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الملخص فی أصول الدین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52164_2142443653">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0652166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0652168_2142443653">
            <w:r>
              <w:rPr>
                <w:webHidden/>
                <w:rStyle w:val="IndexLink"/>
                <w:rtl w:val="true"/>
              </w:rPr>
              <w:t>الفهرس الإجمالي</w:t>
            </w:r>
            <w:r>
              <w:rPr>
                <w:rStyle w:val="IndexLink"/>
                <w:rtl w:val="true"/>
              </w:rPr>
              <w:tab/>
            </w:r>
            <w:r>
              <w:rPr>
                <w:rStyle w:val="IndexLink"/>
              </w:rPr>
              <w:t>16</w:t>
            </w:r>
          </w:hyperlink>
        </w:p>
        <w:p>
          <w:pPr>
            <w:pStyle w:val="Contents2"/>
            <w:tabs>
              <w:tab w:val="clear" w:pos="8743"/>
              <w:tab w:val="right" w:pos="9026" w:leader="dot"/>
            </w:tabs>
            <w:rPr/>
          </w:pPr>
          <w:hyperlink w:anchor="__RefHeading___Toc10652170_2142443653">
            <w:r>
              <w:rPr>
                <w:webHidden/>
                <w:rStyle w:val="IndexLink"/>
                <w:rtl w:val="true"/>
              </w:rPr>
              <w:t>تتمّةُ البابُ الثاني الكلامُ في الصِّفاتِ</w:t>
            </w:r>
            <w:r>
              <w:rPr>
                <w:rStyle w:val="IndexLink"/>
                <w:rtl w:val="true"/>
              </w:rPr>
              <w:tab/>
            </w:r>
            <w:r>
              <w:rPr>
                <w:rStyle w:val="IndexLink"/>
              </w:rPr>
              <w:t>18</w:t>
            </w:r>
          </w:hyperlink>
        </w:p>
        <w:p>
          <w:pPr>
            <w:pStyle w:val="Contents3"/>
            <w:tabs>
              <w:tab w:val="clear" w:pos="8459"/>
              <w:tab w:val="right" w:pos="9026" w:leader="dot"/>
            </w:tabs>
            <w:rPr/>
          </w:pPr>
          <w:hyperlink w:anchor="__RefHeading___Toc10652172_2142443653">
            <w:r>
              <w:rPr>
                <w:webHidden/>
                <w:rStyle w:val="IndexLink"/>
                <w:rtl w:val="true"/>
              </w:rPr>
              <w:t>القسم الثاني</w:t>
            </w:r>
            <w:r>
              <w:rPr>
                <w:rStyle w:val="IndexLink"/>
                <w:rtl w:val="true"/>
              </w:rPr>
              <w:t xml:space="preserve">: </w:t>
            </w:r>
            <w:r>
              <w:rPr>
                <w:rStyle w:val="IndexLink"/>
                <w:rtl w:val="true"/>
              </w:rPr>
              <w:t>الصفاتُ السلبية</w:t>
            </w:r>
            <w:r>
              <w:rPr>
                <w:rStyle w:val="IndexLink"/>
                <w:rtl w:val="true"/>
              </w:rPr>
              <w:tab/>
            </w:r>
            <w:r>
              <w:rPr>
                <w:rStyle w:val="IndexLink"/>
              </w:rPr>
              <w:t>18</w:t>
            </w:r>
          </w:hyperlink>
        </w:p>
        <w:p>
          <w:pPr>
            <w:pStyle w:val="Contents4"/>
            <w:tabs>
              <w:tab w:val="clear" w:pos="8176"/>
              <w:tab w:val="right" w:pos="9026" w:leader="dot"/>
            </w:tabs>
            <w:rPr/>
          </w:pPr>
          <w:hyperlink w:anchor="__RefHeading___Toc10652174_2142443653">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0652176_2142443653">
            <w:r>
              <w:rPr>
                <w:webHidden/>
                <w:rStyle w:val="IndexLink"/>
                <w:rtl w:val="true"/>
              </w:rPr>
              <w:t>ال‍فَصلُ الرابع في الدَّلالةِ علىٰ أنّه تَعالىٰ واحِدٌ لا ثانِيَ له في القِدَمِ‌</w:t>
            </w:r>
            <w:r>
              <w:rPr>
                <w:rStyle w:val="IndexLink"/>
                <w:rtl w:val="true"/>
              </w:rPr>
              <w:tab/>
            </w:r>
            <w:r>
              <w:rPr>
                <w:rStyle w:val="IndexLink"/>
              </w:rPr>
              <w:t>20</w:t>
            </w:r>
          </w:hyperlink>
        </w:p>
        <w:p>
          <w:pPr>
            <w:pStyle w:val="Contents5"/>
            <w:tabs>
              <w:tab w:val="clear" w:pos="7892"/>
              <w:tab w:val="right" w:pos="9026" w:leader="dot"/>
            </w:tabs>
            <w:rPr/>
          </w:pPr>
          <w:hyperlink w:anchor="__RefHeading___Toc10652178_2142443653">
            <w:r>
              <w:rPr>
                <w:webHidden/>
                <w:rStyle w:val="IndexLink"/>
                <w:rtl w:val="true"/>
              </w:rPr>
              <w:t>الدليل الأوّل</w:t>
            </w:r>
            <w:r>
              <w:rPr>
                <w:rStyle w:val="IndexLink"/>
                <w:rtl w:val="true"/>
              </w:rPr>
              <w:t xml:space="preserve">: </w:t>
            </w:r>
            <w:r>
              <w:rPr>
                <w:rStyle w:val="IndexLink"/>
                <w:rtl w:val="true"/>
              </w:rPr>
              <w:t>دليل التمانُع</w:t>
            </w:r>
            <w:r>
              <w:rPr>
                <w:rStyle w:val="IndexLink"/>
                <w:rtl w:val="true"/>
              </w:rPr>
              <w:tab/>
            </w:r>
            <w:r>
              <w:rPr>
                <w:rStyle w:val="IndexLink"/>
              </w:rPr>
              <w:t>20</w:t>
            </w:r>
          </w:hyperlink>
        </w:p>
        <w:p>
          <w:pPr>
            <w:pStyle w:val="Contents6"/>
            <w:tabs>
              <w:tab w:val="clear" w:pos="7609"/>
              <w:tab w:val="right" w:pos="9026" w:leader="dot"/>
            </w:tabs>
            <w:rPr/>
          </w:pPr>
          <w:hyperlink w:anchor="__RefHeading___Toc10652180_2142443653">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10652182_2142443653">
            <w:r>
              <w:rPr>
                <w:webHidden/>
                <w:rStyle w:val="IndexLink"/>
                <w:rtl w:val="true"/>
              </w:rPr>
              <w:t>بيان مقدّمات الدليل</w:t>
            </w:r>
            <w:r>
              <w:rPr>
                <w:rStyle w:val="IndexLink"/>
                <w:rtl w:val="true"/>
              </w:rPr>
              <w:tab/>
            </w:r>
            <w:r>
              <w:rPr>
                <w:rStyle w:val="IndexLink"/>
              </w:rPr>
              <w:t>21</w:t>
            </w:r>
          </w:hyperlink>
        </w:p>
        <w:p>
          <w:pPr>
            <w:pStyle w:val="Contents6"/>
            <w:tabs>
              <w:tab w:val="clear" w:pos="7609"/>
              <w:tab w:val="right" w:pos="9026" w:leader="dot"/>
            </w:tabs>
            <w:rPr/>
          </w:pPr>
          <w:hyperlink w:anchor="__RefHeading___Toc10652184_2142443653">
            <w:r>
              <w:rPr>
                <w:webHidden/>
                <w:rStyle w:val="IndexLink"/>
                <w:rtl w:val="true"/>
              </w:rPr>
              <w:t>إثبات المقدّمة الثانية</w:t>
            </w:r>
            <w:r>
              <w:rPr>
                <w:rStyle w:val="IndexLink"/>
                <w:rtl w:val="true"/>
              </w:rPr>
              <w:tab/>
            </w:r>
            <w:r>
              <w:rPr>
                <w:rStyle w:val="IndexLink"/>
              </w:rPr>
              <w:t>21</w:t>
            </w:r>
          </w:hyperlink>
        </w:p>
        <w:p>
          <w:pPr>
            <w:pStyle w:val="Contents6"/>
            <w:tabs>
              <w:tab w:val="clear" w:pos="7609"/>
              <w:tab w:val="right" w:pos="9026" w:leader="dot"/>
            </w:tabs>
            <w:rPr/>
          </w:pPr>
          <w:hyperlink w:anchor="__RefHeading___Toc10652186_2142443653">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10652188_2142443653">
            <w:r>
              <w:rPr>
                <w:webHidden/>
                <w:rStyle w:val="IndexLink"/>
                <w:rtl w:val="true"/>
              </w:rPr>
              <w:t>الأصل الأوّل</w:t>
            </w:r>
            <w:r>
              <w:rPr>
                <w:rStyle w:val="IndexLink"/>
                <w:rtl w:val="true"/>
              </w:rPr>
              <w:t xml:space="preserve">: </w:t>
            </w:r>
            <w:r>
              <w:rPr>
                <w:rStyle w:val="IndexLink"/>
                <w:rtl w:val="true"/>
              </w:rPr>
              <w:t>بطلان أن يكون مقدور واحد متعلقاً بقادرَين</w:t>
            </w:r>
            <w:r>
              <w:rPr>
                <w:rStyle w:val="IndexLink"/>
                <w:rtl w:val="true"/>
              </w:rPr>
              <w:tab/>
            </w:r>
            <w:r>
              <w:rPr>
                <w:rStyle w:val="IndexLink"/>
              </w:rPr>
              <w:t>23</w:t>
            </w:r>
          </w:hyperlink>
        </w:p>
        <w:p>
          <w:pPr>
            <w:pStyle w:val="Contents6"/>
            <w:tabs>
              <w:tab w:val="clear" w:pos="7609"/>
              <w:tab w:val="right" w:pos="9026" w:leader="dot"/>
            </w:tabs>
            <w:rPr/>
          </w:pPr>
          <w:hyperlink w:anchor="__RefHeading___Toc10652190_2142443653">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10652192_2142443653">
            <w:r>
              <w:rPr>
                <w:webHidden/>
                <w:rStyle w:val="IndexLink"/>
                <w:rtl w:val="true"/>
              </w:rPr>
              <w:t>في بيان أنّ الحَدَث لا يتزايد</w:t>
            </w:r>
            <w:r>
              <w:rPr>
                <w:rStyle w:val="IndexLink"/>
                <w:rtl w:val="true"/>
              </w:rPr>
              <w:tab/>
            </w:r>
            <w:r>
              <w:rPr>
                <w:rStyle w:val="IndexLink"/>
              </w:rPr>
              <w:t>25</w:t>
            </w:r>
          </w:hyperlink>
        </w:p>
        <w:p>
          <w:pPr>
            <w:pStyle w:val="Contents6"/>
            <w:tabs>
              <w:tab w:val="clear" w:pos="7609"/>
              <w:tab w:val="right" w:pos="9026" w:leader="dot"/>
            </w:tabs>
            <w:rPr/>
          </w:pPr>
          <w:hyperlink w:anchor="__RefHeading___Toc10652194_2142443653">
            <w:r>
              <w:rPr>
                <w:webHidden/>
                <w:rStyle w:val="IndexLink"/>
                <w:rtl w:val="true"/>
              </w:rPr>
              <w:t>الأصل الثاني</w:t>
            </w:r>
            <w:r>
              <w:rPr>
                <w:rStyle w:val="IndexLink"/>
                <w:rtl w:val="true"/>
              </w:rPr>
              <w:t xml:space="preserve">: </w:t>
            </w:r>
            <w:r>
              <w:rPr>
                <w:rStyle w:val="IndexLink"/>
                <w:rtl w:val="true"/>
              </w:rPr>
              <w:t>القادر على الشيء قادرٌ على جنس ضدّه</w:t>
            </w:r>
            <w:r>
              <w:rPr>
                <w:rStyle w:val="IndexLink"/>
                <w:rtl w:val="true"/>
              </w:rPr>
              <w:tab/>
            </w:r>
            <w:r>
              <w:rPr>
                <w:rStyle w:val="IndexLink"/>
              </w:rPr>
              <w:t>26</w:t>
            </w:r>
          </w:hyperlink>
        </w:p>
        <w:p>
          <w:pPr>
            <w:pStyle w:val="Contents6"/>
            <w:tabs>
              <w:tab w:val="clear" w:pos="7609"/>
              <w:tab w:val="right" w:pos="9026" w:leader="dot"/>
            </w:tabs>
            <w:rPr/>
          </w:pPr>
          <w:hyperlink w:anchor="__RefHeading___Toc10652196_2142443653">
            <w:r>
              <w:rPr>
                <w:webHidden/>
                <w:rStyle w:val="IndexLink"/>
                <w:rtl w:val="true"/>
              </w:rPr>
              <w:t>إثبات المقدّمة الثالثة</w:t>
            </w:r>
            <w:r>
              <w:rPr>
                <w:rStyle w:val="IndexLink"/>
                <w:rtl w:val="true"/>
              </w:rPr>
              <w:tab/>
            </w:r>
            <w:r>
              <w:rPr>
                <w:rStyle w:val="IndexLink"/>
              </w:rPr>
              <w:t>27</w:t>
            </w:r>
          </w:hyperlink>
        </w:p>
        <w:p>
          <w:pPr>
            <w:pStyle w:val="Contents6"/>
            <w:tabs>
              <w:tab w:val="clear" w:pos="7609"/>
              <w:tab w:val="right" w:pos="9026" w:leader="dot"/>
            </w:tabs>
            <w:rPr/>
          </w:pPr>
          <w:hyperlink w:anchor="__RefHeading___Toc10652198_2142443653">
            <w:r>
              <w:rPr>
                <w:webHidden/>
                <w:rStyle w:val="IndexLink"/>
                <w:rtl w:val="true"/>
              </w:rPr>
              <w:t>إثبات المقدّمة الرابعة</w:t>
            </w:r>
            <w:r>
              <w:rPr>
                <w:rStyle w:val="IndexLink"/>
                <w:rtl w:val="true"/>
              </w:rPr>
              <w:tab/>
            </w:r>
            <w:r>
              <w:rPr>
                <w:rStyle w:val="IndexLink"/>
              </w:rPr>
              <w:t>27</w:t>
            </w:r>
          </w:hyperlink>
        </w:p>
        <w:p>
          <w:pPr>
            <w:pStyle w:val="Contents6"/>
            <w:tabs>
              <w:tab w:val="clear" w:pos="7609"/>
              <w:tab w:val="right" w:pos="9026" w:leader="dot"/>
            </w:tabs>
            <w:rPr/>
          </w:pPr>
          <w:hyperlink w:anchor="__RefHeading___Toc10652200_2142443653">
            <w:r>
              <w:rPr>
                <w:webHidden/>
                <w:rStyle w:val="IndexLink"/>
                <w:rtl w:val="true"/>
              </w:rPr>
              <w:t>إثبات المقدّمة الخامسة</w:t>
            </w:r>
            <w:r>
              <w:rPr>
                <w:rStyle w:val="IndexLink"/>
                <w:rtl w:val="true"/>
              </w:rPr>
              <w:tab/>
            </w:r>
            <w:r>
              <w:rPr>
                <w:rStyle w:val="IndexLink"/>
              </w:rPr>
              <w:t>28</w:t>
            </w:r>
          </w:hyperlink>
        </w:p>
        <w:p>
          <w:pPr>
            <w:pStyle w:val="Contents6"/>
            <w:tabs>
              <w:tab w:val="clear" w:pos="7609"/>
              <w:tab w:val="right" w:pos="9026" w:leader="dot"/>
            </w:tabs>
            <w:rPr/>
          </w:pPr>
          <w:hyperlink w:anchor="__RefHeading___Toc10652202_2142443653">
            <w:r>
              <w:rPr>
                <w:webHidden/>
                <w:rStyle w:val="IndexLink"/>
                <w:rtl w:val="true"/>
              </w:rPr>
              <w:t>إثبات المقدّمة السادسة</w:t>
            </w:r>
            <w:r>
              <w:rPr>
                <w:rStyle w:val="IndexLink"/>
                <w:rtl w:val="true"/>
              </w:rPr>
              <w:tab/>
            </w:r>
            <w:r>
              <w:rPr>
                <w:rStyle w:val="IndexLink"/>
              </w:rPr>
              <w:t>28</w:t>
            </w:r>
          </w:hyperlink>
        </w:p>
        <w:p>
          <w:pPr>
            <w:pStyle w:val="Contents6"/>
            <w:tabs>
              <w:tab w:val="clear" w:pos="7609"/>
              <w:tab w:val="right" w:pos="9026" w:leader="dot"/>
            </w:tabs>
            <w:rPr/>
          </w:pPr>
          <w:hyperlink w:anchor="__RefHeading___Toc10652204_2142443653">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10652206_2142443653">
            <w:r>
              <w:rPr>
                <w:webHidden/>
                <w:rStyle w:val="IndexLink"/>
                <w:rtl w:val="true"/>
              </w:rPr>
              <w:t>ابتناء الدليل الأوّل علىٰ صحّة التمانع، لا علىٰ وقوعه</w:t>
            </w:r>
            <w:r>
              <w:rPr>
                <w:rStyle w:val="IndexLink"/>
                <w:rtl w:val="true"/>
              </w:rPr>
              <w:tab/>
            </w:r>
            <w:r>
              <w:rPr>
                <w:rStyle w:val="IndexLink"/>
              </w:rPr>
              <w:t>29</w:t>
            </w:r>
          </w:hyperlink>
        </w:p>
        <w:p>
          <w:pPr>
            <w:pStyle w:val="Contents6"/>
            <w:tabs>
              <w:tab w:val="clear" w:pos="7609"/>
              <w:tab w:val="right" w:pos="9026" w:leader="dot"/>
            </w:tabs>
            <w:rPr/>
          </w:pPr>
          <w:hyperlink w:anchor="__RefHeading___Toc10652208_2142443653">
            <w:r>
              <w:rPr>
                <w:webHidden/>
                <w:rStyle w:val="IndexLink"/>
                <w:rtl w:val="true"/>
              </w:rPr>
              <w:t>عدم التنافي بين حكمة القادرَين، و صحّة وقوع التمانع بينهما</w:t>
            </w:r>
            <w:r>
              <w:rPr>
                <w:rStyle w:val="IndexLink"/>
                <w:rtl w:val="true"/>
              </w:rPr>
              <w:tab/>
            </w:r>
            <w:r>
              <w:rPr>
                <w:rStyle w:val="IndexLink"/>
              </w:rPr>
              <w:t>29</w:t>
            </w:r>
          </w:hyperlink>
        </w:p>
        <w:p>
          <w:pPr>
            <w:pStyle w:val="Contents6"/>
            <w:tabs>
              <w:tab w:val="clear" w:pos="7609"/>
              <w:tab w:val="right" w:pos="9026" w:leader="dot"/>
            </w:tabs>
            <w:rPr/>
          </w:pPr>
          <w:hyperlink w:anchor="__RefHeading___Toc10652210_2142443653">
            <w:r>
              <w:rPr>
                <w:webHidden/>
                <w:rStyle w:val="IndexLink"/>
                <w:rtl w:val="true"/>
              </w:rPr>
              <w:t>إمكان إِثبات ضعف الممنوع، بناءً علىٰ صحّة التمانع دون وقوعه</w:t>
            </w:r>
            <w:r>
              <w:rPr>
                <w:rStyle w:val="IndexLink"/>
                <w:rtl w:val="true"/>
              </w:rPr>
              <w:tab/>
            </w:r>
            <w:r>
              <w:rPr>
                <w:rStyle w:val="IndexLink"/>
              </w:rPr>
              <w:t>30</w:t>
            </w:r>
          </w:hyperlink>
        </w:p>
        <w:p>
          <w:pPr>
            <w:pStyle w:val="Contents6"/>
            <w:tabs>
              <w:tab w:val="clear" w:pos="7609"/>
              <w:tab w:val="right" w:pos="9026" w:leader="dot"/>
            </w:tabs>
            <w:rPr/>
          </w:pPr>
          <w:hyperlink w:anchor="__RefHeading___Toc10652212_2142443653">
            <w:r>
              <w:rPr>
                <w:webHidden/>
                <w:rStyle w:val="IndexLink"/>
                <w:rtl w:val="true"/>
              </w:rPr>
              <w:t>بيان أنّ الأقدر يكون أقدر في جميع الأحوال</w:t>
            </w:r>
            <w:r>
              <w:rPr>
                <w:rStyle w:val="IndexLink"/>
                <w:rtl w:val="true"/>
              </w:rPr>
              <w:tab/>
            </w:r>
            <w:r>
              <w:rPr>
                <w:rStyle w:val="IndexLink"/>
              </w:rPr>
              <w:t>30</w:t>
            </w:r>
          </w:hyperlink>
        </w:p>
        <w:p>
          <w:pPr>
            <w:pStyle w:val="Contents6"/>
            <w:tabs>
              <w:tab w:val="clear" w:pos="7609"/>
              <w:tab w:val="right" w:pos="9026" w:leader="dot"/>
            </w:tabs>
            <w:rPr/>
          </w:pPr>
          <w:hyperlink w:anchor="__RefHeading___Toc10652214_2142443653">
            <w:r>
              <w:rPr>
                <w:webHidden/>
                <w:rStyle w:val="IndexLink"/>
                <w:rtl w:val="true"/>
              </w:rPr>
              <w:t>صحّة تقدير صدور الفعل القبيح من الحكيم</w:t>
            </w:r>
            <w:r>
              <w:rPr>
                <w:rStyle w:val="IndexLink"/>
                <w:rtl w:val="true"/>
              </w:rPr>
              <w:tab/>
            </w:r>
            <w:r>
              <w:rPr>
                <w:rStyle w:val="IndexLink"/>
              </w:rPr>
              <w:t>31</w:t>
            </w:r>
          </w:hyperlink>
        </w:p>
        <w:p>
          <w:pPr>
            <w:pStyle w:val="Contents6"/>
            <w:tabs>
              <w:tab w:val="clear" w:pos="7609"/>
              <w:tab w:val="right" w:pos="9026" w:leader="dot"/>
            </w:tabs>
            <w:rPr/>
          </w:pPr>
          <w:hyperlink w:anchor="__RefHeading___Toc10652216_2142443653">
            <w:r>
              <w:rPr>
                <w:webHidden/>
                <w:rStyle w:val="IndexLink"/>
                <w:rtl w:val="true"/>
              </w:rPr>
              <w:t>عدم التنافي بين الاتّفاق في الإرادة، و صحّة وقوع التمانع</w:t>
            </w:r>
            <w:r>
              <w:rPr>
                <w:rStyle w:val="IndexLink"/>
                <w:rtl w:val="true"/>
              </w:rPr>
              <w:tab/>
            </w:r>
            <w:r>
              <w:rPr>
                <w:rStyle w:val="IndexLink"/>
              </w:rPr>
              <w:t>31</w:t>
            </w:r>
          </w:hyperlink>
        </w:p>
        <w:p>
          <w:pPr>
            <w:pStyle w:val="Contents6"/>
            <w:tabs>
              <w:tab w:val="clear" w:pos="7609"/>
              <w:tab w:val="right" w:pos="9026" w:leader="dot"/>
            </w:tabs>
            <w:rPr/>
          </w:pPr>
          <w:hyperlink w:anchor="__RefHeading___Toc10652218_2142443653">
            <w:r>
              <w:rPr>
                <w:webHidden/>
                <w:rStyle w:val="IndexLink"/>
                <w:rtl w:val="true"/>
              </w:rPr>
              <w:t>ضرورة القول بأنّ المانع أقدَر</w:t>
            </w:r>
            <w:r>
              <w:rPr>
                <w:rStyle w:val="IndexLink"/>
                <w:rtl w:val="true"/>
              </w:rPr>
              <w:tab/>
            </w:r>
            <w:r>
              <w:rPr>
                <w:rStyle w:val="IndexLink"/>
              </w:rPr>
              <w:t>33</w:t>
            </w:r>
          </w:hyperlink>
        </w:p>
        <w:p>
          <w:pPr>
            <w:pStyle w:val="Contents6"/>
            <w:tabs>
              <w:tab w:val="clear" w:pos="7609"/>
              <w:tab w:val="right" w:pos="9026" w:leader="dot"/>
            </w:tabs>
            <w:rPr/>
          </w:pPr>
          <w:hyperlink w:anchor="__RefHeading___Toc10652220_2142443653">
            <w:r>
              <w:rPr>
                <w:webHidden/>
                <w:rStyle w:val="IndexLink"/>
                <w:rtl w:val="true"/>
              </w:rPr>
              <w:t>بيان لزوم ضعف المتمانِعَين عند عدم تحقّق مُرادهما</w:t>
            </w:r>
            <w:r>
              <w:rPr>
                <w:rStyle w:val="IndexLink"/>
                <w:rtl w:val="true"/>
              </w:rPr>
              <w:tab/>
            </w:r>
            <w:r>
              <w:rPr>
                <w:rStyle w:val="IndexLink"/>
              </w:rPr>
              <w:t>34</w:t>
            </w:r>
          </w:hyperlink>
        </w:p>
        <w:p>
          <w:pPr>
            <w:pStyle w:val="Contents6"/>
            <w:tabs>
              <w:tab w:val="clear" w:pos="7609"/>
              <w:tab w:val="right" w:pos="9026" w:leader="dot"/>
            </w:tabs>
            <w:rPr/>
          </w:pPr>
          <w:hyperlink w:anchor="__RefHeading___Toc10652222_2142443653">
            <w:r>
              <w:rPr>
                <w:webHidden/>
                <w:rStyle w:val="IndexLink"/>
                <w:rtl w:val="true"/>
              </w:rPr>
              <w:t>بيان كيفيّة الجمع بين كون القديمَين قادرَين لنفسهما و بين دليل التمانع</w:t>
            </w:r>
            <w:r>
              <w:rPr>
                <w:rStyle w:val="IndexLink"/>
                <w:rtl w:val="true"/>
              </w:rPr>
              <w:tab/>
            </w:r>
            <w:r>
              <w:rPr>
                <w:rStyle w:val="IndexLink"/>
              </w:rPr>
              <w:t>35</w:t>
            </w:r>
          </w:hyperlink>
        </w:p>
        <w:p>
          <w:pPr>
            <w:pStyle w:val="Contents5"/>
            <w:tabs>
              <w:tab w:val="clear" w:pos="7892"/>
              <w:tab w:val="right" w:pos="9026" w:leader="dot"/>
            </w:tabs>
            <w:rPr/>
          </w:pPr>
          <w:hyperlink w:anchor="__RefHeading___Toc10652224_2142443653">
            <w:r>
              <w:rPr>
                <w:webHidden/>
                <w:rStyle w:val="IndexLink"/>
                <w:rtl w:val="true"/>
              </w:rPr>
              <w:t>الدليل الثاني</w:t>
            </w:r>
            <w:r>
              <w:rPr>
                <w:rStyle w:val="IndexLink"/>
                <w:rtl w:val="true"/>
              </w:rPr>
              <w:tab/>
            </w:r>
            <w:r>
              <w:rPr>
                <w:rStyle w:val="IndexLink"/>
              </w:rPr>
              <w:t>38</w:t>
            </w:r>
          </w:hyperlink>
        </w:p>
        <w:p>
          <w:pPr>
            <w:pStyle w:val="Contents6"/>
            <w:tabs>
              <w:tab w:val="clear" w:pos="7609"/>
              <w:tab w:val="right" w:pos="9026" w:leader="dot"/>
            </w:tabs>
            <w:rPr/>
          </w:pPr>
          <w:hyperlink w:anchor="__RefHeading___Toc10652226_2142443653">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10652228_2142443653">
            <w:r>
              <w:rPr>
                <w:webHidden/>
                <w:rStyle w:val="IndexLink"/>
                <w:rtl w:val="true"/>
              </w:rPr>
              <w:t>إبطال الوجوه المدّعاة لتعذّر الفعل من القادرَين</w:t>
            </w:r>
            <w:r>
              <w:rPr>
                <w:rStyle w:val="IndexLink"/>
                <w:rtl w:val="true"/>
              </w:rPr>
              <w:tab/>
            </w:r>
            <w:r>
              <w:rPr>
                <w:rStyle w:val="IndexLink"/>
              </w:rPr>
              <w:t>39</w:t>
            </w:r>
          </w:hyperlink>
        </w:p>
        <w:p>
          <w:pPr>
            <w:pStyle w:val="Contents6"/>
            <w:tabs>
              <w:tab w:val="clear" w:pos="7609"/>
              <w:tab w:val="right" w:pos="9026" w:leader="dot"/>
            </w:tabs>
            <w:rPr/>
          </w:pPr>
          <w:hyperlink w:anchor="__RefHeading___Toc10652230_2142443653">
            <w:r>
              <w:rPr>
                <w:webHidden/>
                <w:rStyle w:val="IndexLink"/>
                <w:rtl w:val="true"/>
              </w:rPr>
              <w:t>بيان وجه استحالة وجود الأشياء في الأزل</w:t>
            </w:r>
            <w:r>
              <w:rPr>
                <w:rStyle w:val="IndexLink"/>
                <w:rtl w:val="true"/>
              </w:rPr>
              <w:tab/>
            </w:r>
            <w:r>
              <w:rPr>
                <w:rStyle w:val="IndexLink"/>
              </w:rPr>
              <w:t>41</w:t>
            </w:r>
          </w:hyperlink>
        </w:p>
        <w:p>
          <w:pPr>
            <w:pStyle w:val="Contents5"/>
            <w:tabs>
              <w:tab w:val="clear" w:pos="7892"/>
              <w:tab w:val="right" w:pos="9026" w:leader="dot"/>
            </w:tabs>
            <w:rPr/>
          </w:pPr>
          <w:hyperlink w:anchor="__RefHeading___Toc10652232_2142443653">
            <w:r>
              <w:rPr>
                <w:webHidden/>
                <w:rStyle w:val="IndexLink"/>
                <w:rtl w:val="true"/>
              </w:rPr>
              <w:t>الدليل الثالث</w:t>
            </w:r>
            <w:r>
              <w:rPr>
                <w:rStyle w:val="IndexLink"/>
                <w:rtl w:val="true"/>
              </w:rPr>
              <w:tab/>
            </w:r>
            <w:r>
              <w:rPr>
                <w:rStyle w:val="IndexLink"/>
              </w:rPr>
              <w:t>42</w:t>
            </w:r>
          </w:hyperlink>
        </w:p>
        <w:p>
          <w:pPr>
            <w:pStyle w:val="Contents6"/>
            <w:tabs>
              <w:tab w:val="clear" w:pos="7609"/>
              <w:tab w:val="right" w:pos="9026" w:leader="dot"/>
            </w:tabs>
            <w:rPr/>
          </w:pPr>
          <w:hyperlink w:anchor="__RefHeading___Toc10652234_2142443653">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10652236_2142443653">
            <w:r>
              <w:rPr>
                <w:webHidden/>
                <w:rStyle w:val="IndexLink"/>
                <w:rtl w:val="true"/>
              </w:rPr>
              <w:t>الوجوه المدّعاة للفصل بين الذاتين القديمتين و مناقشتها</w:t>
            </w:r>
            <w:r>
              <w:rPr>
                <w:rStyle w:val="IndexLink"/>
                <w:rtl w:val="true"/>
              </w:rPr>
              <w:tab/>
            </w:r>
            <w:r>
              <w:rPr>
                <w:rStyle w:val="IndexLink"/>
              </w:rPr>
              <w:t>43</w:t>
            </w:r>
          </w:hyperlink>
        </w:p>
        <w:p>
          <w:pPr>
            <w:pStyle w:val="Contents6"/>
            <w:tabs>
              <w:tab w:val="clear" w:pos="7609"/>
              <w:tab w:val="right" w:pos="9026" w:leader="dot"/>
            </w:tabs>
            <w:rPr/>
          </w:pPr>
          <w:hyperlink w:anchor="__RefHeading___Toc10652238_2142443653">
            <w:r>
              <w:rPr>
                <w:webHidden/>
                <w:rStyle w:val="IndexLink"/>
                <w:rtl w:val="true"/>
              </w:rPr>
              <w:t>أوّلاً</w:t>
            </w:r>
            <w:r>
              <w:rPr>
                <w:rStyle w:val="IndexLink"/>
                <w:rtl w:val="true"/>
              </w:rPr>
              <w:t xml:space="preserve">: </w:t>
            </w:r>
            <w:r>
              <w:rPr>
                <w:rStyle w:val="IndexLink"/>
                <w:rtl w:val="true"/>
              </w:rPr>
              <w:t>اختلاف الدواعي</w:t>
            </w:r>
            <w:r>
              <w:rPr>
                <w:rStyle w:val="IndexLink"/>
                <w:rtl w:val="true"/>
              </w:rPr>
              <w:tab/>
            </w:r>
            <w:r>
              <w:rPr>
                <w:rStyle w:val="IndexLink"/>
              </w:rPr>
              <w:t>43</w:t>
            </w:r>
          </w:hyperlink>
        </w:p>
        <w:p>
          <w:pPr>
            <w:pStyle w:val="Contents6"/>
            <w:tabs>
              <w:tab w:val="clear" w:pos="7609"/>
              <w:tab w:val="right" w:pos="9026" w:leader="dot"/>
            </w:tabs>
            <w:rPr/>
          </w:pPr>
          <w:hyperlink w:anchor="__RefHeading___Toc10652240_2142443653">
            <w:r>
              <w:rPr>
                <w:webHidden/>
                <w:rStyle w:val="IndexLink"/>
                <w:rtl w:val="true"/>
              </w:rPr>
              <w:t>ثانياً</w:t>
            </w:r>
            <w:r>
              <w:rPr>
                <w:rStyle w:val="IndexLink"/>
                <w:rtl w:val="true"/>
              </w:rPr>
              <w:t xml:space="preserve">: </w:t>
            </w:r>
            <w:r>
              <w:rPr>
                <w:rStyle w:val="IndexLink"/>
                <w:rtl w:val="true"/>
              </w:rPr>
              <w:t>العلم الضروري</w:t>
            </w:r>
            <w:r>
              <w:rPr>
                <w:rStyle w:val="IndexLink"/>
                <w:rtl w:val="true"/>
              </w:rPr>
              <w:tab/>
            </w:r>
            <w:r>
              <w:rPr>
                <w:rStyle w:val="IndexLink"/>
              </w:rPr>
              <w:t>44</w:t>
            </w:r>
          </w:hyperlink>
        </w:p>
        <w:p>
          <w:pPr>
            <w:pStyle w:val="Contents6"/>
            <w:tabs>
              <w:tab w:val="clear" w:pos="7609"/>
              <w:tab w:val="right" w:pos="9026" w:leader="dot"/>
            </w:tabs>
            <w:rPr/>
          </w:pPr>
          <w:hyperlink w:anchor="__RefHeading___Toc10652242_2142443653">
            <w:r>
              <w:rPr>
                <w:webHidden/>
                <w:rStyle w:val="IndexLink"/>
                <w:rtl w:val="true"/>
              </w:rPr>
              <w:t>ثالثاً</w:t>
            </w:r>
            <w:r>
              <w:rPr>
                <w:rStyle w:val="IndexLink"/>
                <w:rtl w:val="true"/>
              </w:rPr>
              <w:t xml:space="preserve">: </w:t>
            </w:r>
            <w:r>
              <w:rPr>
                <w:rStyle w:val="IndexLink"/>
                <w:rtl w:val="true"/>
              </w:rPr>
              <w:t>صحّة الفعل من أحدهما، مع توهّم خروج الآخر من كونه قادراً</w:t>
            </w:r>
            <w:r>
              <w:rPr>
                <w:rStyle w:val="IndexLink"/>
                <w:rtl w:val="true"/>
              </w:rPr>
              <w:tab/>
            </w:r>
            <w:r>
              <w:rPr>
                <w:rStyle w:val="IndexLink"/>
              </w:rPr>
              <w:t>45</w:t>
            </w:r>
          </w:hyperlink>
        </w:p>
        <w:p>
          <w:pPr>
            <w:pStyle w:val="Contents5"/>
            <w:tabs>
              <w:tab w:val="clear" w:pos="7892"/>
              <w:tab w:val="right" w:pos="9026" w:leader="dot"/>
            </w:tabs>
            <w:rPr/>
          </w:pPr>
          <w:hyperlink w:anchor="__RefHeading___Toc10652244_2142443653">
            <w:r>
              <w:rPr>
                <w:webHidden/>
                <w:rStyle w:val="IndexLink"/>
                <w:rtl w:val="true"/>
              </w:rPr>
              <w:t>الدليل الرابع</w:t>
            </w:r>
            <w:r>
              <w:rPr>
                <w:rStyle w:val="IndexLink"/>
                <w:rtl w:val="true"/>
              </w:rPr>
              <w:tab/>
            </w:r>
            <w:r>
              <w:rPr>
                <w:rStyle w:val="IndexLink"/>
              </w:rPr>
              <w:t>46</w:t>
            </w:r>
          </w:hyperlink>
        </w:p>
        <w:p>
          <w:pPr>
            <w:pStyle w:val="Contents6"/>
            <w:tabs>
              <w:tab w:val="clear" w:pos="7609"/>
              <w:tab w:val="right" w:pos="9026" w:leader="dot"/>
            </w:tabs>
            <w:rPr/>
          </w:pPr>
          <w:hyperlink w:anchor="__RefHeading___Toc10652246_2142443653">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10652248_2142443653">
            <w:r>
              <w:rPr>
                <w:webHidden/>
                <w:rStyle w:val="IndexLink"/>
                <w:rtl w:val="true"/>
              </w:rPr>
              <w:t>بطلان دعوىٰ تخصيص القاعدة المذكورة في الدليل</w:t>
            </w:r>
            <w:r>
              <w:rPr>
                <w:rStyle w:val="IndexLink"/>
                <w:rtl w:val="true"/>
              </w:rPr>
              <w:tab/>
            </w:r>
            <w:r>
              <w:rPr>
                <w:rStyle w:val="IndexLink"/>
              </w:rPr>
              <w:t>47</w:t>
            </w:r>
          </w:hyperlink>
        </w:p>
        <w:p>
          <w:pPr>
            <w:pStyle w:val="Contents5"/>
            <w:tabs>
              <w:tab w:val="clear" w:pos="7892"/>
              <w:tab w:val="right" w:pos="9026" w:leader="dot"/>
            </w:tabs>
            <w:rPr/>
          </w:pPr>
          <w:hyperlink w:anchor="__RefHeading___Toc10652250_2142443653">
            <w:r>
              <w:rPr>
                <w:webHidden/>
                <w:rStyle w:val="IndexLink"/>
                <w:rtl w:val="true"/>
              </w:rPr>
              <w:t>الدليل الخامس</w:t>
            </w:r>
            <w:r>
              <w:rPr>
                <w:rStyle w:val="IndexLink"/>
                <w:rtl w:val="true"/>
              </w:rPr>
              <w:t xml:space="preserve">: </w:t>
            </w:r>
            <w:r>
              <w:rPr>
                <w:rStyle w:val="IndexLink"/>
                <w:rtl w:val="true"/>
              </w:rPr>
              <w:t>دليل السمع</w:t>
            </w:r>
            <w:r>
              <w:rPr>
                <w:rStyle w:val="IndexLink"/>
                <w:rtl w:val="true"/>
              </w:rPr>
              <w:tab/>
            </w:r>
            <w:r>
              <w:rPr>
                <w:rStyle w:val="IndexLink"/>
              </w:rPr>
              <w:t>49</w:t>
            </w:r>
          </w:hyperlink>
        </w:p>
        <w:p>
          <w:pPr>
            <w:pStyle w:val="Contents4"/>
            <w:tabs>
              <w:tab w:val="clear" w:pos="8176"/>
              <w:tab w:val="right" w:pos="9026" w:leader="dot"/>
            </w:tabs>
            <w:rPr/>
          </w:pPr>
          <w:hyperlink w:anchor="__RefHeading___Toc10652252_2142443653">
            <w:r>
              <w:rPr>
                <w:webHidden/>
                <w:rStyle w:val="IndexLink"/>
                <w:rtl w:val="true"/>
              </w:rPr>
              <w:t>الفصل الخامس في الردِّ على الأديان المخالفة في صفاته تعالىٰ‌</w:t>
            </w:r>
            <w:r>
              <w:rPr>
                <w:rStyle w:val="IndexLink"/>
                <w:rtl w:val="true"/>
              </w:rPr>
              <w:tab/>
            </w:r>
            <w:r>
              <w:rPr>
                <w:rStyle w:val="IndexLink"/>
              </w:rPr>
              <w:t>50</w:t>
            </w:r>
          </w:hyperlink>
        </w:p>
        <w:p>
          <w:pPr>
            <w:pStyle w:val="Contents5"/>
            <w:tabs>
              <w:tab w:val="clear" w:pos="7892"/>
              <w:tab w:val="right" w:pos="9026" w:leader="dot"/>
            </w:tabs>
            <w:rPr/>
          </w:pPr>
          <w:hyperlink w:anchor="__RefHeading___Toc10652254_2142443653">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0652256_2142443653">
            <w:r>
              <w:rPr>
                <w:webHidden/>
                <w:rStyle w:val="IndexLink"/>
              </w:rPr>
              <w:t>1</w:t>
            </w:r>
            <w:r>
              <w:rPr>
                <w:rStyle w:val="IndexLink"/>
                <w:rtl w:val="true"/>
              </w:rPr>
              <w:t xml:space="preserve"> </w:t>
            </w:r>
            <w:r>
              <w:rPr>
                <w:rStyle w:val="IndexLink"/>
                <w:rtl w:val="true"/>
              </w:rPr>
              <w:t>فَصلٌ في الكلامِ علَى الثَّنَويّةِ‌</w:t>
            </w:r>
            <w:r>
              <w:rPr>
                <w:rStyle w:val="IndexLink"/>
                <w:rtl w:val="true"/>
              </w:rPr>
              <w:tab/>
            </w:r>
            <w:r>
              <w:rPr>
                <w:rStyle w:val="IndexLink"/>
              </w:rPr>
              <w:t>50</w:t>
            </w:r>
          </w:hyperlink>
        </w:p>
        <w:p>
          <w:pPr>
            <w:pStyle w:val="Contents6"/>
            <w:tabs>
              <w:tab w:val="clear" w:pos="7609"/>
              <w:tab w:val="right" w:pos="9026" w:leader="dot"/>
            </w:tabs>
            <w:rPr/>
          </w:pPr>
          <w:hyperlink w:anchor="__RefHeading___Toc10652258_2142443653">
            <w:r>
              <w:rPr>
                <w:webHidden/>
                <w:rStyle w:val="IndexLink"/>
                <w:rtl w:val="true"/>
              </w:rPr>
              <w:t>الخِلافُ مَع هؤلاءِ في مَوضِعَينِ‌</w:t>
            </w:r>
            <w:r>
              <w:rPr>
                <w:rStyle w:val="IndexLink"/>
                <w:rtl w:val="true"/>
              </w:rPr>
              <w:t>:</w:t>
              <w:tab/>
            </w:r>
            <w:r>
              <w:rPr>
                <w:rStyle w:val="IndexLink"/>
              </w:rPr>
              <w:t>50</w:t>
            </w:r>
          </w:hyperlink>
        </w:p>
        <w:p>
          <w:pPr>
            <w:pStyle w:val="Contents6"/>
            <w:tabs>
              <w:tab w:val="clear" w:pos="7609"/>
              <w:tab w:val="right" w:pos="9026" w:leader="dot"/>
            </w:tabs>
            <w:rPr/>
          </w:pPr>
          <w:hyperlink w:anchor="__RefHeading___Toc10652260_2142443653">
            <w:r>
              <w:rPr>
                <w:webHidden/>
                <w:rStyle w:val="IndexLink"/>
                <w:rtl w:val="true"/>
              </w:rPr>
              <w:t>إبطال القول بالاثنين</w:t>
            </w:r>
            <w:r>
              <w:rPr>
                <w:rStyle w:val="IndexLink"/>
                <w:rtl w:val="true"/>
              </w:rPr>
              <w:tab/>
            </w:r>
            <w:r>
              <w:rPr>
                <w:rStyle w:val="IndexLink"/>
              </w:rPr>
              <w:t>51</w:t>
            </w:r>
          </w:hyperlink>
        </w:p>
        <w:p>
          <w:pPr>
            <w:pStyle w:val="Contents6"/>
            <w:tabs>
              <w:tab w:val="clear" w:pos="7609"/>
              <w:tab w:val="right" w:pos="9026" w:leader="dot"/>
            </w:tabs>
            <w:rPr/>
          </w:pPr>
          <w:hyperlink w:anchor="__RefHeading___Toc10652262_2142443653">
            <w:r>
              <w:rPr>
                <w:webHidden/>
                <w:rStyle w:val="IndexLink"/>
                <w:rtl w:val="true"/>
              </w:rPr>
              <w:t>إبطال دليل الثنويّة القائم علىٰ تضادّ الخير و الشرّ</w:t>
            </w:r>
            <w:r>
              <w:rPr>
                <w:rStyle w:val="IndexLink"/>
                <w:rtl w:val="true"/>
              </w:rPr>
              <w:tab/>
            </w:r>
            <w:r>
              <w:rPr>
                <w:rStyle w:val="IndexLink"/>
              </w:rPr>
              <w:t>54</w:t>
            </w:r>
          </w:hyperlink>
        </w:p>
        <w:p>
          <w:pPr>
            <w:pStyle w:val="Contents6"/>
            <w:tabs>
              <w:tab w:val="clear" w:pos="7609"/>
              <w:tab w:val="right" w:pos="9026" w:leader="dot"/>
            </w:tabs>
            <w:rPr/>
          </w:pPr>
          <w:hyperlink w:anchor="__RefHeading___Toc10652264_2142443653">
            <w:r>
              <w:rPr>
                <w:webHidden/>
                <w:rStyle w:val="IndexLink"/>
                <w:rtl w:val="true"/>
              </w:rPr>
              <w:t>أسئلة إلزاميّة للثنوية</w:t>
            </w:r>
            <w:r>
              <w:rPr>
                <w:rStyle w:val="IndexLink"/>
                <w:rtl w:val="true"/>
              </w:rPr>
              <w:tab/>
            </w:r>
            <w:r>
              <w:rPr>
                <w:rStyle w:val="IndexLink"/>
              </w:rPr>
              <w:t>56</w:t>
            </w:r>
          </w:hyperlink>
        </w:p>
        <w:p>
          <w:pPr>
            <w:pStyle w:val="Contents5"/>
            <w:tabs>
              <w:tab w:val="clear" w:pos="7892"/>
              <w:tab w:val="right" w:pos="9026" w:leader="dot"/>
            </w:tabs>
            <w:rPr/>
          </w:pPr>
          <w:hyperlink w:anchor="__RefHeading___Toc10652266_2142443653">
            <w:r>
              <w:rPr>
                <w:webHidden/>
                <w:rStyle w:val="IndexLink"/>
              </w:rPr>
              <w:t>2</w:t>
            </w:r>
            <w:r>
              <w:rPr>
                <w:rStyle w:val="IndexLink"/>
                <w:rtl w:val="true"/>
              </w:rPr>
              <w:t xml:space="preserve"> </w:t>
            </w:r>
            <w:r>
              <w:rPr>
                <w:rStyle w:val="IndexLink"/>
                <w:rtl w:val="true"/>
              </w:rPr>
              <w:t>فَصلٌ‌ في الكلامُ علَى المَجوسِ‌</w:t>
            </w:r>
            <w:r>
              <w:rPr>
                <w:rStyle w:val="IndexLink"/>
                <w:rtl w:val="true"/>
              </w:rPr>
              <w:tab/>
            </w:r>
            <w:r>
              <w:rPr>
                <w:rStyle w:val="IndexLink"/>
              </w:rPr>
              <w:t>58</w:t>
            </w:r>
          </w:hyperlink>
        </w:p>
        <w:p>
          <w:pPr>
            <w:pStyle w:val="Contents6"/>
            <w:tabs>
              <w:tab w:val="clear" w:pos="7609"/>
              <w:tab w:val="right" w:pos="9026" w:leader="dot"/>
            </w:tabs>
            <w:rPr/>
          </w:pPr>
          <w:hyperlink w:anchor="__RefHeading___Toc10652268_2142443653">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10652270_2142443653">
            <w:r>
              <w:rPr>
                <w:webHidden/>
                <w:rStyle w:val="IndexLink"/>
                <w:rtl w:val="true"/>
              </w:rPr>
              <w:t>اعلَمْ أنّ هؤلاءِ يَختَلِفونَ‌</w:t>
            </w:r>
            <w:r>
              <w:rPr>
                <w:rStyle w:val="IndexLink"/>
                <w:rtl w:val="true"/>
              </w:rPr>
              <w:t>:</w:t>
              <w:tab/>
            </w:r>
            <w:r>
              <w:rPr>
                <w:rStyle w:val="IndexLink"/>
              </w:rPr>
              <w:t>58</w:t>
            </w:r>
          </w:hyperlink>
        </w:p>
        <w:p>
          <w:pPr>
            <w:pStyle w:val="Contents5"/>
            <w:tabs>
              <w:tab w:val="clear" w:pos="7892"/>
              <w:tab w:val="right" w:pos="9026" w:leader="dot"/>
            </w:tabs>
            <w:rPr/>
          </w:pPr>
          <w:hyperlink w:anchor="__RefHeading___Toc10652272_2142443653">
            <w:r>
              <w:rPr>
                <w:webHidden/>
                <w:rStyle w:val="IndexLink"/>
              </w:rPr>
              <w:t>3</w:t>
            </w:r>
            <w:r>
              <w:rPr>
                <w:rStyle w:val="IndexLink"/>
                <w:rtl w:val="true"/>
              </w:rPr>
              <w:t xml:space="preserve"> </w:t>
            </w:r>
            <w:r>
              <w:rPr>
                <w:rStyle w:val="IndexLink"/>
                <w:rtl w:val="true"/>
              </w:rPr>
              <w:t>فَصلٌ في الكلامِ علَى النَّصارىٰ‌</w:t>
            </w:r>
            <w:r>
              <w:rPr>
                <w:rStyle w:val="IndexLink"/>
                <w:rtl w:val="true"/>
              </w:rPr>
              <w:tab/>
            </w:r>
            <w:r>
              <w:rPr>
                <w:rStyle w:val="IndexLink"/>
              </w:rPr>
              <w:t>61</w:t>
            </w:r>
          </w:hyperlink>
        </w:p>
        <w:p>
          <w:pPr>
            <w:pStyle w:val="Contents6"/>
            <w:tabs>
              <w:tab w:val="clear" w:pos="7609"/>
              <w:tab w:val="right" w:pos="9026" w:leader="dot"/>
            </w:tabs>
            <w:rPr/>
          </w:pPr>
          <w:hyperlink w:anchor="__RefHeading___Toc10652274_2142443653">
            <w:r>
              <w:rPr>
                <w:webHidden/>
                <w:rStyle w:val="IndexLink"/>
                <w:rtl w:val="true"/>
              </w:rPr>
              <w:t>البحث الأوّل</w:t>
            </w:r>
            <w:r>
              <w:rPr>
                <w:rStyle w:val="IndexLink"/>
                <w:rtl w:val="true"/>
              </w:rPr>
              <w:t xml:space="preserve">: </w:t>
            </w:r>
            <w:r>
              <w:rPr>
                <w:rStyle w:val="IndexLink"/>
                <w:rtl w:val="true"/>
              </w:rPr>
              <w:t>إبطال التثليث</w:t>
            </w:r>
            <w:r>
              <w:rPr>
                <w:rStyle w:val="IndexLink"/>
                <w:rtl w:val="true"/>
              </w:rPr>
              <w:tab/>
            </w:r>
            <w:r>
              <w:rPr>
                <w:rStyle w:val="IndexLink"/>
              </w:rPr>
              <w:t>61</w:t>
            </w:r>
          </w:hyperlink>
        </w:p>
        <w:p>
          <w:pPr>
            <w:pStyle w:val="Contents6"/>
            <w:tabs>
              <w:tab w:val="clear" w:pos="7609"/>
              <w:tab w:val="right" w:pos="9026" w:leader="dot"/>
            </w:tabs>
            <w:rPr/>
          </w:pPr>
          <w:hyperlink w:anchor="__RefHeading___Toc10652276_2142443653">
            <w:r>
              <w:rPr>
                <w:webHidden/>
                <w:rStyle w:val="IndexLink"/>
                <w:rtl w:val="true"/>
              </w:rPr>
              <w:t>البحث الثاني</w:t>
            </w:r>
            <w:r>
              <w:rPr>
                <w:rStyle w:val="IndexLink"/>
                <w:rtl w:val="true"/>
              </w:rPr>
              <w:t xml:space="preserve">: </w:t>
            </w:r>
            <w:r>
              <w:rPr>
                <w:rStyle w:val="IndexLink"/>
                <w:rtl w:val="true"/>
              </w:rPr>
              <w:t>إبطال بُنوَّة المسيح عليه السلام</w:t>
            </w:r>
            <w:r>
              <w:rPr>
                <w:rStyle w:val="IndexLink"/>
                <w:rtl w:val="true"/>
              </w:rPr>
              <w:tab/>
            </w:r>
            <w:r>
              <w:rPr>
                <w:rStyle w:val="IndexLink"/>
              </w:rPr>
              <w:t>66</w:t>
            </w:r>
          </w:hyperlink>
        </w:p>
        <w:p>
          <w:pPr>
            <w:pStyle w:val="Contents6"/>
            <w:tabs>
              <w:tab w:val="clear" w:pos="7609"/>
              <w:tab w:val="right" w:pos="9026" w:leader="dot"/>
            </w:tabs>
            <w:rPr/>
          </w:pPr>
          <w:hyperlink w:anchor="__RefHeading___Toc10652278_2142443653">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0652280_2142443653">
            <w:r>
              <w:rPr>
                <w:webHidden/>
                <w:rStyle w:val="IndexLink"/>
                <w:rtl w:val="true"/>
              </w:rPr>
              <w:t>مناقشة استدلالات النصارىٰ على بنوّة المسيح عليه السلام</w:t>
            </w:r>
            <w:r>
              <w:rPr>
                <w:rStyle w:val="IndexLink"/>
                <w:rtl w:val="true"/>
              </w:rPr>
              <w:tab/>
            </w:r>
            <w:r>
              <w:rPr>
                <w:rStyle w:val="IndexLink"/>
              </w:rPr>
              <w:t>67</w:t>
            </w:r>
          </w:hyperlink>
        </w:p>
        <w:p>
          <w:pPr>
            <w:pStyle w:val="Contents6"/>
            <w:tabs>
              <w:tab w:val="clear" w:pos="7609"/>
              <w:tab w:val="right" w:pos="9026" w:leader="dot"/>
            </w:tabs>
            <w:rPr/>
          </w:pPr>
          <w:hyperlink w:anchor="__RefHeading___Toc10652282_2142443653">
            <w:r>
              <w:rPr>
                <w:webHidden/>
                <w:rStyle w:val="IndexLink"/>
                <w:rtl w:val="true"/>
              </w:rPr>
              <w:t>معنىٰ وصف المسيح عليه السلام بأنّه روح اللّه و كلمته</w:t>
            </w:r>
            <w:r>
              <w:rPr>
                <w:rStyle w:val="IndexLink"/>
                <w:rtl w:val="true"/>
              </w:rPr>
              <w:tab/>
            </w:r>
            <w:r>
              <w:rPr>
                <w:rStyle w:val="IndexLink"/>
              </w:rPr>
              <w:t>69</w:t>
            </w:r>
          </w:hyperlink>
        </w:p>
        <w:p>
          <w:pPr>
            <w:pStyle w:val="Contents6"/>
            <w:tabs>
              <w:tab w:val="clear" w:pos="7609"/>
              <w:tab w:val="right" w:pos="9026" w:leader="dot"/>
            </w:tabs>
            <w:rPr/>
          </w:pPr>
          <w:hyperlink w:anchor="__RefHeading___Toc10652284_2142443653">
            <w:r>
              <w:rPr>
                <w:webHidden/>
                <w:rStyle w:val="IndexLink"/>
                <w:rtl w:val="true"/>
              </w:rPr>
              <w:t>البحث الثالث</w:t>
            </w:r>
            <w:r>
              <w:rPr>
                <w:rStyle w:val="IndexLink"/>
                <w:rtl w:val="true"/>
              </w:rPr>
              <w:t xml:space="preserve">: </w:t>
            </w:r>
            <w:r>
              <w:rPr>
                <w:rStyle w:val="IndexLink"/>
                <w:rtl w:val="true"/>
              </w:rPr>
              <w:t>إبطال الاتّحاد بكلّ معانيه</w:t>
            </w:r>
            <w:r>
              <w:rPr>
                <w:rStyle w:val="IndexLink"/>
                <w:rtl w:val="true"/>
              </w:rPr>
              <w:tab/>
            </w:r>
            <w:r>
              <w:rPr>
                <w:rStyle w:val="IndexLink"/>
              </w:rPr>
              <w:t>70</w:t>
            </w:r>
          </w:hyperlink>
        </w:p>
        <w:p>
          <w:pPr>
            <w:pStyle w:val="Contents6"/>
            <w:tabs>
              <w:tab w:val="clear" w:pos="7609"/>
              <w:tab w:val="right" w:pos="9026" w:leader="dot"/>
            </w:tabs>
            <w:rPr/>
          </w:pPr>
          <w:hyperlink w:anchor="__RefHeading___Toc10652286_2142443653">
            <w:r>
              <w:rPr>
                <w:webHidden/>
                <w:rStyle w:val="IndexLink"/>
                <w:rtl w:val="true"/>
              </w:rPr>
              <w:t>البحث الرابع</w:t>
            </w:r>
            <w:r>
              <w:rPr>
                <w:rStyle w:val="IndexLink"/>
                <w:rtl w:val="true"/>
              </w:rPr>
              <w:t xml:space="preserve">: </w:t>
            </w:r>
            <w:r>
              <w:rPr>
                <w:rStyle w:val="IndexLink"/>
                <w:rtl w:val="true"/>
              </w:rPr>
              <w:t>إبطال عبادة المسيح عليه 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10652288_2142443653">
            <w:r>
              <w:rPr>
                <w:webHidden/>
                <w:rStyle w:val="IndexLink"/>
              </w:rPr>
              <w:t>4</w:t>
            </w:r>
            <w:r>
              <w:rPr>
                <w:rStyle w:val="IndexLink"/>
                <w:rtl w:val="true"/>
              </w:rPr>
              <w:t xml:space="preserve"> </w:t>
            </w:r>
            <w:r>
              <w:rPr>
                <w:rStyle w:val="IndexLink"/>
                <w:rtl w:val="true"/>
              </w:rPr>
              <w:t>فَصلٌ في الكلامِ علَى الصابِئينَ‌</w:t>
            </w:r>
            <w:r>
              <w:rPr>
                <w:rStyle w:val="IndexLink"/>
                <w:rtl w:val="true"/>
              </w:rPr>
              <w:tab/>
            </w:r>
            <w:r>
              <w:rPr>
                <w:rStyle w:val="IndexLink"/>
              </w:rPr>
              <w:t>74</w:t>
            </w:r>
          </w:hyperlink>
        </w:p>
        <w:p>
          <w:pPr>
            <w:pStyle w:val="Contents6"/>
            <w:tabs>
              <w:tab w:val="clear" w:pos="7609"/>
              <w:tab w:val="right" w:pos="9026" w:leader="dot"/>
            </w:tabs>
            <w:rPr/>
          </w:pPr>
          <w:hyperlink w:anchor="__RefHeading___Toc10652290_2142443653">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10652292_2142443653">
            <w:r>
              <w:rPr>
                <w:webHidden/>
                <w:rStyle w:val="IndexLink"/>
                <w:rtl w:val="true"/>
              </w:rPr>
              <w:t>إبطال عبادة الكواكب</w:t>
            </w:r>
            <w:r>
              <w:rPr>
                <w:rStyle w:val="IndexLink"/>
                <w:rtl w:val="true"/>
              </w:rPr>
              <w:tab/>
            </w:r>
            <w:r>
              <w:rPr>
                <w:rStyle w:val="IndexLink"/>
              </w:rPr>
              <w:t>75</w:t>
            </w:r>
          </w:hyperlink>
        </w:p>
        <w:p>
          <w:pPr>
            <w:pStyle w:val="Contents6"/>
            <w:tabs>
              <w:tab w:val="clear" w:pos="7609"/>
              <w:tab w:val="right" w:pos="9026" w:leader="dot"/>
            </w:tabs>
            <w:rPr/>
          </w:pPr>
          <w:hyperlink w:anchor="__RefHeading___Toc10652294_2142443653">
            <w:r>
              <w:rPr>
                <w:webHidden/>
                <w:rStyle w:val="IndexLink"/>
                <w:rtl w:val="true"/>
              </w:rPr>
              <w:t>بيان أنّ الكواكب غير حيّة</w:t>
            </w:r>
            <w:r>
              <w:rPr>
                <w:rStyle w:val="IndexLink"/>
                <w:rtl w:val="true"/>
              </w:rPr>
              <w:tab/>
            </w:r>
            <w:r>
              <w:rPr>
                <w:rStyle w:val="IndexLink"/>
              </w:rPr>
              <w:t>75</w:t>
            </w:r>
          </w:hyperlink>
        </w:p>
        <w:p>
          <w:pPr>
            <w:pStyle w:val="Contents6"/>
            <w:tabs>
              <w:tab w:val="clear" w:pos="7609"/>
              <w:tab w:val="right" w:pos="9026" w:leader="dot"/>
            </w:tabs>
            <w:rPr/>
          </w:pPr>
          <w:hyperlink w:anchor="__RefHeading___Toc10652296_2142443653">
            <w:r>
              <w:rPr>
                <w:webHidden/>
                <w:rStyle w:val="IndexLink"/>
                <w:rtl w:val="true"/>
              </w:rPr>
              <w:t>بيان أنّ الكواكب غير قادرة</w:t>
            </w:r>
            <w:r>
              <w:rPr>
                <w:rStyle w:val="IndexLink"/>
                <w:rtl w:val="true"/>
              </w:rPr>
              <w:tab/>
            </w:r>
            <w:r>
              <w:rPr>
                <w:rStyle w:val="IndexLink"/>
              </w:rPr>
              <w:t>76</w:t>
            </w:r>
          </w:hyperlink>
        </w:p>
        <w:p>
          <w:pPr>
            <w:pStyle w:val="Contents5"/>
            <w:tabs>
              <w:tab w:val="clear" w:pos="7892"/>
              <w:tab w:val="right" w:pos="9026" w:leader="dot"/>
            </w:tabs>
            <w:rPr/>
          </w:pPr>
          <w:hyperlink w:anchor="__RefHeading___Toc10652298_2142443653">
            <w:r>
              <w:rPr>
                <w:webHidden/>
                <w:rStyle w:val="IndexLink"/>
              </w:rPr>
              <w:t>5</w:t>
            </w:r>
            <w:r>
              <w:rPr>
                <w:rStyle w:val="IndexLink"/>
                <w:rtl w:val="true"/>
              </w:rPr>
              <w:t xml:space="preserve"> </w:t>
            </w:r>
            <w:r>
              <w:rPr>
                <w:rStyle w:val="IndexLink"/>
                <w:rtl w:val="true"/>
              </w:rPr>
              <w:t>فَصلٌ في الكلامِ علىٰ مَن عَبَدَ الأصنامَ مِن جاهليّةِ العَرَبِ و غَيرِهم</w:t>
            </w:r>
            <w:r>
              <w:rPr>
                <w:rStyle w:val="IndexLink"/>
                <w:rtl w:val="true"/>
              </w:rPr>
              <w:tab/>
            </w:r>
            <w:r>
              <w:rPr>
                <w:rStyle w:val="IndexLink"/>
              </w:rPr>
              <w:t>77</w:t>
            </w:r>
          </w:hyperlink>
        </w:p>
        <w:p>
          <w:pPr>
            <w:pStyle w:val="Contents2"/>
            <w:tabs>
              <w:tab w:val="clear" w:pos="8743"/>
              <w:tab w:val="right" w:pos="9026" w:leader="dot"/>
            </w:tabs>
            <w:rPr/>
          </w:pPr>
          <w:hyperlink w:anchor="__RefHeading___Toc10652300_2142443653">
            <w:r>
              <w:rPr>
                <w:webHidden/>
                <w:rStyle w:val="IndexLink"/>
                <w:rtl w:val="true"/>
              </w:rPr>
              <w:t>ال‍بابُ الثالث الكلامُ في العَدلِ‌</w:t>
            </w:r>
            <w:r>
              <w:rPr>
                <w:rStyle w:val="IndexLink"/>
                <w:rtl w:val="true"/>
              </w:rPr>
              <w:tab/>
            </w:r>
            <w:r>
              <w:rPr>
                <w:rStyle w:val="IndexLink"/>
              </w:rPr>
              <w:t>80</w:t>
            </w:r>
          </w:hyperlink>
        </w:p>
        <w:p>
          <w:pPr>
            <w:pStyle w:val="Contents3"/>
            <w:tabs>
              <w:tab w:val="clear" w:pos="8459"/>
              <w:tab w:val="right" w:pos="9026" w:leader="dot"/>
            </w:tabs>
            <w:rPr/>
          </w:pPr>
          <w:hyperlink w:anchor="__RefHeading___Toc10652302_2142443653">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0652304_2142443653">
            <w:r>
              <w:rPr>
                <w:webHidden/>
                <w:rStyle w:val="IndexLink"/>
                <w:rtl w:val="true"/>
              </w:rPr>
              <w:t>تمهيد</w:t>
            </w:r>
            <w:r>
              <w:rPr>
                <w:rStyle w:val="IndexLink"/>
                <w:rtl w:val="true"/>
              </w:rPr>
              <w:tab/>
            </w:r>
            <w:r>
              <w:rPr>
                <w:rStyle w:val="IndexLink"/>
              </w:rPr>
              <w:t>82</w:t>
            </w:r>
          </w:hyperlink>
        </w:p>
        <w:p>
          <w:pPr>
            <w:pStyle w:val="Contents3"/>
            <w:tabs>
              <w:tab w:val="clear" w:pos="8459"/>
              <w:tab w:val="right" w:pos="9026" w:leader="dot"/>
            </w:tabs>
            <w:rPr/>
          </w:pPr>
          <w:hyperlink w:anchor="__RefHeading___Toc10652306_2142443653">
            <w:r>
              <w:rPr>
                <w:webHidden/>
                <w:rStyle w:val="IndexLink"/>
                <w:rtl w:val="true"/>
              </w:rPr>
              <w:t>الفصلُ الأوّل في بيانِ ضُروبِ الأَفعالِ و أَقسامِها</w:t>
            </w:r>
            <w:r>
              <w:rPr>
                <w:rStyle w:val="IndexLink"/>
                <w:rtl w:val="true"/>
              </w:rPr>
              <w:tab/>
            </w:r>
            <w:r>
              <w:rPr>
                <w:rStyle w:val="IndexLink"/>
              </w:rPr>
              <w:t>84</w:t>
            </w:r>
          </w:hyperlink>
        </w:p>
        <w:p>
          <w:pPr>
            <w:pStyle w:val="Contents4"/>
            <w:tabs>
              <w:tab w:val="clear" w:pos="8176"/>
              <w:tab w:val="right" w:pos="9026" w:leader="dot"/>
            </w:tabs>
            <w:rPr/>
          </w:pPr>
          <w:hyperlink w:anchor="__RefHeading___Toc10652308_2142443653">
            <w:r>
              <w:rPr>
                <w:webHidden/>
                <w:rStyle w:val="IndexLink"/>
                <w:rtl w:val="true"/>
              </w:rPr>
              <w:t>فَصلٌ في أقسامِ الأفعالِ‌</w:t>
            </w:r>
            <w:r>
              <w:rPr>
                <w:rStyle w:val="IndexLink"/>
                <w:rtl w:val="true"/>
              </w:rPr>
              <w:tab/>
            </w:r>
            <w:r>
              <w:rPr>
                <w:rStyle w:val="IndexLink"/>
              </w:rPr>
              <w:t>84</w:t>
            </w:r>
          </w:hyperlink>
        </w:p>
        <w:p>
          <w:pPr>
            <w:pStyle w:val="Contents5"/>
            <w:tabs>
              <w:tab w:val="clear" w:pos="7892"/>
              <w:tab w:val="right" w:pos="9026" w:leader="dot"/>
            </w:tabs>
            <w:rPr/>
          </w:pPr>
          <w:hyperlink w:anchor="__RefHeading___Toc10652310_2142443653">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0652312_2142443653">
            <w:r>
              <w:rPr>
                <w:webHidden/>
                <w:rStyle w:val="IndexLink"/>
                <w:rtl w:val="true"/>
              </w:rPr>
              <w:t>ثُمّ الواجِبُ يَنقَسِمُ قِسمةً أُخرىٰ‌</w:t>
            </w:r>
            <w:r>
              <w:rPr>
                <w:rStyle w:val="IndexLink"/>
                <w:rtl w:val="true"/>
              </w:rPr>
              <w:t>:</w:t>
              <w:tab/>
            </w:r>
            <w:r>
              <w:rPr>
                <w:rStyle w:val="IndexLink"/>
              </w:rPr>
              <w:t>86</w:t>
            </w:r>
          </w:hyperlink>
        </w:p>
        <w:p>
          <w:pPr>
            <w:pStyle w:val="Contents4"/>
            <w:tabs>
              <w:tab w:val="clear" w:pos="8176"/>
              <w:tab w:val="right" w:pos="9026" w:leader="dot"/>
            </w:tabs>
            <w:rPr/>
          </w:pPr>
          <w:hyperlink w:anchor="__RefHeading___Toc10652314_2142443653">
            <w:r>
              <w:rPr>
                <w:webHidden/>
                <w:rStyle w:val="IndexLink"/>
                <w:rtl w:val="true"/>
              </w:rPr>
              <w:t>أ فَصلٌ في الدَّلالة علىٰ أنّ في الأفعالِ ما لَيسَ بحَسَنٍ و لا قَبيحٍ‌</w:t>
            </w:r>
            <w:r>
              <w:rPr>
                <w:rStyle w:val="IndexLink"/>
                <w:rtl w:val="true"/>
              </w:rPr>
              <w:tab/>
            </w:r>
            <w:r>
              <w:rPr>
                <w:rStyle w:val="IndexLink"/>
              </w:rPr>
              <w:t>87</w:t>
            </w:r>
          </w:hyperlink>
        </w:p>
        <w:p>
          <w:pPr>
            <w:pStyle w:val="Contents4"/>
            <w:tabs>
              <w:tab w:val="clear" w:pos="8176"/>
              <w:tab w:val="right" w:pos="9026" w:leader="dot"/>
            </w:tabs>
            <w:rPr/>
          </w:pPr>
          <w:hyperlink w:anchor="__RefHeading___Toc10652316_2142443653">
            <w:r>
              <w:rPr>
                <w:webHidden/>
                <w:rStyle w:val="IndexLink"/>
                <w:rtl w:val="true"/>
              </w:rPr>
              <w:t>ب فَصلٌ في ذِكرِ الطريقِ إلىٰ معرفةِ القَبائحِ‌، وَ بيانِ ما له يَقبُحُ‌</w:t>
            </w:r>
            <w:r>
              <w:rPr>
                <w:rStyle w:val="IndexLink"/>
                <w:rtl w:val="true"/>
              </w:rPr>
              <w:tab/>
            </w:r>
            <w:r>
              <w:rPr>
                <w:rStyle w:val="IndexLink"/>
              </w:rPr>
              <w:t>89</w:t>
            </w:r>
          </w:hyperlink>
        </w:p>
        <w:p>
          <w:pPr>
            <w:pStyle w:val="Contents5"/>
            <w:tabs>
              <w:tab w:val="clear" w:pos="7892"/>
              <w:tab w:val="right" w:pos="9026" w:leader="dot"/>
            </w:tabs>
            <w:rPr/>
          </w:pPr>
          <w:hyperlink w:anchor="__RefHeading___Toc10652318_2142443653">
            <w:r>
              <w:rPr>
                <w:webHidden/>
                <w:rStyle w:val="IndexLink"/>
                <w:rtl w:val="true"/>
              </w:rPr>
              <w:t>البحث الأوّل</w:t>
            </w:r>
            <w:r>
              <w:rPr>
                <w:rStyle w:val="IndexLink"/>
                <w:rtl w:val="true"/>
              </w:rPr>
              <w:t xml:space="preserve">: </w:t>
            </w:r>
            <w:r>
              <w:rPr>
                <w:rStyle w:val="IndexLink"/>
                <w:rtl w:val="true"/>
              </w:rPr>
              <w:t>تعريف القبيح</w:t>
            </w:r>
            <w:r>
              <w:rPr>
                <w:rStyle w:val="IndexLink"/>
                <w:rtl w:val="true"/>
              </w:rPr>
              <w:tab/>
            </w:r>
            <w:r>
              <w:rPr>
                <w:rStyle w:val="IndexLink"/>
              </w:rPr>
              <w:t>89</w:t>
            </w:r>
          </w:hyperlink>
        </w:p>
        <w:p>
          <w:pPr>
            <w:pStyle w:val="Contents6"/>
            <w:tabs>
              <w:tab w:val="clear" w:pos="7609"/>
              <w:tab w:val="right" w:pos="9026" w:leader="dot"/>
            </w:tabs>
            <w:rPr/>
          </w:pPr>
          <w:hyperlink w:anchor="__RefHeading___Toc10652320_2142443653">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10652322_2142443653">
            <w:r>
              <w:rPr>
                <w:webHidden/>
                <w:rStyle w:val="IndexLink"/>
                <w:rtl w:val="true"/>
              </w:rPr>
              <w:t>أقسام العلم بالقبيح</w:t>
            </w:r>
            <w:r>
              <w:rPr>
                <w:rStyle w:val="IndexLink"/>
                <w:rtl w:val="true"/>
              </w:rPr>
              <w:tab/>
            </w:r>
            <w:r>
              <w:rPr>
                <w:rStyle w:val="IndexLink"/>
              </w:rPr>
              <w:t>90</w:t>
            </w:r>
          </w:hyperlink>
        </w:p>
        <w:p>
          <w:pPr>
            <w:pStyle w:val="Contents5"/>
            <w:tabs>
              <w:tab w:val="clear" w:pos="7892"/>
              <w:tab w:val="right" w:pos="9026" w:leader="dot"/>
            </w:tabs>
            <w:rPr/>
          </w:pPr>
          <w:hyperlink w:anchor="__RefHeading___Toc10652324_2142443653">
            <w:r>
              <w:rPr>
                <w:webHidden/>
                <w:rStyle w:val="IndexLink"/>
                <w:rtl w:val="true"/>
              </w:rPr>
              <w:t>البحث الثاني</w:t>
            </w:r>
            <w:r>
              <w:rPr>
                <w:rStyle w:val="IndexLink"/>
                <w:rtl w:val="true"/>
              </w:rPr>
              <w:t xml:space="preserve">: </w:t>
            </w:r>
            <w:r>
              <w:rPr>
                <w:rStyle w:val="IndexLink"/>
                <w:rtl w:val="true"/>
              </w:rPr>
              <w:t>ما له يقبح القبيح</w:t>
            </w:r>
            <w:r>
              <w:rPr>
                <w:rStyle w:val="IndexLink"/>
                <w:rtl w:val="true"/>
              </w:rPr>
              <w:tab/>
            </w:r>
            <w:r>
              <w:rPr>
                <w:rStyle w:val="IndexLink"/>
              </w:rPr>
              <w:t>91</w:t>
            </w:r>
          </w:hyperlink>
        </w:p>
        <w:p>
          <w:pPr>
            <w:pStyle w:val="Contents6"/>
            <w:tabs>
              <w:tab w:val="clear" w:pos="7609"/>
              <w:tab w:val="right" w:pos="9026" w:leader="dot"/>
            </w:tabs>
            <w:rPr/>
          </w:pPr>
          <w:hyperlink w:anchor="__RefHeading___Toc10652326_2142443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0652328_2142443653">
            <w:r>
              <w:rPr>
                <w:webHidden/>
                <w:rStyle w:val="IndexLink"/>
                <w:rtl w:val="true"/>
              </w:rPr>
              <w:t>بيان الوجوه التي تقتضي القبائح</w:t>
            </w:r>
            <w:r>
              <w:rPr>
                <w:rStyle w:val="IndexLink"/>
                <w:rtl w:val="true"/>
              </w:rPr>
              <w:tab/>
            </w:r>
            <w:r>
              <w:rPr>
                <w:rStyle w:val="IndexLink"/>
              </w:rPr>
              <w:t>93</w:t>
            </w:r>
          </w:hyperlink>
        </w:p>
        <w:p>
          <w:pPr>
            <w:pStyle w:val="Contents5"/>
            <w:tabs>
              <w:tab w:val="clear" w:pos="7892"/>
              <w:tab w:val="right" w:pos="9026" w:leader="dot"/>
            </w:tabs>
            <w:rPr/>
          </w:pPr>
          <w:hyperlink w:anchor="__RefHeading___Toc10652330_2142443653">
            <w:r>
              <w:rPr>
                <w:webHidden/>
                <w:rStyle w:val="IndexLink"/>
                <w:rtl w:val="true"/>
              </w:rPr>
              <w:t>البحث الثالث</w:t>
            </w:r>
            <w:r>
              <w:rPr>
                <w:rStyle w:val="IndexLink"/>
                <w:rtl w:val="true"/>
              </w:rPr>
              <w:t xml:space="preserve">: </w:t>
            </w:r>
            <w:r>
              <w:rPr>
                <w:rStyle w:val="IndexLink"/>
                <w:rtl w:val="true"/>
              </w:rPr>
              <w:t>إثبات أنّ ما تقدّم من الوجوه هي المقتضية للقبائح</w:t>
            </w:r>
            <w:r>
              <w:rPr>
                <w:rStyle w:val="IndexLink"/>
                <w:rtl w:val="true"/>
              </w:rPr>
              <w:tab/>
            </w:r>
            <w:r>
              <w:rPr>
                <w:rStyle w:val="IndexLink"/>
              </w:rPr>
              <w:t>94</w:t>
            </w:r>
          </w:hyperlink>
        </w:p>
        <w:p>
          <w:pPr>
            <w:pStyle w:val="Contents6"/>
            <w:tabs>
              <w:tab w:val="clear" w:pos="7609"/>
              <w:tab w:val="right" w:pos="9026" w:leader="dot"/>
            </w:tabs>
            <w:rPr/>
          </w:pPr>
          <w:hyperlink w:anchor="__RefHeading___Toc10652332_2142443653">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0652334_2142443653">
            <w:r>
              <w:rPr>
                <w:webHidden/>
                <w:rStyle w:val="IndexLink"/>
                <w:rtl w:val="true"/>
              </w:rPr>
              <w:t>الطريقة الأُولىٰ‌</w:t>
            </w:r>
            <w:r>
              <w:rPr>
                <w:rStyle w:val="IndexLink"/>
                <w:rtl w:val="true"/>
              </w:rPr>
              <w:t xml:space="preserve">: </w:t>
            </w:r>
            <w:r>
              <w:rPr>
                <w:rStyle w:val="IndexLink"/>
                <w:rtl w:val="true"/>
              </w:rPr>
              <w:t>إثبات الوجوه المقتضية للقبائح</w:t>
            </w:r>
            <w:r>
              <w:rPr>
                <w:rStyle w:val="IndexLink"/>
                <w:rtl w:val="true"/>
              </w:rPr>
              <w:tab/>
            </w:r>
            <w:r>
              <w:rPr>
                <w:rStyle w:val="IndexLink"/>
              </w:rPr>
              <w:t>95</w:t>
            </w:r>
          </w:hyperlink>
        </w:p>
        <w:p>
          <w:pPr>
            <w:pStyle w:val="Contents6"/>
            <w:tabs>
              <w:tab w:val="clear" w:pos="7609"/>
              <w:tab w:val="right" w:pos="9026" w:leader="dot"/>
            </w:tabs>
            <w:rPr/>
          </w:pPr>
          <w:hyperlink w:anchor="__RefHeading___Toc10652336_2142443653">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0652338_2142443653">
            <w:r>
              <w:rPr>
                <w:webHidden/>
                <w:rStyle w:val="IndexLink"/>
                <w:rtl w:val="true"/>
              </w:rPr>
              <w:t xml:space="preserve">نفي أن يكون قبح الظلم لأجل </w:t>
            </w:r>
            <w:r>
              <w:rPr>
                <w:rStyle w:val="IndexLink"/>
                <w:rtl w:val="true"/>
              </w:rPr>
              <w:t>«</w:t>
            </w:r>
            <w:r>
              <w:rPr>
                <w:rStyle w:val="IndexLink"/>
                <w:rtl w:val="true"/>
              </w:rPr>
              <w:t>معنىٰ‌</w:t>
            </w:r>
            <w:r>
              <w:rPr>
                <w:rStyle w:val="IndexLink"/>
                <w:rtl w:val="true"/>
              </w:rPr>
              <w:t>»</w:t>
              <w:tab/>
            </w:r>
            <w:r>
              <w:rPr>
                <w:rStyle w:val="IndexLink"/>
              </w:rPr>
              <w:t>95</w:t>
            </w:r>
          </w:hyperlink>
        </w:p>
        <w:p>
          <w:pPr>
            <w:pStyle w:val="Contents6"/>
            <w:tabs>
              <w:tab w:val="clear" w:pos="7609"/>
              <w:tab w:val="right" w:pos="9026" w:leader="dot"/>
            </w:tabs>
            <w:rPr/>
          </w:pPr>
          <w:hyperlink w:anchor="__RefHeading___Toc10652340_2142443653">
            <w:r>
              <w:rPr>
                <w:webHidden/>
                <w:rStyle w:val="IndexLink"/>
                <w:rtl w:val="true"/>
              </w:rPr>
              <w:t>إبطال قول القائلين بحُسن بعض مصاديق الظلم</w:t>
            </w:r>
            <w:r>
              <w:rPr>
                <w:rStyle w:val="IndexLink"/>
                <w:rtl w:val="true"/>
              </w:rPr>
              <w:tab/>
            </w:r>
            <w:r>
              <w:rPr>
                <w:rStyle w:val="IndexLink"/>
              </w:rPr>
              <w:t>96</w:t>
            </w:r>
          </w:hyperlink>
        </w:p>
        <w:p>
          <w:pPr>
            <w:pStyle w:val="Contents6"/>
            <w:tabs>
              <w:tab w:val="clear" w:pos="7609"/>
              <w:tab w:val="right" w:pos="9026" w:leader="dot"/>
            </w:tabs>
            <w:rPr/>
          </w:pPr>
          <w:hyperlink w:anchor="__RefHeading___Toc10652342_2142443653">
            <w:r>
              <w:rPr>
                <w:webHidden/>
                <w:rStyle w:val="IndexLink"/>
                <w:rtl w:val="true"/>
              </w:rPr>
              <w:t>وجه استحسان الخوارج لأفعالهم</w:t>
            </w:r>
            <w:r>
              <w:rPr>
                <w:rStyle w:val="IndexLink"/>
                <w:rtl w:val="true"/>
              </w:rPr>
              <w:tab/>
            </w:r>
            <w:r>
              <w:rPr>
                <w:rStyle w:val="IndexLink"/>
              </w:rPr>
              <w:t>102</w:t>
            </w:r>
          </w:hyperlink>
        </w:p>
        <w:p>
          <w:pPr>
            <w:pStyle w:val="Contents6"/>
            <w:tabs>
              <w:tab w:val="clear" w:pos="7609"/>
              <w:tab w:val="right" w:pos="9026" w:leader="dot"/>
            </w:tabs>
            <w:rPr/>
          </w:pPr>
          <w:hyperlink w:anchor="__RefHeading___Toc10652344_2142443653">
            <w:r>
              <w:rPr>
                <w:webHidden/>
                <w:rStyle w:val="IndexLink"/>
                <w:rtl w:val="true"/>
              </w:rPr>
              <w:t>الطريقة الثانية</w:t>
            </w:r>
            <w:r>
              <w:rPr>
                <w:rStyle w:val="IndexLink"/>
                <w:rtl w:val="true"/>
              </w:rPr>
              <w:t xml:space="preserve">: </w:t>
            </w:r>
            <w:r>
              <w:rPr>
                <w:rStyle w:val="IndexLink"/>
                <w:rtl w:val="true"/>
              </w:rPr>
              <w:t>إبطال الوجوه المدّعاة لقبح القبيح</w:t>
            </w:r>
            <w:r>
              <w:rPr>
                <w:rStyle w:val="IndexLink"/>
                <w:rtl w:val="true"/>
              </w:rPr>
              <w:tab/>
            </w:r>
            <w:r>
              <w:rPr>
                <w:rStyle w:val="IndexLink"/>
              </w:rPr>
              <w:t>102</w:t>
            </w:r>
          </w:hyperlink>
        </w:p>
        <w:p>
          <w:pPr>
            <w:pStyle w:val="Contents6"/>
            <w:tabs>
              <w:tab w:val="clear" w:pos="7609"/>
              <w:tab w:val="right" w:pos="9026" w:leader="dot"/>
            </w:tabs>
            <w:rPr/>
          </w:pPr>
          <w:hyperlink w:anchor="__RefHeading___Toc10652346_2142443653">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0652348_2142443653">
            <w:r>
              <w:rPr>
                <w:webHidden/>
                <w:rStyle w:val="IndexLink"/>
              </w:rPr>
              <w:t>1</w:t>
            </w:r>
            <w:r>
              <w:rPr>
                <w:rStyle w:val="IndexLink"/>
                <w:rtl w:val="true"/>
              </w:rPr>
              <w:t xml:space="preserve">. </w:t>
            </w:r>
            <w:r>
              <w:rPr>
                <w:rStyle w:val="IndexLink"/>
                <w:rtl w:val="true"/>
              </w:rPr>
              <w:t>إبطال أن يكون القبيح قبيحاً لجنسه</w:t>
            </w:r>
            <w:r>
              <w:rPr>
                <w:rStyle w:val="IndexLink"/>
                <w:rtl w:val="true"/>
              </w:rPr>
              <w:tab/>
            </w:r>
            <w:r>
              <w:rPr>
                <w:rStyle w:val="IndexLink"/>
              </w:rPr>
              <w:t>103</w:t>
            </w:r>
          </w:hyperlink>
        </w:p>
        <w:p>
          <w:pPr>
            <w:pStyle w:val="Contents6"/>
            <w:tabs>
              <w:tab w:val="clear" w:pos="7609"/>
              <w:tab w:val="right" w:pos="9026" w:leader="dot"/>
            </w:tabs>
            <w:rPr/>
          </w:pPr>
          <w:hyperlink w:anchor="__RefHeading___Toc10652350_2142443653">
            <w:r>
              <w:rPr>
                <w:webHidden/>
                <w:rStyle w:val="IndexLink"/>
              </w:rPr>
              <w:t>2</w:t>
            </w:r>
            <w:r>
              <w:rPr>
                <w:rStyle w:val="IndexLink"/>
                <w:rtl w:val="true"/>
              </w:rPr>
              <w:t xml:space="preserve">. </w:t>
            </w:r>
            <w:r>
              <w:rPr>
                <w:rStyle w:val="IndexLink"/>
                <w:rtl w:val="true"/>
              </w:rPr>
              <w:t>إبطال أن يكون القبيح قبيحاً لوجوده و حدوثه</w:t>
            </w:r>
            <w:r>
              <w:rPr>
                <w:rStyle w:val="IndexLink"/>
                <w:rtl w:val="true"/>
              </w:rPr>
              <w:tab/>
            </w:r>
            <w:r>
              <w:rPr>
                <w:rStyle w:val="IndexLink"/>
              </w:rPr>
              <w:t>104</w:t>
            </w:r>
          </w:hyperlink>
        </w:p>
        <w:p>
          <w:pPr>
            <w:pStyle w:val="Contents6"/>
            <w:tabs>
              <w:tab w:val="clear" w:pos="7609"/>
              <w:tab w:val="right" w:pos="9026" w:leader="dot"/>
            </w:tabs>
            <w:rPr/>
          </w:pPr>
          <w:hyperlink w:anchor="__RefHeading___Toc10652352_2142443653">
            <w:r>
              <w:rPr>
                <w:webHidden/>
                <w:rStyle w:val="IndexLink"/>
              </w:rPr>
              <w:t>3</w:t>
            </w:r>
            <w:r>
              <w:rPr>
                <w:rStyle w:val="IndexLink"/>
                <w:rtl w:val="true"/>
              </w:rPr>
              <w:t xml:space="preserve">. </w:t>
            </w:r>
            <w:r>
              <w:rPr>
                <w:rStyle w:val="IndexLink"/>
                <w:rtl w:val="true"/>
              </w:rPr>
              <w:t>إبطال أن يكون القبيح قبيحاً لانتفائِه و عدمه</w:t>
            </w:r>
            <w:r>
              <w:rPr>
                <w:rStyle w:val="IndexLink"/>
                <w:rtl w:val="true"/>
              </w:rPr>
              <w:tab/>
            </w:r>
            <w:r>
              <w:rPr>
                <w:rStyle w:val="IndexLink"/>
              </w:rPr>
              <w:t>104</w:t>
            </w:r>
          </w:hyperlink>
        </w:p>
        <w:p>
          <w:pPr>
            <w:pStyle w:val="Contents6"/>
            <w:tabs>
              <w:tab w:val="clear" w:pos="7609"/>
              <w:tab w:val="right" w:pos="9026" w:leader="dot"/>
            </w:tabs>
            <w:rPr/>
          </w:pPr>
          <w:hyperlink w:anchor="__RefHeading___Toc10652354_2142443653">
            <w:r>
              <w:rPr>
                <w:webHidden/>
                <w:rStyle w:val="IndexLink"/>
              </w:rPr>
              <w:t>4</w:t>
            </w:r>
            <w:r>
              <w:rPr>
                <w:rStyle w:val="IndexLink"/>
                <w:rtl w:val="true"/>
              </w:rPr>
              <w:t xml:space="preserve">. </w:t>
            </w:r>
            <w:r>
              <w:rPr>
                <w:rStyle w:val="IndexLink"/>
                <w:rtl w:val="true"/>
              </w:rPr>
              <w:t>إبطال أن يكون القبيح قبيحاً لوجود معنىٰ‌</w:t>
            </w:r>
            <w:r>
              <w:rPr>
                <w:rStyle w:val="IndexLink"/>
                <w:rtl w:val="true"/>
              </w:rPr>
              <w:tab/>
            </w:r>
            <w:r>
              <w:rPr>
                <w:rStyle w:val="IndexLink"/>
              </w:rPr>
              <w:t>104</w:t>
            </w:r>
          </w:hyperlink>
        </w:p>
        <w:p>
          <w:pPr>
            <w:pStyle w:val="Contents6"/>
            <w:tabs>
              <w:tab w:val="clear" w:pos="7609"/>
              <w:tab w:val="right" w:pos="9026" w:leader="dot"/>
            </w:tabs>
            <w:rPr/>
          </w:pPr>
          <w:hyperlink w:anchor="__RefHeading___Toc10652356_2142443653">
            <w:r>
              <w:rPr>
                <w:webHidden/>
                <w:rStyle w:val="IndexLink"/>
              </w:rPr>
              <w:t>5</w:t>
            </w:r>
            <w:r>
              <w:rPr>
                <w:rStyle w:val="IndexLink"/>
                <w:rtl w:val="true"/>
              </w:rPr>
              <w:t xml:space="preserve">. </w:t>
            </w:r>
            <w:r>
              <w:rPr>
                <w:rStyle w:val="IndexLink"/>
                <w:rtl w:val="true"/>
              </w:rPr>
              <w:t>إبطال أن يكون القبيح قبيحاً لعدم معنىٰ‌</w:t>
            </w:r>
            <w:r>
              <w:rPr>
                <w:rStyle w:val="IndexLink"/>
                <w:rtl w:val="true"/>
              </w:rPr>
              <w:tab/>
            </w:r>
            <w:r>
              <w:rPr>
                <w:rStyle w:val="IndexLink"/>
              </w:rPr>
              <w:t>105</w:t>
            </w:r>
          </w:hyperlink>
        </w:p>
        <w:p>
          <w:pPr>
            <w:pStyle w:val="Contents6"/>
            <w:tabs>
              <w:tab w:val="clear" w:pos="7609"/>
              <w:tab w:val="right" w:pos="9026" w:leader="dot"/>
            </w:tabs>
            <w:rPr/>
          </w:pPr>
          <w:hyperlink w:anchor="__RefHeading___Toc10652358_2142443653">
            <w:r>
              <w:rPr>
                <w:webHidden/>
                <w:rStyle w:val="IndexLink"/>
              </w:rPr>
              <w:t>6</w:t>
            </w:r>
            <w:r>
              <w:rPr>
                <w:rStyle w:val="IndexLink"/>
                <w:rtl w:val="true"/>
              </w:rPr>
              <w:t xml:space="preserve">. </w:t>
            </w:r>
            <w:r>
              <w:rPr>
                <w:rStyle w:val="IndexLink"/>
                <w:rtl w:val="true"/>
              </w:rPr>
              <w:t>إبطال أن يكون القبيح قبيحاً لأحوال فاعلِه</w:t>
            </w:r>
            <w:r>
              <w:rPr>
                <w:rStyle w:val="IndexLink"/>
                <w:rtl w:val="true"/>
              </w:rPr>
              <w:tab/>
            </w:r>
            <w:r>
              <w:rPr>
                <w:rStyle w:val="IndexLink"/>
              </w:rPr>
              <w:t>105</w:t>
            </w:r>
          </w:hyperlink>
        </w:p>
        <w:p>
          <w:pPr>
            <w:pStyle w:val="Contents6"/>
            <w:tabs>
              <w:tab w:val="clear" w:pos="7609"/>
              <w:tab w:val="right" w:pos="9026" w:leader="dot"/>
            </w:tabs>
            <w:rPr/>
          </w:pPr>
          <w:hyperlink w:anchor="__RefHeading___Toc10652360_2142443653">
            <w:r>
              <w:rPr>
                <w:webHidden/>
                <w:rStyle w:val="IndexLink"/>
              </w:rPr>
              <w:t>7</w:t>
            </w:r>
            <w:r>
              <w:rPr>
                <w:rStyle w:val="IndexLink"/>
                <w:rtl w:val="true"/>
              </w:rPr>
              <w:t xml:space="preserve">. </w:t>
            </w:r>
            <w:r>
              <w:rPr>
                <w:rStyle w:val="IndexLink"/>
                <w:rtl w:val="true"/>
              </w:rPr>
              <w:t>إبطال أن يكون القبيح قبيحاً للنهي عنه</w:t>
            </w:r>
            <w:r>
              <w:rPr>
                <w:rStyle w:val="IndexLink"/>
                <w:rtl w:val="true"/>
              </w:rPr>
              <w:tab/>
            </w:r>
            <w:r>
              <w:rPr>
                <w:rStyle w:val="IndexLink"/>
              </w:rPr>
              <w:t>106</w:t>
            </w:r>
          </w:hyperlink>
        </w:p>
        <w:p>
          <w:pPr>
            <w:pStyle w:val="Contents4"/>
            <w:tabs>
              <w:tab w:val="clear" w:pos="8176"/>
              <w:tab w:val="right" w:pos="9026" w:leader="dot"/>
            </w:tabs>
            <w:rPr/>
          </w:pPr>
          <w:hyperlink w:anchor="__RefHeading___Toc10652362_2142443653">
            <w:r>
              <w:rPr>
                <w:webHidden/>
                <w:rStyle w:val="IndexLink"/>
                <w:rtl w:val="true"/>
              </w:rPr>
              <w:t>ج فَصلٌ في ذِكرِ أقسامِ‌ الأفعالِ الحَسَنةِ و أحكامِها و مَراتِبها</w:t>
            </w:r>
            <w:r>
              <w:rPr>
                <w:rStyle w:val="IndexLink"/>
                <w:rtl w:val="true"/>
              </w:rPr>
              <w:tab/>
            </w:r>
            <w:r>
              <w:rPr>
                <w:rStyle w:val="IndexLink"/>
              </w:rPr>
              <w:t>112</w:t>
            </w:r>
          </w:hyperlink>
        </w:p>
        <w:p>
          <w:pPr>
            <w:pStyle w:val="Contents5"/>
            <w:tabs>
              <w:tab w:val="clear" w:pos="7892"/>
              <w:tab w:val="right" w:pos="9026" w:leader="dot"/>
            </w:tabs>
            <w:rPr/>
          </w:pPr>
          <w:hyperlink w:anchor="__RefHeading___Toc10652364_2142443653">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0652366_2142443653">
            <w:r>
              <w:rPr>
                <w:webHidden/>
                <w:rStyle w:val="IndexLink"/>
                <w:rtl w:val="true"/>
              </w:rPr>
              <w:t>الأقوال المطروحة حول ما له يحسن الحَسَن</w:t>
            </w:r>
            <w:r>
              <w:rPr>
                <w:rStyle w:val="IndexLink"/>
                <w:rtl w:val="true"/>
              </w:rPr>
              <w:tab/>
            </w:r>
            <w:r>
              <w:rPr>
                <w:rStyle w:val="IndexLink"/>
              </w:rPr>
              <w:t>113</w:t>
            </w:r>
          </w:hyperlink>
        </w:p>
        <w:p>
          <w:pPr>
            <w:pStyle w:val="Contents5"/>
            <w:tabs>
              <w:tab w:val="clear" w:pos="7892"/>
              <w:tab w:val="right" w:pos="9026" w:leader="dot"/>
            </w:tabs>
            <w:rPr/>
          </w:pPr>
          <w:hyperlink w:anchor="__RefHeading___Toc10652368_2142443653">
            <w:r>
              <w:rPr>
                <w:webHidden/>
                <w:rStyle w:val="IndexLink"/>
                <w:rtl w:val="true"/>
              </w:rPr>
              <w:t>أقسام العلم بالحَسَن</w:t>
            </w:r>
            <w:r>
              <w:rPr>
                <w:rStyle w:val="IndexLink"/>
                <w:rtl w:val="true"/>
              </w:rPr>
              <w:tab/>
            </w:r>
            <w:r>
              <w:rPr>
                <w:rStyle w:val="IndexLink"/>
              </w:rPr>
              <w:t>114</w:t>
            </w:r>
          </w:hyperlink>
        </w:p>
        <w:p>
          <w:pPr>
            <w:pStyle w:val="Contents3"/>
            <w:tabs>
              <w:tab w:val="clear" w:pos="8459"/>
              <w:tab w:val="right" w:pos="9026" w:leader="dot"/>
            </w:tabs>
            <w:rPr/>
          </w:pPr>
          <w:hyperlink w:anchor="__RefHeading___Toc10652370_2142443653">
            <w:r>
              <w:rPr>
                <w:webHidden/>
                <w:rStyle w:val="IndexLink"/>
                <w:rtl w:val="true"/>
              </w:rPr>
              <w:t>الفصلُ الثاني في أنّه تَعالىٰ قادرٌ علىٰ القبيحِ‌، لكن لا يَختارُه</w:t>
            </w:r>
            <w:r>
              <w:rPr>
                <w:rStyle w:val="IndexLink"/>
                <w:rtl w:val="true"/>
              </w:rPr>
              <w:tab/>
            </w:r>
            <w:r>
              <w:rPr>
                <w:rStyle w:val="IndexLink"/>
              </w:rPr>
              <w:t>116</w:t>
            </w:r>
          </w:hyperlink>
        </w:p>
        <w:p>
          <w:pPr>
            <w:pStyle w:val="Contents4"/>
            <w:tabs>
              <w:tab w:val="clear" w:pos="8176"/>
              <w:tab w:val="right" w:pos="9026" w:leader="dot"/>
            </w:tabs>
            <w:rPr/>
          </w:pPr>
          <w:hyperlink w:anchor="__RefHeading___Toc10652372_2142443653">
            <w:r>
              <w:rPr>
                <w:webHidden/>
                <w:rStyle w:val="IndexLink"/>
              </w:rPr>
              <w:t>1</w:t>
            </w:r>
            <w:r>
              <w:rPr>
                <w:rStyle w:val="IndexLink"/>
                <w:rtl w:val="true"/>
              </w:rPr>
              <w:t xml:space="preserve"> </w:t>
            </w:r>
            <w:r>
              <w:rPr>
                <w:rStyle w:val="IndexLink"/>
                <w:rtl w:val="true"/>
              </w:rPr>
              <w:t>فَصلٌ في بيانِ أنّه تَعالىٰ قادرٌ علىٰ ما لَو وَقَعَ لَكانَ قَبيحاً</w:t>
            </w:r>
            <w:r>
              <w:rPr>
                <w:rStyle w:val="IndexLink"/>
                <w:rtl w:val="true"/>
              </w:rPr>
              <w:tab/>
            </w:r>
            <w:r>
              <w:rPr>
                <w:rStyle w:val="IndexLink"/>
              </w:rPr>
              <w:t>116</w:t>
            </w:r>
          </w:hyperlink>
        </w:p>
        <w:p>
          <w:pPr>
            <w:pStyle w:val="Contents5"/>
            <w:tabs>
              <w:tab w:val="clear" w:pos="7892"/>
              <w:tab w:val="right" w:pos="9026" w:leader="dot"/>
            </w:tabs>
            <w:rPr/>
          </w:pPr>
          <w:hyperlink w:anchor="__RefHeading___Toc10652374_2142443653">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0652376_2142443653">
            <w:r>
              <w:rPr>
                <w:webHidden/>
                <w:rStyle w:val="IndexLink"/>
                <w:rtl w:val="true"/>
              </w:rPr>
              <w:t>بيان شُبَه النافين لقدرته تعالىٰ علىٰ القبيح، و مناقشتها</w:t>
            </w:r>
            <w:r>
              <w:rPr>
                <w:rStyle w:val="IndexLink"/>
                <w:rtl w:val="true"/>
              </w:rPr>
              <w:tab/>
            </w:r>
            <w:r>
              <w:rPr>
                <w:rStyle w:val="IndexLink"/>
              </w:rPr>
              <w:t>118</w:t>
            </w:r>
          </w:hyperlink>
        </w:p>
        <w:p>
          <w:pPr>
            <w:pStyle w:val="Contents6"/>
            <w:tabs>
              <w:tab w:val="clear" w:pos="7609"/>
              <w:tab w:val="right" w:pos="9026" w:leader="dot"/>
            </w:tabs>
            <w:rPr/>
          </w:pPr>
          <w:hyperlink w:anchor="__RefHeading___Toc10652378_2142443653">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0652380_2142443653">
            <w:r>
              <w:rPr>
                <w:webHidden/>
                <w:rStyle w:val="IndexLink"/>
                <w:rtl w:val="true"/>
              </w:rPr>
              <w:t>و الجَوابُ عن الشُّبهة الأُولىٰ‌</w:t>
            </w:r>
            <w:r>
              <w:rPr>
                <w:rStyle w:val="IndexLink"/>
                <w:rtl w:val="true"/>
              </w:rPr>
              <w:t>:</w:t>
              <w:tab/>
            </w:r>
            <w:r>
              <w:rPr>
                <w:rStyle w:val="IndexLink"/>
              </w:rPr>
              <w:t>119</w:t>
            </w:r>
          </w:hyperlink>
        </w:p>
        <w:p>
          <w:pPr>
            <w:pStyle w:val="Contents6"/>
            <w:tabs>
              <w:tab w:val="clear" w:pos="7609"/>
              <w:tab w:val="right" w:pos="9026" w:leader="dot"/>
            </w:tabs>
            <w:rPr/>
          </w:pPr>
          <w:hyperlink w:anchor="__RefHeading___Toc10652382_2142443653">
            <w:r>
              <w:rPr>
                <w:webHidden/>
                <w:rStyle w:val="IndexLink"/>
                <w:rtl w:val="true"/>
              </w:rPr>
              <w:t>و الجَوابُ عن الشُّبهةِ الثانيةِ‌</w:t>
            </w:r>
            <w:r>
              <w:rPr>
                <w:rStyle w:val="IndexLink"/>
                <w:rtl w:val="true"/>
              </w:rPr>
              <w:t>:</w:t>
              <w:tab/>
            </w:r>
            <w:r>
              <w:rPr>
                <w:rStyle w:val="IndexLink"/>
              </w:rPr>
              <w:t>121</w:t>
            </w:r>
          </w:hyperlink>
        </w:p>
        <w:p>
          <w:pPr>
            <w:pStyle w:val="Contents6"/>
            <w:tabs>
              <w:tab w:val="clear" w:pos="7609"/>
              <w:tab w:val="right" w:pos="9026" w:leader="dot"/>
            </w:tabs>
            <w:rPr/>
          </w:pPr>
          <w:hyperlink w:anchor="__RefHeading___Toc10652384_2142443653">
            <w:r>
              <w:rPr>
                <w:webHidden/>
                <w:rStyle w:val="IndexLink"/>
                <w:rtl w:val="true"/>
              </w:rPr>
              <w:t>الجواب الأوّل</w:t>
            </w:r>
            <w:r>
              <w:rPr>
                <w:rStyle w:val="IndexLink"/>
                <w:rtl w:val="true"/>
              </w:rPr>
              <w:t xml:space="preserve">: </w:t>
            </w:r>
            <w:r>
              <w:rPr>
                <w:rStyle w:val="IndexLink"/>
                <w:rtl w:val="true"/>
              </w:rPr>
              <w:t>العبرة بما دلّت عليه الأدلّة، لا العبارات</w:t>
            </w:r>
            <w:r>
              <w:rPr>
                <w:rStyle w:val="IndexLink"/>
                <w:rtl w:val="true"/>
              </w:rPr>
              <w:tab/>
            </w:r>
            <w:r>
              <w:rPr>
                <w:rStyle w:val="IndexLink"/>
              </w:rPr>
              <w:t>121</w:t>
            </w:r>
          </w:hyperlink>
        </w:p>
        <w:p>
          <w:pPr>
            <w:pStyle w:val="Contents6"/>
            <w:tabs>
              <w:tab w:val="clear" w:pos="7609"/>
              <w:tab w:val="right" w:pos="9026" w:leader="dot"/>
            </w:tabs>
            <w:rPr/>
          </w:pPr>
          <w:hyperlink w:anchor="__RefHeading___Toc10652386_2142443653">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10652388_2142443653">
            <w:r>
              <w:rPr>
                <w:webHidden/>
                <w:rStyle w:val="IndexLink"/>
                <w:rtl w:val="true"/>
              </w:rPr>
              <w:t>توضيح و شرح المصنّف للجواب الأوّل</w:t>
            </w:r>
            <w:r>
              <w:rPr>
                <w:rStyle w:val="IndexLink"/>
                <w:rtl w:val="true"/>
              </w:rPr>
              <w:tab/>
            </w:r>
            <w:r>
              <w:rPr>
                <w:rStyle w:val="IndexLink"/>
              </w:rPr>
              <w:t>122</w:t>
            </w:r>
          </w:hyperlink>
        </w:p>
        <w:p>
          <w:pPr>
            <w:pStyle w:val="Contents6"/>
            <w:tabs>
              <w:tab w:val="clear" w:pos="7609"/>
              <w:tab w:val="right" w:pos="9026" w:leader="dot"/>
            </w:tabs>
            <w:rPr/>
          </w:pPr>
          <w:hyperlink w:anchor="__RefHeading___Toc10652390_2142443653">
            <w:r>
              <w:rPr>
                <w:webHidden/>
                <w:rStyle w:val="IndexLink"/>
                <w:rtl w:val="true"/>
              </w:rPr>
              <w:t>الجواب الثاني</w:t>
            </w:r>
            <w:r>
              <w:rPr>
                <w:rStyle w:val="IndexLink"/>
                <w:rtl w:val="true"/>
              </w:rPr>
              <w:t xml:space="preserve">: </w:t>
            </w:r>
            <w:r>
              <w:rPr>
                <w:rStyle w:val="IndexLink"/>
                <w:rtl w:val="true"/>
              </w:rPr>
              <w:t>عدم جواز تعليق المحال بالجائز</w:t>
            </w:r>
            <w:r>
              <w:rPr>
                <w:rStyle w:val="IndexLink"/>
                <w:rtl w:val="true"/>
              </w:rPr>
              <w:tab/>
            </w:r>
            <w:r>
              <w:rPr>
                <w:rStyle w:val="IndexLink"/>
              </w:rPr>
              <w:t>124</w:t>
            </w:r>
          </w:hyperlink>
        </w:p>
        <w:p>
          <w:pPr>
            <w:pStyle w:val="Contents6"/>
            <w:tabs>
              <w:tab w:val="clear" w:pos="7609"/>
              <w:tab w:val="right" w:pos="9026" w:leader="dot"/>
            </w:tabs>
            <w:rPr/>
          </w:pPr>
          <w:hyperlink w:anchor="__RefHeading___Toc10652392_2142443653">
            <w:r>
              <w:rPr>
                <w:webHidden/>
                <w:rStyle w:val="IndexLink"/>
                <w:rtl w:val="true"/>
              </w:rPr>
              <w:t>الجواب الثالث</w:t>
            </w:r>
            <w:r>
              <w:rPr>
                <w:rStyle w:val="IndexLink"/>
                <w:rtl w:val="true"/>
              </w:rPr>
              <w:t xml:space="preserve">: </w:t>
            </w:r>
            <w:r>
              <w:rPr>
                <w:rStyle w:val="IndexLink"/>
                <w:rtl w:val="true"/>
              </w:rPr>
              <w:t>نفي دلالة وقوع الظلم منه تعالىٰ على الجهل و الحاجة</w:t>
            </w:r>
            <w:r>
              <w:rPr>
                <w:rStyle w:val="IndexLink"/>
                <w:rtl w:val="true"/>
              </w:rPr>
              <w:tab/>
            </w:r>
            <w:r>
              <w:rPr>
                <w:rStyle w:val="IndexLink"/>
              </w:rPr>
              <w:t>126</w:t>
            </w:r>
          </w:hyperlink>
        </w:p>
        <w:p>
          <w:pPr>
            <w:pStyle w:val="Contents4"/>
            <w:tabs>
              <w:tab w:val="clear" w:pos="8176"/>
              <w:tab w:val="right" w:pos="9026" w:leader="dot"/>
            </w:tabs>
            <w:rPr/>
          </w:pPr>
          <w:hyperlink w:anchor="__RefHeading___Toc10652394_2142443653">
            <w:r>
              <w:rPr>
                <w:webHidden/>
                <w:rStyle w:val="IndexLink"/>
              </w:rPr>
              <w:t>2</w:t>
            </w:r>
            <w:r>
              <w:rPr>
                <w:rStyle w:val="IndexLink"/>
                <w:rtl w:val="true"/>
              </w:rPr>
              <w:t xml:space="preserve"> </w:t>
            </w:r>
            <w:r>
              <w:rPr>
                <w:rStyle w:val="IndexLink"/>
                <w:rtl w:val="true"/>
              </w:rPr>
              <w:t>فَصلٌ في أنّه تَعالىٰ يَقدِرُ علىٰ كُلِّ جنسٍ مِن المقدوراتِ‌</w:t>
            </w:r>
            <w:r>
              <w:rPr>
                <w:rStyle w:val="IndexLink"/>
                <w:rtl w:val="true"/>
              </w:rPr>
              <w:tab/>
            </w:r>
            <w:r>
              <w:rPr>
                <w:rStyle w:val="IndexLink"/>
              </w:rPr>
              <w:t>127</w:t>
            </w:r>
          </w:hyperlink>
        </w:p>
        <w:p>
          <w:pPr>
            <w:pStyle w:val="Contents5"/>
            <w:tabs>
              <w:tab w:val="clear" w:pos="7892"/>
              <w:tab w:val="right" w:pos="9026" w:leader="dot"/>
            </w:tabs>
            <w:rPr/>
          </w:pPr>
          <w:hyperlink w:anchor="__RefHeading___Toc10652396_2142443653">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0652398_2142443653">
            <w:r>
              <w:rPr>
                <w:webHidden/>
                <w:rStyle w:val="IndexLink"/>
                <w:rtl w:val="true"/>
              </w:rPr>
              <w:t>الدليل الأوّل</w:t>
            </w:r>
            <w:r>
              <w:rPr>
                <w:rStyle w:val="IndexLink"/>
                <w:rtl w:val="true"/>
              </w:rPr>
              <w:t xml:space="preserve">: </w:t>
            </w:r>
            <w:r>
              <w:rPr>
                <w:rStyle w:val="IndexLink"/>
                <w:rtl w:val="true"/>
              </w:rPr>
              <w:t>الدليل الإجمالي</w:t>
            </w:r>
            <w:r>
              <w:rPr>
                <w:rStyle w:val="IndexLink"/>
                <w:rtl w:val="true"/>
              </w:rPr>
              <w:tab/>
            </w:r>
            <w:r>
              <w:rPr>
                <w:rStyle w:val="IndexLink"/>
              </w:rPr>
              <w:t>128</w:t>
            </w:r>
          </w:hyperlink>
        </w:p>
        <w:p>
          <w:pPr>
            <w:pStyle w:val="Contents5"/>
            <w:tabs>
              <w:tab w:val="clear" w:pos="7892"/>
              <w:tab w:val="right" w:pos="9026" w:leader="dot"/>
            </w:tabs>
            <w:rPr/>
          </w:pPr>
          <w:hyperlink w:anchor="__RefHeading___Toc10652400_2142443653">
            <w:r>
              <w:rPr>
                <w:webHidden/>
                <w:rStyle w:val="IndexLink"/>
                <w:rtl w:val="true"/>
              </w:rPr>
              <w:t>الدليل الثاني</w:t>
            </w:r>
            <w:r>
              <w:rPr>
                <w:rStyle w:val="IndexLink"/>
                <w:rtl w:val="true"/>
              </w:rPr>
              <w:t xml:space="preserve">: </w:t>
            </w:r>
            <w:r>
              <w:rPr>
                <w:rStyle w:val="IndexLink"/>
                <w:rtl w:val="true"/>
              </w:rPr>
              <w:t>الدليل التفصيلي</w:t>
            </w:r>
            <w:r>
              <w:rPr>
                <w:rStyle w:val="IndexLink"/>
                <w:rtl w:val="true"/>
              </w:rPr>
              <w:tab/>
            </w:r>
            <w:r>
              <w:rPr>
                <w:rStyle w:val="IndexLink"/>
              </w:rPr>
              <w:t>129</w:t>
            </w:r>
          </w:hyperlink>
        </w:p>
        <w:p>
          <w:pPr>
            <w:pStyle w:val="Contents6"/>
            <w:tabs>
              <w:tab w:val="clear" w:pos="7609"/>
              <w:tab w:val="right" w:pos="9026" w:leader="dot"/>
            </w:tabs>
            <w:rPr/>
          </w:pPr>
          <w:hyperlink w:anchor="__RefHeading___Toc10652402_2142443653">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10652404_2142443653">
            <w:r>
              <w:rPr>
                <w:webHidden/>
                <w:rStyle w:val="IndexLink"/>
                <w:rtl w:val="true"/>
              </w:rPr>
              <w:t>أقسام ما يَقدر اللّهُ تعالىٰ و العبادُ علىٰ جنسه</w:t>
            </w:r>
            <w:r>
              <w:rPr>
                <w:rStyle w:val="IndexLink"/>
                <w:rtl w:val="true"/>
              </w:rPr>
              <w:tab/>
            </w:r>
            <w:r>
              <w:rPr>
                <w:rStyle w:val="IndexLink"/>
              </w:rPr>
              <w:t>129</w:t>
            </w:r>
          </w:hyperlink>
        </w:p>
        <w:p>
          <w:pPr>
            <w:pStyle w:val="Contents4"/>
            <w:tabs>
              <w:tab w:val="clear" w:pos="8176"/>
              <w:tab w:val="right" w:pos="9026" w:leader="dot"/>
            </w:tabs>
            <w:rPr/>
          </w:pPr>
          <w:hyperlink w:anchor="__RefHeading___Toc10652406_2142443653">
            <w:r>
              <w:rPr>
                <w:webHidden/>
                <w:rStyle w:val="IndexLink"/>
              </w:rPr>
              <w:t>3</w:t>
            </w:r>
            <w:r>
              <w:rPr>
                <w:rStyle w:val="IndexLink"/>
                <w:rtl w:val="true"/>
              </w:rPr>
              <w:t xml:space="preserve"> (</w:t>
            </w:r>
            <w:r>
              <w:rPr>
                <w:rStyle w:val="IndexLink"/>
              </w:rPr>
              <w:t>184</w:t>
            </w:r>
            <w:r>
              <w:rPr>
                <w:rStyle w:val="IndexLink"/>
                <w:rtl w:val="true"/>
              </w:rPr>
              <w:t xml:space="preserve">) </w:t>
            </w:r>
            <w:r>
              <w:rPr>
                <w:rStyle w:val="IndexLink"/>
                <w:rtl w:val="true"/>
              </w:rPr>
              <w:t>فَصلٌ‌في الدَّلالةِ على أنّه لا يَختارُ فِعلَ القَبيحِ‌</w:t>
            </w:r>
            <w:r>
              <w:rPr>
                <w:rStyle w:val="IndexLink"/>
                <w:rtl w:val="true"/>
              </w:rPr>
              <w:tab/>
            </w:r>
            <w:r>
              <w:rPr>
                <w:rStyle w:val="IndexLink"/>
              </w:rPr>
              <w:t>134</w:t>
            </w:r>
          </w:hyperlink>
        </w:p>
        <w:p>
          <w:pPr>
            <w:pStyle w:val="Contents5"/>
            <w:tabs>
              <w:tab w:val="clear" w:pos="7892"/>
              <w:tab w:val="right" w:pos="9026" w:leader="dot"/>
            </w:tabs>
            <w:rPr/>
          </w:pPr>
          <w:hyperlink w:anchor="__RefHeading___Toc10652408_2142443653">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0652410_2142443653">
            <w:r>
              <w:rPr>
                <w:webHidden/>
                <w:rStyle w:val="IndexLink"/>
                <w:rtl w:val="true"/>
              </w:rPr>
              <w:t>جواز الاستغناء عن الكذب مع وجود الحاجة</w:t>
            </w:r>
            <w:r>
              <w:rPr>
                <w:rStyle w:val="IndexLink"/>
                <w:rtl w:val="true"/>
              </w:rPr>
              <w:tab/>
            </w:r>
            <w:r>
              <w:rPr>
                <w:rStyle w:val="IndexLink"/>
              </w:rPr>
              <w:t>134</w:t>
            </w:r>
          </w:hyperlink>
        </w:p>
        <w:p>
          <w:pPr>
            <w:pStyle w:val="Contents5"/>
            <w:tabs>
              <w:tab w:val="clear" w:pos="7892"/>
              <w:tab w:val="right" w:pos="9026" w:leader="dot"/>
            </w:tabs>
            <w:rPr/>
          </w:pPr>
          <w:hyperlink w:anchor="__RefHeading___Toc10652412_2142443653">
            <w:r>
              <w:rPr>
                <w:webHidden/>
                <w:rStyle w:val="IndexLink"/>
                <w:rtl w:val="true"/>
              </w:rPr>
              <w:t>بيان أنّ المعتبر في باب الدواعي إلى الأفعال، حالُ الفاعل لا الفعل</w:t>
            </w:r>
            <w:r>
              <w:rPr>
                <w:rStyle w:val="IndexLink"/>
                <w:rtl w:val="true"/>
              </w:rPr>
              <w:tab/>
            </w:r>
            <w:r>
              <w:rPr>
                <w:rStyle w:val="IndexLink"/>
              </w:rPr>
              <w:t>136</w:t>
            </w:r>
          </w:hyperlink>
        </w:p>
        <w:p>
          <w:pPr>
            <w:pStyle w:val="Contents5"/>
            <w:tabs>
              <w:tab w:val="clear" w:pos="7892"/>
              <w:tab w:val="right" w:pos="9026" w:leader="dot"/>
            </w:tabs>
            <w:rPr/>
          </w:pPr>
          <w:hyperlink w:anchor="__RefHeading___Toc10652414_2142443653">
            <w:r>
              <w:rPr>
                <w:webHidden/>
                <w:rStyle w:val="IndexLink"/>
                <w:rtl w:val="true"/>
              </w:rPr>
              <w:t>نفي أن يكون العالِم بقبح الكذب و المستغني عنه، مُلجأً إلىٰ فعل الصدق</w:t>
            </w:r>
            <w:r>
              <w:rPr>
                <w:rStyle w:val="IndexLink"/>
                <w:rtl w:val="true"/>
              </w:rPr>
              <w:tab/>
            </w:r>
            <w:r>
              <w:rPr>
                <w:rStyle w:val="IndexLink"/>
              </w:rPr>
              <w:t>136</w:t>
            </w:r>
          </w:hyperlink>
        </w:p>
        <w:p>
          <w:pPr>
            <w:pStyle w:val="Contents5"/>
            <w:tabs>
              <w:tab w:val="clear" w:pos="7892"/>
              <w:tab w:val="right" w:pos="9026" w:leader="dot"/>
            </w:tabs>
            <w:rPr/>
          </w:pPr>
          <w:hyperlink w:anchor="__RefHeading___Toc10652416_2142443653">
            <w:r>
              <w:rPr>
                <w:webHidden/>
                <w:rStyle w:val="IndexLink"/>
                <w:rtl w:val="true"/>
              </w:rPr>
              <w:t>إبطال ما ادُّعي من عدم تساوي الصدق و الكذب</w:t>
            </w:r>
            <w:r>
              <w:rPr>
                <w:rStyle w:val="IndexLink"/>
                <w:rtl w:val="true"/>
              </w:rPr>
              <w:tab/>
            </w:r>
            <w:r>
              <w:rPr>
                <w:rStyle w:val="IndexLink"/>
              </w:rPr>
              <w:t>137</w:t>
            </w:r>
          </w:hyperlink>
        </w:p>
        <w:p>
          <w:pPr>
            <w:pStyle w:val="Contents5"/>
            <w:tabs>
              <w:tab w:val="clear" w:pos="7892"/>
              <w:tab w:val="right" w:pos="9026" w:leader="dot"/>
            </w:tabs>
            <w:rPr/>
          </w:pPr>
          <w:hyperlink w:anchor="__RefHeading___Toc10652418_2142443653">
            <w:r>
              <w:rPr>
                <w:webHidden/>
                <w:rStyle w:val="IndexLink"/>
                <w:rtl w:val="true"/>
              </w:rPr>
              <w:t>نفي أن تكون علّةُ عدم اختيار الكذب، عدمَ الداعي إليه</w:t>
            </w:r>
            <w:r>
              <w:rPr>
                <w:rStyle w:val="IndexLink"/>
                <w:rtl w:val="true"/>
              </w:rPr>
              <w:tab/>
            </w:r>
            <w:r>
              <w:rPr>
                <w:rStyle w:val="IndexLink"/>
              </w:rPr>
              <w:t>138</w:t>
            </w:r>
          </w:hyperlink>
        </w:p>
        <w:p>
          <w:pPr>
            <w:pStyle w:val="Contents5"/>
            <w:tabs>
              <w:tab w:val="clear" w:pos="7892"/>
              <w:tab w:val="right" w:pos="9026" w:leader="dot"/>
            </w:tabs>
            <w:rPr/>
          </w:pPr>
          <w:hyperlink w:anchor="__RefHeading___Toc10652420_2142443653">
            <w:r>
              <w:rPr>
                <w:webHidden/>
                <w:rStyle w:val="IndexLink"/>
                <w:rtl w:val="true"/>
              </w:rPr>
              <w:t>بيان عموم دواعي ترك القبيح، و خصوص دواعي فعل الحَسَن</w:t>
            </w:r>
            <w:r>
              <w:rPr>
                <w:rStyle w:val="IndexLink"/>
                <w:rtl w:val="true"/>
              </w:rPr>
              <w:tab/>
            </w:r>
            <w:r>
              <w:rPr>
                <w:rStyle w:val="IndexLink"/>
              </w:rPr>
              <w:t>139</w:t>
            </w:r>
          </w:hyperlink>
        </w:p>
        <w:p>
          <w:pPr>
            <w:pStyle w:val="Contents5"/>
            <w:tabs>
              <w:tab w:val="clear" w:pos="7892"/>
              <w:tab w:val="right" w:pos="9026" w:leader="dot"/>
            </w:tabs>
            <w:rPr/>
          </w:pPr>
          <w:hyperlink w:anchor="__RefHeading___Toc10652422_2142443653">
            <w:r>
              <w:rPr>
                <w:webHidden/>
                <w:rStyle w:val="IndexLink"/>
                <w:rtl w:val="true"/>
              </w:rPr>
              <w:t>في بيان أنّ الحَسَن قد يُفعل لحُسنه فقط</w:t>
            </w:r>
            <w:r>
              <w:rPr>
                <w:rStyle w:val="IndexLink"/>
                <w:rtl w:val="true"/>
              </w:rPr>
              <w:tab/>
            </w:r>
            <w:r>
              <w:rPr>
                <w:rStyle w:val="IndexLink"/>
              </w:rPr>
              <w:t>140</w:t>
            </w:r>
          </w:hyperlink>
        </w:p>
        <w:p>
          <w:pPr>
            <w:pStyle w:val="Contents5"/>
            <w:tabs>
              <w:tab w:val="clear" w:pos="7892"/>
              <w:tab w:val="right" w:pos="9026" w:leader="dot"/>
            </w:tabs>
            <w:rPr/>
          </w:pPr>
          <w:hyperlink w:anchor="__RefHeading___Toc10652424_2142443653">
            <w:r>
              <w:rPr>
                <w:webHidden/>
                <w:rStyle w:val="IndexLink"/>
                <w:rtl w:val="true"/>
              </w:rPr>
              <w:t>إثبات جواز اختيار الحَسَن لحُسنه فقط، دون طلب النفع</w:t>
            </w:r>
            <w:r>
              <w:rPr>
                <w:rStyle w:val="IndexLink"/>
                <w:rtl w:val="true"/>
              </w:rPr>
              <w:tab/>
            </w:r>
            <w:r>
              <w:rPr>
                <w:rStyle w:val="IndexLink"/>
              </w:rPr>
              <w:t>142</w:t>
            </w:r>
          </w:hyperlink>
        </w:p>
        <w:p>
          <w:pPr>
            <w:pStyle w:val="Contents3"/>
            <w:tabs>
              <w:tab w:val="clear" w:pos="8459"/>
              <w:tab w:val="right" w:pos="9026" w:leader="dot"/>
            </w:tabs>
            <w:rPr/>
          </w:pPr>
          <w:hyperlink w:anchor="__RefHeading___Toc10652426_2142443653">
            <w:r>
              <w:rPr>
                <w:webHidden/>
                <w:rStyle w:val="IndexLink"/>
                <w:rtl w:val="true"/>
              </w:rPr>
              <w:t>الفصلُ الثالث الكلامُ في الإرادة</w:t>
            </w:r>
            <w:r>
              <w:rPr>
                <w:rStyle w:val="IndexLink"/>
                <w:rtl w:val="true"/>
              </w:rPr>
              <w:tab/>
            </w:r>
            <w:r>
              <w:rPr>
                <w:rStyle w:val="IndexLink"/>
              </w:rPr>
              <w:t>146</w:t>
            </w:r>
          </w:hyperlink>
        </w:p>
        <w:p>
          <w:pPr>
            <w:pStyle w:val="Contents4"/>
            <w:tabs>
              <w:tab w:val="clear" w:pos="8176"/>
              <w:tab w:val="right" w:pos="9026" w:leader="dot"/>
            </w:tabs>
            <w:rPr/>
          </w:pPr>
          <w:hyperlink w:anchor="__RefHeading___Toc10652428_2142443653">
            <w:r>
              <w:rPr>
                <w:webHidden/>
                <w:rStyle w:val="IndexLink"/>
              </w:rPr>
              <w:t>1</w:t>
            </w:r>
            <w:r>
              <w:rPr>
                <w:rStyle w:val="IndexLink"/>
                <w:rtl w:val="true"/>
              </w:rPr>
              <w:t xml:space="preserve"> </w:t>
            </w:r>
            <w:r>
              <w:rPr>
                <w:rStyle w:val="IndexLink"/>
                <w:rtl w:val="true"/>
              </w:rPr>
              <w:t>فَصلٌ في أنّ‌ الإرادةَ و الكراهةَ إنّما يَتعلَّقانِ بمُتعلَّقِهما علىٰ وَجهِ الحُدوثِ‌</w:t>
            </w:r>
            <w:r>
              <w:rPr>
                <w:rStyle w:val="IndexLink"/>
                <w:rtl w:val="true"/>
              </w:rPr>
              <w:tab/>
            </w:r>
            <w:r>
              <w:rPr>
                <w:rStyle w:val="IndexLink"/>
              </w:rPr>
              <w:t>146</w:t>
            </w:r>
          </w:hyperlink>
        </w:p>
        <w:p>
          <w:pPr>
            <w:pStyle w:val="Contents5"/>
            <w:tabs>
              <w:tab w:val="clear" w:pos="7892"/>
              <w:tab w:val="right" w:pos="9026" w:leader="dot"/>
            </w:tabs>
            <w:rPr/>
          </w:pPr>
          <w:hyperlink w:anchor="__RefHeading___Toc10652430_2142443653">
            <w:r>
              <w:rPr>
                <w:webHidden/>
                <w:rStyle w:val="IndexLink"/>
                <w:rtl w:val="true"/>
              </w:rPr>
              <w:t>أوّلاً</w:t>
            </w:r>
            <w:r>
              <w:rPr>
                <w:rStyle w:val="IndexLink"/>
                <w:rtl w:val="true"/>
              </w:rPr>
              <w:t xml:space="preserve">: </w:t>
            </w:r>
            <w:r>
              <w:rPr>
                <w:rStyle w:val="IndexLink"/>
                <w:rtl w:val="true"/>
              </w:rPr>
              <w:t>في أنّ الإرادة إنّما تتعلّق علىٰ وجه الحدوث</w:t>
            </w:r>
            <w:r>
              <w:rPr>
                <w:rStyle w:val="IndexLink"/>
                <w:rtl w:val="true"/>
              </w:rPr>
              <w:tab/>
            </w:r>
            <w:r>
              <w:rPr>
                <w:rStyle w:val="IndexLink"/>
              </w:rPr>
              <w:t>146</w:t>
            </w:r>
          </w:hyperlink>
        </w:p>
        <w:p>
          <w:pPr>
            <w:pStyle w:val="Contents6"/>
            <w:tabs>
              <w:tab w:val="clear" w:pos="7609"/>
              <w:tab w:val="right" w:pos="9026" w:leader="dot"/>
            </w:tabs>
            <w:rPr/>
          </w:pPr>
          <w:hyperlink w:anchor="__RefHeading___Toc10652432_2142443653">
            <w:r>
              <w:rPr>
                <w:webHidden/>
                <w:rStyle w:val="IndexLink"/>
                <w:rtl w:val="true"/>
              </w:rPr>
              <w:t>الدليل الأوّل</w:t>
            </w:r>
            <w:r>
              <w:rPr>
                <w:rStyle w:val="IndexLink"/>
                <w:rtl w:val="true"/>
              </w:rPr>
              <w:tab/>
            </w:r>
            <w:r>
              <w:rPr>
                <w:rStyle w:val="IndexLink"/>
              </w:rPr>
              <w:t>146</w:t>
            </w:r>
          </w:hyperlink>
        </w:p>
        <w:p>
          <w:pPr>
            <w:pStyle w:val="Contents6"/>
            <w:tabs>
              <w:tab w:val="clear" w:pos="7609"/>
              <w:tab w:val="right" w:pos="9026" w:leader="dot"/>
            </w:tabs>
            <w:rPr/>
          </w:pPr>
          <w:hyperlink w:anchor="__RefHeading___Toc10652434_2142443653">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10652436_2142443653">
            <w:r>
              <w:rPr>
                <w:webHidden/>
                <w:rStyle w:val="IndexLink"/>
                <w:rtl w:val="true"/>
              </w:rPr>
              <w:t>حقيقة التمنّي، و فرقُه مع الإرادة</w:t>
            </w:r>
            <w:r>
              <w:rPr>
                <w:rStyle w:val="IndexLink"/>
                <w:rtl w:val="true"/>
              </w:rPr>
              <w:tab/>
            </w:r>
            <w:r>
              <w:rPr>
                <w:rStyle w:val="IndexLink"/>
              </w:rPr>
              <w:t>147</w:t>
            </w:r>
          </w:hyperlink>
        </w:p>
        <w:p>
          <w:pPr>
            <w:pStyle w:val="Contents6"/>
            <w:tabs>
              <w:tab w:val="clear" w:pos="7609"/>
              <w:tab w:val="right" w:pos="9026" w:leader="dot"/>
            </w:tabs>
            <w:rPr/>
          </w:pPr>
          <w:hyperlink w:anchor="__RefHeading___Toc10652438_2142443653">
            <w:r>
              <w:rPr>
                <w:webHidden/>
                <w:rStyle w:val="IndexLink"/>
                <w:rtl w:val="true"/>
              </w:rPr>
              <w:t>الدليل الثاني</w:t>
            </w:r>
            <w:r>
              <w:rPr>
                <w:rStyle w:val="IndexLink"/>
                <w:rtl w:val="true"/>
              </w:rPr>
              <w:tab/>
            </w:r>
            <w:r>
              <w:rPr>
                <w:rStyle w:val="IndexLink"/>
              </w:rPr>
              <w:t>148</w:t>
            </w:r>
          </w:hyperlink>
        </w:p>
        <w:p>
          <w:pPr>
            <w:pStyle w:val="Contents5"/>
            <w:tabs>
              <w:tab w:val="clear" w:pos="7892"/>
              <w:tab w:val="right" w:pos="9026" w:leader="dot"/>
            </w:tabs>
            <w:rPr/>
          </w:pPr>
          <w:hyperlink w:anchor="__RefHeading___Toc10652440_2142443653">
            <w:r>
              <w:rPr>
                <w:webHidden/>
                <w:rStyle w:val="IndexLink"/>
                <w:rtl w:val="true"/>
              </w:rPr>
              <w:t>ثانياً</w:t>
            </w:r>
            <w:r>
              <w:rPr>
                <w:rStyle w:val="IndexLink"/>
                <w:rtl w:val="true"/>
              </w:rPr>
              <w:t xml:space="preserve">: </w:t>
            </w:r>
            <w:r>
              <w:rPr>
                <w:rStyle w:val="IndexLink"/>
                <w:rtl w:val="true"/>
              </w:rPr>
              <w:t>في أنّ الكراهة إنّما تتعلّق علىٰ وجه الحدوث</w:t>
            </w:r>
            <w:r>
              <w:rPr>
                <w:rStyle w:val="IndexLink"/>
                <w:rtl w:val="true"/>
              </w:rPr>
              <w:tab/>
            </w:r>
            <w:r>
              <w:rPr>
                <w:rStyle w:val="IndexLink"/>
              </w:rPr>
              <w:t>149</w:t>
            </w:r>
          </w:hyperlink>
        </w:p>
        <w:p>
          <w:pPr>
            <w:pStyle w:val="Contents4"/>
            <w:tabs>
              <w:tab w:val="clear" w:pos="8176"/>
              <w:tab w:val="right" w:pos="9026" w:leader="dot"/>
            </w:tabs>
            <w:rPr/>
          </w:pPr>
          <w:hyperlink w:anchor="__RefHeading___Toc10652442_2142443653">
            <w:r>
              <w:rPr>
                <w:webHidden/>
                <w:rStyle w:val="IndexLink"/>
              </w:rPr>
              <w:t>2</w:t>
            </w:r>
            <w:r>
              <w:rPr>
                <w:rStyle w:val="IndexLink"/>
                <w:rtl w:val="true"/>
              </w:rPr>
              <w:t xml:space="preserve"> </w:t>
            </w:r>
            <w:r>
              <w:rPr>
                <w:rStyle w:val="IndexLink"/>
                <w:rtl w:val="true"/>
              </w:rPr>
              <w:t>فَصلٌ في ذِكرِ ما يَصِحُّ أن يُرادَ، أو يَجِبَ‌، أو يَحسُنَ‌، و ما لا يَجِبُ ذلكَ فيه، أو لا يَصِحُّ‌، أو لا يَحسُنُ‌</w:t>
            </w:r>
            <w:r>
              <w:rPr>
                <w:rStyle w:val="IndexLink"/>
                <w:rtl w:val="true"/>
              </w:rPr>
              <w:tab/>
            </w:r>
            <w:r>
              <w:rPr>
                <w:rStyle w:val="IndexLink"/>
              </w:rPr>
              <w:t>150</w:t>
            </w:r>
          </w:hyperlink>
        </w:p>
        <w:p>
          <w:pPr>
            <w:pStyle w:val="Contents5"/>
            <w:tabs>
              <w:tab w:val="clear" w:pos="7892"/>
              <w:tab w:val="right" w:pos="9026" w:leader="dot"/>
            </w:tabs>
            <w:rPr/>
          </w:pPr>
          <w:hyperlink w:anchor="__RefHeading___Toc10652444_2142443653">
            <w:r>
              <w:rPr>
                <w:webHidden/>
                <w:rStyle w:val="IndexLink"/>
                <w:rtl w:val="true"/>
              </w:rPr>
              <w:t>أوّلاً</w:t>
            </w:r>
            <w:r>
              <w:rPr>
                <w:rStyle w:val="IndexLink"/>
                <w:rtl w:val="true"/>
              </w:rPr>
              <w:t xml:space="preserve">: </w:t>
            </w:r>
            <w:r>
              <w:rPr>
                <w:rStyle w:val="IndexLink"/>
                <w:rtl w:val="true"/>
              </w:rPr>
              <w:t>في بيان ما يصحّ أن يُراد، و ما لا يصحّ‌</w:t>
            </w:r>
            <w:r>
              <w:rPr>
                <w:rStyle w:val="IndexLink"/>
                <w:rtl w:val="true"/>
              </w:rPr>
              <w:tab/>
            </w:r>
            <w:r>
              <w:rPr>
                <w:rStyle w:val="IndexLink"/>
              </w:rPr>
              <w:t>150</w:t>
            </w:r>
          </w:hyperlink>
        </w:p>
        <w:p>
          <w:pPr>
            <w:pStyle w:val="Contents5"/>
            <w:tabs>
              <w:tab w:val="clear" w:pos="7892"/>
              <w:tab w:val="right" w:pos="9026" w:leader="dot"/>
            </w:tabs>
            <w:rPr/>
          </w:pPr>
          <w:hyperlink w:anchor="__RefHeading___Toc10652446_2142443653">
            <w:r>
              <w:rPr>
                <w:webHidden/>
                <w:rStyle w:val="IndexLink"/>
                <w:rtl w:val="true"/>
              </w:rPr>
              <w:t>ثانياً</w:t>
            </w:r>
            <w:r>
              <w:rPr>
                <w:rStyle w:val="IndexLink"/>
                <w:rtl w:val="true"/>
              </w:rPr>
              <w:t xml:space="preserve">: </w:t>
            </w:r>
            <w:r>
              <w:rPr>
                <w:rStyle w:val="IndexLink"/>
                <w:rtl w:val="true"/>
              </w:rPr>
              <w:t>في بيان ما يجب أن يُراد، و ما لا يجب</w:t>
            </w:r>
            <w:r>
              <w:rPr>
                <w:rStyle w:val="IndexLink"/>
                <w:rtl w:val="true"/>
              </w:rPr>
              <w:tab/>
            </w:r>
            <w:r>
              <w:rPr>
                <w:rStyle w:val="IndexLink"/>
              </w:rPr>
              <w:t>152</w:t>
            </w:r>
          </w:hyperlink>
        </w:p>
        <w:p>
          <w:pPr>
            <w:pStyle w:val="Contents5"/>
            <w:tabs>
              <w:tab w:val="clear" w:pos="7892"/>
              <w:tab w:val="right" w:pos="9026" w:leader="dot"/>
            </w:tabs>
            <w:rPr/>
          </w:pPr>
          <w:hyperlink w:anchor="__RefHeading___Toc10652448_2142443653">
            <w:r>
              <w:rPr>
                <w:webHidden/>
                <w:rStyle w:val="IndexLink"/>
                <w:rtl w:val="true"/>
              </w:rPr>
              <w:t>ثالثاً</w:t>
            </w:r>
            <w:r>
              <w:rPr>
                <w:rStyle w:val="IndexLink"/>
                <w:rtl w:val="true"/>
              </w:rPr>
              <w:t xml:space="preserve">: </w:t>
            </w:r>
            <w:r>
              <w:rPr>
                <w:rStyle w:val="IndexLink"/>
                <w:rtl w:val="true"/>
              </w:rPr>
              <w:t>في بيان ما يَحسُن أن يُراد، و ما لا يَحسُن</w:t>
            </w:r>
            <w:r>
              <w:rPr>
                <w:rStyle w:val="IndexLink"/>
                <w:rtl w:val="true"/>
              </w:rPr>
              <w:tab/>
            </w:r>
            <w:r>
              <w:rPr>
                <w:rStyle w:val="IndexLink"/>
              </w:rPr>
              <w:t>153</w:t>
            </w:r>
          </w:hyperlink>
        </w:p>
        <w:p>
          <w:pPr>
            <w:pStyle w:val="Contents4"/>
            <w:tabs>
              <w:tab w:val="clear" w:pos="8176"/>
              <w:tab w:val="right" w:pos="9026" w:leader="dot"/>
            </w:tabs>
            <w:rPr/>
          </w:pPr>
          <w:hyperlink w:anchor="__RefHeading___Toc10652450_2142443653">
            <w:r>
              <w:rPr>
                <w:webHidden/>
                <w:rStyle w:val="IndexLink"/>
              </w:rPr>
              <w:t>3</w:t>
            </w:r>
            <w:r>
              <w:rPr>
                <w:rStyle w:val="IndexLink"/>
                <w:rtl w:val="true"/>
              </w:rPr>
              <w:t xml:space="preserve"> </w:t>
            </w:r>
            <w:r>
              <w:rPr>
                <w:rStyle w:val="IndexLink"/>
                <w:rtl w:val="true"/>
              </w:rPr>
              <w:t>فَصلٌ فيما يؤَثِّرُ مِن الإراداتِ و لا يؤَثِّرُ، و بيانِ كيفيّةِ تأثيرِ ذلكَ‌</w:t>
            </w:r>
            <w:r>
              <w:rPr>
                <w:rStyle w:val="IndexLink"/>
                <w:rtl w:val="true"/>
              </w:rPr>
              <w:tab/>
            </w:r>
            <w:r>
              <w:rPr>
                <w:rStyle w:val="IndexLink"/>
              </w:rPr>
              <w:t>154</w:t>
            </w:r>
          </w:hyperlink>
        </w:p>
        <w:p>
          <w:pPr>
            <w:pStyle w:val="Contents5"/>
            <w:tabs>
              <w:tab w:val="clear" w:pos="7892"/>
              <w:tab w:val="right" w:pos="9026" w:leader="dot"/>
            </w:tabs>
            <w:rPr/>
          </w:pPr>
          <w:hyperlink w:anchor="__RefHeading___Toc10652452_2142443653">
            <w:r>
              <w:rPr>
                <w:webHidden/>
                <w:rStyle w:val="IndexLink"/>
              </w:rPr>
              <w:t>1</w:t>
            </w:r>
            <w:r>
              <w:rPr>
                <w:rStyle w:val="IndexLink"/>
                <w:rtl w:val="true"/>
              </w:rPr>
              <w:t xml:space="preserve">. </w:t>
            </w:r>
            <w:r>
              <w:rPr>
                <w:rStyle w:val="IndexLink"/>
                <w:rtl w:val="true"/>
              </w:rPr>
              <w:t>بيان ما تؤثّر فيه الإرادة، و شرط ذلك</w:t>
            </w:r>
            <w:r>
              <w:rPr>
                <w:rStyle w:val="IndexLink"/>
                <w:rtl w:val="true"/>
              </w:rPr>
              <w:tab/>
            </w:r>
            <w:r>
              <w:rPr>
                <w:rStyle w:val="IndexLink"/>
              </w:rPr>
              <w:t>154</w:t>
            </w:r>
          </w:hyperlink>
        </w:p>
        <w:p>
          <w:pPr>
            <w:pStyle w:val="Contents5"/>
            <w:tabs>
              <w:tab w:val="clear" w:pos="7892"/>
              <w:tab w:val="right" w:pos="9026" w:leader="dot"/>
            </w:tabs>
            <w:rPr/>
          </w:pPr>
          <w:hyperlink w:anchor="__RefHeading___Toc10652454_2142443653">
            <w:r>
              <w:rPr>
                <w:webHidden/>
                <w:rStyle w:val="IndexLink"/>
              </w:rPr>
              <w:t>2</w:t>
            </w:r>
            <w:r>
              <w:rPr>
                <w:rStyle w:val="IndexLink"/>
                <w:rtl w:val="true"/>
              </w:rPr>
              <w:t xml:space="preserve">. </w:t>
            </w:r>
            <w:r>
              <w:rPr>
                <w:rStyle w:val="IndexLink"/>
                <w:rtl w:val="true"/>
              </w:rPr>
              <w:t>بيان ما لا تؤثّر فيه الإرادة</w:t>
            </w:r>
            <w:r>
              <w:rPr>
                <w:rStyle w:val="IndexLink"/>
                <w:rtl w:val="true"/>
              </w:rPr>
              <w:tab/>
            </w:r>
            <w:r>
              <w:rPr>
                <w:rStyle w:val="IndexLink"/>
              </w:rPr>
              <w:t>155</w:t>
            </w:r>
          </w:hyperlink>
        </w:p>
        <w:p>
          <w:pPr>
            <w:pStyle w:val="Contents6"/>
            <w:tabs>
              <w:tab w:val="clear" w:pos="7609"/>
              <w:tab w:val="right" w:pos="9026" w:leader="dot"/>
            </w:tabs>
            <w:rPr/>
          </w:pPr>
          <w:hyperlink w:anchor="__RefHeading___Toc10652456_2142443653">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0652458_2142443653">
            <w:r>
              <w:rPr>
                <w:webHidden/>
                <w:rStyle w:val="IndexLink"/>
                <w:rtl w:val="true"/>
              </w:rPr>
              <w:t>بيان أنّ تأثير الإرادة لا يكون إلّابواسطة</w:t>
            </w:r>
            <w:r>
              <w:rPr>
                <w:rStyle w:val="IndexLink"/>
                <w:rtl w:val="true"/>
              </w:rPr>
              <w:tab/>
            </w:r>
            <w:r>
              <w:rPr>
                <w:rStyle w:val="IndexLink"/>
              </w:rPr>
              <w:t>156</w:t>
            </w:r>
          </w:hyperlink>
        </w:p>
        <w:p>
          <w:pPr>
            <w:pStyle w:val="Contents6"/>
            <w:tabs>
              <w:tab w:val="clear" w:pos="7609"/>
              <w:tab w:val="right" w:pos="9026" w:leader="dot"/>
            </w:tabs>
            <w:rPr/>
          </w:pPr>
          <w:hyperlink w:anchor="__RefHeading___Toc10652460_2142443653">
            <w:r>
              <w:rPr>
                <w:webHidden/>
                <w:rStyle w:val="IndexLink"/>
                <w:rtl w:val="true"/>
              </w:rPr>
              <w:t>نفي تأثير الإرادة في كون الكلام خبراً</w:t>
            </w:r>
            <w:r>
              <w:rPr>
                <w:rStyle w:val="IndexLink"/>
                <w:rtl w:val="true"/>
              </w:rPr>
              <w:tab/>
            </w:r>
            <w:r>
              <w:rPr>
                <w:rStyle w:val="IndexLink"/>
              </w:rPr>
              <w:t>157</w:t>
            </w:r>
          </w:hyperlink>
        </w:p>
        <w:p>
          <w:pPr>
            <w:pStyle w:val="Contents6"/>
            <w:tabs>
              <w:tab w:val="clear" w:pos="7609"/>
              <w:tab w:val="right" w:pos="9026" w:leader="dot"/>
            </w:tabs>
            <w:rPr/>
          </w:pPr>
          <w:hyperlink w:anchor="__RefHeading___Toc10652462_2142443653">
            <w:r>
              <w:rPr>
                <w:webHidden/>
                <w:rStyle w:val="IndexLink"/>
                <w:rtl w:val="true"/>
              </w:rPr>
              <w:t>نفي تأثير الإرادة في فعل الغير</w:t>
            </w:r>
            <w:r>
              <w:rPr>
                <w:rStyle w:val="IndexLink"/>
                <w:rtl w:val="true"/>
              </w:rPr>
              <w:tab/>
            </w:r>
            <w:r>
              <w:rPr>
                <w:rStyle w:val="IndexLink"/>
              </w:rPr>
              <w:t>158</w:t>
            </w:r>
          </w:hyperlink>
        </w:p>
        <w:p>
          <w:pPr>
            <w:pStyle w:val="Contents6"/>
            <w:tabs>
              <w:tab w:val="clear" w:pos="7609"/>
              <w:tab w:val="right" w:pos="9026" w:leader="dot"/>
            </w:tabs>
            <w:rPr/>
          </w:pPr>
          <w:hyperlink w:anchor="__RefHeading___Toc10652464_2142443653">
            <w:r>
              <w:rPr>
                <w:webHidden/>
                <w:rStyle w:val="IndexLink"/>
                <w:rtl w:val="true"/>
              </w:rPr>
              <w:t>بيان تأثير الإرادة الضروريّة في الخبر أو عدم تأثيرها</w:t>
            </w:r>
            <w:r>
              <w:rPr>
                <w:rStyle w:val="IndexLink"/>
                <w:rtl w:val="true"/>
              </w:rPr>
              <w:tab/>
            </w:r>
            <w:r>
              <w:rPr>
                <w:rStyle w:val="IndexLink"/>
              </w:rPr>
              <w:t>158</w:t>
            </w:r>
          </w:hyperlink>
        </w:p>
        <w:p>
          <w:pPr>
            <w:pStyle w:val="Contents4"/>
            <w:tabs>
              <w:tab w:val="clear" w:pos="8176"/>
              <w:tab w:val="right" w:pos="9026" w:leader="dot"/>
            </w:tabs>
            <w:rPr/>
          </w:pPr>
          <w:hyperlink w:anchor="__RefHeading___Toc10652466_2142443653">
            <w:r>
              <w:rPr>
                <w:webHidden/>
                <w:rStyle w:val="IndexLink"/>
              </w:rPr>
              <w:t>4</w:t>
            </w:r>
            <w:r>
              <w:rPr>
                <w:rStyle w:val="IndexLink"/>
                <w:rtl w:val="true"/>
              </w:rPr>
              <w:t xml:space="preserve"> </w:t>
            </w:r>
            <w:r>
              <w:rPr>
                <w:rStyle w:val="IndexLink"/>
                <w:rtl w:val="true"/>
              </w:rPr>
              <w:t>فَصلٌ‌ في أنّ للمريدِ منّا حالاً يختصّ بها، و يُفارقُ بها مَن ليس بمريد</w:t>
            </w:r>
            <w:r>
              <w:rPr>
                <w:rStyle w:val="IndexLink"/>
                <w:rtl w:val="true"/>
              </w:rPr>
              <w:tab/>
            </w:r>
            <w:r>
              <w:rPr>
                <w:rStyle w:val="IndexLink"/>
              </w:rPr>
              <w:t>160</w:t>
            </w:r>
          </w:hyperlink>
        </w:p>
        <w:p>
          <w:pPr>
            <w:pStyle w:val="Contents5"/>
            <w:tabs>
              <w:tab w:val="clear" w:pos="7892"/>
              <w:tab w:val="right" w:pos="9026" w:leader="dot"/>
            </w:tabs>
            <w:rPr/>
          </w:pPr>
          <w:hyperlink w:anchor="__RefHeading___Toc10652468_2142443653">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0652470_2142443653">
            <w:r>
              <w:rPr>
                <w:webHidden/>
                <w:rStyle w:val="IndexLink"/>
                <w:rtl w:val="true"/>
              </w:rPr>
              <w:t>الدليل الأوّل</w:t>
            </w:r>
            <w:r>
              <w:rPr>
                <w:rStyle w:val="IndexLink"/>
                <w:rtl w:val="true"/>
              </w:rPr>
              <w:tab/>
            </w:r>
            <w:r>
              <w:rPr>
                <w:rStyle w:val="IndexLink"/>
              </w:rPr>
              <w:t>160</w:t>
            </w:r>
          </w:hyperlink>
        </w:p>
        <w:p>
          <w:pPr>
            <w:pStyle w:val="Contents5"/>
            <w:tabs>
              <w:tab w:val="clear" w:pos="7892"/>
              <w:tab w:val="right" w:pos="9026" w:leader="dot"/>
            </w:tabs>
            <w:rPr/>
          </w:pPr>
          <w:hyperlink w:anchor="__RefHeading___Toc10652472_2142443653">
            <w:r>
              <w:rPr>
                <w:webHidden/>
                <w:rStyle w:val="IndexLink"/>
                <w:rtl w:val="true"/>
              </w:rPr>
              <w:t>الدليل الثاني</w:t>
            </w:r>
            <w:r>
              <w:rPr>
                <w:rStyle w:val="IndexLink"/>
                <w:rtl w:val="true"/>
              </w:rPr>
              <w:tab/>
            </w:r>
            <w:r>
              <w:rPr>
                <w:rStyle w:val="IndexLink"/>
              </w:rPr>
              <w:t>163</w:t>
            </w:r>
          </w:hyperlink>
        </w:p>
        <w:p>
          <w:pPr>
            <w:pStyle w:val="Contents6"/>
            <w:tabs>
              <w:tab w:val="clear" w:pos="7609"/>
              <w:tab w:val="right" w:pos="9026" w:leader="dot"/>
            </w:tabs>
            <w:rPr/>
          </w:pPr>
          <w:hyperlink w:anchor="__RefHeading___Toc10652474_2142443653">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0652476_2142443653">
            <w:r>
              <w:rPr>
                <w:webHidden/>
                <w:rStyle w:val="IndexLink"/>
                <w:rtl w:val="true"/>
              </w:rPr>
              <w:t>بيان حاجة الخبر إلىٰ حال المريد لكي يكونَ خبراً</w:t>
            </w:r>
            <w:r>
              <w:rPr>
                <w:rStyle w:val="IndexLink"/>
                <w:rtl w:val="true"/>
              </w:rPr>
              <w:tab/>
            </w:r>
            <w:r>
              <w:rPr>
                <w:rStyle w:val="IndexLink"/>
              </w:rPr>
              <w:t>163</w:t>
            </w:r>
          </w:hyperlink>
        </w:p>
        <w:p>
          <w:pPr>
            <w:pStyle w:val="Contents6"/>
            <w:tabs>
              <w:tab w:val="clear" w:pos="7609"/>
              <w:tab w:val="right" w:pos="9026" w:leader="dot"/>
            </w:tabs>
            <w:rPr/>
          </w:pPr>
          <w:hyperlink w:anchor="__RefHeading___Toc10652478_2142443653">
            <w:r>
              <w:rPr>
                <w:webHidden/>
                <w:rStyle w:val="IndexLink"/>
                <w:rtl w:val="true"/>
              </w:rPr>
              <w:t>إثبات أنّ مايقع خبراً يجوز أن يكون بنفسه غير خبر</w:t>
            </w:r>
            <w:r>
              <w:rPr>
                <w:rStyle w:val="IndexLink"/>
                <w:rtl w:val="true"/>
              </w:rPr>
              <w:tab/>
            </w:r>
            <w:r>
              <w:rPr>
                <w:rStyle w:val="IndexLink"/>
              </w:rPr>
              <w:t>164</w:t>
            </w:r>
          </w:hyperlink>
        </w:p>
        <w:p>
          <w:pPr>
            <w:pStyle w:val="Contents4"/>
            <w:tabs>
              <w:tab w:val="clear" w:pos="8176"/>
              <w:tab w:val="right" w:pos="9026" w:leader="dot"/>
            </w:tabs>
            <w:rPr/>
          </w:pPr>
          <w:hyperlink w:anchor="__RefHeading___Toc10652480_2142443653">
            <w:r>
              <w:rPr>
                <w:webHidden/>
                <w:rStyle w:val="IndexLink"/>
              </w:rPr>
              <w:t>5</w:t>
            </w:r>
            <w:r>
              <w:rPr>
                <w:rStyle w:val="IndexLink"/>
                <w:rtl w:val="true"/>
              </w:rPr>
              <w:t xml:space="preserve"> </w:t>
            </w:r>
            <w:r>
              <w:rPr>
                <w:rStyle w:val="IndexLink"/>
                <w:rtl w:val="true"/>
              </w:rPr>
              <w:t>فَصلٌ‌ في التمييزِ بَينَ الإرادةِ و نَظائرِها؛ مِن الشَّهوةِ و التمنّي و كَراهةِ الضِّدِّ</w:t>
            </w:r>
            <w:r>
              <w:rPr>
                <w:rStyle w:val="IndexLink"/>
                <w:rtl w:val="true"/>
              </w:rPr>
              <w:tab/>
            </w:r>
            <w:r>
              <w:rPr>
                <w:rStyle w:val="IndexLink"/>
              </w:rPr>
              <w:t>167</w:t>
            </w:r>
          </w:hyperlink>
        </w:p>
        <w:p>
          <w:pPr>
            <w:pStyle w:val="Contents5"/>
            <w:tabs>
              <w:tab w:val="clear" w:pos="7892"/>
              <w:tab w:val="right" w:pos="9026" w:leader="dot"/>
            </w:tabs>
            <w:rPr/>
          </w:pPr>
          <w:hyperlink w:anchor="__RefHeading___Toc10652482_2142443653">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0652484_2142443653">
            <w:r>
              <w:rPr>
                <w:webHidden/>
                <w:rStyle w:val="IndexLink"/>
                <w:rtl w:val="true"/>
              </w:rPr>
              <w:t>أوّلاً</w:t>
            </w:r>
            <w:r>
              <w:rPr>
                <w:rStyle w:val="IndexLink"/>
                <w:rtl w:val="true"/>
              </w:rPr>
              <w:t xml:space="preserve">: </w:t>
            </w:r>
            <w:r>
              <w:rPr>
                <w:rStyle w:val="IndexLink"/>
                <w:rtl w:val="true"/>
              </w:rPr>
              <w:t>تميّز الإرادة من الشهوة</w:t>
            </w:r>
            <w:r>
              <w:rPr>
                <w:rStyle w:val="IndexLink"/>
                <w:rtl w:val="true"/>
              </w:rPr>
              <w:tab/>
            </w:r>
            <w:r>
              <w:rPr>
                <w:rStyle w:val="IndexLink"/>
              </w:rPr>
              <w:t>168</w:t>
            </w:r>
          </w:hyperlink>
        </w:p>
        <w:p>
          <w:pPr>
            <w:pStyle w:val="Contents5"/>
            <w:tabs>
              <w:tab w:val="clear" w:pos="7892"/>
              <w:tab w:val="right" w:pos="9026" w:leader="dot"/>
            </w:tabs>
            <w:rPr/>
          </w:pPr>
          <w:hyperlink w:anchor="__RefHeading___Toc10652486_2142443653">
            <w:r>
              <w:rPr>
                <w:webHidden/>
                <w:rStyle w:val="IndexLink"/>
                <w:rtl w:val="true"/>
              </w:rPr>
              <w:t>ثانياً</w:t>
            </w:r>
            <w:r>
              <w:rPr>
                <w:rStyle w:val="IndexLink"/>
                <w:rtl w:val="true"/>
              </w:rPr>
              <w:t xml:space="preserve">: </w:t>
            </w:r>
            <w:r>
              <w:rPr>
                <w:rStyle w:val="IndexLink"/>
                <w:rtl w:val="true"/>
              </w:rPr>
              <w:t>تميّز الإرادة من التمنّي</w:t>
            </w:r>
            <w:r>
              <w:rPr>
                <w:rStyle w:val="IndexLink"/>
                <w:rtl w:val="true"/>
              </w:rPr>
              <w:tab/>
            </w:r>
            <w:r>
              <w:rPr>
                <w:rStyle w:val="IndexLink"/>
              </w:rPr>
              <w:t>170</w:t>
            </w:r>
          </w:hyperlink>
        </w:p>
        <w:p>
          <w:pPr>
            <w:pStyle w:val="Contents5"/>
            <w:tabs>
              <w:tab w:val="clear" w:pos="7892"/>
              <w:tab w:val="right" w:pos="9026" w:leader="dot"/>
            </w:tabs>
            <w:rPr/>
          </w:pPr>
          <w:hyperlink w:anchor="__RefHeading___Toc10652488_2142443653">
            <w:r>
              <w:rPr>
                <w:webHidden/>
                <w:rStyle w:val="IndexLink"/>
                <w:rtl w:val="true"/>
              </w:rPr>
              <w:t>ثالثاً</w:t>
            </w:r>
            <w:r>
              <w:rPr>
                <w:rStyle w:val="IndexLink"/>
                <w:rtl w:val="true"/>
              </w:rPr>
              <w:t xml:space="preserve">: </w:t>
            </w:r>
            <w:r>
              <w:rPr>
                <w:rStyle w:val="IndexLink"/>
                <w:rtl w:val="true"/>
              </w:rPr>
              <w:t>تميّز الإرادة من الكراهة</w:t>
            </w:r>
            <w:r>
              <w:rPr>
                <w:rStyle w:val="IndexLink"/>
                <w:rtl w:val="true"/>
              </w:rPr>
              <w:tab/>
            </w:r>
            <w:r>
              <w:rPr>
                <w:rStyle w:val="IndexLink"/>
              </w:rPr>
              <w:t>171</w:t>
            </w:r>
          </w:hyperlink>
        </w:p>
        <w:p>
          <w:pPr>
            <w:pStyle w:val="Contents6"/>
            <w:tabs>
              <w:tab w:val="clear" w:pos="7609"/>
              <w:tab w:val="right" w:pos="9026" w:leader="dot"/>
            </w:tabs>
            <w:rPr/>
          </w:pPr>
          <w:hyperlink w:anchor="__RefHeading___Toc10652490_2142443653">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10652492_2142443653">
            <w:r>
              <w:rPr>
                <w:webHidden/>
                <w:rStyle w:val="IndexLink"/>
                <w:rtl w:val="true"/>
              </w:rPr>
              <w:t>إبطال أن تكون إرادةُ الشيء كراهةً لِأن لا يكون</w:t>
            </w:r>
            <w:r>
              <w:rPr>
                <w:rStyle w:val="IndexLink"/>
                <w:rtl w:val="true"/>
              </w:rPr>
              <w:tab/>
            </w:r>
            <w:r>
              <w:rPr>
                <w:rStyle w:val="IndexLink"/>
              </w:rPr>
              <w:t>173</w:t>
            </w:r>
          </w:hyperlink>
        </w:p>
        <w:p>
          <w:pPr>
            <w:pStyle w:val="Contents4"/>
            <w:tabs>
              <w:tab w:val="clear" w:pos="8176"/>
              <w:tab w:val="right" w:pos="9026" w:leader="dot"/>
            </w:tabs>
            <w:rPr/>
          </w:pPr>
          <w:hyperlink w:anchor="__RefHeading___Toc10652494_2142443653">
            <w:r>
              <w:rPr>
                <w:webHidden/>
                <w:rStyle w:val="IndexLink"/>
              </w:rPr>
              <w:t>6</w:t>
            </w:r>
            <w:r>
              <w:rPr>
                <w:rStyle w:val="IndexLink"/>
                <w:rtl w:val="true"/>
              </w:rPr>
              <w:t xml:space="preserve"> </w:t>
            </w:r>
            <w:r>
              <w:rPr>
                <w:rStyle w:val="IndexLink"/>
                <w:rtl w:val="true"/>
              </w:rPr>
              <w:t>فَصلٌ في تَقدُّمِ الإرادةِ علَى المُرادِ، و مُقارَنتِها له</w:t>
            </w:r>
            <w:r>
              <w:rPr>
                <w:rStyle w:val="IndexLink"/>
                <w:rtl w:val="true"/>
              </w:rPr>
              <w:tab/>
            </w:r>
            <w:r>
              <w:rPr>
                <w:rStyle w:val="IndexLink"/>
              </w:rPr>
              <w:t>174</w:t>
            </w:r>
          </w:hyperlink>
        </w:p>
        <w:p>
          <w:pPr>
            <w:pStyle w:val="Contents5"/>
            <w:tabs>
              <w:tab w:val="clear" w:pos="7892"/>
              <w:tab w:val="right" w:pos="9026" w:leader="dot"/>
            </w:tabs>
            <w:rPr/>
          </w:pPr>
          <w:hyperlink w:anchor="__RefHeading___Toc10652496_2142443653">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0652498_2142443653">
            <w:r>
              <w:rPr>
                <w:webHidden/>
                <w:rStyle w:val="IndexLink"/>
                <w:rtl w:val="true"/>
              </w:rPr>
              <w:t>أقسام ما تؤثّر فيه الإرادة</w:t>
            </w:r>
            <w:r>
              <w:rPr>
                <w:rStyle w:val="IndexLink"/>
                <w:rtl w:val="true"/>
              </w:rPr>
              <w:tab/>
            </w:r>
            <w:r>
              <w:rPr>
                <w:rStyle w:val="IndexLink"/>
              </w:rPr>
              <w:t>175</w:t>
            </w:r>
          </w:hyperlink>
        </w:p>
        <w:p>
          <w:pPr>
            <w:pStyle w:val="Contents4"/>
            <w:tabs>
              <w:tab w:val="clear" w:pos="8176"/>
              <w:tab w:val="right" w:pos="9026" w:leader="dot"/>
            </w:tabs>
            <w:rPr/>
          </w:pPr>
          <w:hyperlink w:anchor="__RefHeading___Toc10652500_2142443653">
            <w:r>
              <w:rPr>
                <w:webHidden/>
                <w:rStyle w:val="IndexLink"/>
              </w:rPr>
              <w:t>7</w:t>
            </w:r>
            <w:r>
              <w:rPr>
                <w:rStyle w:val="IndexLink"/>
                <w:rtl w:val="true"/>
              </w:rPr>
              <w:t xml:space="preserve"> </w:t>
            </w:r>
            <w:r>
              <w:rPr>
                <w:rStyle w:val="IndexLink"/>
                <w:rtl w:val="true"/>
              </w:rPr>
              <w:t>فَصلٌ في أنّ الإرادةَ لا توجِبُ الفِعلَ‌</w:t>
            </w:r>
            <w:r>
              <w:rPr>
                <w:rStyle w:val="IndexLink"/>
                <w:rtl w:val="true"/>
              </w:rPr>
              <w:tab/>
            </w:r>
            <w:r>
              <w:rPr>
                <w:rStyle w:val="IndexLink"/>
              </w:rPr>
              <w:t>176</w:t>
            </w:r>
          </w:hyperlink>
        </w:p>
        <w:p>
          <w:pPr>
            <w:pStyle w:val="Contents5"/>
            <w:tabs>
              <w:tab w:val="clear" w:pos="7892"/>
              <w:tab w:val="right" w:pos="9026" w:leader="dot"/>
            </w:tabs>
            <w:rPr/>
          </w:pPr>
          <w:hyperlink w:anchor="__RefHeading___Toc10652502_2142443653">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0652504_2142443653">
            <w:r>
              <w:rPr>
                <w:webHidden/>
                <w:rStyle w:val="IndexLink"/>
                <w:rtl w:val="true"/>
              </w:rPr>
              <w:t>إبطال أن توجِب الإرادةُ الفعلَ إيجابَ العلل</w:t>
            </w:r>
            <w:r>
              <w:rPr>
                <w:rStyle w:val="IndexLink"/>
                <w:rtl w:val="true"/>
              </w:rPr>
              <w:tab/>
            </w:r>
            <w:r>
              <w:rPr>
                <w:rStyle w:val="IndexLink"/>
              </w:rPr>
              <w:t>176</w:t>
            </w:r>
          </w:hyperlink>
        </w:p>
        <w:p>
          <w:pPr>
            <w:pStyle w:val="Contents5"/>
            <w:tabs>
              <w:tab w:val="clear" w:pos="7892"/>
              <w:tab w:val="right" w:pos="9026" w:leader="dot"/>
            </w:tabs>
            <w:rPr/>
          </w:pPr>
          <w:hyperlink w:anchor="__RefHeading___Toc10652506_2142443653">
            <w:r>
              <w:rPr>
                <w:webHidden/>
                <w:rStyle w:val="IndexLink"/>
                <w:rtl w:val="true"/>
              </w:rPr>
              <w:t>إبطال أن توجبَ الإرادةُ الفعلَ إيجابَ الأسباب</w:t>
            </w:r>
            <w:r>
              <w:rPr>
                <w:rStyle w:val="IndexLink"/>
                <w:rtl w:val="true"/>
              </w:rPr>
              <w:tab/>
            </w:r>
            <w:r>
              <w:rPr>
                <w:rStyle w:val="IndexLink"/>
              </w:rPr>
              <w:t>177</w:t>
            </w:r>
          </w:hyperlink>
        </w:p>
        <w:p>
          <w:pPr>
            <w:pStyle w:val="Contents5"/>
            <w:tabs>
              <w:tab w:val="clear" w:pos="7892"/>
              <w:tab w:val="right" w:pos="9026" w:leader="dot"/>
            </w:tabs>
            <w:rPr/>
          </w:pPr>
          <w:hyperlink w:anchor="__RefHeading___Toc10652508_2142443653">
            <w:r>
              <w:rPr>
                <w:webHidden/>
                <w:rStyle w:val="IndexLink"/>
                <w:rtl w:val="true"/>
              </w:rPr>
              <w:t>سبب ورود الشبهة في القول بأنّ الإرادة موجِبة</w:t>
            </w:r>
            <w:r>
              <w:rPr>
                <w:rStyle w:val="IndexLink"/>
                <w:rtl w:val="true"/>
              </w:rPr>
              <w:tab/>
            </w:r>
            <w:r>
              <w:rPr>
                <w:rStyle w:val="IndexLink"/>
              </w:rPr>
              <w:t>179</w:t>
            </w:r>
          </w:hyperlink>
        </w:p>
        <w:p>
          <w:pPr>
            <w:pStyle w:val="Contents5"/>
            <w:tabs>
              <w:tab w:val="clear" w:pos="7892"/>
              <w:tab w:val="right" w:pos="9026" w:leader="dot"/>
            </w:tabs>
            <w:rPr/>
          </w:pPr>
          <w:hyperlink w:anchor="__RefHeading___Toc10652510_2142443653">
            <w:r>
              <w:rPr>
                <w:webHidden/>
                <w:rStyle w:val="IndexLink"/>
                <w:rtl w:val="true"/>
              </w:rPr>
              <w:t>إبطال ما استدلّ به البلخي علىٰ أنّ الإرادة موجِبة</w:t>
            </w:r>
            <w:r>
              <w:rPr>
                <w:rStyle w:val="IndexLink"/>
                <w:rtl w:val="true"/>
              </w:rPr>
              <w:tab/>
            </w:r>
            <w:r>
              <w:rPr>
                <w:rStyle w:val="IndexLink"/>
              </w:rPr>
              <w:t>180</w:t>
            </w:r>
          </w:hyperlink>
        </w:p>
        <w:p>
          <w:pPr>
            <w:pStyle w:val="Contents4"/>
            <w:tabs>
              <w:tab w:val="clear" w:pos="8176"/>
              <w:tab w:val="right" w:pos="9026" w:leader="dot"/>
            </w:tabs>
            <w:rPr/>
          </w:pPr>
          <w:hyperlink w:anchor="__RefHeading___Toc10652512_2142443653">
            <w:r>
              <w:rPr>
                <w:webHidden/>
                <w:rStyle w:val="IndexLink"/>
              </w:rPr>
              <w:t>8</w:t>
            </w:r>
            <w:r>
              <w:rPr>
                <w:rStyle w:val="IndexLink"/>
                <w:rtl w:val="true"/>
              </w:rPr>
              <w:t xml:space="preserve"> </w:t>
            </w:r>
            <w:r>
              <w:rPr>
                <w:rStyle w:val="IndexLink"/>
                <w:rtl w:val="true"/>
              </w:rPr>
              <w:t>فَصلٌ في أنّ البَقاءَ لا يَجوزُ علَى الإرادةِ‌</w:t>
            </w:r>
            <w:r>
              <w:rPr>
                <w:rStyle w:val="IndexLink"/>
                <w:rtl w:val="true"/>
              </w:rPr>
              <w:tab/>
            </w:r>
            <w:r>
              <w:rPr>
                <w:rStyle w:val="IndexLink"/>
              </w:rPr>
              <w:t>181</w:t>
            </w:r>
          </w:hyperlink>
        </w:p>
        <w:p>
          <w:pPr>
            <w:pStyle w:val="Contents5"/>
            <w:tabs>
              <w:tab w:val="clear" w:pos="7892"/>
              <w:tab w:val="right" w:pos="9026" w:leader="dot"/>
            </w:tabs>
            <w:rPr/>
          </w:pPr>
          <w:hyperlink w:anchor="__RefHeading___Toc10652514_2142443653">
            <w:r>
              <w:rPr>
                <w:webHidden/>
                <w:rStyle w:val="IndexLink"/>
                <w:rtl w:val="true"/>
              </w:rPr>
              <w:t>الدليل الأوّل</w:t>
            </w:r>
            <w:r>
              <w:rPr>
                <w:rStyle w:val="IndexLink"/>
                <w:rtl w:val="true"/>
              </w:rPr>
              <w:tab/>
            </w:r>
            <w:r>
              <w:rPr>
                <w:rStyle w:val="IndexLink"/>
              </w:rPr>
              <w:t>181</w:t>
            </w:r>
          </w:hyperlink>
        </w:p>
        <w:p>
          <w:pPr>
            <w:pStyle w:val="Contents5"/>
            <w:tabs>
              <w:tab w:val="clear" w:pos="7892"/>
              <w:tab w:val="right" w:pos="9026" w:leader="dot"/>
            </w:tabs>
            <w:rPr/>
          </w:pPr>
          <w:hyperlink w:anchor="__RefHeading___Toc10652516_2142443653">
            <w:r>
              <w:rPr>
                <w:webHidden/>
                <w:rStyle w:val="IndexLink"/>
                <w:rtl w:val="true"/>
              </w:rPr>
              <w:t>الدليل الثاني</w:t>
            </w:r>
            <w:r>
              <w:rPr>
                <w:rStyle w:val="IndexLink"/>
                <w:rtl w:val="true"/>
              </w:rPr>
              <w:tab/>
            </w:r>
            <w:r>
              <w:rPr>
                <w:rStyle w:val="IndexLink"/>
              </w:rPr>
              <w:t>182</w:t>
            </w:r>
          </w:hyperlink>
        </w:p>
        <w:p>
          <w:pPr>
            <w:pStyle w:val="Contents4"/>
            <w:tabs>
              <w:tab w:val="clear" w:pos="8176"/>
              <w:tab w:val="right" w:pos="9026" w:leader="dot"/>
            </w:tabs>
            <w:rPr/>
          </w:pPr>
          <w:hyperlink w:anchor="__RefHeading___Toc10652518_2142443653">
            <w:r>
              <w:rPr>
                <w:webHidden/>
                <w:rStyle w:val="IndexLink"/>
              </w:rPr>
              <w:t>9</w:t>
            </w:r>
            <w:r>
              <w:rPr>
                <w:rStyle w:val="IndexLink"/>
                <w:rtl w:val="true"/>
              </w:rPr>
              <w:t xml:space="preserve"> </w:t>
            </w:r>
            <w:r>
              <w:rPr>
                <w:rStyle w:val="IndexLink"/>
                <w:rtl w:val="true"/>
              </w:rPr>
              <w:t>فَصلٌ في بيانِ مَعاني الأسماءِ المُختَلِفةِ التي تَجري علَى الإرادةِ و الكَراهةِ‌، و تمييزِ فَوائدِها</w:t>
            </w:r>
            <w:r>
              <w:rPr>
                <w:rStyle w:val="IndexLink"/>
                <w:rtl w:val="true"/>
              </w:rPr>
              <w:tab/>
            </w:r>
            <w:r>
              <w:rPr>
                <w:rStyle w:val="IndexLink"/>
              </w:rPr>
              <w:t>182</w:t>
            </w:r>
          </w:hyperlink>
        </w:p>
        <w:p>
          <w:pPr>
            <w:pStyle w:val="Contents5"/>
            <w:tabs>
              <w:tab w:val="clear" w:pos="7892"/>
              <w:tab w:val="right" w:pos="9026" w:leader="dot"/>
            </w:tabs>
            <w:rPr/>
          </w:pPr>
          <w:hyperlink w:anchor="__RefHeading___Toc10652520_2142443653">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0652522_2142443653">
            <w:r>
              <w:rPr>
                <w:webHidden/>
                <w:rStyle w:val="IndexLink"/>
                <w:rtl w:val="true"/>
              </w:rPr>
              <w:t>في بيان أنّ الإرادة هي المحبّة</w:t>
            </w:r>
            <w:r>
              <w:rPr>
                <w:rStyle w:val="IndexLink"/>
                <w:rtl w:val="true"/>
              </w:rPr>
              <w:tab/>
            </w:r>
            <w:r>
              <w:rPr>
                <w:rStyle w:val="IndexLink"/>
              </w:rPr>
              <w:t>182</w:t>
            </w:r>
          </w:hyperlink>
        </w:p>
        <w:p>
          <w:pPr>
            <w:pStyle w:val="Contents5"/>
            <w:tabs>
              <w:tab w:val="clear" w:pos="7892"/>
              <w:tab w:val="right" w:pos="9026" w:leader="dot"/>
            </w:tabs>
            <w:rPr/>
          </w:pPr>
          <w:hyperlink w:anchor="__RefHeading___Toc10652524_2142443653">
            <w:r>
              <w:rPr>
                <w:webHidden/>
                <w:rStyle w:val="IndexLink"/>
                <w:rtl w:val="true"/>
              </w:rPr>
              <w:t>نفي حاجة الإرادة و المحبّة أحدهما إلى الآخر</w:t>
            </w:r>
            <w:r>
              <w:rPr>
                <w:rStyle w:val="IndexLink"/>
                <w:rtl w:val="true"/>
              </w:rPr>
              <w:tab/>
            </w:r>
            <w:r>
              <w:rPr>
                <w:rStyle w:val="IndexLink"/>
              </w:rPr>
              <w:t>182</w:t>
            </w:r>
          </w:hyperlink>
        </w:p>
        <w:p>
          <w:pPr>
            <w:pStyle w:val="Contents5"/>
            <w:tabs>
              <w:tab w:val="clear" w:pos="7892"/>
              <w:tab w:val="right" w:pos="9026" w:leader="dot"/>
            </w:tabs>
            <w:rPr/>
          </w:pPr>
          <w:hyperlink w:anchor="__RefHeading___Toc10652526_2142443653">
            <w:r>
              <w:rPr>
                <w:webHidden/>
                <w:rStyle w:val="IndexLink"/>
                <w:rtl w:val="true"/>
              </w:rPr>
              <w:t>بيان معنى الأمثلة التي تعلّقوا بها لنفي اتّحاد الإرادة و المحبّة</w:t>
            </w:r>
            <w:r>
              <w:rPr>
                <w:rStyle w:val="IndexLink"/>
                <w:rtl w:val="true"/>
              </w:rPr>
              <w:tab/>
            </w:r>
            <w:r>
              <w:rPr>
                <w:rStyle w:val="IndexLink"/>
              </w:rPr>
              <w:t>183</w:t>
            </w:r>
          </w:hyperlink>
        </w:p>
        <w:p>
          <w:pPr>
            <w:pStyle w:val="Contents4"/>
            <w:tabs>
              <w:tab w:val="clear" w:pos="8176"/>
              <w:tab w:val="right" w:pos="9026" w:leader="dot"/>
            </w:tabs>
            <w:rPr/>
          </w:pPr>
          <w:hyperlink w:anchor="__RefHeading___Toc10652528_2142443653">
            <w:r>
              <w:rPr>
                <w:webHidden/>
                <w:rStyle w:val="IndexLink"/>
              </w:rPr>
              <w:t>10</w:t>
            </w:r>
            <w:r>
              <w:rPr>
                <w:rStyle w:val="IndexLink"/>
                <w:rtl w:val="true"/>
              </w:rPr>
              <w:t xml:space="preserve"> </w:t>
            </w:r>
            <w:r>
              <w:rPr>
                <w:rStyle w:val="IndexLink"/>
                <w:rtl w:val="true"/>
              </w:rPr>
              <w:t>فَصلٌ في أنّه تَعالىٰ مُريدٌ بإرادةٍ مُحدَثةٍ لا في مَحَلٍّ‌</w:t>
            </w:r>
            <w:r>
              <w:rPr>
                <w:rStyle w:val="IndexLink"/>
                <w:rtl w:val="true"/>
              </w:rPr>
              <w:tab/>
            </w:r>
            <w:r>
              <w:rPr>
                <w:rStyle w:val="IndexLink"/>
              </w:rPr>
              <w:t>188</w:t>
            </w:r>
          </w:hyperlink>
        </w:p>
        <w:p>
          <w:pPr>
            <w:pStyle w:val="Contents5"/>
            <w:tabs>
              <w:tab w:val="clear" w:pos="7892"/>
              <w:tab w:val="right" w:pos="9026" w:leader="dot"/>
            </w:tabs>
            <w:rPr/>
          </w:pPr>
          <w:hyperlink w:anchor="__RefHeading___Toc10652530_2142443653">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0652532_2142443653">
            <w:r>
              <w:rPr>
                <w:webHidden/>
                <w:rStyle w:val="IndexLink"/>
                <w:rtl w:val="true"/>
              </w:rPr>
              <w:t>البحث الأوّل</w:t>
            </w:r>
            <w:r>
              <w:rPr>
                <w:rStyle w:val="IndexLink"/>
                <w:rtl w:val="true"/>
              </w:rPr>
              <w:t xml:space="preserve">: </w:t>
            </w:r>
            <w:r>
              <w:rPr>
                <w:rStyle w:val="IndexLink"/>
                <w:rtl w:val="true"/>
              </w:rPr>
              <w:t>في أنّه تعالى مريد بإرادة مُحدَثَةٍ‌</w:t>
            </w:r>
            <w:r>
              <w:rPr>
                <w:rStyle w:val="IndexLink"/>
                <w:rtl w:val="true"/>
              </w:rPr>
              <w:tab/>
            </w:r>
            <w:r>
              <w:rPr>
                <w:rStyle w:val="IndexLink"/>
              </w:rPr>
              <w:t>188</w:t>
            </w:r>
          </w:hyperlink>
        </w:p>
        <w:p>
          <w:pPr>
            <w:pStyle w:val="Contents6"/>
            <w:tabs>
              <w:tab w:val="clear" w:pos="7609"/>
              <w:tab w:val="right" w:pos="9026" w:leader="dot"/>
            </w:tabs>
            <w:rPr/>
          </w:pPr>
          <w:hyperlink w:anchor="__RefHeading___Toc10652534_2142443653">
            <w:r>
              <w:rPr>
                <w:webHidden/>
                <w:rStyle w:val="IndexLink"/>
                <w:rtl w:val="true"/>
              </w:rPr>
              <w:t>المقدّمة الأُولى</w:t>
            </w:r>
            <w:r>
              <w:rPr>
                <w:rStyle w:val="IndexLink"/>
                <w:rtl w:val="true"/>
              </w:rPr>
              <w:t xml:space="preserve">: </w:t>
            </w:r>
            <w:r>
              <w:rPr>
                <w:rStyle w:val="IndexLink"/>
                <w:rtl w:val="true"/>
              </w:rPr>
              <w:t>إثبات أنّه تعالىٰ مريد</w:t>
            </w:r>
            <w:r>
              <w:rPr>
                <w:rStyle w:val="IndexLink"/>
                <w:rtl w:val="true"/>
              </w:rPr>
              <w:tab/>
            </w:r>
            <w:r>
              <w:rPr>
                <w:rStyle w:val="IndexLink"/>
              </w:rPr>
              <w:t>188</w:t>
            </w:r>
          </w:hyperlink>
        </w:p>
        <w:p>
          <w:pPr>
            <w:pStyle w:val="Contents6"/>
            <w:tabs>
              <w:tab w:val="clear" w:pos="7609"/>
              <w:tab w:val="right" w:pos="9026" w:leader="dot"/>
            </w:tabs>
            <w:rPr/>
          </w:pPr>
          <w:hyperlink w:anchor="__RefHeading___Toc10652536_2142443653">
            <w:r>
              <w:rPr>
                <w:webHidden/>
                <w:rStyle w:val="IndexLink"/>
                <w:rtl w:val="true"/>
              </w:rPr>
              <w:t>المقدّمة الثانية</w:t>
            </w:r>
            <w:r>
              <w:rPr>
                <w:rStyle w:val="IndexLink"/>
                <w:rtl w:val="true"/>
              </w:rPr>
              <w:t xml:space="preserve">: </w:t>
            </w:r>
            <w:r>
              <w:rPr>
                <w:rStyle w:val="IndexLink"/>
                <w:rtl w:val="true"/>
              </w:rPr>
              <w:t>إثبات أنّه تعالىٰ لا يجوز أن يكون مريداً لنفسه</w:t>
            </w:r>
            <w:r>
              <w:rPr>
                <w:rStyle w:val="IndexLink"/>
                <w:rtl w:val="true"/>
              </w:rPr>
              <w:tab/>
            </w:r>
            <w:r>
              <w:rPr>
                <w:rStyle w:val="IndexLink"/>
              </w:rPr>
              <w:t>192</w:t>
            </w:r>
          </w:hyperlink>
        </w:p>
        <w:p>
          <w:pPr>
            <w:pStyle w:val="Contents6"/>
            <w:tabs>
              <w:tab w:val="clear" w:pos="7609"/>
              <w:tab w:val="right" w:pos="9026" w:leader="dot"/>
            </w:tabs>
            <w:rPr/>
          </w:pPr>
          <w:hyperlink w:anchor="__RefHeading___Toc10652538_2142443653">
            <w:r>
              <w:rPr>
                <w:webHidden/>
                <w:rStyle w:val="IndexLink"/>
                <w:rtl w:val="true"/>
              </w:rPr>
              <w:t>المقدمة الثالثة</w:t>
            </w:r>
            <w:r>
              <w:rPr>
                <w:rStyle w:val="IndexLink"/>
                <w:rtl w:val="true"/>
              </w:rPr>
              <w:t xml:space="preserve">: </w:t>
            </w:r>
            <w:r>
              <w:rPr>
                <w:rStyle w:val="IndexLink"/>
                <w:rtl w:val="true"/>
              </w:rPr>
              <w:t>إثبات أنّه تعالىٰ لا يجوز أن يريد لا لنفسه و لا لعلّة</w:t>
            </w:r>
            <w:r>
              <w:rPr>
                <w:rStyle w:val="IndexLink"/>
                <w:rtl w:val="true"/>
              </w:rPr>
              <w:tab/>
            </w:r>
            <w:r>
              <w:rPr>
                <w:rStyle w:val="IndexLink"/>
              </w:rPr>
              <w:t>202</w:t>
            </w:r>
          </w:hyperlink>
        </w:p>
        <w:p>
          <w:pPr>
            <w:pStyle w:val="Contents6"/>
            <w:tabs>
              <w:tab w:val="clear" w:pos="7609"/>
              <w:tab w:val="right" w:pos="9026" w:leader="dot"/>
            </w:tabs>
            <w:rPr/>
          </w:pPr>
          <w:hyperlink w:anchor="__RefHeading___Toc10652540_2142443653">
            <w:r>
              <w:rPr>
                <w:webHidden/>
                <w:rStyle w:val="IndexLink"/>
                <w:rtl w:val="true"/>
              </w:rPr>
              <w:t>المقدّمة الرابعة</w:t>
            </w:r>
            <w:r>
              <w:rPr>
                <w:rStyle w:val="IndexLink"/>
                <w:rtl w:val="true"/>
              </w:rPr>
              <w:t xml:space="preserve">: </w:t>
            </w:r>
            <w:r>
              <w:rPr>
                <w:rStyle w:val="IndexLink"/>
                <w:rtl w:val="true"/>
              </w:rPr>
              <w:t>إثبات أنّه تعالىٰ لا يجوز أن يريد بإرادة معدومة</w:t>
            </w:r>
            <w:r>
              <w:rPr>
                <w:rStyle w:val="IndexLink"/>
                <w:rtl w:val="true"/>
              </w:rPr>
              <w:tab/>
            </w:r>
            <w:r>
              <w:rPr>
                <w:rStyle w:val="IndexLink"/>
              </w:rPr>
              <w:t>204</w:t>
            </w:r>
          </w:hyperlink>
        </w:p>
        <w:p>
          <w:pPr>
            <w:pStyle w:val="Contents6"/>
            <w:tabs>
              <w:tab w:val="clear" w:pos="7609"/>
              <w:tab w:val="right" w:pos="9026" w:leader="dot"/>
            </w:tabs>
            <w:rPr/>
          </w:pPr>
          <w:hyperlink w:anchor="__RefHeading___Toc10652542_2142443653">
            <w:r>
              <w:rPr>
                <w:webHidden/>
                <w:rStyle w:val="IndexLink"/>
                <w:rtl w:val="true"/>
              </w:rPr>
              <w:t>المقدّمة الخامسة</w:t>
            </w:r>
            <w:r>
              <w:rPr>
                <w:rStyle w:val="IndexLink"/>
                <w:rtl w:val="true"/>
              </w:rPr>
              <w:t xml:space="preserve">: </w:t>
            </w:r>
            <w:r>
              <w:rPr>
                <w:rStyle w:val="IndexLink"/>
                <w:rtl w:val="true"/>
              </w:rPr>
              <w:t>إثبات أنّه تعالىٰ لا يجوز أن يريد بإرادةٍ قديمة</w:t>
            </w:r>
            <w:r>
              <w:rPr>
                <w:rStyle w:val="IndexLink"/>
                <w:rtl w:val="true"/>
              </w:rPr>
              <w:tab/>
            </w:r>
            <w:r>
              <w:rPr>
                <w:rStyle w:val="IndexLink"/>
              </w:rPr>
              <w:t>205</w:t>
            </w:r>
          </w:hyperlink>
        </w:p>
        <w:p>
          <w:pPr>
            <w:pStyle w:val="Contents5"/>
            <w:tabs>
              <w:tab w:val="clear" w:pos="7892"/>
              <w:tab w:val="right" w:pos="9026" w:leader="dot"/>
            </w:tabs>
            <w:rPr/>
          </w:pPr>
          <w:hyperlink w:anchor="__RefHeading___Toc10652544_2142443653">
            <w:r>
              <w:rPr>
                <w:webHidden/>
                <w:rStyle w:val="IndexLink"/>
                <w:rtl w:val="true"/>
              </w:rPr>
              <w:t>البحث الثاني</w:t>
            </w:r>
            <w:r>
              <w:rPr>
                <w:rStyle w:val="IndexLink"/>
                <w:rtl w:val="true"/>
              </w:rPr>
              <w:t xml:space="preserve">: </w:t>
            </w:r>
            <w:r>
              <w:rPr>
                <w:rStyle w:val="IndexLink"/>
                <w:rtl w:val="true"/>
              </w:rPr>
              <w:t>في أنّه تعالىٰ مريد بإرادة في محلّ‌</w:t>
            </w:r>
            <w:r>
              <w:rPr>
                <w:rStyle w:val="IndexLink"/>
                <w:rtl w:val="true"/>
              </w:rPr>
              <w:tab/>
            </w:r>
            <w:r>
              <w:rPr>
                <w:rStyle w:val="IndexLink"/>
              </w:rPr>
              <w:t>205</w:t>
            </w:r>
          </w:hyperlink>
        </w:p>
        <w:p>
          <w:pPr>
            <w:pStyle w:val="Contents6"/>
            <w:tabs>
              <w:tab w:val="clear" w:pos="7609"/>
              <w:tab w:val="right" w:pos="9026" w:leader="dot"/>
            </w:tabs>
            <w:rPr/>
          </w:pPr>
          <w:hyperlink w:anchor="__RefHeading___Toc10652546_2142443653">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10652548_2142443653">
            <w:r>
              <w:rPr>
                <w:webHidden/>
                <w:rStyle w:val="IndexLink"/>
                <w:rtl w:val="true"/>
              </w:rPr>
              <w:t>الدليل الأوّل</w:t>
            </w:r>
            <w:r>
              <w:rPr>
                <w:rStyle w:val="IndexLink"/>
                <w:rtl w:val="true"/>
              </w:rPr>
              <w:tab/>
            </w:r>
            <w:r>
              <w:rPr>
                <w:rStyle w:val="IndexLink"/>
              </w:rPr>
              <w:t>205</w:t>
            </w:r>
          </w:hyperlink>
        </w:p>
        <w:p>
          <w:pPr>
            <w:pStyle w:val="Contents6"/>
            <w:tabs>
              <w:tab w:val="clear" w:pos="7609"/>
              <w:tab w:val="right" w:pos="9026" w:leader="dot"/>
            </w:tabs>
            <w:rPr/>
          </w:pPr>
          <w:hyperlink w:anchor="__RefHeading___Toc10652550_2142443653">
            <w:r>
              <w:rPr>
                <w:webHidden/>
                <w:rStyle w:val="IndexLink"/>
                <w:rtl w:val="true"/>
              </w:rPr>
              <w:t>الدليل الثاني</w:t>
            </w:r>
            <w:r>
              <w:rPr>
                <w:rStyle w:val="IndexLink"/>
                <w:rtl w:val="true"/>
              </w:rPr>
              <w:tab/>
            </w:r>
            <w:r>
              <w:rPr>
                <w:rStyle w:val="IndexLink"/>
              </w:rPr>
              <w:t>209</w:t>
            </w:r>
          </w:hyperlink>
        </w:p>
        <w:p>
          <w:pPr>
            <w:pStyle w:val="Contents6"/>
            <w:tabs>
              <w:tab w:val="clear" w:pos="7609"/>
              <w:tab w:val="right" w:pos="9026" w:leader="dot"/>
            </w:tabs>
            <w:rPr/>
          </w:pPr>
          <w:hyperlink w:anchor="__RefHeading___Toc10652552_2142443653">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0652554_2142443653">
            <w:r>
              <w:rPr>
                <w:webHidden/>
                <w:rStyle w:val="IndexLink"/>
                <w:rtl w:val="true"/>
              </w:rPr>
              <w:t>إبطال صحّة وجود بعض الصفات و الأعراض لا في محلّ‌</w:t>
            </w:r>
            <w:r>
              <w:rPr>
                <w:rStyle w:val="IndexLink"/>
                <w:rtl w:val="true"/>
              </w:rPr>
              <w:tab/>
            </w:r>
            <w:r>
              <w:rPr>
                <w:rStyle w:val="IndexLink"/>
              </w:rPr>
              <w:t>210</w:t>
            </w:r>
          </w:hyperlink>
        </w:p>
        <w:p>
          <w:pPr>
            <w:pStyle w:val="Contents4"/>
            <w:tabs>
              <w:tab w:val="clear" w:pos="8176"/>
              <w:tab w:val="right" w:pos="9026" w:leader="dot"/>
            </w:tabs>
            <w:rPr/>
          </w:pPr>
          <w:hyperlink w:anchor="__RefHeading___Toc10652556_2142443653">
            <w:r>
              <w:rPr>
                <w:webHidden/>
                <w:rStyle w:val="IndexLink"/>
              </w:rPr>
              <w:t>11</w:t>
            </w:r>
            <w:r>
              <w:rPr>
                <w:rStyle w:val="IndexLink"/>
                <w:rtl w:val="true"/>
              </w:rPr>
              <w:t xml:space="preserve"> </w:t>
            </w:r>
            <w:r>
              <w:rPr>
                <w:rStyle w:val="IndexLink"/>
                <w:rtl w:val="true"/>
              </w:rPr>
              <w:t>فَصلٌ‌ فيما يجوز أن يريده تعالىٰ من فعله و فعل غيره و ما لا يريده، و ما يتّصل بذلك</w:t>
            </w:r>
            <w:r>
              <w:rPr>
                <w:rStyle w:val="IndexLink"/>
                <w:rtl w:val="true"/>
              </w:rPr>
              <w:tab/>
            </w:r>
            <w:r>
              <w:rPr>
                <w:rStyle w:val="IndexLink"/>
              </w:rPr>
              <w:t>212</w:t>
            </w:r>
          </w:hyperlink>
        </w:p>
        <w:p>
          <w:pPr>
            <w:pStyle w:val="Contents5"/>
            <w:tabs>
              <w:tab w:val="clear" w:pos="7892"/>
              <w:tab w:val="right" w:pos="9026" w:leader="dot"/>
            </w:tabs>
            <w:rPr/>
          </w:pPr>
          <w:hyperlink w:anchor="__RefHeading___Toc10652558_2142443653">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0652560_2142443653">
            <w:r>
              <w:rPr>
                <w:webHidden/>
                <w:rStyle w:val="IndexLink"/>
                <w:rtl w:val="true"/>
              </w:rPr>
              <w:t>وجوب أن يكون تعالىٰ مريداً كلّ ما يفعله، عدا الإرادة</w:t>
            </w:r>
            <w:r>
              <w:rPr>
                <w:rStyle w:val="IndexLink"/>
                <w:rtl w:val="true"/>
              </w:rPr>
              <w:tab/>
            </w:r>
            <w:r>
              <w:rPr>
                <w:rStyle w:val="IndexLink"/>
              </w:rPr>
              <w:t>212</w:t>
            </w:r>
          </w:hyperlink>
        </w:p>
        <w:p>
          <w:pPr>
            <w:pStyle w:val="Contents5"/>
            <w:tabs>
              <w:tab w:val="clear" w:pos="7892"/>
              <w:tab w:val="right" w:pos="9026" w:leader="dot"/>
            </w:tabs>
            <w:rPr/>
          </w:pPr>
          <w:hyperlink w:anchor="__RefHeading___Toc10652562_2142443653">
            <w:r>
              <w:rPr>
                <w:webHidden/>
                <w:rStyle w:val="IndexLink"/>
                <w:rtl w:val="true"/>
              </w:rPr>
              <w:t>أقسام تعلُّق الإرادة بالمراد</w:t>
            </w:r>
            <w:r>
              <w:rPr>
                <w:rStyle w:val="IndexLink"/>
                <w:rtl w:val="true"/>
              </w:rPr>
              <w:tab/>
            </w:r>
            <w:r>
              <w:rPr>
                <w:rStyle w:val="IndexLink"/>
              </w:rPr>
              <w:t>212</w:t>
            </w:r>
          </w:hyperlink>
        </w:p>
        <w:p>
          <w:pPr>
            <w:pStyle w:val="Contents5"/>
            <w:tabs>
              <w:tab w:val="clear" w:pos="7892"/>
              <w:tab w:val="right" w:pos="9026" w:leader="dot"/>
            </w:tabs>
            <w:rPr/>
          </w:pPr>
          <w:hyperlink w:anchor="__RefHeading___Toc10652564_2142443653">
            <w:r>
              <w:rPr>
                <w:webHidden/>
                <w:rStyle w:val="IndexLink"/>
                <w:rtl w:val="true"/>
              </w:rPr>
              <w:t>عدم جواز كراهته تعالىٰ لأفعاله</w:t>
            </w:r>
            <w:r>
              <w:rPr>
                <w:rStyle w:val="IndexLink"/>
                <w:rtl w:val="true"/>
              </w:rPr>
              <w:tab/>
            </w:r>
            <w:r>
              <w:rPr>
                <w:rStyle w:val="IndexLink"/>
              </w:rPr>
              <w:t>213</w:t>
            </w:r>
          </w:hyperlink>
        </w:p>
        <w:p>
          <w:pPr>
            <w:pStyle w:val="Contents5"/>
            <w:tabs>
              <w:tab w:val="clear" w:pos="7892"/>
              <w:tab w:val="right" w:pos="9026" w:leader="dot"/>
            </w:tabs>
            <w:rPr/>
          </w:pPr>
          <w:hyperlink w:anchor="__RefHeading___Toc10652566_2142443653">
            <w:r>
              <w:rPr>
                <w:webHidden/>
                <w:rStyle w:val="IndexLink"/>
                <w:rtl w:val="true"/>
              </w:rPr>
              <w:t>بيان ما يريده تعالىٰ من فعل غيره، و ما يكرهه</w:t>
            </w:r>
            <w:r>
              <w:rPr>
                <w:rStyle w:val="IndexLink"/>
                <w:rtl w:val="true"/>
              </w:rPr>
              <w:tab/>
            </w:r>
            <w:r>
              <w:rPr>
                <w:rStyle w:val="IndexLink"/>
              </w:rPr>
              <w:t>213</w:t>
            </w:r>
          </w:hyperlink>
        </w:p>
        <w:p>
          <w:pPr>
            <w:pStyle w:val="Contents5"/>
            <w:tabs>
              <w:tab w:val="clear" w:pos="7892"/>
              <w:tab w:val="right" w:pos="9026" w:leader="dot"/>
            </w:tabs>
            <w:rPr/>
          </w:pPr>
          <w:hyperlink w:anchor="__RefHeading___Toc10652568_2142443653">
            <w:r>
              <w:rPr>
                <w:webHidden/>
                <w:rStyle w:val="IndexLink"/>
                <w:rtl w:val="true"/>
              </w:rPr>
              <w:t>بيان الدليل على أنّه تعالىٰ مريد لما أمر به</w:t>
            </w:r>
            <w:r>
              <w:rPr>
                <w:rStyle w:val="IndexLink"/>
                <w:rtl w:val="true"/>
              </w:rPr>
              <w:tab/>
            </w:r>
            <w:r>
              <w:rPr>
                <w:rStyle w:val="IndexLink"/>
              </w:rPr>
              <w:t>213</w:t>
            </w:r>
          </w:hyperlink>
        </w:p>
        <w:p>
          <w:pPr>
            <w:pStyle w:val="Contents5"/>
            <w:tabs>
              <w:tab w:val="clear" w:pos="7892"/>
              <w:tab w:val="right" w:pos="9026" w:leader="dot"/>
            </w:tabs>
            <w:rPr/>
          </w:pPr>
          <w:hyperlink w:anchor="__RefHeading___Toc10652570_2142443653">
            <w:r>
              <w:rPr>
                <w:webHidden/>
                <w:rStyle w:val="IndexLink"/>
                <w:rtl w:val="true"/>
              </w:rPr>
              <w:t>بيان الدليل على أنّه تعالىٰ لا يريد المعاصي و القبائح</w:t>
            </w:r>
            <w:r>
              <w:rPr>
                <w:rStyle w:val="IndexLink"/>
                <w:rtl w:val="true"/>
              </w:rPr>
              <w:tab/>
            </w:r>
            <w:r>
              <w:rPr>
                <w:rStyle w:val="IndexLink"/>
              </w:rPr>
              <w:t>214</w:t>
            </w:r>
          </w:hyperlink>
        </w:p>
        <w:p>
          <w:pPr>
            <w:pStyle w:val="Contents5"/>
            <w:tabs>
              <w:tab w:val="clear" w:pos="7892"/>
              <w:tab w:val="right" w:pos="9026" w:leader="dot"/>
            </w:tabs>
            <w:rPr/>
          </w:pPr>
          <w:hyperlink w:anchor="__RefHeading___Toc10652572_2142443653">
            <w:r>
              <w:rPr>
                <w:webHidden/>
                <w:rStyle w:val="IndexLink"/>
                <w:rtl w:val="true"/>
              </w:rPr>
              <w:t>بيان أنّه تعالىٰ لا يريد و لا يكره فِعلَ غير المكلَّف</w:t>
            </w:r>
            <w:r>
              <w:rPr>
                <w:rStyle w:val="IndexLink"/>
                <w:rtl w:val="true"/>
              </w:rPr>
              <w:tab/>
            </w:r>
            <w:r>
              <w:rPr>
                <w:rStyle w:val="IndexLink"/>
              </w:rPr>
              <w:t>217</w:t>
            </w:r>
          </w:hyperlink>
        </w:p>
        <w:p>
          <w:pPr>
            <w:pStyle w:val="Contents5"/>
            <w:tabs>
              <w:tab w:val="clear" w:pos="7892"/>
              <w:tab w:val="right" w:pos="9026" w:leader="dot"/>
            </w:tabs>
            <w:rPr/>
          </w:pPr>
          <w:hyperlink w:anchor="__RefHeading___Toc10652574_2142443653">
            <w:r>
              <w:rPr>
                <w:webHidden/>
                <w:rStyle w:val="IndexLink"/>
                <w:rtl w:val="true"/>
              </w:rPr>
              <w:t>مقارنة إرادته تعالىٰ لأفعاله المبتدأة و المتولّدة</w:t>
            </w:r>
            <w:r>
              <w:rPr>
                <w:rStyle w:val="IndexLink"/>
                <w:rtl w:val="true"/>
              </w:rPr>
              <w:tab/>
            </w:r>
            <w:r>
              <w:rPr>
                <w:rStyle w:val="IndexLink"/>
              </w:rPr>
              <w:t>217</w:t>
            </w:r>
          </w:hyperlink>
        </w:p>
        <w:p>
          <w:pPr>
            <w:pStyle w:val="Contents5"/>
            <w:tabs>
              <w:tab w:val="clear" w:pos="7892"/>
              <w:tab w:val="right" w:pos="9026" w:leader="dot"/>
            </w:tabs>
            <w:rPr/>
          </w:pPr>
          <w:hyperlink w:anchor="__RefHeading___Toc10652576_2142443653">
            <w:r>
              <w:rPr>
                <w:webHidden/>
                <w:rStyle w:val="IndexLink"/>
                <w:rtl w:val="true"/>
              </w:rPr>
              <w:t>تقدُّم إرادته تعالىٰ لما يريده و يكرهه من أفعال المكلَّفين</w:t>
            </w:r>
            <w:r>
              <w:rPr>
                <w:rStyle w:val="IndexLink"/>
                <w:rtl w:val="true"/>
              </w:rPr>
              <w:tab/>
            </w:r>
            <w:r>
              <w:rPr>
                <w:rStyle w:val="IndexLink"/>
              </w:rPr>
              <w:t>218</w:t>
            </w:r>
          </w:hyperlink>
        </w:p>
        <w:p>
          <w:pPr>
            <w:pStyle w:val="Contents4"/>
            <w:tabs>
              <w:tab w:val="clear" w:pos="8176"/>
              <w:tab w:val="right" w:pos="9026" w:leader="dot"/>
            </w:tabs>
            <w:rPr/>
          </w:pPr>
          <w:hyperlink w:anchor="__RefHeading___Toc10652578_2142443653">
            <w:r>
              <w:rPr>
                <w:webHidden/>
                <w:rStyle w:val="IndexLink"/>
              </w:rPr>
              <w:t>12</w:t>
            </w:r>
            <w:r>
              <w:rPr>
                <w:rStyle w:val="IndexLink"/>
                <w:rtl w:val="true"/>
              </w:rPr>
              <w:t xml:space="preserve"> </w:t>
            </w:r>
            <w:r>
              <w:rPr>
                <w:rStyle w:val="IndexLink"/>
                <w:rtl w:val="true"/>
              </w:rPr>
              <w:t>فَصلٌ في ذِكرِ قَويِّ ما يَتعلَّقُ به المُخالِفُ في الإرادةِ‌، و الكلامِ عليه</w:t>
            </w:r>
            <w:r>
              <w:rPr>
                <w:rStyle w:val="IndexLink"/>
                <w:rtl w:val="true"/>
              </w:rPr>
              <w:tab/>
            </w:r>
            <w:r>
              <w:rPr>
                <w:rStyle w:val="IndexLink"/>
              </w:rPr>
              <w:t>219</w:t>
            </w:r>
          </w:hyperlink>
        </w:p>
        <w:p>
          <w:pPr>
            <w:pStyle w:val="Contents5"/>
            <w:tabs>
              <w:tab w:val="clear" w:pos="7892"/>
              <w:tab w:val="right" w:pos="9026" w:leader="dot"/>
            </w:tabs>
            <w:rPr/>
          </w:pPr>
          <w:hyperlink w:anchor="__RefHeading___Toc10652580_2142443653">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0652582_2142443653">
            <w:r>
              <w:rPr>
                <w:webHidden/>
                <w:rStyle w:val="IndexLink"/>
                <w:rtl w:val="true"/>
              </w:rPr>
              <w:t>الجواب عن الشبهة الأُولى</w:t>
            </w:r>
            <w:r>
              <w:rPr>
                <w:rStyle w:val="IndexLink"/>
                <w:rtl w:val="true"/>
              </w:rPr>
              <w:tab/>
            </w:r>
            <w:r>
              <w:rPr>
                <w:rStyle w:val="IndexLink"/>
              </w:rPr>
              <w:t>220</w:t>
            </w:r>
          </w:hyperlink>
        </w:p>
        <w:p>
          <w:pPr>
            <w:pStyle w:val="Contents5"/>
            <w:tabs>
              <w:tab w:val="clear" w:pos="7892"/>
              <w:tab w:val="right" w:pos="9026" w:leader="dot"/>
            </w:tabs>
            <w:rPr/>
          </w:pPr>
          <w:hyperlink w:anchor="__RefHeading___Toc10652584_2142443653">
            <w:r>
              <w:rPr>
                <w:webHidden/>
                <w:rStyle w:val="IndexLink"/>
                <w:rtl w:val="true"/>
              </w:rPr>
              <w:t>و الجَوابُ عن الشُّبهةِ الثانيةِ‌</w:t>
            </w:r>
            <w:r>
              <w:rPr>
                <w:rStyle w:val="IndexLink"/>
                <w:rtl w:val="true"/>
              </w:rPr>
              <w:t>:</w:t>
              <w:tab/>
            </w:r>
            <w:r>
              <w:rPr>
                <w:rStyle w:val="IndexLink"/>
              </w:rPr>
              <w:t>223</w:t>
            </w:r>
          </w:hyperlink>
        </w:p>
        <w:p>
          <w:pPr>
            <w:pStyle w:val="Contents5"/>
            <w:tabs>
              <w:tab w:val="clear" w:pos="7892"/>
              <w:tab w:val="right" w:pos="9026" w:leader="dot"/>
            </w:tabs>
            <w:rPr/>
          </w:pPr>
          <w:hyperlink w:anchor="__RefHeading___Toc10652586_2142443653">
            <w:r>
              <w:rPr>
                <w:webHidden/>
                <w:rStyle w:val="IndexLink"/>
                <w:rtl w:val="true"/>
              </w:rPr>
              <w:t>و الجَوابُ عن الشُّبهةِ الثالثةِ‌</w:t>
            </w:r>
            <w:r>
              <w:rPr>
                <w:rStyle w:val="IndexLink"/>
                <w:rtl w:val="true"/>
              </w:rPr>
              <w:t>:</w:t>
              <w:tab/>
            </w:r>
            <w:r>
              <w:rPr>
                <w:rStyle w:val="IndexLink"/>
              </w:rPr>
              <w:t>224</w:t>
            </w:r>
          </w:hyperlink>
        </w:p>
        <w:p>
          <w:pPr>
            <w:pStyle w:val="Contents5"/>
            <w:tabs>
              <w:tab w:val="clear" w:pos="7892"/>
              <w:tab w:val="right" w:pos="9026" w:leader="dot"/>
            </w:tabs>
            <w:rPr/>
          </w:pPr>
          <w:hyperlink w:anchor="__RefHeading___Toc10652588_2142443653">
            <w:r>
              <w:rPr>
                <w:webHidden/>
                <w:rStyle w:val="IndexLink"/>
                <w:rtl w:val="true"/>
              </w:rPr>
              <w:t>و الجَوابُ عن الشُّبهة الرابعةِ‌</w:t>
            </w:r>
            <w:r>
              <w:rPr>
                <w:rStyle w:val="IndexLink"/>
                <w:rtl w:val="true"/>
              </w:rPr>
              <w:t>:</w:t>
              <w:tab/>
            </w:r>
            <w:r>
              <w:rPr>
                <w:rStyle w:val="IndexLink"/>
              </w:rPr>
              <w:t>225</w:t>
            </w:r>
          </w:hyperlink>
        </w:p>
        <w:p>
          <w:pPr>
            <w:pStyle w:val="Contents5"/>
            <w:tabs>
              <w:tab w:val="clear" w:pos="7892"/>
              <w:tab w:val="right" w:pos="9026" w:leader="dot"/>
            </w:tabs>
            <w:rPr/>
          </w:pPr>
          <w:hyperlink w:anchor="__RefHeading___Toc10652590_2142443653">
            <w:r>
              <w:rPr>
                <w:webHidden/>
                <w:rStyle w:val="IndexLink"/>
                <w:rtl w:val="true"/>
              </w:rPr>
              <w:t>و الجَوابُ عن الشُّبهةِ الخامسةِ‌</w:t>
            </w:r>
            <w:r>
              <w:rPr>
                <w:rStyle w:val="IndexLink"/>
                <w:rtl w:val="true"/>
              </w:rPr>
              <w:t>:</w:t>
              <w:tab/>
            </w:r>
            <w:r>
              <w:rPr>
                <w:rStyle w:val="IndexLink"/>
              </w:rPr>
              <w:t>225</w:t>
            </w:r>
          </w:hyperlink>
        </w:p>
        <w:p>
          <w:pPr>
            <w:pStyle w:val="Contents5"/>
            <w:tabs>
              <w:tab w:val="clear" w:pos="7892"/>
              <w:tab w:val="right" w:pos="9026" w:leader="dot"/>
            </w:tabs>
            <w:rPr/>
          </w:pPr>
          <w:hyperlink w:anchor="__RefHeading___Toc10652592_2142443653">
            <w:r>
              <w:rPr>
                <w:webHidden/>
                <w:rStyle w:val="IndexLink"/>
                <w:rtl w:val="true"/>
              </w:rPr>
              <w:t>و الجَوابُ عن الشُّبهة السادسةِ‌</w:t>
            </w:r>
            <w:r>
              <w:rPr>
                <w:rStyle w:val="IndexLink"/>
                <w:rtl w:val="true"/>
              </w:rPr>
              <w:t>:</w:t>
              <w:tab/>
            </w:r>
            <w:r>
              <w:rPr>
                <w:rStyle w:val="IndexLink"/>
              </w:rPr>
              <w:t>226</w:t>
            </w:r>
          </w:hyperlink>
        </w:p>
        <w:p>
          <w:pPr>
            <w:pStyle w:val="Contents5"/>
            <w:tabs>
              <w:tab w:val="clear" w:pos="7892"/>
              <w:tab w:val="right" w:pos="9026" w:leader="dot"/>
            </w:tabs>
            <w:rPr/>
          </w:pPr>
          <w:hyperlink w:anchor="__RefHeading___Toc10652594_2142443653">
            <w:r>
              <w:rPr>
                <w:webHidden/>
                <w:rStyle w:val="IndexLink"/>
                <w:rtl w:val="true"/>
              </w:rPr>
              <w:t>و الجَوابُ عن الشُّبهة السابعةِ‌</w:t>
            </w:r>
            <w:r>
              <w:rPr>
                <w:rStyle w:val="IndexLink"/>
                <w:rtl w:val="true"/>
              </w:rPr>
              <w:t>:</w:t>
              <w:tab/>
            </w:r>
            <w:r>
              <w:rPr>
                <w:rStyle w:val="IndexLink"/>
              </w:rPr>
              <w:t>226</w:t>
            </w:r>
          </w:hyperlink>
        </w:p>
        <w:p>
          <w:pPr>
            <w:pStyle w:val="Contents6"/>
            <w:tabs>
              <w:tab w:val="clear" w:pos="7609"/>
              <w:tab w:val="right" w:pos="9026" w:leader="dot"/>
            </w:tabs>
            <w:rPr/>
          </w:pPr>
          <w:hyperlink w:anchor="__RefHeading___Toc10652596_2142443653">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10652598_2142443653">
            <w:r>
              <w:rPr>
                <w:webHidden/>
                <w:rStyle w:val="IndexLink"/>
                <w:rtl w:val="true"/>
              </w:rPr>
              <w:t>بيان معنىٰ قولهم</w:t>
            </w:r>
            <w:r>
              <w:rPr>
                <w:rStyle w:val="IndexLink"/>
                <w:rtl w:val="true"/>
              </w:rPr>
              <w:t>: «</w:t>
            </w:r>
            <w:r>
              <w:rPr>
                <w:rStyle w:val="IndexLink"/>
                <w:rtl w:val="true"/>
              </w:rPr>
              <w:t>ماشاءاللّٰه كان، و ما لم يشأ لم يكن</w:t>
            </w:r>
            <w:r>
              <w:rPr>
                <w:rStyle w:val="IndexLink"/>
                <w:rtl w:val="true"/>
              </w:rPr>
              <w:t>»</w:t>
              <w:tab/>
            </w:r>
            <w:r>
              <w:rPr>
                <w:rStyle w:val="IndexLink"/>
              </w:rPr>
              <w:t>227</w:t>
            </w:r>
          </w:hyperlink>
        </w:p>
        <w:p>
          <w:pPr>
            <w:pStyle w:val="Contents5"/>
            <w:tabs>
              <w:tab w:val="clear" w:pos="7892"/>
              <w:tab w:val="right" w:pos="9026" w:leader="dot"/>
            </w:tabs>
            <w:rPr/>
          </w:pPr>
          <w:hyperlink w:anchor="__RefHeading___Toc10652600_2142443653">
            <w:r>
              <w:rPr>
                <w:webHidden/>
                <w:rStyle w:val="IndexLink"/>
                <w:rtl w:val="true"/>
              </w:rPr>
              <w:t>و الجَوابُ عن الشُّبهةِ الثامنةِ‌</w:t>
            </w:r>
            <w:r>
              <w:rPr>
                <w:rStyle w:val="IndexLink"/>
                <w:rtl w:val="true"/>
              </w:rPr>
              <w:t>:</w:t>
              <w:tab/>
            </w:r>
            <w:r>
              <w:rPr>
                <w:rStyle w:val="IndexLink"/>
              </w:rPr>
              <w:t>228</w:t>
            </w:r>
          </w:hyperlink>
        </w:p>
        <w:p>
          <w:pPr>
            <w:pStyle w:val="Contents3"/>
            <w:tabs>
              <w:tab w:val="clear" w:pos="8459"/>
              <w:tab w:val="right" w:pos="9026" w:leader="dot"/>
            </w:tabs>
            <w:rPr/>
          </w:pPr>
          <w:hyperlink w:anchor="__RefHeading___Toc10652602_2142443653">
            <w:r>
              <w:rPr>
                <w:webHidden/>
                <w:rStyle w:val="IndexLink"/>
                <w:rtl w:val="true"/>
              </w:rPr>
              <w:t>الفصلُ الرابع الكلامُ في الكلامِ و أحوالِه و أحكامِه</w:t>
            </w:r>
            <w:r>
              <w:rPr>
                <w:rStyle w:val="IndexLink"/>
                <w:rtl w:val="true"/>
              </w:rPr>
              <w:tab/>
            </w:r>
            <w:r>
              <w:rPr>
                <w:rStyle w:val="IndexLink"/>
              </w:rPr>
              <w:t>230</w:t>
            </w:r>
          </w:hyperlink>
        </w:p>
        <w:p>
          <w:pPr>
            <w:pStyle w:val="Contents4"/>
            <w:tabs>
              <w:tab w:val="clear" w:pos="8176"/>
              <w:tab w:val="right" w:pos="9026" w:leader="dot"/>
            </w:tabs>
            <w:rPr/>
          </w:pPr>
          <w:hyperlink w:anchor="__RefHeading___Toc10652604_2142443653">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0652606_2142443653">
            <w:r>
              <w:rPr>
                <w:webHidden/>
                <w:rStyle w:val="IndexLink"/>
              </w:rPr>
              <w:t>1</w:t>
            </w:r>
            <w:r>
              <w:rPr>
                <w:rStyle w:val="IndexLink"/>
                <w:rtl w:val="true"/>
              </w:rPr>
              <w:t xml:space="preserve"> </w:t>
            </w:r>
            <w:r>
              <w:rPr>
                <w:rStyle w:val="IndexLink"/>
                <w:rtl w:val="true"/>
              </w:rPr>
              <w:t>فَصلٌ‌ في بيان حقيقة الكلام تعريفات الكلام</w:t>
            </w:r>
            <w:r>
              <w:rPr>
                <w:rStyle w:val="IndexLink"/>
                <w:rtl w:val="true"/>
              </w:rPr>
              <w:tab/>
            </w:r>
            <w:r>
              <w:rPr>
                <w:rStyle w:val="IndexLink"/>
              </w:rPr>
              <w:t>230</w:t>
            </w:r>
          </w:hyperlink>
        </w:p>
        <w:p>
          <w:pPr>
            <w:pStyle w:val="Contents5"/>
            <w:tabs>
              <w:tab w:val="clear" w:pos="7892"/>
              <w:tab w:val="right" w:pos="9026" w:leader="dot"/>
            </w:tabs>
            <w:rPr/>
          </w:pPr>
          <w:hyperlink w:anchor="__RefHeading___Toc10652608_2142443653">
            <w:r>
              <w:rPr>
                <w:webHidden/>
                <w:rStyle w:val="IndexLink"/>
                <w:rtl w:val="true"/>
              </w:rPr>
              <w:t xml:space="preserve">التعريف الأوّل </w:t>
            </w:r>
            <w:r>
              <w:rPr>
                <w:rStyle w:val="IndexLink"/>
                <w:rtl w:val="true"/>
              </w:rPr>
              <w:t xml:space="preserve">- </w:t>
            </w:r>
            <w:r>
              <w:rPr>
                <w:rStyle w:val="IndexLink"/>
                <w:rtl w:val="true"/>
              </w:rPr>
              <w:t xml:space="preserve">و هو التعريف المُختار </w:t>
            </w:r>
            <w:r>
              <w:rPr>
                <w:rStyle w:val="IndexLink"/>
                <w:rtl w:val="true"/>
              </w:rPr>
              <w:t>-</w:t>
              <w:tab/>
            </w:r>
            <w:r>
              <w:rPr>
                <w:rStyle w:val="IndexLink"/>
              </w:rPr>
              <w:t>230</w:t>
            </w:r>
          </w:hyperlink>
        </w:p>
        <w:p>
          <w:pPr>
            <w:pStyle w:val="Contents5"/>
            <w:tabs>
              <w:tab w:val="clear" w:pos="7892"/>
              <w:tab w:val="right" w:pos="9026" w:leader="dot"/>
            </w:tabs>
            <w:rPr/>
          </w:pPr>
          <w:hyperlink w:anchor="__RefHeading___Toc10652610_2142443653">
            <w:r>
              <w:rPr>
                <w:webHidden/>
                <w:rStyle w:val="IndexLink"/>
                <w:rtl w:val="true"/>
              </w:rPr>
              <w:t>التعريف الثاني</w:t>
            </w:r>
            <w:r>
              <w:rPr>
                <w:rStyle w:val="IndexLink"/>
                <w:rtl w:val="true"/>
              </w:rPr>
              <w:tab/>
            </w:r>
            <w:r>
              <w:rPr>
                <w:rStyle w:val="IndexLink"/>
              </w:rPr>
              <w:t>234</w:t>
            </w:r>
          </w:hyperlink>
        </w:p>
        <w:p>
          <w:pPr>
            <w:pStyle w:val="Contents5"/>
            <w:tabs>
              <w:tab w:val="clear" w:pos="7892"/>
              <w:tab w:val="right" w:pos="9026" w:leader="dot"/>
            </w:tabs>
            <w:rPr/>
          </w:pPr>
          <w:hyperlink w:anchor="__RefHeading___Toc10652612_2142443653">
            <w:r>
              <w:rPr>
                <w:webHidden/>
                <w:rStyle w:val="IndexLink"/>
                <w:rtl w:val="true"/>
              </w:rPr>
              <w:t>التعريف الثالث</w:t>
            </w:r>
            <w:r>
              <w:rPr>
                <w:rStyle w:val="IndexLink"/>
                <w:rtl w:val="true"/>
              </w:rPr>
              <w:tab/>
            </w:r>
            <w:r>
              <w:rPr>
                <w:rStyle w:val="IndexLink"/>
              </w:rPr>
              <w:t>235</w:t>
            </w:r>
          </w:hyperlink>
        </w:p>
        <w:p>
          <w:pPr>
            <w:pStyle w:val="Contents5"/>
            <w:tabs>
              <w:tab w:val="clear" w:pos="7892"/>
              <w:tab w:val="right" w:pos="9026" w:leader="dot"/>
            </w:tabs>
            <w:rPr/>
          </w:pPr>
          <w:hyperlink w:anchor="__RefHeading___Toc10652614_2142443653">
            <w:r>
              <w:rPr>
                <w:webHidden/>
                <w:rStyle w:val="IndexLink"/>
                <w:rtl w:val="true"/>
              </w:rPr>
              <w:t>التعريف الرابع</w:t>
            </w:r>
            <w:r>
              <w:rPr>
                <w:rStyle w:val="IndexLink"/>
                <w:rtl w:val="true"/>
              </w:rPr>
              <w:tab/>
            </w:r>
            <w:r>
              <w:rPr>
                <w:rStyle w:val="IndexLink"/>
              </w:rPr>
              <w:t>235</w:t>
            </w:r>
          </w:hyperlink>
        </w:p>
        <w:p>
          <w:pPr>
            <w:pStyle w:val="Contents5"/>
            <w:tabs>
              <w:tab w:val="clear" w:pos="7892"/>
              <w:tab w:val="right" w:pos="9026" w:leader="dot"/>
            </w:tabs>
            <w:rPr/>
          </w:pPr>
          <w:hyperlink w:anchor="__RefHeading___Toc10652616_2142443653">
            <w:r>
              <w:rPr>
                <w:webHidden/>
                <w:rStyle w:val="IndexLink"/>
                <w:rtl w:val="true"/>
              </w:rPr>
              <w:t>التعريف الخامس</w:t>
            </w:r>
            <w:r>
              <w:rPr>
                <w:rStyle w:val="IndexLink"/>
                <w:rtl w:val="true"/>
              </w:rPr>
              <w:tab/>
            </w:r>
            <w:r>
              <w:rPr>
                <w:rStyle w:val="IndexLink"/>
              </w:rPr>
              <w:t>235</w:t>
            </w:r>
          </w:hyperlink>
        </w:p>
        <w:p>
          <w:pPr>
            <w:pStyle w:val="Contents6"/>
            <w:tabs>
              <w:tab w:val="clear" w:pos="7609"/>
              <w:tab w:val="right" w:pos="9026" w:leader="dot"/>
            </w:tabs>
            <w:rPr/>
          </w:pPr>
          <w:hyperlink w:anchor="__RefHeading___Toc10652618_2142443653">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10652620_2142443653">
            <w:r>
              <w:rPr>
                <w:webHidden/>
                <w:rStyle w:val="IndexLink"/>
                <w:rtl w:val="true"/>
              </w:rPr>
              <w:t>إثبات أنّ الكلام من جنس الصوت</w:t>
            </w:r>
            <w:r>
              <w:rPr>
                <w:rStyle w:val="IndexLink"/>
                <w:rtl w:val="true"/>
              </w:rPr>
              <w:tab/>
            </w:r>
            <w:r>
              <w:rPr>
                <w:rStyle w:val="IndexLink"/>
              </w:rPr>
              <w:t>235</w:t>
            </w:r>
          </w:hyperlink>
        </w:p>
        <w:p>
          <w:pPr>
            <w:pStyle w:val="Contents6"/>
            <w:tabs>
              <w:tab w:val="clear" w:pos="7609"/>
              <w:tab w:val="right" w:pos="9026" w:leader="dot"/>
            </w:tabs>
            <w:rPr/>
          </w:pPr>
          <w:hyperlink w:anchor="__RefHeading___Toc10652622_2142443653">
            <w:r>
              <w:rPr>
                <w:webHidden/>
                <w:rStyle w:val="IndexLink"/>
                <w:rtl w:val="true"/>
              </w:rPr>
              <w:t>الردُّ على الكلامِ النَّفْسانيِّ‌</w:t>
            </w:r>
            <w:r>
              <w:rPr>
                <w:rStyle w:val="IndexLink"/>
                <w:rtl w:val="true"/>
              </w:rPr>
              <w:tab/>
            </w:r>
            <w:r>
              <w:rPr>
                <w:rStyle w:val="IndexLink"/>
              </w:rPr>
              <w:t>236</w:t>
            </w:r>
          </w:hyperlink>
        </w:p>
        <w:p>
          <w:pPr>
            <w:pStyle w:val="Contents5"/>
            <w:tabs>
              <w:tab w:val="clear" w:pos="7892"/>
              <w:tab w:val="right" w:pos="9026" w:leader="dot"/>
            </w:tabs>
            <w:rPr/>
          </w:pPr>
          <w:hyperlink w:anchor="__RefHeading___Toc10652624_2142443653">
            <w:r>
              <w:rPr>
                <w:webHidden/>
                <w:rStyle w:val="IndexLink"/>
                <w:rtl w:val="true"/>
              </w:rPr>
              <w:t>إبطال ما استدلّوا به على الكلام النفسيّ‌</w:t>
            </w:r>
            <w:r>
              <w:rPr>
                <w:rStyle w:val="IndexLink"/>
                <w:rtl w:val="true"/>
              </w:rPr>
              <w:tab/>
            </w:r>
            <w:r>
              <w:rPr>
                <w:rStyle w:val="IndexLink"/>
              </w:rPr>
              <w:t>237</w:t>
            </w:r>
          </w:hyperlink>
        </w:p>
        <w:p>
          <w:pPr>
            <w:pStyle w:val="Contents6"/>
            <w:tabs>
              <w:tab w:val="clear" w:pos="7609"/>
              <w:tab w:val="right" w:pos="9026" w:leader="dot"/>
            </w:tabs>
            <w:rPr/>
          </w:pPr>
          <w:hyperlink w:anchor="__RefHeading___Toc10652626_2142443653">
            <w:r>
              <w:rPr>
                <w:webHidden/>
                <w:rStyle w:val="IndexLink"/>
                <w:rtl w:val="true"/>
              </w:rPr>
              <w:t>أوّلاً</w:t>
            </w:r>
            <w:r>
              <w:rPr>
                <w:rStyle w:val="IndexLink"/>
                <w:rtl w:val="true"/>
              </w:rPr>
              <w:t xml:space="preserve">: </w:t>
            </w:r>
            <w:r>
              <w:rPr>
                <w:rStyle w:val="IndexLink"/>
                <w:rtl w:val="true"/>
              </w:rPr>
              <w:t>إبطال أن يكون الصوت المسموع طريقاً لإثبات الكلام النفسيّ‌</w:t>
            </w:r>
            <w:r>
              <w:rPr>
                <w:rStyle w:val="IndexLink"/>
                <w:rtl w:val="true"/>
              </w:rPr>
              <w:tab/>
            </w:r>
            <w:r>
              <w:rPr>
                <w:rStyle w:val="IndexLink"/>
              </w:rPr>
              <w:t>237</w:t>
            </w:r>
          </w:hyperlink>
        </w:p>
        <w:p>
          <w:pPr>
            <w:pStyle w:val="Contents6"/>
            <w:tabs>
              <w:tab w:val="clear" w:pos="7609"/>
              <w:tab w:val="right" w:pos="9026" w:leader="dot"/>
            </w:tabs>
            <w:rPr/>
          </w:pPr>
          <w:hyperlink w:anchor="__RefHeading___Toc10652628_2142443653">
            <w:r>
              <w:rPr>
                <w:webHidden/>
                <w:rStyle w:val="IndexLink"/>
                <w:rtl w:val="true"/>
              </w:rPr>
              <w:t>ثانياً</w:t>
            </w:r>
            <w:r>
              <w:rPr>
                <w:rStyle w:val="IndexLink"/>
                <w:rtl w:val="true"/>
              </w:rPr>
              <w:t xml:space="preserve">: </w:t>
            </w:r>
            <w:r>
              <w:rPr>
                <w:rStyle w:val="IndexLink"/>
                <w:rtl w:val="true"/>
              </w:rPr>
              <w:t>عدم وجدان العقلاء الكلام في نفوسهم</w:t>
            </w:r>
            <w:r>
              <w:rPr>
                <w:rStyle w:val="IndexLink"/>
                <w:rtl w:val="true"/>
              </w:rPr>
              <w:tab/>
            </w:r>
            <w:r>
              <w:rPr>
                <w:rStyle w:val="IndexLink"/>
              </w:rPr>
              <w:t>238</w:t>
            </w:r>
          </w:hyperlink>
        </w:p>
        <w:p>
          <w:pPr>
            <w:pStyle w:val="Contents6"/>
            <w:tabs>
              <w:tab w:val="clear" w:pos="7609"/>
              <w:tab w:val="right" w:pos="9026" w:leader="dot"/>
            </w:tabs>
            <w:rPr/>
          </w:pPr>
          <w:hyperlink w:anchor="__RefHeading___Toc10652630_2142443653">
            <w:r>
              <w:rPr>
                <w:webHidden/>
                <w:rStyle w:val="IndexLink"/>
                <w:rtl w:val="true"/>
              </w:rPr>
              <w:t>ثالثاً</w:t>
            </w:r>
            <w:r>
              <w:rPr>
                <w:rStyle w:val="IndexLink"/>
                <w:rtl w:val="true"/>
              </w:rPr>
              <w:t xml:space="preserve">: </w:t>
            </w:r>
            <w:r>
              <w:rPr>
                <w:rStyle w:val="IndexLink"/>
                <w:rtl w:val="true"/>
              </w:rPr>
              <w:t>بطلان الاستدلال بقولهم</w:t>
            </w:r>
            <w:r>
              <w:rPr>
                <w:rStyle w:val="IndexLink"/>
                <w:rtl w:val="true"/>
              </w:rPr>
              <w:t>: «</w:t>
            </w:r>
            <w:r>
              <w:rPr>
                <w:rStyle w:val="IndexLink"/>
                <w:rtl w:val="true"/>
              </w:rPr>
              <w:t>في نفسي كلام</w:t>
            </w:r>
            <w:r>
              <w:rPr>
                <w:rStyle w:val="IndexLink"/>
                <w:rtl w:val="true"/>
              </w:rPr>
              <w:t xml:space="preserve">» </w:t>
            </w:r>
            <w:r>
              <w:rPr>
                <w:rStyle w:val="IndexLink"/>
                <w:rtl w:val="true"/>
              </w:rPr>
              <w:t>على الكلام النفسي</w:t>
            </w:r>
            <w:r>
              <w:rPr>
                <w:rStyle w:val="IndexLink"/>
                <w:rtl w:val="true"/>
              </w:rPr>
              <w:tab/>
            </w:r>
            <w:r>
              <w:rPr>
                <w:rStyle w:val="IndexLink"/>
              </w:rPr>
              <w:t>239</w:t>
            </w:r>
          </w:hyperlink>
        </w:p>
        <w:p>
          <w:pPr>
            <w:pStyle w:val="Contents6"/>
            <w:tabs>
              <w:tab w:val="clear" w:pos="7609"/>
              <w:tab w:val="right" w:pos="9026" w:leader="dot"/>
            </w:tabs>
            <w:rPr/>
          </w:pPr>
          <w:hyperlink w:anchor="__RefHeading___Toc10652632_2142443653">
            <w:r>
              <w:rPr>
                <w:webHidden/>
                <w:rStyle w:val="IndexLink"/>
                <w:rtl w:val="true"/>
              </w:rPr>
              <w:t>رابعاً</w:t>
            </w:r>
            <w:r>
              <w:rPr>
                <w:rStyle w:val="IndexLink"/>
                <w:rtl w:val="true"/>
              </w:rPr>
              <w:t xml:space="preserve">: </w:t>
            </w:r>
            <w:r>
              <w:rPr>
                <w:rStyle w:val="IndexLink"/>
                <w:rtl w:val="true"/>
              </w:rPr>
              <w:t>بطلان الاستدلال بقوله تعالى</w:t>
            </w:r>
            <w:r>
              <w:rPr>
                <w:rStyle w:val="IndexLink"/>
                <w:rtl w:val="true"/>
              </w:rPr>
              <w:t>: «</w:t>
            </w:r>
            <w:r>
              <w:rPr>
                <w:rStyle w:val="IndexLink"/>
                <w:rtl w:val="true"/>
              </w:rPr>
              <w:t>يَقُولُونَ بِأَفْواهِهِمْ‌</w:t>
            </w:r>
            <w:r>
              <w:rPr>
                <w:rStyle w:val="IndexLink"/>
                <w:rtl w:val="true"/>
              </w:rPr>
              <w:t xml:space="preserve">» </w:t>
            </w:r>
            <w:r>
              <w:rPr>
                <w:rStyle w:val="IndexLink"/>
                <w:rtl w:val="true"/>
              </w:rPr>
              <w:t>على الكلام النفسي</w:t>
            </w:r>
            <w:r>
              <w:rPr>
                <w:rStyle w:val="IndexLink"/>
                <w:rtl w:val="true"/>
              </w:rPr>
              <w:tab/>
            </w:r>
            <w:r>
              <w:rPr>
                <w:rStyle w:val="IndexLink"/>
              </w:rPr>
              <w:t>240</w:t>
            </w:r>
          </w:hyperlink>
        </w:p>
        <w:p>
          <w:pPr>
            <w:pStyle w:val="Contents6"/>
            <w:tabs>
              <w:tab w:val="clear" w:pos="7609"/>
              <w:tab w:val="right" w:pos="9026" w:leader="dot"/>
            </w:tabs>
            <w:rPr/>
          </w:pPr>
          <w:hyperlink w:anchor="__RefHeading___Toc10652634_2142443653">
            <w:r>
              <w:rPr>
                <w:webHidden/>
                <w:rStyle w:val="IndexLink"/>
                <w:rtl w:val="true"/>
              </w:rPr>
              <w:t>خامساً</w:t>
            </w:r>
            <w:r>
              <w:rPr>
                <w:rStyle w:val="IndexLink"/>
                <w:rtl w:val="true"/>
              </w:rPr>
              <w:t xml:space="preserve">: </w:t>
            </w:r>
            <w:r>
              <w:rPr>
                <w:rStyle w:val="IndexLink"/>
                <w:rtl w:val="true"/>
              </w:rPr>
              <w:t>بطلان الاستدلال بقولهم</w:t>
            </w:r>
            <w:r>
              <w:rPr>
                <w:rStyle w:val="IndexLink"/>
                <w:rtl w:val="true"/>
              </w:rPr>
              <w:t>: «</w:t>
            </w:r>
            <w:r>
              <w:rPr>
                <w:rStyle w:val="IndexLink"/>
                <w:rtl w:val="true"/>
              </w:rPr>
              <w:t>فلان يتكلّم</w:t>
            </w:r>
            <w:r>
              <w:rPr>
                <w:rStyle w:val="IndexLink"/>
                <w:rtl w:val="true"/>
              </w:rPr>
              <w:t xml:space="preserve">» </w:t>
            </w:r>
            <w:r>
              <w:rPr>
                <w:rStyle w:val="IndexLink"/>
                <w:rtl w:val="true"/>
              </w:rPr>
              <w:t>و إن كان ساكتاً، علىٰ الكلام النفسي</w:t>
            </w:r>
            <w:r>
              <w:rPr>
                <w:rStyle w:val="IndexLink"/>
                <w:rtl w:val="true"/>
              </w:rPr>
              <w:tab/>
            </w:r>
            <w:r>
              <w:rPr>
                <w:rStyle w:val="IndexLink"/>
              </w:rPr>
              <w:t>240</w:t>
            </w:r>
          </w:hyperlink>
        </w:p>
        <w:p>
          <w:pPr>
            <w:pStyle w:val="Contents6"/>
            <w:tabs>
              <w:tab w:val="clear" w:pos="7609"/>
              <w:tab w:val="right" w:pos="9026" w:leader="dot"/>
            </w:tabs>
            <w:rPr/>
          </w:pPr>
          <w:hyperlink w:anchor="__RefHeading___Toc10652636_2142443653">
            <w:r>
              <w:rPr>
                <w:webHidden/>
                <w:rStyle w:val="IndexLink"/>
                <w:rtl w:val="true"/>
              </w:rPr>
              <w:t>سادساً</w:t>
            </w:r>
            <w:r>
              <w:rPr>
                <w:rStyle w:val="IndexLink"/>
                <w:rtl w:val="true"/>
              </w:rPr>
              <w:t xml:space="preserve">: </w:t>
            </w:r>
            <w:r>
              <w:rPr>
                <w:rStyle w:val="IndexLink"/>
                <w:rtl w:val="true"/>
              </w:rPr>
              <w:t>بطلان أن يكون الكلامُ النفسي واسطةً بين الفكر و العبارة</w:t>
            </w:r>
            <w:r>
              <w:rPr>
                <w:rStyle w:val="IndexLink"/>
                <w:rtl w:val="true"/>
              </w:rPr>
              <w:tab/>
            </w:r>
            <w:r>
              <w:rPr>
                <w:rStyle w:val="IndexLink"/>
              </w:rPr>
              <w:t>241</w:t>
            </w:r>
          </w:hyperlink>
        </w:p>
        <w:p>
          <w:pPr>
            <w:pStyle w:val="Contents6"/>
            <w:tabs>
              <w:tab w:val="clear" w:pos="7609"/>
              <w:tab w:val="right" w:pos="9026" w:leader="dot"/>
            </w:tabs>
            <w:rPr/>
          </w:pPr>
          <w:hyperlink w:anchor="__RefHeading___Toc10652638_2142443653">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0652640_2142443653">
            <w:r>
              <w:rPr>
                <w:webHidden/>
                <w:rStyle w:val="IndexLink"/>
                <w:rtl w:val="true"/>
              </w:rPr>
              <w:t>إشكالات أُخرىٰ علىٰ الكلام النفسي</w:t>
            </w:r>
            <w:r>
              <w:rPr>
                <w:rStyle w:val="IndexLink"/>
                <w:rtl w:val="true"/>
              </w:rPr>
              <w:tab/>
            </w:r>
            <w:r>
              <w:rPr>
                <w:rStyle w:val="IndexLink"/>
              </w:rPr>
              <w:t>241</w:t>
            </w:r>
          </w:hyperlink>
        </w:p>
        <w:p>
          <w:pPr>
            <w:pStyle w:val="Contents4"/>
            <w:tabs>
              <w:tab w:val="clear" w:pos="8176"/>
              <w:tab w:val="right" w:pos="9026" w:leader="dot"/>
            </w:tabs>
            <w:rPr/>
          </w:pPr>
          <w:hyperlink w:anchor="__RefHeading___Toc10652642_2142443653">
            <w:r>
              <w:rPr>
                <w:webHidden/>
                <w:rStyle w:val="IndexLink"/>
              </w:rPr>
              <w:t>2</w:t>
            </w:r>
            <w:r>
              <w:rPr>
                <w:rStyle w:val="IndexLink"/>
                <w:rtl w:val="true"/>
              </w:rPr>
              <w:t xml:space="preserve"> </w:t>
            </w:r>
            <w:r>
              <w:rPr>
                <w:rStyle w:val="IndexLink"/>
                <w:rtl w:val="true"/>
              </w:rPr>
              <w:t>فَصلٌ في ذِكرِ جُملةٍ مِن أحوالِ الكلامِ‌، و جنسِه الذي هو الصَّوتُ‌، و فَحوىٰ‌ أحكامِها</w:t>
            </w:r>
            <w:r>
              <w:rPr>
                <w:rStyle w:val="IndexLink"/>
                <w:rtl w:val="true"/>
              </w:rPr>
              <w:tab/>
            </w:r>
            <w:r>
              <w:rPr>
                <w:rStyle w:val="IndexLink"/>
              </w:rPr>
              <w:t>242</w:t>
            </w:r>
          </w:hyperlink>
        </w:p>
        <w:p>
          <w:pPr>
            <w:pStyle w:val="Contents5"/>
            <w:tabs>
              <w:tab w:val="clear" w:pos="7892"/>
              <w:tab w:val="right" w:pos="9026" w:leader="dot"/>
            </w:tabs>
            <w:rPr/>
          </w:pPr>
          <w:hyperlink w:anchor="__RefHeading___Toc10652644_2142443653">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0652646_2142443653">
            <w:r>
              <w:rPr>
                <w:webHidden/>
                <w:rStyle w:val="IndexLink"/>
                <w:rtl w:val="true"/>
              </w:rPr>
              <w:t>أوّلاً</w:t>
            </w:r>
            <w:r>
              <w:rPr>
                <w:rStyle w:val="IndexLink"/>
                <w:rtl w:val="true"/>
              </w:rPr>
              <w:t xml:space="preserve">: </w:t>
            </w:r>
            <w:r>
              <w:rPr>
                <w:rStyle w:val="IndexLink"/>
                <w:rtl w:val="true"/>
              </w:rPr>
              <w:t>في بيان أنّ الكلام و الصوت عرض و ليس بجسم</w:t>
            </w:r>
            <w:r>
              <w:rPr>
                <w:rStyle w:val="IndexLink"/>
                <w:rtl w:val="true"/>
              </w:rPr>
              <w:tab/>
            </w:r>
            <w:r>
              <w:rPr>
                <w:rStyle w:val="IndexLink"/>
              </w:rPr>
              <w:t>242</w:t>
            </w:r>
          </w:hyperlink>
        </w:p>
        <w:p>
          <w:pPr>
            <w:pStyle w:val="Contents5"/>
            <w:tabs>
              <w:tab w:val="clear" w:pos="7892"/>
              <w:tab w:val="right" w:pos="9026" w:leader="dot"/>
            </w:tabs>
            <w:rPr/>
          </w:pPr>
          <w:hyperlink w:anchor="__RefHeading___Toc10652648_2142443653">
            <w:r>
              <w:rPr>
                <w:webHidden/>
                <w:rStyle w:val="IndexLink"/>
                <w:rtl w:val="true"/>
              </w:rPr>
              <w:t>ثانياً</w:t>
            </w:r>
            <w:r>
              <w:rPr>
                <w:rStyle w:val="IndexLink"/>
                <w:rtl w:val="true"/>
              </w:rPr>
              <w:t xml:space="preserve">: </w:t>
            </w:r>
            <w:r>
              <w:rPr>
                <w:rStyle w:val="IndexLink"/>
                <w:rtl w:val="true"/>
              </w:rPr>
              <w:t>في بيان تماثُل الأصوات و اختلافها و تضادّها</w:t>
            </w:r>
            <w:r>
              <w:rPr>
                <w:rStyle w:val="IndexLink"/>
                <w:rtl w:val="true"/>
              </w:rPr>
              <w:tab/>
            </w:r>
            <w:r>
              <w:rPr>
                <w:rStyle w:val="IndexLink"/>
              </w:rPr>
              <w:t>242</w:t>
            </w:r>
          </w:hyperlink>
        </w:p>
        <w:p>
          <w:pPr>
            <w:pStyle w:val="Contents5"/>
            <w:tabs>
              <w:tab w:val="clear" w:pos="7892"/>
              <w:tab w:val="right" w:pos="9026" w:leader="dot"/>
            </w:tabs>
            <w:rPr/>
          </w:pPr>
          <w:hyperlink w:anchor="__RefHeading___Toc10652650_2142443653">
            <w:r>
              <w:rPr>
                <w:webHidden/>
                <w:rStyle w:val="IndexLink"/>
                <w:rtl w:val="true"/>
              </w:rPr>
              <w:t>ثالثاً</w:t>
            </w:r>
            <w:r>
              <w:rPr>
                <w:rStyle w:val="IndexLink"/>
                <w:rtl w:val="true"/>
              </w:rPr>
              <w:t xml:space="preserve">: </w:t>
            </w:r>
            <w:r>
              <w:rPr>
                <w:rStyle w:val="IndexLink"/>
                <w:rtl w:val="true"/>
              </w:rPr>
              <w:t>في بيان أنّ الصوت لا يوجد إلّافي محلّ‌</w:t>
            </w:r>
            <w:r>
              <w:rPr>
                <w:rStyle w:val="IndexLink"/>
                <w:rtl w:val="true"/>
              </w:rPr>
              <w:tab/>
            </w:r>
            <w:r>
              <w:rPr>
                <w:rStyle w:val="IndexLink"/>
              </w:rPr>
              <w:t>243</w:t>
            </w:r>
          </w:hyperlink>
        </w:p>
        <w:p>
          <w:pPr>
            <w:pStyle w:val="Contents5"/>
            <w:tabs>
              <w:tab w:val="clear" w:pos="7892"/>
              <w:tab w:val="right" w:pos="9026" w:leader="dot"/>
            </w:tabs>
            <w:rPr/>
          </w:pPr>
          <w:hyperlink w:anchor="__RefHeading___Toc10652652_2142443653">
            <w:r>
              <w:rPr>
                <w:webHidden/>
                <w:rStyle w:val="IndexLink"/>
                <w:rtl w:val="true"/>
              </w:rPr>
              <w:t>رابعاً</w:t>
            </w:r>
            <w:r>
              <w:rPr>
                <w:rStyle w:val="IndexLink"/>
                <w:rtl w:val="true"/>
              </w:rPr>
              <w:t xml:space="preserve">: </w:t>
            </w:r>
            <w:r>
              <w:rPr>
                <w:rStyle w:val="IndexLink"/>
                <w:rtl w:val="true"/>
              </w:rPr>
              <w:t>في بيان أنّ الصوت لا يحتاج إلىٰ شيء آخر غير المحلّ‌</w:t>
            </w:r>
            <w:r>
              <w:rPr>
                <w:rStyle w:val="IndexLink"/>
                <w:rtl w:val="true"/>
              </w:rPr>
              <w:tab/>
            </w:r>
            <w:r>
              <w:rPr>
                <w:rStyle w:val="IndexLink"/>
              </w:rPr>
              <w:t>244</w:t>
            </w:r>
          </w:hyperlink>
        </w:p>
        <w:p>
          <w:pPr>
            <w:pStyle w:val="Contents5"/>
            <w:tabs>
              <w:tab w:val="clear" w:pos="7892"/>
              <w:tab w:val="right" w:pos="9026" w:leader="dot"/>
            </w:tabs>
            <w:rPr/>
          </w:pPr>
          <w:hyperlink w:anchor="__RefHeading___Toc10652654_2142443653">
            <w:r>
              <w:rPr>
                <w:webHidden/>
                <w:rStyle w:val="IndexLink"/>
                <w:rtl w:val="true"/>
              </w:rPr>
              <w:t>خامساً</w:t>
            </w:r>
            <w:r>
              <w:rPr>
                <w:rStyle w:val="IndexLink"/>
                <w:rtl w:val="true"/>
              </w:rPr>
              <w:t xml:space="preserve">: </w:t>
            </w:r>
            <w:r>
              <w:rPr>
                <w:rStyle w:val="IndexLink"/>
                <w:rtl w:val="true"/>
              </w:rPr>
              <w:t>في بيان أنّ الأصوات مدرَكة بالسمع</w:t>
            </w:r>
            <w:r>
              <w:rPr>
                <w:rStyle w:val="IndexLink"/>
                <w:rtl w:val="true"/>
              </w:rPr>
              <w:tab/>
            </w:r>
            <w:r>
              <w:rPr>
                <w:rStyle w:val="IndexLink"/>
              </w:rPr>
              <w:t>247</w:t>
            </w:r>
          </w:hyperlink>
        </w:p>
        <w:p>
          <w:pPr>
            <w:pStyle w:val="Contents5"/>
            <w:tabs>
              <w:tab w:val="clear" w:pos="7892"/>
              <w:tab w:val="right" w:pos="9026" w:leader="dot"/>
            </w:tabs>
            <w:rPr/>
          </w:pPr>
          <w:hyperlink w:anchor="__RefHeading___Toc10652656_2142443653">
            <w:r>
              <w:rPr>
                <w:webHidden/>
                <w:rStyle w:val="IndexLink"/>
                <w:rtl w:val="true"/>
              </w:rPr>
              <w:t>سادساً</w:t>
            </w:r>
            <w:r>
              <w:rPr>
                <w:rStyle w:val="IndexLink"/>
                <w:rtl w:val="true"/>
              </w:rPr>
              <w:t xml:space="preserve">: </w:t>
            </w:r>
            <w:r>
              <w:rPr>
                <w:rStyle w:val="IndexLink"/>
                <w:rtl w:val="true"/>
              </w:rPr>
              <w:t>في بيان أنّ الأصوات مدرَكة في محالّها</w:t>
            </w:r>
            <w:r>
              <w:rPr>
                <w:rStyle w:val="IndexLink"/>
                <w:rtl w:val="true"/>
              </w:rPr>
              <w:tab/>
            </w:r>
            <w:r>
              <w:rPr>
                <w:rStyle w:val="IndexLink"/>
              </w:rPr>
              <w:t>247</w:t>
            </w:r>
          </w:hyperlink>
        </w:p>
        <w:p>
          <w:pPr>
            <w:pStyle w:val="Contents6"/>
            <w:tabs>
              <w:tab w:val="clear" w:pos="7609"/>
              <w:tab w:val="right" w:pos="9026" w:leader="dot"/>
            </w:tabs>
            <w:rPr/>
          </w:pPr>
          <w:hyperlink w:anchor="__RefHeading___Toc10652658_2142443653">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0652660_2142443653">
            <w:r>
              <w:rPr>
                <w:webHidden/>
                <w:rStyle w:val="IndexLink"/>
                <w:rtl w:val="true"/>
              </w:rPr>
              <w:t>بيان سبب تأخّر سماع الصوت أحياناً</w:t>
            </w:r>
            <w:r>
              <w:rPr>
                <w:rStyle w:val="IndexLink"/>
                <w:rtl w:val="true"/>
              </w:rPr>
              <w:tab/>
            </w:r>
            <w:r>
              <w:rPr>
                <w:rStyle w:val="IndexLink"/>
              </w:rPr>
              <w:t>247</w:t>
            </w:r>
          </w:hyperlink>
        </w:p>
        <w:p>
          <w:pPr>
            <w:pStyle w:val="Contents5"/>
            <w:tabs>
              <w:tab w:val="clear" w:pos="7892"/>
              <w:tab w:val="right" w:pos="9026" w:leader="dot"/>
            </w:tabs>
            <w:rPr/>
          </w:pPr>
          <w:hyperlink w:anchor="__RefHeading___Toc10652662_2142443653">
            <w:r>
              <w:rPr>
                <w:webHidden/>
                <w:rStyle w:val="IndexLink"/>
                <w:rtl w:val="true"/>
              </w:rPr>
              <w:t>سابعاً</w:t>
            </w:r>
            <w:r>
              <w:rPr>
                <w:rStyle w:val="IndexLink"/>
                <w:rtl w:val="true"/>
              </w:rPr>
              <w:t xml:space="preserve">: </w:t>
            </w:r>
            <w:r>
              <w:rPr>
                <w:rStyle w:val="IndexLink"/>
                <w:rtl w:val="true"/>
              </w:rPr>
              <w:t>في بيان عدم جواز البقاء على الأصوات</w:t>
            </w:r>
            <w:r>
              <w:rPr>
                <w:rStyle w:val="IndexLink"/>
                <w:rtl w:val="true"/>
              </w:rPr>
              <w:tab/>
            </w:r>
            <w:r>
              <w:rPr>
                <w:rStyle w:val="IndexLink"/>
              </w:rPr>
              <w:t>248</w:t>
            </w:r>
          </w:hyperlink>
        </w:p>
        <w:p>
          <w:pPr>
            <w:pStyle w:val="Contents5"/>
            <w:tabs>
              <w:tab w:val="clear" w:pos="7892"/>
              <w:tab w:val="right" w:pos="9026" w:leader="dot"/>
            </w:tabs>
            <w:rPr/>
          </w:pPr>
          <w:hyperlink w:anchor="__RefHeading___Toc10652664_2142443653">
            <w:r>
              <w:rPr>
                <w:webHidden/>
                <w:rStyle w:val="IndexLink"/>
                <w:rtl w:val="true"/>
              </w:rPr>
              <w:t>ثامناً</w:t>
            </w:r>
            <w:r>
              <w:rPr>
                <w:rStyle w:val="IndexLink"/>
                <w:rtl w:val="true"/>
              </w:rPr>
              <w:t xml:space="preserve">: </w:t>
            </w:r>
            <w:r>
              <w:rPr>
                <w:rStyle w:val="IndexLink"/>
                <w:rtl w:val="true"/>
              </w:rPr>
              <w:t>في بيان عدم وقوع الأصوات من العباد إلّامتولّدة</w:t>
            </w:r>
            <w:r>
              <w:rPr>
                <w:rStyle w:val="IndexLink"/>
                <w:rtl w:val="true"/>
              </w:rPr>
              <w:tab/>
            </w:r>
            <w:r>
              <w:rPr>
                <w:rStyle w:val="IndexLink"/>
              </w:rPr>
              <w:t>249</w:t>
            </w:r>
          </w:hyperlink>
        </w:p>
        <w:p>
          <w:pPr>
            <w:pStyle w:val="Contents5"/>
            <w:tabs>
              <w:tab w:val="clear" w:pos="7892"/>
              <w:tab w:val="right" w:pos="9026" w:leader="dot"/>
            </w:tabs>
            <w:rPr/>
          </w:pPr>
          <w:hyperlink w:anchor="__RefHeading___Toc10652666_2142443653">
            <w:r>
              <w:rPr>
                <w:webHidden/>
                <w:rStyle w:val="IndexLink"/>
                <w:rtl w:val="true"/>
              </w:rPr>
              <w:t>تاسعاً</w:t>
            </w:r>
            <w:r>
              <w:rPr>
                <w:rStyle w:val="IndexLink"/>
                <w:rtl w:val="true"/>
              </w:rPr>
              <w:t xml:space="preserve">: </w:t>
            </w:r>
            <w:r>
              <w:rPr>
                <w:rStyle w:val="IndexLink"/>
                <w:rtl w:val="true"/>
              </w:rPr>
              <w:t>في بيان عدم إيجاب الكلام حالاً للمتكلِّم</w:t>
            </w:r>
            <w:r>
              <w:rPr>
                <w:rStyle w:val="IndexLink"/>
                <w:rtl w:val="true"/>
              </w:rPr>
              <w:tab/>
            </w:r>
            <w:r>
              <w:rPr>
                <w:rStyle w:val="IndexLink"/>
              </w:rPr>
              <w:t>249</w:t>
            </w:r>
          </w:hyperlink>
        </w:p>
        <w:p>
          <w:pPr>
            <w:pStyle w:val="Contents5"/>
            <w:tabs>
              <w:tab w:val="clear" w:pos="7892"/>
              <w:tab w:val="right" w:pos="9026" w:leader="dot"/>
            </w:tabs>
            <w:rPr/>
          </w:pPr>
          <w:hyperlink w:anchor="__RefHeading___Toc10652668_2142443653">
            <w:r>
              <w:rPr>
                <w:webHidden/>
                <w:rStyle w:val="IndexLink"/>
                <w:rtl w:val="true"/>
              </w:rPr>
              <w:t>عاشراً</w:t>
            </w:r>
            <w:r>
              <w:rPr>
                <w:rStyle w:val="IndexLink"/>
                <w:rtl w:val="true"/>
              </w:rPr>
              <w:t xml:space="preserve">: </w:t>
            </w:r>
            <w:r>
              <w:rPr>
                <w:rStyle w:val="IndexLink"/>
                <w:rtl w:val="true"/>
              </w:rPr>
              <w:t>في بيان تعلُّق إفادة الكلام بالمواضعة</w:t>
            </w:r>
            <w:r>
              <w:rPr>
                <w:rStyle w:val="IndexLink"/>
                <w:rtl w:val="true"/>
              </w:rPr>
              <w:tab/>
            </w:r>
            <w:r>
              <w:rPr>
                <w:rStyle w:val="IndexLink"/>
              </w:rPr>
              <w:t>251</w:t>
            </w:r>
          </w:hyperlink>
        </w:p>
        <w:p>
          <w:pPr>
            <w:pStyle w:val="Contents6"/>
            <w:tabs>
              <w:tab w:val="clear" w:pos="7609"/>
              <w:tab w:val="right" w:pos="9026" w:leader="dot"/>
            </w:tabs>
            <w:rPr/>
          </w:pPr>
          <w:hyperlink w:anchor="__RefHeading___Toc10652670_2142443653">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0652672_2142443653">
            <w:r>
              <w:rPr>
                <w:webHidden/>
                <w:rStyle w:val="IndexLink"/>
                <w:rtl w:val="true"/>
              </w:rPr>
              <w:t>نفي توقيفيّة اللغات</w:t>
            </w:r>
            <w:r>
              <w:rPr>
                <w:rStyle w:val="IndexLink"/>
                <w:rtl w:val="true"/>
              </w:rPr>
              <w:tab/>
            </w:r>
            <w:r>
              <w:rPr>
                <w:rStyle w:val="IndexLink"/>
              </w:rPr>
              <w:t>251</w:t>
            </w:r>
          </w:hyperlink>
        </w:p>
        <w:p>
          <w:pPr>
            <w:pStyle w:val="Contents5"/>
            <w:tabs>
              <w:tab w:val="clear" w:pos="7892"/>
              <w:tab w:val="right" w:pos="9026" w:leader="dot"/>
            </w:tabs>
            <w:rPr/>
          </w:pPr>
          <w:hyperlink w:anchor="__RefHeading___Toc10652674_2142443653">
            <w:r>
              <w:rPr>
                <w:webHidden/>
                <w:rStyle w:val="IndexLink"/>
                <w:rtl w:val="true"/>
              </w:rPr>
              <w:t>حادي عشر</w:t>
            </w:r>
            <w:r>
              <w:rPr>
                <w:rStyle w:val="IndexLink"/>
                <w:rtl w:val="true"/>
              </w:rPr>
              <w:t xml:space="preserve">: </w:t>
            </w:r>
            <w:r>
              <w:rPr>
                <w:rStyle w:val="IndexLink"/>
                <w:rtl w:val="true"/>
              </w:rPr>
              <w:t>في بيان بعض أقسام الكلام</w:t>
            </w:r>
            <w:r>
              <w:rPr>
                <w:rStyle w:val="IndexLink"/>
                <w:rtl w:val="true"/>
              </w:rPr>
              <w:tab/>
            </w:r>
            <w:r>
              <w:rPr>
                <w:rStyle w:val="IndexLink"/>
              </w:rPr>
              <w:t>252</w:t>
            </w:r>
          </w:hyperlink>
        </w:p>
        <w:p>
          <w:pPr>
            <w:pStyle w:val="Contents6"/>
            <w:tabs>
              <w:tab w:val="clear" w:pos="7609"/>
              <w:tab w:val="right" w:pos="9026" w:leader="dot"/>
            </w:tabs>
            <w:rPr/>
          </w:pPr>
          <w:hyperlink w:anchor="__RefHeading___Toc10652676_2142443653">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0652678_2142443653">
            <w:r>
              <w:rPr>
                <w:webHidden/>
                <w:rStyle w:val="IndexLink"/>
                <w:rtl w:val="true"/>
              </w:rPr>
              <w:t>رجوع جميع أقسام الكلام المفيد إلىٰ معنى الخبر</w:t>
            </w:r>
            <w:r>
              <w:rPr>
                <w:rStyle w:val="IndexLink"/>
                <w:rtl w:val="true"/>
              </w:rPr>
              <w:tab/>
            </w:r>
            <w:r>
              <w:rPr>
                <w:rStyle w:val="IndexLink"/>
              </w:rPr>
              <w:t>253</w:t>
            </w:r>
          </w:hyperlink>
        </w:p>
        <w:p>
          <w:pPr>
            <w:pStyle w:val="Contents4"/>
            <w:tabs>
              <w:tab w:val="clear" w:pos="8176"/>
              <w:tab w:val="right" w:pos="9026" w:leader="dot"/>
            </w:tabs>
            <w:rPr/>
          </w:pPr>
          <w:hyperlink w:anchor="__RefHeading___Toc10652680_2142443653">
            <w:r>
              <w:rPr>
                <w:webHidden/>
                <w:rStyle w:val="IndexLink"/>
              </w:rPr>
              <w:t>3</w:t>
            </w:r>
            <w:r>
              <w:rPr>
                <w:rStyle w:val="IndexLink"/>
                <w:rtl w:val="true"/>
              </w:rPr>
              <w:t xml:space="preserve"> </w:t>
            </w:r>
            <w:r>
              <w:rPr>
                <w:rStyle w:val="IndexLink"/>
                <w:rtl w:val="true"/>
              </w:rPr>
              <w:t>فَصلٌ في بيانِ حَقيقةِ كَونِ المُتكلِّمِ مُتكلِّماً</w:t>
            </w:r>
            <w:r>
              <w:rPr>
                <w:rStyle w:val="IndexLink"/>
                <w:rtl w:val="true"/>
              </w:rPr>
              <w:tab/>
            </w:r>
            <w:r>
              <w:rPr>
                <w:rStyle w:val="IndexLink"/>
              </w:rPr>
              <w:t>254</w:t>
            </w:r>
          </w:hyperlink>
        </w:p>
        <w:p>
          <w:pPr>
            <w:pStyle w:val="Contents5"/>
            <w:tabs>
              <w:tab w:val="clear" w:pos="7892"/>
              <w:tab w:val="right" w:pos="9026" w:leader="dot"/>
            </w:tabs>
            <w:rPr/>
          </w:pPr>
          <w:hyperlink w:anchor="__RefHeading___Toc10652682_2142443653">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0652684_2142443653">
            <w:r>
              <w:rPr>
                <w:webHidden/>
                <w:rStyle w:val="IndexLink"/>
                <w:rtl w:val="true"/>
              </w:rPr>
              <w:t>المتكلّم هو من فعل الكلام و أنّه تابع لقصوده و دواعيه</w:t>
            </w:r>
            <w:r>
              <w:rPr>
                <w:rStyle w:val="IndexLink"/>
                <w:rtl w:val="true"/>
              </w:rPr>
              <w:tab/>
            </w:r>
            <w:r>
              <w:rPr>
                <w:rStyle w:val="IndexLink"/>
              </w:rPr>
              <w:t>254</w:t>
            </w:r>
          </w:hyperlink>
        </w:p>
        <w:p>
          <w:pPr>
            <w:pStyle w:val="Contents5"/>
            <w:tabs>
              <w:tab w:val="clear" w:pos="7892"/>
              <w:tab w:val="right" w:pos="9026" w:leader="dot"/>
            </w:tabs>
            <w:rPr/>
          </w:pPr>
          <w:hyperlink w:anchor="__RefHeading___Toc10652686_2142443653">
            <w:r>
              <w:rPr>
                <w:webHidden/>
                <w:rStyle w:val="IndexLink"/>
                <w:rtl w:val="true"/>
              </w:rPr>
              <w:t>عدم جواز إضافة الكلام إلى المتكلّم لأنّه قائم به</w:t>
            </w:r>
            <w:r>
              <w:rPr>
                <w:rStyle w:val="IndexLink"/>
                <w:rtl w:val="true"/>
              </w:rPr>
              <w:tab/>
            </w:r>
            <w:r>
              <w:rPr>
                <w:rStyle w:val="IndexLink"/>
              </w:rPr>
              <w:t>260</w:t>
            </w:r>
          </w:hyperlink>
        </w:p>
        <w:p>
          <w:pPr>
            <w:pStyle w:val="Contents4"/>
            <w:tabs>
              <w:tab w:val="clear" w:pos="8176"/>
              <w:tab w:val="right" w:pos="9026" w:leader="dot"/>
            </w:tabs>
            <w:rPr/>
          </w:pPr>
          <w:hyperlink w:anchor="__RefHeading___Toc10652688_2142443653">
            <w:r>
              <w:rPr>
                <w:webHidden/>
                <w:rStyle w:val="IndexLink"/>
              </w:rPr>
              <w:t>4</w:t>
            </w:r>
            <w:r>
              <w:rPr>
                <w:rStyle w:val="IndexLink"/>
                <w:rtl w:val="true"/>
              </w:rPr>
              <w:t xml:space="preserve"> </w:t>
            </w:r>
            <w:r>
              <w:rPr>
                <w:rStyle w:val="IndexLink"/>
                <w:rtl w:val="true"/>
              </w:rPr>
              <w:t>فَصلٌ في إثباتِ كَونِه تَعالىٰ مُتكلِّماً، و الطريقِ إلىٰ ذلكَ‌</w:t>
            </w:r>
            <w:r>
              <w:rPr>
                <w:rStyle w:val="IndexLink"/>
                <w:rtl w:val="true"/>
              </w:rPr>
              <w:tab/>
            </w:r>
            <w:r>
              <w:rPr>
                <w:rStyle w:val="IndexLink"/>
              </w:rPr>
              <w:t>261</w:t>
            </w:r>
          </w:hyperlink>
        </w:p>
        <w:p>
          <w:pPr>
            <w:pStyle w:val="Contents5"/>
            <w:tabs>
              <w:tab w:val="clear" w:pos="7892"/>
              <w:tab w:val="right" w:pos="9026" w:leader="dot"/>
            </w:tabs>
            <w:rPr/>
          </w:pPr>
          <w:hyperlink w:anchor="__RefHeading___Toc10652690_2142443653">
            <w:r>
              <w:rPr>
                <w:webHidden/>
                <w:rStyle w:val="IndexLink"/>
                <w:rtl w:val="true"/>
              </w:rPr>
              <w:t>في بيان أنّه تعالىٰ قادر علىٰ فِعل الكلام</w:t>
            </w:r>
            <w:r>
              <w:rPr>
                <w:rStyle w:val="IndexLink"/>
                <w:rtl w:val="true"/>
              </w:rPr>
              <w:tab/>
            </w:r>
            <w:r>
              <w:rPr>
                <w:rStyle w:val="IndexLink"/>
              </w:rPr>
              <w:t>261</w:t>
            </w:r>
          </w:hyperlink>
        </w:p>
        <w:p>
          <w:pPr>
            <w:pStyle w:val="Contents5"/>
            <w:tabs>
              <w:tab w:val="clear" w:pos="7892"/>
              <w:tab w:val="right" w:pos="9026" w:leader="dot"/>
            </w:tabs>
            <w:rPr/>
          </w:pPr>
          <w:hyperlink w:anchor="__RefHeading___Toc10652692_2142443653">
            <w:r>
              <w:rPr>
                <w:webHidden/>
                <w:rStyle w:val="IndexLink"/>
                <w:rtl w:val="true"/>
              </w:rPr>
              <w:t>إثبات أنّه تعالىٰ متكلّم عن طريق السمع لا العقل</w:t>
            </w:r>
            <w:r>
              <w:rPr>
                <w:rStyle w:val="IndexLink"/>
                <w:rtl w:val="true"/>
              </w:rPr>
              <w:tab/>
            </w:r>
            <w:r>
              <w:rPr>
                <w:rStyle w:val="IndexLink"/>
              </w:rPr>
              <w:t>262</w:t>
            </w:r>
          </w:hyperlink>
        </w:p>
        <w:p>
          <w:pPr>
            <w:pStyle w:val="Contents5"/>
            <w:tabs>
              <w:tab w:val="clear" w:pos="7892"/>
              <w:tab w:val="right" w:pos="9026" w:leader="dot"/>
            </w:tabs>
            <w:rPr/>
          </w:pPr>
          <w:hyperlink w:anchor="__RefHeading___Toc10652694_2142443653">
            <w:r>
              <w:rPr>
                <w:webHidden/>
                <w:rStyle w:val="IndexLink"/>
                <w:rtl w:val="true"/>
              </w:rPr>
              <w:t>كيفيّة معرفة النبيّ و المَلَك بكلامه تعالىٰ‌</w:t>
            </w:r>
            <w:r>
              <w:rPr>
                <w:rStyle w:val="IndexLink"/>
                <w:rtl w:val="true"/>
              </w:rPr>
              <w:tab/>
            </w:r>
            <w:r>
              <w:rPr>
                <w:rStyle w:val="IndexLink"/>
              </w:rPr>
              <w:t>262</w:t>
            </w:r>
          </w:hyperlink>
        </w:p>
        <w:p>
          <w:pPr>
            <w:pStyle w:val="Contents4"/>
            <w:tabs>
              <w:tab w:val="clear" w:pos="8176"/>
              <w:tab w:val="right" w:pos="9026" w:leader="dot"/>
            </w:tabs>
            <w:rPr/>
          </w:pPr>
          <w:hyperlink w:anchor="__RefHeading___Toc10652696_2142443653">
            <w:r>
              <w:rPr>
                <w:webHidden/>
                <w:rStyle w:val="IndexLink"/>
              </w:rPr>
              <w:t>5</w:t>
            </w:r>
            <w:r>
              <w:rPr>
                <w:rStyle w:val="IndexLink"/>
                <w:rtl w:val="true"/>
              </w:rPr>
              <w:t xml:space="preserve"> </w:t>
            </w:r>
            <w:r>
              <w:rPr>
                <w:rStyle w:val="IndexLink"/>
                <w:rtl w:val="true"/>
              </w:rPr>
              <w:t>فَصلٌ في أنّه تعالى لَيسَ بمُتكلِّمٍ لنفسِه</w:t>
            </w:r>
            <w:r>
              <w:rPr>
                <w:rStyle w:val="IndexLink"/>
                <w:rtl w:val="true"/>
              </w:rPr>
              <w:tab/>
            </w:r>
            <w:r>
              <w:rPr>
                <w:rStyle w:val="IndexLink"/>
              </w:rPr>
              <w:t>264</w:t>
            </w:r>
          </w:hyperlink>
        </w:p>
        <w:p>
          <w:pPr>
            <w:pStyle w:val="Contents5"/>
            <w:tabs>
              <w:tab w:val="clear" w:pos="7892"/>
              <w:tab w:val="right" w:pos="9026" w:leader="dot"/>
            </w:tabs>
            <w:rPr/>
          </w:pPr>
          <w:hyperlink w:anchor="__RefHeading___Toc10652698_2142443653">
            <w:r>
              <w:rPr>
                <w:webHidden/>
                <w:rStyle w:val="IndexLink"/>
                <w:rtl w:val="true"/>
              </w:rPr>
              <w:t>الدليل الأوّل</w:t>
            </w:r>
            <w:r>
              <w:rPr>
                <w:rStyle w:val="IndexLink"/>
                <w:rtl w:val="true"/>
              </w:rPr>
              <w:tab/>
            </w:r>
            <w:r>
              <w:rPr>
                <w:rStyle w:val="IndexLink"/>
              </w:rPr>
              <w:t>264</w:t>
            </w:r>
          </w:hyperlink>
        </w:p>
        <w:p>
          <w:pPr>
            <w:pStyle w:val="Contents5"/>
            <w:tabs>
              <w:tab w:val="clear" w:pos="7892"/>
              <w:tab w:val="right" w:pos="9026" w:leader="dot"/>
            </w:tabs>
            <w:rPr/>
          </w:pPr>
          <w:hyperlink w:anchor="__RefHeading___Toc10652700_2142443653">
            <w:r>
              <w:rPr>
                <w:webHidden/>
                <w:rStyle w:val="IndexLink"/>
                <w:rtl w:val="true"/>
              </w:rPr>
              <w:t>الدليل الثاني</w:t>
            </w:r>
            <w:r>
              <w:rPr>
                <w:rStyle w:val="IndexLink"/>
                <w:rtl w:val="true"/>
              </w:rPr>
              <w:tab/>
            </w:r>
            <w:r>
              <w:rPr>
                <w:rStyle w:val="IndexLink"/>
              </w:rPr>
              <w:t>264</w:t>
            </w:r>
          </w:hyperlink>
        </w:p>
        <w:p>
          <w:pPr>
            <w:pStyle w:val="Contents5"/>
            <w:tabs>
              <w:tab w:val="clear" w:pos="7892"/>
              <w:tab w:val="right" w:pos="9026" w:leader="dot"/>
            </w:tabs>
            <w:rPr/>
          </w:pPr>
          <w:hyperlink w:anchor="__RefHeading___Toc10652702_2142443653">
            <w:r>
              <w:rPr>
                <w:webHidden/>
                <w:rStyle w:val="IndexLink"/>
                <w:rtl w:val="true"/>
              </w:rPr>
              <w:t>الدليل الثالث</w:t>
            </w:r>
            <w:r>
              <w:rPr>
                <w:rStyle w:val="IndexLink"/>
                <w:rtl w:val="true"/>
              </w:rPr>
              <w:tab/>
            </w:r>
            <w:r>
              <w:rPr>
                <w:rStyle w:val="IndexLink"/>
              </w:rPr>
              <w:t>264</w:t>
            </w:r>
          </w:hyperlink>
        </w:p>
        <w:p>
          <w:pPr>
            <w:pStyle w:val="Contents5"/>
            <w:tabs>
              <w:tab w:val="clear" w:pos="7892"/>
              <w:tab w:val="right" w:pos="9026" w:leader="dot"/>
            </w:tabs>
            <w:rPr/>
          </w:pPr>
          <w:hyperlink w:anchor="__RefHeading___Toc10652704_2142443653">
            <w:r>
              <w:rPr>
                <w:webHidden/>
                <w:rStyle w:val="IndexLink"/>
                <w:rtl w:val="true"/>
              </w:rPr>
              <w:t>الدليل الرابع</w:t>
            </w:r>
            <w:r>
              <w:rPr>
                <w:rStyle w:val="IndexLink"/>
                <w:rtl w:val="true"/>
              </w:rPr>
              <w:tab/>
            </w:r>
            <w:r>
              <w:rPr>
                <w:rStyle w:val="IndexLink"/>
              </w:rPr>
              <w:t>265</w:t>
            </w:r>
          </w:hyperlink>
        </w:p>
        <w:p>
          <w:pPr>
            <w:pStyle w:val="Contents5"/>
            <w:tabs>
              <w:tab w:val="clear" w:pos="7892"/>
              <w:tab w:val="right" w:pos="9026" w:leader="dot"/>
            </w:tabs>
            <w:rPr/>
          </w:pPr>
          <w:hyperlink w:anchor="__RefHeading___Toc10652706_2142443653">
            <w:r>
              <w:rPr>
                <w:webHidden/>
                <w:rStyle w:val="IndexLink"/>
                <w:rtl w:val="true"/>
              </w:rPr>
              <w:t>الدليل الخامس</w:t>
            </w:r>
            <w:r>
              <w:rPr>
                <w:rStyle w:val="IndexLink"/>
                <w:rtl w:val="true"/>
              </w:rPr>
              <w:tab/>
            </w:r>
            <w:r>
              <w:rPr>
                <w:rStyle w:val="IndexLink"/>
              </w:rPr>
              <w:t>265</w:t>
            </w:r>
          </w:hyperlink>
        </w:p>
        <w:p>
          <w:pPr>
            <w:pStyle w:val="Contents5"/>
            <w:tabs>
              <w:tab w:val="clear" w:pos="7892"/>
              <w:tab w:val="right" w:pos="9026" w:leader="dot"/>
            </w:tabs>
            <w:rPr/>
          </w:pPr>
          <w:hyperlink w:anchor="__RefHeading___Toc10652708_2142443653">
            <w:r>
              <w:rPr>
                <w:webHidden/>
                <w:rStyle w:val="IndexLink"/>
                <w:rtl w:val="true"/>
              </w:rPr>
              <w:t>الدليل السادس</w:t>
            </w:r>
            <w:r>
              <w:rPr>
                <w:rStyle w:val="IndexLink"/>
                <w:rtl w:val="true"/>
              </w:rPr>
              <w:tab/>
            </w:r>
            <w:r>
              <w:rPr>
                <w:rStyle w:val="IndexLink"/>
              </w:rPr>
              <w:t>268</w:t>
            </w:r>
          </w:hyperlink>
        </w:p>
        <w:p>
          <w:pPr>
            <w:pStyle w:val="Contents5"/>
            <w:tabs>
              <w:tab w:val="clear" w:pos="7892"/>
              <w:tab w:val="right" w:pos="9026" w:leader="dot"/>
            </w:tabs>
            <w:rPr/>
          </w:pPr>
          <w:hyperlink w:anchor="__RefHeading___Toc10652710_2142443653">
            <w:r>
              <w:rPr>
                <w:webHidden/>
                <w:rStyle w:val="IndexLink"/>
                <w:rtl w:val="true"/>
              </w:rPr>
              <w:t>الدليل السابع</w:t>
            </w:r>
            <w:r>
              <w:rPr>
                <w:rStyle w:val="IndexLink"/>
                <w:rtl w:val="true"/>
              </w:rPr>
              <w:tab/>
            </w:r>
            <w:r>
              <w:rPr>
                <w:rStyle w:val="IndexLink"/>
              </w:rPr>
              <w:t>270</w:t>
            </w:r>
          </w:hyperlink>
        </w:p>
        <w:p>
          <w:pPr>
            <w:pStyle w:val="Contents4"/>
            <w:tabs>
              <w:tab w:val="clear" w:pos="8176"/>
              <w:tab w:val="right" w:pos="9026" w:leader="dot"/>
            </w:tabs>
            <w:rPr/>
          </w:pPr>
          <w:hyperlink w:anchor="__RefHeading___Toc10652712_2142443653">
            <w:r>
              <w:rPr>
                <w:webHidden/>
                <w:rStyle w:val="IndexLink"/>
              </w:rPr>
              <w:t>6</w:t>
            </w:r>
            <w:r>
              <w:rPr>
                <w:rStyle w:val="IndexLink"/>
                <w:rtl w:val="true"/>
              </w:rPr>
              <w:t xml:space="preserve"> </w:t>
            </w:r>
            <w:r>
              <w:rPr>
                <w:rStyle w:val="IndexLink"/>
                <w:rtl w:val="true"/>
              </w:rPr>
              <w:t>فَصلٌ في أنّه تَعالىٰ لا يَستَحِقُّ كَونَه مُتكلِّماً لا لنفسِه و لا لِعلّةٍ‌</w:t>
            </w:r>
            <w:r>
              <w:rPr>
                <w:rStyle w:val="IndexLink"/>
                <w:rtl w:val="true"/>
              </w:rPr>
              <w:tab/>
            </w:r>
            <w:r>
              <w:rPr>
                <w:rStyle w:val="IndexLink"/>
              </w:rPr>
              <w:t>271</w:t>
            </w:r>
          </w:hyperlink>
        </w:p>
        <w:p>
          <w:pPr>
            <w:pStyle w:val="Contents4"/>
            <w:tabs>
              <w:tab w:val="clear" w:pos="8176"/>
              <w:tab w:val="right" w:pos="9026" w:leader="dot"/>
            </w:tabs>
            <w:rPr/>
          </w:pPr>
          <w:hyperlink w:anchor="__RefHeading___Toc10652714_2142443653">
            <w:r>
              <w:rPr>
                <w:webHidden/>
                <w:rStyle w:val="IndexLink"/>
              </w:rPr>
              <w:t>7</w:t>
            </w:r>
            <w:r>
              <w:rPr>
                <w:rStyle w:val="IndexLink"/>
                <w:rtl w:val="true"/>
              </w:rPr>
              <w:t xml:space="preserve"> </w:t>
            </w:r>
            <w:r>
              <w:rPr>
                <w:rStyle w:val="IndexLink"/>
                <w:rtl w:val="true"/>
              </w:rPr>
              <w:t>فَصلٌ في إبطالِ قِدَمِ كلامِه تَعالىٰ‌</w:t>
            </w:r>
            <w:r>
              <w:rPr>
                <w:rStyle w:val="IndexLink"/>
                <w:rtl w:val="true"/>
              </w:rPr>
              <w:tab/>
            </w:r>
            <w:r>
              <w:rPr>
                <w:rStyle w:val="IndexLink"/>
              </w:rPr>
              <w:t>272</w:t>
            </w:r>
          </w:hyperlink>
        </w:p>
        <w:p>
          <w:pPr>
            <w:pStyle w:val="Contents5"/>
            <w:tabs>
              <w:tab w:val="clear" w:pos="7892"/>
              <w:tab w:val="right" w:pos="9026" w:leader="dot"/>
            </w:tabs>
            <w:rPr/>
          </w:pPr>
          <w:hyperlink w:anchor="__RefHeading___Toc10652716_2142443653">
            <w:r>
              <w:rPr>
                <w:webHidden/>
                <w:rStyle w:val="IndexLink"/>
                <w:rtl w:val="true"/>
              </w:rPr>
              <w:t>بداهة حدوث كلامه تعالىٰ‌</w:t>
            </w:r>
            <w:r>
              <w:rPr>
                <w:rStyle w:val="IndexLink"/>
                <w:rtl w:val="true"/>
              </w:rPr>
              <w:tab/>
            </w:r>
            <w:r>
              <w:rPr>
                <w:rStyle w:val="IndexLink"/>
              </w:rPr>
              <w:t>272</w:t>
            </w:r>
          </w:hyperlink>
        </w:p>
        <w:p>
          <w:pPr>
            <w:pStyle w:val="Contents5"/>
            <w:tabs>
              <w:tab w:val="clear" w:pos="7892"/>
              <w:tab w:val="right" w:pos="9026" w:leader="dot"/>
            </w:tabs>
            <w:rPr/>
          </w:pPr>
          <w:hyperlink w:anchor="__RefHeading___Toc10652718_2142443653">
            <w:r>
              <w:rPr>
                <w:webHidden/>
                <w:rStyle w:val="IndexLink"/>
                <w:rtl w:val="true"/>
              </w:rPr>
              <w:t>أدلّة حدوث كلامه تعالى</w:t>
            </w:r>
            <w:r>
              <w:rPr>
                <w:rStyle w:val="IndexLink"/>
                <w:rtl w:val="true"/>
              </w:rPr>
              <w:tab/>
            </w:r>
            <w:r>
              <w:rPr>
                <w:rStyle w:val="IndexLink"/>
              </w:rPr>
              <w:t>272</w:t>
            </w:r>
          </w:hyperlink>
        </w:p>
        <w:p>
          <w:pPr>
            <w:pStyle w:val="Contents6"/>
            <w:tabs>
              <w:tab w:val="clear" w:pos="7609"/>
              <w:tab w:val="right" w:pos="9026" w:leader="dot"/>
            </w:tabs>
            <w:rPr/>
          </w:pPr>
          <w:hyperlink w:anchor="__RefHeading___Toc10652720_2142443653">
            <w:r>
              <w:rPr>
                <w:webHidden/>
                <w:rStyle w:val="IndexLink"/>
                <w:rtl w:val="true"/>
              </w:rPr>
              <w:t>الدليل الأوّل</w:t>
            </w:r>
            <w:r>
              <w:rPr>
                <w:rStyle w:val="IndexLink"/>
                <w:rtl w:val="true"/>
              </w:rPr>
              <w:t xml:space="preserve">: </w:t>
            </w:r>
            <w:r>
              <w:rPr>
                <w:rStyle w:val="IndexLink"/>
                <w:rtl w:val="true"/>
              </w:rPr>
              <w:t>أمارات حدوث كلامه تعالىٰ‌</w:t>
            </w:r>
            <w:r>
              <w:rPr>
                <w:rStyle w:val="IndexLink"/>
                <w:rtl w:val="true"/>
              </w:rPr>
              <w:tab/>
            </w:r>
            <w:r>
              <w:rPr>
                <w:rStyle w:val="IndexLink"/>
              </w:rPr>
              <w:t>272</w:t>
            </w:r>
          </w:hyperlink>
        </w:p>
        <w:p>
          <w:pPr>
            <w:pStyle w:val="Contents6"/>
            <w:tabs>
              <w:tab w:val="clear" w:pos="7609"/>
              <w:tab w:val="right" w:pos="9026" w:leader="dot"/>
            </w:tabs>
            <w:rPr/>
          </w:pPr>
          <w:hyperlink w:anchor="__RefHeading___Toc10652722_2142443653">
            <w:r>
              <w:rPr>
                <w:webHidden/>
                <w:rStyle w:val="IndexLink"/>
                <w:rtl w:val="true"/>
              </w:rPr>
              <w:t>الدليل الثاني</w:t>
            </w:r>
            <w:r>
              <w:rPr>
                <w:rStyle w:val="IndexLink"/>
                <w:rtl w:val="true"/>
              </w:rPr>
              <w:t xml:space="preserve">: </w:t>
            </w:r>
            <w:r>
              <w:rPr>
                <w:rStyle w:val="IndexLink"/>
                <w:rtl w:val="true"/>
              </w:rPr>
              <w:t>الدليل السمعي</w:t>
            </w:r>
            <w:r>
              <w:rPr>
                <w:rStyle w:val="IndexLink"/>
                <w:rtl w:val="true"/>
              </w:rPr>
              <w:tab/>
            </w:r>
            <w:r>
              <w:rPr>
                <w:rStyle w:val="IndexLink"/>
              </w:rPr>
              <w:t>273</w:t>
            </w:r>
          </w:hyperlink>
        </w:p>
        <w:p>
          <w:pPr>
            <w:pStyle w:val="Contents6"/>
            <w:tabs>
              <w:tab w:val="clear" w:pos="7609"/>
              <w:tab w:val="right" w:pos="9026" w:leader="dot"/>
            </w:tabs>
            <w:rPr/>
          </w:pPr>
          <w:hyperlink w:anchor="__RefHeading___Toc10652724_2142443653">
            <w:r>
              <w:rPr>
                <w:webHidden/>
                <w:rStyle w:val="IndexLink"/>
                <w:rtl w:val="true"/>
              </w:rPr>
              <w:t>الدليل الثالث</w:t>
            </w:r>
            <w:r>
              <w:rPr>
                <w:rStyle w:val="IndexLink"/>
                <w:rtl w:val="true"/>
              </w:rPr>
              <w:tab/>
            </w:r>
            <w:r>
              <w:rPr>
                <w:rStyle w:val="IndexLink"/>
              </w:rPr>
              <w:t>275</w:t>
            </w:r>
          </w:hyperlink>
        </w:p>
        <w:p>
          <w:pPr>
            <w:pStyle w:val="Contents6"/>
            <w:tabs>
              <w:tab w:val="clear" w:pos="7609"/>
              <w:tab w:val="right" w:pos="9026" w:leader="dot"/>
            </w:tabs>
            <w:rPr/>
          </w:pPr>
          <w:hyperlink w:anchor="__RefHeading___Toc10652726_2142443653">
            <w:r>
              <w:rPr>
                <w:webHidden/>
                <w:rStyle w:val="IndexLink"/>
                <w:rtl w:val="true"/>
              </w:rPr>
              <w:t>الدليل الرابع</w:t>
            </w:r>
            <w:r>
              <w:rPr>
                <w:rStyle w:val="IndexLink"/>
                <w:rtl w:val="true"/>
              </w:rPr>
              <w:tab/>
            </w:r>
            <w:r>
              <w:rPr>
                <w:rStyle w:val="IndexLink"/>
              </w:rPr>
              <w:t>275</w:t>
            </w:r>
          </w:hyperlink>
        </w:p>
        <w:p>
          <w:pPr>
            <w:pStyle w:val="Contents6"/>
            <w:tabs>
              <w:tab w:val="clear" w:pos="7609"/>
              <w:tab w:val="right" w:pos="9026" w:leader="dot"/>
            </w:tabs>
            <w:rPr/>
          </w:pPr>
          <w:hyperlink w:anchor="__RefHeading___Toc10652728_2142443653">
            <w:r>
              <w:rPr>
                <w:webHidden/>
                <w:rStyle w:val="IndexLink"/>
                <w:rtl w:val="true"/>
              </w:rPr>
              <w:t>الدليل الخامس</w:t>
            </w:r>
            <w:r>
              <w:rPr>
                <w:rStyle w:val="IndexLink"/>
                <w:rtl w:val="true"/>
              </w:rPr>
              <w:tab/>
            </w:r>
            <w:r>
              <w:rPr>
                <w:rStyle w:val="IndexLink"/>
              </w:rPr>
              <w:t>275</w:t>
            </w:r>
          </w:hyperlink>
        </w:p>
        <w:p>
          <w:pPr>
            <w:pStyle w:val="Contents6"/>
            <w:tabs>
              <w:tab w:val="clear" w:pos="7609"/>
              <w:tab w:val="right" w:pos="9026" w:leader="dot"/>
            </w:tabs>
            <w:rPr/>
          </w:pPr>
          <w:hyperlink w:anchor="__RefHeading___Toc10652730_2142443653">
            <w:r>
              <w:rPr>
                <w:webHidden/>
                <w:rStyle w:val="IndexLink"/>
                <w:rtl w:val="true"/>
              </w:rPr>
              <w:t>الدليل السادس</w:t>
            </w:r>
            <w:r>
              <w:rPr>
                <w:rStyle w:val="IndexLink"/>
                <w:rtl w:val="true"/>
              </w:rPr>
              <w:tab/>
            </w:r>
            <w:r>
              <w:rPr>
                <w:rStyle w:val="IndexLink"/>
              </w:rPr>
              <w:t>275</w:t>
            </w:r>
          </w:hyperlink>
        </w:p>
        <w:p>
          <w:pPr>
            <w:pStyle w:val="Contents6"/>
            <w:tabs>
              <w:tab w:val="clear" w:pos="7609"/>
              <w:tab w:val="right" w:pos="9026" w:leader="dot"/>
            </w:tabs>
            <w:rPr/>
          </w:pPr>
          <w:hyperlink w:anchor="__RefHeading___Toc10652732_2142443653">
            <w:r>
              <w:rPr>
                <w:webHidden/>
                <w:rStyle w:val="IndexLink"/>
                <w:rtl w:val="true"/>
              </w:rPr>
              <w:t>الدليل السابع</w:t>
            </w:r>
            <w:r>
              <w:rPr>
                <w:rStyle w:val="IndexLink"/>
                <w:rtl w:val="true"/>
              </w:rPr>
              <w:tab/>
            </w:r>
            <w:r>
              <w:rPr>
                <w:rStyle w:val="IndexLink"/>
              </w:rPr>
              <w:t>275</w:t>
            </w:r>
          </w:hyperlink>
        </w:p>
        <w:p>
          <w:pPr>
            <w:pStyle w:val="Contents6"/>
            <w:tabs>
              <w:tab w:val="clear" w:pos="7609"/>
              <w:tab w:val="right" w:pos="9026" w:leader="dot"/>
            </w:tabs>
            <w:rPr/>
          </w:pPr>
          <w:hyperlink w:anchor="__RefHeading___Toc10652734_2142443653">
            <w:r>
              <w:rPr>
                <w:webHidden/>
                <w:rStyle w:val="IndexLink"/>
                <w:rtl w:val="true"/>
              </w:rPr>
              <w:t>الدليل الثامن</w:t>
            </w:r>
            <w:r>
              <w:rPr>
                <w:rStyle w:val="IndexLink"/>
                <w:rtl w:val="true"/>
              </w:rPr>
              <w:tab/>
            </w:r>
            <w:r>
              <w:rPr>
                <w:rStyle w:val="IndexLink"/>
              </w:rPr>
              <w:t>276</w:t>
            </w:r>
          </w:hyperlink>
        </w:p>
        <w:p>
          <w:pPr>
            <w:pStyle w:val="Contents6"/>
            <w:tabs>
              <w:tab w:val="clear" w:pos="7609"/>
              <w:tab w:val="right" w:pos="9026" w:leader="dot"/>
            </w:tabs>
            <w:rPr/>
          </w:pPr>
          <w:hyperlink w:anchor="__RefHeading___Toc10652736_2142443653">
            <w:r>
              <w:rPr>
                <w:webHidden/>
                <w:rStyle w:val="IndexLink"/>
                <w:rtl w:val="true"/>
              </w:rPr>
              <w:t>الدليل التاسع</w:t>
            </w:r>
            <w:r>
              <w:rPr>
                <w:rStyle w:val="IndexLink"/>
                <w:rtl w:val="true"/>
              </w:rPr>
              <w:tab/>
            </w:r>
            <w:r>
              <w:rPr>
                <w:rStyle w:val="IndexLink"/>
              </w:rPr>
              <w:t>278</w:t>
            </w:r>
          </w:hyperlink>
        </w:p>
        <w:p>
          <w:pPr>
            <w:pStyle w:val="Contents6"/>
            <w:tabs>
              <w:tab w:val="clear" w:pos="7609"/>
              <w:tab w:val="right" w:pos="9026" w:leader="dot"/>
            </w:tabs>
            <w:rPr/>
          </w:pPr>
          <w:hyperlink w:anchor="__RefHeading___Toc10652738_2142443653">
            <w:r>
              <w:rPr>
                <w:webHidden/>
                <w:rStyle w:val="IndexLink"/>
                <w:rtl w:val="true"/>
              </w:rPr>
              <w:t>الدليل العاشر</w:t>
            </w:r>
            <w:r>
              <w:rPr>
                <w:rStyle w:val="IndexLink"/>
                <w:rtl w:val="true"/>
              </w:rPr>
              <w:tab/>
            </w:r>
            <w:r>
              <w:rPr>
                <w:rStyle w:val="IndexLink"/>
              </w:rPr>
              <w:t>278</w:t>
            </w:r>
          </w:hyperlink>
        </w:p>
        <w:p>
          <w:pPr>
            <w:pStyle w:val="Contents6"/>
            <w:tabs>
              <w:tab w:val="clear" w:pos="7609"/>
              <w:tab w:val="right" w:pos="9026" w:leader="dot"/>
            </w:tabs>
            <w:rPr/>
          </w:pPr>
          <w:hyperlink w:anchor="__RefHeading___Toc10652740_2142443653">
            <w:r>
              <w:rPr>
                <w:webHidden/>
                <w:rStyle w:val="IndexLink"/>
                <w:rtl w:val="true"/>
              </w:rPr>
              <w:t>إثبات التغاير بينه تعالىٰ و بين كلامه</w:t>
            </w:r>
            <w:r>
              <w:rPr>
                <w:rStyle w:val="IndexLink"/>
                <w:rtl w:val="true"/>
              </w:rPr>
              <w:tab/>
            </w:r>
            <w:r>
              <w:rPr>
                <w:rStyle w:val="IndexLink"/>
              </w:rPr>
              <w:t>279</w:t>
            </w:r>
          </w:hyperlink>
        </w:p>
        <w:p>
          <w:pPr>
            <w:pStyle w:val="Contents6"/>
            <w:tabs>
              <w:tab w:val="clear" w:pos="7609"/>
              <w:tab w:val="right" w:pos="9026" w:leader="dot"/>
            </w:tabs>
            <w:rPr/>
          </w:pPr>
          <w:hyperlink w:anchor="__RefHeading___Toc10652742_2142443653">
            <w:r>
              <w:rPr>
                <w:webHidden/>
                <w:rStyle w:val="IndexLink"/>
                <w:rtl w:val="true"/>
              </w:rPr>
              <w:t>عدم شمول ذكرٍ واحد له تعالىٰ و لكلامه</w:t>
            </w:r>
            <w:r>
              <w:rPr>
                <w:rStyle w:val="IndexLink"/>
                <w:rtl w:val="true"/>
              </w:rPr>
              <w:tab/>
            </w:r>
            <w:r>
              <w:rPr>
                <w:rStyle w:val="IndexLink"/>
              </w:rPr>
              <w:t>280</w:t>
            </w:r>
          </w:hyperlink>
        </w:p>
        <w:p>
          <w:pPr>
            <w:pStyle w:val="Contents6"/>
            <w:tabs>
              <w:tab w:val="clear" w:pos="7609"/>
              <w:tab w:val="right" w:pos="9026" w:leader="dot"/>
            </w:tabs>
            <w:rPr/>
          </w:pPr>
          <w:hyperlink w:anchor="__RefHeading___Toc10652744_2142443653">
            <w:r>
              <w:rPr>
                <w:webHidden/>
                <w:rStyle w:val="IndexLink"/>
                <w:rtl w:val="true"/>
              </w:rPr>
              <w:t xml:space="preserve">بطلان دخول الكلام و العلم و القدرة تحت اسم </w:t>
            </w:r>
            <w:r>
              <w:rPr>
                <w:rStyle w:val="IndexLink"/>
                <w:rtl w:val="true"/>
              </w:rPr>
              <w:t>«</w:t>
            </w:r>
            <w:r>
              <w:rPr>
                <w:rStyle w:val="IndexLink"/>
                <w:rtl w:val="true"/>
              </w:rPr>
              <w:t>الإله</w:t>
            </w:r>
            <w:r>
              <w:rPr>
                <w:rStyle w:val="IndexLink"/>
                <w:rtl w:val="true"/>
              </w:rPr>
              <w:t>»</w:t>
              <w:tab/>
            </w:r>
            <w:r>
              <w:rPr>
                <w:rStyle w:val="IndexLink"/>
              </w:rPr>
              <w:t>281</w:t>
            </w:r>
          </w:hyperlink>
        </w:p>
        <w:p>
          <w:pPr>
            <w:pStyle w:val="Contents6"/>
            <w:tabs>
              <w:tab w:val="clear" w:pos="7609"/>
              <w:tab w:val="right" w:pos="9026" w:leader="dot"/>
            </w:tabs>
            <w:rPr/>
          </w:pPr>
          <w:hyperlink w:anchor="__RefHeading___Toc10652746_2142443653">
            <w:r>
              <w:rPr>
                <w:webHidden/>
                <w:rStyle w:val="IndexLink"/>
                <w:rtl w:val="true"/>
              </w:rPr>
              <w:t xml:space="preserve">بطلان ما ذكره المخالف من تعريف </w:t>
            </w:r>
            <w:r>
              <w:rPr>
                <w:rStyle w:val="IndexLink"/>
                <w:rtl w:val="true"/>
              </w:rPr>
              <w:t>«</w:t>
            </w:r>
            <w:r>
              <w:rPr>
                <w:rStyle w:val="IndexLink"/>
                <w:rtl w:val="true"/>
              </w:rPr>
              <w:t>الغيرَين</w:t>
            </w:r>
            <w:r>
              <w:rPr>
                <w:rStyle w:val="IndexLink"/>
                <w:rtl w:val="true"/>
              </w:rPr>
              <w:t>»</w:t>
              <w:tab/>
            </w:r>
            <w:r>
              <w:rPr>
                <w:rStyle w:val="IndexLink"/>
              </w:rPr>
              <w:t>281</w:t>
            </w:r>
          </w:hyperlink>
        </w:p>
        <w:p>
          <w:pPr>
            <w:pStyle w:val="Contents6"/>
            <w:tabs>
              <w:tab w:val="clear" w:pos="7609"/>
              <w:tab w:val="right" w:pos="9026" w:leader="dot"/>
            </w:tabs>
            <w:rPr/>
          </w:pPr>
          <w:hyperlink w:anchor="__RefHeading___Toc10652748_2142443653">
            <w:r>
              <w:rPr>
                <w:webHidden/>
                <w:rStyle w:val="IndexLink"/>
                <w:rtl w:val="true"/>
              </w:rPr>
              <w:t xml:space="preserve">إبطال أن تكون غيريّة الغيرَين راجعة إلى معنىٰ‌، و هو </w:t>
            </w:r>
            <w:r>
              <w:rPr>
                <w:rStyle w:val="IndexLink"/>
                <w:rtl w:val="true"/>
              </w:rPr>
              <w:t>«</w:t>
            </w:r>
            <w:r>
              <w:rPr>
                <w:rStyle w:val="IndexLink"/>
                <w:rtl w:val="true"/>
              </w:rPr>
              <w:t>الغيريّة</w:t>
            </w:r>
            <w:r>
              <w:rPr>
                <w:rStyle w:val="IndexLink"/>
                <w:rtl w:val="true"/>
              </w:rPr>
              <w:t>»</w:t>
              <w:tab/>
            </w:r>
            <w:r>
              <w:rPr>
                <w:rStyle w:val="IndexLink"/>
              </w:rPr>
              <w:t>283</w:t>
            </w:r>
          </w:hyperlink>
        </w:p>
        <w:p>
          <w:pPr>
            <w:pStyle w:val="Contents4"/>
            <w:tabs>
              <w:tab w:val="clear" w:pos="8176"/>
              <w:tab w:val="right" w:pos="9026" w:leader="dot"/>
            </w:tabs>
            <w:rPr/>
          </w:pPr>
          <w:hyperlink w:anchor="__RefHeading___Toc10652750_2142443653">
            <w:r>
              <w:rPr>
                <w:webHidden/>
                <w:rStyle w:val="IndexLink"/>
              </w:rPr>
              <w:t>8</w:t>
            </w:r>
            <w:r>
              <w:rPr>
                <w:rStyle w:val="IndexLink"/>
                <w:rtl w:val="true"/>
              </w:rPr>
              <w:t xml:space="preserve"> </w:t>
            </w:r>
            <w:r>
              <w:rPr>
                <w:rStyle w:val="IndexLink"/>
                <w:rtl w:val="true"/>
              </w:rPr>
              <w:t>فَصلٌ في ذِكرِ شُبَهِهم في قِدَمِ كلامِه تَعالىٰ‌، و أنّه مُتَكلِّمٌ فيما لَم يَزَلْ‌</w:t>
            </w:r>
            <w:r>
              <w:rPr>
                <w:rStyle w:val="IndexLink"/>
                <w:rtl w:val="true"/>
              </w:rPr>
              <w:tab/>
            </w:r>
            <w:r>
              <w:rPr>
                <w:rStyle w:val="IndexLink"/>
              </w:rPr>
              <w:t>284</w:t>
            </w:r>
          </w:hyperlink>
        </w:p>
        <w:p>
          <w:pPr>
            <w:pStyle w:val="Contents5"/>
            <w:tabs>
              <w:tab w:val="clear" w:pos="7892"/>
              <w:tab w:val="right" w:pos="9026" w:leader="dot"/>
            </w:tabs>
            <w:rPr/>
          </w:pPr>
          <w:hyperlink w:anchor="__RefHeading___Toc10652752_2142443653">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0652754_2142443653">
            <w:r>
              <w:rPr>
                <w:webHidden/>
                <w:rStyle w:val="IndexLink"/>
                <w:rtl w:val="true"/>
              </w:rPr>
              <w:t>جواب الشبهة الأُولىٰ‌</w:t>
            </w:r>
            <w:r>
              <w:rPr>
                <w:rStyle w:val="IndexLink"/>
                <w:rtl w:val="true"/>
              </w:rPr>
              <w:tab/>
            </w:r>
            <w:r>
              <w:rPr>
                <w:rStyle w:val="IndexLink"/>
              </w:rPr>
              <w:t>286</w:t>
            </w:r>
          </w:hyperlink>
        </w:p>
        <w:p>
          <w:pPr>
            <w:pStyle w:val="Contents6"/>
            <w:tabs>
              <w:tab w:val="clear" w:pos="7609"/>
              <w:tab w:val="right" w:pos="9026" w:leader="dot"/>
            </w:tabs>
            <w:rPr/>
          </w:pPr>
          <w:hyperlink w:anchor="__RefHeading___Toc10652756_2142443653">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10652758_2142443653">
            <w:r>
              <w:rPr>
                <w:webHidden/>
                <w:rStyle w:val="IndexLink"/>
                <w:rtl w:val="true"/>
              </w:rPr>
              <w:t>أوّلاً</w:t>
            </w:r>
            <w:r>
              <w:rPr>
                <w:rStyle w:val="IndexLink"/>
                <w:rtl w:val="true"/>
              </w:rPr>
              <w:t xml:space="preserve">: </w:t>
            </w:r>
            <w:r>
              <w:rPr>
                <w:rStyle w:val="IndexLink"/>
                <w:rtl w:val="true"/>
              </w:rPr>
              <w:t>انتقاض كلامهم بعدّة أُمور</w:t>
            </w:r>
            <w:r>
              <w:rPr>
                <w:rStyle w:val="IndexLink"/>
                <w:rtl w:val="true"/>
              </w:rPr>
              <w:tab/>
            </w:r>
            <w:r>
              <w:rPr>
                <w:rStyle w:val="IndexLink"/>
              </w:rPr>
              <w:t>286</w:t>
            </w:r>
          </w:hyperlink>
        </w:p>
        <w:p>
          <w:pPr>
            <w:pStyle w:val="Contents6"/>
            <w:tabs>
              <w:tab w:val="clear" w:pos="7609"/>
              <w:tab w:val="right" w:pos="9026" w:leader="dot"/>
            </w:tabs>
            <w:rPr/>
          </w:pPr>
          <w:hyperlink w:anchor="__RefHeading___Toc10652760_2142443653">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10652762_2142443653">
            <w:r>
              <w:rPr>
                <w:webHidden/>
                <w:rStyle w:val="IndexLink"/>
                <w:rtl w:val="true"/>
              </w:rPr>
              <w:t>بيان وجود إشكالات منهجيّة في الشبهة</w:t>
            </w:r>
            <w:r>
              <w:rPr>
                <w:rStyle w:val="IndexLink"/>
                <w:rtl w:val="true"/>
              </w:rPr>
              <w:tab/>
            </w:r>
            <w:r>
              <w:rPr>
                <w:rStyle w:val="IndexLink"/>
              </w:rPr>
              <w:t>287</w:t>
            </w:r>
          </w:hyperlink>
        </w:p>
        <w:p>
          <w:pPr>
            <w:pStyle w:val="Contents6"/>
            <w:tabs>
              <w:tab w:val="clear" w:pos="7609"/>
              <w:tab w:val="right" w:pos="9026" w:leader="dot"/>
            </w:tabs>
            <w:rPr/>
          </w:pPr>
          <w:hyperlink w:anchor="__RefHeading___Toc10652764_2142443653">
            <w:r>
              <w:rPr>
                <w:webHidden/>
                <w:rStyle w:val="IndexLink"/>
                <w:rtl w:val="true"/>
              </w:rPr>
              <w:t>نفي صحّة كونه تعالىٰ متكلّماً فيما لم يزل</w:t>
            </w:r>
            <w:r>
              <w:rPr>
                <w:rStyle w:val="IndexLink"/>
                <w:rtl w:val="true"/>
              </w:rPr>
              <w:tab/>
            </w:r>
            <w:r>
              <w:rPr>
                <w:rStyle w:val="IndexLink"/>
              </w:rPr>
              <w:t>288</w:t>
            </w:r>
          </w:hyperlink>
        </w:p>
        <w:p>
          <w:pPr>
            <w:pStyle w:val="Contents6"/>
            <w:tabs>
              <w:tab w:val="clear" w:pos="7609"/>
              <w:tab w:val="right" w:pos="9026" w:leader="dot"/>
            </w:tabs>
            <w:rPr/>
          </w:pPr>
          <w:hyperlink w:anchor="__RefHeading___Toc10652766_2142443653">
            <w:r>
              <w:rPr>
                <w:webHidden/>
                <w:rStyle w:val="IndexLink"/>
                <w:rtl w:val="true"/>
              </w:rPr>
              <w:t>إبطال الاستدلال علىٰ كونه تعالىٰ متكلِّماً فيما لم يزل، بصحّة كونه متكلّماً في الجملة</w:t>
            </w:r>
            <w:r>
              <w:rPr>
                <w:rStyle w:val="IndexLink"/>
                <w:rtl w:val="true"/>
              </w:rPr>
              <w:tab/>
            </w:r>
            <w:r>
              <w:rPr>
                <w:rStyle w:val="IndexLink"/>
              </w:rPr>
              <w:t>289</w:t>
            </w:r>
          </w:hyperlink>
        </w:p>
        <w:p>
          <w:pPr>
            <w:pStyle w:val="Contents6"/>
            <w:tabs>
              <w:tab w:val="clear" w:pos="7609"/>
              <w:tab w:val="right" w:pos="9026" w:leader="dot"/>
            </w:tabs>
            <w:rPr/>
          </w:pPr>
          <w:hyperlink w:anchor="__RefHeading___Toc10652768_2142443653">
            <w:r>
              <w:rPr>
                <w:webHidden/>
                <w:rStyle w:val="IndexLink"/>
                <w:rtl w:val="true"/>
              </w:rPr>
              <w:t>ثانياً</w:t>
            </w:r>
            <w:r>
              <w:rPr>
                <w:rStyle w:val="IndexLink"/>
                <w:rtl w:val="true"/>
              </w:rPr>
              <w:t xml:space="preserve">: </w:t>
            </w:r>
            <w:r>
              <w:rPr>
                <w:rStyle w:val="IndexLink"/>
                <w:rtl w:val="true"/>
              </w:rPr>
              <w:t>نفي دلالة انتفاء الخرس و السكوت عنه تعالىٰ‌، علىٰ كونه متكلّماً فيما لم يزل</w:t>
            </w:r>
            <w:r>
              <w:rPr>
                <w:rStyle w:val="IndexLink"/>
                <w:rtl w:val="true"/>
              </w:rPr>
              <w:tab/>
            </w:r>
            <w:r>
              <w:rPr>
                <w:rStyle w:val="IndexLink"/>
              </w:rPr>
              <w:t>291</w:t>
            </w:r>
          </w:hyperlink>
        </w:p>
        <w:p>
          <w:pPr>
            <w:pStyle w:val="Contents6"/>
            <w:tabs>
              <w:tab w:val="clear" w:pos="7609"/>
              <w:tab w:val="right" w:pos="9026" w:leader="dot"/>
            </w:tabs>
            <w:rPr/>
          </w:pPr>
          <w:hyperlink w:anchor="__RefHeading___Toc10652770_2142443653">
            <w:r>
              <w:rPr>
                <w:webHidden/>
                <w:rStyle w:val="IndexLink"/>
                <w:rtl w:val="true"/>
              </w:rPr>
              <w:t>ثالثاً</w:t>
            </w:r>
            <w:r>
              <w:rPr>
                <w:rStyle w:val="IndexLink"/>
                <w:rtl w:val="true"/>
              </w:rPr>
              <w:t xml:space="preserve">: </w:t>
            </w:r>
            <w:r>
              <w:rPr>
                <w:rStyle w:val="IndexLink"/>
                <w:rtl w:val="true"/>
              </w:rPr>
              <w:t>إبطال مضادّة الخرس و السكوت للكلام و أنّ الحيّ لا يخلو ممّا يتضادّ عليه</w:t>
            </w:r>
            <w:r>
              <w:rPr>
                <w:rStyle w:val="IndexLink"/>
                <w:rtl w:val="true"/>
              </w:rPr>
              <w:tab/>
            </w:r>
            <w:r>
              <w:rPr>
                <w:rStyle w:val="IndexLink"/>
              </w:rPr>
              <w:t>293</w:t>
            </w:r>
          </w:hyperlink>
        </w:p>
        <w:p>
          <w:pPr>
            <w:pStyle w:val="Contents6"/>
            <w:tabs>
              <w:tab w:val="clear" w:pos="7609"/>
              <w:tab w:val="right" w:pos="9026" w:leader="dot"/>
            </w:tabs>
            <w:rPr/>
          </w:pPr>
          <w:hyperlink w:anchor="__RefHeading___Toc10652772_2142443653">
            <w:r>
              <w:rPr>
                <w:webHidden/>
                <w:rStyle w:val="IndexLink"/>
                <w:rtl w:val="true"/>
              </w:rPr>
              <w:t>رابعاً</w:t>
            </w:r>
            <w:r>
              <w:rPr>
                <w:rStyle w:val="IndexLink"/>
                <w:rtl w:val="true"/>
              </w:rPr>
              <w:t xml:space="preserve">: </w:t>
            </w:r>
            <w:r>
              <w:rPr>
                <w:rStyle w:val="IndexLink"/>
                <w:rtl w:val="true"/>
              </w:rPr>
              <w:t>لزوم أن يكون تعالىٰ متكلّماً بآلةٍ مخصوصة</w:t>
            </w:r>
            <w:r>
              <w:rPr>
                <w:rStyle w:val="IndexLink"/>
                <w:rtl w:val="true"/>
              </w:rPr>
              <w:tab/>
            </w:r>
            <w:r>
              <w:rPr>
                <w:rStyle w:val="IndexLink"/>
              </w:rPr>
              <w:t>295</w:t>
            </w:r>
          </w:hyperlink>
        </w:p>
        <w:p>
          <w:pPr>
            <w:pStyle w:val="Contents6"/>
            <w:tabs>
              <w:tab w:val="clear" w:pos="7609"/>
              <w:tab w:val="right" w:pos="9026" w:leader="dot"/>
            </w:tabs>
            <w:rPr/>
          </w:pPr>
          <w:hyperlink w:anchor="__RefHeading___Toc10652774_2142443653">
            <w:r>
              <w:rPr>
                <w:webHidden/>
                <w:rStyle w:val="IndexLink"/>
                <w:rtl w:val="true"/>
              </w:rPr>
              <w:t>خامساً</w:t>
            </w:r>
            <w:r>
              <w:rPr>
                <w:rStyle w:val="IndexLink"/>
                <w:rtl w:val="true"/>
              </w:rPr>
              <w:t xml:space="preserve">: </w:t>
            </w:r>
            <w:r>
              <w:rPr>
                <w:rStyle w:val="IndexLink"/>
                <w:rtl w:val="true"/>
              </w:rPr>
              <w:t>لزوم كون كلامه تعالىٰ فِعلاً و حادثاً</w:t>
            </w:r>
            <w:r>
              <w:rPr>
                <w:rStyle w:val="IndexLink"/>
                <w:rtl w:val="true"/>
              </w:rPr>
              <w:tab/>
            </w:r>
            <w:r>
              <w:rPr>
                <w:rStyle w:val="IndexLink"/>
              </w:rPr>
              <w:t>295</w:t>
            </w:r>
          </w:hyperlink>
        </w:p>
        <w:p>
          <w:pPr>
            <w:pStyle w:val="Contents6"/>
            <w:tabs>
              <w:tab w:val="clear" w:pos="7609"/>
              <w:tab w:val="right" w:pos="9026" w:leader="dot"/>
            </w:tabs>
            <w:rPr/>
          </w:pPr>
          <w:hyperlink w:anchor="__RefHeading___Toc10652776_2142443653">
            <w:r>
              <w:rPr>
                <w:webHidden/>
                <w:rStyle w:val="IndexLink"/>
                <w:rtl w:val="true"/>
              </w:rPr>
              <w:t>سادساً</w:t>
            </w:r>
            <w:r>
              <w:rPr>
                <w:rStyle w:val="IndexLink"/>
                <w:rtl w:val="true"/>
              </w:rPr>
              <w:t xml:space="preserve">: </w:t>
            </w:r>
            <w:r>
              <w:rPr>
                <w:rStyle w:val="IndexLink"/>
                <w:rtl w:val="true"/>
              </w:rPr>
              <w:t>لزوم كون كلامه تعالىٰ حادثاً و من جنس الأصوات</w:t>
            </w:r>
            <w:r>
              <w:rPr>
                <w:rStyle w:val="IndexLink"/>
                <w:rtl w:val="true"/>
              </w:rPr>
              <w:tab/>
            </w:r>
            <w:r>
              <w:rPr>
                <w:rStyle w:val="IndexLink"/>
              </w:rPr>
              <w:t>296</w:t>
            </w:r>
          </w:hyperlink>
        </w:p>
        <w:p>
          <w:pPr>
            <w:pStyle w:val="Contents5"/>
            <w:tabs>
              <w:tab w:val="clear" w:pos="7892"/>
              <w:tab w:val="right" w:pos="9026" w:leader="dot"/>
            </w:tabs>
            <w:rPr/>
          </w:pPr>
          <w:hyperlink w:anchor="__RefHeading___Toc10652778_2142443653">
            <w:r>
              <w:rPr>
                <w:webHidden/>
                <w:rStyle w:val="IndexLink"/>
                <w:rtl w:val="true"/>
              </w:rPr>
              <w:t>جواب الشبهة الثانية</w:t>
            </w:r>
            <w:r>
              <w:rPr>
                <w:rStyle w:val="IndexLink"/>
                <w:rtl w:val="true"/>
              </w:rPr>
              <w:tab/>
            </w:r>
            <w:r>
              <w:rPr>
                <w:rStyle w:val="IndexLink"/>
              </w:rPr>
              <w:t>297</w:t>
            </w:r>
          </w:hyperlink>
        </w:p>
        <w:p>
          <w:pPr>
            <w:pStyle w:val="Contents6"/>
            <w:tabs>
              <w:tab w:val="clear" w:pos="7609"/>
              <w:tab w:val="right" w:pos="9026" w:leader="dot"/>
            </w:tabs>
            <w:rPr/>
          </w:pPr>
          <w:hyperlink w:anchor="__RefHeading___Toc10652780_2142443653">
            <w:r>
              <w:rPr>
                <w:webHidden/>
                <w:rStyle w:val="IndexLink"/>
                <w:rtl w:val="true"/>
              </w:rPr>
              <w:t>الكلامُ علَى الشُّبهةِ الثانيةِ‌</w:t>
            </w:r>
            <w:r>
              <w:rPr>
                <w:rStyle w:val="IndexLink"/>
                <w:rtl w:val="true"/>
              </w:rPr>
              <w:t>:</w:t>
              <w:tab/>
            </w:r>
            <w:r>
              <w:rPr>
                <w:rStyle w:val="IndexLink"/>
              </w:rPr>
              <w:t>297</w:t>
            </w:r>
          </w:hyperlink>
        </w:p>
        <w:p>
          <w:pPr>
            <w:pStyle w:val="Contents6"/>
            <w:tabs>
              <w:tab w:val="clear" w:pos="7609"/>
              <w:tab w:val="right" w:pos="9026" w:leader="dot"/>
            </w:tabs>
            <w:rPr/>
          </w:pPr>
          <w:hyperlink w:anchor="__RefHeading___Toc10652782_2142443653">
            <w:r>
              <w:rPr>
                <w:webHidden/>
                <w:rStyle w:val="IndexLink"/>
                <w:rtl w:val="true"/>
              </w:rPr>
              <w:t>مناقشة اشتقاق وصف للمحلّ بعد قيام الحالّ به</w:t>
            </w:r>
            <w:r>
              <w:rPr>
                <w:rStyle w:val="IndexLink"/>
                <w:rtl w:val="true"/>
              </w:rPr>
              <w:tab/>
            </w:r>
            <w:r>
              <w:rPr>
                <w:rStyle w:val="IndexLink"/>
              </w:rPr>
              <w:t>298</w:t>
            </w:r>
          </w:hyperlink>
        </w:p>
        <w:p>
          <w:pPr>
            <w:pStyle w:val="Contents6"/>
            <w:tabs>
              <w:tab w:val="clear" w:pos="7609"/>
              <w:tab w:val="right" w:pos="9026" w:leader="dot"/>
            </w:tabs>
            <w:rPr/>
          </w:pPr>
          <w:hyperlink w:anchor="__RefHeading___Toc10652784_2142443653">
            <w:r>
              <w:rPr>
                <w:webHidden/>
                <w:rStyle w:val="IndexLink"/>
                <w:rtl w:val="true"/>
              </w:rPr>
              <w:t>أوّلاً</w:t>
            </w:r>
            <w:r>
              <w:rPr>
                <w:rStyle w:val="IndexLink"/>
                <w:rtl w:val="true"/>
              </w:rPr>
              <w:t xml:space="preserve">: </w:t>
            </w:r>
            <w:r>
              <w:rPr>
                <w:rStyle w:val="IndexLink"/>
                <w:rtl w:val="true"/>
              </w:rPr>
              <w:t>عدم جواز إثبات المعاني من طريق الألفاظ</w:t>
            </w:r>
            <w:r>
              <w:rPr>
                <w:rStyle w:val="IndexLink"/>
                <w:rtl w:val="true"/>
              </w:rPr>
              <w:tab/>
            </w:r>
            <w:r>
              <w:rPr>
                <w:rStyle w:val="IndexLink"/>
              </w:rPr>
              <w:t>298</w:t>
            </w:r>
          </w:hyperlink>
        </w:p>
        <w:p>
          <w:pPr>
            <w:pStyle w:val="Contents6"/>
            <w:tabs>
              <w:tab w:val="clear" w:pos="7609"/>
              <w:tab w:val="right" w:pos="9026" w:leader="dot"/>
            </w:tabs>
            <w:rPr/>
          </w:pPr>
          <w:hyperlink w:anchor="__RefHeading___Toc10652786_2142443653">
            <w:r>
              <w:rPr>
                <w:webHidden/>
                <w:rStyle w:val="IndexLink"/>
                <w:rtl w:val="true"/>
              </w:rPr>
              <w:t>ثانياً</w:t>
            </w:r>
            <w:r>
              <w:rPr>
                <w:rStyle w:val="IndexLink"/>
                <w:rtl w:val="true"/>
              </w:rPr>
              <w:t xml:space="preserve">: </w:t>
            </w:r>
            <w:r>
              <w:rPr>
                <w:rStyle w:val="IndexLink"/>
                <w:rtl w:val="true"/>
              </w:rPr>
              <w:t>إبطال أن يكون وجوب الاشتقاق، بمعنى ما يقابل التحريم، أو بمعنى الإلجاء</w:t>
            </w:r>
            <w:r>
              <w:rPr>
                <w:rStyle w:val="IndexLink"/>
                <w:rtl w:val="true"/>
              </w:rPr>
              <w:tab/>
            </w:r>
            <w:r>
              <w:rPr>
                <w:rStyle w:val="IndexLink"/>
              </w:rPr>
              <w:t>299</w:t>
            </w:r>
          </w:hyperlink>
        </w:p>
        <w:p>
          <w:pPr>
            <w:pStyle w:val="Contents6"/>
            <w:tabs>
              <w:tab w:val="clear" w:pos="7609"/>
              <w:tab w:val="right" w:pos="9026" w:leader="dot"/>
            </w:tabs>
            <w:rPr/>
          </w:pPr>
          <w:hyperlink w:anchor="__RefHeading___Toc10652788_2142443653">
            <w:r>
              <w:rPr>
                <w:webHidden/>
                <w:rStyle w:val="IndexLink"/>
                <w:rtl w:val="true"/>
              </w:rPr>
              <w:t>ثالثاً</w:t>
            </w:r>
            <w:r>
              <w:rPr>
                <w:rStyle w:val="IndexLink"/>
                <w:rtl w:val="true"/>
              </w:rPr>
              <w:t xml:space="preserve">: </w:t>
            </w:r>
            <w:r>
              <w:rPr>
                <w:rStyle w:val="IndexLink"/>
                <w:rtl w:val="true"/>
              </w:rPr>
              <w:t>نفي اشتقاق وصف لكلّ محلّ يحلّ فيه شيء</w:t>
            </w:r>
            <w:r>
              <w:rPr>
                <w:rStyle w:val="IndexLink"/>
                <w:rtl w:val="true"/>
              </w:rPr>
              <w:tab/>
            </w:r>
            <w:r>
              <w:rPr>
                <w:rStyle w:val="IndexLink"/>
              </w:rPr>
              <w:t>300</w:t>
            </w:r>
          </w:hyperlink>
        </w:p>
        <w:p>
          <w:pPr>
            <w:pStyle w:val="Contents6"/>
            <w:tabs>
              <w:tab w:val="clear" w:pos="7609"/>
              <w:tab w:val="right" w:pos="9026" w:leader="dot"/>
            </w:tabs>
            <w:rPr/>
          </w:pPr>
          <w:hyperlink w:anchor="__RefHeading___Toc10652790_2142443653">
            <w:r>
              <w:rPr>
                <w:webHidden/>
                <w:rStyle w:val="IndexLink"/>
                <w:rtl w:val="true"/>
              </w:rPr>
              <w:t>رابعاً</w:t>
            </w:r>
            <w:r>
              <w:rPr>
                <w:rStyle w:val="IndexLink"/>
                <w:rtl w:val="true"/>
              </w:rPr>
              <w:t xml:space="preserve">: </w:t>
            </w:r>
            <w:r>
              <w:rPr>
                <w:rStyle w:val="IndexLink"/>
                <w:rtl w:val="true"/>
              </w:rPr>
              <w:t>تجويز أن يكون تعالىٰ متكلّماً بكلام حادث في المحلّ‌، و إن لم يُشتقّ له اسم من ذلك</w:t>
            </w:r>
            <w:r>
              <w:rPr>
                <w:rStyle w:val="IndexLink"/>
                <w:rtl w:val="true"/>
              </w:rPr>
              <w:tab/>
            </w:r>
            <w:r>
              <w:rPr>
                <w:rStyle w:val="IndexLink"/>
              </w:rPr>
              <w:t>301</w:t>
            </w:r>
          </w:hyperlink>
        </w:p>
        <w:p>
          <w:pPr>
            <w:pStyle w:val="Contents6"/>
            <w:tabs>
              <w:tab w:val="clear" w:pos="7609"/>
              <w:tab w:val="right" w:pos="9026" w:leader="dot"/>
            </w:tabs>
            <w:rPr/>
          </w:pPr>
          <w:hyperlink w:anchor="__RefHeading___Toc10652792_2142443653">
            <w:r>
              <w:rPr>
                <w:webHidden/>
                <w:rStyle w:val="IndexLink"/>
                <w:rtl w:val="true"/>
              </w:rPr>
              <w:t>خامساً</w:t>
            </w:r>
            <w:r>
              <w:rPr>
                <w:rStyle w:val="IndexLink"/>
                <w:rtl w:val="true"/>
              </w:rPr>
              <w:t xml:space="preserve">: </w:t>
            </w:r>
            <w:r>
              <w:rPr>
                <w:rStyle w:val="IndexLink"/>
                <w:rtl w:val="true"/>
              </w:rPr>
              <w:t>جواز وصف الفاعل بالمشتقّ‌، دون المحلّ و الجملة</w:t>
            </w:r>
            <w:r>
              <w:rPr>
                <w:rStyle w:val="IndexLink"/>
                <w:rtl w:val="true"/>
              </w:rPr>
              <w:tab/>
            </w:r>
            <w:r>
              <w:rPr>
                <w:rStyle w:val="IndexLink"/>
              </w:rPr>
              <w:t>302</w:t>
            </w:r>
          </w:hyperlink>
        </w:p>
        <w:p>
          <w:pPr>
            <w:pStyle w:val="Contents6"/>
            <w:tabs>
              <w:tab w:val="clear" w:pos="7609"/>
              <w:tab w:val="right" w:pos="9026" w:leader="dot"/>
            </w:tabs>
            <w:rPr/>
          </w:pPr>
          <w:hyperlink w:anchor="__RefHeading___Toc10652794_2142443653">
            <w:r>
              <w:rPr>
                <w:webHidden/>
                <w:rStyle w:val="IndexLink"/>
                <w:rtl w:val="true"/>
              </w:rPr>
              <w:t>سادساً</w:t>
            </w:r>
            <w:r>
              <w:rPr>
                <w:rStyle w:val="IndexLink"/>
                <w:rtl w:val="true"/>
              </w:rPr>
              <w:t xml:space="preserve">: </w:t>
            </w:r>
            <w:r>
              <w:rPr>
                <w:rStyle w:val="IndexLink"/>
                <w:rtl w:val="true"/>
              </w:rPr>
              <w:t>جواز اشتقاق وصفٍ للمحلّ‌، من الحالّ فيه</w:t>
            </w:r>
            <w:r>
              <w:rPr>
                <w:rStyle w:val="IndexLink"/>
                <w:rtl w:val="true"/>
              </w:rPr>
              <w:tab/>
            </w:r>
            <w:r>
              <w:rPr>
                <w:rStyle w:val="IndexLink"/>
              </w:rPr>
              <w:t>303</w:t>
            </w:r>
          </w:hyperlink>
        </w:p>
        <w:p>
          <w:pPr>
            <w:pStyle w:val="Contents6"/>
            <w:tabs>
              <w:tab w:val="clear" w:pos="7609"/>
              <w:tab w:val="right" w:pos="9026" w:leader="dot"/>
            </w:tabs>
            <w:rPr/>
          </w:pPr>
          <w:hyperlink w:anchor="__RefHeading___Toc10652796_2142443653">
            <w:r>
              <w:rPr>
                <w:webHidden/>
                <w:rStyle w:val="IndexLink"/>
                <w:rtl w:val="true"/>
              </w:rPr>
              <w:t>سابعاً</w:t>
            </w:r>
            <w:r>
              <w:rPr>
                <w:rStyle w:val="IndexLink"/>
                <w:rtl w:val="true"/>
              </w:rPr>
              <w:t xml:space="preserve">: </w:t>
            </w:r>
            <w:r>
              <w:rPr>
                <w:rStyle w:val="IndexLink"/>
                <w:rtl w:val="true"/>
              </w:rPr>
              <w:t>عدم جواز جعلِ وصفٍ مشتقٍّ واحدٍ للفاعل و المحلّ‌</w:t>
            </w:r>
            <w:r>
              <w:rPr>
                <w:rStyle w:val="IndexLink"/>
                <w:rtl w:val="true"/>
              </w:rPr>
              <w:tab/>
            </w:r>
            <w:r>
              <w:rPr>
                <w:rStyle w:val="IndexLink"/>
              </w:rPr>
              <w:t>304</w:t>
            </w:r>
          </w:hyperlink>
        </w:p>
        <w:p>
          <w:pPr>
            <w:pStyle w:val="Contents6"/>
            <w:tabs>
              <w:tab w:val="clear" w:pos="7609"/>
              <w:tab w:val="right" w:pos="9026" w:leader="dot"/>
            </w:tabs>
            <w:rPr/>
          </w:pPr>
          <w:hyperlink w:anchor="__RefHeading___Toc10652798_2142443653">
            <w:r>
              <w:rPr>
                <w:webHidden/>
                <w:rStyle w:val="IndexLink"/>
                <w:rtl w:val="true"/>
              </w:rPr>
              <w:t>ثامناً</w:t>
            </w:r>
            <w:r>
              <w:rPr>
                <w:rStyle w:val="IndexLink"/>
                <w:rtl w:val="true"/>
              </w:rPr>
              <w:t xml:space="preserve">: </w:t>
            </w:r>
            <w:r>
              <w:rPr>
                <w:rStyle w:val="IndexLink"/>
                <w:rtl w:val="true"/>
              </w:rPr>
              <w:t>عدم جواز وصف محلّ الكلام بأنّه متكلّم</w:t>
            </w:r>
            <w:r>
              <w:rPr>
                <w:rStyle w:val="IndexLink"/>
                <w:rtl w:val="true"/>
              </w:rPr>
              <w:tab/>
            </w:r>
            <w:r>
              <w:rPr>
                <w:rStyle w:val="IndexLink"/>
              </w:rPr>
              <w:t>304</w:t>
            </w:r>
          </w:hyperlink>
        </w:p>
        <w:p>
          <w:pPr>
            <w:pStyle w:val="Contents6"/>
            <w:tabs>
              <w:tab w:val="clear" w:pos="7609"/>
              <w:tab w:val="right" w:pos="9026" w:leader="dot"/>
            </w:tabs>
            <w:rPr/>
          </w:pPr>
          <w:hyperlink w:anchor="__RefHeading___Toc10652800_2142443653">
            <w:r>
              <w:rPr>
                <w:webHidden/>
                <w:rStyle w:val="IndexLink"/>
                <w:rtl w:val="true"/>
              </w:rPr>
              <w:t>تاسعاً</w:t>
            </w:r>
            <w:r>
              <w:rPr>
                <w:rStyle w:val="IndexLink"/>
                <w:rtl w:val="true"/>
              </w:rPr>
              <w:t xml:space="preserve">: </w:t>
            </w:r>
            <w:r>
              <w:rPr>
                <w:rStyle w:val="IndexLink"/>
                <w:rtl w:val="true"/>
              </w:rPr>
              <w:t>عدمُ الاشتقاق للمحلّ ناشئٌ من عدم إدراك المحلّ عند إدراك الحالّ‌</w:t>
            </w:r>
            <w:r>
              <w:rPr>
                <w:rStyle w:val="IndexLink"/>
                <w:rtl w:val="true"/>
              </w:rPr>
              <w:tab/>
            </w:r>
            <w:r>
              <w:rPr>
                <w:rStyle w:val="IndexLink"/>
              </w:rPr>
              <w:t>306</w:t>
            </w:r>
          </w:hyperlink>
        </w:p>
        <w:p>
          <w:pPr>
            <w:pStyle w:val="Contents6"/>
            <w:tabs>
              <w:tab w:val="clear" w:pos="7609"/>
              <w:tab w:val="right" w:pos="9026" w:leader="dot"/>
            </w:tabs>
            <w:rPr/>
          </w:pPr>
          <w:hyperlink w:anchor="__RefHeading___Toc10652802_2142443653">
            <w:r>
              <w:rPr>
                <w:webHidden/>
                <w:rStyle w:val="IndexLink"/>
                <w:rtl w:val="true"/>
              </w:rPr>
              <w:t>عاشراً</w:t>
            </w:r>
            <w:r>
              <w:rPr>
                <w:rStyle w:val="IndexLink"/>
                <w:rtl w:val="true"/>
              </w:rPr>
              <w:t xml:space="preserve">: </w:t>
            </w:r>
            <w:r>
              <w:rPr>
                <w:rStyle w:val="IndexLink"/>
                <w:rtl w:val="true"/>
              </w:rPr>
              <w:t>عدم اشتقاق الوصف لمحلّ كثير من الألفاظ</w:t>
            </w:r>
            <w:r>
              <w:rPr>
                <w:rStyle w:val="IndexLink"/>
                <w:rtl w:val="true"/>
              </w:rPr>
              <w:tab/>
            </w:r>
            <w:r>
              <w:rPr>
                <w:rStyle w:val="IndexLink"/>
              </w:rPr>
              <w:t>307</w:t>
            </w:r>
          </w:hyperlink>
        </w:p>
        <w:p>
          <w:pPr>
            <w:pStyle w:val="Contents5"/>
            <w:tabs>
              <w:tab w:val="clear" w:pos="7892"/>
              <w:tab w:val="right" w:pos="9026" w:leader="dot"/>
            </w:tabs>
            <w:rPr/>
          </w:pPr>
          <w:hyperlink w:anchor="__RefHeading___Toc10652804_2142443653">
            <w:r>
              <w:rPr>
                <w:webHidden/>
                <w:rStyle w:val="IndexLink"/>
                <w:rtl w:val="true"/>
              </w:rPr>
              <w:t>جواب الشبهة الثالثة</w:t>
            </w:r>
            <w:r>
              <w:rPr>
                <w:rStyle w:val="IndexLink"/>
                <w:rtl w:val="true"/>
              </w:rPr>
              <w:tab/>
            </w:r>
            <w:r>
              <w:rPr>
                <w:rStyle w:val="IndexLink"/>
              </w:rPr>
              <w:t>307</w:t>
            </w:r>
          </w:hyperlink>
        </w:p>
        <w:p>
          <w:pPr>
            <w:pStyle w:val="Contents5"/>
            <w:tabs>
              <w:tab w:val="clear" w:pos="7892"/>
              <w:tab w:val="right" w:pos="9026" w:leader="dot"/>
            </w:tabs>
            <w:rPr/>
          </w:pPr>
          <w:hyperlink w:anchor="__RefHeading___Toc10652806_2142443653">
            <w:r>
              <w:rPr>
                <w:webHidden/>
                <w:rStyle w:val="IndexLink"/>
                <w:rtl w:val="true"/>
              </w:rPr>
              <w:t>جواب الشبهة الرابعة</w:t>
            </w:r>
            <w:r>
              <w:rPr>
                <w:rStyle w:val="IndexLink"/>
                <w:rtl w:val="true"/>
              </w:rPr>
              <w:tab/>
            </w:r>
            <w:r>
              <w:rPr>
                <w:rStyle w:val="IndexLink"/>
              </w:rPr>
              <w:t>308</w:t>
            </w:r>
          </w:hyperlink>
        </w:p>
        <w:p>
          <w:pPr>
            <w:pStyle w:val="Contents5"/>
            <w:tabs>
              <w:tab w:val="clear" w:pos="7892"/>
              <w:tab w:val="right" w:pos="9026" w:leader="dot"/>
            </w:tabs>
            <w:rPr/>
          </w:pPr>
          <w:hyperlink w:anchor="__RefHeading___Toc10652808_2142443653">
            <w:r>
              <w:rPr>
                <w:webHidden/>
                <w:rStyle w:val="IndexLink"/>
                <w:rtl w:val="true"/>
              </w:rPr>
              <w:t>جواب الشبهة الخامسة</w:t>
            </w:r>
            <w:r>
              <w:rPr>
                <w:rStyle w:val="IndexLink"/>
                <w:rtl w:val="true"/>
              </w:rPr>
              <w:tab/>
            </w:r>
            <w:r>
              <w:rPr>
                <w:rStyle w:val="IndexLink"/>
              </w:rPr>
              <w:t>312</w:t>
            </w:r>
          </w:hyperlink>
        </w:p>
        <w:p>
          <w:pPr>
            <w:pStyle w:val="Contents5"/>
            <w:tabs>
              <w:tab w:val="clear" w:pos="7892"/>
              <w:tab w:val="right" w:pos="9026" w:leader="dot"/>
            </w:tabs>
            <w:rPr/>
          </w:pPr>
          <w:hyperlink w:anchor="__RefHeading___Toc10652810_2142443653">
            <w:r>
              <w:rPr>
                <w:webHidden/>
                <w:rStyle w:val="IndexLink"/>
                <w:rtl w:val="true"/>
              </w:rPr>
              <w:t>جواب الشبهة السادسة</w:t>
            </w:r>
            <w:r>
              <w:rPr>
                <w:rStyle w:val="IndexLink"/>
                <w:rtl w:val="true"/>
              </w:rPr>
              <w:tab/>
            </w:r>
            <w:r>
              <w:rPr>
                <w:rStyle w:val="IndexLink"/>
              </w:rPr>
              <w:t>314</w:t>
            </w:r>
          </w:hyperlink>
        </w:p>
        <w:p>
          <w:pPr>
            <w:pStyle w:val="Contents4"/>
            <w:tabs>
              <w:tab w:val="clear" w:pos="8176"/>
              <w:tab w:val="right" w:pos="9026" w:leader="dot"/>
            </w:tabs>
            <w:rPr/>
          </w:pPr>
          <w:hyperlink w:anchor="__RefHeading___Toc10652812_2142443653">
            <w:r>
              <w:rPr>
                <w:webHidden/>
                <w:rStyle w:val="IndexLink"/>
              </w:rPr>
              <w:t>9</w:t>
            </w:r>
            <w:r>
              <w:rPr>
                <w:rStyle w:val="IndexLink"/>
                <w:rtl w:val="true"/>
              </w:rPr>
              <w:t xml:space="preserve"> </w:t>
            </w:r>
            <w:r>
              <w:rPr>
                <w:rStyle w:val="IndexLink"/>
                <w:rtl w:val="true"/>
              </w:rPr>
              <w:t>فَصلٌ في الحِكايةِ و المَحكِيِّ‌</w:t>
            </w:r>
            <w:r>
              <w:rPr>
                <w:rStyle w:val="IndexLink"/>
                <w:rtl w:val="true"/>
              </w:rPr>
              <w:tab/>
            </w:r>
            <w:r>
              <w:rPr>
                <w:rStyle w:val="IndexLink"/>
              </w:rPr>
              <w:t>315</w:t>
            </w:r>
          </w:hyperlink>
        </w:p>
        <w:p>
          <w:pPr>
            <w:pStyle w:val="Contents4"/>
            <w:tabs>
              <w:tab w:val="clear" w:pos="8176"/>
              <w:tab w:val="right" w:pos="9026" w:leader="dot"/>
            </w:tabs>
            <w:rPr/>
          </w:pPr>
          <w:hyperlink w:anchor="__RefHeading___Toc10652814_2142443653">
            <w:r>
              <w:rPr>
                <w:webHidden/>
                <w:rStyle w:val="IndexLink"/>
              </w:rPr>
              <w:t>10</w:t>
            </w:r>
            <w:r>
              <w:rPr>
                <w:rStyle w:val="IndexLink"/>
                <w:rtl w:val="true"/>
              </w:rPr>
              <w:t xml:space="preserve"> </w:t>
            </w:r>
            <w:r>
              <w:rPr>
                <w:rStyle w:val="IndexLink"/>
                <w:rtl w:val="true"/>
              </w:rPr>
              <w:t xml:space="preserve">فَصلٌ في وَصفِ القُرآنِ بأنّه </w:t>
            </w:r>
            <w:r>
              <w:rPr>
                <w:rStyle w:val="IndexLink"/>
                <w:rtl w:val="true"/>
              </w:rPr>
              <w:t>«</w:t>
            </w:r>
            <w:r>
              <w:rPr>
                <w:rStyle w:val="IndexLink"/>
                <w:rtl w:val="true"/>
              </w:rPr>
              <w:t>مخلوقٌ‌</w:t>
            </w:r>
            <w:r>
              <w:rPr>
                <w:rStyle w:val="IndexLink"/>
                <w:rtl w:val="true"/>
              </w:rPr>
              <w:t>»</w:t>
              <w:tab/>
            </w:r>
            <w:r>
              <w:rPr>
                <w:rStyle w:val="IndexLink"/>
              </w:rPr>
              <w:t>320</w:t>
            </w:r>
          </w:hyperlink>
        </w:p>
        <w:p>
          <w:pPr>
            <w:pStyle w:val="Contents5"/>
            <w:tabs>
              <w:tab w:val="clear" w:pos="7892"/>
              <w:tab w:val="right" w:pos="9026" w:leader="dot"/>
            </w:tabs>
            <w:rPr/>
          </w:pPr>
          <w:hyperlink w:anchor="__RefHeading___Toc10652816_2142443653">
            <w:r>
              <w:rPr>
                <w:webHidden/>
                <w:rStyle w:val="IndexLink"/>
                <w:rtl w:val="true"/>
              </w:rPr>
              <w:t xml:space="preserve">الآراء المطروحة حول معنىٰ وصف </w:t>
            </w:r>
            <w:r>
              <w:rPr>
                <w:rStyle w:val="IndexLink"/>
                <w:rtl w:val="true"/>
              </w:rPr>
              <w:t>«</w:t>
            </w:r>
            <w:r>
              <w:rPr>
                <w:rStyle w:val="IndexLink"/>
                <w:rtl w:val="true"/>
              </w:rPr>
              <w:t>مخلوق</w:t>
            </w:r>
            <w:r>
              <w:rPr>
                <w:rStyle w:val="IndexLink"/>
                <w:rtl w:val="true"/>
              </w:rPr>
              <w:t>»</w:t>
              <w:tab/>
            </w:r>
            <w:r>
              <w:rPr>
                <w:rStyle w:val="IndexLink"/>
              </w:rPr>
              <w:t>320</w:t>
            </w:r>
          </w:hyperlink>
        </w:p>
        <w:p>
          <w:pPr>
            <w:pStyle w:val="Contents5"/>
            <w:tabs>
              <w:tab w:val="clear" w:pos="7892"/>
              <w:tab w:val="right" w:pos="9026" w:leader="dot"/>
            </w:tabs>
            <w:rPr/>
          </w:pPr>
          <w:hyperlink w:anchor="__RefHeading___Toc10652818_2142443653">
            <w:r>
              <w:rPr>
                <w:webHidden/>
                <w:rStyle w:val="IndexLink"/>
                <w:rtl w:val="true"/>
              </w:rPr>
              <w:t xml:space="preserve">إثبات ما اختاره المصنّف حول معنىٰ </w:t>
            </w:r>
            <w:r>
              <w:rPr>
                <w:rStyle w:val="IndexLink"/>
                <w:rtl w:val="true"/>
              </w:rPr>
              <w:t>«</w:t>
            </w:r>
            <w:r>
              <w:rPr>
                <w:rStyle w:val="IndexLink"/>
                <w:rtl w:val="true"/>
              </w:rPr>
              <w:t>المخلوق</w:t>
            </w:r>
            <w:r>
              <w:rPr>
                <w:rStyle w:val="IndexLink"/>
                <w:rtl w:val="true"/>
              </w:rPr>
              <w:t>»</w:t>
              <w:tab/>
            </w:r>
            <w:r>
              <w:rPr>
                <w:rStyle w:val="IndexLink"/>
              </w:rPr>
              <w:t>321</w:t>
            </w:r>
          </w:hyperlink>
        </w:p>
        <w:p>
          <w:pPr>
            <w:pStyle w:val="Contents5"/>
            <w:tabs>
              <w:tab w:val="clear" w:pos="7892"/>
              <w:tab w:val="right" w:pos="9026" w:leader="dot"/>
            </w:tabs>
            <w:rPr/>
          </w:pPr>
          <w:hyperlink w:anchor="__RefHeading___Toc10652820_2142443653">
            <w:r>
              <w:rPr>
                <w:webHidden/>
                <w:rStyle w:val="IndexLink"/>
                <w:rtl w:val="true"/>
              </w:rPr>
              <w:t xml:space="preserve">عدم جواز تسمية القرآن بأنّه </w:t>
            </w:r>
            <w:r>
              <w:rPr>
                <w:rStyle w:val="IndexLink"/>
                <w:rtl w:val="true"/>
              </w:rPr>
              <w:t>«</w:t>
            </w:r>
            <w:r>
              <w:rPr>
                <w:rStyle w:val="IndexLink"/>
                <w:rtl w:val="true"/>
              </w:rPr>
              <w:t>مخلوق</w:t>
            </w:r>
            <w:r>
              <w:rPr>
                <w:rStyle w:val="IndexLink"/>
                <w:rtl w:val="true"/>
              </w:rPr>
              <w:t>»</w:t>
              <w:tab/>
            </w:r>
            <w:r>
              <w:rPr>
                <w:rStyle w:val="IndexLink"/>
              </w:rPr>
              <w:t>323</w:t>
            </w:r>
          </w:hyperlink>
        </w:p>
        <w:p>
          <w:pPr>
            <w:pStyle w:val="Contents3"/>
            <w:tabs>
              <w:tab w:val="clear" w:pos="8459"/>
              <w:tab w:val="right" w:pos="9026" w:leader="dot"/>
            </w:tabs>
            <w:rPr/>
          </w:pPr>
          <w:hyperlink w:anchor="__RefHeading___Toc10652822_2142443653">
            <w:r>
              <w:rPr>
                <w:webHidden/>
                <w:rStyle w:val="IndexLink"/>
                <w:rtl w:val="true"/>
              </w:rPr>
              <w:t>الفصلُ الخامس الكلامُ في المخلوقِ‌</w:t>
            </w:r>
            <w:r>
              <w:rPr>
                <w:rStyle w:val="IndexLink"/>
                <w:rtl w:val="true"/>
              </w:rPr>
              <w:tab/>
            </w:r>
            <w:r>
              <w:rPr>
                <w:rStyle w:val="IndexLink"/>
              </w:rPr>
              <w:t>326</w:t>
            </w:r>
          </w:hyperlink>
        </w:p>
        <w:p>
          <w:pPr>
            <w:pStyle w:val="Contents4"/>
            <w:tabs>
              <w:tab w:val="clear" w:pos="8176"/>
              <w:tab w:val="right" w:pos="9026" w:leader="dot"/>
            </w:tabs>
            <w:rPr/>
          </w:pPr>
          <w:hyperlink w:anchor="__RefHeading___Toc10652824_2142443653">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0652826_2142443653">
            <w:r>
              <w:rPr>
                <w:webHidden/>
                <w:rStyle w:val="IndexLink"/>
              </w:rPr>
              <w:t>1</w:t>
            </w:r>
            <w:r>
              <w:rPr>
                <w:rStyle w:val="IndexLink"/>
                <w:rtl w:val="true"/>
              </w:rPr>
              <w:t xml:space="preserve"> </w:t>
            </w:r>
            <w:r>
              <w:rPr>
                <w:rStyle w:val="IndexLink"/>
                <w:rtl w:val="true"/>
              </w:rPr>
              <w:t>فَصلٌ‌ في ذكرِ اختلافِ الناسِ في أفعال العبادِ</w:t>
            </w:r>
            <w:r>
              <w:rPr>
                <w:rStyle w:val="IndexLink"/>
                <w:rtl w:val="true"/>
              </w:rPr>
              <w:tab/>
            </w:r>
            <w:r>
              <w:rPr>
                <w:rStyle w:val="IndexLink"/>
              </w:rPr>
              <w:t>326</w:t>
            </w:r>
          </w:hyperlink>
        </w:p>
        <w:p>
          <w:pPr>
            <w:pStyle w:val="Contents4"/>
            <w:tabs>
              <w:tab w:val="clear" w:pos="8176"/>
              <w:tab w:val="right" w:pos="9026" w:leader="dot"/>
            </w:tabs>
            <w:rPr/>
          </w:pPr>
          <w:hyperlink w:anchor="__RefHeading___Toc10652828_2142443653">
            <w:r>
              <w:rPr>
                <w:webHidden/>
                <w:rStyle w:val="IndexLink"/>
              </w:rPr>
              <w:t>2</w:t>
            </w:r>
            <w:r>
              <w:rPr>
                <w:rStyle w:val="IndexLink"/>
                <w:rtl w:val="true"/>
              </w:rPr>
              <w:t xml:space="preserve"> </w:t>
            </w:r>
            <w:r>
              <w:rPr>
                <w:rStyle w:val="IndexLink"/>
                <w:rtl w:val="true"/>
              </w:rPr>
              <w:t>فَصلٌ في الدَّلالةِ علىٰ أنّ العِبادَ هُم الفاعلونَ لِما يَظهَرُ فيهم مِن التصَرُّفِ‌</w:t>
            </w:r>
            <w:r>
              <w:rPr>
                <w:rStyle w:val="IndexLink"/>
                <w:rtl w:val="true"/>
              </w:rPr>
              <w:tab/>
            </w:r>
            <w:r>
              <w:rPr>
                <w:rStyle w:val="IndexLink"/>
              </w:rPr>
              <w:t>329</w:t>
            </w:r>
          </w:hyperlink>
        </w:p>
        <w:p>
          <w:pPr>
            <w:pStyle w:val="Contents5"/>
            <w:tabs>
              <w:tab w:val="clear" w:pos="7892"/>
              <w:tab w:val="right" w:pos="9026" w:leader="dot"/>
            </w:tabs>
            <w:rPr/>
          </w:pPr>
          <w:hyperlink w:anchor="__RefHeading___Toc10652830_2142443653">
            <w:r>
              <w:rPr>
                <w:webHidden/>
                <w:rStyle w:val="IndexLink"/>
                <w:rtl w:val="true"/>
              </w:rPr>
              <w:t>الدليل الأوّل</w:t>
            </w:r>
            <w:r>
              <w:rPr>
                <w:rStyle w:val="IndexLink"/>
                <w:rtl w:val="true"/>
              </w:rPr>
              <w:tab/>
            </w:r>
            <w:r>
              <w:rPr>
                <w:rStyle w:val="IndexLink"/>
              </w:rPr>
              <w:t>329</w:t>
            </w:r>
          </w:hyperlink>
        </w:p>
        <w:p>
          <w:pPr>
            <w:pStyle w:val="Contents6"/>
            <w:tabs>
              <w:tab w:val="clear" w:pos="7609"/>
              <w:tab w:val="right" w:pos="9026" w:leader="dot"/>
            </w:tabs>
            <w:rPr/>
          </w:pPr>
          <w:hyperlink w:anchor="__RefHeading___Toc10652832_2142443653">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10652834_2142443653">
            <w:r>
              <w:rPr>
                <w:webHidden/>
                <w:rStyle w:val="IndexLink"/>
                <w:rtl w:val="true"/>
              </w:rPr>
              <w:t>إبطال أن يكون تعالىٰ فاعلاً لقصودنا التي تتبعها أفعالنا علىٰ نحو العادة</w:t>
            </w:r>
            <w:r>
              <w:rPr>
                <w:rStyle w:val="IndexLink"/>
                <w:rtl w:val="true"/>
              </w:rPr>
              <w:tab/>
            </w:r>
            <w:r>
              <w:rPr>
                <w:rStyle w:val="IndexLink"/>
              </w:rPr>
              <w:t>329</w:t>
            </w:r>
          </w:hyperlink>
        </w:p>
        <w:p>
          <w:pPr>
            <w:pStyle w:val="Contents6"/>
            <w:tabs>
              <w:tab w:val="clear" w:pos="7609"/>
              <w:tab w:val="right" w:pos="9026" w:leader="dot"/>
            </w:tabs>
            <w:rPr/>
          </w:pPr>
          <w:hyperlink w:anchor="__RefHeading___Toc10652836_2142443653">
            <w:r>
              <w:rPr>
                <w:webHidden/>
                <w:rStyle w:val="IndexLink"/>
                <w:rtl w:val="true"/>
              </w:rPr>
              <w:t>إبطال أن تكون قصودنا و أفعالنا من فعل فاعل حكيم غير اللّٰه تعالىٰ‌</w:t>
            </w:r>
            <w:r>
              <w:rPr>
                <w:rStyle w:val="IndexLink"/>
                <w:rtl w:val="true"/>
              </w:rPr>
              <w:tab/>
            </w:r>
            <w:r>
              <w:rPr>
                <w:rStyle w:val="IndexLink"/>
              </w:rPr>
              <w:t>330</w:t>
            </w:r>
          </w:hyperlink>
        </w:p>
        <w:p>
          <w:pPr>
            <w:pStyle w:val="Contents5"/>
            <w:tabs>
              <w:tab w:val="clear" w:pos="7892"/>
              <w:tab w:val="right" w:pos="9026" w:leader="dot"/>
            </w:tabs>
            <w:rPr/>
          </w:pPr>
          <w:hyperlink w:anchor="__RefHeading___Toc10652838_2142443653">
            <w:r>
              <w:rPr>
                <w:webHidden/>
                <w:rStyle w:val="IndexLink"/>
                <w:rtl w:val="true"/>
              </w:rPr>
              <w:t>الدليل الثاني</w:t>
            </w:r>
            <w:r>
              <w:rPr>
                <w:rStyle w:val="IndexLink"/>
                <w:rtl w:val="true"/>
              </w:rPr>
              <w:tab/>
            </w:r>
            <w:r>
              <w:rPr>
                <w:rStyle w:val="IndexLink"/>
              </w:rPr>
              <w:t>331</w:t>
            </w:r>
          </w:hyperlink>
        </w:p>
        <w:p>
          <w:pPr>
            <w:pStyle w:val="Contents6"/>
            <w:tabs>
              <w:tab w:val="clear" w:pos="7609"/>
              <w:tab w:val="right" w:pos="9026" w:leader="dot"/>
            </w:tabs>
            <w:rPr/>
          </w:pPr>
          <w:hyperlink w:anchor="__RefHeading___Toc10652840_2142443653">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0652842_2142443653">
            <w:r>
              <w:rPr>
                <w:webHidden/>
                <w:rStyle w:val="IndexLink"/>
                <w:rtl w:val="true"/>
              </w:rPr>
              <w:t>عدم الفائدة في تغيير الألفاظ، مع كون المعنىٰ واحداً</w:t>
            </w:r>
            <w:r>
              <w:rPr>
                <w:rStyle w:val="IndexLink"/>
                <w:rtl w:val="true"/>
              </w:rPr>
              <w:tab/>
            </w:r>
            <w:r>
              <w:rPr>
                <w:rStyle w:val="IndexLink"/>
              </w:rPr>
              <w:t>331</w:t>
            </w:r>
          </w:hyperlink>
        </w:p>
        <w:p>
          <w:pPr>
            <w:pStyle w:val="Contents6"/>
            <w:tabs>
              <w:tab w:val="clear" w:pos="7609"/>
              <w:tab w:val="right" w:pos="9026" w:leader="dot"/>
            </w:tabs>
            <w:rPr/>
          </w:pPr>
          <w:hyperlink w:anchor="__RefHeading___Toc10652844_2142443653">
            <w:r>
              <w:rPr>
                <w:webHidden/>
                <w:rStyle w:val="IndexLink"/>
                <w:rtl w:val="true"/>
              </w:rPr>
              <w:t>إرجاع تعريف بعض المتكلِّمين للفاعل و الفعل إلى المختار في المسألة</w:t>
            </w:r>
            <w:r>
              <w:rPr>
                <w:rStyle w:val="IndexLink"/>
                <w:rtl w:val="true"/>
              </w:rPr>
              <w:tab/>
            </w:r>
            <w:r>
              <w:rPr>
                <w:rStyle w:val="IndexLink"/>
              </w:rPr>
              <w:t>332</w:t>
            </w:r>
          </w:hyperlink>
        </w:p>
        <w:p>
          <w:pPr>
            <w:pStyle w:val="Contents5"/>
            <w:tabs>
              <w:tab w:val="clear" w:pos="7892"/>
              <w:tab w:val="right" w:pos="9026" w:leader="dot"/>
            </w:tabs>
            <w:rPr/>
          </w:pPr>
          <w:hyperlink w:anchor="__RefHeading___Toc10652846_2142443653">
            <w:r>
              <w:rPr>
                <w:webHidden/>
                <w:rStyle w:val="IndexLink"/>
                <w:rtl w:val="true"/>
              </w:rPr>
              <w:t>الدليل الثالث</w:t>
            </w:r>
            <w:r>
              <w:rPr>
                <w:rStyle w:val="IndexLink"/>
                <w:rtl w:val="true"/>
              </w:rPr>
              <w:tab/>
            </w:r>
            <w:r>
              <w:rPr>
                <w:rStyle w:val="IndexLink"/>
              </w:rPr>
              <w:t>333</w:t>
            </w:r>
          </w:hyperlink>
        </w:p>
        <w:p>
          <w:pPr>
            <w:pStyle w:val="Contents6"/>
            <w:tabs>
              <w:tab w:val="clear" w:pos="7609"/>
              <w:tab w:val="right" w:pos="9026" w:leader="dot"/>
            </w:tabs>
            <w:rPr/>
          </w:pPr>
          <w:hyperlink w:anchor="__RefHeading___Toc10652848_2142443653">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10652850_2142443653">
            <w:r>
              <w:rPr>
                <w:webHidden/>
                <w:rStyle w:val="IndexLink"/>
                <w:rtl w:val="true"/>
              </w:rPr>
              <w:t>عدم توقّف المدح و الذمّ على العلم بكون الفاعل فاعلاً</w:t>
            </w:r>
            <w:r>
              <w:rPr>
                <w:rStyle w:val="IndexLink"/>
                <w:rtl w:val="true"/>
              </w:rPr>
              <w:tab/>
            </w:r>
            <w:r>
              <w:rPr>
                <w:rStyle w:val="IndexLink"/>
              </w:rPr>
              <w:t>334</w:t>
            </w:r>
          </w:hyperlink>
        </w:p>
        <w:p>
          <w:pPr>
            <w:pStyle w:val="Contents4"/>
            <w:tabs>
              <w:tab w:val="clear" w:pos="8176"/>
              <w:tab w:val="right" w:pos="9026" w:leader="dot"/>
            </w:tabs>
            <w:rPr/>
          </w:pPr>
          <w:hyperlink w:anchor="__RefHeading___Toc10652852_2142443653">
            <w:r>
              <w:rPr>
                <w:webHidden/>
                <w:rStyle w:val="IndexLink"/>
              </w:rPr>
              <w:t>3</w:t>
            </w:r>
            <w:r>
              <w:rPr>
                <w:rStyle w:val="IndexLink"/>
                <w:rtl w:val="true"/>
              </w:rPr>
              <w:t xml:space="preserve"> </w:t>
            </w:r>
            <w:r>
              <w:rPr>
                <w:rStyle w:val="IndexLink"/>
                <w:rtl w:val="true"/>
              </w:rPr>
              <w:t>فَصلٌ في أنّ الفِعلَ الواحِدَ لا يَجوزُ أن يَكونَ حادِثاً مِن وَجهَينِ و لا مِن قادِرَينِ و لا عن قُدرتَينِ‌</w:t>
            </w:r>
            <w:r>
              <w:rPr>
                <w:rStyle w:val="IndexLink"/>
                <w:rtl w:val="true"/>
              </w:rPr>
              <w:tab/>
            </w:r>
            <w:r>
              <w:rPr>
                <w:rStyle w:val="IndexLink"/>
              </w:rPr>
              <w:t>335</w:t>
            </w:r>
          </w:hyperlink>
        </w:p>
        <w:p>
          <w:pPr>
            <w:pStyle w:val="Contents5"/>
            <w:tabs>
              <w:tab w:val="clear" w:pos="7892"/>
              <w:tab w:val="right" w:pos="9026" w:leader="dot"/>
            </w:tabs>
            <w:rPr/>
          </w:pPr>
          <w:hyperlink w:anchor="__RefHeading___Toc10652854_2142443653">
            <w:r>
              <w:rPr>
                <w:webHidden/>
                <w:rStyle w:val="IndexLink"/>
                <w:rtl w:val="true"/>
              </w:rPr>
              <w:t>البحث الأوّل</w:t>
            </w:r>
            <w:r>
              <w:rPr>
                <w:rStyle w:val="IndexLink"/>
                <w:rtl w:val="true"/>
              </w:rPr>
              <w:t xml:space="preserve">: </w:t>
            </w:r>
            <w:r>
              <w:rPr>
                <w:rStyle w:val="IndexLink"/>
                <w:rtl w:val="true"/>
              </w:rPr>
              <w:t>عدم كون الفعل الواحد حادثاً من وجهين</w:t>
            </w:r>
            <w:r>
              <w:rPr>
                <w:rStyle w:val="IndexLink"/>
                <w:rtl w:val="true"/>
              </w:rPr>
              <w:tab/>
            </w:r>
            <w:r>
              <w:rPr>
                <w:rStyle w:val="IndexLink"/>
              </w:rPr>
              <w:t>335</w:t>
            </w:r>
          </w:hyperlink>
        </w:p>
        <w:p>
          <w:pPr>
            <w:pStyle w:val="Contents6"/>
            <w:tabs>
              <w:tab w:val="clear" w:pos="7609"/>
              <w:tab w:val="right" w:pos="9026" w:leader="dot"/>
            </w:tabs>
            <w:rPr/>
          </w:pPr>
          <w:hyperlink w:anchor="__RefHeading___Toc10652856_2142443653">
            <w:r>
              <w:rPr>
                <w:webHidden/>
                <w:rStyle w:val="IndexLink"/>
                <w:rtl w:val="true"/>
              </w:rPr>
              <w:t>الدليل الأوّل</w:t>
            </w:r>
            <w:r>
              <w:rPr>
                <w:rStyle w:val="IndexLink"/>
                <w:rtl w:val="true"/>
              </w:rPr>
              <w:tab/>
            </w:r>
            <w:r>
              <w:rPr>
                <w:rStyle w:val="IndexLink"/>
              </w:rPr>
              <w:t>335</w:t>
            </w:r>
          </w:hyperlink>
        </w:p>
        <w:p>
          <w:pPr>
            <w:pStyle w:val="Contents6"/>
            <w:tabs>
              <w:tab w:val="clear" w:pos="7609"/>
              <w:tab w:val="right" w:pos="9026" w:leader="dot"/>
            </w:tabs>
            <w:rPr/>
          </w:pPr>
          <w:hyperlink w:anchor="__RefHeading___Toc10652858_2142443653">
            <w:r>
              <w:rPr>
                <w:webHidden/>
                <w:rStyle w:val="IndexLink"/>
                <w:rtl w:val="true"/>
              </w:rPr>
              <w:t>الدليل الثاني</w:t>
            </w:r>
            <w:r>
              <w:rPr>
                <w:rStyle w:val="IndexLink"/>
                <w:rtl w:val="true"/>
              </w:rPr>
              <w:tab/>
            </w:r>
            <w:r>
              <w:rPr>
                <w:rStyle w:val="IndexLink"/>
              </w:rPr>
              <w:t>336</w:t>
            </w:r>
          </w:hyperlink>
        </w:p>
        <w:p>
          <w:pPr>
            <w:pStyle w:val="Contents6"/>
            <w:tabs>
              <w:tab w:val="clear" w:pos="7609"/>
              <w:tab w:val="right" w:pos="9026" w:leader="dot"/>
            </w:tabs>
            <w:rPr/>
          </w:pPr>
          <w:hyperlink w:anchor="__RefHeading___Toc10652860_2142443653">
            <w:r>
              <w:rPr>
                <w:webHidden/>
                <w:rStyle w:val="IndexLink"/>
                <w:rtl w:val="true"/>
              </w:rPr>
              <w:t>الدليل الثالث</w:t>
            </w:r>
            <w:r>
              <w:rPr>
                <w:rStyle w:val="IndexLink"/>
                <w:rtl w:val="true"/>
              </w:rPr>
              <w:tab/>
            </w:r>
            <w:r>
              <w:rPr>
                <w:rStyle w:val="IndexLink"/>
              </w:rPr>
              <w:t>336</w:t>
            </w:r>
          </w:hyperlink>
        </w:p>
        <w:p>
          <w:pPr>
            <w:pStyle w:val="Contents6"/>
            <w:tabs>
              <w:tab w:val="clear" w:pos="7609"/>
              <w:tab w:val="right" w:pos="9026" w:leader="dot"/>
            </w:tabs>
            <w:rPr/>
          </w:pPr>
          <w:hyperlink w:anchor="__RefHeading___Toc10652862_2142443653">
            <w:r>
              <w:rPr>
                <w:webHidden/>
                <w:rStyle w:val="IndexLink"/>
                <w:rtl w:val="true"/>
              </w:rPr>
              <w:t>الدليل الرابع</w:t>
            </w:r>
            <w:r>
              <w:rPr>
                <w:rStyle w:val="IndexLink"/>
                <w:rtl w:val="true"/>
              </w:rPr>
              <w:tab/>
            </w:r>
            <w:r>
              <w:rPr>
                <w:rStyle w:val="IndexLink"/>
              </w:rPr>
              <w:t>338</w:t>
            </w:r>
          </w:hyperlink>
        </w:p>
        <w:p>
          <w:pPr>
            <w:pStyle w:val="Contents5"/>
            <w:tabs>
              <w:tab w:val="clear" w:pos="7892"/>
              <w:tab w:val="right" w:pos="9026" w:leader="dot"/>
            </w:tabs>
            <w:rPr/>
          </w:pPr>
          <w:hyperlink w:anchor="__RefHeading___Toc10652864_2142443653">
            <w:r>
              <w:rPr>
                <w:webHidden/>
                <w:rStyle w:val="IndexLink"/>
                <w:rtl w:val="true"/>
              </w:rPr>
              <w:t>البحث الثاني</w:t>
            </w:r>
            <w:r>
              <w:rPr>
                <w:rStyle w:val="IndexLink"/>
                <w:rtl w:val="true"/>
              </w:rPr>
              <w:t xml:space="preserve">: </w:t>
            </w:r>
            <w:r>
              <w:rPr>
                <w:rStyle w:val="IndexLink"/>
                <w:rtl w:val="true"/>
              </w:rPr>
              <w:t>عدم كون المقدور الواحد مقدوراً لقادرَين</w:t>
            </w:r>
            <w:r>
              <w:rPr>
                <w:rStyle w:val="IndexLink"/>
                <w:rtl w:val="true"/>
              </w:rPr>
              <w:tab/>
            </w:r>
            <w:r>
              <w:rPr>
                <w:rStyle w:val="IndexLink"/>
              </w:rPr>
              <w:t>339</w:t>
            </w:r>
          </w:hyperlink>
        </w:p>
        <w:p>
          <w:pPr>
            <w:pStyle w:val="Contents6"/>
            <w:tabs>
              <w:tab w:val="clear" w:pos="7609"/>
              <w:tab w:val="right" w:pos="9026" w:leader="dot"/>
            </w:tabs>
            <w:rPr/>
          </w:pPr>
          <w:hyperlink w:anchor="__RefHeading___Toc10652866_2142443653">
            <w:r>
              <w:rPr>
                <w:webHidden/>
                <w:rStyle w:val="IndexLink"/>
                <w:rtl w:val="true"/>
              </w:rPr>
              <w:t>الدليل الأوّل</w:t>
            </w:r>
            <w:r>
              <w:rPr>
                <w:rStyle w:val="IndexLink"/>
                <w:rtl w:val="true"/>
              </w:rPr>
              <w:tab/>
            </w:r>
            <w:r>
              <w:rPr>
                <w:rStyle w:val="IndexLink"/>
              </w:rPr>
              <w:t>339</w:t>
            </w:r>
          </w:hyperlink>
        </w:p>
        <w:p>
          <w:pPr>
            <w:pStyle w:val="Contents6"/>
            <w:tabs>
              <w:tab w:val="clear" w:pos="7609"/>
              <w:tab w:val="right" w:pos="9026" w:leader="dot"/>
            </w:tabs>
            <w:rPr/>
          </w:pPr>
          <w:hyperlink w:anchor="__RefHeading___Toc10652868_2142443653">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10652870_2142443653">
            <w:r>
              <w:rPr>
                <w:webHidden/>
                <w:rStyle w:val="IndexLink"/>
                <w:rtl w:val="true"/>
              </w:rPr>
              <w:t>عدم اشتراط القصد و العلم و الداعي في نسبة الفعل إلى القادر</w:t>
            </w:r>
            <w:r>
              <w:rPr>
                <w:rStyle w:val="IndexLink"/>
                <w:rtl w:val="true"/>
              </w:rPr>
              <w:tab/>
            </w:r>
            <w:r>
              <w:rPr>
                <w:rStyle w:val="IndexLink"/>
              </w:rPr>
              <w:t>340</w:t>
            </w:r>
          </w:hyperlink>
        </w:p>
        <w:p>
          <w:pPr>
            <w:pStyle w:val="Contents6"/>
            <w:tabs>
              <w:tab w:val="clear" w:pos="7609"/>
              <w:tab w:val="right" w:pos="9026" w:leader="dot"/>
            </w:tabs>
            <w:rPr/>
          </w:pPr>
          <w:hyperlink w:anchor="__RefHeading___Toc10652872_2142443653">
            <w:r>
              <w:rPr>
                <w:webHidden/>
                <w:rStyle w:val="IndexLink"/>
                <w:rtl w:val="true"/>
              </w:rPr>
              <w:t>عدم اشتراط صحّة المدح و الذمّ في نسبة الفعل إلى القادر</w:t>
            </w:r>
            <w:r>
              <w:rPr>
                <w:rStyle w:val="IndexLink"/>
                <w:rtl w:val="true"/>
              </w:rPr>
              <w:tab/>
            </w:r>
            <w:r>
              <w:rPr>
                <w:rStyle w:val="IndexLink"/>
              </w:rPr>
              <w:t>340</w:t>
            </w:r>
          </w:hyperlink>
        </w:p>
        <w:p>
          <w:pPr>
            <w:pStyle w:val="Contents6"/>
            <w:tabs>
              <w:tab w:val="clear" w:pos="7609"/>
              <w:tab w:val="right" w:pos="9026" w:leader="dot"/>
            </w:tabs>
            <w:rPr/>
          </w:pPr>
          <w:hyperlink w:anchor="__RefHeading___Toc10652874_2142443653">
            <w:r>
              <w:rPr>
                <w:webHidden/>
                <w:rStyle w:val="IndexLink"/>
                <w:rtl w:val="true"/>
              </w:rPr>
              <w:t>اتّحاد معنى الإحداث و الإيجاد و الفعل</w:t>
            </w:r>
            <w:r>
              <w:rPr>
                <w:rStyle w:val="IndexLink"/>
                <w:rtl w:val="true"/>
              </w:rPr>
              <w:tab/>
            </w:r>
            <w:r>
              <w:rPr>
                <w:rStyle w:val="IndexLink"/>
              </w:rPr>
              <w:t>340</w:t>
            </w:r>
          </w:hyperlink>
        </w:p>
        <w:p>
          <w:pPr>
            <w:pStyle w:val="Contents6"/>
            <w:tabs>
              <w:tab w:val="clear" w:pos="7609"/>
              <w:tab w:val="right" w:pos="9026" w:leader="dot"/>
            </w:tabs>
            <w:rPr/>
          </w:pPr>
          <w:hyperlink w:anchor="__RefHeading___Toc10652876_2142443653">
            <w:r>
              <w:rPr>
                <w:webHidden/>
                <w:rStyle w:val="IndexLink"/>
                <w:rtl w:val="true"/>
              </w:rPr>
              <w:t>تقرير آخر للدليل الأوّل</w:t>
            </w:r>
            <w:r>
              <w:rPr>
                <w:rStyle w:val="IndexLink"/>
                <w:rtl w:val="true"/>
              </w:rPr>
              <w:tab/>
            </w:r>
            <w:r>
              <w:rPr>
                <w:rStyle w:val="IndexLink"/>
              </w:rPr>
              <w:t>342</w:t>
            </w:r>
          </w:hyperlink>
        </w:p>
        <w:p>
          <w:pPr>
            <w:pStyle w:val="Contents6"/>
            <w:tabs>
              <w:tab w:val="clear" w:pos="7609"/>
              <w:tab w:val="right" w:pos="9026" w:leader="dot"/>
            </w:tabs>
            <w:rPr/>
          </w:pPr>
          <w:hyperlink w:anchor="__RefHeading___Toc10652878_2142443653">
            <w:r>
              <w:rPr>
                <w:webHidden/>
                <w:rStyle w:val="IndexLink"/>
                <w:rtl w:val="true"/>
              </w:rPr>
              <w:t>الدليل الثاني</w:t>
            </w:r>
            <w:r>
              <w:rPr>
                <w:rStyle w:val="IndexLink"/>
                <w:rtl w:val="true"/>
              </w:rPr>
              <w:tab/>
            </w:r>
            <w:r>
              <w:rPr>
                <w:rStyle w:val="IndexLink"/>
              </w:rPr>
              <w:t>342</w:t>
            </w:r>
          </w:hyperlink>
        </w:p>
        <w:p>
          <w:pPr>
            <w:pStyle w:val="Contents6"/>
            <w:tabs>
              <w:tab w:val="clear" w:pos="7609"/>
              <w:tab w:val="right" w:pos="9026" w:leader="dot"/>
            </w:tabs>
            <w:rPr/>
          </w:pPr>
          <w:hyperlink w:anchor="__RefHeading___Toc10652880_2142443653">
            <w:r>
              <w:rPr>
                <w:webHidden/>
                <w:rStyle w:val="IndexLink"/>
                <w:rtl w:val="true"/>
              </w:rPr>
              <w:t>الدليل الثالث</w:t>
            </w:r>
            <w:r>
              <w:rPr>
                <w:rStyle w:val="IndexLink"/>
                <w:rtl w:val="true"/>
              </w:rPr>
              <w:tab/>
            </w:r>
            <w:r>
              <w:rPr>
                <w:rStyle w:val="IndexLink"/>
              </w:rPr>
              <w:t>343</w:t>
            </w:r>
          </w:hyperlink>
        </w:p>
        <w:p>
          <w:pPr>
            <w:pStyle w:val="Contents6"/>
            <w:tabs>
              <w:tab w:val="clear" w:pos="7609"/>
              <w:tab w:val="right" w:pos="9026" w:leader="dot"/>
            </w:tabs>
            <w:rPr/>
          </w:pPr>
          <w:hyperlink w:anchor="__RefHeading___Toc10652882_2142443653">
            <w:r>
              <w:rPr>
                <w:webHidden/>
                <w:rStyle w:val="IndexLink"/>
                <w:rtl w:val="true"/>
              </w:rPr>
              <w:t>الدليل الرابع</w:t>
            </w:r>
            <w:r>
              <w:rPr>
                <w:rStyle w:val="IndexLink"/>
                <w:rtl w:val="true"/>
              </w:rPr>
              <w:tab/>
            </w:r>
            <w:r>
              <w:rPr>
                <w:rStyle w:val="IndexLink"/>
              </w:rPr>
              <w:t>344</w:t>
            </w:r>
          </w:hyperlink>
        </w:p>
        <w:p>
          <w:pPr>
            <w:pStyle w:val="Contents6"/>
            <w:tabs>
              <w:tab w:val="clear" w:pos="7609"/>
              <w:tab w:val="right" w:pos="9026" w:leader="dot"/>
            </w:tabs>
            <w:rPr/>
          </w:pPr>
          <w:hyperlink w:anchor="__RefHeading___Toc10652884_2142443653">
            <w:r>
              <w:rPr>
                <w:webHidden/>
                <w:rStyle w:val="IndexLink"/>
                <w:rtl w:val="true"/>
              </w:rPr>
              <w:t>الدليل الخامس</w:t>
            </w:r>
            <w:r>
              <w:rPr>
                <w:rStyle w:val="IndexLink"/>
                <w:rtl w:val="true"/>
              </w:rPr>
              <w:tab/>
            </w:r>
            <w:r>
              <w:rPr>
                <w:rStyle w:val="IndexLink"/>
              </w:rPr>
              <w:t>346</w:t>
            </w:r>
          </w:hyperlink>
        </w:p>
        <w:p>
          <w:pPr>
            <w:pStyle w:val="Contents6"/>
            <w:tabs>
              <w:tab w:val="clear" w:pos="7609"/>
              <w:tab w:val="right" w:pos="9026" w:leader="dot"/>
            </w:tabs>
            <w:rPr/>
          </w:pPr>
          <w:hyperlink w:anchor="__RefHeading___Toc10652886_2142443653">
            <w:r>
              <w:rPr>
                <w:webHidden/>
                <w:rStyle w:val="IndexLink"/>
                <w:rtl w:val="true"/>
              </w:rPr>
              <w:t>الدليل السادس</w:t>
            </w:r>
            <w:r>
              <w:rPr>
                <w:rStyle w:val="IndexLink"/>
                <w:rtl w:val="true"/>
              </w:rPr>
              <w:tab/>
            </w:r>
            <w:r>
              <w:rPr>
                <w:rStyle w:val="IndexLink"/>
              </w:rPr>
              <w:t>347</w:t>
            </w:r>
          </w:hyperlink>
        </w:p>
        <w:p>
          <w:pPr>
            <w:pStyle w:val="Contents6"/>
            <w:tabs>
              <w:tab w:val="clear" w:pos="7609"/>
              <w:tab w:val="right" w:pos="9026" w:leader="dot"/>
            </w:tabs>
            <w:rPr/>
          </w:pPr>
          <w:hyperlink w:anchor="__RefHeading___Toc10652888_2142443653">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0652890_2142443653">
            <w:r>
              <w:rPr>
                <w:webHidden/>
                <w:rStyle w:val="IndexLink"/>
                <w:rtl w:val="true"/>
              </w:rPr>
              <w:t>إبطال أن يكون أحدُ القادرَين مُحدِثاً، و الآخرُ مكتسِباً</w:t>
            </w:r>
            <w:r>
              <w:rPr>
                <w:rStyle w:val="IndexLink"/>
                <w:rtl w:val="true"/>
              </w:rPr>
              <w:tab/>
            </w:r>
            <w:r>
              <w:rPr>
                <w:rStyle w:val="IndexLink"/>
              </w:rPr>
              <w:t>348</w:t>
            </w:r>
          </w:hyperlink>
        </w:p>
        <w:p>
          <w:pPr>
            <w:pStyle w:val="Contents6"/>
            <w:tabs>
              <w:tab w:val="clear" w:pos="7609"/>
              <w:tab w:val="right" w:pos="9026" w:leader="dot"/>
            </w:tabs>
            <w:rPr/>
          </w:pPr>
          <w:hyperlink w:anchor="__RefHeading___Toc10652892_2142443653">
            <w:r>
              <w:rPr>
                <w:webHidden/>
                <w:rStyle w:val="IndexLink"/>
                <w:rtl w:val="true"/>
              </w:rPr>
              <w:t>نفي أن يكون وجود القدرة موجِباً لكون الفعل مكتسَباً</w:t>
            </w:r>
            <w:r>
              <w:rPr>
                <w:rStyle w:val="IndexLink"/>
                <w:rtl w:val="true"/>
              </w:rPr>
              <w:tab/>
            </w:r>
            <w:r>
              <w:rPr>
                <w:rStyle w:val="IndexLink"/>
              </w:rPr>
              <w:t>349</w:t>
            </w:r>
          </w:hyperlink>
        </w:p>
        <w:p>
          <w:pPr>
            <w:pStyle w:val="Contents6"/>
            <w:tabs>
              <w:tab w:val="clear" w:pos="7609"/>
              <w:tab w:val="right" w:pos="9026" w:leader="dot"/>
            </w:tabs>
            <w:rPr/>
          </w:pPr>
          <w:hyperlink w:anchor="__RefHeading___Toc10652894_2142443653">
            <w:r>
              <w:rPr>
                <w:webHidden/>
                <w:rStyle w:val="IndexLink"/>
                <w:rtl w:val="true"/>
              </w:rPr>
              <w:t>جواز تعلّق عالِمَين و مريدَين بمتعلَّق واحد، خلافاً لمالِكَين و قادرَين</w:t>
            </w:r>
            <w:r>
              <w:rPr>
                <w:rStyle w:val="IndexLink"/>
                <w:rtl w:val="true"/>
              </w:rPr>
              <w:tab/>
            </w:r>
            <w:r>
              <w:rPr>
                <w:rStyle w:val="IndexLink"/>
              </w:rPr>
              <w:t>350</w:t>
            </w:r>
          </w:hyperlink>
        </w:p>
        <w:p>
          <w:pPr>
            <w:pStyle w:val="Contents6"/>
            <w:tabs>
              <w:tab w:val="clear" w:pos="7609"/>
              <w:tab w:val="right" w:pos="9026" w:leader="dot"/>
            </w:tabs>
            <w:rPr/>
          </w:pPr>
          <w:hyperlink w:anchor="__RefHeading___Toc10652896_2142443653">
            <w:r>
              <w:rPr>
                <w:webHidden/>
                <w:rStyle w:val="IndexLink"/>
                <w:rtl w:val="true"/>
              </w:rPr>
              <w:t>عدم صحّة حَمْل و قياس القدرة علىٰ العلم</w:t>
            </w:r>
            <w:r>
              <w:rPr>
                <w:rStyle w:val="IndexLink"/>
                <w:rtl w:val="true"/>
              </w:rPr>
              <w:tab/>
            </w:r>
            <w:r>
              <w:rPr>
                <w:rStyle w:val="IndexLink"/>
              </w:rPr>
              <w:t>351</w:t>
            </w:r>
          </w:hyperlink>
        </w:p>
        <w:p>
          <w:pPr>
            <w:pStyle w:val="Contents5"/>
            <w:tabs>
              <w:tab w:val="clear" w:pos="7892"/>
              <w:tab w:val="right" w:pos="9026" w:leader="dot"/>
            </w:tabs>
            <w:rPr/>
          </w:pPr>
          <w:hyperlink w:anchor="__RefHeading___Toc10652898_2142443653">
            <w:r>
              <w:rPr>
                <w:webHidden/>
                <w:rStyle w:val="IndexLink"/>
                <w:rtl w:val="true"/>
              </w:rPr>
              <w:t>البحث الثالث</w:t>
            </w:r>
            <w:r>
              <w:rPr>
                <w:rStyle w:val="IndexLink"/>
                <w:rtl w:val="true"/>
              </w:rPr>
              <w:t xml:space="preserve">: </w:t>
            </w:r>
            <w:r>
              <w:rPr>
                <w:rStyle w:val="IndexLink"/>
                <w:rtl w:val="true"/>
              </w:rPr>
              <w:t>عدم تعلّق القدرتَين بمقدور واحد</w:t>
            </w:r>
            <w:r>
              <w:rPr>
                <w:rStyle w:val="IndexLink"/>
                <w:rtl w:val="true"/>
              </w:rPr>
              <w:tab/>
            </w:r>
            <w:r>
              <w:rPr>
                <w:rStyle w:val="IndexLink"/>
              </w:rPr>
              <w:t>353</w:t>
            </w:r>
          </w:hyperlink>
        </w:p>
        <w:p>
          <w:pPr>
            <w:pStyle w:val="Contents6"/>
            <w:tabs>
              <w:tab w:val="clear" w:pos="7609"/>
              <w:tab w:val="right" w:pos="9026" w:leader="dot"/>
            </w:tabs>
            <w:rPr/>
          </w:pPr>
          <w:hyperlink w:anchor="__RefHeading___Toc10652900_2142443653">
            <w:r>
              <w:rPr>
                <w:webHidden/>
                <w:rStyle w:val="IndexLink"/>
                <w:rtl w:val="true"/>
              </w:rPr>
              <w:t>الدليل الأوّل</w:t>
            </w:r>
            <w:r>
              <w:rPr>
                <w:rStyle w:val="IndexLink"/>
                <w:rtl w:val="true"/>
              </w:rPr>
              <w:tab/>
            </w:r>
            <w:r>
              <w:rPr>
                <w:rStyle w:val="IndexLink"/>
              </w:rPr>
              <w:t>353</w:t>
            </w:r>
          </w:hyperlink>
        </w:p>
        <w:p>
          <w:pPr>
            <w:pStyle w:val="Contents6"/>
            <w:tabs>
              <w:tab w:val="clear" w:pos="7609"/>
              <w:tab w:val="right" w:pos="9026" w:leader="dot"/>
            </w:tabs>
            <w:rPr/>
          </w:pPr>
          <w:hyperlink w:anchor="__RefHeading___Toc10652902_2142443653">
            <w:r>
              <w:rPr>
                <w:webHidden/>
                <w:rStyle w:val="IndexLink"/>
                <w:rtl w:val="true"/>
              </w:rPr>
              <w:t>الدليل الثاني</w:t>
            </w:r>
            <w:r>
              <w:rPr>
                <w:rStyle w:val="IndexLink"/>
                <w:rtl w:val="true"/>
              </w:rPr>
              <w:tab/>
            </w:r>
            <w:r>
              <w:rPr>
                <w:rStyle w:val="IndexLink"/>
              </w:rPr>
              <w:t>355</w:t>
            </w:r>
          </w:hyperlink>
        </w:p>
        <w:p>
          <w:pPr>
            <w:pStyle w:val="Contents6"/>
            <w:tabs>
              <w:tab w:val="clear" w:pos="7609"/>
              <w:tab w:val="right" w:pos="9026" w:leader="dot"/>
            </w:tabs>
            <w:rPr/>
          </w:pPr>
          <w:hyperlink w:anchor="__RefHeading___Toc10652904_2142443653">
            <w:r>
              <w:rPr>
                <w:webHidden/>
                <w:rStyle w:val="IndexLink"/>
                <w:rtl w:val="true"/>
              </w:rPr>
              <w:t>الدليل الثالث</w:t>
            </w:r>
            <w:r>
              <w:rPr>
                <w:rStyle w:val="IndexLink"/>
                <w:rtl w:val="true"/>
              </w:rPr>
              <w:tab/>
            </w:r>
            <w:r>
              <w:rPr>
                <w:rStyle w:val="IndexLink"/>
              </w:rPr>
              <w:t>355</w:t>
            </w:r>
          </w:hyperlink>
        </w:p>
        <w:p>
          <w:pPr>
            <w:pStyle w:val="Contents6"/>
            <w:tabs>
              <w:tab w:val="clear" w:pos="7609"/>
              <w:tab w:val="right" w:pos="9026" w:leader="dot"/>
            </w:tabs>
            <w:rPr/>
          </w:pPr>
          <w:hyperlink w:anchor="__RefHeading___Toc10652906_2142443653">
            <w:r>
              <w:rPr>
                <w:webHidden/>
                <w:rStyle w:val="IndexLink"/>
                <w:rtl w:val="true"/>
              </w:rPr>
              <w:t>الدليل الرابع</w:t>
            </w:r>
            <w:r>
              <w:rPr>
                <w:rStyle w:val="IndexLink"/>
                <w:rtl w:val="true"/>
              </w:rPr>
              <w:tab/>
            </w:r>
            <w:r>
              <w:rPr>
                <w:rStyle w:val="IndexLink"/>
              </w:rPr>
              <w:t>356</w:t>
            </w:r>
          </w:hyperlink>
        </w:p>
        <w:p>
          <w:pPr>
            <w:pStyle w:val="Contents4"/>
            <w:tabs>
              <w:tab w:val="clear" w:pos="8176"/>
              <w:tab w:val="right" w:pos="9026" w:leader="dot"/>
            </w:tabs>
            <w:rPr/>
          </w:pPr>
          <w:hyperlink w:anchor="__RefHeading___Toc10652908_2142443653">
            <w:r>
              <w:rPr>
                <w:webHidden/>
                <w:rStyle w:val="IndexLink"/>
              </w:rPr>
              <w:t>4</w:t>
            </w:r>
            <w:r>
              <w:rPr>
                <w:rStyle w:val="IndexLink"/>
                <w:rtl w:val="true"/>
              </w:rPr>
              <w:t xml:space="preserve"> </w:t>
            </w:r>
            <w:r>
              <w:rPr>
                <w:rStyle w:val="IndexLink"/>
                <w:rtl w:val="true"/>
              </w:rPr>
              <w:t>فَصلٌ في أنّ كَونَ القادرِ قادراً لا يَتعلَّقُ إلّابحُدوثِ الفِعلِ دونَ سائرِ صفاتِه</w:t>
            </w:r>
            <w:r>
              <w:rPr>
                <w:rStyle w:val="IndexLink"/>
                <w:rtl w:val="true"/>
              </w:rPr>
              <w:tab/>
            </w:r>
            <w:r>
              <w:rPr>
                <w:rStyle w:val="IndexLink"/>
              </w:rPr>
              <w:t>356</w:t>
            </w:r>
          </w:hyperlink>
        </w:p>
        <w:p>
          <w:pPr>
            <w:pStyle w:val="Contents5"/>
            <w:tabs>
              <w:tab w:val="clear" w:pos="7892"/>
              <w:tab w:val="right" w:pos="9026" w:leader="dot"/>
            </w:tabs>
            <w:rPr/>
          </w:pPr>
          <w:hyperlink w:anchor="__RefHeading___Toc10652910_2142443653">
            <w:r>
              <w:rPr>
                <w:webHidden/>
                <w:rStyle w:val="IndexLink"/>
                <w:rtl w:val="true"/>
              </w:rPr>
              <w:t>الدليل الأوّل</w:t>
            </w:r>
            <w:r>
              <w:rPr>
                <w:rStyle w:val="IndexLink"/>
                <w:rtl w:val="true"/>
              </w:rPr>
              <w:tab/>
            </w:r>
            <w:r>
              <w:rPr>
                <w:rStyle w:val="IndexLink"/>
              </w:rPr>
              <w:t>356</w:t>
            </w:r>
          </w:hyperlink>
        </w:p>
        <w:p>
          <w:pPr>
            <w:pStyle w:val="Contents6"/>
            <w:tabs>
              <w:tab w:val="clear" w:pos="7609"/>
              <w:tab w:val="right" w:pos="9026" w:leader="dot"/>
            </w:tabs>
            <w:rPr/>
          </w:pPr>
          <w:hyperlink w:anchor="__RefHeading___Toc10652912_2142443653">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10652914_2142443653">
            <w:r>
              <w:rPr>
                <w:webHidden/>
                <w:rStyle w:val="IndexLink"/>
                <w:rtl w:val="true"/>
              </w:rPr>
              <w:t>نفي كون الحَسَن و القبيح تابعينِ لكون القادر قادراً فقط</w:t>
            </w:r>
            <w:r>
              <w:rPr>
                <w:rStyle w:val="IndexLink"/>
                <w:rtl w:val="true"/>
              </w:rPr>
              <w:tab/>
            </w:r>
            <w:r>
              <w:rPr>
                <w:rStyle w:val="IndexLink"/>
              </w:rPr>
              <w:t>357</w:t>
            </w:r>
          </w:hyperlink>
        </w:p>
        <w:p>
          <w:pPr>
            <w:pStyle w:val="Contents5"/>
            <w:tabs>
              <w:tab w:val="clear" w:pos="7892"/>
              <w:tab w:val="right" w:pos="9026" w:leader="dot"/>
            </w:tabs>
            <w:rPr/>
          </w:pPr>
          <w:hyperlink w:anchor="__RefHeading___Toc10652916_2142443653">
            <w:r>
              <w:rPr>
                <w:webHidden/>
                <w:rStyle w:val="IndexLink"/>
                <w:rtl w:val="true"/>
              </w:rPr>
              <w:t>الدليل الثاني</w:t>
            </w:r>
            <w:r>
              <w:rPr>
                <w:rStyle w:val="IndexLink"/>
                <w:rtl w:val="true"/>
              </w:rPr>
              <w:tab/>
            </w:r>
            <w:r>
              <w:rPr>
                <w:rStyle w:val="IndexLink"/>
              </w:rPr>
              <w:t>359</w:t>
            </w:r>
          </w:hyperlink>
        </w:p>
        <w:p>
          <w:pPr>
            <w:pStyle w:val="Contents6"/>
            <w:tabs>
              <w:tab w:val="clear" w:pos="7609"/>
              <w:tab w:val="right" w:pos="9026" w:leader="dot"/>
            </w:tabs>
            <w:rPr/>
          </w:pPr>
          <w:hyperlink w:anchor="__RefHeading___Toc10652918_2142443653">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10652920_2142443653">
            <w:r>
              <w:rPr>
                <w:webHidden/>
                <w:rStyle w:val="IndexLink"/>
                <w:rtl w:val="true"/>
              </w:rPr>
              <w:t>نفي أن يكون العرضُ عرضاً متعلّقاً بالقادر</w:t>
            </w:r>
            <w:r>
              <w:rPr>
                <w:rStyle w:val="IndexLink"/>
                <w:rtl w:val="true"/>
              </w:rPr>
              <w:tab/>
            </w:r>
            <w:r>
              <w:rPr>
                <w:rStyle w:val="IndexLink"/>
              </w:rPr>
              <w:t>360</w:t>
            </w:r>
          </w:hyperlink>
        </w:p>
        <w:p>
          <w:pPr>
            <w:pStyle w:val="Contents5"/>
            <w:tabs>
              <w:tab w:val="clear" w:pos="7892"/>
              <w:tab w:val="right" w:pos="9026" w:leader="dot"/>
            </w:tabs>
            <w:rPr/>
          </w:pPr>
          <w:hyperlink w:anchor="__RefHeading___Toc10652922_2142443653">
            <w:r>
              <w:rPr>
                <w:webHidden/>
                <w:rStyle w:val="IndexLink"/>
                <w:rtl w:val="true"/>
              </w:rPr>
              <w:t>الدليل الثالث</w:t>
            </w:r>
            <w:r>
              <w:rPr>
                <w:rStyle w:val="IndexLink"/>
                <w:rtl w:val="true"/>
              </w:rPr>
              <w:tab/>
            </w:r>
            <w:r>
              <w:rPr>
                <w:rStyle w:val="IndexLink"/>
              </w:rPr>
              <w:t>361</w:t>
            </w:r>
          </w:hyperlink>
        </w:p>
        <w:p>
          <w:pPr>
            <w:pStyle w:val="Contents4"/>
            <w:tabs>
              <w:tab w:val="clear" w:pos="8176"/>
              <w:tab w:val="right" w:pos="9026" w:leader="dot"/>
            </w:tabs>
            <w:rPr/>
          </w:pPr>
          <w:hyperlink w:anchor="__RefHeading___Toc10652924_2142443653">
            <w:r>
              <w:rPr>
                <w:webHidden/>
                <w:rStyle w:val="IndexLink"/>
              </w:rPr>
              <w:t>5</w:t>
            </w:r>
            <w:r>
              <w:rPr>
                <w:rStyle w:val="IndexLink"/>
                <w:rtl w:val="true"/>
              </w:rPr>
              <w:t xml:space="preserve"> </w:t>
            </w:r>
            <w:r>
              <w:rPr>
                <w:rStyle w:val="IndexLink"/>
                <w:rtl w:val="true"/>
              </w:rPr>
              <w:t>فَصلٌ في أنّ العدمَ لا يَجوزُ أن يَتعلَّقَ بالقادرِ و لا بالقُدرةِ‌</w:t>
            </w:r>
            <w:r>
              <w:rPr>
                <w:rStyle w:val="IndexLink"/>
                <w:rtl w:val="true"/>
              </w:rPr>
              <w:tab/>
            </w:r>
            <w:r>
              <w:rPr>
                <w:rStyle w:val="IndexLink"/>
              </w:rPr>
              <w:t>362</w:t>
            </w:r>
          </w:hyperlink>
        </w:p>
        <w:p>
          <w:pPr>
            <w:pStyle w:val="Contents5"/>
            <w:tabs>
              <w:tab w:val="clear" w:pos="7892"/>
              <w:tab w:val="right" w:pos="9026" w:leader="dot"/>
            </w:tabs>
            <w:rPr/>
          </w:pPr>
          <w:hyperlink w:anchor="__RefHeading___Toc10652926_2142443653">
            <w:r>
              <w:rPr>
                <w:webHidden/>
                <w:rStyle w:val="IndexLink"/>
                <w:rtl w:val="true"/>
              </w:rPr>
              <w:t>الدليل الأوّل</w:t>
            </w:r>
            <w:r>
              <w:rPr>
                <w:rStyle w:val="IndexLink"/>
                <w:rtl w:val="true"/>
              </w:rPr>
              <w:tab/>
            </w:r>
            <w:r>
              <w:rPr>
                <w:rStyle w:val="IndexLink"/>
              </w:rPr>
              <w:t>362</w:t>
            </w:r>
          </w:hyperlink>
        </w:p>
        <w:p>
          <w:pPr>
            <w:pStyle w:val="Contents5"/>
            <w:tabs>
              <w:tab w:val="clear" w:pos="7892"/>
              <w:tab w:val="right" w:pos="9026" w:leader="dot"/>
            </w:tabs>
            <w:rPr/>
          </w:pPr>
          <w:hyperlink w:anchor="__RefHeading___Toc10652928_2142443653">
            <w:r>
              <w:rPr>
                <w:webHidden/>
                <w:rStyle w:val="IndexLink"/>
                <w:rtl w:val="true"/>
              </w:rPr>
              <w:t>الدليل الثاني</w:t>
            </w:r>
            <w:r>
              <w:rPr>
                <w:rStyle w:val="IndexLink"/>
                <w:rtl w:val="true"/>
              </w:rPr>
              <w:tab/>
            </w:r>
            <w:r>
              <w:rPr>
                <w:rStyle w:val="IndexLink"/>
              </w:rPr>
              <w:t>363</w:t>
            </w:r>
          </w:hyperlink>
        </w:p>
        <w:p>
          <w:pPr>
            <w:pStyle w:val="Contents6"/>
            <w:tabs>
              <w:tab w:val="clear" w:pos="7609"/>
              <w:tab w:val="right" w:pos="9026" w:leader="dot"/>
            </w:tabs>
            <w:rPr/>
          </w:pPr>
          <w:hyperlink w:anchor="__RefHeading___Toc10652930_2142443653">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10652932_2142443653">
            <w:r>
              <w:rPr>
                <w:webHidden/>
                <w:rStyle w:val="IndexLink"/>
                <w:rtl w:val="true"/>
              </w:rPr>
              <w:t>نفي أن يكون العدم حالاً</w:t>
            </w:r>
            <w:r>
              <w:rPr>
                <w:rStyle w:val="IndexLink"/>
                <w:rtl w:val="true"/>
              </w:rPr>
              <w:tab/>
            </w:r>
            <w:r>
              <w:rPr>
                <w:rStyle w:val="IndexLink"/>
              </w:rPr>
              <w:t>363</w:t>
            </w:r>
          </w:hyperlink>
        </w:p>
        <w:p>
          <w:pPr>
            <w:pStyle w:val="Contents5"/>
            <w:tabs>
              <w:tab w:val="clear" w:pos="7892"/>
              <w:tab w:val="right" w:pos="9026" w:leader="dot"/>
            </w:tabs>
            <w:rPr/>
          </w:pPr>
          <w:hyperlink w:anchor="__RefHeading___Toc10652934_2142443653">
            <w:r>
              <w:rPr>
                <w:webHidden/>
                <w:rStyle w:val="IndexLink"/>
                <w:rtl w:val="true"/>
              </w:rPr>
              <w:t>الدليل الثالث</w:t>
            </w:r>
            <w:r>
              <w:rPr>
                <w:rStyle w:val="IndexLink"/>
                <w:rtl w:val="true"/>
              </w:rPr>
              <w:tab/>
            </w:r>
            <w:r>
              <w:rPr>
                <w:rStyle w:val="IndexLink"/>
              </w:rPr>
              <w:t>365</w:t>
            </w:r>
          </w:hyperlink>
        </w:p>
        <w:p>
          <w:pPr>
            <w:pStyle w:val="Contents5"/>
            <w:tabs>
              <w:tab w:val="clear" w:pos="7892"/>
              <w:tab w:val="right" w:pos="9026" w:leader="dot"/>
            </w:tabs>
            <w:rPr/>
          </w:pPr>
          <w:hyperlink w:anchor="__RefHeading___Toc10652936_2142443653">
            <w:r>
              <w:rPr>
                <w:webHidden/>
                <w:rStyle w:val="IndexLink"/>
                <w:rtl w:val="true"/>
              </w:rPr>
              <w:t>الدليل الرابع</w:t>
            </w:r>
            <w:r>
              <w:rPr>
                <w:rStyle w:val="IndexLink"/>
                <w:rtl w:val="true"/>
              </w:rPr>
              <w:tab/>
            </w:r>
            <w:r>
              <w:rPr>
                <w:rStyle w:val="IndexLink"/>
              </w:rPr>
              <w:t>366</w:t>
            </w:r>
          </w:hyperlink>
        </w:p>
        <w:p>
          <w:pPr>
            <w:pStyle w:val="Contents5"/>
            <w:tabs>
              <w:tab w:val="clear" w:pos="7892"/>
              <w:tab w:val="right" w:pos="9026" w:leader="dot"/>
            </w:tabs>
            <w:rPr/>
          </w:pPr>
          <w:hyperlink w:anchor="__RefHeading___Toc10652938_2142443653">
            <w:r>
              <w:rPr>
                <w:webHidden/>
                <w:rStyle w:val="IndexLink"/>
                <w:rtl w:val="true"/>
              </w:rPr>
              <w:t>الدليل الخامس</w:t>
            </w:r>
            <w:r>
              <w:rPr>
                <w:rStyle w:val="IndexLink"/>
                <w:rtl w:val="true"/>
              </w:rPr>
              <w:tab/>
            </w:r>
            <w:r>
              <w:rPr>
                <w:rStyle w:val="IndexLink"/>
              </w:rPr>
              <w:t>367</w:t>
            </w:r>
          </w:hyperlink>
        </w:p>
        <w:p>
          <w:pPr>
            <w:pStyle w:val="Contents4"/>
            <w:tabs>
              <w:tab w:val="clear" w:pos="8176"/>
              <w:tab w:val="right" w:pos="9026" w:leader="dot"/>
            </w:tabs>
            <w:rPr/>
          </w:pPr>
          <w:hyperlink w:anchor="__RefHeading___Toc10652940_2142443653">
            <w:r>
              <w:rPr>
                <w:webHidden/>
                <w:rStyle w:val="IndexLink"/>
              </w:rPr>
              <w:t>6</w:t>
            </w:r>
            <w:r>
              <w:rPr>
                <w:rStyle w:val="IndexLink"/>
                <w:rtl w:val="true"/>
              </w:rPr>
              <w:t xml:space="preserve"> </w:t>
            </w:r>
            <w:r>
              <w:rPr>
                <w:rStyle w:val="IndexLink"/>
                <w:rtl w:val="true"/>
              </w:rPr>
              <w:t>فَصلٌ في الإشارةِ إلى ما يَدخُلُ في مقدورِ العِبادِ مِن الأجناسِ‌</w:t>
            </w:r>
            <w:r>
              <w:rPr>
                <w:rStyle w:val="IndexLink"/>
                <w:rtl w:val="true"/>
              </w:rPr>
              <w:tab/>
            </w:r>
            <w:r>
              <w:rPr>
                <w:rStyle w:val="IndexLink"/>
              </w:rPr>
              <w:t>368</w:t>
            </w:r>
          </w:hyperlink>
        </w:p>
        <w:p>
          <w:pPr>
            <w:pStyle w:val="Contents5"/>
            <w:tabs>
              <w:tab w:val="clear" w:pos="7892"/>
              <w:tab w:val="right" w:pos="9026" w:leader="dot"/>
            </w:tabs>
            <w:rPr/>
          </w:pPr>
          <w:hyperlink w:anchor="__RefHeading___Toc10652942_2142443653">
            <w:r>
              <w:rPr>
                <w:webHidden/>
                <w:rStyle w:val="IndexLink"/>
                <w:rtl w:val="true"/>
              </w:rPr>
              <w:t>أقسام مقدوراتنا</w:t>
            </w:r>
            <w:r>
              <w:rPr>
                <w:rStyle w:val="IndexLink"/>
                <w:rtl w:val="true"/>
              </w:rPr>
              <w:tab/>
            </w:r>
            <w:r>
              <w:rPr>
                <w:rStyle w:val="IndexLink"/>
              </w:rPr>
              <w:t>368</w:t>
            </w:r>
          </w:hyperlink>
        </w:p>
        <w:p>
          <w:pPr>
            <w:pStyle w:val="Contents6"/>
            <w:tabs>
              <w:tab w:val="clear" w:pos="7609"/>
              <w:tab w:val="right" w:pos="9026" w:leader="dot"/>
            </w:tabs>
            <w:rPr/>
          </w:pPr>
          <w:hyperlink w:anchor="__RefHeading___Toc10652944_2142443653">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10652946_2142443653">
            <w:r>
              <w:rPr>
                <w:webHidden/>
                <w:rStyle w:val="IndexLink"/>
                <w:rtl w:val="true"/>
              </w:rPr>
              <w:t>أوّلاً</w:t>
            </w:r>
            <w:r>
              <w:rPr>
                <w:rStyle w:val="IndexLink"/>
                <w:rtl w:val="true"/>
              </w:rPr>
              <w:t xml:space="preserve">: </w:t>
            </w:r>
            <w:r>
              <w:rPr>
                <w:rStyle w:val="IndexLink"/>
                <w:rtl w:val="true"/>
              </w:rPr>
              <w:t>أفعال القلوب</w:t>
            </w:r>
            <w:r>
              <w:rPr>
                <w:rStyle w:val="IndexLink"/>
                <w:rtl w:val="true"/>
              </w:rPr>
              <w:tab/>
            </w:r>
            <w:r>
              <w:rPr>
                <w:rStyle w:val="IndexLink"/>
              </w:rPr>
              <w:t>369</w:t>
            </w:r>
          </w:hyperlink>
        </w:p>
        <w:p>
          <w:pPr>
            <w:pStyle w:val="Contents6"/>
            <w:tabs>
              <w:tab w:val="clear" w:pos="7609"/>
              <w:tab w:val="right" w:pos="9026" w:leader="dot"/>
            </w:tabs>
            <w:rPr/>
          </w:pPr>
          <w:hyperlink w:anchor="__RefHeading___Toc10652948_2142443653">
            <w:r>
              <w:rPr>
                <w:webHidden/>
                <w:rStyle w:val="IndexLink"/>
                <w:rtl w:val="true"/>
              </w:rPr>
              <w:t>ثانياً</w:t>
            </w:r>
            <w:r>
              <w:rPr>
                <w:rStyle w:val="IndexLink"/>
                <w:rtl w:val="true"/>
              </w:rPr>
              <w:t xml:space="preserve">: </w:t>
            </w:r>
            <w:r>
              <w:rPr>
                <w:rStyle w:val="IndexLink"/>
                <w:rtl w:val="true"/>
              </w:rPr>
              <w:t>أفعال الجوارح</w:t>
            </w:r>
            <w:r>
              <w:rPr>
                <w:rStyle w:val="IndexLink"/>
                <w:rtl w:val="true"/>
              </w:rPr>
              <w:tab/>
            </w:r>
            <w:r>
              <w:rPr>
                <w:rStyle w:val="IndexLink"/>
              </w:rPr>
              <w:t>370</w:t>
            </w:r>
          </w:hyperlink>
        </w:p>
        <w:p>
          <w:pPr>
            <w:pStyle w:val="Contents4"/>
            <w:tabs>
              <w:tab w:val="clear" w:pos="8176"/>
              <w:tab w:val="right" w:pos="9026" w:leader="dot"/>
            </w:tabs>
            <w:rPr/>
          </w:pPr>
          <w:hyperlink w:anchor="__RefHeading___Toc10652950_2142443653">
            <w:r>
              <w:rPr>
                <w:webHidden/>
                <w:rStyle w:val="IndexLink"/>
              </w:rPr>
              <w:t>7</w:t>
            </w:r>
            <w:r>
              <w:rPr>
                <w:rStyle w:val="IndexLink"/>
                <w:rtl w:val="true"/>
              </w:rPr>
              <w:t xml:space="preserve"> </w:t>
            </w:r>
            <w:r>
              <w:rPr>
                <w:rStyle w:val="IndexLink"/>
                <w:rtl w:val="true"/>
              </w:rPr>
              <w:t>فَصلٌ في تَمييزِ وجوهِ الأفعالِ الراجِعةِ إليهما</w:t>
            </w:r>
            <w:r>
              <w:rPr>
                <w:rStyle w:val="IndexLink"/>
                <w:rtl w:val="true"/>
              </w:rPr>
              <w:tab/>
            </w:r>
            <w:r>
              <w:rPr>
                <w:rStyle w:val="IndexLink"/>
              </w:rPr>
              <w:t>371</w:t>
            </w:r>
          </w:hyperlink>
        </w:p>
        <w:p>
          <w:pPr>
            <w:pStyle w:val="Contents5"/>
            <w:tabs>
              <w:tab w:val="clear" w:pos="7892"/>
              <w:tab w:val="right" w:pos="9026" w:leader="dot"/>
            </w:tabs>
            <w:rPr/>
          </w:pPr>
          <w:hyperlink w:anchor="__RefHeading___Toc10652952_2142443653">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0652954_2142443653">
            <w:r>
              <w:rPr>
                <w:webHidden/>
                <w:rStyle w:val="IndexLink"/>
                <w:rtl w:val="true"/>
              </w:rPr>
              <w:t>أوّلاً</w:t>
            </w:r>
            <w:r>
              <w:rPr>
                <w:rStyle w:val="IndexLink"/>
                <w:rtl w:val="true"/>
              </w:rPr>
              <w:t xml:space="preserve">: </w:t>
            </w:r>
            <w:r>
              <w:rPr>
                <w:rStyle w:val="IndexLink"/>
                <w:rtl w:val="true"/>
              </w:rPr>
              <w:t>أقسام أفعالنا</w:t>
            </w:r>
            <w:r>
              <w:rPr>
                <w:rStyle w:val="IndexLink"/>
                <w:rtl w:val="true"/>
              </w:rPr>
              <w:tab/>
            </w:r>
            <w:r>
              <w:rPr>
                <w:rStyle w:val="IndexLink"/>
              </w:rPr>
              <w:t>371</w:t>
            </w:r>
          </w:hyperlink>
        </w:p>
        <w:p>
          <w:pPr>
            <w:pStyle w:val="Contents5"/>
            <w:tabs>
              <w:tab w:val="clear" w:pos="7892"/>
              <w:tab w:val="right" w:pos="9026" w:leader="dot"/>
            </w:tabs>
            <w:rPr/>
          </w:pPr>
          <w:hyperlink w:anchor="__RefHeading___Toc10652956_2142443653">
            <w:r>
              <w:rPr>
                <w:webHidden/>
                <w:rStyle w:val="IndexLink"/>
                <w:rtl w:val="true"/>
              </w:rPr>
              <w:t>ثانياً</w:t>
            </w:r>
            <w:r>
              <w:rPr>
                <w:rStyle w:val="IndexLink"/>
                <w:rtl w:val="true"/>
              </w:rPr>
              <w:t xml:space="preserve">: </w:t>
            </w:r>
            <w:r>
              <w:rPr>
                <w:rStyle w:val="IndexLink"/>
                <w:rtl w:val="true"/>
              </w:rPr>
              <w:t>أقسام أفعاله تعالىٰ‌</w:t>
            </w:r>
            <w:r>
              <w:rPr>
                <w:rStyle w:val="IndexLink"/>
                <w:rtl w:val="true"/>
              </w:rPr>
              <w:tab/>
            </w:r>
            <w:r>
              <w:rPr>
                <w:rStyle w:val="IndexLink"/>
              </w:rPr>
              <w:t>372</w:t>
            </w:r>
          </w:hyperlink>
        </w:p>
        <w:p>
          <w:pPr>
            <w:pStyle w:val="Contents4"/>
            <w:tabs>
              <w:tab w:val="clear" w:pos="8176"/>
              <w:tab w:val="right" w:pos="9026" w:leader="dot"/>
            </w:tabs>
            <w:rPr/>
          </w:pPr>
          <w:hyperlink w:anchor="__RefHeading___Toc10652958_2142443653">
            <w:r>
              <w:rPr>
                <w:webHidden/>
                <w:rStyle w:val="IndexLink"/>
              </w:rPr>
              <w:t>8</w:t>
            </w:r>
            <w:r>
              <w:rPr>
                <w:rStyle w:val="IndexLink"/>
                <w:rtl w:val="true"/>
              </w:rPr>
              <w:t xml:space="preserve"> </w:t>
            </w:r>
            <w:r>
              <w:rPr>
                <w:rStyle w:val="IndexLink"/>
                <w:rtl w:val="true"/>
              </w:rPr>
              <w:t>فَصلٌ في تمييزِ وجوهِ الأفعالِ الراجعةِ إلى فاعلِها</w:t>
            </w:r>
            <w:r>
              <w:rPr>
                <w:rStyle w:val="IndexLink"/>
                <w:rtl w:val="true"/>
              </w:rPr>
              <w:tab/>
            </w:r>
            <w:r>
              <w:rPr>
                <w:rStyle w:val="IndexLink"/>
              </w:rPr>
              <w:t>373</w:t>
            </w:r>
          </w:hyperlink>
        </w:p>
        <w:p>
          <w:pPr>
            <w:pStyle w:val="Contents4"/>
            <w:tabs>
              <w:tab w:val="clear" w:pos="8176"/>
              <w:tab w:val="right" w:pos="9026" w:leader="dot"/>
            </w:tabs>
            <w:rPr/>
          </w:pPr>
          <w:hyperlink w:anchor="__RefHeading___Toc10652960_2142443653">
            <w:r>
              <w:rPr>
                <w:webHidden/>
                <w:rStyle w:val="IndexLink"/>
              </w:rPr>
              <w:t>9</w:t>
            </w:r>
            <w:r>
              <w:rPr>
                <w:rStyle w:val="IndexLink"/>
                <w:rtl w:val="true"/>
              </w:rPr>
              <w:t xml:space="preserve"> (</w:t>
            </w:r>
            <w:r>
              <w:rPr>
                <w:rStyle w:val="IndexLink"/>
              </w:rPr>
              <w:t>262</w:t>
            </w:r>
            <w:r>
              <w:rPr>
                <w:rStyle w:val="IndexLink"/>
                <w:rtl w:val="true"/>
              </w:rPr>
              <w:t xml:space="preserve">) </w:t>
            </w:r>
            <w:r>
              <w:rPr>
                <w:rStyle w:val="IndexLink"/>
                <w:rtl w:val="true"/>
              </w:rPr>
              <w:t>فَصلٌ‌ في إفسادِ قَولِهم بالكَسبِ‌</w:t>
            </w:r>
            <w:r>
              <w:rPr>
                <w:rStyle w:val="IndexLink"/>
                <w:rtl w:val="true"/>
              </w:rPr>
              <w:tab/>
            </w:r>
            <w:r>
              <w:rPr>
                <w:rStyle w:val="IndexLink"/>
              </w:rPr>
              <w:t>374</w:t>
            </w:r>
          </w:hyperlink>
        </w:p>
        <w:p>
          <w:pPr>
            <w:pStyle w:val="Contents5"/>
            <w:tabs>
              <w:tab w:val="clear" w:pos="7892"/>
              <w:tab w:val="right" w:pos="9026" w:leader="dot"/>
            </w:tabs>
            <w:rPr/>
          </w:pPr>
          <w:hyperlink w:anchor="__RefHeading___Toc10652962_2142443653">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0652964_2142443653">
            <w:r>
              <w:rPr>
                <w:webHidden/>
                <w:rStyle w:val="IndexLink"/>
                <w:rtl w:val="true"/>
              </w:rPr>
              <w:t>الإشكال الأوّل</w:t>
            </w:r>
            <w:r>
              <w:rPr>
                <w:rStyle w:val="IndexLink"/>
                <w:rtl w:val="true"/>
              </w:rPr>
              <w:tab/>
            </w:r>
            <w:r>
              <w:rPr>
                <w:rStyle w:val="IndexLink"/>
              </w:rPr>
              <w:t>374</w:t>
            </w:r>
          </w:hyperlink>
        </w:p>
        <w:p>
          <w:pPr>
            <w:pStyle w:val="Contents6"/>
            <w:tabs>
              <w:tab w:val="clear" w:pos="7609"/>
              <w:tab w:val="right" w:pos="9026" w:leader="dot"/>
            </w:tabs>
            <w:rPr/>
          </w:pPr>
          <w:hyperlink w:anchor="__RefHeading___Toc10652966_2142443653">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10652968_2142443653">
            <w:r>
              <w:rPr>
                <w:webHidden/>
                <w:rStyle w:val="IndexLink"/>
                <w:rtl w:val="true"/>
              </w:rPr>
              <w:t>عدم صحّة تبيين معنى الكسب من خلال التفريق بين حركة المفلوج و المختار</w:t>
            </w:r>
            <w:r>
              <w:rPr>
                <w:rStyle w:val="IndexLink"/>
                <w:rtl w:val="true"/>
              </w:rPr>
              <w:tab/>
            </w:r>
            <w:r>
              <w:rPr>
                <w:rStyle w:val="IndexLink"/>
              </w:rPr>
              <w:t>374</w:t>
            </w:r>
          </w:hyperlink>
        </w:p>
        <w:p>
          <w:pPr>
            <w:pStyle w:val="Contents5"/>
            <w:tabs>
              <w:tab w:val="clear" w:pos="7892"/>
              <w:tab w:val="right" w:pos="9026" w:leader="dot"/>
            </w:tabs>
            <w:rPr/>
          </w:pPr>
          <w:hyperlink w:anchor="__RefHeading___Toc10652970_2142443653">
            <w:r>
              <w:rPr>
                <w:webHidden/>
                <w:rStyle w:val="IndexLink"/>
                <w:rtl w:val="true"/>
              </w:rPr>
              <w:t>الإشكال الثاني</w:t>
            </w:r>
            <w:r>
              <w:rPr>
                <w:rStyle w:val="IndexLink"/>
                <w:rtl w:val="true"/>
              </w:rPr>
              <w:tab/>
            </w:r>
            <w:r>
              <w:rPr>
                <w:rStyle w:val="IndexLink"/>
              </w:rPr>
              <w:t>375</w:t>
            </w:r>
          </w:hyperlink>
        </w:p>
        <w:p>
          <w:pPr>
            <w:pStyle w:val="Contents5"/>
            <w:tabs>
              <w:tab w:val="clear" w:pos="7892"/>
              <w:tab w:val="right" w:pos="9026" w:leader="dot"/>
            </w:tabs>
            <w:rPr/>
          </w:pPr>
          <w:hyperlink w:anchor="__RefHeading___Toc10652972_2142443653">
            <w:r>
              <w:rPr>
                <w:webHidden/>
                <w:rStyle w:val="IndexLink"/>
                <w:rtl w:val="true"/>
              </w:rPr>
              <w:t>الإشكال الثالث</w:t>
            </w:r>
            <w:r>
              <w:rPr>
                <w:rStyle w:val="IndexLink"/>
                <w:rtl w:val="true"/>
              </w:rPr>
              <w:tab/>
            </w:r>
            <w:r>
              <w:rPr>
                <w:rStyle w:val="IndexLink"/>
              </w:rPr>
              <w:t>376</w:t>
            </w:r>
          </w:hyperlink>
        </w:p>
        <w:p>
          <w:pPr>
            <w:pStyle w:val="Contents4"/>
            <w:tabs>
              <w:tab w:val="clear" w:pos="8176"/>
              <w:tab w:val="right" w:pos="9026" w:leader="dot"/>
            </w:tabs>
            <w:rPr/>
          </w:pPr>
          <w:hyperlink w:anchor="__RefHeading___Toc10652974_2142443653">
            <w:r>
              <w:rPr>
                <w:webHidden/>
                <w:rStyle w:val="IndexLink"/>
              </w:rPr>
              <w:t>10</w:t>
            </w:r>
            <w:r>
              <w:rPr>
                <w:rStyle w:val="IndexLink"/>
                <w:rtl w:val="true"/>
              </w:rPr>
              <w:t xml:space="preserve"> </w:t>
            </w:r>
            <w:r>
              <w:rPr>
                <w:rStyle w:val="IndexLink"/>
                <w:rtl w:val="true"/>
              </w:rPr>
              <w:t>فَصلٌ في ذِكرِ ما يَلزَمُهم علَى القَولِ بالمخلوقِ‌</w:t>
            </w:r>
            <w:r>
              <w:rPr>
                <w:rStyle w:val="IndexLink"/>
                <w:rtl w:val="true"/>
              </w:rPr>
              <w:tab/>
            </w:r>
            <w:r>
              <w:rPr>
                <w:rStyle w:val="IndexLink"/>
              </w:rPr>
              <w:t>376</w:t>
            </w:r>
          </w:hyperlink>
        </w:p>
        <w:p>
          <w:pPr>
            <w:pStyle w:val="Contents5"/>
            <w:tabs>
              <w:tab w:val="clear" w:pos="7892"/>
              <w:tab w:val="right" w:pos="9026" w:leader="dot"/>
            </w:tabs>
            <w:rPr/>
          </w:pPr>
          <w:hyperlink w:anchor="__RefHeading___Toc10652976_2142443653">
            <w:r>
              <w:rPr>
                <w:webHidden/>
                <w:rStyle w:val="IndexLink"/>
                <w:rtl w:val="true"/>
              </w:rPr>
              <w:t>الإشكال الأوّل</w:t>
            </w:r>
            <w:r>
              <w:rPr>
                <w:rStyle w:val="IndexLink"/>
                <w:rtl w:val="true"/>
              </w:rPr>
              <w:tab/>
            </w:r>
            <w:r>
              <w:rPr>
                <w:rStyle w:val="IndexLink"/>
              </w:rPr>
              <w:t>376</w:t>
            </w:r>
          </w:hyperlink>
        </w:p>
        <w:p>
          <w:pPr>
            <w:pStyle w:val="Contents5"/>
            <w:tabs>
              <w:tab w:val="clear" w:pos="7892"/>
              <w:tab w:val="right" w:pos="9026" w:leader="dot"/>
            </w:tabs>
            <w:rPr/>
          </w:pPr>
          <w:hyperlink w:anchor="__RefHeading___Toc10652978_2142443653">
            <w:r>
              <w:rPr>
                <w:webHidden/>
                <w:rStyle w:val="IndexLink"/>
                <w:rtl w:val="true"/>
              </w:rPr>
              <w:t>الإشكال الثاني</w:t>
            </w:r>
            <w:r>
              <w:rPr>
                <w:rStyle w:val="IndexLink"/>
                <w:rtl w:val="true"/>
              </w:rPr>
              <w:tab/>
            </w:r>
            <w:r>
              <w:rPr>
                <w:rStyle w:val="IndexLink"/>
              </w:rPr>
              <w:t>377</w:t>
            </w:r>
          </w:hyperlink>
        </w:p>
        <w:p>
          <w:pPr>
            <w:pStyle w:val="Contents5"/>
            <w:tabs>
              <w:tab w:val="clear" w:pos="7892"/>
              <w:tab w:val="right" w:pos="9026" w:leader="dot"/>
            </w:tabs>
            <w:rPr/>
          </w:pPr>
          <w:hyperlink w:anchor="__RefHeading___Toc10652980_2142443653">
            <w:r>
              <w:rPr>
                <w:webHidden/>
                <w:rStyle w:val="IndexLink"/>
                <w:rtl w:val="true"/>
              </w:rPr>
              <w:t>الإشكال الثالث</w:t>
            </w:r>
            <w:r>
              <w:rPr>
                <w:rStyle w:val="IndexLink"/>
                <w:rtl w:val="true"/>
              </w:rPr>
              <w:tab/>
            </w:r>
            <w:r>
              <w:rPr>
                <w:rStyle w:val="IndexLink"/>
              </w:rPr>
              <w:t>378</w:t>
            </w:r>
          </w:hyperlink>
        </w:p>
        <w:p>
          <w:pPr>
            <w:pStyle w:val="Contents5"/>
            <w:tabs>
              <w:tab w:val="clear" w:pos="7892"/>
              <w:tab w:val="right" w:pos="9026" w:leader="dot"/>
            </w:tabs>
            <w:rPr/>
          </w:pPr>
          <w:hyperlink w:anchor="__RefHeading___Toc10652982_2142443653">
            <w:r>
              <w:rPr>
                <w:webHidden/>
                <w:rStyle w:val="IndexLink"/>
                <w:rtl w:val="true"/>
              </w:rPr>
              <w:t>الإشكال الرابع</w:t>
            </w:r>
            <w:r>
              <w:rPr>
                <w:rStyle w:val="IndexLink"/>
                <w:rtl w:val="true"/>
              </w:rPr>
              <w:tab/>
            </w:r>
            <w:r>
              <w:rPr>
                <w:rStyle w:val="IndexLink"/>
              </w:rPr>
              <w:t>380</w:t>
            </w:r>
          </w:hyperlink>
        </w:p>
        <w:p>
          <w:pPr>
            <w:pStyle w:val="Contents2"/>
            <w:tabs>
              <w:tab w:val="clear" w:pos="8743"/>
              <w:tab w:val="right" w:pos="9026" w:leader="dot"/>
            </w:tabs>
            <w:rPr/>
          </w:pPr>
          <w:hyperlink w:anchor="__RefHeading___Toc10652984_2142443653">
            <w:r>
              <w:rPr>
                <w:webHidden/>
                <w:rStyle w:val="IndexLink"/>
                <w:rtl w:val="true"/>
              </w:rPr>
              <w:t>الفهارس العامّة</w:t>
            </w:r>
            <w:r>
              <w:rPr>
                <w:rStyle w:val="IndexLink"/>
                <w:rtl w:val="true"/>
              </w:rPr>
              <w:tab/>
            </w:r>
            <w:r>
              <w:rPr>
                <w:rStyle w:val="IndexLink"/>
              </w:rPr>
              <w:t>382</w:t>
            </w:r>
          </w:hyperlink>
        </w:p>
        <w:p>
          <w:pPr>
            <w:pStyle w:val="Contents3"/>
            <w:tabs>
              <w:tab w:val="clear" w:pos="8459"/>
              <w:tab w:val="right" w:pos="9026" w:leader="dot"/>
            </w:tabs>
            <w:rPr/>
          </w:pPr>
          <w:hyperlink w:anchor="__RefHeading___Toc10652986_2142443653">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10652988_2142443653">
            <w:r>
              <w:rPr>
                <w:webHidden/>
                <w:rStyle w:val="IndexLink"/>
                <w:rtl w:val="true"/>
              </w:rPr>
              <w:t>(</w:t>
            </w:r>
            <w:r>
              <w:rPr>
                <w:rStyle w:val="IndexLink"/>
              </w:rPr>
              <w:t>1</w:t>
            </w:r>
            <w:r>
              <w:rPr>
                <w:rStyle w:val="IndexLink"/>
                <w:rtl w:val="true"/>
              </w:rPr>
              <w:t xml:space="preserve">) </w:t>
            </w:r>
            <w:r>
              <w:rPr>
                <w:rStyle w:val="IndexLink"/>
                <w:rtl w:val="true"/>
              </w:rPr>
              <w:t>فهرس الآيات</w:t>
            </w:r>
            <w:r>
              <w:rPr>
                <w:rStyle w:val="IndexLink"/>
                <w:rtl w:val="true"/>
              </w:rPr>
              <w:tab/>
            </w:r>
            <w:r>
              <w:rPr>
                <w:rStyle w:val="IndexLink"/>
              </w:rPr>
              <w:t>384</w:t>
            </w:r>
          </w:hyperlink>
        </w:p>
        <w:p>
          <w:pPr>
            <w:pStyle w:val="Contents3"/>
            <w:tabs>
              <w:tab w:val="clear" w:pos="8459"/>
              <w:tab w:val="right" w:pos="9026" w:leader="dot"/>
            </w:tabs>
            <w:rPr/>
          </w:pPr>
          <w:hyperlink w:anchor="__RefHeading___Toc10652990_2142443653">
            <w:r>
              <w:rPr>
                <w:webHidden/>
                <w:rStyle w:val="IndexLink"/>
                <w:rtl w:val="true"/>
              </w:rPr>
              <w:t>(</w:t>
            </w:r>
            <w:r>
              <w:rPr>
                <w:rStyle w:val="IndexLink"/>
              </w:rPr>
              <w:t>2</w:t>
            </w:r>
            <w:r>
              <w:rPr>
                <w:rStyle w:val="IndexLink"/>
                <w:rtl w:val="true"/>
              </w:rPr>
              <w:t xml:space="preserve">) </w:t>
            </w:r>
            <w:r>
              <w:rPr>
                <w:rStyle w:val="IndexLink"/>
                <w:rtl w:val="true"/>
              </w:rPr>
              <w:t>فهرس الأحاديث و الآثار</w:t>
            </w:r>
            <w:r>
              <w:rPr>
                <w:rStyle w:val="IndexLink"/>
                <w:rtl w:val="true"/>
              </w:rPr>
              <w:tab/>
            </w:r>
            <w:r>
              <w:rPr>
                <w:rStyle w:val="IndexLink"/>
              </w:rPr>
              <w:t>393</w:t>
            </w:r>
          </w:hyperlink>
        </w:p>
        <w:p>
          <w:pPr>
            <w:pStyle w:val="Contents3"/>
            <w:tabs>
              <w:tab w:val="clear" w:pos="8459"/>
              <w:tab w:val="right" w:pos="9026" w:leader="dot"/>
            </w:tabs>
            <w:rPr/>
          </w:pPr>
          <w:hyperlink w:anchor="__RefHeading___Toc10652992_2142443653">
            <w:r>
              <w:rPr>
                <w:webHidden/>
                <w:rStyle w:val="IndexLink"/>
                <w:rtl w:val="true"/>
              </w:rPr>
              <w:t>(</w:t>
            </w:r>
            <w:r>
              <w:rPr>
                <w:rStyle w:val="IndexLink"/>
              </w:rPr>
              <w:t>3</w:t>
            </w:r>
            <w:r>
              <w:rPr>
                <w:rStyle w:val="IndexLink"/>
                <w:rtl w:val="true"/>
              </w:rPr>
              <w:t xml:space="preserve">) </w:t>
            </w:r>
            <w:r>
              <w:rPr>
                <w:rStyle w:val="IndexLink"/>
                <w:rtl w:val="true"/>
              </w:rPr>
              <w:t>فهرس الأشعار و أنصاف الأبيات</w:t>
            </w:r>
            <w:r>
              <w:rPr>
                <w:rStyle w:val="IndexLink"/>
                <w:rtl w:val="true"/>
              </w:rPr>
              <w:tab/>
            </w:r>
            <w:r>
              <w:rPr>
                <w:rStyle w:val="IndexLink"/>
              </w:rPr>
              <w:t>394</w:t>
            </w:r>
          </w:hyperlink>
        </w:p>
        <w:p>
          <w:pPr>
            <w:pStyle w:val="Contents4"/>
            <w:tabs>
              <w:tab w:val="clear" w:pos="8176"/>
              <w:tab w:val="right" w:pos="9026" w:leader="dot"/>
            </w:tabs>
            <w:rPr/>
          </w:pPr>
          <w:hyperlink w:anchor="__RefHeading___Toc10652994_2142443653">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10652996_2142443653">
            <w:r>
              <w:rPr>
                <w:webHidden/>
                <w:rStyle w:val="IndexLink"/>
                <w:rtl w:val="true"/>
              </w:rPr>
              <w:t>أنصاف الأبيات</w:t>
            </w:r>
            <w:r>
              <w:rPr>
                <w:rStyle w:val="IndexLink"/>
                <w:rtl w:val="true"/>
              </w:rPr>
              <w:tab/>
            </w:r>
            <w:r>
              <w:rPr>
                <w:rStyle w:val="IndexLink"/>
              </w:rPr>
              <w:t>395</w:t>
            </w:r>
          </w:hyperlink>
        </w:p>
        <w:p>
          <w:pPr>
            <w:pStyle w:val="Contents3"/>
            <w:tabs>
              <w:tab w:val="clear" w:pos="8459"/>
              <w:tab w:val="right" w:pos="9026" w:leader="dot"/>
            </w:tabs>
            <w:rPr/>
          </w:pPr>
          <w:hyperlink w:anchor="__RefHeading___Toc10652998_2142443653">
            <w:r>
              <w:rPr>
                <w:webHidden/>
                <w:rStyle w:val="IndexLink"/>
                <w:rtl w:val="true"/>
              </w:rPr>
              <w:t>(</w:t>
            </w:r>
            <w:r>
              <w:rPr>
                <w:rStyle w:val="IndexLink"/>
              </w:rPr>
              <w:t>4</w:t>
            </w:r>
            <w:r>
              <w:rPr>
                <w:rStyle w:val="IndexLink"/>
                <w:rtl w:val="true"/>
              </w:rPr>
              <w:t xml:space="preserve">) </w:t>
            </w:r>
            <w:r>
              <w:rPr>
                <w:rStyle w:val="IndexLink"/>
                <w:rtl w:val="true"/>
              </w:rPr>
              <w:t>فهرس الأعلام</w:t>
            </w:r>
            <w:r>
              <w:rPr>
                <w:rStyle w:val="IndexLink"/>
                <w:rtl w:val="true"/>
              </w:rPr>
              <w:tab/>
            </w:r>
            <w:r>
              <w:rPr>
                <w:rStyle w:val="IndexLink"/>
              </w:rPr>
              <w:t>396</w:t>
            </w:r>
          </w:hyperlink>
        </w:p>
        <w:p>
          <w:pPr>
            <w:pStyle w:val="Contents4"/>
            <w:tabs>
              <w:tab w:val="clear" w:pos="8176"/>
              <w:tab w:val="right" w:pos="9026" w:leader="dot"/>
            </w:tabs>
            <w:rPr/>
          </w:pPr>
          <w:hyperlink w:anchor="__RefHeading___Toc10653000_2142443653">
            <w:r>
              <w:rPr>
                <w:webHidden/>
                <w:rStyle w:val="IndexLink"/>
                <w:rtl w:val="true"/>
              </w:rPr>
              <w:t>ألف</w:t>
            </w:r>
            <w:r>
              <w:rPr>
                <w:rStyle w:val="IndexLink"/>
                <w:rtl w:val="true"/>
              </w:rPr>
              <w:t xml:space="preserve">: </w:t>
            </w:r>
            <w:r>
              <w:rPr>
                <w:rStyle w:val="IndexLink"/>
                <w:rtl w:val="true"/>
              </w:rPr>
              <w:t>المعصومون و الأنبياء</w:t>
            </w:r>
            <w:r>
              <w:rPr>
                <w:rStyle w:val="IndexLink"/>
                <w:rtl w:val="true"/>
              </w:rPr>
              <w:t>:</w:t>
              <w:tab/>
            </w:r>
            <w:r>
              <w:rPr>
                <w:rStyle w:val="IndexLink"/>
              </w:rPr>
              <w:t>396</w:t>
            </w:r>
          </w:hyperlink>
        </w:p>
        <w:p>
          <w:pPr>
            <w:pStyle w:val="Contents4"/>
            <w:tabs>
              <w:tab w:val="clear" w:pos="8176"/>
              <w:tab w:val="right" w:pos="9026" w:leader="dot"/>
            </w:tabs>
            <w:rPr/>
          </w:pPr>
          <w:hyperlink w:anchor="__RefHeading___Toc10653002_2142443653">
            <w:r>
              <w:rPr>
                <w:webHidden/>
                <w:rStyle w:val="IndexLink"/>
                <w:rtl w:val="true"/>
              </w:rPr>
              <w:t>ب</w:t>
            </w:r>
            <w:r>
              <w:rPr>
                <w:rStyle w:val="IndexLink"/>
                <w:rtl w:val="true"/>
              </w:rPr>
              <w:t xml:space="preserve">: </w:t>
            </w:r>
            <w:r>
              <w:rPr>
                <w:rStyle w:val="IndexLink"/>
                <w:rtl w:val="true"/>
              </w:rPr>
              <w:t>الأعلام</w:t>
            </w:r>
            <w:r>
              <w:rPr>
                <w:rStyle w:val="IndexLink"/>
                <w:rtl w:val="true"/>
              </w:rPr>
              <w:tab/>
            </w:r>
            <w:r>
              <w:rPr>
                <w:rStyle w:val="IndexLink"/>
              </w:rPr>
              <w:t>396</w:t>
            </w:r>
          </w:hyperlink>
        </w:p>
        <w:p>
          <w:pPr>
            <w:pStyle w:val="Contents3"/>
            <w:tabs>
              <w:tab w:val="clear" w:pos="8459"/>
              <w:tab w:val="right" w:pos="9026" w:leader="dot"/>
            </w:tabs>
            <w:rPr/>
          </w:pPr>
          <w:hyperlink w:anchor="__RefHeading___Toc10653004_2142443653">
            <w:r>
              <w:rPr>
                <w:webHidden/>
                <w:rStyle w:val="IndexLink"/>
                <w:rtl w:val="true"/>
              </w:rPr>
              <w:t>(</w:t>
            </w:r>
            <w:r>
              <w:rPr>
                <w:rStyle w:val="IndexLink"/>
              </w:rPr>
              <w:t>5</w:t>
            </w:r>
            <w:r>
              <w:rPr>
                <w:rStyle w:val="IndexLink"/>
                <w:rtl w:val="true"/>
              </w:rPr>
              <w:t xml:space="preserve">) </w:t>
            </w:r>
            <w:r>
              <w:rPr>
                <w:rStyle w:val="IndexLink"/>
                <w:rtl w:val="true"/>
              </w:rPr>
              <w:t>فهرس الأماكن</w:t>
            </w:r>
            <w:r>
              <w:rPr>
                <w:rStyle w:val="IndexLink"/>
                <w:rtl w:val="true"/>
              </w:rPr>
              <w:tab/>
            </w:r>
            <w:r>
              <w:rPr>
                <w:rStyle w:val="IndexLink"/>
              </w:rPr>
              <w:t>398</w:t>
            </w:r>
          </w:hyperlink>
        </w:p>
        <w:p>
          <w:pPr>
            <w:pStyle w:val="Contents3"/>
            <w:tabs>
              <w:tab w:val="clear" w:pos="8459"/>
              <w:tab w:val="right" w:pos="9026" w:leader="dot"/>
            </w:tabs>
            <w:rPr/>
          </w:pPr>
          <w:hyperlink w:anchor="__RefHeading___Toc10653006_2142443653">
            <w:r>
              <w:rPr>
                <w:webHidden/>
                <w:rStyle w:val="IndexLink"/>
                <w:rtl w:val="true"/>
              </w:rPr>
              <w:t>(</w:t>
            </w:r>
            <w:r>
              <w:rPr>
                <w:rStyle w:val="IndexLink"/>
              </w:rPr>
              <w:t>6</w:t>
            </w:r>
            <w:r>
              <w:rPr>
                <w:rStyle w:val="IndexLink"/>
                <w:rtl w:val="true"/>
              </w:rPr>
              <w:t xml:space="preserve">) </w:t>
            </w:r>
            <w:r>
              <w:rPr>
                <w:rStyle w:val="IndexLink"/>
                <w:rtl w:val="true"/>
              </w:rPr>
              <w:t>فهرس الأديان و الجماعات</w:t>
            </w:r>
            <w:r>
              <w:rPr>
                <w:rStyle w:val="IndexLink"/>
                <w:rtl w:val="true"/>
              </w:rPr>
              <w:tab/>
            </w:r>
            <w:r>
              <w:rPr>
                <w:rStyle w:val="IndexLink"/>
              </w:rPr>
              <w:t>399</w:t>
            </w:r>
          </w:hyperlink>
        </w:p>
        <w:p>
          <w:pPr>
            <w:pStyle w:val="Contents3"/>
            <w:tabs>
              <w:tab w:val="clear" w:pos="8459"/>
              <w:tab w:val="right" w:pos="9026" w:leader="dot"/>
            </w:tabs>
            <w:rPr/>
          </w:pPr>
          <w:hyperlink w:anchor="__RefHeading___Toc10653008_2142443653">
            <w:r>
              <w:rPr>
                <w:webHidden/>
                <w:rStyle w:val="IndexLink"/>
                <w:rtl w:val="true"/>
              </w:rPr>
              <w:t>(</w:t>
            </w:r>
            <w:r>
              <w:rPr>
                <w:rStyle w:val="IndexLink"/>
              </w:rPr>
              <w:t>7</w:t>
            </w:r>
            <w:r>
              <w:rPr>
                <w:rStyle w:val="IndexLink"/>
                <w:rtl w:val="true"/>
              </w:rPr>
              <w:t xml:space="preserve">) </w:t>
            </w:r>
            <w:r>
              <w:rPr>
                <w:rStyle w:val="IndexLink"/>
                <w:rtl w:val="true"/>
              </w:rPr>
              <w:t>فهرس الأشياء و الحيوانات</w:t>
            </w:r>
            <w:r>
              <w:rPr>
                <w:rStyle w:val="IndexLink"/>
                <w:rtl w:val="true"/>
              </w:rPr>
              <w:tab/>
            </w:r>
            <w:r>
              <w:rPr>
                <w:rStyle w:val="IndexLink"/>
              </w:rPr>
              <w:t>403</w:t>
            </w:r>
          </w:hyperlink>
        </w:p>
        <w:p>
          <w:pPr>
            <w:pStyle w:val="Contents3"/>
            <w:tabs>
              <w:tab w:val="clear" w:pos="8459"/>
              <w:tab w:val="right" w:pos="9026" w:leader="dot"/>
            </w:tabs>
            <w:rPr/>
          </w:pPr>
          <w:hyperlink w:anchor="__RefHeading___Toc10653010_2142443653">
            <w:r>
              <w:rPr>
                <w:webHidden/>
                <w:rStyle w:val="IndexLink"/>
                <w:rtl w:val="true"/>
              </w:rPr>
              <w:t>(</w:t>
            </w:r>
            <w:r>
              <w:rPr>
                <w:rStyle w:val="IndexLink"/>
              </w:rPr>
              <w:t>8</w:t>
            </w:r>
            <w:r>
              <w:rPr>
                <w:rStyle w:val="IndexLink"/>
                <w:rtl w:val="true"/>
              </w:rPr>
              <w:t xml:space="preserve">) </w:t>
            </w:r>
            <w:r>
              <w:rPr>
                <w:rStyle w:val="IndexLink"/>
                <w:rtl w:val="true"/>
              </w:rPr>
              <w:t>فهرس الكتب الواردة في المتن</w:t>
            </w:r>
            <w:r>
              <w:rPr>
                <w:rStyle w:val="IndexLink"/>
                <w:rtl w:val="true"/>
              </w:rPr>
              <w:tab/>
            </w:r>
            <w:r>
              <w:rPr>
                <w:rStyle w:val="IndexLink"/>
              </w:rPr>
              <w:t>406</w:t>
            </w:r>
          </w:hyperlink>
        </w:p>
        <w:p>
          <w:pPr>
            <w:pStyle w:val="Contents3"/>
            <w:tabs>
              <w:tab w:val="clear" w:pos="8459"/>
              <w:tab w:val="right" w:pos="9026" w:leader="dot"/>
            </w:tabs>
            <w:rPr/>
          </w:pPr>
          <w:hyperlink w:anchor="__RefHeading___Toc10653012_2142443653">
            <w:r>
              <w:rPr>
                <w:webHidden/>
                <w:rStyle w:val="IndexLink"/>
                <w:rtl w:val="true"/>
              </w:rPr>
              <w:t>(</w:t>
            </w:r>
            <w:r>
              <w:rPr>
                <w:rStyle w:val="IndexLink"/>
              </w:rPr>
              <w:t>9</w:t>
            </w:r>
            <w:r>
              <w:rPr>
                <w:rStyle w:val="IndexLink"/>
                <w:rtl w:val="true"/>
              </w:rPr>
              <w:t xml:space="preserve">) </w:t>
            </w:r>
            <w:r>
              <w:rPr>
                <w:rStyle w:val="IndexLink"/>
                <w:rtl w:val="true"/>
              </w:rPr>
              <w:t>فهرس الكلمات المشروحة في المتن</w:t>
            </w:r>
            <w:r>
              <w:rPr>
                <w:rStyle w:val="IndexLink"/>
                <w:rtl w:val="true"/>
              </w:rPr>
              <w:tab/>
            </w:r>
            <w:r>
              <w:rPr>
                <w:rStyle w:val="IndexLink"/>
              </w:rPr>
              <w:t>407</w:t>
            </w:r>
          </w:hyperlink>
        </w:p>
        <w:p>
          <w:pPr>
            <w:pStyle w:val="Contents3"/>
            <w:tabs>
              <w:tab w:val="clear" w:pos="8459"/>
              <w:tab w:val="right" w:pos="9026" w:leader="dot"/>
            </w:tabs>
            <w:rPr/>
          </w:pPr>
          <w:hyperlink w:anchor="__RefHeading___Toc10653014_2142443653">
            <w:r>
              <w:rPr>
                <w:webHidden/>
                <w:rStyle w:val="IndexLink"/>
                <w:rtl w:val="true"/>
              </w:rPr>
              <w:t>(</w:t>
            </w:r>
            <w:r>
              <w:rPr>
                <w:rStyle w:val="IndexLink"/>
              </w:rPr>
              <w:t>10</w:t>
            </w:r>
            <w:r>
              <w:rPr>
                <w:rStyle w:val="IndexLink"/>
                <w:rtl w:val="true"/>
              </w:rPr>
              <w:t xml:space="preserve">) </w:t>
            </w:r>
            <w:r>
              <w:rPr>
                <w:rStyle w:val="IndexLink"/>
                <w:rtl w:val="true"/>
              </w:rPr>
              <w:t>فهرس القواعد و الأحكام الكلاميّة</w:t>
            </w:r>
            <w:r>
              <w:rPr>
                <w:rStyle w:val="IndexLink"/>
                <w:rtl w:val="true"/>
              </w:rPr>
              <w:tab/>
            </w:r>
            <w:r>
              <w:rPr>
                <w:rStyle w:val="IndexLink"/>
              </w:rPr>
              <w:t>412</w:t>
            </w:r>
          </w:hyperlink>
        </w:p>
        <w:p>
          <w:pPr>
            <w:pStyle w:val="Contents3"/>
            <w:tabs>
              <w:tab w:val="clear" w:pos="8459"/>
              <w:tab w:val="right" w:pos="9026" w:leader="dot"/>
            </w:tabs>
            <w:rPr/>
          </w:pPr>
          <w:hyperlink w:anchor="__RefHeading___Toc10653016_2142443653">
            <w:r>
              <w:rPr>
                <w:webHidden/>
                <w:rStyle w:val="IndexLink"/>
                <w:rtl w:val="true"/>
              </w:rPr>
              <w:t>(</w:t>
            </w:r>
            <w:r>
              <w:rPr>
                <w:rStyle w:val="IndexLink"/>
              </w:rPr>
              <w:t>11</w:t>
            </w:r>
            <w:r>
              <w:rPr>
                <w:rStyle w:val="IndexLink"/>
                <w:rtl w:val="true"/>
              </w:rPr>
              <w:t xml:space="preserve">) </w:t>
            </w:r>
            <w:r>
              <w:rPr>
                <w:rStyle w:val="IndexLink"/>
                <w:rtl w:val="true"/>
              </w:rPr>
              <w:t>فهرس المصطلحات و الألفاظ الخاصّة</w:t>
            </w:r>
            <w:r>
              <w:rPr>
                <w:rStyle w:val="IndexLink"/>
                <w:rtl w:val="true"/>
              </w:rPr>
              <w:tab/>
            </w:r>
            <w:r>
              <w:rPr>
                <w:rStyle w:val="IndexLink"/>
              </w:rPr>
              <w:t>423</w:t>
            </w:r>
          </w:hyperlink>
        </w:p>
        <w:p>
          <w:pPr>
            <w:pStyle w:val="Contents3"/>
            <w:tabs>
              <w:tab w:val="clear" w:pos="8459"/>
              <w:tab w:val="right" w:pos="9026" w:leader="dot"/>
            </w:tabs>
            <w:rPr/>
          </w:pPr>
          <w:hyperlink w:anchor="__RefHeading___Toc10653018_2142443653">
            <w:r>
              <w:rPr>
                <w:webHidden/>
                <w:rStyle w:val="IndexLink"/>
                <w:rtl w:val="true"/>
              </w:rPr>
              <w:t>(</w:t>
            </w:r>
            <w:r>
              <w:rPr>
                <w:rStyle w:val="IndexLink"/>
              </w:rPr>
              <w:t>12</w:t>
            </w:r>
            <w:r>
              <w:rPr>
                <w:rStyle w:val="IndexLink"/>
                <w:rtl w:val="true"/>
              </w:rPr>
              <w:t xml:space="preserve">) </w:t>
            </w:r>
            <w:r>
              <w:rPr>
                <w:rStyle w:val="IndexLink"/>
                <w:rtl w:val="true"/>
              </w:rPr>
              <w:t>فهرس مصادر التحقيق</w:t>
            </w:r>
            <w:r>
              <w:rPr>
                <w:rStyle w:val="IndexLink"/>
                <w:rtl w:val="true"/>
              </w:rPr>
              <w:tab/>
            </w:r>
            <w:r>
              <w:rPr>
                <w:rStyle w:val="IndexLink"/>
              </w:rPr>
              <w:t>489</w:t>
            </w:r>
          </w:hyperlink>
        </w:p>
        <w:p>
          <w:pPr>
            <w:pStyle w:val="Contents3"/>
            <w:tabs>
              <w:tab w:val="clear" w:pos="8459"/>
              <w:tab w:val="right" w:pos="9026" w:leader="dot"/>
            </w:tabs>
            <w:rPr/>
          </w:pPr>
          <w:hyperlink w:anchor="__RefHeading___Toc10653020_2142443653">
            <w:r>
              <w:rPr>
                <w:webHidden/>
                <w:rStyle w:val="IndexLink"/>
                <w:rtl w:val="true"/>
              </w:rPr>
              <w:t>(</w:t>
            </w:r>
            <w:r>
              <w:rPr>
                <w:rStyle w:val="IndexLink"/>
              </w:rPr>
              <w:t>13</w:t>
            </w:r>
            <w:r>
              <w:rPr>
                <w:rStyle w:val="IndexLink"/>
                <w:rtl w:val="true"/>
              </w:rPr>
              <w:t xml:space="preserve">) </w:t>
            </w:r>
            <w:r>
              <w:rPr>
                <w:rStyle w:val="IndexLink"/>
                <w:rtl w:val="true"/>
              </w:rPr>
              <w:t>فهرس المطالب</w:t>
            </w:r>
            <w:r>
              <w:rPr>
                <w:rStyle w:val="IndexLink"/>
                <w:rtl w:val="true"/>
              </w:rPr>
              <w:tab/>
            </w:r>
            <w:r>
              <w:rPr>
                <w:rStyle w:val="IndexLink"/>
              </w:rPr>
              <w:t>509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39_168403"/>
      <w:bookmarkStart w:id="1" w:name="pg15639_168403"/>
      <w:bookmarkEnd w:id="1"/>
    </w:p>
    <w:p>
      <w:pPr>
        <w:pStyle w:val="Heading2"/>
        <w:numPr>
          <w:ilvl w:val="1"/>
          <w:numId w:val="1"/>
        </w:numPr>
        <w:rPr/>
      </w:pPr>
      <w:bookmarkStart w:id="2" w:name="pg15639_168403"/>
      <w:bookmarkStart w:id="3" w:name="__RefHeading___Toc10652164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ع‍ل‍ی‌ب‍ن‌ ح‍س‍ی‍ن‌،‏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الملخص فی اصول‌الدین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ع‍ل‍ی‌‌ب‍ن‌‌الح‍س‍ی‍ن‌الموسوی‌ع‍ل‍م‌ال‍ه‍دی‌ ؛ تحقیق عده‌ من‌المحققین؛ اشراف محمدحسین الدرایتی؛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الموتمرالدولی لذکری‌الفیه‌الشریف‌المرتضی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مولفات‌الشریف‌المرتضی‏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978-600-06-0396-0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978-600-06-0397-7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Tawhid (Unity of God)</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p>
    <w:p>
      <w:pPr>
        <w:pStyle w:val="BookText"/>
        <w:rPr/>
      </w:pPr>
      <w:r>
        <w:rPr>
          <w:rFonts w:eastAsia="Times New Roman" w:cs="Times New Roman" w:ascii="Times New Roman" w:hAnsi="Times New Roman"/>
          <w:color w:val="111111"/>
          <w:sz w:val="28"/>
          <w:szCs w:val="28"/>
          <w:lang w:val="en-US" w:bidi="en-US"/>
        </w:rPr>
        <w:t>God-- Attributes</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Shi'ah -- Doctrines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Justice (Pillars of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درای‍ت‍ی‌، م‍ح‍م‍دح‍س‍ی‍ن‌،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Research foundation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۵۵۵۹۷۲۲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5216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الملخّص في أُصول الدين الشريف المرتضى</w:t>
      </w:r>
    </w:p>
    <w:p>
      <w:pPr>
        <w:pStyle w:val="BookText"/>
        <w:rPr/>
      </w:pPr>
      <w:r>
        <w:rPr>
          <w:rFonts w:ascii="Amiri" w:hAnsi="Amiri" w:eastAsia="Amiri" w:cs="Amiri"/>
          <w:color w:val="111111"/>
          <w:sz w:val="28"/>
          <w:sz w:val="28"/>
          <w:szCs w:val="28"/>
          <w:rtl w:val="true"/>
          <w:lang w:bidi="ar-SA"/>
        </w:rPr>
        <w:t>عليّ بن الحسين الموسوي، علم الهدى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عدّة من المحقّقين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39_168407"/>
      <w:bookmarkStart w:id="8" w:name="pg15639_168407"/>
      <w:bookmarkEnd w:id="8"/>
    </w:p>
    <w:p>
      <w:pPr>
        <w:pStyle w:val="Heading2"/>
        <w:numPr>
          <w:ilvl w:val="1"/>
          <w:numId w:val="1"/>
        </w:numPr>
        <w:rPr/>
      </w:pPr>
      <w:bookmarkStart w:id="9" w:name="pg15639_168407"/>
      <w:bookmarkStart w:id="10" w:name="__RefHeading___Toc10652168_2142443653"/>
      <w:bookmarkStart w:id="11" w:name="_Toc3"/>
      <w:bookmarkEnd w:id="9"/>
      <w:bookmarkEnd w:id="10"/>
      <w:r>
        <w:rPr>
          <w:rtl w:val="true"/>
        </w:rPr>
        <w:t>الفهرس الإجمالي</w:t>
      </w:r>
      <w:bookmarkEnd w:id="11"/>
    </w:p>
    <w:p>
      <w:pPr>
        <w:pStyle w:val="BookText"/>
        <w:rPr/>
      </w:pPr>
      <w:r>
        <w:rPr>
          <w:rFonts w:ascii="Amiri" w:hAnsi="Amiri" w:eastAsia="Amiri" w:cs="Amiri"/>
          <w:color w:val="111111"/>
          <w:sz w:val="28"/>
          <w:sz w:val="28"/>
          <w:szCs w:val="28"/>
          <w:rtl w:val="true"/>
          <w:lang w:bidi="ar-SA"/>
        </w:rPr>
        <w:t>تتمّة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أنّه تعالىٰ واحد لا ثاني له في القدم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الأديان المخالفة في صفاته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ضروب الأفعال و 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قادر علىٰ القبيح، لكن لا يختاره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الكلام و أحواله و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639_168409"/>
      <w:bookmarkStart w:id="13" w:name="pg15639_168409"/>
      <w:bookmarkEnd w:id="13"/>
    </w:p>
    <w:p>
      <w:pPr>
        <w:pStyle w:val="Heading2"/>
        <w:numPr>
          <w:ilvl w:val="1"/>
          <w:numId w:val="1"/>
        </w:numPr>
        <w:rPr/>
      </w:pPr>
      <w:bookmarkStart w:id="14" w:name="pg15639_168409"/>
      <w:bookmarkStart w:id="15" w:name="__RefHeading___Toc10652170_2142443653"/>
      <w:bookmarkStart w:id="16" w:name="_Toc4"/>
      <w:bookmarkEnd w:id="14"/>
      <w:bookmarkEnd w:id="15"/>
      <w:r>
        <w:rPr>
          <w:rtl w:val="true"/>
        </w:rPr>
        <w:t>تتمّةُ البابُ الثاني الكلامُ في الصِّفاتِ</w:t>
      </w:r>
      <w:bookmarkEnd w:id="16"/>
    </w:p>
    <w:p>
      <w:pPr>
        <w:pStyle w:val="Heading3"/>
        <w:numPr>
          <w:ilvl w:val="2"/>
          <w:numId w:val="1"/>
        </w:numPr>
        <w:rPr/>
      </w:pPr>
      <w:bookmarkStart w:id="17" w:name="__RefHeading___Toc10652172_2142443653"/>
      <w:bookmarkStart w:id="18" w:name="_Toc5"/>
      <w:bookmarkEnd w:id="17"/>
      <w:r>
        <w:rPr>
          <w:rtl w:val="true"/>
        </w:rPr>
        <w:t>القسم الثاني</w:t>
      </w:r>
      <w:r>
        <w:rPr>
          <w:rtl w:val="true"/>
        </w:rPr>
        <w:t xml:space="preserve">: </w:t>
      </w:r>
      <w:r>
        <w:rPr>
          <w:rtl w:val="true"/>
        </w:rPr>
        <w:t>الصفاتُ السلبية</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10652174_2142443653"/>
      <w:bookmarkStart w:id="20" w:name="_Toc6"/>
      <w:bookmarkEnd w:id="19"/>
      <w:r>
        <w:rPr>
          <w:rtl w:val="true"/>
        </w:rPr>
        <w:t>اشارة</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5639_168411"/>
      <w:bookmarkStart w:id="22" w:name="pg15639_168411"/>
      <w:bookmarkEnd w:id="22"/>
    </w:p>
    <w:p>
      <w:pPr>
        <w:pStyle w:val="Heading4"/>
        <w:numPr>
          <w:ilvl w:val="3"/>
          <w:numId w:val="1"/>
        </w:numPr>
        <w:rPr/>
      </w:pPr>
      <w:bookmarkStart w:id="23" w:name="pg15639_168411"/>
      <w:bookmarkStart w:id="24" w:name="__RefHeading___Toc10652176_2142443653"/>
      <w:bookmarkStart w:id="25" w:name="_Toc7"/>
      <w:bookmarkEnd w:id="23"/>
      <w:bookmarkEnd w:id="24"/>
      <w:r>
        <w:rPr>
          <w:rtl w:val="true"/>
        </w:rPr>
        <w:t>ال‍فَصلُ الرابع في الدَّلالةِ علىٰ أنّه تَعالىٰ واحِدٌ لا ثانِيَ له في القِدَمِ‌</w:t>
      </w:r>
      <w:bookmarkEnd w:id="25"/>
    </w:p>
    <w:p>
      <w:pPr>
        <w:pStyle w:val="Heading5"/>
        <w:numPr>
          <w:ilvl w:val="4"/>
          <w:numId w:val="1"/>
        </w:numPr>
        <w:rPr/>
      </w:pPr>
      <w:bookmarkStart w:id="26" w:name="__RefHeading___Toc10652178_2142443653"/>
      <w:bookmarkStart w:id="27" w:name="_Toc8"/>
      <w:bookmarkEnd w:id="26"/>
      <w:r>
        <w:rPr>
          <w:rtl w:val="true"/>
        </w:rPr>
        <w:t>الدليل الأوّل</w:t>
      </w:r>
      <w:r>
        <w:rPr>
          <w:rtl w:val="true"/>
        </w:rPr>
        <w:t xml:space="preserve">: </w:t>
      </w:r>
      <w:r>
        <w:rPr>
          <w:rtl w:val="true"/>
        </w:rPr>
        <w:t>دليل التمانُع</w:t>
      </w:r>
      <w:bookmarkEnd w:id="27"/>
    </w:p>
    <w:p>
      <w:pPr>
        <w:pStyle w:val="Heading6"/>
        <w:numPr>
          <w:ilvl w:val="5"/>
          <w:numId w:val="1"/>
        </w:numPr>
        <w:rPr/>
      </w:pPr>
      <w:bookmarkStart w:id="28" w:name="__RefHeading___Toc10652180_2142443653"/>
      <w:bookmarkStart w:id="29" w:name="_Toc9"/>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شارَكَه مُشارِكٌ في القِدَمِ‌، لَوجبَ أن يَكونَ مِثلاً له، و مُستَحِقّاً لجميعِ ما يَستَحِقُّه مِن الصفاتِ النفسيّةِ‌، و ذلكَ يَقتَضي كَونَه قادراً لذاتِه، و الاشتراكُ في كَونِهما قادرَينِ لذاتِهما يَنقُضُ حُكمَ كَونِ القادرِ قادراً؛ لأنّ حُكمَ كُلِّ قادرٍ صحّةُ التمانُعِ بَينَه و بَينَ غَيرِه مِن القادرِينَ‌، و إذا كانا قادرَينِ للنَفسِ‌</w:t>
      </w:r>
      <w:r>
        <w:rPr>
          <w:rStyle w:val="FootnoteAnchor"/>
          <w:rtl w:val="true"/>
        </w:rPr>
        <w:footnoteReference w:id="2"/>
      </w:r>
      <w:r>
        <w:rPr>
          <w:rFonts w:ascii="Amiri" w:hAnsi="Amiri" w:eastAsia="Amiri" w:cs="Amiri"/>
          <w:color w:val="111111"/>
          <w:sz w:val="28"/>
          <w:sz w:val="28"/>
          <w:szCs w:val="28"/>
          <w:rtl w:val="true"/>
          <w:lang w:bidi="ar-SA"/>
        </w:rPr>
        <w:t>لَم يَجُز أن يَتَمانَعا؛ لأنّ أحَدَهما إذا أرادَ أن يَفعَلَ ضِدَّ ما يَفعَلُه الآخَرُ، لَم يَخلُ مِن أن يوجَدَ المُرادانِ‌، أو أن يَرتَفِعا، أو يُوجَدَ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وجودُ الضِّدَّينِ‌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وجودُ ضَعفِهما و تَناهي مَقدورِهما، و إخراجُهما مِن أن يَكونا قادرَينِ لأنفسِهما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الثالثِ وجوب ضَعفِ الذي</w:t>
      </w:r>
      <w:r>
        <w:rPr>
          <w:rStyle w:val="FootnoteAnchor"/>
          <w:rtl w:val="true"/>
        </w:rPr>
        <w:footnoteReference w:id="3"/>
      </w:r>
      <w:r>
        <w:rPr>
          <w:rFonts w:ascii="Amiri" w:hAnsi="Amiri" w:eastAsia="Amiri" w:cs="Amiri"/>
          <w:color w:val="111111"/>
          <w:sz w:val="28"/>
          <w:sz w:val="28"/>
          <w:szCs w:val="28"/>
          <w:rtl w:val="true"/>
          <w:lang w:bidi="ar-SA"/>
        </w:rPr>
        <w:t>لَم يُوجَدْ مُرادُه و تَناهي مقدورِه، و ذلكَ يَقتَضي كَونَه قادراً بقُدرةٍ‌، و أنّه جسمٌ مُحدَثٌ‌</w:t>
      </w:r>
      <w:r>
        <w:rPr>
          <w:rFonts w:eastAsia="Amiri" w:cs="Amiri" w:ascii="Amiri" w:hAnsi="Amiri"/>
          <w:color w:val="111111"/>
          <w:sz w:val="28"/>
          <w:szCs w:val="28"/>
          <w:rtl w:val="true"/>
          <w:lang w:bidi="ar-SA"/>
        </w:rPr>
        <w:t xml:space="preserve">. </w:t>
      </w:r>
      <w:bookmarkStart w:id="30" w:name="pg15639_168412"/>
    </w:p>
    <w:p>
      <w:pPr>
        <w:pStyle w:val="BookText"/>
        <w:rPr/>
      </w:pPr>
      <w:bookmarkEnd w:id="30"/>
      <w:r>
        <w:rPr>
          <w:rFonts w:ascii="Amiri" w:hAnsi="Amiri" w:eastAsia="Amiri" w:cs="Amiri"/>
          <w:color w:val="111111"/>
          <w:sz w:val="28"/>
          <w:sz w:val="28"/>
          <w:szCs w:val="28"/>
          <w:rtl w:val="true"/>
          <w:lang w:bidi="ar-SA"/>
        </w:rPr>
        <w:t>فوجبَ نَفيُ ثانٍ في القِدَمِ‌؛ لفَسادِ ما يُؤَدّي إليه</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10652182_2142443653"/>
      <w:bookmarkStart w:id="32" w:name="_Toc10"/>
      <w:bookmarkEnd w:id="31"/>
      <w:r>
        <w:rPr>
          <w:rtl w:val="true"/>
        </w:rPr>
        <w:t>بيان مقدّمات الدليل</w:t>
      </w:r>
      <w:bookmarkEnd w:id="32"/>
    </w:p>
    <w:p>
      <w:pPr>
        <w:pStyle w:val="BookText"/>
        <w:rPr/>
      </w:pPr>
      <w:r>
        <w:rPr>
          <w:rFonts w:ascii="Amiri" w:hAnsi="Amiri" w:eastAsia="Amiri" w:cs="Amiri"/>
          <w:color w:val="111111"/>
          <w:sz w:val="28"/>
          <w:sz w:val="28"/>
          <w:szCs w:val="28"/>
          <w:rtl w:val="true"/>
          <w:lang w:bidi="ar-SA"/>
        </w:rPr>
        <w:t>و هذه الجُملةُ التي ذَكَرناها في الاستدلالِ‌، لا تَثبُتُ‌</w:t>
      </w:r>
      <w:r>
        <w:rPr>
          <w:rStyle w:val="FootnoteAnchor"/>
          <w:rtl w:val="true"/>
        </w:rPr>
        <w:footnoteReference w:id="4"/>
      </w:r>
      <w:r>
        <w:rPr>
          <w:rFonts w:ascii="Amiri" w:hAnsi="Amiri" w:eastAsia="Amiri" w:cs="Amiri"/>
          <w:color w:val="111111"/>
          <w:sz w:val="28"/>
          <w:sz w:val="28"/>
          <w:szCs w:val="28"/>
          <w:rtl w:val="true"/>
          <w:lang w:bidi="ar-SA"/>
        </w:rPr>
        <w:t>إلّابَعدَ بيانِ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القَديمَ قَديمٌ لنفسِه، و أنّ ما شارَكَه في كَونِه قديماً يَجِبُ أن يَكونَ مِثلَه و مُشارِكاً له في جميعِ صفاتِه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قد مَضَى الكلامُ عليه في بابِ الصفاتِ مُستَقصىً‌</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التمانُعَ يَصِحُّ بَينَ كُلِّ قادرَينِ‌، و أنّه مِن حُكمِ كَونِ القادرِ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أنّ مقدورَ كُلِّ واحدٍ مِنهما يَجِبُ أن يَكونَ غَيرَ مقدورِ صاحبِه، و أنّ القادرَ علَى الشيءِ لا بُدَّ مِن أن يَكونَ قادراً علىٰ جنسِ ضِدِّه، إذا كانَ له 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لنفسِه يَجِبُ أن لا يَتَناهىٰ مقدورُه مِن الجنسِ الواحد في الوقتِ الواحدِ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لا بُدَّ أن يَكونَ مُتَناهيَ المقدورِ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المُتَناهِيَ المقدورِ لا يَكونُ إلّاقادراً بقُدرةٍ‌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بقُدرةٍ لا يَكونُ إلّاجسماً، و الجسمَ لا يَكونُ إلّامُحدَثاً</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10652184_2142443653"/>
      <w:bookmarkStart w:id="34" w:name="_Toc11"/>
      <w:bookmarkEnd w:id="33"/>
      <w:r>
        <w:rPr>
          <w:rtl w:val="true"/>
        </w:rPr>
        <w:t>إثبات المقدّمة الثانية</w:t>
      </w:r>
      <w:bookmarkEnd w:id="34"/>
    </w:p>
    <w:p>
      <w:pPr>
        <w:pStyle w:val="Heading6"/>
        <w:numPr>
          <w:ilvl w:val="5"/>
          <w:numId w:val="1"/>
        </w:numPr>
        <w:rPr/>
      </w:pPr>
      <w:bookmarkStart w:id="35" w:name="__RefHeading___Toc10652186_2142443653"/>
      <w:bookmarkStart w:id="36" w:name="_Toc12"/>
      <w:bookmarkEnd w:id="35"/>
      <w:r>
        <w:rPr>
          <w:rtl w:val="true"/>
        </w:rPr>
        <w:t>اشارة</w:t>
      </w:r>
      <w:bookmarkEnd w:id="3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الكلامُ في أنّ التمانُعَ يَصِحُّ بَينَ كُلِّ قادرَينِ فواضِحٌ‌؛ لأنّ مُفارَقةَ حالِ القادرِ </w:t>
      </w:r>
    </w:p>
    <w:p>
      <w:pPr>
        <w:pStyle w:val="BookText"/>
        <w:rPr/>
      </w:pPr>
      <w:r>
        <w:rPr>
          <w:rFonts w:ascii="Amiri" w:hAnsi="Amiri" w:eastAsia="Amiri" w:cs="Amiri"/>
          <w:color w:val="111111"/>
          <w:sz w:val="28"/>
          <w:sz w:val="28"/>
          <w:szCs w:val="28"/>
          <w:rtl w:val="true"/>
          <w:lang w:bidi="ar-SA"/>
        </w:rPr>
        <w:t>الواحدِ في ذلكَ لِحالِ القادرَينِ مِن المعلومِ ضَرورةً‌، و كُلُّ مَن عَلِمَ القادرَ قادراً، عَلِمَ صحّةَ مُمانَعتِه لِقادرٍ آخَرَ قَبلَ تَصفُّحِ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التمانُعِ تَنفي</w:t>
      </w:r>
      <w:r>
        <w:rPr>
          <w:rStyle w:val="FootnoteAnchor"/>
          <w:rtl w:val="true"/>
        </w:rPr>
        <w:footnoteReference w:id="8"/>
      </w:r>
      <w:r>
        <w:rPr>
          <w:rFonts w:ascii="Amiri" w:hAnsi="Amiri" w:eastAsia="Amiri" w:cs="Amiri"/>
          <w:color w:val="111111"/>
          <w:sz w:val="28"/>
          <w:sz w:val="28"/>
          <w:szCs w:val="28"/>
          <w:rtl w:val="true"/>
          <w:lang w:bidi="ar-SA"/>
        </w:rPr>
        <w:t>أن يَكونَ مقدورُهما واحِداً</w:t>
      </w:r>
      <w:r>
        <w:rPr>
          <w:rStyle w:val="FootnoteAnchor"/>
          <w:rtl w:val="true"/>
        </w:rPr>
        <w:footnoteReference w:id="9"/>
      </w:r>
      <w:r>
        <w:rPr>
          <w:rFonts w:ascii="Amiri" w:hAnsi="Amiri" w:eastAsia="Amiri" w:cs="Amiri"/>
          <w:color w:val="111111"/>
          <w:sz w:val="28"/>
          <w:sz w:val="28"/>
          <w:szCs w:val="28"/>
          <w:rtl w:val="true"/>
          <w:lang w:bidi="ar-SA"/>
        </w:rPr>
        <w:t>، و تَقتضي</w:t>
      </w:r>
      <w:r>
        <w:rPr>
          <w:rStyle w:val="FootnoteAnchor"/>
          <w:rtl w:val="true"/>
        </w:rPr>
        <w:footnoteReference w:id="10"/>
      </w:r>
      <w:r>
        <w:rPr>
          <w:rFonts w:ascii="Amiri" w:hAnsi="Amiri" w:eastAsia="Amiri" w:cs="Amiri"/>
          <w:color w:val="111111"/>
          <w:sz w:val="28"/>
          <w:sz w:val="28"/>
          <w:szCs w:val="28"/>
          <w:rtl w:val="true"/>
          <w:lang w:bidi="ar-SA"/>
        </w:rPr>
        <w:t>أنّ كُلَّ واحدٍ مِنهما قادرٌ</w:t>
      </w:r>
      <w:r>
        <w:rPr>
          <w:rStyle w:val="FootnoteAnchor"/>
          <w:rtl w:val="true"/>
        </w:rPr>
        <w:footnoteReference w:id="11"/>
      </w:r>
      <w:r>
        <w:rPr>
          <w:rFonts w:ascii="Amiri" w:hAnsi="Amiri" w:eastAsia="Amiri" w:cs="Amiri"/>
          <w:color w:val="111111"/>
          <w:sz w:val="28"/>
          <w:sz w:val="28"/>
          <w:szCs w:val="28"/>
          <w:rtl w:val="true"/>
          <w:lang w:bidi="ar-SA"/>
        </w:rPr>
        <w:t>علىٰ ضِدِّ ما يَقدِرُ عليه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صحّةَ التمانُعِ بَينَ القادرَينِ تَفتقِرُ</w:t>
      </w:r>
      <w:r>
        <w:rPr>
          <w:rStyle w:val="FootnoteAnchor"/>
          <w:rtl w:val="true"/>
        </w:rPr>
        <w:footnoteReference w:id="12"/>
      </w:r>
      <w:r>
        <w:rPr>
          <w:rFonts w:ascii="Amiri" w:hAnsi="Amiri" w:eastAsia="Amiri" w:cs="Amiri"/>
          <w:color w:val="111111"/>
          <w:sz w:val="28"/>
          <w:sz w:val="28"/>
          <w:szCs w:val="28"/>
          <w:rtl w:val="true"/>
          <w:lang w:bidi="ar-SA"/>
        </w:rPr>
        <w:t>إلىٰ أصلَينِ‌، ما فيهما إلّاثابتٌ بالدليلِ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القادرَينِ لا يَجوزُ أن يَكونَ مقدورُهما واحداً، و أنّه لا بُدَّ مِن تَغايُرِ مقدورِهما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علَى الشيءِ قادرٌ علىٰ جنسِ ضِدِّه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هذانِ الأصلانِ مِن حَقِّهما أن يُذكَرا عند الكلامِ في أبوابِ العَدلِ‌، إلّاأنّنا نَتكلَّمُ الآنَ علىٰ أنّ المقدورَ الواحدَ لا يَكونُ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لقادرَينِ‌، و نؤَخِّرُ إبطالَ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مقدورَين علىٰ وَجهَين مُختَلِفَين لقادرٍ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الكلامِ في العَدلِ‌؛ فإنّه</w:t>
      </w:r>
      <w:r>
        <w:rPr>
          <w:rStyle w:val="FootnoteAnchor"/>
          <w:rtl w:val="true"/>
        </w:rPr>
        <w:footnoteReference w:id="13"/>
      </w:r>
      <w:r>
        <w:rPr>
          <w:rFonts w:ascii="Amiri" w:hAnsi="Amiri" w:eastAsia="Amiri" w:cs="Amiri"/>
          <w:color w:val="111111"/>
          <w:sz w:val="28"/>
          <w:sz w:val="28"/>
          <w:szCs w:val="28"/>
          <w:rtl w:val="true"/>
          <w:lang w:bidi="ar-SA"/>
        </w:rPr>
        <w:t>أخَصُّ به</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نُشيرُ إلىٰ جُملةٍ في أنّ القادرَ علَى الشيءِ قادرٌ علىٰ جنسِ ضِدِّه، و نؤَخِّرُ استقصاءَ ذلكَ إلىٰ مَوضِعِه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7" w:name="pg15639_168414"/>
    </w:p>
    <w:p>
      <w:pPr>
        <w:pStyle w:val="Heading6"/>
        <w:numPr>
          <w:ilvl w:val="5"/>
          <w:numId w:val="1"/>
        </w:numPr>
        <w:rPr/>
      </w:pPr>
      <w:bookmarkStart w:id="38" w:name="__RefHeading___Toc10652188_2142443653"/>
      <w:bookmarkStart w:id="39" w:name="_Toc13"/>
      <w:bookmarkEnd w:id="37"/>
      <w:bookmarkEnd w:id="38"/>
      <w:r>
        <w:rPr>
          <w:rtl w:val="true"/>
        </w:rPr>
        <w:t>الأصل الأوّل</w:t>
      </w:r>
      <w:r>
        <w:rPr>
          <w:rtl w:val="true"/>
        </w:rPr>
        <w:t xml:space="preserve">: </w:t>
      </w:r>
      <w:r>
        <w:rPr>
          <w:rtl w:val="true"/>
        </w:rPr>
        <w:t>بطلان أن يكون مقدور واحد متعلقاً بقادرَين</w:t>
      </w:r>
      <w:bookmarkEnd w:id="39"/>
    </w:p>
    <w:p>
      <w:pPr>
        <w:pStyle w:val="Heading6"/>
        <w:numPr>
          <w:ilvl w:val="5"/>
          <w:numId w:val="1"/>
        </w:numPr>
        <w:rPr/>
      </w:pPr>
      <w:bookmarkStart w:id="40" w:name="__RefHeading___Toc10652190_2142443653"/>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و الذي يَدُلُّ علىٰ فَسادِ كَونِ المقدورِ الواحدِ لقادرَينِ‌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يؤَدّي إلىٰ إضافةِ الفعلِ‌</w:t>
      </w:r>
      <w:r>
        <w:rPr>
          <w:rStyle w:val="FootnoteAnchor"/>
          <w:rtl w:val="true"/>
        </w:rPr>
        <w:footnoteReference w:id="16"/>
      </w:r>
      <w:r>
        <w:rPr>
          <w:rFonts w:ascii="Amiri" w:hAnsi="Amiri" w:eastAsia="Amiri" w:cs="Amiri"/>
          <w:color w:val="111111"/>
          <w:sz w:val="28"/>
          <w:sz w:val="28"/>
          <w:szCs w:val="28"/>
          <w:rtl w:val="true"/>
          <w:lang w:bidi="ar-SA"/>
        </w:rPr>
        <w:t>إلى مَن يَجِبُ نَفيُه عنه، أو نَفيُه عمّن يَجِبُ إضافتُه إليه؛ و في هذا إبطالُ الطريقِ إلَى العِلمِ بكَونِ الفاعلِ فاعلاً أو أنّه</w:t>
      </w:r>
      <w:r>
        <w:rPr>
          <w:rStyle w:val="FootnoteAnchor"/>
          <w:rtl w:val="true"/>
        </w:rPr>
        <w:footnoteReference w:id="17"/>
      </w:r>
      <w:r>
        <w:rPr>
          <w:rFonts w:ascii="Amiri" w:hAnsi="Amiri" w:eastAsia="Amiri" w:cs="Amiri"/>
          <w:color w:val="111111"/>
          <w:sz w:val="28"/>
          <w:sz w:val="28"/>
          <w:szCs w:val="28"/>
          <w:rtl w:val="true"/>
          <w:lang w:bidi="ar-SA"/>
        </w:rPr>
        <w:t>لَيسَ بفاعلٍ‌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ذلكَ‌؛ مِن حَيثُ عَلِمنا أنّ مقدورَهما إذا كانَ واحداً، فيَجِبُ متىٰ وُجِدَ، أن يَكونَ فِعلاً لهما جميعاً؛ لأنّ‌</w:t>
      </w:r>
      <w:r>
        <w:rPr>
          <w:rStyle w:val="FootnoteAnchor"/>
          <w:rtl w:val="true"/>
        </w:rPr>
        <w:footnoteReference w:id="18"/>
      </w:r>
      <w:r>
        <w:rPr>
          <w:rFonts w:ascii="Amiri" w:hAnsi="Amiri" w:eastAsia="Amiri" w:cs="Amiri"/>
          <w:color w:val="111111"/>
          <w:sz w:val="28"/>
          <w:sz w:val="28"/>
          <w:szCs w:val="28"/>
          <w:rtl w:val="true"/>
          <w:lang w:bidi="ar-SA"/>
        </w:rPr>
        <w:t>ما له يَصيرُ الفِعلُ فِعلاً لفاعلِه لَيسَ بأكثَرَ مِن وجودِه بَعدَ أن كانَ قادراً عليه، و هذا الحُكمُ حاصلٌ معهما له، فيَجِبُ أن يَكونَ فِعلاً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ذلكَ‌، و نَحنُ نَعلَمُ أنّه يَصِحُّ مِن أحَدِهما أن تَدعوَه الدواعي إلىٰ فِعلِ ذلك المقدورِ فيُريدَ إيجادَه، مع كَونِ الآخَرِ كارهاً لإيجادِه مصروفاً مِن فِعلِه؛ لأنّ كَونَهما قادرَينِ يَقتَضي صحّةَ ذلكَ‌، و إنّما يَستَحيلُ علَى الذاتِ الواحدةِ في الحالةِ الواحدةِ الاختلافُ في الدواعي و الإرادةِ و الكَراهةِ‌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ثَبَتَت هذه الجُملةُ‌، لَم تَخلُ حالُ ذلكَ المقدورِ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يوجَدَ، أو 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وجودِه إثباتُ الفِعلِ لِمَن يَجِبُ نفيُه عنه؛ لأنّ غايةَ ما يَقتَضي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w:t>
      </w:r>
      <w:r>
        <w:rPr>
          <w:rStyle w:val="FootnoteAnchor"/>
          <w:rtl w:val="true"/>
        </w:rPr>
        <w:footnoteReference w:id="19"/>
      </w:r>
      <w:r>
        <w:rPr>
          <w:rFonts w:ascii="Amiri" w:hAnsi="Amiri" w:eastAsia="Amiri" w:cs="Amiri"/>
          <w:color w:val="111111"/>
          <w:sz w:val="28"/>
          <w:sz w:val="28"/>
          <w:szCs w:val="28"/>
          <w:rtl w:val="true"/>
          <w:lang w:bidi="ar-SA"/>
        </w:rPr>
        <w:t>الفِعلِ مع التخليةِ هي الكَراهةُ و ثُبوتُ الصَّوارفِ‌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ارتفاع الفِعلِ نفيُه عمّن يَجِبُ إثباتُه له؛ مِن حَيثُ كانَ كَونُ المُريدِ مُريداً، و حُصولُ‌ </w:t>
      </w:r>
    </w:p>
    <w:p>
      <w:pPr>
        <w:pStyle w:val="BookText"/>
        <w:rPr/>
      </w:pPr>
      <w:r>
        <w:rPr>
          <w:rFonts w:ascii="Amiri" w:hAnsi="Amiri" w:eastAsia="Amiri" w:cs="Amiri"/>
          <w:color w:val="111111"/>
          <w:sz w:val="28"/>
          <w:sz w:val="28"/>
          <w:szCs w:val="28"/>
          <w:rtl w:val="true"/>
          <w:lang w:bidi="ar-SA"/>
        </w:rPr>
        <w:t>الدواعي، مع التخليةِ‌</w:t>
      </w:r>
      <w:r>
        <w:rPr>
          <w:rStyle w:val="FootnoteAnchor"/>
          <w:rtl w:val="true"/>
        </w:rPr>
        <w:footnoteReference w:id="20"/>
      </w:r>
      <w:r>
        <w:rPr>
          <w:rFonts w:ascii="Amiri" w:hAnsi="Amiri" w:eastAsia="Amiri" w:cs="Amiri"/>
          <w:color w:val="111111"/>
          <w:sz w:val="28"/>
          <w:sz w:val="28"/>
          <w:szCs w:val="28"/>
          <w:rtl w:val="true"/>
          <w:lang w:bidi="ar-SA"/>
        </w:rPr>
        <w:t>و زَوالِ المَوانعِ‌، غايةَ ما يَقتَضي ثُبوتَ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هذا الوجهِ أيضاً تَعذُّرُ الفِعلِ علَى القادرِ مِن غَيرِ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هذا فَسادُ كَونِ المقدورِ الواحدِ مقدوراً لقادرَينِ‌؛ لاستحالةِ‌</w:t>
      </w:r>
      <w:r>
        <w:rPr>
          <w:rStyle w:val="FootnoteAnchor"/>
          <w:rtl w:val="true"/>
        </w:rPr>
        <w:footnoteReference w:id="21"/>
      </w:r>
      <w:r>
        <w:rPr>
          <w:rFonts w:ascii="Amiri" w:hAnsi="Amiri" w:eastAsia="Amiri" w:cs="Amiri"/>
          <w:color w:val="111111"/>
          <w:sz w:val="28"/>
          <w:sz w:val="28"/>
          <w:szCs w:val="28"/>
          <w:rtl w:val="true"/>
          <w:lang w:bidi="ar-SA"/>
        </w:rPr>
        <w:t>ما يؤَدّي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يَعتَرِضَ كلامَنا بما</w:t>
      </w:r>
      <w:r>
        <w:rPr>
          <w:rStyle w:val="FootnoteAnchor"/>
          <w:rtl w:val="true"/>
        </w:rPr>
        <w:footnoteReference w:id="22"/>
      </w:r>
      <w:r>
        <w:rPr>
          <w:rFonts w:ascii="Amiri" w:hAnsi="Amiri" w:eastAsia="Amiri" w:cs="Amiri"/>
          <w:color w:val="111111"/>
          <w:sz w:val="28"/>
          <w:sz w:val="28"/>
          <w:szCs w:val="28"/>
          <w:rtl w:val="true"/>
          <w:lang w:bidi="ar-SA"/>
        </w:rPr>
        <w:t>يَقتَضي اتِّفاقَ القادرَينِ في الدواعي و الإرادةِ و الكَراهةِ‌؛ لأنّا لَم نَبنِ الدليلَ إلّاعلىٰ صحّةِ اختلافِهما في ذلكَ‌، و جَوازِه دونَ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له أن يَعتَرِضَه بمَن</w:t>
      </w:r>
      <w:r>
        <w:rPr>
          <w:rStyle w:val="FootnoteAnchor"/>
          <w:rtl w:val="true"/>
        </w:rPr>
        <w:footnoteReference w:id="23"/>
      </w:r>
      <w:r>
        <w:rPr>
          <w:rFonts w:ascii="Amiri" w:hAnsi="Amiri" w:eastAsia="Amiri" w:cs="Amiri"/>
          <w:color w:val="111111"/>
          <w:sz w:val="28"/>
          <w:sz w:val="28"/>
          <w:szCs w:val="28"/>
          <w:rtl w:val="true"/>
          <w:lang w:bidi="ar-SA"/>
        </w:rPr>
        <w:t>يَكونُ مُضطَرّاً إلَى الإرادةِ‌، و هو غَيرُ فاعلٍ لمُرادِها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بمُضطَرٍّ إلَى الكَراهةِ و هو مع كَراهَتِه فاعلٌ لِما تَناوَلَته</w:t>
      </w:r>
      <w:r>
        <w:rPr>
          <w:rStyle w:val="FootnoteAnchor"/>
          <w:rtl w:val="true"/>
        </w:rPr>
        <w:footnoteReference w:id="24"/>
      </w:r>
      <w:r>
        <w:rPr>
          <w:rFonts w:ascii="Amiri" w:hAnsi="Amiri" w:eastAsia="Amiri" w:cs="Amiri"/>
          <w:color w:val="111111"/>
          <w:sz w:val="28"/>
          <w:sz w:val="28"/>
          <w:szCs w:val="28"/>
          <w:rtl w:val="true"/>
          <w:lang w:bidi="ar-SA"/>
        </w:rPr>
        <w:t>، إذا عَلِمَ أنّ له فيه نَفعاً و دَفعَ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أنّا إنّما شَرَطنا التخليةَ احترازاً مِن هذه الاعتراضاتِ‌،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المُريدِ مع التخليةِ أن يَفعَلَ ما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الكارِهِ‌، مع</w:t>
      </w:r>
      <w:r>
        <w:rPr>
          <w:rStyle w:val="FootnoteAnchor"/>
          <w:rtl w:val="true"/>
        </w:rPr>
        <w:footnoteReference w:id="25"/>
      </w:r>
      <w:r>
        <w:rPr>
          <w:rFonts w:ascii="Amiri" w:hAnsi="Amiri" w:eastAsia="Amiri" w:cs="Amiri"/>
          <w:color w:val="111111"/>
          <w:sz w:val="28"/>
          <w:sz w:val="28"/>
          <w:szCs w:val="28"/>
          <w:rtl w:val="true"/>
          <w:lang w:bidi="ar-SA"/>
        </w:rPr>
        <w:t xml:space="preserve">التخليةِ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w:t>
      </w:r>
      <w:r>
        <w:rPr>
          <w:rStyle w:val="FootnoteAnchor"/>
          <w:rtl w:val="true"/>
        </w:rPr>
        <w:footnoteReference w:id="26"/>
      </w:r>
      <w:r>
        <w:rPr>
          <w:rFonts w:ascii="Amiri" w:hAnsi="Amiri" w:eastAsia="Amiri" w:cs="Amiri"/>
          <w:color w:val="111111"/>
          <w:sz w:val="28"/>
          <w:sz w:val="28"/>
          <w:szCs w:val="28"/>
          <w:rtl w:val="true"/>
          <w:lang w:bidi="ar-SA"/>
        </w:rPr>
        <w:t>ما كَرِهَه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أيضاً علىٰ أنّ مقدورَهما إذا كانَ واحداً ثُمّ وُجِدَ وجبَ أن يَكونَ‌ </w:t>
      </w:r>
      <w:bookmarkStart w:id="42" w:name="pg15639_168416"/>
    </w:p>
    <w:p>
      <w:pPr>
        <w:pStyle w:val="BookText"/>
        <w:rPr/>
      </w:pPr>
      <w:bookmarkEnd w:id="42"/>
      <w:r>
        <w:rPr>
          <w:rFonts w:ascii="Amiri" w:hAnsi="Amiri" w:eastAsia="Amiri" w:cs="Amiri"/>
          <w:color w:val="111111"/>
          <w:sz w:val="28"/>
          <w:sz w:val="28"/>
          <w:szCs w:val="28"/>
          <w:rtl w:val="true"/>
          <w:lang w:bidi="ar-SA"/>
        </w:rPr>
        <w:t>فِعلاً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27"/>
      </w:r>
      <w:r>
        <w:rPr>
          <w:rFonts w:ascii="Amiri" w:hAnsi="Amiri" w:eastAsia="Amiri" w:cs="Amiri"/>
          <w:color w:val="111111"/>
          <w:sz w:val="28"/>
          <w:sz w:val="28"/>
          <w:szCs w:val="28"/>
          <w:rtl w:val="true"/>
          <w:lang w:bidi="ar-SA"/>
        </w:rPr>
        <w:t>نَعلَمُ أنّهما لَو أحدَثاه جميعاً، لَم يَحصُلْ له مِن الحُكمِ إلّاما حَصَلَ له عندَ حُدوثِه مِن أحَدِهما؛ لأنّ الحُدوثَ لا يَتزايَدُ، فيَجِبُ مَتىٰ حَدَثَ أن يَكونَ فِعلاً لهما</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10652192_2142443653"/>
      <w:bookmarkStart w:id="44" w:name="_Toc15"/>
      <w:bookmarkEnd w:id="43"/>
      <w:r>
        <w:rPr>
          <w:rtl w:val="true"/>
        </w:rPr>
        <w:t>في بيان أنّ الحَدَث لا يتزايد</w:t>
      </w:r>
      <w:bookmarkEnd w:id="4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 الحدثَ لا يَتزايدُ، و أنّ الذاتَ لا يَصِحُّ أن تَكونَ مُختَرَعةً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ساغَ أن تَكونَ‌</w:t>
      </w:r>
      <w:r>
        <w:rPr>
          <w:rStyle w:val="FootnoteAnchor"/>
          <w:rtl w:val="true"/>
        </w:rPr>
        <w:footnoteReference w:id="28"/>
      </w:r>
      <w:r>
        <w:rPr>
          <w:rFonts w:ascii="Amiri" w:hAnsi="Amiri" w:eastAsia="Amiri" w:cs="Amiri"/>
          <w:color w:val="111111"/>
          <w:sz w:val="28"/>
          <w:sz w:val="28"/>
          <w:szCs w:val="28"/>
          <w:rtl w:val="true"/>
          <w:lang w:bidi="ar-SA"/>
        </w:rPr>
        <w:t>للذاتِ في الوجودِ صفتانِ‌، لَجازَ أن يَجعَلَ الذاتَ‌</w:t>
      </w:r>
      <w:r>
        <w:rPr>
          <w:rStyle w:val="FootnoteAnchor"/>
          <w:rtl w:val="true"/>
        </w:rPr>
        <w:footnoteReference w:id="29"/>
      </w:r>
      <w:r>
        <w:rPr>
          <w:rFonts w:ascii="Amiri" w:hAnsi="Amiri" w:eastAsia="Amiri" w:cs="Amiri"/>
          <w:color w:val="111111"/>
          <w:sz w:val="28"/>
          <w:sz w:val="28"/>
          <w:szCs w:val="28"/>
          <w:rtl w:val="true"/>
          <w:lang w:bidi="ar-SA"/>
        </w:rPr>
        <w:t>بَعدَ إيجادِ أحَدِ القادرَينِ لها، القادرُ الآخَرُ علَى الصفةِ الأُخرىٰ‌؛ لأنّه إذا جازَ أن تَحصُلَ هاتانِ الصفتانِ للذاتِ في الحالةِ الواحدةِ‌، جازَ أن تَحصُلَ في حالَين، و هذا يَقتَضي صحّةَ إيجادِ الموجودِ مع عِلمِنا باستحالتِه؛ ألا تَرى أنّ وجودَ الشيءِ في أنّه مُحيلٌ للقُدرةِ عليه جارٍ مَجرى عدمِه في إحالةِ تَعلُّقِ الإدراكِ به‌؟ و لهذا يَتعذَّرُ علىٰ أحَدِنا</w:t>
      </w:r>
    </w:p>
    <w:p>
      <w:pPr>
        <w:pStyle w:val="BookText"/>
        <w:rPr/>
      </w:pPr>
      <w:r>
        <w:rPr>
          <w:rFonts w:ascii="Amiri" w:hAnsi="Amiri" w:eastAsia="Amiri" w:cs="Amiri"/>
          <w:color w:val="111111"/>
          <w:sz w:val="28"/>
          <w:sz w:val="28"/>
          <w:szCs w:val="28"/>
          <w:rtl w:val="true"/>
          <w:lang w:bidi="ar-SA"/>
        </w:rPr>
        <w:t>إيجادُ ما أَوجَدَه، كما يَتعذَّرُ عليه إيجادُ مقدورِ غَيرِه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ساغَ إيجادُ الموجودِ، لَم يَمتَنِعْ أن يَحمِلَ أحَدُنا الجسمَ الثقيلَ و يَنقُلَه مِن مكانٍ إلىٰ آخَرَ، ثُمّ يوجِدَ مِن حَملِه ثانياً ما أَوجَدَه أوّلاً، و هذا يَقتَضي أن يَجِدَ مِن نَفسِه مِن المَشَقّةِ ما وَجَدَها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يَجِبُ أيضاً أن يُفرِّقَ القادرُ مِنّا بَينَ أن يَفعَلَ في الجسمِ الثقيلِ مِن وَجهَينِ‌، و بَينَ أن يَفعَلَ مِن وَجهٍ واحدٍ؛ و يَجِدَ مِن نفسِه </w:t>
      </w:r>
      <w:bookmarkStart w:id="45" w:name="pg15639_168417"/>
    </w:p>
    <w:p>
      <w:pPr>
        <w:pStyle w:val="BookText"/>
        <w:rPr/>
      </w:pPr>
      <w:bookmarkEnd w:id="45"/>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يَجِبُ أيضاً أن يَصِحَّ مِن غَيرِ هذا الفاعلِ‌، أن يُبطِلَ فِعلَه في الثاني مِن حَيثُ هو باقٍ‌، و أن لا يَصِحَّ إبطالُه مِن حَيثُ كانَ 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أيضاً علىٰ أنّ الحَدَثَ لا يَتَزايَدُ، و أنّ الذاتَ لا تَحصُلُ لها صفتانِ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ذلكَ‌، لَم يَمتَنِعْ أن يَحدُثَ علىٰ أحَدِ الوَجهَينِ دونَ الآخَرِ، و يَجريَ وَجهَا الحُدوثِ فيها مَجرىٰ فِعلَينِ‌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لأحَدِ الوَجهَينِ تَعلُّقاً بالآخَرِ يَقتَضي أن لا يَحصُلَ إلّامعه؛ لأنّه يؤَدّي إلىٰ حاجتِه في كَونِه علىٰ كُلِّ واحدٍ مِن الوَجهَينِ إلىٰ كَونِه علَى الوَجهِ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ما ذَكَرناه، و عَلِمنا أنّ مِن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أن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لَم يَحدُثْ‌، أن يَبقىٰ معدوماً، فهذا</w:t>
      </w:r>
      <w:r>
        <w:rPr>
          <w:rStyle w:val="FootnoteAnchor"/>
          <w:rtl w:val="true"/>
        </w:rPr>
        <w:footnoteReference w:id="30"/>
      </w:r>
      <w:r>
        <w:rPr>
          <w:rFonts w:ascii="Amiri" w:hAnsi="Amiri" w:eastAsia="Amiri" w:cs="Amiri"/>
          <w:color w:val="111111"/>
          <w:sz w:val="28"/>
          <w:sz w:val="28"/>
          <w:szCs w:val="28"/>
          <w:rtl w:val="true"/>
          <w:lang w:bidi="ar-SA"/>
        </w:rPr>
        <w:t>يَقتَضي أن تَكونَ الذاتُ في الحالةِ الواحدةِ موجودةً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يَجعَلَ بقاءَه معدوماً، موقوفاً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يَحدُثَ مِن الوَجهَينِ جميعاً؛ لأنّه لا فَرقَ بَينَه و بَينَ مَن جَعَلَ وجودَه موقوفاً علىٰ حُدوثِه مِن الوَجهَينِ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يُمكِنُ أن تُسلَكَ في ابتداءِ الاستدلالِ علَى استحالةِ كَونِ المقدورِ الواحدِ لِقادرَينِ‌؛ بأن</w:t>
      </w:r>
      <w:r>
        <w:rPr>
          <w:rStyle w:val="FootnoteAnchor"/>
          <w:rtl w:val="true"/>
        </w:rPr>
        <w:footnoteReference w:id="31"/>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ساغَ ذلكَ لَم يَمتَنِعْ أن يَفعَلَه أحَدُنا في وقتٍ آخَرَ، فَيَكونَ موجوداً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أبيَنُ و آكَدُ؛ لأنّه كانَ يَجِبُ كَونُه معدوماً مِن الوجهِ الذي وُجِدَ عليه</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10652194_2142443653"/>
      <w:bookmarkStart w:id="47" w:name="_Toc16"/>
      <w:bookmarkEnd w:id="46"/>
      <w:r>
        <w:rPr>
          <w:rtl w:val="true"/>
        </w:rPr>
        <w:t>الأصل الثاني</w:t>
      </w:r>
      <w:r>
        <w:rPr>
          <w:rtl w:val="true"/>
        </w:rPr>
        <w:t xml:space="preserve">: </w:t>
      </w:r>
      <w:r>
        <w:rPr>
          <w:rtl w:val="true"/>
        </w:rPr>
        <w:t>القادر على الشيء قادرٌ على جنس ضدّه</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الذي يَدُلُّ علىٰ أنّ القادرَ علَى الشيءِ يَجِبُ أن يَكونَ قادراً على جنسِ‌ </w:t>
      </w:r>
      <w:bookmarkStart w:id="48" w:name="pg15639_168418"/>
    </w:p>
    <w:p>
      <w:pPr>
        <w:pStyle w:val="BookText"/>
        <w:rPr/>
      </w:pPr>
      <w:bookmarkEnd w:id="48"/>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مِن حَقِّ القادرِ أن يَتصرَّفَ في الفِعلِ بحَسَبِ دَواعيهِ‌؛ لِيُفارِقَ بذلك حالَ الممنوعِ و المُضطَرِّ، و مَتىٰ لَم يَكُن قادراً علىٰ جنسِ ضِدِّ مقدورِه، لَم</w:t>
      </w:r>
    </w:p>
    <w:p>
      <w:pPr>
        <w:pStyle w:val="BookText"/>
        <w:rPr/>
      </w:pPr>
      <w:r>
        <w:rPr>
          <w:rFonts w:ascii="Amiri" w:hAnsi="Amiri" w:eastAsia="Amiri" w:cs="Amiri"/>
          <w:color w:val="111111"/>
          <w:sz w:val="28"/>
          <w:sz w:val="28"/>
          <w:szCs w:val="28"/>
          <w:rtl w:val="true"/>
          <w:lang w:bidi="ar-SA"/>
        </w:rPr>
        <w:t>تكُن</w:t>
      </w:r>
      <w:r>
        <w:rPr>
          <w:rStyle w:val="FootnoteAnchor"/>
          <w:rtl w:val="true"/>
        </w:rPr>
        <w:footnoteReference w:id="33"/>
      </w:r>
      <w:r>
        <w:rPr>
          <w:rFonts w:ascii="Amiri" w:hAnsi="Amiri" w:eastAsia="Amiri" w:cs="Amiri"/>
          <w:color w:val="111111"/>
          <w:sz w:val="28"/>
          <w:sz w:val="28"/>
          <w:szCs w:val="28"/>
          <w:rtl w:val="true"/>
          <w:lang w:bidi="ar-SA"/>
        </w:rPr>
        <w:t>أفعالُه واقعةً بحَسَبِ دَواعيهِ‌، و ارتَفَعَتِ المُفارَقةُ بَينَه و بَينَ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استقصاءُ هذا البابِ يأتي مِن بَعدُ بمَشيّةِ اللّٰهِ‌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 w:name="__RefHeading___Toc10652196_2142443653"/>
      <w:bookmarkStart w:id="50" w:name="_Toc17"/>
      <w:bookmarkEnd w:id="49"/>
      <w:r>
        <w:rPr>
          <w:rtl w:val="true"/>
        </w:rPr>
        <w:t>إثبات المقدّمة الثالثة</w:t>
      </w:r>
      <w:bookmarkEnd w:id="50"/>
    </w:p>
    <w:p>
      <w:pPr>
        <w:pStyle w:val="BookText"/>
        <w:rPr/>
      </w:pPr>
      <w:r>
        <w:rPr>
          <w:rFonts w:ascii="Amiri" w:hAnsi="Amiri" w:eastAsia="Amiri" w:cs="Amiri"/>
          <w:color w:val="111111"/>
          <w:sz w:val="28"/>
          <w:sz w:val="28"/>
          <w:szCs w:val="28"/>
          <w:rtl w:val="true"/>
          <w:lang w:bidi="ar-SA"/>
        </w:rPr>
        <w:t>و أمّا الذي يَدُلُّ علىٰ أنّ القادرَ لِنَفسِه يَجِبُ أن لا يَتَناهىٰ مقدوره مِن الجنسِ الواحدِ في الوقتِ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فيما تَقدَّمَ عندَ الكلامِ في الصفاتِ‌، أنّ تَعلُّقَه بالمقدوراتِ تَعلُّقُ القادرِينَ لا تَعلُّقُ القُدَرِ</w:t>
      </w:r>
      <w:r>
        <w:rPr>
          <w:rStyle w:val="FootnoteAnchor"/>
          <w:rtl w:val="true"/>
        </w:rPr>
        <w:footnoteReference w:id="35"/>
      </w:r>
      <w:r>
        <w:rPr>
          <w:rFonts w:ascii="Amiri" w:hAnsi="Amiri" w:eastAsia="Amiri" w:cs="Amiri"/>
          <w:color w:val="111111"/>
          <w:sz w:val="28"/>
          <w:sz w:val="28"/>
          <w:szCs w:val="28"/>
          <w:rtl w:val="true"/>
          <w:lang w:bidi="ar-SA"/>
        </w:rPr>
        <w:t>، و القادرُ مِن حَيثُ كانَ قادراً لا يَنحَصِرُ ما يَصِحُّ أن يَتعلَّقَ به؛ ألَاتَرىٰ أنّ أحَدَنا يَقدِرُ مِن الجنسِ الواحدِ و المَحَلِّ الواحدِ علىٰ أفعالٍ كثيرةٍ لا تَنحَصِرُ إلّابانحصارِ قُدَرِه‌؟ فالانحِصارُ راجعٌ إلَى القُدَرِ دونَ تَعلُّقِ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تَعالىٰ قادراً لنفسِه، وجبَ أن يَكونَ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يَتَناهى؛ إذ لا مُقتَضيَ للحَصرِ فيه</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10652198_2142443653"/>
      <w:bookmarkStart w:id="52" w:name="_Toc18"/>
      <w:bookmarkEnd w:id="51"/>
      <w:r>
        <w:rPr>
          <w:rtl w:val="true"/>
        </w:rPr>
        <w:t>إثبات المقدّمة الرابعة</w:t>
      </w:r>
      <w:bookmarkEnd w:id="5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 يَدُلُّ علىٰ أنّ الممنوعَ يَجِبُ أن يَكونَ مُتَناهيَ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إنّما يُمنَعُ بأن يَفعَلَ أكثَرَ ممّا في مقدورِه، و ما وُجِدَ ما يَزيدُ عليه لا بُدَّ أن يَكونَ مُتناهياً</w:t>
      </w:r>
      <w:r>
        <w:rPr>
          <w:rFonts w:eastAsia="Amiri" w:cs="Amiri" w:ascii="Amiri" w:hAnsi="Amiri"/>
          <w:color w:val="111111"/>
          <w:sz w:val="28"/>
          <w:szCs w:val="28"/>
          <w:rtl w:val="true"/>
          <w:lang w:bidi="ar-SA"/>
        </w:rPr>
        <w:t xml:space="preserve">. </w:t>
      </w:r>
      <w:bookmarkStart w:id="53" w:name="pg15639_168419"/>
    </w:p>
    <w:p>
      <w:pPr>
        <w:pStyle w:val="Heading6"/>
        <w:numPr>
          <w:ilvl w:val="5"/>
          <w:numId w:val="1"/>
        </w:numPr>
        <w:rPr/>
      </w:pPr>
      <w:bookmarkStart w:id="54" w:name="__RefHeading___Toc10652200_2142443653"/>
      <w:bookmarkStart w:id="55" w:name="_Toc19"/>
      <w:bookmarkEnd w:id="53"/>
      <w:bookmarkEnd w:id="54"/>
      <w:r>
        <w:rPr>
          <w:rtl w:val="true"/>
        </w:rPr>
        <w:t>إثبات المقدّمة الخامسة</w:t>
      </w:r>
      <w:bookmarkEnd w:id="55"/>
    </w:p>
    <w:p>
      <w:pPr>
        <w:pStyle w:val="BookText"/>
        <w:rPr/>
      </w:pPr>
      <w:r>
        <w:rPr>
          <w:rFonts w:ascii="Amiri" w:hAnsi="Amiri" w:eastAsia="Amiri" w:cs="Amiri"/>
          <w:color w:val="111111"/>
          <w:sz w:val="28"/>
          <w:sz w:val="28"/>
          <w:szCs w:val="28"/>
          <w:rtl w:val="true"/>
          <w:lang w:bidi="ar-SA"/>
        </w:rPr>
        <w:t>و أمّا الذي يَدُلُّ علىٰ أنّ مَن يَتناهىٰ مقدورُه لا يَكونُ إلّاقادراً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المُقتَضيَ لِحَصرِ المقدوراتِ إنّما هو القُدَرُ؛ لأنّ القُدرةَ لَو تَعلَّقَت في الوقتِ الواحدِ و المَحَلِّ الواحدِ مِن الجنسِ الواحدِ بما لا يَنحَصِرُ، لَم يَتعذَّر علينا حَملُ الجِبالِ العظيمةِ‌؛ بأن نَفعَلَ‌</w:t>
      </w:r>
      <w:r>
        <w:rPr>
          <w:rStyle w:val="FootnoteAnchor"/>
          <w:rtl w:val="true"/>
        </w:rPr>
        <w:footnoteReference w:id="36"/>
      </w:r>
      <w:r>
        <w:rPr>
          <w:rFonts w:ascii="Amiri" w:hAnsi="Amiri" w:eastAsia="Amiri" w:cs="Amiri"/>
          <w:color w:val="111111"/>
          <w:sz w:val="28"/>
          <w:sz w:val="28"/>
          <w:szCs w:val="28"/>
          <w:rtl w:val="true"/>
          <w:lang w:bidi="ar-SA"/>
        </w:rPr>
        <w:t xml:space="preserve">في كُلِّ جُزءٍ منها بعَدَدِ أجزاءِ جميعِها، و لا تَفاضَلَ القادرونَ فيما يَصِحُّ أن يَحمِلوه، و لا افتَقَرَ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الاستقلالِ بما يَحمِلُه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كُنّا قد دَلَّلنا علىٰ أنّ القادرَ لنفسِه لا يَتَناهىٰ مقدورُه، فواجبٌ فيمَن تَناهى مقدورُه أن لا يكونَ قادراً إلّابقُدرةٍ‌؛ لأنّ كَونَ القادرِ قادراً</w:t>
      </w:r>
      <w:r>
        <w:rPr>
          <w:rStyle w:val="FootnoteAnchor"/>
          <w:rtl w:val="true"/>
        </w:rPr>
        <w:footnoteReference w:id="37"/>
      </w:r>
      <w:r>
        <w:rPr>
          <w:rFonts w:ascii="Amiri" w:hAnsi="Amiri" w:eastAsia="Amiri" w:cs="Amiri"/>
          <w:color w:val="111111"/>
          <w:sz w:val="28"/>
          <w:sz w:val="28"/>
          <w:szCs w:val="28"/>
          <w:rtl w:val="true"/>
          <w:lang w:bidi="ar-SA"/>
        </w:rPr>
        <w:t xml:space="preserve">لا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هذَينِ الوَجهَينِ‌</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10652202_2142443653"/>
      <w:bookmarkStart w:id="57" w:name="_Toc20"/>
      <w:bookmarkEnd w:id="56"/>
      <w:r>
        <w:rPr>
          <w:rtl w:val="true"/>
        </w:rPr>
        <w:t>إثبات المقدّمة السادسة</w:t>
      </w:r>
      <w:bookmarkEnd w:id="57"/>
    </w:p>
    <w:p>
      <w:pPr>
        <w:pStyle w:val="Heading6"/>
        <w:numPr>
          <w:ilvl w:val="5"/>
          <w:numId w:val="1"/>
        </w:numPr>
        <w:rPr/>
      </w:pPr>
      <w:bookmarkStart w:id="58" w:name="__RefHeading___Toc10652204_2142443653"/>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و أمّا الكلامُ في أنّ القادرَ بقُدرةٍ لا يَجوزُ أن يَكونَ إلّاجسماً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حَيثُ دَلَّلنا علىٰ أنّها يَجِبُ‌</w:t>
      </w:r>
      <w:r>
        <w:rPr>
          <w:rStyle w:val="FootnoteAnchor"/>
          <w:rtl w:val="true"/>
        </w:rPr>
        <w:footnoteReference w:id="38"/>
      </w:r>
      <w:r>
        <w:rPr>
          <w:rFonts w:ascii="Amiri" w:hAnsi="Amiri" w:eastAsia="Amiri" w:cs="Amiri"/>
          <w:color w:val="111111"/>
          <w:sz w:val="28"/>
          <w:sz w:val="28"/>
          <w:szCs w:val="28"/>
          <w:rtl w:val="true"/>
          <w:lang w:bidi="ar-SA"/>
        </w:rPr>
        <w:t>أن تَحُلَّ بعضَ القادرِ حَتّىٰ يَصِحَّ أن يَفعَلَ بها، و أنّ الفِعلَ لا يَصِحُّ أن يَقَعَ بها ابتداءً إلّافي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في حُدوثِ الأجسامِ أيضاً قد تَقدَّمَ‌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مِن مُقَدَّماتِ الدليلِ‌</w:t>
      </w:r>
      <w:r>
        <w:rPr>
          <w:rStyle w:val="FootnoteAnchor"/>
          <w:rtl w:val="true"/>
        </w:rPr>
        <w:footnoteReference w:id="40"/>
      </w:r>
      <w:r>
        <w:rPr>
          <w:rFonts w:ascii="Amiri" w:hAnsi="Amiri" w:eastAsia="Amiri" w:cs="Amiri"/>
          <w:color w:val="111111"/>
          <w:sz w:val="28"/>
          <w:sz w:val="28"/>
          <w:szCs w:val="28"/>
          <w:rtl w:val="true"/>
          <w:lang w:bidi="ar-SA"/>
        </w:rPr>
        <w:t>شيءٌ يَحتاجُ إلَى الدَّلالةِ عليه</w:t>
      </w:r>
      <w:r>
        <w:rPr>
          <w:rFonts w:eastAsia="Amiri" w:cs="Amiri" w:ascii="Amiri" w:hAnsi="Amiri"/>
          <w:color w:val="111111"/>
          <w:sz w:val="28"/>
          <w:szCs w:val="28"/>
          <w:rtl w:val="true"/>
          <w:lang w:bidi="ar-SA"/>
        </w:rPr>
        <w:t xml:space="preserve">. </w:t>
      </w:r>
      <w:bookmarkStart w:id="60" w:name="pg15639_168420"/>
    </w:p>
    <w:p>
      <w:pPr>
        <w:pStyle w:val="Heading6"/>
        <w:numPr>
          <w:ilvl w:val="5"/>
          <w:numId w:val="1"/>
        </w:numPr>
        <w:rPr/>
      </w:pPr>
      <w:bookmarkStart w:id="61" w:name="__RefHeading___Toc10652206_2142443653"/>
      <w:bookmarkStart w:id="62" w:name="_Toc22"/>
      <w:bookmarkEnd w:id="60"/>
      <w:bookmarkEnd w:id="61"/>
      <w:r>
        <w:rPr>
          <w:rtl w:val="true"/>
        </w:rPr>
        <w:t>ابتناء الدليل الأوّل علىٰ صحّة التمانع، لا علىٰ وقوعه</w:t>
      </w:r>
      <w:bookmarkEnd w:id="6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ذَكَرتُموه مِن التمانُعِ مَبنيٌّ علَى اختلافِهما في الدواعي، و لَيسَ يَصِحُّ ذلك؛ لأنّ كُلَّ واحدٍ منهما عالِمٌ بحُسنِ ما يَرومُه الآخَرُ،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تَدعُوه</w:t>
      </w:r>
      <w:r>
        <w:rPr>
          <w:rStyle w:val="FootnoteAnchor"/>
          <w:rtl w:val="true"/>
        </w:rPr>
        <w:footnoteReference w:id="41"/>
      </w:r>
      <w:r>
        <w:rPr>
          <w:rFonts w:ascii="Amiri" w:hAnsi="Amiri" w:eastAsia="Amiri" w:cs="Amiri"/>
          <w:color w:val="111111"/>
          <w:sz w:val="28"/>
          <w:sz w:val="28"/>
          <w:szCs w:val="28"/>
          <w:rtl w:val="true"/>
          <w:lang w:bidi="ar-SA"/>
        </w:rPr>
        <w:t>الدواعي إلىٰ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تُبْنَ‌</w:t>
      </w:r>
      <w:r>
        <w:rPr>
          <w:rStyle w:val="FootnoteAnchor"/>
          <w:rtl w:val="true"/>
        </w:rPr>
        <w:footnoteReference w:id="42"/>
      </w:r>
      <w:r>
        <w:rPr>
          <w:rFonts w:ascii="Amiri" w:hAnsi="Amiri" w:eastAsia="Amiri" w:cs="Amiri"/>
          <w:color w:val="111111"/>
          <w:sz w:val="28"/>
          <w:sz w:val="28"/>
          <w:szCs w:val="28"/>
          <w:rtl w:val="true"/>
          <w:lang w:bidi="ar-SA"/>
        </w:rPr>
        <w:t>الدلائلُ إلّاعلىٰ صحّةِ التمانُعِ دونَ وقوعِه‌؟ و يَكفي في ذلكَ صحّةُ اختلافِهما في الدواعي، و الذي</w:t>
      </w:r>
      <w:r>
        <w:rPr>
          <w:rStyle w:val="FootnoteAnchor"/>
          <w:rtl w:val="true"/>
        </w:rPr>
        <w:footnoteReference w:id="43"/>
      </w:r>
      <w:r>
        <w:rPr>
          <w:rFonts w:ascii="Amiri" w:hAnsi="Amiri" w:eastAsia="Amiri" w:cs="Amiri"/>
          <w:color w:val="111111"/>
          <w:sz w:val="28"/>
          <w:sz w:val="28"/>
          <w:szCs w:val="28"/>
          <w:rtl w:val="true"/>
          <w:lang w:bidi="ar-SA"/>
        </w:rPr>
        <w:t>تَضمَّنَه السؤالُ إنّما يمنَعُ مِن ثُبوتِ اختلافِ دَواعيهما، و لا يَمنَعُ مِن صحّةِ ذلكَ و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العالِمَ‌</w:t>
      </w:r>
      <w:r>
        <w:rPr>
          <w:rStyle w:val="FootnoteAnchor"/>
          <w:rtl w:val="true"/>
        </w:rPr>
        <w:footnoteReference w:id="44"/>
      </w:r>
      <w:r>
        <w:rPr>
          <w:rFonts w:ascii="Amiri" w:hAnsi="Amiri" w:eastAsia="Amiri" w:cs="Amiri"/>
          <w:color w:val="111111"/>
          <w:sz w:val="28"/>
          <w:sz w:val="28"/>
          <w:szCs w:val="28"/>
          <w:rtl w:val="true"/>
          <w:lang w:bidi="ar-SA"/>
        </w:rPr>
        <w:t xml:space="preserve">بحُسنِ الفِعلِ لا يَقتَضي أن يَفعَلَ‌، بل يَجوزُ مع العِلمِ بحُسنِه أن لا يَختارَه؛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دَواعيَ الحُسنِ لَيسَ بموجِبٍ‌، و علىٰ هذا لا يَمتَنِعُ أن يَعلَمَ كُلُّ واحدٍ مِنهما حُسنَ تَحريكِ الجسمِ و تَسكينِه، و يَدعُوَ أحَدَهما عِلمُه بحُسنِ تَحريكِه إلىٰ ذلكَ‌، و يَدعُوَ الآخَرَ عِلمُه بحُسنِ تَحريكِه إلىٰ تَسكينِه</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0652208_2142443653"/>
      <w:bookmarkStart w:id="64" w:name="_Toc23"/>
      <w:bookmarkEnd w:id="63"/>
      <w:r>
        <w:rPr>
          <w:rtl w:val="true"/>
        </w:rPr>
        <w:t>عدم التنافي بين حكمة القادرَين، و صحّة وقوع التمانع بينهما</w:t>
      </w:r>
      <w:bookmarkEnd w:id="64"/>
    </w:p>
    <w:p>
      <w:pPr>
        <w:pStyle w:val="BookText"/>
        <w:rPr/>
      </w:pPr>
      <w:r>
        <w:rPr>
          <w:rFonts w:ascii="Amiri" w:hAnsi="Amiri" w:eastAsia="Amiri" w:cs="Amiri"/>
          <w:color w:val="111111"/>
          <w:sz w:val="28"/>
          <w:sz w:val="28"/>
          <w:szCs w:val="28"/>
          <w:rtl w:val="true"/>
          <w:lang w:bidi="ar-SA"/>
        </w:rPr>
        <w:t xml:space="preserve">و بمِثلِ هذا نُجيبُ مَنِ اعتَرَضَ بأنّ التمانُعَ لا يَنفَعُ‌؛ مِن حَيثُ كانَ كُلُّ واحدٍ مِنهما يَعلَمُ أنّ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يُريدُه الآخَرُ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حِكمةٌ و صَوابٌ‌، فلا يُريدُ خِلافَه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لَم نَبنِ الكلامَ علىٰ وقوعِ التمانُعِ‌، بَل علىٰ صحّتِه؛ و كيفَ يُبنَى الدليلُ‌ </w:t>
      </w:r>
      <w:bookmarkStart w:id="65" w:name="pg15639_168421"/>
    </w:p>
    <w:p>
      <w:pPr>
        <w:pStyle w:val="BookText"/>
        <w:rPr/>
      </w:pPr>
      <w:bookmarkEnd w:id="65"/>
      <w:r>
        <w:rPr>
          <w:rFonts w:ascii="Amiri" w:hAnsi="Amiri" w:eastAsia="Amiri" w:cs="Amiri"/>
          <w:color w:val="111111"/>
          <w:sz w:val="28"/>
          <w:sz w:val="28"/>
          <w:szCs w:val="28"/>
          <w:rtl w:val="true"/>
          <w:lang w:bidi="ar-SA"/>
        </w:rPr>
        <w:t>علىٰ وقوعِ التمانُعِ‌؛ و هو لا يَصِحُّ إلّابَعدَ إثباتِ الثاني الذي يُقصَدُ إلىٰ نفيِه‌؟</w:t>
      </w:r>
    </w:p>
    <w:p>
      <w:pPr>
        <w:pStyle w:val="Heading6"/>
        <w:numPr>
          <w:ilvl w:val="5"/>
          <w:numId w:val="1"/>
        </w:numPr>
        <w:rPr/>
      </w:pPr>
      <w:bookmarkStart w:id="66" w:name="__RefHeading___Toc10652210_2142443653"/>
      <w:bookmarkStart w:id="67" w:name="_Toc24"/>
      <w:bookmarkEnd w:id="66"/>
      <w:r>
        <w:rPr>
          <w:rtl w:val="true"/>
        </w:rPr>
        <w:t>إمكان إِثبات ضعف الممنوع، بناءً علىٰ صحّة التمانع دون وقوعه</w:t>
      </w:r>
      <w:bookmarkEnd w:id="67"/>
    </w:p>
    <w:p>
      <w:pPr>
        <w:pStyle w:val="BookText"/>
        <w:rPr/>
      </w:pPr>
      <w:r>
        <w:rPr>
          <w:rFonts w:ascii="Amiri" w:hAnsi="Amiri" w:eastAsia="Amiri" w:cs="Amiri"/>
          <w:color w:val="111111"/>
          <w:sz w:val="28"/>
          <w:sz w:val="28"/>
          <w:szCs w:val="28"/>
          <w:rtl w:val="true"/>
          <w:lang w:bidi="ar-SA"/>
        </w:rPr>
        <w:t>و لَيسَ يَجِبُ إذا بَنَينا الكلامَ علَى الصحّةِ أن نتَوقَّفَ عن القضاءِ بأنّ الممنوعَ ضَعيفٌ مِن حَيثُ لَم يَقَعِ التمانُعُ‌؛ لأنّا إذا عَلِمنا أنّهما لَو تَمانَعا لَوقعَ فِعلُ أحدِهما، وجبَ أن نَقضيَ بضَعفِ مَن لَم يَقَعْ مُرادُه، و أنّ الذي مَنَعَه أقدَرُ مِنه، و إن لَم يَكُن هُناكَ تَمانُعٌ‌؛ لأنّ التمانُعَ يَكشِفُ علىٰ سَبيلِ الدَّلالةِ عن قُوّةِ القَويِّ و ضَعفِ الضَّعيفِ‌، و لَيسَ بموجِبٍ لذلكَ‌؛ ألا تَرىٰ أنّا متىٰ عَلِمنا مِن حالِ زَيدٍ أنّه مَتىٰ مانَعَ الأسَدَ و دافَعَه غَلَبَه الأسَدُ و قَهَرَه، قَضَينا بضَعفِ زَيدٍ عن الأسَدِ و قُوّةِ الأسَدِ، و إن لَم يَكُن بَينَهما تَمانُعٌ؟ و كذلكَ مَتىٰ عَلِمنا مِن حالِ زَيدٍ أنّه لو رامَ الفِعلَ لَوقعَ مِنه، نَحكُمْ بأنّه قادرٌ عليه، كما يَجِبُ ذلكَ لَو وَقَعَ الفِعلُ مِنه</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10652212_2142443653"/>
      <w:bookmarkStart w:id="69" w:name="_Toc25"/>
      <w:bookmarkEnd w:id="68"/>
      <w:r>
        <w:rPr>
          <w:rtl w:val="true"/>
        </w:rPr>
        <w:t>بيان أنّ الأقدر يكون أقدر في جميع الأحوال</w:t>
      </w:r>
      <w:bookmarkEnd w:id="69"/>
    </w:p>
    <w:p>
      <w:pPr>
        <w:pStyle w:val="BookText"/>
        <w:rPr/>
      </w:pPr>
      <w:r>
        <w:rPr>
          <w:rFonts w:ascii="Amiri" w:hAnsi="Amiri" w:eastAsia="Amiri" w:cs="Amiri"/>
          <w:color w:val="111111"/>
          <w:sz w:val="28"/>
          <w:sz w:val="28"/>
          <w:szCs w:val="28"/>
          <w:rtl w:val="true"/>
          <w:lang w:bidi="ar-SA"/>
        </w:rPr>
        <w:t>و إنّما يُعلَمُ بتقديرِ التمانُعِ أنّ الأقدَرَ مِنهما كذلكَ في كُلِّ حالٍ‌،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يَكونُ أقدَرَ لِما هو عليه في ذاتِه، فاستمرارُه</w:t>
      </w:r>
      <w:r>
        <w:rPr>
          <w:rStyle w:val="FootnoteAnchor"/>
          <w:rtl w:val="true"/>
        </w:rPr>
        <w:footnoteReference w:id="46"/>
      </w:r>
      <w:r>
        <w:rPr>
          <w:rFonts w:ascii="Amiri" w:hAnsi="Amiri" w:eastAsia="Amiri" w:cs="Amiri"/>
          <w:color w:val="111111"/>
          <w:sz w:val="28"/>
          <w:sz w:val="28"/>
          <w:szCs w:val="28"/>
          <w:rtl w:val="true"/>
          <w:lang w:bidi="ar-SA"/>
        </w:rPr>
        <w:t xml:space="preserve">في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لا حالَ يُشارُ إليهما إلّاو قَدَّرنا التمانُعَ بَينَهما لِمَنعِ صاحبِه، فيَجِبُ أن يَكونَ أقدَرَ في جميعِ الأحوالِ‌</w:t>
      </w:r>
      <w:r>
        <w:rPr>
          <w:rFonts w:eastAsia="Amiri" w:cs="Amiri" w:ascii="Amiri" w:hAnsi="Amiri"/>
          <w:color w:val="111111"/>
          <w:sz w:val="28"/>
          <w:szCs w:val="28"/>
          <w:rtl w:val="true"/>
          <w:lang w:bidi="ar-SA"/>
        </w:rPr>
        <w:t xml:space="preserve">. </w:t>
      </w:r>
      <w:bookmarkStart w:id="70" w:name="pg15639_168422"/>
    </w:p>
    <w:p>
      <w:pPr>
        <w:pStyle w:val="Heading6"/>
        <w:numPr>
          <w:ilvl w:val="5"/>
          <w:numId w:val="1"/>
        </w:numPr>
        <w:rPr/>
      </w:pPr>
      <w:bookmarkStart w:id="71" w:name="__RefHeading___Toc10652214_2142443653"/>
      <w:bookmarkStart w:id="72" w:name="_Toc26"/>
      <w:bookmarkEnd w:id="70"/>
      <w:bookmarkEnd w:id="71"/>
      <w:r>
        <w:rPr>
          <w:rtl w:val="true"/>
        </w:rPr>
        <w:t>صحّة تقدير صدور الفعل القبيح من الحكيم</w:t>
      </w:r>
      <w:bookmarkEnd w:id="72"/>
    </w:p>
    <w:p>
      <w:pPr>
        <w:pStyle w:val="BookText"/>
        <w:rPr/>
      </w:pPr>
      <w:r>
        <w:rPr>
          <w:rFonts w:ascii="Amiri" w:hAnsi="Amiri" w:eastAsia="Amiri" w:cs="Amiri"/>
          <w:color w:val="111111"/>
          <w:sz w:val="28"/>
          <w:sz w:val="28"/>
          <w:szCs w:val="28"/>
          <w:rtl w:val="true"/>
          <w:lang w:bidi="ar-SA"/>
        </w:rPr>
        <w:t xml:space="preserve">و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الدليلَ مَبنيٌّ علىٰ صحّةِ التمانُعِ و تَقديرِه، دونَ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اعتراضُ مَن اعتَرَضَ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يَمنَعَ الحَكيمُ مِن الحَسَنِ و يَقصِدَ إلىٰ ذلكَ‌، و المَنعُ مِن الحَسَنِ لا يَكونُ إلّاقَبيحاً؟</w:t>
      </w:r>
    </w:p>
    <w:p>
      <w:pPr>
        <w:pStyle w:val="BookText"/>
        <w:rPr/>
      </w:pPr>
      <w:r>
        <w:rPr>
          <w:rFonts w:ascii="Amiri" w:hAnsi="Amiri" w:eastAsia="Amiri" w:cs="Amiri"/>
          <w:color w:val="111111"/>
          <w:sz w:val="28"/>
          <w:sz w:val="28"/>
          <w:szCs w:val="28"/>
          <w:rtl w:val="true"/>
          <w:lang w:bidi="ar-SA"/>
        </w:rPr>
        <w:t xml:space="preserve">لأنّ ذلكَ لَو كانَ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مِن التقديرِ؛ لأنّ القَديمَ تَعالىٰ يَصِحُّ مِنه فِعلُ القَبيحِ‌، و إن كانَ لا يَفعَلُه</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10652216_2142443653"/>
      <w:bookmarkStart w:id="74" w:name="_Toc27"/>
      <w:bookmarkEnd w:id="73"/>
      <w:r>
        <w:rPr>
          <w:rtl w:val="true"/>
        </w:rPr>
        <w:t>عدم التنافي بين الاتّفاق في الإرادة، و صحّة وقوع التمانع</w:t>
      </w:r>
      <w:bookmarkEnd w:id="7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ما ذَكَرتُموه، و القَديمُ إنّما يُريدُ بإرادةٍ توجَدُ لا في مَحَلٍّ‌، و إذا كانَ له ثانٍ في القِدَمِ‌</w:t>
      </w:r>
      <w:r>
        <w:rPr>
          <w:rStyle w:val="FootnoteAnchor"/>
          <w:rtl w:val="true"/>
        </w:rPr>
        <w:footnoteReference w:id="48"/>
      </w:r>
      <w:r>
        <w:rPr>
          <w:rFonts w:ascii="Amiri" w:hAnsi="Amiri" w:eastAsia="Amiri" w:cs="Amiri"/>
          <w:color w:val="111111"/>
          <w:sz w:val="28"/>
          <w:sz w:val="28"/>
          <w:szCs w:val="28"/>
          <w:rtl w:val="true"/>
          <w:lang w:bidi="ar-SA"/>
        </w:rPr>
        <w:t>، وجبَ أن تَكونَ‌</w:t>
      </w:r>
      <w:r>
        <w:rPr>
          <w:rStyle w:val="FootnoteAnchor"/>
          <w:rtl w:val="true"/>
        </w:rPr>
        <w:footnoteReference w:id="49"/>
      </w:r>
      <w:r>
        <w:rPr>
          <w:rFonts w:ascii="Amiri" w:hAnsi="Amiri" w:eastAsia="Amiri" w:cs="Amiri"/>
          <w:color w:val="111111"/>
          <w:sz w:val="28"/>
          <w:sz w:val="28"/>
          <w:szCs w:val="28"/>
          <w:rtl w:val="true"/>
          <w:lang w:bidi="ar-SA"/>
        </w:rPr>
        <w:t>تلكَ الإرادةُ مُتَعلِّقةً بهما جميعاً؛ لفَقدِ الاختصاصِ بهما، و هذا يَقتَضي أنّ كُلَّ واحدٍ منهما مريدٌ</w:t>
      </w:r>
      <w:r>
        <w:rPr>
          <w:rStyle w:val="FootnoteAnchor"/>
          <w:rtl w:val="true"/>
        </w:rPr>
        <w:footnoteReference w:id="50"/>
      </w:r>
      <w:r>
        <w:rPr>
          <w:rFonts w:ascii="Amiri" w:hAnsi="Amiri" w:eastAsia="Amiri" w:cs="Amiri"/>
          <w:color w:val="111111"/>
          <w:sz w:val="28"/>
          <w:sz w:val="28"/>
          <w:szCs w:val="28"/>
          <w:rtl w:val="true"/>
          <w:lang w:bidi="ar-SA"/>
        </w:rPr>
        <w:t>لِما يُريدُ صاحِبُه‌؟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اتِّفاقُهما في الإرادةِ مانعاً ممّا رتَّبنا عليه الدليلَ‌؛ لأنّ الإرادةَ إنّما تَدعو المُريدَ بها إلَى الفِعلِ مَتىٰ كانَت مِن فِعلِه</w:t>
      </w:r>
      <w:r>
        <w:rPr>
          <w:rStyle w:val="FootnoteAnchor"/>
          <w:rtl w:val="true"/>
        </w:rPr>
        <w:footnoteReference w:id="51"/>
      </w:r>
      <w:r>
        <w:rPr>
          <w:rFonts w:ascii="Amiri" w:hAnsi="Amiri" w:eastAsia="Amiri" w:cs="Amiri"/>
          <w:color w:val="111111"/>
          <w:sz w:val="28"/>
          <w:sz w:val="28"/>
          <w:szCs w:val="28"/>
          <w:rtl w:val="true"/>
          <w:lang w:bidi="ar-SA"/>
        </w:rPr>
        <w:t>، و إذا كانَت مِن فِعلِ غَيرِه فيه لَم تؤَثِّرْ</w:t>
      </w:r>
      <w:r>
        <w:rPr>
          <w:rStyle w:val="FootnoteAnchor"/>
          <w:rtl w:val="true"/>
        </w:rPr>
        <w:footnoteReference w:id="52"/>
      </w:r>
      <w:r>
        <w:rPr>
          <w:rFonts w:ascii="Amiri" w:hAnsi="Amiri" w:eastAsia="Amiri" w:cs="Amiri"/>
          <w:color w:val="111111"/>
          <w:sz w:val="28"/>
          <w:sz w:val="28"/>
          <w:szCs w:val="28"/>
          <w:rtl w:val="true"/>
          <w:lang w:bidi="ar-SA"/>
        </w:rPr>
        <w:t>في مقدورِه، و لَم تَكُنْ داعيةً‌</w:t>
      </w:r>
      <w:r>
        <w:rPr>
          <w:rStyle w:val="FootnoteAnchor"/>
          <w:rtl w:val="true"/>
        </w:rPr>
        <w:footnoteReference w:id="53"/>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اللّٰهَ تَعالىٰ لَو خَلَقَ في قَلبِ المُشرِفِ علَى الجَنّةِ و النارِ، العالِمِ بما </w:t>
      </w:r>
    </w:p>
    <w:p>
      <w:pPr>
        <w:pStyle w:val="BookText"/>
        <w:rPr/>
      </w:pPr>
      <w:r>
        <w:rPr>
          <w:rFonts w:ascii="Amiri" w:hAnsi="Amiri" w:eastAsia="Amiri" w:cs="Amiri"/>
          <w:color w:val="111111"/>
          <w:sz w:val="28"/>
          <w:sz w:val="28"/>
          <w:szCs w:val="28"/>
          <w:rtl w:val="true"/>
          <w:lang w:bidi="ar-SA"/>
        </w:rPr>
        <w:t>فيهِما مِن النفعِ و الضررِ، إرادةَ دُخولِ النارِ و كَراهةَ دُخولِ الجَنّةِ‌، لم يَقَعْ مِنه إلّا دُخولُ الجَنّةِ‌، و لَم يَكُن لإرادتِه لِدُخولِ النارِ تأثيرٌ؛ مِن حَيثُ لَم تَكُن مِن فِعلِه و لا تابعةً لِدَواعيه‌؟</w:t>
      </w:r>
    </w:p>
    <w:p>
      <w:pPr>
        <w:pStyle w:val="BookText"/>
        <w:rPr/>
      </w:pPr>
      <w:r>
        <w:rPr>
          <w:rFonts w:ascii="Amiri" w:hAnsi="Amiri" w:eastAsia="Amiri" w:cs="Amiri"/>
          <w:color w:val="111111"/>
          <w:sz w:val="28"/>
          <w:sz w:val="28"/>
          <w:szCs w:val="28"/>
          <w:rtl w:val="true"/>
          <w:lang w:bidi="ar-SA"/>
        </w:rPr>
        <w:t>فالقَديمانِ علىٰ هذا، و إنِ اتَّفَقا في الإرادةِ‌، فيَجِبُ أن تكونَ‌</w:t>
      </w:r>
      <w:r>
        <w:rPr>
          <w:rStyle w:val="FootnoteAnchor"/>
          <w:rtl w:val="true"/>
        </w:rPr>
        <w:footnoteReference w:id="54"/>
      </w:r>
      <w:r>
        <w:rPr>
          <w:rFonts w:ascii="Amiri" w:hAnsi="Amiri" w:eastAsia="Amiri" w:cs="Amiri"/>
          <w:color w:val="111111"/>
          <w:sz w:val="28"/>
          <w:sz w:val="28"/>
          <w:szCs w:val="28"/>
          <w:rtl w:val="true"/>
          <w:lang w:bidi="ar-SA"/>
        </w:rPr>
        <w:t>الدواعي لكُلِّ واحدٍ مِنهما إلىٰ فِعلِه هي الإرادةَ التي فَعَلَها هو دونَ صاحبِه، و إن كانَ مُريداً بالأُخرى، فيَصِحُّ التمانُعُ بالفِعلَينِ الضِّدَّينِ عَلىٰ هذا، و لا يَمنَعُ منه اتِّفاقُهما في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أحَدَهما و إن أرادَ ما أرادَه صاحبُه، فهو يُريدُ بهذه الإرادةِ مقدورَه، و صاحبُه يريدُ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 غَيرِه، و مَن أرادَ مَقدورَ غَيرِه لا حَظَّ لإرادتِه في إيجادِ ذلك المَقدورِ؛ لاستحالةِ وجودِه مِن جهتِه، و إنّما يُريدُ إرادتَه في مقدورِه</w:t>
      </w:r>
      <w:r>
        <w:rPr>
          <w:rStyle w:val="FootnoteAnchor"/>
          <w:rtl w:val="true"/>
        </w:rPr>
        <w:footnoteReference w:id="55"/>
      </w:r>
      <w:r>
        <w:rPr>
          <w:rFonts w:ascii="Amiri" w:hAnsi="Amiri" w:eastAsia="Amiri" w:cs="Amiri"/>
          <w:color w:val="111111"/>
          <w:sz w:val="28"/>
          <w:sz w:val="28"/>
          <w:szCs w:val="28"/>
          <w:rtl w:val="true"/>
          <w:lang w:bidi="ar-SA"/>
        </w:rPr>
        <w:t>، فيَجِبُ علىٰ هذا أن تكونَ‌</w:t>
      </w:r>
      <w:r>
        <w:rPr>
          <w:rStyle w:val="FootnoteAnchor"/>
          <w:rtl w:val="true"/>
        </w:rPr>
        <w:footnoteReference w:id="56"/>
      </w:r>
      <w:r>
        <w:rPr>
          <w:rFonts w:ascii="Amiri" w:hAnsi="Amiri" w:eastAsia="Amiri" w:cs="Amiri"/>
          <w:color w:val="111111"/>
          <w:sz w:val="28"/>
          <w:sz w:val="28"/>
          <w:szCs w:val="28"/>
          <w:rtl w:val="true"/>
          <w:lang w:bidi="ar-SA"/>
        </w:rPr>
        <w:t>إرادةُ كُلِّ واحدٍ مِنهما لِما</w:t>
      </w:r>
      <w:r>
        <w:rPr>
          <w:rStyle w:val="FootnoteAnchor"/>
          <w:rtl w:val="true"/>
        </w:rPr>
        <w:footnoteReference w:id="57"/>
      </w:r>
      <w:r>
        <w:rPr>
          <w:rFonts w:ascii="Amiri" w:hAnsi="Amiri" w:eastAsia="Amiri" w:cs="Amiri"/>
          <w:color w:val="111111"/>
          <w:sz w:val="28"/>
          <w:sz w:val="28"/>
          <w:szCs w:val="28"/>
          <w:rtl w:val="true"/>
          <w:lang w:bidi="ar-SA"/>
        </w:rPr>
        <w:t>أرادَهُ مِن مقدورِه دونَ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أكثَرَ ما في السؤالِ أن يَكونَ قَدحاً في التمثيلِ بذِكرِ إرادةِ الحركةِ و إرادةِ السُّكونِ‌، و القَدحُ في المِثالِ لا يَكونُ قَدحاً في المُستَدَلِّ عليه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عُدِلَ عن ذلكَ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 أحَدَهما الداعي</w:t>
      </w:r>
      <w:r>
        <w:rPr>
          <w:rStyle w:val="FootnoteAnchor"/>
          <w:rtl w:val="true"/>
        </w:rPr>
        <w:footnoteReference w:id="58"/>
      </w:r>
      <w:r>
        <w:rPr>
          <w:rFonts w:ascii="Amiri" w:hAnsi="Amiri" w:eastAsia="Amiri" w:cs="Amiri"/>
          <w:color w:val="111111"/>
          <w:sz w:val="28"/>
          <w:sz w:val="28"/>
          <w:szCs w:val="28"/>
          <w:rtl w:val="true"/>
          <w:lang w:bidi="ar-SA"/>
        </w:rPr>
        <w:t>إلىٰ ضِدِّ ما دَعا الآخَرَ الداعي إليه، كيفَ كانت تَكونُ‌</w:t>
      </w:r>
      <w:r>
        <w:rPr>
          <w:rStyle w:val="FootnoteAnchor"/>
          <w:rtl w:val="true"/>
        </w:rPr>
        <w:footnoteReference w:id="59"/>
      </w:r>
      <w:r>
        <w:rPr>
          <w:rFonts w:ascii="Amiri" w:hAnsi="Amiri" w:eastAsia="Amiri" w:cs="Amiri"/>
          <w:color w:val="111111"/>
          <w:sz w:val="28"/>
          <w:sz w:val="28"/>
          <w:szCs w:val="28"/>
          <w:rtl w:val="true"/>
          <w:lang w:bidi="ar-SA"/>
        </w:rPr>
        <w:t>الحالُ؟ لَصَحَّ الكلامُ‌</w:t>
      </w:r>
      <w:r>
        <w:rPr>
          <w:rFonts w:eastAsia="Amiri" w:cs="Amiri" w:ascii="Amiri" w:hAnsi="Amiri"/>
          <w:color w:val="111111"/>
          <w:sz w:val="28"/>
          <w:szCs w:val="28"/>
          <w:rtl w:val="true"/>
          <w:lang w:bidi="ar-SA"/>
        </w:rPr>
        <w:t xml:space="preserve">. </w:t>
      </w:r>
      <w:bookmarkStart w:id="75" w:name="pg15639_168424"/>
    </w:p>
    <w:p>
      <w:pPr>
        <w:pStyle w:val="BookText"/>
        <w:rPr/>
      </w:pPr>
      <w:bookmarkEnd w:id="75"/>
      <w:r>
        <w:rPr>
          <w:rFonts w:ascii="Amiri" w:hAnsi="Amiri" w:eastAsia="Amiri" w:cs="Amiri"/>
          <w:color w:val="111111"/>
          <w:sz w:val="28"/>
          <w:sz w:val="28"/>
          <w:szCs w:val="28"/>
          <w:rtl w:val="true"/>
          <w:lang w:bidi="ar-SA"/>
        </w:rPr>
        <w:t>و كذلكَ‌</w:t>
      </w:r>
      <w:r>
        <w:rPr>
          <w:rStyle w:val="FootnoteAnchor"/>
          <w:rtl w:val="true"/>
        </w:rPr>
        <w:footnoteReference w:id="60"/>
      </w:r>
      <w:r>
        <w:rPr>
          <w:rFonts w:ascii="Amiri" w:hAnsi="Amiri" w:eastAsia="Amiri" w:cs="Amiri"/>
          <w:color w:val="111111"/>
          <w:sz w:val="28"/>
          <w:sz w:val="28"/>
          <w:szCs w:val="28"/>
          <w:rtl w:val="true"/>
          <w:lang w:bidi="ar-SA"/>
        </w:rPr>
        <w:t>لَو نَقَلنا التمانُعَ إلىٰ نَفسِ الإرادِة و الكَراهةِ‌،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رامَ أحَدُهما أن يَفعَلَ إرادةَ الشيءِ‌، و رامَ الآخَرُ فِعلَ كَراهَتِه، لَصَحَّ أيضاً الكلامُ‌؛ لأنّ التمانُعَ يَصِحُّ في كُلِّ فِعلَينِ ضِدَّينِ‌، و لا اعتبارَ بالقَصدِ إليهما، و لا باختلافِ أجناسِهما</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10652218_2142443653"/>
      <w:bookmarkStart w:id="77" w:name="_Toc28"/>
      <w:bookmarkEnd w:id="76"/>
      <w:r>
        <w:rPr>
          <w:rtl w:val="true"/>
        </w:rPr>
        <w:t>ضرورة القول بأنّ المانع أقدَر</w:t>
      </w:r>
      <w:bookmarkEnd w:id="7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علىٰ مَن جَوَّزَ التمانُعَ بَينَهما، و أن يَمنَعَ أحدُهما صاحبَه، و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القولِ بأنّ المانعَ أقدَرُ، و القولِ بأنّه لَيسَ بأقدَرَ؟ كما امتَنَعتُم مِن القولِ بأنّ الظُّلمَ لَو وَقَعَ مِن القَديمِ تَعالىٰ لَكانَ دالاًّ علىٰ جهلِه و حاجتِه، و مِن القولِ بأنّه كانَ لا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w:t>
      </w:r>
      <w:r>
        <w:rPr>
          <w:rStyle w:val="FootnoteAnchor"/>
          <w:rtl w:val="true"/>
        </w:rPr>
        <w:footnoteReference w:id="62"/>
      </w:r>
      <w:r>
        <w:rPr>
          <w:rFonts w:ascii="Amiri" w:hAnsi="Amiri" w:eastAsia="Amiri" w:cs="Amiri"/>
          <w:color w:val="111111"/>
          <w:sz w:val="28"/>
          <w:sz w:val="28"/>
          <w:szCs w:val="28"/>
          <w:rtl w:val="true"/>
          <w:lang w:bidi="ar-SA"/>
        </w:rPr>
        <w:t>يَجوزُ إثباتُ الموجِبِ و المَنعُ مِن الموجَبِ‌، كما لا يَجوزُ إثباتُ الموجَبِ و المَنعُ مِن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إنّما يَصِحُّ مِن القادرِ؛ لكَونِه أقدَرَ، فهو حُكمُ هذه الصفةِ‌؛ كما أنّ الفِعلَ إنّما يَصِحُّ مِنه؛ لكَونِه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إثباتُه مانِعاً و الامتناعُ مِن كَونِه أقدَرَ، كإثباتِه فاعلاً و الامتناعِ مِن كَونِه قادراً، في أنّه نَقضٌ و نَفيٌ لِما ثَبَتَ‌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هذه حالَ الظُّلْمِ‌</w:t>
      </w:r>
      <w:r>
        <w:rPr>
          <w:rStyle w:val="FootnoteAnchor"/>
          <w:rtl w:val="true"/>
        </w:rPr>
        <w:footnoteReference w:id="63"/>
      </w:r>
      <w:r>
        <w:rPr>
          <w:rFonts w:ascii="Amiri" w:hAnsi="Amiri" w:eastAsia="Amiri" w:cs="Amiri"/>
          <w:color w:val="111111"/>
          <w:sz w:val="28"/>
          <w:sz w:val="28"/>
          <w:szCs w:val="28"/>
          <w:rtl w:val="true"/>
          <w:lang w:bidi="ar-SA"/>
        </w:rPr>
        <w:t>المقدورِ وقوعُه؛ لأنّه لَيسَ بموجَبٍ عن الجهلِ و الحاجةِ‌، و لا مِن حُكمِهما، و لَم يَصِحَّ الظُّلم لأجلهما، و إنّما صَحَّ مِن الفاعلِ لِكَونِه قادراً؛ سَواءٌ كانَ غَنيّاً أو مُحتاجاً، عالِماً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 الأمرانِ‌</w:t>
      </w:r>
      <w:r>
        <w:rPr>
          <w:rFonts w:eastAsia="Amiri" w:cs="Amiri" w:ascii="Amiri" w:hAnsi="Amiri"/>
          <w:color w:val="111111"/>
          <w:sz w:val="28"/>
          <w:szCs w:val="28"/>
          <w:rtl w:val="true"/>
          <w:lang w:bidi="ar-SA"/>
        </w:rPr>
        <w:t xml:space="preserve">. </w:t>
      </w:r>
      <w:bookmarkStart w:id="78" w:name="pg15639_168425"/>
    </w:p>
    <w:p>
      <w:pPr>
        <w:pStyle w:val="BookText"/>
        <w:rPr/>
      </w:pPr>
      <w:bookmarkEnd w:id="78"/>
      <w:r>
        <w:rPr>
          <w:rFonts w:ascii="Amiri" w:hAnsi="Amiri" w:eastAsia="Amiri" w:cs="Amiri"/>
          <w:color w:val="111111"/>
          <w:sz w:val="28"/>
          <w:sz w:val="28"/>
          <w:szCs w:val="28"/>
          <w:rtl w:val="true"/>
          <w:lang w:bidi="ar-SA"/>
        </w:rPr>
        <w:t>علىٰ أنّ الامتناعَ في الظُّلْمِ مِن القولِ بأنّه يَدُلُّ أو لا</w:t>
      </w:r>
      <w:r>
        <w:rPr>
          <w:rStyle w:val="FootnoteAnchor"/>
          <w:rtl w:val="true"/>
        </w:rPr>
        <w:footnoteReference w:id="64"/>
      </w:r>
      <w:r>
        <w:rPr>
          <w:rFonts w:ascii="Amiri" w:hAnsi="Amiri" w:eastAsia="Amiri" w:cs="Amiri"/>
          <w:color w:val="111111"/>
          <w:sz w:val="28"/>
          <w:sz w:val="28"/>
          <w:szCs w:val="28"/>
          <w:rtl w:val="true"/>
          <w:lang w:bidi="ar-SA"/>
        </w:rPr>
        <w:t>يَدُلُّ‌، إنّما ساغَ مِن حيثُ تَقدَّمَ العِلمُ بأنّه سُبحانَه عالِمٌ غَنِيٌّ‌، و أنّ الظُّلْمَ دليلُ الحاجةِ أو الجهلِ‌، فمنعنا</w:t>
      </w:r>
      <w:r>
        <w:rPr>
          <w:rStyle w:val="FootnoteAnchor"/>
          <w:rtl w:val="true"/>
        </w:rPr>
        <w:footnoteReference w:id="65"/>
      </w:r>
      <w:r>
        <w:rPr>
          <w:rFonts w:ascii="Amiri" w:hAnsi="Amiri" w:eastAsia="Amiri" w:cs="Amiri"/>
          <w:color w:val="111111"/>
          <w:sz w:val="28"/>
          <w:sz w:val="28"/>
          <w:szCs w:val="28"/>
          <w:rtl w:val="true"/>
          <w:lang w:bidi="ar-SA"/>
        </w:rPr>
        <w:t>من إطلاقِ عبارةٍ تَقتَضي</w:t>
      </w:r>
      <w:r>
        <w:rPr>
          <w:rStyle w:val="FootnoteAnchor"/>
          <w:rtl w:val="true"/>
        </w:rPr>
        <w:footnoteReference w:id="66"/>
      </w:r>
      <w:r>
        <w:rPr>
          <w:rFonts w:ascii="Amiri" w:hAnsi="Amiri" w:eastAsia="Amiri" w:cs="Amiri"/>
          <w:color w:val="111111"/>
          <w:sz w:val="28"/>
          <w:sz w:val="28"/>
          <w:szCs w:val="28"/>
          <w:rtl w:val="true"/>
          <w:lang w:bidi="ar-SA"/>
        </w:rPr>
        <w:t>نَقضَ ما عَلِمناهُ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القولُ في التمانُعِ‌؛ لأنّه لَم يَتقدَّمْ أنّ معه تَعالىٰ ثانياً</w:t>
      </w:r>
      <w:r>
        <w:rPr>
          <w:rStyle w:val="FootnoteAnchor"/>
          <w:rtl w:val="true"/>
        </w:rPr>
        <w:footnoteReference w:id="67"/>
      </w:r>
      <w:r>
        <w:rPr>
          <w:rFonts w:ascii="Amiri" w:hAnsi="Amiri" w:eastAsia="Amiri" w:cs="Amiri"/>
          <w:color w:val="111111"/>
          <w:sz w:val="28"/>
          <w:sz w:val="28"/>
          <w:szCs w:val="28"/>
          <w:rtl w:val="true"/>
          <w:lang w:bidi="ar-SA"/>
        </w:rPr>
        <w:t>على صفاتِه، حَتّىٰ يَمنَعَ مِن إطلاقِ ما يَقتَضي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لَو صَحَّ الاعتراضُ به في دليلِ التمانُعِ‌، لَصَحَّ لقائلٍ أن يَقولَ في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يَسبِقِ الحَوادِثَ‌، غَيرَ أنّي لا أقولُ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مُحدَثٌ‌،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قديمٌ‌، كما لَم تَقولوا أنتُم في الظُّلْمِ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ساغَ أيضاً للمُشَبِّهةِ أن تُثبِتَه تَعالىٰ جسماً، و تَمنَعَ مِن القولِ بأنّه مُنفَكٌّ مِن الحَوادثِ أو لا مُنفَكٌّ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لَو صَحَّ لَفَسَدَ أكثَرُ الأدلّةِ‌</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10652220_2142443653"/>
      <w:bookmarkStart w:id="80" w:name="_Toc29"/>
      <w:bookmarkEnd w:id="79"/>
      <w:r>
        <w:rPr>
          <w:rtl w:val="true"/>
        </w:rPr>
        <w:t>بيان لزوم ضعف المتمانِعَين عند عدم تحقّق مُرادهما</w:t>
      </w:r>
      <w:bookmarkEnd w:id="8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نَراكُم قد بَنَيتُم استدلالَكم</w:t>
      </w:r>
      <w:r>
        <w:rPr>
          <w:rStyle w:val="FootnoteAnchor"/>
          <w:rtl w:val="true"/>
        </w:rPr>
        <w:footnoteReference w:id="68"/>
      </w:r>
      <w:r>
        <w:rPr>
          <w:rFonts w:ascii="Amiri" w:hAnsi="Amiri" w:eastAsia="Amiri" w:cs="Amiri"/>
          <w:color w:val="111111"/>
          <w:sz w:val="28"/>
          <w:sz w:val="28"/>
          <w:szCs w:val="28"/>
          <w:rtl w:val="true"/>
          <w:lang w:bidi="ar-SA"/>
        </w:rPr>
        <w:t>على أنّهما إذا تَمانَعا فَلَم يوجَد مُرادُهما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جميعاً وجبَ ضَعفُهما، و هذا غَيرُ صحيحٍ‌، بَلِ الواجبُ أنّ مُرادَهما جميعاً لا يوجَدُ؛ مِن حَيثُ كانَ مقدورُهما لا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لا يَكونُ مقدورُ أحدِهما بالوجودِ أَولىٰ مِن مقدورِ صاحبِه؛ فأيُّ ضَعفٍ يَلحَقُهما مَتىٰ لَم يُوجَدْ مُرادُهما؟ و هَل المَرجعُ بالضَّعفِ عندَ التحقيقِ إلّاإلىٰ تَناهِي المَقدورِ الذي لَم يَحصُلْ هاهنا، </w:t>
      </w:r>
      <w:bookmarkStart w:id="81" w:name="pg15639_168426"/>
    </w:p>
    <w:p>
      <w:pPr>
        <w:pStyle w:val="BookText"/>
        <w:rPr/>
      </w:pPr>
      <w:bookmarkEnd w:id="81"/>
      <w:r>
        <w:rPr>
          <w:rFonts w:ascii="Amiri" w:hAnsi="Amiri" w:eastAsia="Amiri" w:cs="Amiri"/>
          <w:color w:val="111111"/>
          <w:sz w:val="28"/>
          <w:sz w:val="28"/>
          <w:szCs w:val="28"/>
          <w:rtl w:val="true"/>
          <w:lang w:bidi="ar-SA"/>
        </w:rPr>
        <w:t xml:space="preserve">بل الحاصلُ خِلافُه‌؟ لأنّ سببَ ارتفاعِ مُرادِهما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مقدورَهما لا يَتَناهىٰ‌، و إنّما لَحِقَ الضَّعفُ المُتَمانِعَينِ مِنّا إذا لَم يُوجَدْ مُرادُهما، مِن حَيثُ اقتَضىٰ ذلك تَناهيَ مَقدورِهما، و أنّ كُلَّ واحدٍ منهما لا يَقدِرُ علىٰ أكثَرَ مِن القَدرِ الذي أَوجَدَه، و هذا مُنتَفٍ في القادِرَينِ لأنفسِهما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 القادرِ أن يَصِحَّ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إلّالِمَنعٍ‌</w:t>
      </w:r>
      <w:r>
        <w:rPr>
          <w:rStyle w:val="FootnoteAnchor"/>
          <w:rtl w:val="true"/>
        </w:rPr>
        <w:footnoteReference w:id="69"/>
      </w:r>
      <w:r>
        <w:rPr>
          <w:rFonts w:ascii="Amiri" w:hAnsi="Amiri" w:eastAsia="Amiri" w:cs="Amiri"/>
          <w:color w:val="111111"/>
          <w:sz w:val="28"/>
          <w:sz w:val="28"/>
          <w:szCs w:val="28"/>
          <w:rtl w:val="true"/>
          <w:lang w:bidi="ar-SA"/>
        </w:rPr>
        <w:t>أو ما جَرىٰ مَجراه</w:t>
      </w:r>
      <w:r>
        <w:rPr>
          <w:rStyle w:val="FootnoteAnchor"/>
          <w:rtl w:val="true"/>
        </w:rPr>
        <w:footnoteReference w:id="70"/>
      </w:r>
      <w:r>
        <w:rPr>
          <w:rFonts w:ascii="Amiri" w:hAnsi="Amiri" w:eastAsia="Amiri" w:cs="Amiri"/>
          <w:color w:val="111111"/>
          <w:sz w:val="28"/>
          <w:sz w:val="28"/>
          <w:szCs w:val="28"/>
          <w:rtl w:val="true"/>
          <w:lang w:bidi="ar-SA"/>
        </w:rPr>
        <w:t>مِن الوجوهِ المعقولةِ التي يَتعذَّرُ معها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مُرادُ القادرَينِ لأنفُسِهما لَم يَقَعا، فلا بُدَّ مِن أن يَكونَ كُلُّ واحدٍ قد مَنَعَ صاحِبَه، و هذا مُستَحيلٌ‌؛ علىٰ ما بُيِّنَ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إلّاأنّه امتَنَعَ الفِعلُ علىٰ كُلِّ واحدٍ مِنهما مِن غَيرِ وَجهٍ معقولٍ يَقتَضي امتناعَ الفِعلِ‌؛ لأنّه لا وَجهَ يُمكِنُ ذِكرُهُ‌</w:t>
      </w:r>
      <w:r>
        <w:rPr>
          <w:rStyle w:val="FootnoteAnchor"/>
          <w:rtl w:val="true"/>
        </w:rPr>
        <w:footnoteReference w:id="71"/>
      </w:r>
      <w:r>
        <w:rPr>
          <w:rFonts w:ascii="Amiri" w:hAnsi="Amiri" w:eastAsia="Amiri" w:cs="Amiri"/>
          <w:color w:val="111111"/>
          <w:sz w:val="28"/>
          <w:sz w:val="28"/>
          <w:szCs w:val="28"/>
          <w:rtl w:val="true"/>
          <w:lang w:bidi="ar-SA"/>
        </w:rPr>
        <w:t>ممّا يَقتَضي تَعذُّرَ الفِعلِ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أدّىٰ إلَى امتِناعِ الفِعلِ مِن غَيرِ مَنعٍ أو ما جَرىٰ مَجراه، يَقتَضي نَقضَ حقيقةِ القادرَينِ‌، و ما أدّىٰ إلىٰ ذلكَ فمعلومٌ فَسادُه، و المُؤَدّي إليه</w:t>
      </w:r>
      <w:r>
        <w:rPr>
          <w:rStyle w:val="FootnoteAnchor"/>
          <w:rtl w:val="true"/>
        </w:rPr>
        <w:footnoteReference w:id="72"/>
      </w:r>
      <w:r>
        <w:rPr>
          <w:rFonts w:ascii="Amiri" w:hAnsi="Amiri" w:eastAsia="Amiri" w:cs="Amiri"/>
          <w:color w:val="111111"/>
          <w:sz w:val="28"/>
          <w:sz w:val="28"/>
          <w:szCs w:val="28"/>
          <w:rtl w:val="true"/>
          <w:lang w:bidi="ar-SA"/>
        </w:rPr>
        <w:t>إثباتُ قادرَينِ لأنفُسِهما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 w:name="__RefHeading___Toc10652222_2142443653"/>
      <w:bookmarkStart w:id="83" w:name="_Toc30"/>
      <w:bookmarkEnd w:id="82"/>
      <w:r>
        <w:rPr>
          <w:rtl w:val="true"/>
        </w:rPr>
        <w:t>بيان كيفيّة الجمع بين كون القديمَين قادرَين لنفسهما و بين دليل التمانع</w:t>
      </w:r>
      <w:bookmarkEnd w:id="8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دليلُكم هذا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التمانُعِ‌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أنّ مقدورَ كُلِّ واحدٍ مِن القَديمَينِ غَيرُ مقدورِ صاحبِه، و مِن مَذهَبِكم أنّ المُشتَرِكَينِ في صفةٍ‌ </w:t>
      </w:r>
    </w:p>
    <w:p>
      <w:pPr>
        <w:pStyle w:val="BookText"/>
        <w:rPr/>
      </w:pPr>
      <w:r>
        <w:rPr>
          <w:rFonts w:ascii="Amiri" w:hAnsi="Amiri" w:eastAsia="Amiri" w:cs="Amiri"/>
          <w:color w:val="111111"/>
          <w:sz w:val="28"/>
          <w:sz w:val="28"/>
          <w:szCs w:val="28"/>
          <w:rtl w:val="true"/>
          <w:lang w:bidi="ar-SA"/>
        </w:rPr>
        <w:t>مِن صفاتِ النفسِ يَجِبُ أن يَكونا مُتَماثِلَينِ‌، و يَستَحِقَّ كُلُّ واحدٍ مِن الصفاتِ النفسيّةِ ما يَستَحِقُّه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علىٰ هذا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القَديمَينِ قادراً علىٰ مقدوراتِه لنفسِه، أن يُشارِكَه نَظيرُه في ذلكَ‌، فيَكونَ قادراً علىٰ هذه المقدوراتِ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أكثَرُ الشُّيوخِ هذا المعنىٰ دليلاً مُفرَداً في نفيِ الثاني</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مُتَناقِضٌ كما تَرَونَ‌؛ لأنّكم تارةً توجِبونَ تَغايُرَ مقدورِهما، و تارةً توجِبونَ أنّ مقدُورَهما واحدٌ، و ظُهورُ تَنافِي الطريقَينِ يُغني عنِ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 عن هذا السؤالِ‌، بأنّ تَنافيَ ما يُبنىٰ عليه هذانِ الدليلانِ في نفيِ الثاني، لا يَقتَضي فَسادَ الاستدلالِ بهما؛ لأنّ كُلَّ واحدٍ منهما مَتى سَبَقَ‌</w:t>
      </w:r>
    </w:p>
    <w:p>
      <w:pPr>
        <w:pStyle w:val="BookText"/>
        <w:rPr/>
      </w:pPr>
      <w:r>
        <w:rPr>
          <w:rFonts w:ascii="Amiri" w:hAnsi="Amiri" w:eastAsia="Amiri" w:cs="Amiri"/>
          <w:color w:val="111111"/>
          <w:sz w:val="28"/>
          <w:sz w:val="28"/>
          <w:szCs w:val="28"/>
          <w:rtl w:val="true"/>
          <w:lang w:bidi="ar-SA"/>
        </w:rPr>
        <w:t>الناظِرُ إلىٰ أصلِه الذي يُبنىٰ عَليه، صَحَّ استدلالُه به، و إن لَم يَخطُر ببالِه الأصلُ الآخَرُ؛ لأنّ الناظِرَ متىٰ عَلِمَ أنّ كُلَّ قادرَينِ يَجِبُ صحّةُ التمانُعِ بَينَهما، و أن يَكونَ مقدورُهما مُتَغايِراً، صَحَّ استدلالُه بدليلِ التمانُعِ‌، و إن لَم يَخطُرْ ببالِه أنّهما مَتىٰ كانا قادرَينِ للنفسِ‌، فواجبٌ أن يَكونَ مقدورُهما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كانَ قد سَبَقَ إلَى العِلمِ بأنّ مِن حَقِّ القادرَينِ لنفسِهما أن يَكونَ مقدورُهما واحداً، صَحَّ أن يَستَدِلَّ بالدليلِ الآخَرِ، و يَتَوصَّلَ به إلىٰ نَفيِ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هذا البابِ إنّما هو مَبنيٌّ علَى التقديرِ لأمرٍ مُحالٍ‌، فلا يَمتَنِعُ أن يَتعلَّقَ الكلامُ فيه بالنفيِ و الإثباتِ معاً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أجوَدُ ما يُقالُ في الجوابِ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نُقَسِّمُ في الأصلِ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معه تَعالىٰ ثانٍ قادرٌ لنفسِه، لَم يَجُز</w:t>
      </w:r>
      <w:r>
        <w:rPr>
          <w:rStyle w:val="FootnoteAnchor"/>
          <w:rtl w:val="true"/>
        </w:rPr>
        <w:footnoteReference w:id="75"/>
      </w:r>
      <w:r>
        <w:rPr>
          <w:rFonts w:ascii="Amiri" w:hAnsi="Amiri" w:eastAsia="Amiri" w:cs="Amiri"/>
          <w:color w:val="111111"/>
          <w:sz w:val="28"/>
          <w:sz w:val="28"/>
          <w:szCs w:val="28"/>
          <w:rtl w:val="true"/>
          <w:lang w:bidi="ar-SA"/>
        </w:rPr>
        <w:t xml:space="preserve">أن يَكونَ مقدورُهما واحداً؛ لِما دَلَّلنا به علَى </w:t>
      </w:r>
    </w:p>
    <w:p>
      <w:pPr>
        <w:pStyle w:val="BookText"/>
        <w:rPr/>
      </w:pPr>
      <w:r>
        <w:rPr>
          <w:rFonts w:ascii="Amiri" w:hAnsi="Amiri" w:eastAsia="Amiri" w:cs="Amiri"/>
          <w:color w:val="111111"/>
          <w:sz w:val="28"/>
          <w:sz w:val="28"/>
          <w:szCs w:val="28"/>
          <w:rtl w:val="true"/>
          <w:lang w:bidi="ar-SA"/>
        </w:rPr>
        <w:t>استحالةِ ذلكَ‌</w:t>
      </w:r>
      <w:r>
        <w:rPr>
          <w:rStyle w:val="FootnoteAnchor"/>
          <w:rtl w:val="true"/>
        </w:rPr>
        <w:footnoteReference w:id="76"/>
      </w:r>
      <w:r>
        <w:rPr>
          <w:rFonts w:ascii="Amiri" w:hAnsi="Amiri" w:eastAsia="Amiri" w:cs="Amiri"/>
          <w:color w:val="111111"/>
          <w:sz w:val="28"/>
          <w:sz w:val="28"/>
          <w:szCs w:val="28"/>
          <w:rtl w:val="true"/>
          <w:lang w:bidi="ar-SA"/>
        </w:rPr>
        <w:t>، و لا يَجوزُ أن يَكونَ مُتغايِراً؛ لما بيّنّاه</w:t>
      </w:r>
      <w:r>
        <w:rPr>
          <w:rStyle w:val="FootnoteAnchor"/>
          <w:rtl w:val="true"/>
        </w:rPr>
        <w:footnoteReference w:id="77"/>
      </w:r>
      <w:r>
        <w:rPr>
          <w:rFonts w:ascii="Amiri" w:hAnsi="Amiri" w:eastAsia="Amiri" w:cs="Amiri"/>
          <w:color w:val="111111"/>
          <w:sz w:val="28"/>
          <w:sz w:val="28"/>
          <w:szCs w:val="28"/>
          <w:rtl w:val="true"/>
          <w:lang w:bidi="ar-SA"/>
        </w:rPr>
        <w:t>في دليلِ التمانُعِ‌</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قادرَينِ للنفسِ يؤَدّي إلىٰ أن يَكونَ مقدورُهما واحداً و مُتَغايراً معاً؛ لأنّ مِن حَيثُ كانا قادرَينِ يَجِبُ صحّةُ التمانُعِ بَينَهما، و أن يَكونَ مقدورُهما مُتَغايِراً،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استَحَقّا هذه الصفةَ للنفسِ يَجِبُ أن يَكونَ مقدورُهما واحداً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يُقالُ في هذا البابِ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التمانُعِ بَينَ القادرَينِ في</w:t>
      </w:r>
      <w:r>
        <w:rPr>
          <w:rStyle w:val="FootnoteAnchor"/>
          <w:rtl w:val="true"/>
        </w:rPr>
        <w:footnoteReference w:id="79"/>
      </w:r>
      <w:r>
        <w:rPr>
          <w:rFonts w:ascii="Amiri" w:hAnsi="Amiri" w:eastAsia="Amiri" w:cs="Amiri"/>
          <w:color w:val="111111"/>
          <w:sz w:val="28"/>
          <w:sz w:val="28"/>
          <w:szCs w:val="28"/>
          <w:rtl w:val="true"/>
          <w:lang w:bidi="ar-SA"/>
        </w:rPr>
        <w:t>حُكمِ كَونِهما قادرَينِ علَى الشيءِ و علىٰ جنسِ ضِدِّه، و يَجري مَجرىٰ صحّةِ الفِعلِ مِن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يَكونَ المؤَثِّرُ في كَونِهما قادرَينِ يُحيلُ هذا الحُكمَ‌؛ لأنّ المؤَثِّرَ في الصفةِ لا يَجوزُ أن يَكونَ مُحيلاً لِحُكمِها</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عَلِمنا أنّ كَونَهما قادرَينِ للنفسِ يُحيلُ التمانُعَ بينَهما؛ لأنّ استنادَ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الصفةِ فيهما إلى النفسِ تَقتَضي أن يَكونَ مقدورُهما واحداً، و ذلكَ مُحيلٌ‌</w:t>
      </w:r>
      <w:r>
        <w:rPr>
          <w:rStyle w:val="FootnoteAnchor"/>
          <w:rtl w:val="true"/>
        </w:rPr>
        <w:footnoteReference w:id="81"/>
      </w:r>
      <w:r>
        <w:rPr>
          <w:rFonts w:ascii="Amiri" w:hAnsi="Amiri" w:eastAsia="Amiri" w:cs="Amiri"/>
          <w:color w:val="111111"/>
          <w:sz w:val="28"/>
          <w:sz w:val="28"/>
          <w:szCs w:val="28"/>
          <w:rtl w:val="true"/>
          <w:lang w:bidi="ar-SA"/>
        </w:rPr>
        <w:t>لِصحّةِ التمانُعِ‌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صحّةَ التمانُعِ في</w:t>
      </w:r>
      <w:r>
        <w:rPr>
          <w:rStyle w:val="FootnoteAnchor"/>
          <w:rtl w:val="true"/>
        </w:rPr>
        <w:footnoteReference w:id="82"/>
      </w:r>
      <w:r>
        <w:rPr>
          <w:rFonts w:ascii="Amiri" w:hAnsi="Amiri" w:eastAsia="Amiri" w:cs="Amiri"/>
          <w:color w:val="111111"/>
          <w:sz w:val="28"/>
          <w:sz w:val="28"/>
          <w:szCs w:val="28"/>
          <w:rtl w:val="true"/>
          <w:lang w:bidi="ar-SA"/>
        </w:rPr>
        <w:t>حُكمِ كَونِهما قادرَينِ علَى الشيءِ و جنسِ ضِدِّه، و هذا</w:t>
      </w:r>
      <w:r>
        <w:rPr>
          <w:rStyle w:val="FootnoteAnchor"/>
          <w:rtl w:val="true"/>
        </w:rPr>
        <w:footnoteReference w:id="83"/>
      </w:r>
      <w:r>
        <w:rPr>
          <w:rFonts w:ascii="Amiri" w:hAnsi="Amiri" w:eastAsia="Amiri" w:cs="Amiri"/>
          <w:color w:val="111111"/>
          <w:sz w:val="28"/>
          <w:sz w:val="28"/>
          <w:szCs w:val="28"/>
          <w:rtl w:val="true"/>
          <w:lang w:bidi="ar-SA"/>
        </w:rPr>
        <w:t>يَقتَضي أنّ المؤَثِّرَ في الصفةِ هو المُحيلُ لِحُكمِها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84" w:name="pg15639_168429"/>
    </w:p>
    <w:p>
      <w:pPr>
        <w:pStyle w:val="BookText"/>
        <w:rPr/>
      </w:pPr>
      <w:bookmarkEnd w:id="84"/>
      <w:r>
        <w:rPr>
          <w:rFonts w:ascii="Amiri" w:hAnsi="Amiri" w:eastAsia="Amiri" w:cs="Amiri"/>
          <w:color w:val="111111"/>
          <w:sz w:val="28"/>
          <w:sz w:val="28"/>
          <w:szCs w:val="28"/>
          <w:rtl w:val="true"/>
          <w:lang w:bidi="ar-SA"/>
        </w:rPr>
        <w:t>و لكَ أيضاً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مِن حَقِّ كُلِّ قادرَينِ علَى الشيءِ و جنسِ ضِدِّه، صحّةَ وقوعِ التمانُعِ بَينَهما، و كُلُّ ما يَقتَضي رَفعَ هذا الحُكمِ يَجِبُ القَضاءُ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قادرَينِ للنفسِ يَقتَضي ذلكَ‌؛ لأنّ التمانُعَ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بدَلالةِ أنّه لا يَجوزُ أن يَتَمانَعا بقَدرٍ مِن الفِعلِ‌، و في مقدورِهما زيادةٌ عليه؛ لأنّ المُمانعَ‌</w:t>
      </w:r>
      <w:r>
        <w:rPr>
          <w:rStyle w:val="FootnoteAnchor"/>
          <w:rtl w:val="true"/>
        </w:rPr>
        <w:footnoteReference w:id="86"/>
      </w:r>
      <w:r>
        <w:rPr>
          <w:rFonts w:ascii="Amiri" w:hAnsi="Amiri" w:eastAsia="Amiri" w:cs="Amiri"/>
          <w:color w:val="111111"/>
          <w:sz w:val="28"/>
          <w:sz w:val="28"/>
          <w:szCs w:val="28"/>
          <w:rtl w:val="true"/>
          <w:lang w:bidi="ar-SA"/>
        </w:rPr>
        <w:t>لغَيرِه إذا عَلِمَ أنّ غَرَضَه لا يَتِمُّ بإيجادِ بعضٍ مِن المقدورِ، فلا بُدَّ مِن أن يَفعَلَ ما يَزيدُ علىٰ ذلك مَتىٰ كانَ قادراً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يَكونَ كُلُّ واحدٍ منهما مُمانِعاً لصاحبِه بكُلِّ ما في مَقدورِه، و ذلكَ يَستَحيلُ فيما لا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واضحٌ‌</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0652224_2142443653"/>
      <w:bookmarkStart w:id="86" w:name="_Toc31"/>
      <w:bookmarkEnd w:id="85"/>
      <w:r>
        <w:rPr>
          <w:rtl w:val="true"/>
        </w:rPr>
        <w:t>الدليل الثاني</w:t>
      </w:r>
      <w:bookmarkEnd w:id="86"/>
    </w:p>
    <w:p>
      <w:pPr>
        <w:pStyle w:val="Heading6"/>
        <w:numPr>
          <w:ilvl w:val="5"/>
          <w:numId w:val="1"/>
        </w:numPr>
        <w:rPr/>
      </w:pPr>
      <w:bookmarkStart w:id="87" w:name="__RefHeading___Toc10652226_2142443653"/>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استُدِلَّ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إثباتِ ثانٍ مُماثِلٍ له تَعالىٰ ما يَقتَضي تَعذُّرَ الفِعلِ علَى القادرِ، مِن غَيرِ وَجهٍ معقولٍ يَقتَضي تَعذُّرَه، و ذلكَ فاسدٌ، فيَجِبُ فَسادُ ما يؤَدّي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يؤَدّي إلىٰ ما ذَكَرناه؛ مِن حَيثُ إنّهما إذا كانا قادرَينِ لأنفُسِهما، فلا بُدَّ مِن أن يَكونَ كُلُّ واحدٍ مِنهما قادراً علَى الشيءِ و جنسِ ضِدِّه إذا كانَ له ضِدٌّ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فَرَضنا أنّ أحَدَهما يُريدُ تَحريكَ جسمٍ‌، و يُريدُ الآخَرُ تَسكينَه في حالٍ واحدٍ، لَوجبَ أن يَتعذَّرَ</w:t>
      </w:r>
      <w:r>
        <w:rPr>
          <w:rStyle w:val="FootnoteAnchor"/>
          <w:rtl w:val="true"/>
        </w:rPr>
        <w:footnoteReference w:id="87"/>
      </w:r>
      <w:r>
        <w:rPr>
          <w:rFonts w:ascii="Amiri" w:hAnsi="Amiri" w:eastAsia="Amiri" w:cs="Amiri"/>
          <w:color w:val="111111"/>
          <w:sz w:val="28"/>
          <w:sz w:val="28"/>
          <w:szCs w:val="28"/>
          <w:rtl w:val="true"/>
          <w:lang w:bidi="ar-SA"/>
        </w:rPr>
        <w:t xml:space="preserve">علىٰ كُلِّ واحدٍ مِنهما الفِعلُ‌؛ لغَيرِ مَنعٍ و لا ما جَرى مَجراه؛ لأنّه </w:t>
      </w:r>
      <w:bookmarkStart w:id="89" w:name="pg15639_168430"/>
    </w:p>
    <w:p>
      <w:pPr>
        <w:pStyle w:val="BookText"/>
        <w:rPr/>
      </w:pPr>
      <w:bookmarkEnd w:id="89"/>
      <w:r>
        <w:rPr>
          <w:rFonts w:ascii="Amiri" w:hAnsi="Amiri" w:eastAsia="Amiri" w:cs="Amiri"/>
          <w:color w:val="111111"/>
          <w:sz w:val="28"/>
          <w:sz w:val="28"/>
          <w:szCs w:val="28"/>
          <w:rtl w:val="true"/>
          <w:lang w:bidi="ar-SA"/>
        </w:rPr>
        <w:t>لا 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أحَدَهما يَمنَعُ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كُلِّ واحدٍ مِنهما قادراً علىٰ 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يَصِحُّ أن يَمنَعَ أحَدُنا غَيرَه مِن الفِعلِ‌، بأن يُوجِدَ أكثَرَ ممّا في مقدورِ 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يَتَناهىٰ لا يَصِحُّ أن يَكونَ غَيرُه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القولُ‌ بأنّ كُلَّ واحدٍ مانِعٌ للآخَرِ، علىٰ حَسَبِ ما نَقولُ‌</w:t>
      </w:r>
      <w:r>
        <w:rPr>
          <w:rStyle w:val="FootnoteAnchor"/>
          <w:rtl w:val="true"/>
        </w:rPr>
        <w:footnoteReference w:id="88"/>
      </w:r>
      <w:r>
        <w:rPr>
          <w:rFonts w:ascii="Amiri" w:hAnsi="Amiri" w:eastAsia="Amiri" w:cs="Amiri"/>
          <w:color w:val="111111"/>
          <w:sz w:val="28"/>
          <w:sz w:val="28"/>
          <w:szCs w:val="28"/>
          <w:rtl w:val="true"/>
          <w:lang w:bidi="ar-SA"/>
        </w:rPr>
        <w:t>في المتجاذبَين مِنّا لِجسمٍ وَقَفَ فلَم يَتحرَّكْ إلى جهةِ أحدِهما؛ لأنّ ذلكَ إنّما صَحَّ أيضاً مع تَناهي المقدورِ، و إذا كانَ كُلُّ واحدٍ مِن القَديمَينِ يَقدِرُ علىٰ أكثَرَ مِن كُلِّ قَدرٍ يَخرُجُ إلَى الوجودِ، و لا يَنتَهي في ذلكَ إلىٰ حَدٍّ</w:t>
      </w:r>
      <w:r>
        <w:rPr>
          <w:rStyle w:val="FootnoteAnchor"/>
          <w:rtl w:val="true"/>
        </w:rPr>
        <w:footnoteReference w:id="89"/>
      </w:r>
      <w:r>
        <w:rPr>
          <w:rFonts w:ascii="Amiri" w:hAnsi="Amiri" w:eastAsia="Amiri" w:cs="Amiri"/>
          <w:color w:val="111111"/>
          <w:sz w:val="28"/>
          <w:sz w:val="28"/>
          <w:szCs w:val="28"/>
          <w:rtl w:val="true"/>
          <w:lang w:bidi="ar-SA"/>
        </w:rPr>
        <w:t>إلّاو الزيادةُ عليه مُمكِنةٌ‌، بَطَلَ أن يَكونَ كُلُّ واحدٍ مانِعاً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إلّاما ذَكَرناه مِن تَعذُّرِ الفِعلِ لِغَيرِ وجهٍ مَعقولٍ يَقتَضي</w:t>
      </w:r>
      <w:r>
        <w:rPr>
          <w:rStyle w:val="FootnoteAnchor"/>
          <w:rtl w:val="true"/>
        </w:rPr>
        <w:footnoteReference w:id="90"/>
      </w:r>
      <w:r>
        <w:rPr>
          <w:rFonts w:ascii="Amiri" w:hAnsi="Amiri" w:eastAsia="Amiri" w:cs="Amiri"/>
          <w:color w:val="111111"/>
          <w:sz w:val="28"/>
          <w:sz w:val="28"/>
          <w:szCs w:val="28"/>
          <w:rtl w:val="true"/>
          <w:lang w:bidi="ar-SA"/>
        </w:rPr>
        <w:t>تَعذُّرَه، و هذا يَنقُضُ حقيقةَ القادرِ</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10652228_2142443653"/>
      <w:bookmarkStart w:id="91" w:name="_Toc33"/>
      <w:bookmarkEnd w:id="90"/>
      <w:r>
        <w:rPr>
          <w:rtl w:val="true"/>
        </w:rPr>
        <w:t>إبطال الوجوه المدّعاة لتعذّر الفعل من القادرَين</w:t>
      </w:r>
      <w:bookmarkEnd w:id="9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ألّاكانَ كَونُ كُلِّ واحدٍ منهما قادراً علىٰ ما لا نِهايةَ له هو وَجهُ التعَذُّرِ، أو لأنّ وجودَ مقدورِ أحدِهما لَيسَ بأَولىٰ مِن وجودِ مقدورِ الآخَرِ، أو لِتَساويهِما في كَونِهما قادرَينِ؟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يَجوزُ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قادراً علىٰ‌</w:t>
      </w:r>
      <w:r>
        <w:rPr>
          <w:rStyle w:val="FootnoteAnchor"/>
          <w:rtl w:val="true"/>
        </w:rPr>
        <w:footnoteReference w:id="91"/>
      </w:r>
      <w:r>
        <w:rPr>
          <w:rFonts w:ascii="Amiri" w:hAnsi="Amiri" w:eastAsia="Amiri" w:cs="Amiri"/>
          <w:color w:val="111111"/>
          <w:sz w:val="28"/>
          <w:sz w:val="28"/>
          <w:szCs w:val="28"/>
          <w:rtl w:val="true"/>
          <w:lang w:bidi="ar-SA"/>
        </w:rPr>
        <w:t xml:space="preserve">ما لا نِهايةَ له هو </w:t>
      </w:r>
    </w:p>
    <w:p>
      <w:pPr>
        <w:pStyle w:val="BookText"/>
        <w:rPr/>
      </w:pPr>
      <w:r>
        <w:rPr>
          <w:rFonts w:ascii="Amiri" w:hAnsi="Amiri" w:eastAsia="Amiri" w:cs="Amiri"/>
          <w:color w:val="111111"/>
          <w:sz w:val="28"/>
          <w:sz w:val="28"/>
          <w:szCs w:val="28"/>
          <w:rtl w:val="true"/>
          <w:lang w:bidi="ar-SA"/>
        </w:rPr>
        <w:t>المُقتضيَ لِتَعذُّرِ الفِعلِ‌؛ لأنّ كَونَ القادرِ قادراً أو أَقدَرَ لا حَظَّ له في بابِ المَنعِ مِن</w:t>
      </w:r>
    </w:p>
    <w:p>
      <w:pPr>
        <w:pStyle w:val="BookText"/>
        <w:rPr/>
      </w:pPr>
      <w:r>
        <w:rPr>
          <w:rFonts w:ascii="Amiri" w:hAnsi="Amiri" w:eastAsia="Amiri" w:cs="Amiri"/>
          <w:color w:val="111111"/>
          <w:sz w:val="28"/>
          <w:sz w:val="28"/>
          <w:szCs w:val="28"/>
          <w:rtl w:val="true"/>
          <w:lang w:bidi="ar-SA"/>
        </w:rPr>
        <w:t>الفِعلِ‌؛ ألَاتَرىٰ أنّ أحَدَنا لا يَمنَعُ غَيرَه مِن التصَرُّفِ بكَونِه أقدَرَ مِنه‌؟ و إنّما يَمنَعُه بأن يَفعَلَ أكثَرَ ممّا يَقدِرُ عليه الممنوعُ‌، و لهذا لا يَمتَنِعُ أن يَفعَلَ الأقدَرُ في يدِ الضعيفِ بعضَ مقدورِه مِن الحركةِ‌، فلا يَكونَ بذلكَ مانعاً له مِن تَسكينِ يدِه، و لَو فَعَلَ فيها أكثَرَ مِن مقدورِه مِن الحركةِ لَمَنَعَه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بذلكَ أنّ المَنعَ يَتبَعُ الفِعلَ دونَ كَونِ القادرِ قادراً أو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الفِعلِ لا بُدَّ أن يَكونَ بَينَه و بَينَه تَنافٍ‌، و إلّالَم يَكُن مَنعاً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الأقدَرِ أقدَرَ أو قادراً علىٰ ما لا يَتَناهىٰ‌، لا يُنافي وقوعَ الفِعلِ مِن غَيرِه؛ فكيفَ يَكونُ مَنعاً مِنه‌؟</w:t>
      </w:r>
    </w:p>
    <w:p>
      <w:pPr>
        <w:pStyle w:val="BookText"/>
        <w:rPr/>
      </w:pPr>
      <w:r>
        <w:rPr>
          <w:rFonts w:ascii="Amiri" w:hAnsi="Amiri" w:eastAsia="Amiri" w:cs="Amiri"/>
          <w:color w:val="111111"/>
          <w:sz w:val="28"/>
          <w:sz w:val="28"/>
          <w:szCs w:val="28"/>
          <w:rtl w:val="true"/>
          <w:lang w:bidi="ar-SA"/>
        </w:rPr>
        <w:t>علىٰ أنّ مَن عَلَّقَ المَنعَ بكَونِ القادرِ قادراً علىٰ وجهٍ مِن الوجوهِ‌، فقَد جَعَلَ المؤَثِّرَ في صحّةِ الفِعلِ هو المؤَثِّرَ في تَعذُّرِه و امتناعِه، 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الطريقِ يُعلَمُ أنّ تَساويَ القادرَينِ في المقدورِ لا يوجِبُ تَعذُّرَ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مقدُورَ أحَدِهما لَيسَ بالوجودِ أَولىٰ مِن مقدورِ الآخَرِ، فالذي</w:t>
      </w:r>
      <w:r>
        <w:rPr>
          <w:rStyle w:val="FootnoteAnchor"/>
          <w:rtl w:val="true"/>
        </w:rPr>
        <w:footnoteReference w:id="92"/>
      </w:r>
      <w:r>
        <w:rPr>
          <w:rFonts w:ascii="Amiri" w:hAnsi="Amiri" w:eastAsia="Amiri" w:cs="Amiri"/>
          <w:color w:val="111111"/>
          <w:sz w:val="28"/>
          <w:sz w:val="28"/>
          <w:szCs w:val="28"/>
          <w:rtl w:val="true"/>
          <w:lang w:bidi="ar-SA"/>
        </w:rPr>
        <w:t>يُبطِلُ أن يَكونَ وَجهاً في تَعذُّرِ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مَقدورَي</w:t>
      </w:r>
      <w:r>
        <w:rPr>
          <w:rStyle w:val="FootnoteAnchor"/>
          <w:rtl w:val="true"/>
        </w:rPr>
        <w:footnoteReference w:id="93"/>
      </w:r>
      <w:r>
        <w:rPr>
          <w:rFonts w:ascii="Amiri" w:hAnsi="Amiri" w:eastAsia="Amiri" w:cs="Amiri"/>
          <w:color w:val="111111"/>
          <w:sz w:val="28"/>
          <w:sz w:val="28"/>
          <w:szCs w:val="28"/>
          <w:rtl w:val="true"/>
          <w:lang w:bidi="ar-SA"/>
        </w:rPr>
        <w:t xml:space="preserve">الساهي ليسَ بالوجودِ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مِن الآخَرِ، ثُمّ لم يَكُن ذلكَ موجِباً لِتعذُّرِ الفِعلِ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القادرَينِ مِنّا لَو قَدَّرنا أن يَفعَلا</w:t>
      </w:r>
      <w:r>
        <w:rPr>
          <w:rStyle w:val="FootnoteAnchor"/>
          <w:rtl w:val="true"/>
        </w:rPr>
        <w:footnoteReference w:id="95"/>
      </w:r>
      <w:r>
        <w:rPr>
          <w:rFonts w:ascii="Amiri" w:hAnsi="Amiri" w:eastAsia="Amiri" w:cs="Amiri"/>
          <w:color w:val="111111"/>
          <w:sz w:val="28"/>
          <w:sz w:val="28"/>
          <w:szCs w:val="28"/>
          <w:rtl w:val="true"/>
          <w:lang w:bidi="ar-SA"/>
        </w:rPr>
        <w:t>اختراعاً فيما نأىٰ عنهما مِن الأجسامِ‌، و كانا مُتَساويَيِ‌</w:t>
      </w:r>
      <w:r>
        <w:rPr>
          <w:rStyle w:val="FootnoteAnchor"/>
          <w:rtl w:val="true"/>
        </w:rPr>
        <w:footnoteReference w:id="96"/>
      </w:r>
      <w:r>
        <w:rPr>
          <w:rFonts w:ascii="Amiri" w:hAnsi="Amiri" w:eastAsia="Amiri" w:cs="Amiri"/>
          <w:color w:val="111111"/>
          <w:sz w:val="28"/>
          <w:sz w:val="28"/>
          <w:szCs w:val="28"/>
          <w:rtl w:val="true"/>
          <w:lang w:bidi="ar-SA"/>
        </w:rPr>
        <w:t xml:space="preserve">المقدورِ، و حاوَلَ أحَدُهما تَحريكَ جسمٍ في حالِ ما </w:t>
      </w:r>
      <w:bookmarkStart w:id="92" w:name="pg15639_168432"/>
    </w:p>
    <w:p>
      <w:pPr>
        <w:pStyle w:val="BookText"/>
        <w:rPr/>
      </w:pPr>
      <w:bookmarkEnd w:id="92"/>
      <w:r>
        <w:rPr>
          <w:rFonts w:ascii="Amiri" w:hAnsi="Amiri" w:eastAsia="Amiri" w:cs="Amiri"/>
          <w:color w:val="111111"/>
          <w:sz w:val="28"/>
          <w:sz w:val="28"/>
          <w:szCs w:val="28"/>
          <w:rtl w:val="true"/>
          <w:lang w:bidi="ar-SA"/>
        </w:rPr>
        <w:t>يُحاوِلُ الآخَرُ تَسكينَه، لَكانَ الفِعلُ يَمتَنِعُ عليهما جميعاً مِن حَيثُ كانا مُتساويَيِ المَقدورِ، و أنّ مقدورَ أحَدِهما لا يكونُ بالوجودِ أولىٰ مِن مقدورِ الآخَرِ، فَقُولوا بمِثلِ ذلكَ في القَديمَينِ‌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تقديرٌ لأمرٍ قد عُلِمَت استحالَتُه؛ لأنّ القادرَ بقُدرةٍ لا يَجوزُ أن يَبتَدئَ بالفِعلِ فيما نأىٰ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تَجويزُ ذلك يَقتَضي قَلبَ جنسِ القُدرةِ‌، علىٰ ما دَلَّلنا عليه فيما مَضىٰ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صَحَّ ذلكَ و لَم 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يُؤَدّي إلىٰ ما ذَكَرناه مِن بُطلانِ حُكمِ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لا يَمتَنِعُ أن نَجعَلَ الوَجهَ في فَسادِه ما راعَيناه في القادرَينِ لأنفُسِهما،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إذا كانَ مؤَدّياً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الفِعلِ علَى القادرَينِ مِن</w:t>
      </w:r>
    </w:p>
    <w:p>
      <w:pPr>
        <w:pStyle w:val="BookText"/>
        <w:rPr/>
      </w:pPr>
      <w:r>
        <w:rPr>
          <w:rFonts w:ascii="Amiri" w:hAnsi="Amiri" w:eastAsia="Amiri" w:cs="Amiri"/>
          <w:color w:val="111111"/>
          <w:sz w:val="28"/>
          <w:sz w:val="28"/>
          <w:szCs w:val="28"/>
          <w:rtl w:val="true"/>
          <w:lang w:bidi="ar-SA"/>
        </w:rPr>
        <w:t>غَيرِ منعٍ و لا ما جَرىٰ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إحالتُه و المَنعُ مِن صحّةِ أن يَفعَلا عَلى هذا الوجهِ‌</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10652230_2142443653"/>
      <w:bookmarkStart w:id="94" w:name="_Toc34"/>
      <w:bookmarkEnd w:id="93"/>
      <w:r>
        <w:rPr>
          <w:rtl w:val="true"/>
        </w:rPr>
        <w:t>بيان وجه استحالة وجود الأشياء في الأزل</w:t>
      </w:r>
      <w:bookmarkEnd w:id="94"/>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الفِعلُ يَمتَنِعُ عليه تَعالىٰ فيما لَم يَزَلْ لِغَيرِ مَنعٍ و لا ما جَرى مَجراه‌؟ فقولوا بمِثلِ ذلكَ في هذا المَوضِعِ‌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الفِعلَ إنّما استَحالَ وجودُه فيما لَم يَزَل لوَجهٍ معقولٍ‌؛ و هو أنّ وجودَه في تلكَ الحالِ يَقتَضي كَونَ المُحدَثِ قَديماً، و يؤَدّي إلىٰ قَلبِ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إيجادُ الذاتِ فرعٌ علىٰ صحّةِ وجودِها في نَفسِها،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w:t>
      </w:r>
      <w:r>
        <w:rPr>
          <w:rStyle w:val="FootnoteAnchor"/>
          <w:rtl w:val="true"/>
        </w:rPr>
        <w:footnoteReference w:id="97"/>
      </w:r>
      <w:r>
        <w:rPr>
          <w:rFonts w:ascii="Amiri" w:hAnsi="Amiri" w:eastAsia="Amiri" w:cs="Amiri"/>
          <w:color w:val="111111"/>
          <w:sz w:val="28"/>
          <w:sz w:val="28"/>
          <w:szCs w:val="28"/>
          <w:rtl w:val="true"/>
          <w:lang w:bidi="ar-SA"/>
        </w:rPr>
        <w:t>في المَوضِعِ الذي ذَكَرناه</w:t>
      </w:r>
      <w:r>
        <w:rPr>
          <w:rFonts w:eastAsia="Amiri" w:cs="Amiri" w:ascii="Amiri" w:hAnsi="Amiri"/>
          <w:color w:val="111111"/>
          <w:sz w:val="28"/>
          <w:szCs w:val="28"/>
          <w:rtl w:val="true"/>
          <w:lang w:bidi="ar-SA"/>
        </w:rPr>
        <w:t xml:space="preserve">. </w:t>
      </w:r>
      <w:bookmarkStart w:id="95" w:name="pg15639_168433"/>
    </w:p>
    <w:p>
      <w:pPr>
        <w:pStyle w:val="BookText"/>
        <w:rPr/>
      </w:pPr>
      <w:bookmarkEnd w:id="95"/>
      <w:r>
        <w:rPr>
          <w:rFonts w:ascii="Amiri" w:hAnsi="Amiri" w:eastAsia="Amiri" w:cs="Amiri"/>
          <w:color w:val="111111"/>
          <w:sz w:val="28"/>
          <w:sz w:val="28"/>
          <w:szCs w:val="28"/>
          <w:rtl w:val="true"/>
          <w:lang w:bidi="ar-SA"/>
        </w:rPr>
        <w:t>و بهذا الجوابِ يَسقُطُ اعتراضُ مَن اعتَرَضَ بتَعذُّرِ إيجادِ المقدورِ المُختَصِّ بالعاشرِ في الوقتِ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قد بيّنّا أنّ هاهنا وجهاً معقولاً؛ و هو أنّ الوقتَ الثانيَ لَيسَ بوقتٍ للمُختَصِّ بالعاشرِ، فلا يَصِحُّ وجودُه في غَيرِ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w:t>
      </w:r>
      <w:r>
        <w:rPr>
          <w:rStyle w:val="FootnoteAnchor"/>
          <w:rtl w:val="true"/>
        </w:rPr>
        <w:footnoteReference w:id="98"/>
      </w:r>
      <w:r>
        <w:rPr>
          <w:rFonts w:ascii="Amiri" w:hAnsi="Amiri" w:eastAsia="Amiri" w:cs="Amiri"/>
          <w:color w:val="111111"/>
          <w:sz w:val="28"/>
          <w:sz w:val="28"/>
          <w:szCs w:val="28"/>
          <w:rtl w:val="true"/>
          <w:lang w:bidi="ar-SA"/>
        </w:rPr>
        <w:t>غَيرُ موجودٍ في الضِّدَّينِ إذا أرادَهما القادرانِ لأنفُسِهما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هذا الدليلَ يُداخِلُ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التمانُعِ‌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قَدَّمناه و يُشابِهُه، و 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أحَدِهما و تخليصِه مِن صاحبِه مِنه، علىٰ وَجهٍ يَسلَمُ معه أن يَكونا دليلَينِ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أن نَكشِفَه في غَيرِ هذا المَوضِعِ‌، بمَشيّةِ اللّٰهِ‌</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0652232_2142443653"/>
      <w:bookmarkStart w:id="97" w:name="_Toc35"/>
      <w:bookmarkEnd w:id="96"/>
      <w:r>
        <w:rPr>
          <w:rtl w:val="true"/>
        </w:rPr>
        <w:t>الدليل الثالث</w:t>
      </w:r>
      <w:bookmarkEnd w:id="97"/>
    </w:p>
    <w:p>
      <w:pPr>
        <w:pStyle w:val="Heading6"/>
        <w:numPr>
          <w:ilvl w:val="5"/>
          <w:numId w:val="1"/>
        </w:numPr>
        <w:rPr/>
      </w:pPr>
      <w:bookmarkStart w:id="98" w:name="__RefHeading___Toc10652234_2142443653"/>
      <w:bookmarkStart w:id="99" w:name="_Toc36"/>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 أنّ في تجويزِ ثانٍ قديمٍ أو إثباتِه، إثباتاً لذاتَينِ لا تَنفَصِلُ حالُهما مِن حالِ الذاتِ الواحدةِ‌، و لا بُدَّ مِن الفَصلِ بَينَ الذاتِ و الذاتَينِ بصفةٍ أو حُكمٍ‌، و إلّاأدّىٰ ذلكَ إلىٰ كُلِّ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القولُ بإثباتِ ذاتَينِ لا يَصِحُّ أن يَختَلِفا في شيءٍ مِن صفاتِهما و أحكامِهما حَتّىٰ يَكونا كالذاتِ الواحدةِ‌، إلّاكالقولِ بإثباتِ ذاتٍ واحدةٍ تَختَلِفُ صفاتُها و تَتَغايَرُ أحكامُها، حتّىٰ تَكونَ بمَنزلةِ الذاتَينِ‌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أحَدِ الأمرَينِ كفَسادِ الآخَرِ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اشتراكَهما في القِدَمِ يَقتَضي اشتراكَهما في جميعِ الصفاتِ الذاتيّةِ‌، و فيما يَستَحِقّانِه أيضاً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المَعاني؛ لأنّ الإرادةَ إنّما تَختَصُّ أحَدَهما بأن توجَدَ</w:t>
      </w:r>
      <w:r>
        <w:rPr>
          <w:rStyle w:val="FootnoteAnchor"/>
          <w:rtl w:val="true"/>
        </w:rPr>
        <w:footnoteReference w:id="99"/>
      </w:r>
      <w:r>
        <w:rPr>
          <w:rFonts w:ascii="Amiri" w:hAnsi="Amiri" w:eastAsia="Amiri" w:cs="Amiri"/>
          <w:color w:val="111111"/>
          <w:sz w:val="28"/>
          <w:sz w:val="28"/>
          <w:szCs w:val="28"/>
          <w:rtl w:val="true"/>
          <w:lang w:bidi="ar-SA"/>
        </w:rPr>
        <w:t>لا في مَحَلٍّ‌، و كذلكَ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حالُهما مع كُلِّ واحدٍ </w:t>
      </w:r>
      <w:bookmarkStart w:id="100" w:name="pg15639_168434"/>
    </w:p>
    <w:p>
      <w:pPr>
        <w:pStyle w:val="BookText"/>
        <w:rPr/>
      </w:pPr>
      <w:bookmarkEnd w:id="100"/>
      <w:r>
        <w:rPr>
          <w:rFonts w:ascii="Amiri" w:hAnsi="Amiri" w:eastAsia="Amiri" w:cs="Amiri"/>
          <w:color w:val="111111"/>
          <w:sz w:val="28"/>
          <w:sz w:val="28"/>
          <w:szCs w:val="28"/>
          <w:rtl w:val="true"/>
          <w:lang w:bidi="ar-SA"/>
        </w:rPr>
        <w:t>منهما في بابِ الاختصاصِ كحالِهما مع الآخَرِ، فيَجِبُ أن يُريدا جميعاً بالإرادةِ و يَكرَها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يَرجِعُ مِن الصفاتِ إلَى النفسِ بتوَسُّطِ غَيرِها</w:t>
      </w:r>
      <w:r>
        <w:rPr>
          <w:rStyle w:val="FootnoteAnchor"/>
          <w:rtl w:val="true"/>
        </w:rPr>
        <w:footnoteReference w:id="100"/>
      </w:r>
      <w:r>
        <w:rPr>
          <w:rFonts w:ascii="Amiri" w:hAnsi="Amiri" w:eastAsia="Amiri" w:cs="Amiri"/>
          <w:color w:val="111111"/>
          <w:sz w:val="28"/>
          <w:sz w:val="28"/>
          <w:szCs w:val="28"/>
          <w:rtl w:val="true"/>
          <w:lang w:bidi="ar-SA"/>
        </w:rPr>
        <w:t>، ككَونِهما</w:t>
      </w:r>
      <w:r>
        <w:rPr>
          <w:rStyle w:val="FootnoteAnchor"/>
          <w:rtl w:val="true"/>
        </w:rPr>
        <w:footnoteReference w:id="101"/>
      </w:r>
      <w:r>
        <w:rPr>
          <w:rFonts w:ascii="Amiri" w:hAnsi="Amiri" w:eastAsia="Amiri" w:cs="Amiri"/>
          <w:color w:val="111111"/>
          <w:sz w:val="28"/>
          <w:sz w:val="28"/>
          <w:szCs w:val="28"/>
          <w:rtl w:val="true"/>
          <w:lang w:bidi="ar-SA"/>
        </w:rPr>
        <w:t>مُدرِكَينِ‌</w:t>
      </w:r>
    </w:p>
    <w:p>
      <w:pPr>
        <w:pStyle w:val="BookText"/>
        <w:rPr/>
      </w:pPr>
      <w:r>
        <w:rPr>
          <w:rFonts w:ascii="Amiri" w:hAnsi="Amiri" w:eastAsia="Amiri" w:cs="Amiri"/>
          <w:color w:val="111111"/>
          <w:sz w:val="28"/>
          <w:sz w:val="28"/>
          <w:szCs w:val="28"/>
          <w:rtl w:val="true"/>
          <w:lang w:bidi="ar-SA"/>
        </w:rPr>
        <w:t>لِلمُدرَكاتِ‌، يَجِبُ أيضاً أن يَشتَرِكا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الأحكامُ الراجعةُ إلىٰ هذه الصفاتِ يَجِبُ تَساويهِما فيها؛ لِتَساويهِما في الصفاتِ التي تَقتَضِيها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أيضاً أن يَكونَ مقدورُهما واحداً؛ لِتَماثُلِهما، و أنّ أحَدهما إذا قَدَرَ علىٰ مقدوراتِه لِنفسِه، وجبَ فيمَن كانَ مِثلَه و مُشارِكاً له في صفاتهِ النفسيّةِ أن يَكونَ قادراً علىٰ مقدوراتِه، و إلّاأدّىٰ ذلكَ إلىٰ كَونِهما مُتَماثِلَينِ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مع هذه الجُملةِ أن يَختَصَّ أحَدُهما بصفةٍ أو حُكمٍ بسببِ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ما تَقدَّمَ‌؛ مِن أنّا لَو أثبَتناهما ذاتاً واحدةً‌، لَم نَزِد</w:t>
      </w:r>
      <w:r>
        <w:rPr>
          <w:rStyle w:val="FootnoteAnchor"/>
          <w:rtl w:val="true"/>
        </w:rPr>
        <w:footnoteReference w:id="102"/>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0652236_2142443653"/>
      <w:bookmarkStart w:id="102" w:name="_Toc37"/>
      <w:bookmarkEnd w:id="101"/>
      <w:r>
        <w:rPr>
          <w:rtl w:val="true"/>
        </w:rPr>
        <w:t>الوجوه المدّعاة للفصل بين الذاتين القديمتين و مناقشتها</w:t>
      </w:r>
      <w:bookmarkEnd w:id="102"/>
    </w:p>
    <w:p>
      <w:pPr>
        <w:pStyle w:val="Heading6"/>
        <w:numPr>
          <w:ilvl w:val="5"/>
          <w:numId w:val="1"/>
        </w:numPr>
        <w:rPr/>
      </w:pPr>
      <w:bookmarkStart w:id="103" w:name="__RefHeading___Toc10652238_2142443653"/>
      <w:bookmarkStart w:id="104" w:name="_Toc38"/>
      <w:bookmarkEnd w:id="103"/>
      <w:r>
        <w:rPr>
          <w:rtl w:val="true"/>
        </w:rPr>
        <w:t>أوّلاً</w:t>
      </w:r>
      <w:r>
        <w:rPr>
          <w:rtl w:val="true"/>
        </w:rPr>
        <w:t xml:space="preserve">: </w:t>
      </w:r>
      <w:r>
        <w:rPr>
          <w:rtl w:val="true"/>
        </w:rPr>
        <w:t>اختلاف الدواعي</w:t>
      </w:r>
      <w:bookmarkEnd w:id="104"/>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يَختَلِفانِ في الدواعي؛ بأن يَكونَ عِلمُ أحَدِهما بحُسنِ بعضِ الأفعالِ يَدعوهُ إلىٰ فِعلِه و إيجادِه، و إن لَم يَدعُ عِلمُ الآخَرِ بذلكَ إلىٰ فِعلِه، فيَنفَصِلُ حالُهما علىٰ هذا مِن حالِ الذاتِ الواحدةِ‌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مقدورَهما إذا كانَ‌</w:t>
      </w:r>
      <w:r>
        <w:rPr>
          <w:rStyle w:val="FootnoteAnchor"/>
          <w:rtl w:val="true"/>
        </w:rPr>
        <w:footnoteReference w:id="103"/>
      </w:r>
      <w:r>
        <w:rPr>
          <w:rFonts w:ascii="Amiri" w:hAnsi="Amiri" w:eastAsia="Amiri" w:cs="Amiri"/>
          <w:color w:val="111111"/>
          <w:sz w:val="28"/>
          <w:sz w:val="28"/>
          <w:szCs w:val="28"/>
          <w:rtl w:val="true"/>
          <w:lang w:bidi="ar-SA"/>
        </w:rPr>
        <w:t xml:space="preserve">واحداً، فأحَدُهما مَتىٰ فَعَلَ ما تَدعوهُ الدواعي إلىٰ‌ </w:t>
      </w:r>
      <w:bookmarkStart w:id="105" w:name="pg15639_168435"/>
    </w:p>
    <w:p>
      <w:pPr>
        <w:pStyle w:val="BookText"/>
        <w:rPr/>
      </w:pPr>
      <w:bookmarkEnd w:id="105"/>
      <w:r>
        <w:rPr>
          <w:rFonts w:ascii="Amiri" w:hAnsi="Amiri" w:eastAsia="Amiri" w:cs="Amiri"/>
          <w:color w:val="111111"/>
          <w:sz w:val="28"/>
          <w:sz w:val="28"/>
          <w:szCs w:val="28"/>
          <w:rtl w:val="true"/>
          <w:lang w:bidi="ar-SA"/>
        </w:rPr>
        <w:t>فِعلِه، فالآخَرُ فاعِلٌ له، فقَد آلَ الأمرُ إلىٰ أنّه لا تأثيرَ لِاختلافِ الدواعي؛ لأنّ اختلافَهما إنّما يؤَثِّرُ لَو صَحَّ أن يَفعَلَ أحَدُهما ما لا يَكونُ الآخَرُ له فاعلاً، فأمّا إذا كانَ ما يَفعَلُه الواحدُ هُوَ فِعلٌ للآخَرِ، فلا تأثيرَ لِاختلافِ الدواعي؛ لأنّهما لو اتَّفَقا في الدواعي لَم يَزِدِ الحالُ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ذلك يوجِبُ فَساداً آخَرَ؛ و هو أن يَكونَ الفِعلُ فِعلاً لِمَن لا داعِيَ له إليه مع العِلمِ بحالِه، و هذا ظاهِرُ البُطلانِ‌</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10652240_2142443653"/>
      <w:bookmarkStart w:id="107" w:name="_Toc39"/>
      <w:bookmarkEnd w:id="106"/>
      <w:r>
        <w:rPr>
          <w:rtl w:val="true"/>
        </w:rPr>
        <w:t>ثانياً</w:t>
      </w:r>
      <w:r>
        <w:rPr>
          <w:rtl w:val="true"/>
        </w:rPr>
        <w:t xml:space="preserve">: </w:t>
      </w:r>
      <w:r>
        <w:rPr>
          <w:rtl w:val="true"/>
        </w:rPr>
        <w:t>العلم الضروري</w:t>
      </w:r>
      <w:bookmarkEnd w:id="107"/>
    </w:p>
    <w:p>
      <w:pPr>
        <w:pStyle w:val="BookText"/>
        <w:rPr/>
      </w:pPr>
      <w:r>
        <w:rPr>
          <w:rFonts w:ascii="Amiri" w:hAnsi="Amiri" w:eastAsia="Amiri" w:cs="Amiri"/>
          <w:color w:val="111111"/>
          <w:sz w:val="28"/>
          <w:sz w:val="28"/>
          <w:szCs w:val="28"/>
          <w:rtl w:val="true"/>
          <w:lang w:bidi="ar-SA"/>
        </w:rPr>
        <w:t>و لَيسَ لأحَدٍ أن يَجعَلَ طريقةَ الفَصلِ بَينَ كَونِهما ذاتاً واحدةً و ذاتَينِ‌، أن يُفعَلَ العِلمُ الضروريُّ فينا بتَغايُرِهما، و أنّهما اثنانِ و إنِ استَوَيا في الصفاتِ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طريقَ إثباتِ القَديمِ إذا كانَ هو الدليلَ‌، فيَجِبُ أن تَكونَ صفاتُه و أحكامُه معلومةً مِن هذا الطريقِ أيضاً، و لا بُدَّ أن يَكونَ في الأدلّةِ ما يَقتَضي الفَصلَ بَينَ كَونِه واحداً أو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كانا اثنَينِ فلا بُدَّ أن يَكونا في أنفُسِهما علىٰ ما يَقتَضي تمييزَهما مِن الذاتِ الواحدةِ‌، مِن غَيرِ أن يُرجَعَ في التمييزِ إلىٰ نَفسِ العِلمِ‌؛ لأنّ العِلمَ إنّما يَتعلَّقُ بالشيءِ علىٰ ما هو عليه، إلّاأنّه</w:t>
      </w:r>
      <w:r>
        <w:rPr>
          <w:rStyle w:val="FootnoteAnchor"/>
          <w:rtl w:val="true"/>
        </w:rPr>
        <w:footnoteReference w:id="104"/>
      </w:r>
      <w:r>
        <w:rPr>
          <w:rFonts w:ascii="Amiri" w:hAnsi="Amiri" w:eastAsia="Amiri" w:cs="Amiri"/>
          <w:color w:val="111111"/>
          <w:sz w:val="28"/>
          <w:sz w:val="28"/>
          <w:szCs w:val="28"/>
          <w:rtl w:val="true"/>
          <w:lang w:bidi="ar-SA"/>
        </w:rPr>
        <w:t>يَجعَلُه على ما هو عليه، فيَبقَى أن يَتميَّزا في نُفوسِهما بما هُما عليه مِن الصفاتِ و الأحكامِ‌؛ حَتّىٰ يَتعلَّقَ العِلمُ بكَونِهما كذلكَ‌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ساغَ التعلُّقُ في هذا المَوضِعِ بالعِلمِ في بابِ الأمرِ المُتميِّزِ</w:t>
      </w:r>
      <w:r>
        <w:rPr>
          <w:rStyle w:val="FootnoteAnchor"/>
          <w:rtl w:val="true"/>
        </w:rPr>
        <w:footnoteReference w:id="105"/>
      </w:r>
      <w:r>
        <w:rPr>
          <w:rFonts w:ascii="Amiri" w:hAnsi="Amiri" w:eastAsia="Amiri" w:cs="Amiri"/>
          <w:color w:val="111111"/>
          <w:sz w:val="28"/>
          <w:sz w:val="28"/>
          <w:szCs w:val="28"/>
          <w:rtl w:val="true"/>
          <w:lang w:bidi="ar-SA"/>
        </w:rPr>
        <w:t xml:space="preserve">، ساغَ لِمُدَّعٍ أن </w:t>
      </w:r>
      <w:bookmarkStart w:id="108" w:name="pg15639_168436"/>
    </w:p>
    <w:p>
      <w:pPr>
        <w:pStyle w:val="BookText"/>
        <w:rPr/>
      </w:pPr>
      <w:bookmarkEnd w:id="108"/>
      <w:r>
        <w:rPr>
          <w:rFonts w:ascii="Amiri" w:hAnsi="Amiri" w:eastAsia="Amiri" w:cs="Amiri"/>
          <w:color w:val="111111"/>
          <w:sz w:val="28"/>
          <w:sz w:val="28"/>
          <w:szCs w:val="28"/>
          <w:rtl w:val="true"/>
          <w:lang w:bidi="ar-SA"/>
        </w:rPr>
        <w:t>يَدَّعيَ‌</w:t>
      </w:r>
      <w:r>
        <w:rPr>
          <w:rStyle w:val="FootnoteAnchor"/>
          <w:rtl w:val="true"/>
        </w:rPr>
        <w:footnoteReference w:id="106"/>
      </w:r>
      <w:r>
        <w:rPr>
          <w:rFonts w:ascii="Amiri" w:hAnsi="Amiri" w:eastAsia="Amiri" w:cs="Amiri"/>
          <w:color w:val="111111"/>
          <w:sz w:val="28"/>
          <w:sz w:val="28"/>
          <w:szCs w:val="28"/>
          <w:rtl w:val="true"/>
          <w:lang w:bidi="ar-SA"/>
        </w:rPr>
        <w:t xml:space="preserve">أنّ مع كُلِّ عِلّةٍ 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 الحركةِ و ما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أُخرىٰ تؤَثِّرُ تأثيرَهما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لِما تَدَّعيه مِن العِلّةِ‌، و لا فَرقَ بَينَ وجودِها و انتفائها، و لا يُمكِنُ أن تَزيدَ الحالُ لَو كانَت العِلّةُ واحدةً علىٰ ما هي عليه الآنَ‌، فَزَعَ‌</w:t>
      </w:r>
      <w:r>
        <w:rPr>
          <w:rStyle w:val="FootnoteAnchor"/>
          <w:rtl w:val="true"/>
        </w:rPr>
        <w:footnoteReference w:id="107"/>
      </w:r>
      <w:r>
        <w:rPr>
          <w:rFonts w:ascii="Amiri" w:hAnsi="Amiri" w:eastAsia="Amiri" w:cs="Amiri"/>
          <w:color w:val="111111"/>
          <w:sz w:val="28"/>
          <w:sz w:val="28"/>
          <w:szCs w:val="28"/>
          <w:rtl w:val="true"/>
          <w:lang w:bidi="ar-SA"/>
        </w:rPr>
        <w:t>إلىٰ ما سألَنا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الفَصلُ بَينَ وجودِها و انتفائِها، و بَينَ أن تَكونَ‌</w:t>
      </w:r>
      <w:r>
        <w:rPr>
          <w:rStyle w:val="FootnoteAnchor"/>
          <w:rtl w:val="true"/>
        </w:rPr>
        <w:footnoteReference w:id="108"/>
      </w:r>
      <w:r>
        <w:rPr>
          <w:rFonts w:ascii="Amiri" w:hAnsi="Amiri" w:eastAsia="Amiri" w:cs="Amiri"/>
          <w:color w:val="111111"/>
          <w:sz w:val="28"/>
          <w:sz w:val="28"/>
          <w:szCs w:val="28"/>
          <w:rtl w:val="true"/>
          <w:lang w:bidi="ar-SA"/>
        </w:rPr>
        <w:t>عِلّةً و عِلّتَينِ‌؛ بأن يُفعَلَ فينا</w:t>
      </w:r>
      <w:r>
        <w:rPr>
          <w:rStyle w:val="FootnoteAnchor"/>
          <w:rtl w:val="true"/>
        </w:rPr>
        <w:footnoteReference w:id="109"/>
      </w:r>
      <w:r>
        <w:rPr>
          <w:rFonts w:ascii="Amiri" w:hAnsi="Amiri" w:eastAsia="Amiri" w:cs="Amiri"/>
          <w:color w:val="111111"/>
          <w:sz w:val="28"/>
          <w:sz w:val="28"/>
          <w:szCs w:val="28"/>
          <w:rtl w:val="true"/>
          <w:lang w:bidi="ar-SA"/>
        </w:rPr>
        <w:t>العِلمُ الضروريُّ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طريقُ الجَهالاتِ‌</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10652242_2142443653"/>
      <w:bookmarkStart w:id="110" w:name="_Toc40"/>
      <w:bookmarkEnd w:id="109"/>
      <w:r>
        <w:rPr>
          <w:rtl w:val="true"/>
        </w:rPr>
        <w:t>ثالثاً</w:t>
      </w:r>
      <w:r>
        <w:rPr>
          <w:rtl w:val="true"/>
        </w:rPr>
        <w:t xml:space="preserve">: </w:t>
      </w:r>
      <w:r>
        <w:rPr>
          <w:rtl w:val="true"/>
        </w:rPr>
        <w:t>صحّة الفعل من أحدهما، مع توهّم خروج الآخر من كونه قادراً</w:t>
      </w:r>
      <w:bookmarkEnd w:id="11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الفَصلُ بَينَ أن يَكونَ القَديمُ واحداً، و بَينَ أن يَكونا اثنَينِ‌، هو أنّهما إذا كانا اثنَينِ‌، و تُوُهِّمَ خُروجُ أحَدِهما مِن كَونِه قادراً، يَصِحُّ مِنَ الآخَرِ الفِعلُ‌، و إذا كانَ واحداً لَم يَصِحَّ ذلك‌؟ و هذا حُكمٌ معقولٌ‌، و فَرقٌ بَيِّنٌ في بابِ تمييزِ الواحدِ مِن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تقديرٌ لأمرٍ مُستَحيلٍ‌؛ فكيفَ يُعلَّقُ به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الواحدِ و الاثنَينِ؟ و هذا الفَصلُ لا بُدَّ مِن ثُبوتِه و حُصولِه في كُلِّ حالٍ‌؛ و كيفَ يَصِحُّ أن يَتعلَّقَ ما لا بُدَّ مِن ثُبوتِه بما يَستَحيلُ ثُبوتُه‌؟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هذا الاعتراضَ يُمكِنُ في جميعِ العِلَلِ‌؛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عِلّةٍ توجِبُ حالاً، عِلّةً أُخرىٰ تُؤَثِّرُ تأثيرَها</w:t>
      </w:r>
      <w:r>
        <w:rPr>
          <w:rFonts w:eastAsia="Amiri" w:cs="Amiri" w:ascii="Amiri" w:hAnsi="Amiri"/>
          <w:color w:val="111111"/>
          <w:sz w:val="28"/>
          <w:szCs w:val="28"/>
          <w:rtl w:val="true"/>
          <w:lang w:bidi="ar-SA"/>
        </w:rPr>
        <w:t xml:space="preserve">. </w:t>
      </w:r>
      <w:bookmarkStart w:id="111" w:name="pg15639_168437"/>
    </w:p>
    <w:p>
      <w:pPr>
        <w:pStyle w:val="BookText"/>
        <w:rPr/>
      </w:pPr>
      <w:bookmarkEnd w:id="111"/>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لَظَهَرَ للتأثيرِ أثَرٌ</w:t>
      </w:r>
      <w:r>
        <w:rPr>
          <w:rStyle w:val="FootnoteAnchor"/>
          <w:rtl w:val="true"/>
        </w:rPr>
        <w:footnoteReference w:id="110"/>
      </w:r>
      <w:r>
        <w:rPr>
          <w:rFonts w:ascii="Amiri" w:hAnsi="Amiri" w:eastAsia="Amiri" w:cs="Amiri"/>
          <w:color w:val="111111"/>
          <w:sz w:val="28"/>
          <w:sz w:val="28"/>
          <w:szCs w:val="28"/>
          <w:rtl w:val="true"/>
          <w:lang w:bidi="ar-SA"/>
        </w:rPr>
        <w:t>، و لَكانَ هاهنا فَرقٌ بَينَ وجودِها و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ثُبوتِ الثانيةِ و انتفائِها، هو أنّ مع العِلّتَينِ إذا تَوَهَّمنا خُروجَ واحدةٍ عن الإيجابِ‌، لَم يَنتَفِ الحُكمُ و لا أخَلَّ ذلكَ به، و في الواحدةِ لا يَتِمُّ مِثلُ هذا، بَل مَتىٰ قَدَّرنا انتفاءَها فلا بُدَّ مِن انتفاءِ الحُكمِ‌</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0652244_2142443653"/>
      <w:bookmarkStart w:id="113" w:name="_Toc41"/>
      <w:bookmarkEnd w:id="112"/>
      <w:r>
        <w:rPr>
          <w:rtl w:val="true"/>
        </w:rPr>
        <w:t>الدليل الرابع</w:t>
      </w:r>
      <w:bookmarkEnd w:id="113"/>
    </w:p>
    <w:p>
      <w:pPr>
        <w:pStyle w:val="Heading6"/>
        <w:numPr>
          <w:ilvl w:val="5"/>
          <w:numId w:val="1"/>
        </w:numPr>
        <w:rPr/>
      </w:pPr>
      <w:bookmarkStart w:id="114" w:name="__RefHeading___Toc10652246_2142443653"/>
      <w:bookmarkStart w:id="115" w:name="_Toc42"/>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نَفيِ ثانٍ قديمٍ أنّ في إثباتِه إثباتاً لِحَيَّينِ‌، يَستَحِيلُ أن يُريدَ أحَدُهما ما يَكرَهُه الآخَرُ أو لا يُريدُه، بَل يوجِبُ استحالةَ كَونِ أحَدِهما مُريداً علىٰ وجهٍ مِن الوُجوهِ‌، مِن غَيرِ أن يَكونَ الآخَرُ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w:t>
      </w:r>
      <w:r>
        <w:rPr>
          <w:rStyle w:val="FootnoteAnchor"/>
          <w:rtl w:val="true"/>
        </w:rPr>
        <w:footnoteReference w:id="111"/>
      </w:r>
      <w:r>
        <w:rPr>
          <w:rFonts w:ascii="Amiri" w:hAnsi="Amiri" w:eastAsia="Amiri" w:cs="Amiri"/>
          <w:color w:val="111111"/>
          <w:sz w:val="28"/>
          <w:sz w:val="28"/>
          <w:szCs w:val="28"/>
          <w:rtl w:val="true"/>
          <w:lang w:bidi="ar-SA"/>
        </w:rPr>
        <w:t>عُلِمَ في كُلِّ حَيَّينِ صحّةُ كَونِ أحَدِهما مُريداً و الآخَرِ كارهاً، أو غَيرَ مريدٍ،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w:t>
      </w:r>
      <w:r>
        <w:rPr>
          <w:rStyle w:val="FootnoteAnchor"/>
          <w:rtl w:val="true"/>
        </w:rPr>
        <w:footnoteReference w:id="112"/>
      </w:r>
      <w:r>
        <w:rPr>
          <w:rFonts w:ascii="Amiri" w:hAnsi="Amiri" w:eastAsia="Amiri" w:cs="Amiri"/>
          <w:color w:val="111111"/>
          <w:sz w:val="28"/>
          <w:sz w:val="28"/>
          <w:szCs w:val="28"/>
          <w:rtl w:val="true"/>
          <w:lang w:bidi="ar-SA"/>
        </w:rPr>
        <w:t>أدّىٰ إلىٰ خِلافِ المعلومِ مِن ذلكَ يَجِبُ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المؤَدّي إليه إثباتُ قَديمَينِ‌؛ مِن حَيثُ كانَت الإرادةُ التي يُريدُ بها أحَدُهما لا تَختَصُّه</w:t>
      </w:r>
      <w:r>
        <w:rPr>
          <w:rStyle w:val="FootnoteAnchor"/>
          <w:rtl w:val="true"/>
        </w:rPr>
        <w:footnoteReference w:id="113"/>
      </w:r>
      <w:r>
        <w:rPr>
          <w:rFonts w:ascii="Amiri" w:hAnsi="Amiri" w:eastAsia="Amiri" w:cs="Amiri"/>
          <w:color w:val="111111"/>
          <w:sz w:val="28"/>
          <w:sz w:val="28"/>
          <w:szCs w:val="28"/>
          <w:rtl w:val="true"/>
          <w:lang w:bidi="ar-SA"/>
        </w:rPr>
        <w:t>دونَ صاحبِه؛ و كيفَ تَختَصُّه دونَ الآخَرِ، و هي إنّما توجِبُ له حالَ المُريدِ، بأن توجَدَ لا في مَحَلٍّ؟ فتَعلُّقُها بأحَدِهما كتَعلُّقِها بالآخَرِ</w:t>
      </w:r>
      <w:r>
        <w:rPr>
          <w:rFonts w:eastAsia="Amiri" w:cs="Amiri" w:ascii="Amiri" w:hAnsi="Amiri"/>
          <w:color w:val="111111"/>
          <w:sz w:val="28"/>
          <w:szCs w:val="28"/>
          <w:rtl w:val="true"/>
          <w:lang w:bidi="ar-SA"/>
        </w:rPr>
        <w:t xml:space="preserve">. </w:t>
      </w:r>
      <w:bookmarkStart w:id="116" w:name="pg15639_168438"/>
    </w:p>
    <w:p>
      <w:pPr>
        <w:pStyle w:val="Heading6"/>
        <w:numPr>
          <w:ilvl w:val="5"/>
          <w:numId w:val="1"/>
        </w:numPr>
        <w:rPr/>
      </w:pPr>
      <w:bookmarkStart w:id="117" w:name="__RefHeading___Toc10652248_2142443653"/>
      <w:bookmarkStart w:id="118" w:name="_Toc43"/>
      <w:bookmarkEnd w:id="116"/>
      <w:bookmarkEnd w:id="117"/>
      <w:r>
        <w:rPr>
          <w:rtl w:val="true"/>
        </w:rPr>
        <w:t>بطلان دعوىٰ تخصيص القاعدة المذكورة في الدليل</w:t>
      </w:r>
      <w:bookmarkEnd w:id="11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تَكونَ القضيّةُ التي أطلَقتُموها غَيرَ واجبةٍ‌، و أنّ الحَيَّينِ إنّما يَصِحُّ أن يَكونَ أحَدُهما مُريداً و الآخَرُ كارهاً إذا كانَ ما يُريدُه أحَدُهما يَختَصُّه دونَ الآخَرِ، فلا يَجِبُ ذلكَ فيمَن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يُريدُ بإرادةٍ‌، اختصاصُها به كاختصاصِها بغَيرِه‌؟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صحّةِ كَونِ أحَدِ الحَيَّينِ مُريداً دونَ الآخر</w:t>
      </w:r>
      <w:r>
        <w:rPr>
          <w:rStyle w:val="FootnoteAnchor"/>
          <w:rtl w:val="true"/>
        </w:rPr>
        <w:footnoteReference w:id="115"/>
      </w:r>
      <w:r>
        <w:rPr>
          <w:rFonts w:ascii="Amiri" w:hAnsi="Amiri" w:eastAsia="Amiri" w:cs="Amiri"/>
          <w:color w:val="111111"/>
          <w:sz w:val="28"/>
          <w:sz w:val="28"/>
          <w:szCs w:val="28"/>
          <w:rtl w:val="true"/>
          <w:lang w:bidi="ar-SA"/>
        </w:rPr>
        <w:t>، أصلٌ مُقَرَّرٌ في العُقولِ مُطلَقٌ فيها، فلا يَجوزُ الاعتراضُ عليه بالتقييدِ 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المُقَرَّرِ فيها صحّةُ كَونِ أحَدِ الحَيَّينِ عالِماً و الآخَرِ غَيرَ عالِمٍ‌، و كَونِ أحَدِ الموصوفَينِ علىٰ صفةٍ و إن لَم يَكُنِ الآخَرُ عليها؛ ألا تَرى أنّه سَبَقَ ما ذَكَرناه مِن العُلومِ في العُقولِ‌، العِلمَ بكيفيَّةِ اختصاصِ المُريدِ بإرادتِه، و الموصوفِ بما يوجِبُ‌</w:t>
      </w:r>
      <w:r>
        <w:rPr>
          <w:rStyle w:val="FootnoteAnchor"/>
          <w:rtl w:val="true"/>
        </w:rPr>
        <w:footnoteReference w:id="116"/>
      </w:r>
      <w:r>
        <w:rPr>
          <w:rFonts w:ascii="Amiri" w:hAnsi="Amiri" w:eastAsia="Amiri" w:cs="Amiri"/>
          <w:color w:val="111111"/>
          <w:sz w:val="28"/>
          <w:sz w:val="28"/>
          <w:szCs w:val="28"/>
          <w:rtl w:val="true"/>
          <w:lang w:bidi="ar-SA"/>
        </w:rPr>
        <w:t>له الصفةَ؟ و لَو كانَ مُقيَّداً بكيفيّة اختصاصِ المُريدِ بإرادتِه لَم يَكُن مُطلَقاً، و تَوَقَّفَ العِلمُ بما ذَكَرناه مِن القضيّةِ علىٰ هذا التَفصيلِ و التميّزِ</w:t>
      </w:r>
      <w:r>
        <w:rPr>
          <w:rStyle w:val="FootnoteAnchor"/>
          <w:rtl w:val="true"/>
        </w:rPr>
        <w:footnoteReference w:id="117"/>
      </w:r>
      <w:r>
        <w:rPr>
          <w:rFonts w:ascii="Amiri" w:hAnsi="Amiri" w:eastAsia="Amiri" w:cs="Amiri"/>
          <w:color w:val="111111"/>
          <w:sz w:val="28"/>
          <w:sz w:val="28"/>
          <w:szCs w:val="28"/>
          <w:rtl w:val="true"/>
          <w:lang w:bidi="ar-SA"/>
        </w:rPr>
        <w:t>، و قد عُلِمَ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مِثالُ مَن قَسَّمَ هذا العِلمَ و فَصَّلَه، إلّاكمَن قَسَّمَ العِلمَ المُتقرِّرَ في العُقولِ‌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المَعلومَ لا يَخلو مِن أن يَكونَ موجوداً أو معدوماً، و الموجودَ لا يَخلو مِن أن يَكونَ قَديماً أو مُحدَثاً؛ كما نَقَلَتِ الكُلّابِيّةُ‌</w:t>
      </w:r>
      <w:r>
        <w:rPr>
          <w:rStyle w:val="FootnoteAnchor"/>
          <w:rtl w:val="true"/>
        </w:rPr>
        <w:footnoteReference w:id="118"/>
      </w:r>
      <w:r>
        <w:rPr>
          <w:rFonts w:ascii="Amiri" w:hAnsi="Amiri" w:eastAsia="Amiri" w:cs="Amiri"/>
          <w:color w:val="111111"/>
          <w:sz w:val="28"/>
          <w:sz w:val="28"/>
          <w:szCs w:val="28"/>
          <w:rtl w:val="true"/>
          <w:lang w:bidi="ar-SA"/>
        </w:rPr>
        <w:t>و مَن 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طريقَ إلىٰ إفسادِ قولِ‌ </w:t>
      </w:r>
    </w:p>
    <w:p>
      <w:pPr>
        <w:pStyle w:val="BookText"/>
        <w:rPr/>
      </w:pPr>
      <w:r>
        <w:rPr>
          <w:rFonts w:ascii="Amiri" w:hAnsi="Amiri" w:eastAsia="Amiri" w:cs="Amiri"/>
          <w:color w:val="111111"/>
          <w:sz w:val="28"/>
          <w:sz w:val="28"/>
          <w:szCs w:val="28"/>
          <w:rtl w:val="true"/>
          <w:lang w:bidi="ar-SA"/>
        </w:rPr>
        <w:t>الجَميعِ إلّابالرُّجوعِ إلىٰ ما ذَكَرناه، مِن اعتبارِ ما تَقَرَّرَ إطلاقُه في العُقولِ‌، و المنعِ مِن نَقضِه و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يَخلو الحَيّانِ مِن أن تَكونَ القضيّةُ التي ذَكَرناها إنّما وَجَبَت مِنهما لِكَونِهما 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إرادةَ كُلِّ واحدٍ منهما تختصُّه</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ذلكَ الوَجهَ الثانيَ‌؛ لأنّ صحّةَ كَونِ أحَدِهما مُريداً لِما يَكرَهُه الآخَرُ أو لا يُريدُه، حُكمٌ يَرجِعُ إليهما، و يَجِبُ أن يَكونَ المؤثِّرُ فيه صفةً تَعودُ أيضاً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الإرادةِ في بعضِ أحدِهما دونَ الآخَرِ لَيسَ ممّا يَرجِعُ إلَى الجُملةِ‌؛ فكيفَ يؤثِّرُ في حُكمٍ يَعودُ إليها؟ و إن كانَ ذلكَ إنّما وَجَبَ لِكَونِهما حَيَّينِ‌، فهو الذي قَصَدناه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يَجعَلَ المُصَحِّحَ لِما اعتَبرناه مِن القضيّةِ كَونَهما حَيَّينِ‌، لكِن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إرادتُهما موجودةً علىٰ وجهٍ لا تَختَصُّ‌</w:t>
      </w:r>
      <w:r>
        <w:rPr>
          <w:rStyle w:val="FootnoteAnchor"/>
          <w:rtl w:val="true"/>
        </w:rPr>
        <w:footnoteReference w:id="120"/>
      </w:r>
      <w:r>
        <w:rPr>
          <w:rFonts w:ascii="Amiri" w:hAnsi="Amiri" w:eastAsia="Amiri" w:cs="Amiri"/>
          <w:color w:val="111111"/>
          <w:sz w:val="28"/>
          <w:sz w:val="28"/>
          <w:szCs w:val="28"/>
          <w:rtl w:val="true"/>
          <w:lang w:bidi="ar-SA"/>
        </w:rPr>
        <w:t>معه بأحَدِهما دونَ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هذا عندَ التحقيقِ يَقتَضي اشتراطَ الشيءِ بنفسِه؛ لأنّ مَعنىٰ ما ذَكَرناه مِن أنّ إرادتَهما لا تَكونُ بحيثُ لا تَختَصُّ‌، لَيسَ بأكثَرَ مِن أنّ أحَدَهما يَصِحُّ أن يُريدَ ما لا يُرِيدُه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يُشتَرَطُ الشيءُ بنفسِهِ‌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19" w:name="pg15639_168440"/>
    </w:p>
    <w:p>
      <w:pPr>
        <w:pStyle w:val="Heading5"/>
        <w:numPr>
          <w:ilvl w:val="4"/>
          <w:numId w:val="1"/>
        </w:numPr>
        <w:rPr/>
      </w:pPr>
      <w:bookmarkStart w:id="120" w:name="__RefHeading___Toc10652250_2142443653"/>
      <w:bookmarkStart w:id="121" w:name="_Toc44"/>
      <w:bookmarkEnd w:id="119"/>
      <w:bookmarkEnd w:id="120"/>
      <w:r>
        <w:rPr>
          <w:rtl w:val="true"/>
        </w:rPr>
        <w:t>الدليل الخامس</w:t>
      </w:r>
      <w:r>
        <w:rPr>
          <w:rtl w:val="true"/>
        </w:rPr>
        <w:t xml:space="preserve">: </w:t>
      </w:r>
      <w:r>
        <w:rPr>
          <w:rtl w:val="true"/>
        </w:rPr>
        <w:t>دليل السمع</w:t>
      </w:r>
      <w:bookmarkEnd w:id="12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يُستَدَلَّ بالسمعِ علىٰ نَفيِ ثانٍ قديمٍ‌؛ لأنّ تجويزَ ذلكَ و الشكَّ فيه لا يَمنَعُ مِن العِلمِ بأنّه عالِمٌ بقُبحِ القَبيحِ‌، و بأنّه غَنيٌّ عنه، و هذا الأصلُ هو الذي لا يَصِحُّ معرفتُه بالسمعِ‌</w:t>
      </w:r>
      <w:r>
        <w:rPr>
          <w:rFonts w:eastAsia="Amiri" w:cs="Amiri" w:ascii="Amiri" w:hAnsi="Amiri"/>
          <w:color w:val="111111"/>
          <w:sz w:val="28"/>
          <w:szCs w:val="28"/>
          <w:rtl w:val="true"/>
          <w:lang w:bidi="ar-SA"/>
        </w:rPr>
        <w:t xml:space="preserve">. </w:t>
      </w:r>
      <w:bookmarkStart w:id="122" w:name="pg15639_168441"/>
    </w:p>
    <w:p>
      <w:pPr>
        <w:pStyle w:val="Heading4"/>
        <w:numPr>
          <w:ilvl w:val="3"/>
          <w:numId w:val="1"/>
        </w:numPr>
        <w:rPr/>
      </w:pPr>
      <w:bookmarkStart w:id="123" w:name="__RefHeading___Toc10652252_2142443653"/>
      <w:bookmarkStart w:id="124" w:name="_Toc45"/>
      <w:bookmarkEnd w:id="122"/>
      <w:bookmarkEnd w:id="123"/>
      <w:r>
        <w:rPr>
          <w:rtl w:val="true"/>
        </w:rPr>
        <w:t>الفصل الخامس في الردِّ على الأديان المخالفة في صفاته تعالىٰ‌</w:t>
      </w:r>
      <w:bookmarkEnd w:id="124"/>
    </w:p>
    <w:p>
      <w:pPr>
        <w:pStyle w:val="Heading5"/>
        <w:numPr>
          <w:ilvl w:val="4"/>
          <w:numId w:val="1"/>
        </w:numPr>
        <w:rPr/>
      </w:pPr>
      <w:bookmarkStart w:id="125" w:name="__RefHeading___Toc10652254_2142443653"/>
      <w:bookmarkStart w:id="126" w:name="_Toc46"/>
      <w:bookmarkEnd w:id="125"/>
      <w:r>
        <w:rPr>
          <w:rtl w:val="true"/>
        </w:rPr>
        <w:t>اشارة</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الردِّ على الأديان المخالفة في صفاته تعالىٰ‌</w:t>
      </w:r>
      <w:r>
        <w:rPr>
          <w:rFonts w:eastAsia="Amiri" w:cs="Amiri" w:ascii="Amiri" w:hAnsi="Amiri"/>
          <w:color w:val="111111"/>
          <w:sz w:val="28"/>
          <w:szCs w:val="28"/>
          <w:rtl w:val="true"/>
          <w:lang w:bidi="ar-SA"/>
        </w:rPr>
        <w:t>]</w:t>
      </w:r>
      <w:r>
        <w:rPr>
          <w:rStyle w:val="FootnoteAnchor"/>
          <w:rtl w:val="true"/>
        </w:rPr>
        <w:footnoteReference w:id="122"/>
      </w:r>
    </w:p>
    <w:p>
      <w:pPr>
        <w:pStyle w:val="Heading5"/>
        <w:numPr>
          <w:ilvl w:val="4"/>
          <w:numId w:val="1"/>
        </w:numPr>
        <w:rPr/>
      </w:pPr>
      <w:bookmarkStart w:id="127" w:name="__RefHeading___Toc10652256_2142443653"/>
      <w:bookmarkStart w:id="128" w:name="_Toc47"/>
      <w:bookmarkEnd w:id="127"/>
      <w:r>
        <w:rPr/>
        <w:t>1</w:t>
      </w:r>
      <w:r>
        <w:rPr>
          <w:rtl w:val="true"/>
        </w:rPr>
        <w:t xml:space="preserve"> </w:t>
      </w:r>
      <w:r>
        <w:rPr>
          <w:rtl w:val="true"/>
        </w:rPr>
        <w:t>فَصلٌ في الكلامِ علَى الثَّنَويّةِ‌</w:t>
      </w:r>
      <w:bookmarkEnd w:id="128"/>
    </w:p>
    <w:p>
      <w:pPr>
        <w:pStyle w:val="Heading6"/>
        <w:numPr>
          <w:ilvl w:val="5"/>
          <w:numId w:val="1"/>
        </w:numPr>
        <w:rPr/>
      </w:pPr>
      <w:bookmarkStart w:id="129" w:name="__RefHeading___Toc10652258_2142443653"/>
      <w:bookmarkStart w:id="130" w:name="_Toc48"/>
      <w:bookmarkEnd w:id="129"/>
      <w:r>
        <w:rPr>
          <w:rtl w:val="true"/>
        </w:rPr>
        <w:t>الخِلافُ مَع هؤلاءِ في مَوضِعَينِ‌</w:t>
      </w:r>
      <w:r>
        <w:rPr>
          <w:rtl w:val="true"/>
        </w:rPr>
        <w:t>:</w:t>
      </w:r>
      <w:bookmarkEnd w:id="130"/>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الآلامِ‌؛ لأنّهم يَزعُمونَ أنّها لا تَكونُ إلّاقَبيحةً‌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الفَصلُ الأخيرُ 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 و التجويرِ</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بعَونِ اللّٰهِ‌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31" w:name="pg15639_168442"/>
    </w:p>
    <w:p>
      <w:pPr>
        <w:pStyle w:val="Heading6"/>
        <w:numPr>
          <w:ilvl w:val="5"/>
          <w:numId w:val="1"/>
        </w:numPr>
        <w:rPr/>
      </w:pPr>
      <w:bookmarkStart w:id="132" w:name="__RefHeading___Toc10652260_2142443653"/>
      <w:bookmarkStart w:id="133" w:name="_Toc49"/>
      <w:bookmarkEnd w:id="131"/>
      <w:bookmarkEnd w:id="132"/>
      <w:r>
        <w:rPr>
          <w:rtl w:val="true"/>
        </w:rPr>
        <w:t>إبطال القول بالاثنين</w:t>
      </w:r>
      <w:bookmarkEnd w:id="133"/>
    </w:p>
    <w:p>
      <w:pPr>
        <w:pStyle w:val="BookText"/>
        <w:rPr/>
      </w:pPr>
      <w:r>
        <w:rPr>
          <w:rFonts w:ascii="Amiri" w:hAnsi="Amiri" w:eastAsia="Amiri" w:cs="Amiri"/>
          <w:color w:val="111111"/>
          <w:sz w:val="28"/>
          <w:sz w:val="28"/>
          <w:szCs w:val="28"/>
          <w:rtl w:val="true"/>
          <w:lang w:bidi="ar-SA"/>
        </w:rPr>
        <w:t>فأمّا القولُ بالاثنَينِ فقد دَخَلَ فَسادُه فيما مَضىٰ مِن كتابِنا؛ لأنّهم يُثبِتونَ قِدَمَ النُّورِ و الظُّلمةِ‌</w:t>
      </w:r>
      <w:r>
        <w:rPr>
          <w:rStyle w:val="FootnoteAnchor"/>
          <w:rtl w:val="true"/>
        </w:rPr>
        <w:footnoteReference w:id="125"/>
      </w:r>
      <w:r>
        <w:rPr>
          <w:rFonts w:ascii="Amiri" w:hAnsi="Amiri" w:eastAsia="Amiri" w:cs="Amiri"/>
          <w:color w:val="111111"/>
          <w:sz w:val="28"/>
          <w:sz w:val="28"/>
          <w:szCs w:val="28"/>
          <w:rtl w:val="true"/>
          <w:lang w:bidi="ar-SA"/>
        </w:rPr>
        <w:t>، و هما جسمانِ‌، و قد دَلَّلنا فيما تَقدَّمَ علىٰ حُدوثِ جميعِ الأجسامِ‌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إثباتَهم النُّورَ و الظُّلمةَ قَديمَينِ‌، يَمنَعُ مِن اختلافِهما؛ لأنّا قد بيّنّا</w:t>
      </w:r>
      <w:r>
        <w:rPr>
          <w:rStyle w:val="FootnoteAnchor"/>
          <w:rtl w:val="true"/>
        </w:rPr>
        <w:footnoteReference w:id="127"/>
      </w:r>
      <w:r>
        <w:rPr>
          <w:rFonts w:ascii="Amiri" w:hAnsi="Amiri" w:eastAsia="Amiri" w:cs="Amiri"/>
          <w:color w:val="111111"/>
          <w:sz w:val="28"/>
          <w:sz w:val="28"/>
          <w:szCs w:val="28"/>
          <w:rtl w:val="true"/>
          <w:lang w:bidi="ar-SA"/>
        </w:rPr>
        <w:t>فيما مَضىٰ أنّ القَديمَ قَديمٌ لنفسِه</w:t>
      </w:r>
      <w:r>
        <w:rPr>
          <w:rStyle w:val="FootnoteAnchor"/>
          <w:rtl w:val="true"/>
        </w:rPr>
        <w:footnoteReference w:id="128"/>
      </w:r>
      <w:r>
        <w:rPr>
          <w:rFonts w:ascii="Amiri" w:hAnsi="Amiri" w:eastAsia="Amiri" w:cs="Amiri"/>
          <w:color w:val="111111"/>
          <w:sz w:val="28"/>
          <w:sz w:val="28"/>
          <w:szCs w:val="28"/>
          <w:rtl w:val="true"/>
          <w:lang w:bidi="ar-SA"/>
        </w:rPr>
        <w:t>، و أنّ المُشارِكَ له في هذه الصفةِ يَجِبُ أن يَكونَ مِثلاً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و الظَّلمةَ مُختَلِفانِ‌، و هذا تَناقُضٌ‌</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يَفعَلُ الخَيرَ بطَبعِه</w:t>
      </w:r>
      <w:r>
        <w:rPr>
          <w:rStyle w:val="FootnoteAnchor"/>
          <w:rtl w:val="true"/>
        </w:rPr>
        <w:footnoteReference w:id="130"/>
      </w:r>
      <w:r>
        <w:rPr>
          <w:rFonts w:ascii="Amiri" w:hAnsi="Amiri" w:eastAsia="Amiri" w:cs="Amiri"/>
          <w:color w:val="111111"/>
          <w:sz w:val="28"/>
          <w:sz w:val="28"/>
          <w:szCs w:val="28"/>
          <w:rtl w:val="true"/>
          <w:lang w:bidi="ar-SA"/>
        </w:rPr>
        <w:t>، و الظُّلمةَ تَفعَلُ‌</w:t>
      </w:r>
      <w:r>
        <w:rPr>
          <w:rStyle w:val="FootnoteAnchor"/>
          <w:rtl w:val="true"/>
        </w:rPr>
        <w:footnoteReference w:id="131"/>
      </w:r>
      <w:r>
        <w:rPr>
          <w:rFonts w:ascii="Amiri" w:hAnsi="Amiri" w:eastAsia="Amiri" w:cs="Amiri"/>
          <w:color w:val="111111"/>
          <w:sz w:val="28"/>
          <w:sz w:val="28"/>
          <w:szCs w:val="28"/>
          <w:rtl w:val="true"/>
          <w:lang w:bidi="ar-SA"/>
        </w:rPr>
        <w:t>الشَّرَّ بطَبعِها، و هذا ممّا قد عُلِمَ فَسادُه؛ مِن حَيثُ دَلَّ‌</w:t>
      </w:r>
      <w:r>
        <w:rPr>
          <w:rStyle w:val="FootnoteAnchor"/>
          <w:rtl w:val="true"/>
        </w:rPr>
        <w:footnoteReference w:id="132"/>
      </w:r>
      <w:r>
        <w:rPr>
          <w:rFonts w:ascii="Amiri" w:hAnsi="Amiri" w:eastAsia="Amiri" w:cs="Amiri"/>
          <w:color w:val="111111"/>
          <w:sz w:val="28"/>
          <w:sz w:val="28"/>
          <w:szCs w:val="28"/>
          <w:rtl w:val="true"/>
          <w:lang w:bidi="ar-SA"/>
        </w:rPr>
        <w:t>الدليلُ علىٰ أنّ الفِعلَ لا يَقَعُ بالطَّبعِ‌، و أنّ ما اقتَضىٰ بابَ الفِعلِ يَقتَضي كَونَه مُختاراً، فلا فَرقَ بَينَ مَن نَفاه و بَينَ مَن أثبَتَه علىٰ خِلافِ الوجهِ الذي يَقتَضي الدَّليلُ إثباتَه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أنّهم يُثبِتونَ الفِعلَ مِن كُلِّ فاعلٍ بطَبعِه، و هذا معلومٌ ضَرورةً فَسادُه؛ لأنّه يوجِبُ دَفعَ الاختيارِ الذي نَعلَمُه مِن أنفُسِنا 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قولِهم بالمِزاجِ بَينَ النُّورِ و الظُّلمةِ‌</w:t>
      </w:r>
      <w:r>
        <w:rPr>
          <w:rStyle w:val="FootnoteAnchor"/>
          <w:rtl w:val="true"/>
        </w:rPr>
        <w:footnoteReference w:id="133"/>
      </w:r>
      <w:r>
        <w:rPr>
          <w:rFonts w:ascii="Amiri" w:hAnsi="Amiri" w:eastAsia="Amiri" w:cs="Amiri"/>
          <w:color w:val="111111"/>
          <w:sz w:val="28"/>
          <w:sz w:val="28"/>
          <w:szCs w:val="28"/>
          <w:rtl w:val="true"/>
          <w:lang w:bidi="ar-SA"/>
        </w:rPr>
        <w:t>، و أنّ العالَمَ مُشتَرَكٌ بَينَهما</w:t>
      </w:r>
      <w:r>
        <w:rPr>
          <w:rStyle w:val="FootnoteAnchor"/>
          <w:rtl w:val="true"/>
        </w:rPr>
        <w:footnoteReference w:id="134"/>
      </w:r>
      <w:r>
        <w:rPr>
          <w:rFonts w:ascii="Amiri" w:hAnsi="Amiri" w:eastAsia="Amiri" w:cs="Amiri"/>
          <w:color w:val="111111"/>
          <w:sz w:val="28"/>
          <w:sz w:val="28"/>
          <w:szCs w:val="28"/>
          <w:rtl w:val="true"/>
          <w:lang w:bidi="ar-SA"/>
        </w:rPr>
        <w:t>، يَجِبُ أيضاً أن يَكونَ كُلُّ جِسمٍ حَيّاً</w:t>
      </w:r>
      <w:r>
        <w:rPr>
          <w:rStyle w:val="FootnoteAnchor"/>
          <w:rtl w:val="true"/>
        </w:rPr>
        <w:footnoteReference w:id="135"/>
      </w:r>
      <w:r>
        <w:rPr>
          <w:rFonts w:ascii="Amiri" w:hAnsi="Amiri" w:eastAsia="Amiri" w:cs="Amiri"/>
          <w:color w:val="111111"/>
          <w:sz w:val="28"/>
          <w:sz w:val="28"/>
          <w:szCs w:val="28"/>
          <w:rtl w:val="true"/>
          <w:lang w:bidi="ar-SA"/>
        </w:rPr>
        <w:t>، و لا شُبهةَ‌</w:t>
      </w:r>
      <w:r>
        <w:rPr>
          <w:rStyle w:val="FootnoteAnchor"/>
          <w:rtl w:val="true"/>
        </w:rPr>
        <w:footnoteReference w:id="136"/>
      </w:r>
      <w:r>
        <w:rPr>
          <w:rFonts w:ascii="Amiri" w:hAnsi="Amiri" w:eastAsia="Amiri" w:cs="Amiri"/>
          <w:color w:val="111111"/>
          <w:sz w:val="28"/>
          <w:sz w:val="28"/>
          <w:szCs w:val="28"/>
          <w:rtl w:val="true"/>
          <w:lang w:bidi="ar-SA"/>
        </w:rPr>
        <w:t>في أنّ بَعضَ الأجسامِ بهذه الصفةِ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استَقصَىٰ مَن تَقدَّمَ الكلامَ عليهم في المِزاجِ و كيفيّتِه و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أقوىٰ ما قيلَ لهم في ذلك</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الأصلَينِ القائمَينِ‌</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يَزَل عندَكُم، لَيسَ يَخلو إثباتُهما مِن أن يَكونَ لطَبعِهما، أو لوجودِ معنىً‌، أو لاختيارِ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ذلكَ لمعنىً‌، و لا لِاختيارِ مُختارٍ؛ لأنّه يوجِبُ إثباتَ أصلٍ ثالثٍ‌</w:t>
      </w:r>
      <w:r>
        <w:rPr>
          <w:rStyle w:val="FootnoteAnchor"/>
          <w:rtl w:val="true"/>
        </w:rPr>
        <w:footnoteReference w:id="139"/>
      </w:r>
      <w:r>
        <w:rPr>
          <w:rFonts w:ascii="Amiri" w:hAnsi="Amiri" w:eastAsia="Amiri" w:cs="Amiri"/>
          <w:color w:val="111111"/>
          <w:sz w:val="28"/>
          <w:sz w:val="28"/>
          <w:szCs w:val="28"/>
          <w:rtl w:val="true"/>
          <w:lang w:bidi="ar-SA"/>
        </w:rPr>
        <w:t>، فلا بُدَّ مِن أن يَكونَ للطَّبعِ‌</w:t>
      </w:r>
      <w:r>
        <w:rPr>
          <w:rStyle w:val="FootnoteAnchor"/>
          <w:rtl w:val="true"/>
        </w:rPr>
        <w:footnoteReference w:id="140"/>
      </w:r>
      <w:r>
        <w:rPr>
          <w:rFonts w:ascii="Amiri" w:hAnsi="Amiri" w:eastAsia="Amiri" w:cs="Amiri"/>
          <w:color w:val="111111"/>
          <w:sz w:val="28"/>
          <w:sz w:val="28"/>
          <w:szCs w:val="28"/>
          <w:rtl w:val="true"/>
          <w:lang w:bidi="ar-SA"/>
        </w:rPr>
        <w:t>، و ما يَقتَضيهِ الطَّبعُ لا يَتغيَّرُ؛ فكيفَ حَصَلَ المِزاجُ بَينَهما، و طَبعُهما يَقتَضي التبايُنَ و التنافُرَ؟ و هذا يُبطِلُ القولَ بالمِزاجِ‌؛ سَواءً أضافوه إلَى اختيارِ الظُّلمةِ أو النُّورِ، أو إلى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هذا الجنسِ يَطولُ‌، و طريقةُ الكلامِ عليهم فيه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مَذهَبَهم يؤَدّي إلىٰ قُبحِ الأمرِ و النَّهيِ‌، و المَدحِ و الذَّمِّ‌، و معلومٌ حُسنُ ذلكَ في العُقولِ‌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يؤَدّي إلىٰ ما ذَكَرناه؛ لأنّ الأمرَ بالحَسَنِ لا يَخلو عندَهم مِن أن يَكونَ متوجِّهاً إلَى النُّورِ، أو الظُّلمةِ‌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مُتَوجِّهاً إلَى النُّورِ، فهو مطبوعٌ‌</w:t>
      </w:r>
      <w:r>
        <w:rPr>
          <w:rStyle w:val="FootnoteAnchor"/>
          <w:rtl w:val="true"/>
        </w:rPr>
        <w:footnoteReference w:id="141"/>
      </w:r>
      <w:r>
        <w:rPr>
          <w:rFonts w:ascii="Amiri" w:hAnsi="Amiri" w:eastAsia="Amiri" w:cs="Amiri"/>
          <w:color w:val="111111"/>
          <w:sz w:val="28"/>
          <w:sz w:val="28"/>
          <w:szCs w:val="28"/>
          <w:rtl w:val="true"/>
          <w:lang w:bidi="ar-SA"/>
        </w:rPr>
        <w:t>علَى الخَيرِ لا يَتمكَّنُ مِن الانفكاكِ عنه، و مَن هذه حالُه لا يَحسُنُ أمرُه، كما لا يَحسُنُ أمرُ مَن هَوىٰ مِن شاهقٍ‌</w:t>
      </w:r>
      <w:r>
        <w:rPr>
          <w:rStyle w:val="FootnoteAnchor"/>
          <w:rtl w:val="true"/>
        </w:rPr>
        <w:footnoteReference w:id="142"/>
      </w:r>
      <w:r>
        <w:rPr>
          <w:rFonts w:ascii="Amiri" w:hAnsi="Amiri" w:eastAsia="Amiri" w:cs="Amiri"/>
          <w:color w:val="111111"/>
          <w:sz w:val="28"/>
          <w:sz w:val="28"/>
          <w:szCs w:val="28"/>
          <w:rtl w:val="true"/>
          <w:lang w:bidi="ar-SA"/>
        </w:rPr>
        <w:t>بالنُّزولِ و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مُتَوجِّهاً إلَى الظُّلمةِ‌، فهي مطبوعةٌ‌</w:t>
      </w:r>
      <w:r>
        <w:rPr>
          <w:rStyle w:val="FootnoteAnchor"/>
          <w:rtl w:val="true"/>
        </w:rPr>
        <w:footnoteReference w:id="143"/>
      </w:r>
      <w:r>
        <w:rPr>
          <w:rFonts w:ascii="Amiri" w:hAnsi="Amiri" w:eastAsia="Amiri" w:cs="Amiri"/>
          <w:color w:val="111111"/>
          <w:sz w:val="28"/>
          <w:sz w:val="28"/>
          <w:szCs w:val="28"/>
          <w:rtl w:val="true"/>
          <w:lang w:bidi="ar-SA"/>
        </w:rPr>
        <w:t>علَى الشَّرِّ، لا تَقدِرُ على الخَيرِ؛ فكيفَ تؤمَرُ بما لا تَقدِرُ</w:t>
      </w:r>
      <w:r>
        <w:rPr>
          <w:rStyle w:val="FootnoteAnchor"/>
          <w:rtl w:val="true"/>
        </w:rPr>
        <w:footnoteReference w:id="144"/>
      </w:r>
      <w:r>
        <w:rPr>
          <w:rFonts w:ascii="Amiri" w:hAnsi="Amiri" w:eastAsia="Amiri" w:cs="Amiri"/>
          <w:color w:val="111111"/>
          <w:sz w:val="28"/>
          <w:sz w:val="28"/>
          <w:szCs w:val="28"/>
          <w:rtl w:val="true"/>
          <w:lang w:bidi="ar-SA"/>
        </w:rPr>
        <w:t>عليه، و هي مطبوعةٌ‌</w:t>
      </w:r>
      <w:r>
        <w:rPr>
          <w:rStyle w:val="FootnoteAnchor"/>
          <w:rtl w:val="true"/>
        </w:rPr>
        <w:footnoteReference w:id="145"/>
      </w:r>
      <w:r>
        <w:rPr>
          <w:rFonts w:ascii="Amiri" w:hAnsi="Amiri" w:eastAsia="Amiri" w:cs="Amiri"/>
          <w:color w:val="111111"/>
          <w:sz w:val="28"/>
          <w:sz w:val="28"/>
          <w:szCs w:val="28"/>
          <w:rtl w:val="true"/>
          <w:lang w:bidi="ar-SA"/>
        </w:rPr>
        <w:t>علىٰ خِلافِه‌؟ و أمرُ العاجِزِ و مَن لَيسَ بقادرٍ قَبيحٌ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في النَّهيِ‌</w:t>
      </w:r>
      <w:r>
        <w:rPr>
          <w:rStyle w:val="FootnoteAnchor"/>
          <w:rtl w:val="true"/>
        </w:rPr>
        <w:footnoteReference w:id="146"/>
      </w:r>
      <w:r>
        <w:rPr>
          <w:rFonts w:ascii="Amiri" w:hAnsi="Amiri" w:eastAsia="Amiri" w:cs="Amiri"/>
          <w:color w:val="111111"/>
          <w:sz w:val="28"/>
          <w:sz w:val="28"/>
          <w:szCs w:val="28"/>
          <w:rtl w:val="true"/>
          <w:lang w:bidi="ar-SA"/>
        </w:rPr>
        <w:t>عن القَبيحِ إذا قَسَمناه هذه القِسمةَ‌؛ لأنّه إن تَوَجَّهَ إلَى النُّورِ، فهو عندَهُم لا يَقدِرُ علَى القَبيحِ‌، و لا يَتأتّىٰ مِنه؛ فكيفَ يُنهىٰ عنه‌؟</w:t>
      </w:r>
    </w:p>
    <w:p>
      <w:pPr>
        <w:pStyle w:val="BookText"/>
        <w:rPr/>
      </w:pPr>
      <w:r>
        <w:rPr>
          <w:rFonts w:ascii="Amiri" w:hAnsi="Amiri" w:eastAsia="Amiri" w:cs="Amiri"/>
          <w:color w:val="111111"/>
          <w:sz w:val="28"/>
          <w:sz w:val="28"/>
          <w:szCs w:val="28"/>
          <w:rtl w:val="true"/>
          <w:lang w:bidi="ar-SA"/>
        </w:rPr>
        <w:t>و إن تَوجَّهَ إلَى الظُّلمةِ‌، فهي مطبوعة</w:t>
      </w:r>
      <w:r>
        <w:rPr>
          <w:rStyle w:val="FootnoteAnchor"/>
          <w:rtl w:val="true"/>
        </w:rPr>
        <w:footnoteReference w:id="147"/>
      </w:r>
      <w:r>
        <w:rPr>
          <w:rFonts w:ascii="Amiri" w:hAnsi="Amiri" w:eastAsia="Amiri" w:cs="Amiri"/>
          <w:color w:val="111111"/>
          <w:sz w:val="28"/>
          <w:sz w:val="28"/>
          <w:szCs w:val="28"/>
          <w:rtl w:val="true"/>
          <w:lang w:bidi="ar-SA"/>
        </w:rPr>
        <w:t>علَى القَبيحِ‌، فكيفَ تُنهىٰ‌</w:t>
      </w:r>
      <w:r>
        <w:rPr>
          <w:rStyle w:val="FootnoteAnchor"/>
          <w:rtl w:val="true"/>
        </w:rPr>
        <w:footnoteReference w:id="148"/>
      </w:r>
      <w:r>
        <w:rPr>
          <w:rFonts w:ascii="Amiri" w:hAnsi="Amiri" w:eastAsia="Amiri" w:cs="Amiri"/>
          <w:color w:val="111111"/>
          <w:sz w:val="28"/>
          <w:sz w:val="28"/>
          <w:szCs w:val="28"/>
          <w:rtl w:val="true"/>
          <w:lang w:bidi="ar-SA"/>
        </w:rPr>
        <w:t xml:space="preserve">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تَتمكَّنُ مِن الانفِكاكِ مِنه‌؟</w:t>
      </w:r>
    </w:p>
    <w:p>
      <w:pPr>
        <w:pStyle w:val="BookText"/>
        <w:rPr/>
      </w:pPr>
      <w:r>
        <w:rPr>
          <w:rFonts w:ascii="Amiri" w:hAnsi="Amiri" w:eastAsia="Amiri" w:cs="Amiri"/>
          <w:color w:val="111111"/>
          <w:sz w:val="28"/>
          <w:sz w:val="28"/>
          <w:szCs w:val="28"/>
          <w:rtl w:val="true"/>
          <w:lang w:bidi="ar-SA"/>
        </w:rPr>
        <w:t>و إذا بَطَلَ الأمرُ و النَّهيُ‌، بَطَلَ المَدحُ و الذَّمُّ‌؛ لأنّ ما له يَقبُحُ الجَميعُ واحدٌ، و قد</w:t>
      </w:r>
    </w:p>
    <w:p>
      <w:pPr>
        <w:pStyle w:val="BookText"/>
        <w:rPr/>
      </w:pPr>
      <w:r>
        <w:rPr>
          <w:rFonts w:ascii="Amiri" w:hAnsi="Amiri" w:eastAsia="Amiri" w:cs="Amiri"/>
          <w:color w:val="111111"/>
          <w:sz w:val="28"/>
          <w:sz w:val="28"/>
          <w:szCs w:val="28"/>
          <w:rtl w:val="true"/>
          <w:lang w:bidi="ar-SA"/>
        </w:rPr>
        <w:t>أشرنا إليه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يَلزَمُ الدَّيْصانيّةَ‌</w:t>
      </w:r>
      <w:r>
        <w:rPr>
          <w:rStyle w:val="FootnoteAnchor"/>
          <w:rtl w:val="true"/>
        </w:rPr>
        <w:footnoteReference w:id="149"/>
      </w:r>
      <w:r>
        <w:rPr>
          <w:rFonts w:ascii="Amiri" w:hAnsi="Amiri" w:eastAsia="Amiri" w:cs="Amiri"/>
          <w:color w:val="111111"/>
          <w:sz w:val="28"/>
          <w:sz w:val="28"/>
          <w:szCs w:val="28"/>
          <w:rtl w:val="true"/>
          <w:lang w:bidi="ar-SA"/>
        </w:rPr>
        <w:t xml:space="preserve">مِن وَجهٍ‌؛ لأنّهم يُثبِتونَ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مَواتاً غَيرَ </w:t>
      </w:r>
      <w:bookmarkStart w:id="134" w:name="pg15639_168445"/>
    </w:p>
    <w:p>
      <w:pPr>
        <w:pStyle w:val="BookText"/>
        <w:rPr/>
      </w:pPr>
      <w:bookmarkEnd w:id="134"/>
      <w:r>
        <w:rPr>
          <w:rFonts w:ascii="Amiri" w:hAnsi="Amiri" w:eastAsia="Amiri" w:cs="Amiri"/>
          <w:color w:val="111111"/>
          <w:sz w:val="28"/>
          <w:sz w:val="28"/>
          <w:szCs w:val="28"/>
          <w:rtl w:val="true"/>
          <w:lang w:bidi="ar-SA"/>
        </w:rPr>
        <w:t>حَيّةٍ‌</w:t>
      </w:r>
      <w:r>
        <w:rPr>
          <w:rStyle w:val="FootnoteAnchor"/>
          <w:rtl w:val="true"/>
        </w:rPr>
        <w:footnoteReference w:id="150"/>
      </w:r>
      <w:r>
        <w:rPr>
          <w:rFonts w:ascii="Amiri" w:hAnsi="Amiri" w:eastAsia="Amiri" w:cs="Amiri"/>
          <w:color w:val="111111"/>
          <w:sz w:val="28"/>
          <w:sz w:val="28"/>
          <w:szCs w:val="28"/>
          <w:rtl w:val="true"/>
          <w:lang w:bidi="ar-SA"/>
        </w:rPr>
        <w:t>، فقَد زادوا الإلزامَ قوّةً‌، و يَجِبُ أن لا يَحسُنَ أمرُ الظُّلمةِ و لا نَهيُها؛ لأنّها مَواتٌ لا تَعقِلُ الأمرَ و النَّهيَ‌، و لأنّها مطبوعةٌ‌</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10652262_2142443653"/>
      <w:bookmarkStart w:id="136" w:name="_Toc50"/>
      <w:bookmarkEnd w:id="135"/>
      <w:r>
        <w:rPr>
          <w:rtl w:val="true"/>
        </w:rPr>
        <w:t>إبطال دليل الثنويّة القائم علىٰ تضادّ الخير و الشرّ</w:t>
      </w:r>
      <w:bookmarkEnd w:id="136"/>
    </w:p>
    <w:p>
      <w:pPr>
        <w:pStyle w:val="BookText"/>
        <w:rPr/>
      </w:pPr>
      <w:r>
        <w:rPr>
          <w:rFonts w:ascii="Amiri" w:hAnsi="Amiri" w:eastAsia="Amiri" w:cs="Amiri"/>
          <w:color w:val="111111"/>
          <w:sz w:val="28"/>
          <w:sz w:val="28"/>
          <w:szCs w:val="28"/>
          <w:rtl w:val="true"/>
          <w:lang w:bidi="ar-SA"/>
        </w:rPr>
        <w:t>و الذي دَعا هؤلاءِ إلىٰ إثباتِ أصلَينِ‌، اعتقادُهم تَضادَّ الخَيرِ و الشَّرِّ، و اختلافَ أجناسِهما، و أنّهما إذا كانا كذلكَ لَم يَصِحَّ أن يَقَعا مِن فاعلٍ واحدٍ</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ما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الخَيرَ و الشَّرَّ لا يَتَضادّانِ و لا يَختَلِفانِ مِن حَيثُ كانا خَيراً و شَرّاً، و كذلك النفعُ و الضررُ، بل رُبَّما كانا مِن جنسٍ واحدٍ؛ ألَاتَرىٰ أنّ اللَّذّةَ مِن جنسِ الألَمِ؟ و لهذا يَألَمُ زَيدٌ بما يَلتَذُّ</w:t>
      </w:r>
      <w:r>
        <w:rPr>
          <w:rStyle w:val="FootnoteAnchor"/>
          <w:rtl w:val="true"/>
        </w:rPr>
        <w:footnoteReference w:id="152"/>
      </w:r>
      <w:r>
        <w:rPr>
          <w:rFonts w:ascii="Amiri" w:hAnsi="Amiri" w:eastAsia="Amiri" w:cs="Amiri"/>
          <w:color w:val="111111"/>
          <w:sz w:val="28"/>
          <w:sz w:val="28"/>
          <w:szCs w:val="28"/>
          <w:rtl w:val="true"/>
          <w:lang w:bidi="ar-SA"/>
        </w:rPr>
        <w:t>به عَمرٌو، إذا</w:t>
      </w:r>
      <w:r>
        <w:rPr>
          <w:rStyle w:val="FootnoteAnchor"/>
          <w:rtl w:val="true"/>
        </w:rPr>
        <w:footnoteReference w:id="153"/>
      </w:r>
      <w:r>
        <w:rPr>
          <w:rFonts w:ascii="Amiri" w:hAnsi="Amiri" w:eastAsia="Amiri" w:cs="Amiri"/>
          <w:color w:val="111111"/>
          <w:sz w:val="28"/>
          <w:sz w:val="28"/>
          <w:szCs w:val="28"/>
          <w:rtl w:val="true"/>
          <w:lang w:bidi="ar-SA"/>
        </w:rPr>
        <w:t>كانَ أحَدُهما مُشتَهياً و الآخَرُ نافراً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الصِّدقُ مِن جنسِ الكَذِبِ‌؛ لأنّ السامِعَ لهما لا يُميِّزُ بَينَهما، و يشتبهان</w:t>
      </w:r>
      <w:r>
        <w:rPr>
          <w:rStyle w:val="FootnoteAnchor"/>
          <w:rtl w:val="true"/>
        </w:rPr>
        <w:footnoteReference w:id="154"/>
      </w:r>
      <w:r>
        <w:rPr>
          <w:rFonts w:ascii="Amiri" w:hAnsi="Amiri" w:eastAsia="Amiri" w:cs="Amiri"/>
          <w:color w:val="111111"/>
          <w:sz w:val="28"/>
          <w:sz w:val="28"/>
          <w:szCs w:val="28"/>
          <w:rtl w:val="true"/>
          <w:lang w:bidi="ar-SA"/>
        </w:rPr>
        <w:t>عليه عندَ إدراكِهما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نَفسُ ما يَكونُ صِدقاً يُمكِنُ أن يَقَعَ كَذِباً باختلافِ قَصدِ فاعلِه و المُخبِرِ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القَبيحُ أيضاً مِن جنسِ الحَسَنِ‌</w:t>
      </w:r>
      <w:r>
        <w:rPr>
          <w:rStyle w:val="FootnoteAnchor"/>
          <w:rtl w:val="true"/>
        </w:rPr>
        <w:footnoteReference w:id="155"/>
      </w:r>
      <w:r>
        <w:rPr>
          <w:rFonts w:ascii="Amiri" w:hAnsi="Amiri" w:eastAsia="Amiri" w:cs="Amiri"/>
          <w:color w:val="111111"/>
          <w:sz w:val="28"/>
          <w:sz w:val="28"/>
          <w:szCs w:val="28"/>
          <w:rtl w:val="true"/>
          <w:lang w:bidi="ar-SA"/>
        </w:rPr>
        <w:t>لأنّ لَطمةَ اليَتيمِ علىٰ سَبيلِ التأديبِ مِن جنسِ لَطمَتِه علىٰ سَبيلِ الظُّلمِ‌، و قد استُقصِيَ ذلك في غَيرِ مَوضِعٍ‌، فبَطَلَ ما ظَنّوه مِن تَضادِّ الخَيرِ و 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سُلِّمَ‌ أنّ ذلكَ مُتَضادٌّ مُختَلِفٌ‌، لَم يَكُن تَضادُّه بأقوىٰ مِن تَضادِّ الأكوانِ في الأماكنِ المُختَلِفَةِ‌، و الإرادةِ و الكَراهةِ‌، و العِلمِ و الجهلِ‌، و قد عُلِمَ وقوعُ كُلِّ ذلكَ مِن فاعلٍ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فوقوعُ الخَيرِ و الشَّرِّ مِن فاعلٍ واحدٍ</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نَفسَ الخَيرِ قد يَتَضادُّ و تَختَلِفُ أجناسُه، و كذلكَ الشَّرُّ، و لَم يَجِبْ عندَهُم أن يُثبِتوا لِكُلِّ جنسٍ مِن الخَيرِ فاعلاً، بَل أضافوا كُلَّ الخَيرِ إلىٰ فاعلٍ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يُبطِلُ أنّ تَضادَّ الأجناسِ و اختلافَهما يوجِبُ اختلافَ الفاعِلَينِ‌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الخَيرُ و الشَّرُّ مِن فاعلٍ واحدٍ، لَوجبَ أن يَستَحِقَّ في الوقتِ الواحدِ المَدحَ و الذَّمَّ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هذا جائزٌ عندَ مَن لَم يُثبِتِ الإحباطَ و التكفيرَ</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يُثبِتُهما</w:t>
      </w:r>
      <w:r>
        <w:rPr>
          <w:rStyle w:val="FootnoteAnchor"/>
          <w:rtl w:val="true"/>
        </w:rPr>
        <w:footnoteReference w:id="15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استَوىٰ ما يَفعَلُه مِن الخَيرِ و الشَّرِّ في مقدارِ المُستَحَقِّ عليه، لَم يَستَحِقَّ ذَمّاً و لا مَدحاً؛ و إن زادَ أحَدُهما علَى الآخَرِ، ثَبَتَ له الزائدُ و بَطَلَ الآخَرُ، فلا يَكونُ مُستَحِقّاً للأمرَينِ معاً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يُنبئُ عن فَسادِ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 حَوادِثَ كثيرةً تَغُمُّ قوماً و تَسُرُّ آخَرينَ‌، و تَنفَعُ قوماً و تَضُرُّ سِواهم، و تَكونُ‌</w:t>
      </w:r>
      <w:r>
        <w:rPr>
          <w:rStyle w:val="FootnoteAnchor"/>
          <w:rtl w:val="true"/>
        </w:rPr>
        <w:footnoteReference w:id="159"/>
      </w:r>
      <w:r>
        <w:rPr>
          <w:rFonts w:ascii="Amiri" w:hAnsi="Amiri" w:eastAsia="Amiri" w:cs="Amiri"/>
          <w:color w:val="111111"/>
          <w:sz w:val="28"/>
          <w:sz w:val="28"/>
          <w:szCs w:val="28"/>
          <w:rtl w:val="true"/>
          <w:lang w:bidi="ar-SA"/>
        </w:rPr>
        <w:t>مِن وَجهٍ نَفعاً و مِن الآخَرِ ضَرَراً؛ ألَاتَرىٰ أنّ بعضَ الأطعمةِ تَنفَعُ الصَّحيحَ و تَضُرُّ العَليلَ‌، و أخذُ المالِ علىٰ وَجهِ الغَصْبِ يَضُرُّ بالمأخوذِ منه و يَنفَعُ الآخِذَ؟ و هذا أكثَرُ مِن أن يُحصىٰ و يُحصَرَ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الشاعرُ</w:t>
      </w:r>
      <w:r>
        <w:rPr>
          <w:rFonts w:eastAsia="Amiri" w:cs="Amiri" w:ascii="Amiri" w:hAnsi="Amiri"/>
          <w:color w:val="111111"/>
          <w:sz w:val="28"/>
          <w:szCs w:val="28"/>
          <w:rtl w:val="true"/>
          <w:lang w:bidi="ar-SA"/>
        </w:rPr>
        <w:t xml:space="preserve">: </w:t>
      </w:r>
      <w:bookmarkStart w:id="137" w:name="pg15639_168447"/>
    </w:p>
    <w:p>
      <w:pPr>
        <w:pStyle w:val="BookText"/>
        <w:rPr/>
      </w:pPr>
      <w:bookmarkEnd w:id="137"/>
      <w:r>
        <w:rPr>
          <w:rFonts w:ascii="Amiri" w:hAnsi="Amiri" w:eastAsia="Amiri" w:cs="Amiri"/>
          <w:color w:val="111111"/>
          <w:sz w:val="28"/>
          <w:sz w:val="28"/>
          <w:szCs w:val="28"/>
          <w:rtl w:val="true"/>
          <w:lang w:bidi="ar-SA"/>
        </w:rPr>
        <w:t xml:space="preserve">أعتَقَني سوءُ ما صَنَعتُ مِن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فَيا بَردَها علىٰ كَبِدي</w:t>
      </w:r>
    </w:p>
    <w:p>
      <w:pPr>
        <w:pStyle w:val="BookText"/>
        <w:rPr/>
      </w:pPr>
      <w:r>
        <w:rPr>
          <w:rFonts w:ascii="Amiri" w:hAnsi="Amiri" w:eastAsia="Amiri" w:cs="Amiri"/>
          <w:color w:val="111111"/>
          <w:sz w:val="28"/>
          <w:sz w:val="28"/>
          <w:szCs w:val="28"/>
          <w:rtl w:val="true"/>
          <w:lang w:bidi="ar-SA"/>
        </w:rPr>
        <w:t xml:space="preserve">فصِرتُ عَبداً لِلسوءِ فيكَ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سوءٌ قَبلي إلىٰ أحَدِ</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فبَيَّنَ كما تَرى أنّه انتَفَعَ بالسُّوءِ مِن وجهٍ مِنَ‌</w:t>
      </w:r>
      <w:r>
        <w:rPr>
          <w:rStyle w:val="FootnoteAnchor"/>
          <w:rtl w:val="true"/>
        </w:rPr>
        <w:footnoteReference w:id="161"/>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وقوعُ الضررِ بالأجسامِ النيِّرةِ‌، و النفعِ بالأجسامِ المُظلِمةِ‌، فهو الأظهَرُ مِن أن يَخفىٰ‌؛ و ذلكَ أنّ سَوادَ الليلِ يُخفي المطلوبَ ظُلماً عن طالبِه، و بَياضَ النَّهارِ قد يَكونُ سبباً للظَّفَرِ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الرَّمَدُ</w:t>
      </w:r>
      <w:r>
        <w:rPr>
          <w:rStyle w:val="FootnoteAnchor"/>
          <w:rtl w:val="true"/>
        </w:rPr>
        <w:footnoteReference w:id="162"/>
      </w:r>
      <w:r>
        <w:rPr>
          <w:rFonts w:ascii="Amiri" w:hAnsi="Amiri" w:eastAsia="Amiri" w:cs="Amiri"/>
          <w:color w:val="111111"/>
          <w:sz w:val="28"/>
          <w:sz w:val="28"/>
          <w:szCs w:val="28"/>
          <w:rtl w:val="true"/>
          <w:lang w:bidi="ar-SA"/>
        </w:rPr>
        <w:t>يَنتَفِعُ بالظُّلمةِ و يَستَضِرُّ بالضَّوءِ‌، و بسَوادِ النَّقشِ تَتِمُّ الكِتابةُ و تُضبَطُ الأُمورُ و تُكتَبُ العُهودُ؛ و 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لظَلامِ اللَّيلِ عندَكَ مِن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أنّ المانَويّةَ‌</w:t>
      </w:r>
      <w:r>
        <w:rPr>
          <w:rStyle w:val="FootnoteAnchor"/>
          <w:rtl w:val="true"/>
        </w:rPr>
        <w:footnoteReference w:id="163"/>
      </w:r>
      <w:r>
        <w:rPr>
          <w:rFonts w:ascii="Amiri" w:hAnsi="Amiri" w:eastAsia="Amiri" w:cs="Amiri"/>
          <w:color w:val="111111"/>
          <w:sz w:val="28"/>
          <w:sz w:val="28"/>
          <w:szCs w:val="28"/>
          <w:rtl w:val="true"/>
          <w:lang w:bidi="ar-SA"/>
        </w:rPr>
        <w:t>تَكذِبُ‌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أزورُهم و سَوادُ اللَّيلِ يَشفَعُ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انثَني و بَياضُ الصُّبحِ يُغري بي</w:t>
      </w:r>
      <w:r>
        <w:rPr>
          <w:rStyle w:val="FootnoteAnchor"/>
          <w:rtl w:val="true"/>
        </w:rPr>
        <w:footnoteReference w:id="164"/>
      </w:r>
    </w:p>
    <w:p>
      <w:pPr>
        <w:pStyle w:val="Heading6"/>
        <w:numPr>
          <w:ilvl w:val="5"/>
          <w:numId w:val="1"/>
        </w:numPr>
        <w:rPr/>
      </w:pPr>
      <w:bookmarkStart w:id="138" w:name="__RefHeading___Toc10652264_2142443653"/>
      <w:bookmarkStart w:id="139" w:name="_Toc51"/>
      <w:bookmarkEnd w:id="138"/>
      <w:r>
        <w:rPr>
          <w:rtl w:val="true"/>
        </w:rPr>
        <w:t>أسئلة إلزاميّة للثنوية</w:t>
      </w:r>
      <w:bookmarkEnd w:id="139"/>
    </w:p>
    <w:p>
      <w:pPr>
        <w:pStyle w:val="BookText"/>
        <w:rPr/>
      </w:pPr>
      <w:r>
        <w:rPr>
          <w:rFonts w:ascii="Amiri" w:hAnsi="Amiri" w:eastAsia="Amiri" w:cs="Amiri"/>
          <w:color w:val="111111"/>
          <w:sz w:val="28"/>
          <w:sz w:val="28"/>
          <w:szCs w:val="28"/>
          <w:rtl w:val="true"/>
          <w:lang w:bidi="ar-SA"/>
        </w:rPr>
        <w:t>و ممّا سُئلوا عنه أن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المُعتَذِرِ مِن جُرمِه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هو؟</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أضافوا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أضافوا إليها التَّوبةَ و هي 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المُسيءُ جُزءٌ مِن الظُّلمةِ و المُعتَذِرُ جُزءٌ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لِما فَرَضناه</w:t>
      </w:r>
      <w:r>
        <w:rPr>
          <w:rStyle w:val="FootnoteAnchor"/>
          <w:rtl w:val="true"/>
        </w:rPr>
        <w:footnoteReference w:id="165"/>
      </w:r>
      <w:r>
        <w:rPr>
          <w:rFonts w:ascii="Amiri" w:hAnsi="Amiri" w:eastAsia="Amiri" w:cs="Amiri"/>
          <w:color w:val="111111"/>
          <w:sz w:val="28"/>
          <w:sz w:val="28"/>
          <w:szCs w:val="28"/>
          <w:rtl w:val="true"/>
          <w:lang w:bidi="ar-SA"/>
        </w:rPr>
        <w:t>مِن اعتذارِ المُعتَذِرِ مِن جُرمِه و ممّا يَعلَمُ أنّه جَناه،</w:t>
      </w:r>
    </w:p>
    <w:p>
      <w:pPr>
        <w:pStyle w:val="BookText"/>
        <w:rPr/>
      </w:pPr>
      <w:r>
        <w:rPr>
          <w:rFonts w:ascii="Amiri" w:hAnsi="Amiri" w:eastAsia="Amiri" w:cs="Amiri"/>
          <w:color w:val="111111"/>
          <w:sz w:val="28"/>
          <w:sz w:val="28"/>
          <w:szCs w:val="28"/>
          <w:rtl w:val="true"/>
          <w:lang w:bidi="ar-SA"/>
        </w:rPr>
        <w:t>و هذا معلومٌ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الفاعلَ هو جُملةُ الإنسانِ دونَ أجزائِه، فكيفَ يَصِحُّ إضافةُ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اعتذارَ مَن لَم يَفعَلِ القَبِيحَ قَبيحٌ‌، و النُّورُ لا يَقَعُ عندَهم مِنه القَبيحُ‌، فيَجِبُ أن يَكونَ المُعتَذِرُ هو المُذنِبَ‌، حتّىٰ يَكونَ الاعتذارُ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Style w:val="FootnoteAnchor"/>
          <w:rtl w:val="true"/>
        </w:rPr>
        <w:footnoteReference w:id="166"/>
      </w:r>
      <w:r>
        <w:rPr>
          <w:rFonts w:ascii="Amiri" w:hAnsi="Amiri" w:eastAsia="Amiri" w:cs="Amiri"/>
          <w:color w:val="111111"/>
          <w:sz w:val="28"/>
          <w:sz w:val="28"/>
          <w:szCs w:val="28"/>
          <w:rtl w:val="true"/>
          <w:lang w:bidi="ar-SA"/>
        </w:rPr>
        <w:t xml:space="preserve">يُسألونَ‌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بأنّه مسيءٌ‌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هو؟</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فذلِكَ يَقتَضي إضافةَ الإساءةِ‌</w:t>
      </w:r>
      <w:r>
        <w:rPr>
          <w:rStyle w:val="FootnoteAnchor"/>
          <w:rtl w:val="true"/>
        </w:rPr>
        <w:footnoteReference w:id="167"/>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فالعِلمُ صفةُ مَدحٍ لا تَليقُ بالظُّلمةِ علىٰ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يُسأَلونَ‌ عن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ظالِمٌ شِرّيرٌ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النُّورَ، وجبَ أن يَكونَ كاذباً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w:t>
      </w:r>
      <w:r>
        <w:rPr>
          <w:rStyle w:val="FootnoteAnchor"/>
          <w:rtl w:val="true"/>
        </w:rPr>
        <w:footnoteReference w:id="168"/>
      </w:r>
      <w:r>
        <w:rPr>
          <w:rFonts w:ascii="Amiri" w:hAnsi="Amiri" w:eastAsia="Amiri" w:cs="Amiri"/>
          <w:color w:val="111111"/>
          <w:sz w:val="28"/>
          <w:sz w:val="28"/>
          <w:szCs w:val="28"/>
          <w:rtl w:val="true"/>
          <w:lang w:bidi="ar-SA"/>
        </w:rPr>
        <w:t xml:space="preserve">كانَتِ الظُّلمةَ‌، فهي صادقةٌ في هذا الخبرِ، فيَجِبُ أن يُضافَ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يُناقَضونَ به كثيرٌ، و فيما أشَرنا إليه كفايةٌ‌</w:t>
      </w:r>
      <w:r>
        <w:rPr>
          <w:rFonts w:eastAsia="Amiri" w:cs="Amiri" w:ascii="Amiri" w:hAnsi="Amiri"/>
          <w:color w:val="111111"/>
          <w:sz w:val="28"/>
          <w:szCs w:val="28"/>
          <w:rtl w:val="true"/>
          <w:lang w:bidi="ar-SA"/>
        </w:rPr>
        <w:t>.</w:t>
      </w:r>
      <w:bookmarkStart w:id="140" w:name="pg15639_168449"/>
    </w:p>
    <w:p>
      <w:pPr>
        <w:pStyle w:val="Heading5"/>
        <w:numPr>
          <w:ilvl w:val="4"/>
          <w:numId w:val="1"/>
        </w:numPr>
        <w:rPr/>
      </w:pPr>
      <w:bookmarkStart w:id="141" w:name="__RefHeading___Toc10652266_2142443653"/>
      <w:bookmarkStart w:id="142" w:name="_Toc52"/>
      <w:bookmarkEnd w:id="140"/>
      <w:bookmarkEnd w:id="141"/>
      <w:r>
        <w:rPr/>
        <w:t>2</w:t>
      </w:r>
      <w:r>
        <w:rPr>
          <w:rtl w:val="true"/>
        </w:rPr>
        <w:t xml:space="preserve"> </w:t>
      </w:r>
      <w:r>
        <w:rPr>
          <w:rtl w:val="true"/>
        </w:rPr>
        <w:t>فَصلٌ‌ في الكلامُ علَى المَجوسِ‌</w:t>
      </w:r>
      <w:bookmarkEnd w:id="142"/>
    </w:p>
    <w:p>
      <w:pPr>
        <w:pStyle w:val="Heading6"/>
        <w:numPr>
          <w:ilvl w:val="5"/>
          <w:numId w:val="1"/>
        </w:numPr>
        <w:rPr/>
      </w:pPr>
      <w:bookmarkStart w:id="143" w:name="__RefHeading___Toc10652268_2142443653"/>
      <w:bookmarkStart w:id="144" w:name="_Toc53"/>
      <w:bookmarkEnd w:id="143"/>
      <w:r>
        <w:rPr>
          <w:rtl w:val="true"/>
        </w:rPr>
        <w:t>اشارة</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الكلامُ علَى المَجوسِ‌</w:t>
      </w:r>
    </w:p>
    <w:p>
      <w:pPr>
        <w:pStyle w:val="Heading6"/>
        <w:numPr>
          <w:ilvl w:val="5"/>
          <w:numId w:val="1"/>
        </w:numPr>
        <w:rPr/>
      </w:pPr>
      <w:bookmarkStart w:id="145" w:name="__RefHeading___Toc10652270_2142443653"/>
      <w:bookmarkStart w:id="146" w:name="_Toc54"/>
      <w:bookmarkEnd w:id="145"/>
      <w:r>
        <w:rPr>
          <w:rtl w:val="true"/>
        </w:rPr>
        <w:t>اعلَمْ أنّ هؤلاءِ يَختَلِفونَ‌</w:t>
      </w:r>
      <w:r>
        <w:rPr>
          <w:rtl w:val="true"/>
        </w:rPr>
        <w:t>:</w:t>
      </w:r>
      <w:bookmarkEnd w:id="146"/>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تَعالىٰ و الشَّيطانَ معاً جسمانِ قَديمانِ‌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جسمٌ‌، و الشَّيطانُ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جسمٌ‌، و اللّٰهُ تَعالىٰ غَيرُ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أكثَرُهم يَذهَبُ‌ إلىٰ أنّه تَعالىٰ قَديمٌ و الشَّيطانُ مُحدَثٌ‌، و أنّه حَدَثَ عن فِكرةٍ‌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قولُهم في أنّ الألَمَ لا يَكونُ إلّاقَبيحاً، و اللَّذَّةَ لا تَكونُ إلّاحَسَنةً‌، و أنّهما لا يَقَعانِ مِن فاعلٍ واحدٍ</w:t>
      </w:r>
      <w:r>
        <w:rPr>
          <w:rStyle w:val="FootnoteAnchor"/>
          <w:rtl w:val="true"/>
        </w:rPr>
        <w:footnoteReference w:id="172"/>
      </w:r>
      <w:r>
        <w:rPr>
          <w:rFonts w:ascii="Amiri" w:hAnsi="Amiri" w:eastAsia="Amiri" w:cs="Amiri"/>
          <w:color w:val="111111"/>
          <w:sz w:val="28"/>
          <w:sz w:val="28"/>
          <w:szCs w:val="28"/>
          <w:rtl w:val="true"/>
          <w:lang w:bidi="ar-SA"/>
        </w:rPr>
        <w:t>، يُضاهي قولَ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دَعاهم إلىٰ إثباتِ فاعلَينِ‌؛ يَختَصُّ أحَدُهما بالخَيرِ و الآخَرُ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الكلامُ علىٰ مَن أثبَتَه جسماً في بابِ نَفيِ الشَّبيهِ‌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مَضىٰ أيضاً الكلامُ في حُدوثِ الأجسامِ‌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 أنّ الجسمَ لا يَجوزُ أن يَكونَ‌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قديماً، فبَطَلَ قولُ مَن أثبَتَ الشَّيطانَ قَديماً مع أنّه جسمٌ‌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مَضَى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أثبَتَ فاعِلَينِ للخَيرِ و الشَّرِّ، و بيّنّا</w:t>
      </w:r>
      <w:r>
        <w:rPr>
          <w:rStyle w:val="FootnoteAnchor"/>
          <w:rtl w:val="true"/>
        </w:rPr>
        <w:footnoteReference w:id="174"/>
      </w:r>
      <w:r>
        <w:rPr>
          <w:rFonts w:ascii="Amiri" w:hAnsi="Amiri" w:eastAsia="Amiri" w:cs="Amiri"/>
          <w:color w:val="111111"/>
          <w:sz w:val="28"/>
          <w:sz w:val="28"/>
          <w:szCs w:val="28"/>
          <w:rtl w:val="true"/>
          <w:lang w:bidi="ar-SA"/>
        </w:rPr>
        <w:t>أنّ الخَيرَ و الشَّرَّ لا يَختَلِفانِ و لا يَتَضادّانِ مِن حيثُ كانا خَيراً و شَرّاً، و أنّهما لَو اختَلَفا و تَضادّا لَصَحّا مِن فاعلٍ واحدٍ؛ كصحّةِ الأفعالِ مُتَضادّةً في الشاهدِ مِن الفاعلِ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أنّ الآلامَ تَحسُنُ و تَقبُحُ‌، و اللذّةُ ممّا يَقبُحُ و يَحسُنُ‌، يَجيءُ فيما يأتي من الكتابِ‌</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الكلامُ علىٰ مَن أثبَتَ مِنهم حُدوثَ الشَّيطانِ‌، فهو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عندَكَ مِن أن يكونَ حادثاً لا مُحدِثَ له، أو يكونَ مُحدِثُه القَديمَ تَعالىٰ‌، و حَدَثَ عن فِكرِه و شَكِّه؛ علىٰ ما تَهوَّسوا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لا مُحدِثَ له؛ لأنّه يؤَدّي إلىٰ تَجويزِ مِثلِ ذلك في جميعِ الحَوادثِ مِن الأجسامِ و الأعراضِ‌، و هذا يُبطِلُ إثباتَ القَديمِ تَعالىٰ و الشَّيطانِ‌</w:t>
      </w:r>
      <w:r>
        <w:rPr>
          <w:rStyle w:val="FootnoteAnchor"/>
          <w:rtl w:val="true"/>
        </w:rPr>
        <w:footnoteReference w:id="176"/>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قد دَلَّلنا فيما سَلَفَ مِن الكِتابِ علىٰ أنّ المُحدَثَ يَحتاجُ إلىٰ المُحدِثِ مِن حَيثُ كانَ مُحدَثاً</w:t>
      </w:r>
      <w:r>
        <w:rPr>
          <w:rStyle w:val="FootnoteAnchor"/>
          <w:rtl w:val="true"/>
        </w:rPr>
        <w:footnoteReference w:id="177"/>
      </w:r>
      <w:r>
        <w:rPr>
          <w:rFonts w:ascii="Amiri" w:hAnsi="Amiri" w:eastAsia="Amiri" w:cs="Amiri"/>
          <w:color w:val="111111"/>
          <w:sz w:val="28"/>
          <w:sz w:val="28"/>
          <w:szCs w:val="28"/>
          <w:rtl w:val="true"/>
          <w:lang w:bidi="ar-SA"/>
        </w:rPr>
        <w:t>، و لا يَصِحُّ مع ذلكَ إثباتُ مُحدَثٍ لا مُحدِثَ 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يَكونَ القَديمُ‌</w:t>
      </w:r>
      <w:r>
        <w:rPr>
          <w:rStyle w:val="FootnoteAnchor"/>
          <w:rtl w:val="true"/>
        </w:rPr>
        <w:footnoteReference w:id="178"/>
      </w:r>
      <w:r>
        <w:rPr>
          <w:rFonts w:ascii="Amiri" w:hAnsi="Amiri" w:eastAsia="Amiri" w:cs="Amiri"/>
          <w:color w:val="111111"/>
          <w:sz w:val="28"/>
          <w:sz w:val="28"/>
          <w:szCs w:val="28"/>
          <w:rtl w:val="true"/>
          <w:lang w:bidi="ar-SA"/>
        </w:rPr>
        <w:t xml:space="preserve">تَعالىٰ علىٰ مَذهَبِهم هو المُحدِثَ للشَّيطانِ‌؛ </w:t>
      </w:r>
    </w:p>
    <w:p>
      <w:pPr>
        <w:pStyle w:val="BookText"/>
        <w:rPr/>
      </w:pPr>
      <w:r>
        <w:rPr>
          <w:rFonts w:ascii="Amiri" w:hAnsi="Amiri" w:eastAsia="Amiri" w:cs="Amiri"/>
          <w:color w:val="111111"/>
          <w:sz w:val="28"/>
          <w:sz w:val="28"/>
          <w:szCs w:val="28"/>
          <w:rtl w:val="true"/>
          <w:lang w:bidi="ar-SA"/>
        </w:rPr>
        <w:t>لأنّه أصلُ المَضارِّ عِندَهُم، و إذا جازَ أن يُحدِثَه مع كَونِه ضرراً، جازَ أن يُحدِثَ سائرَ المَضارِّ، و يَستَغنيَ عن إثباتِ شَيطانٍ يَختَصُّ بفِعلِ ذلكَ‌</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يَفعَلُ الشَّيطانَ و كُلَّ فاعلٍ للقبيحِ‌، و إن لَم يَجُز أن يَفعَلَ نفسَ القَبيحِ‌؛ فكيفَ ألزَمتُمونا ما يَلزَمُكم‌؟</w:t>
      </w:r>
    </w:p>
    <w:p>
      <w:pPr>
        <w:pStyle w:val="BookText"/>
        <w:rPr/>
      </w:pPr>
      <w:r>
        <w:rPr>
          <w:rFonts w:ascii="Amiri" w:hAnsi="Amiri" w:eastAsia="Amiri" w:cs="Amiri"/>
          <w:color w:val="111111"/>
          <w:sz w:val="28"/>
          <w:sz w:val="28"/>
          <w:szCs w:val="28"/>
          <w:rtl w:val="true"/>
          <w:lang w:bidi="ar-SA"/>
        </w:rPr>
        <w:t>و ذلكَ أنّ الشَّيطانَ عندَهم مطبوعٌ علَى الشَّرِّ، و الخَيرُ مُستَحيلٌ فيه، فهو كالسببِ في المَضارِّ و الشُّرورِ، فخَلقُه يَجري مَجرىٰ ما هو سببٌ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أنّ الشَّيطانَ و غَيرَه مِن فاعلِي القَبيحِ مُختارونَ للقَبيحِ‌، قادِرونَ علَى الامتناعِ مِنه، فخَلقُهم و تَمكينُهم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تكليفِهم الامتناعَ مِن القَبيحِ الذي يَقدِرونَ علَى الامتناعِ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غَيرُ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w:t>
      </w:r>
      <w:r>
        <w:rPr>
          <w:rStyle w:val="FootnoteAnchor"/>
          <w:rtl w:val="true"/>
        </w:rPr>
        <w:footnoteReference w:id="180"/>
      </w:r>
      <w:r>
        <w:rPr>
          <w:rFonts w:ascii="Amiri" w:hAnsi="Amiri" w:eastAsia="Amiri" w:cs="Amiri"/>
          <w:color w:val="111111"/>
          <w:sz w:val="28"/>
          <w:sz w:val="28"/>
          <w:szCs w:val="28"/>
          <w:rtl w:val="true"/>
          <w:lang w:bidi="ar-SA"/>
        </w:rPr>
        <w:t>المعنىٰ قالَتِ المَجوسُ‌</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الحَيّاتِ و العَقارِبَ و ما جَرىٰ مَجراهما</w:t>
      </w:r>
    </w:p>
    <w:p>
      <w:pPr>
        <w:pStyle w:val="BookText"/>
        <w:rPr/>
      </w:pPr>
      <w:r>
        <w:rPr>
          <w:rFonts w:ascii="Amiri" w:hAnsi="Amiri" w:eastAsia="Amiri" w:cs="Amiri"/>
          <w:color w:val="111111"/>
          <w:sz w:val="28"/>
          <w:sz w:val="28"/>
          <w:szCs w:val="28"/>
          <w:rtl w:val="true"/>
          <w:lang w:bidi="ar-SA"/>
        </w:rPr>
        <w:t>مِن فِعلِ الشَّيطانِ‌، و إن لَم تَكُن ضرراً في نُفوسِها، لكِن مِن حَيثُ كانَت كالسببِ في الضررِ و الآلةِ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الشَّيطانُ يَجري عندَهم مَجراها؛ فكيفَ يَكونُ مِن فِعلِ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p>
    <w:p>
      <w:pPr>
        <w:pStyle w:val="BookText"/>
        <w:rPr/>
      </w:pPr>
      <w:r>
        <w:rPr>
          <w:rFonts w:ascii="Amiri" w:hAnsi="Amiri" w:eastAsia="Amiri" w:cs="Amiri"/>
          <w:color w:val="111111"/>
          <w:sz w:val="28"/>
          <w:sz w:val="28"/>
          <w:szCs w:val="28"/>
          <w:rtl w:val="true"/>
          <w:lang w:bidi="ar-SA"/>
        </w:rPr>
        <w:t>فأمّا مَن أثبَتَ الشَّيطانَ مُتَوَلِّداً</w:t>
      </w:r>
      <w:r>
        <w:rPr>
          <w:rStyle w:val="FootnoteAnchor"/>
          <w:rtl w:val="true"/>
        </w:rPr>
        <w:footnoteReference w:id="182"/>
      </w:r>
      <w:r>
        <w:rPr>
          <w:rFonts w:ascii="Amiri" w:hAnsi="Amiri" w:eastAsia="Amiri" w:cs="Amiri"/>
          <w:color w:val="111111"/>
          <w:sz w:val="28"/>
          <w:sz w:val="28"/>
          <w:szCs w:val="28"/>
          <w:rtl w:val="true"/>
          <w:lang w:bidi="ar-SA"/>
        </w:rPr>
        <w:t>عن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يُبطِلُ‌</w:t>
      </w:r>
      <w:r>
        <w:rPr>
          <w:rStyle w:val="FootnoteAnchor"/>
          <w:rtl w:val="true"/>
        </w:rPr>
        <w:footnoteReference w:id="183"/>
      </w:r>
      <w:r>
        <w:rPr>
          <w:rFonts w:ascii="Amiri" w:hAnsi="Amiri" w:eastAsia="Amiri" w:cs="Amiri"/>
          <w:color w:val="111111"/>
          <w:sz w:val="28"/>
          <w:sz w:val="28"/>
          <w:szCs w:val="28"/>
          <w:rtl w:val="true"/>
          <w:lang w:bidi="ar-SA"/>
        </w:rPr>
        <w:t>قَولَه، ما تَقدَّمَ مِن الدَّلالةِ علىٰ أنّ المُحدَثَ لا بُدَّ له مِن مُحدِثٍ قادرٍ مختارٍ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فإذا كانَ تَعالىٰ هو المُحدِثَ لذلكَ الفِكرِ أو الشكِّ الذي حَدَثَ الشَّيطانُ‌ </w:t>
      </w:r>
      <w:bookmarkStart w:id="147" w:name="pg15639_168452"/>
    </w:p>
    <w:p>
      <w:pPr>
        <w:pStyle w:val="BookText"/>
        <w:rPr/>
      </w:pPr>
      <w:bookmarkEnd w:id="147"/>
      <w:r>
        <w:rPr>
          <w:rFonts w:ascii="Amiri" w:hAnsi="Amiri" w:eastAsia="Amiri" w:cs="Amiri"/>
          <w:color w:val="111111"/>
          <w:sz w:val="28"/>
          <w:sz w:val="28"/>
          <w:szCs w:val="28"/>
          <w:rtl w:val="true"/>
          <w:lang w:bidi="ar-SA"/>
        </w:rPr>
        <w:t>عنه؛ لأنّهم</w:t>
      </w:r>
      <w:r>
        <w:rPr>
          <w:rStyle w:val="FootnoteAnchor"/>
          <w:rtl w:val="true"/>
        </w:rPr>
        <w:footnoteReference w:id="185"/>
      </w:r>
      <w:r>
        <w:rPr>
          <w:rFonts w:ascii="Amiri" w:hAnsi="Amiri" w:eastAsia="Amiri" w:cs="Amiri"/>
          <w:color w:val="111111"/>
          <w:sz w:val="28"/>
          <w:sz w:val="28"/>
          <w:szCs w:val="28"/>
          <w:rtl w:val="true"/>
          <w:lang w:bidi="ar-SA"/>
        </w:rPr>
        <w:t>إن أثبَتوه قَديماً، لَم يَجُز علىٰ مَذهَبِ مَن أفرَدَه تَعالىٰ بالقِدَمِ‌، فيَجِبُ علىٰ هذا أن يَكونَ الشَّيطانُ مِن فِعلِه، و إن كان</w:t>
      </w:r>
      <w:r>
        <w:rPr>
          <w:rStyle w:val="FootnoteAnchor"/>
          <w:rtl w:val="true"/>
        </w:rPr>
        <w:footnoteReference w:id="186"/>
      </w:r>
      <w:r>
        <w:rPr>
          <w:rFonts w:ascii="Amiri" w:hAnsi="Amiri" w:eastAsia="Amiri" w:cs="Amiri"/>
          <w:color w:val="111111"/>
          <w:sz w:val="28"/>
          <w:sz w:val="28"/>
          <w:szCs w:val="28"/>
          <w:rtl w:val="true"/>
          <w:lang w:bidi="ar-SA"/>
        </w:rPr>
        <w:t>بواسطةٍ‌؛ لأنّ فاعلَ السببِ هو فاعلُ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أن يُحدِثَ ما يَتولَّدُ عنه الشَّيطانُ‌، جازَ أن يُحدِثَ الشَّيطانَ و سائرَ المَضارِّ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مِن شأنِ ما يوجِبُ الضررَ، أن يَكونَ في حُكمِه عندَ العقلاءِ‌، فالفِكرُ علىٰ هذا إذا كانَ موجِباً للضررِ، يَجِبُ أن يَكونَ في نفسِه له حُكمُ الضررِ، و لا فَرقَ بَينَه و بَينَ سائرِ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ناقَضنا به الثَّنَويّةَ‌، و بيّنّا به صحّةَ وقوعِ القَبيحِ‌</w:t>
      </w:r>
      <w:r>
        <w:rPr>
          <w:rStyle w:val="FootnoteAnchor"/>
          <w:rtl w:val="true"/>
        </w:rPr>
        <w:footnoteReference w:id="187"/>
      </w:r>
      <w:r>
        <w:rPr>
          <w:rFonts w:ascii="Amiri" w:hAnsi="Amiri" w:eastAsia="Amiri" w:cs="Amiri"/>
          <w:color w:val="111111"/>
          <w:sz w:val="28"/>
          <w:sz w:val="28"/>
          <w:szCs w:val="28"/>
          <w:rtl w:val="true"/>
          <w:lang w:bidi="ar-SA"/>
        </w:rPr>
        <w:t xml:space="preserve">و الحَسَنِ مِن فاعلٍ واحدٍ، مِن المسائلِ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قَتَلَ ثُمّ نَدِمَ و غَيرِ ذلكَ‌</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أن يُناقَضَ به أيضاً هؤلاءِ‌، فلا معنىٰ لإعادتِه</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0652272_2142443653"/>
      <w:bookmarkStart w:id="149" w:name="_Toc55"/>
      <w:bookmarkEnd w:id="148"/>
      <w:r>
        <w:rPr/>
        <w:t>3</w:t>
      </w:r>
      <w:r>
        <w:rPr>
          <w:rtl w:val="true"/>
        </w:rPr>
        <w:t xml:space="preserve"> </w:t>
      </w:r>
      <w:r>
        <w:rPr>
          <w:rtl w:val="true"/>
        </w:rPr>
        <w:t>فَصلٌ في الكلامِ علَى النَّصارىٰ‌</w:t>
      </w:r>
      <w:bookmarkEnd w:id="149"/>
    </w:p>
    <w:p>
      <w:pPr>
        <w:pStyle w:val="Heading6"/>
        <w:numPr>
          <w:ilvl w:val="5"/>
          <w:numId w:val="1"/>
        </w:numPr>
        <w:rPr/>
      </w:pPr>
      <w:bookmarkStart w:id="150" w:name="__RefHeading___Toc10652274_2142443653"/>
      <w:bookmarkStart w:id="151" w:name="_Toc56"/>
      <w:bookmarkEnd w:id="150"/>
      <w:r>
        <w:rPr>
          <w:rtl w:val="true"/>
        </w:rPr>
        <w:t>البحث الأوّل</w:t>
      </w:r>
      <w:r>
        <w:rPr>
          <w:rtl w:val="true"/>
        </w:rPr>
        <w:t xml:space="preserve">: </w:t>
      </w:r>
      <w:r>
        <w:rPr>
          <w:rtl w:val="true"/>
        </w:rPr>
        <w:t>إبطال التثليث</w:t>
      </w:r>
      <w:bookmarkEnd w:id="15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إبطالَ المَذهَبِ فَرعٌ علىٰ كَونِه معقولاً مُمكِناً اعتقادُه، و الظاهرُ مِن قولِ‌ </w:t>
      </w:r>
    </w:p>
    <w:p>
      <w:pPr>
        <w:pStyle w:val="BookText"/>
        <w:rPr/>
      </w:pPr>
      <w:r>
        <w:rPr>
          <w:rFonts w:ascii="Amiri" w:hAnsi="Amiri" w:eastAsia="Amiri" w:cs="Amiri"/>
          <w:color w:val="111111"/>
          <w:sz w:val="28"/>
          <w:sz w:val="28"/>
          <w:szCs w:val="28"/>
          <w:rtl w:val="true"/>
          <w:lang w:bidi="ar-SA"/>
        </w:rPr>
        <w:t>النَّصارى في التثليثِ تَناقُضٌ‌، لا يُمكِنُ أن يَعتَقِدَه علىٰ ظاهرِه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صَرَّحوا بالتثليثِ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غَيرُهم بالتثنيةِ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ما تَقدَّمَ مِن أدلّةِ التوحيدِ كافيةً للاحتجاجِ‌</w:t>
      </w:r>
      <w:r>
        <w:rPr>
          <w:rStyle w:val="FootnoteAnchor"/>
          <w:rtl w:val="true"/>
        </w:rPr>
        <w:footnoteReference w:id="189"/>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نَقسِمُ‌</w:t>
      </w:r>
      <w:r>
        <w:rPr>
          <w:rStyle w:val="FootnoteAnchor"/>
          <w:rtl w:val="true"/>
        </w:rPr>
        <w:footnoteReference w:id="190"/>
      </w:r>
      <w:r>
        <w:rPr>
          <w:rFonts w:ascii="Amiri" w:hAnsi="Amiri" w:eastAsia="Amiri" w:cs="Amiri"/>
          <w:color w:val="111111"/>
          <w:sz w:val="28"/>
          <w:sz w:val="28"/>
          <w:szCs w:val="28"/>
          <w:rtl w:val="true"/>
          <w:lang w:bidi="ar-SA"/>
        </w:rPr>
        <w:t>ما يَحتَمِلُه قَولُهم قِسمةً لا زيادةَ عليها،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مُرادُهم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جَوهرٌ واحدٌ ثلاثةُ أقانيمَ‌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الواحدَ علَى الحقيقةِ ثلاثةٌ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معناه أنّه جُملةٌ واحدةٌ ذاتُ أجزاءٍ كثيرةٍ‌، كما نقولُ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و إن كانَ ذا أجزاءٍ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يُريدونَ بذلكَ أنّه واحدٌ، و أنّ له عِلماً و قُدرةً و حَياةً‌</w:t>
      </w:r>
      <w:r>
        <w:rPr>
          <w:rStyle w:val="FootnoteAnchor"/>
          <w:rtl w:val="true"/>
        </w:rPr>
        <w:footnoteReference w:id="191"/>
      </w:r>
      <w:r>
        <w:rPr>
          <w:rFonts w:ascii="Amiri" w:hAnsi="Amiri" w:eastAsia="Amiri" w:cs="Amiri"/>
          <w:color w:val="111111"/>
          <w:sz w:val="28"/>
          <w:sz w:val="28"/>
          <w:szCs w:val="28"/>
          <w:rtl w:val="true"/>
          <w:lang w:bidi="ar-SA"/>
        </w:rPr>
        <w:t>، كما قالت الكُلّابيّةُ‌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يُريدونَ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واحدةٌ يَختَصُّ بصفاتٍ‌؛ مِثلُ كَونِه قادِراً و عالِماً و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 مُتَناقضٌ‌، لا يجوزُ أن يَعتَقِدهُ عاقلٌ‌؛ لأنّ في إثباتِ الواحدِ نفياً للزيادةِ عليه؛ مِن الثاني و الثالثِ و كُلِّ الأعدادِ، 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 ما نَفَيناه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لأنّه تَعالىٰ ذاتٌ واحدةٌ‌، و الجُملةُ لا تَكونُ إلّاذواتٍ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أبطَلنا به أن يَكونَ جسماً مُؤلَّفاً، يُبطِلُ أن يَكونَ جُملةً ذاتَ أجزاءٍ‌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هذا القولَ لا يُشبِهُ ما نَقولُه في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واحدٌ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عَشَرةٌ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نُثبِتُ أبعاضَ الإنسانِ مُتَغايرةً علَى </w:t>
      </w:r>
    </w:p>
    <w:p>
      <w:pPr>
        <w:pStyle w:val="BookText"/>
        <w:rPr/>
      </w:pPr>
      <w:r>
        <w:rPr>
          <w:rFonts w:ascii="Amiri" w:hAnsi="Amiri" w:eastAsia="Amiri" w:cs="Amiri"/>
          <w:color w:val="111111"/>
          <w:sz w:val="28"/>
          <w:sz w:val="28"/>
          <w:szCs w:val="28"/>
          <w:rtl w:val="true"/>
          <w:lang w:bidi="ar-SA"/>
        </w:rPr>
        <w:t>الحقيقةِ‌، و كذلك آحادُ العَشَرةِ‌، 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لِيُبِينَ‌</w:t>
      </w:r>
      <w:r>
        <w:rPr>
          <w:rStyle w:val="FootnoteAnchor"/>
          <w:rtl w:val="true"/>
        </w:rPr>
        <w:footnoteReference w:id="192"/>
      </w:r>
      <w:r>
        <w:rPr>
          <w:rFonts w:ascii="Amiri" w:hAnsi="Amiri" w:eastAsia="Amiri" w:cs="Amiri"/>
          <w:color w:val="111111"/>
          <w:sz w:val="28"/>
          <w:sz w:val="28"/>
          <w:szCs w:val="28"/>
          <w:rtl w:val="true"/>
          <w:lang w:bidi="ar-SA"/>
        </w:rPr>
        <w:t>هذه الجُملةَ مِن سائرِ الجُمَلِ‌، ثمّ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ليُفِيدَ أنّه واحدٌ مِن هذه الجُملةِ‌</w:t>
      </w:r>
      <w:r>
        <w:rPr>
          <w:rStyle w:val="FootnoteAnchor"/>
          <w:rtl w:val="true"/>
        </w:rPr>
        <w:footnoteReference w:id="193"/>
      </w:r>
      <w:r>
        <w:rPr>
          <w:rFonts w:ascii="Amiri" w:hAnsi="Amiri" w:eastAsia="Amiri" w:cs="Amiri"/>
          <w:color w:val="111111"/>
          <w:sz w:val="28"/>
          <w:sz w:val="28"/>
          <w:szCs w:val="28"/>
          <w:rtl w:val="true"/>
          <w:lang w:bidi="ar-SA"/>
        </w:rPr>
        <w:t>لأنّه واحدٌ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وَصفٌ يُبِينُ هذه الجُملةَ مِن سائرِ جُمَلِ الأعدادِ، ثُمّ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أنّه مَرّةٌ واحدةٌ‌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فيَجِبُ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أرادوا مُساواتَنا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الأقانيمَ مُتَغايِرةٌ‌، و يَصِفونَها بالواحدةِ علىٰ سَبيلِ المَجازِ، أو أنّ مُرادَهم أنّها</w:t>
      </w:r>
      <w:r>
        <w:rPr>
          <w:rStyle w:val="FootnoteAnchor"/>
          <w:rtl w:val="true"/>
        </w:rPr>
        <w:footnoteReference w:id="195"/>
      </w:r>
      <w:r>
        <w:rPr>
          <w:rFonts w:ascii="Amiri" w:hAnsi="Amiri" w:eastAsia="Amiri" w:cs="Amiri"/>
          <w:color w:val="111111"/>
          <w:sz w:val="28"/>
          <w:sz w:val="28"/>
          <w:szCs w:val="28"/>
          <w:rtl w:val="true"/>
          <w:lang w:bidi="ar-SA"/>
        </w:rPr>
        <w:t>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أيضاً، أن يَصِفوا بذلكَ‌</w:t>
      </w:r>
      <w:r>
        <w:rPr>
          <w:rStyle w:val="FootnoteAnchor"/>
          <w:rtl w:val="true"/>
        </w:rPr>
        <w:footnoteReference w:id="196"/>
      </w:r>
      <w:r>
        <w:rPr>
          <w:rFonts w:ascii="Amiri" w:hAnsi="Amiri" w:eastAsia="Amiri" w:cs="Amiri"/>
          <w:color w:val="111111"/>
          <w:sz w:val="28"/>
          <w:sz w:val="28"/>
          <w:szCs w:val="28"/>
          <w:rtl w:val="true"/>
          <w:lang w:bidi="ar-SA"/>
        </w:rPr>
        <w:t>كُلَّ معدودٍ بَلَغَ ثَلاثةً‌، كما نَصِفُ نَحنُ بالعَشَرةِ كُلَّ معدودٍ بَلَغَ هذا المَبلغَ‌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ما يَفسُدُ به قولُهم إذا قَصَدوا إلىٰ معنَى الكُلّابيّةِ‌، و وَصَفوا المَعانيَ التي بها كانَ علَى الصفاتِ بأنّها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أقانيمُ‌، فهو الذي قَدَّمناه في الردِّ علىٰ مَن أثبَتَ هذه المَعانيَ‌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يَلزَمُهم أن يَتَجاوَزوا الثلاثةَ‌</w:t>
      </w:r>
      <w:r>
        <w:rPr>
          <w:rStyle w:val="FootnoteAnchor"/>
          <w:rtl w:val="true"/>
        </w:rPr>
        <w:footnoteReference w:id="198"/>
      </w:r>
      <w:r>
        <w:rPr>
          <w:rFonts w:ascii="Amiri" w:hAnsi="Amiri" w:eastAsia="Amiri" w:cs="Amiri"/>
          <w:color w:val="111111"/>
          <w:sz w:val="28"/>
          <w:sz w:val="28"/>
          <w:szCs w:val="28"/>
          <w:rtl w:val="true"/>
          <w:lang w:bidi="ar-SA"/>
        </w:rPr>
        <w:t xml:space="preserve">إلىٰ أن يُثبِتوا مِن المَعاني مِثلَ ما أثبَتَه </w:t>
      </w:r>
    </w:p>
    <w:p>
      <w:pPr>
        <w:pStyle w:val="BookText"/>
        <w:rPr/>
      </w:pPr>
      <w:r>
        <w:rPr>
          <w:rFonts w:ascii="Amiri" w:hAnsi="Amiri" w:eastAsia="Amiri" w:cs="Amiri"/>
          <w:color w:val="111111"/>
          <w:sz w:val="28"/>
          <w:sz w:val="28"/>
          <w:szCs w:val="28"/>
          <w:rtl w:val="true"/>
          <w:lang w:bidi="ar-SA"/>
        </w:rPr>
        <w:t>الكُلّابيّةُ‌؛ لأنّه تَعالىٰ قادرٌ و سَميعٌ و بَصيرٌ، فيَجِبُ أن يُثبِتوا له قُدرةً و سَمعاً و بَصَراً</w:t>
      </w:r>
      <w:r>
        <w:rPr>
          <w:rStyle w:val="FootnoteAnchor"/>
          <w:rtl w:val="true"/>
        </w:rPr>
        <w:footnoteReference w:id="199"/>
      </w:r>
      <w:r>
        <w:rPr>
          <w:rFonts w:ascii="Amiri" w:hAnsi="Amiri" w:eastAsia="Amiri" w:cs="Amiri"/>
          <w:color w:val="111111"/>
          <w:sz w:val="28"/>
          <w:sz w:val="28"/>
          <w:szCs w:val="28"/>
          <w:rtl w:val="true"/>
          <w:lang w:bidi="ar-SA"/>
        </w:rPr>
        <w:t>، و يصفوا</w:t>
      </w:r>
      <w:r>
        <w:rPr>
          <w:rStyle w:val="FootnoteAnchor"/>
          <w:rtl w:val="true"/>
        </w:rPr>
        <w:footnoteReference w:id="200"/>
      </w:r>
      <w:r>
        <w:rPr>
          <w:rFonts w:ascii="Amiri" w:hAnsi="Amiri" w:eastAsia="Amiri" w:cs="Amiri"/>
          <w:color w:val="111111"/>
          <w:sz w:val="28"/>
          <w:sz w:val="28"/>
          <w:szCs w:val="28"/>
          <w:rtl w:val="true"/>
          <w:lang w:bidi="ar-SA"/>
        </w:rPr>
        <w:t>الجميعَ بأنّه أقانيمُ‌، و لا يَقتَصِروا علىٰ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قادرٌ لِذاتِه</w:t>
      </w:r>
      <w:r>
        <w:rPr>
          <w:rStyle w:val="FootnoteAnchor"/>
          <w:rtl w:val="true"/>
        </w:rPr>
        <w:footnoteReference w:id="201"/>
      </w:r>
      <w:r>
        <w:rPr>
          <w:rFonts w:ascii="Amiri" w:hAnsi="Amiri" w:eastAsia="Amiri" w:cs="Amiri"/>
          <w:color w:val="111111"/>
          <w:sz w:val="28"/>
          <w:sz w:val="28"/>
          <w:szCs w:val="28"/>
          <w:rtl w:val="true"/>
          <w:lang w:bidi="ar-SA"/>
        </w:rPr>
        <w:t>فيَجِبُ أن يَكونَ أيضاً حَيّاً لِذاتِه، و عالِماً لذاتِه،</w:t>
      </w:r>
    </w:p>
    <w:p>
      <w:pPr>
        <w:pStyle w:val="BookText"/>
        <w:rPr/>
      </w:pPr>
      <w:r>
        <w:rPr>
          <w:rFonts w:ascii="Amiri" w:hAnsi="Amiri" w:eastAsia="Amiri" w:cs="Amiri"/>
          <w:color w:val="111111"/>
          <w:sz w:val="28"/>
          <w:sz w:val="28"/>
          <w:szCs w:val="28"/>
          <w:rtl w:val="true"/>
          <w:lang w:bidi="ar-SA"/>
        </w:rPr>
        <w:t>و نستغني عن إثباتِ الرُّوحِ و العِلمِ الذي هو عندَهم الكلمةُ‌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هي حَياتُه و عِلمُه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عِلمَه هو حياتَه</w:t>
      </w:r>
      <w:r>
        <w:rPr>
          <w:rStyle w:val="FootnoteAnchor"/>
          <w:rtl w:val="true"/>
        </w:rPr>
        <w:footnoteReference w:id="204"/>
      </w:r>
      <w:r>
        <w:rPr>
          <w:rFonts w:ascii="Amiri" w:hAnsi="Amiri" w:eastAsia="Amiri" w:cs="Amiri"/>
          <w:color w:val="111111"/>
          <w:sz w:val="28"/>
          <w:sz w:val="28"/>
          <w:szCs w:val="28"/>
          <w:rtl w:val="true"/>
          <w:lang w:bidi="ar-SA"/>
        </w:rPr>
        <w:t>، و استَغنُوا بذلكَ عن أحَدِ الأقانيمِ‌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يُمكِنهم أن يَنفوا كَونَه قادراً؛ لأنّ ذلكَ يَجري مَجرىٰ نَفيِ كَونِه حَيّاً عالِماً، و في هذا إبطالُ الأقانيمِ‌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يَلزَمُهم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الأقانيمُ عندَهم 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لا يَختَصَّها بعضُها مِن الصفاتِ بما لا يُشارِكُه فيه الكُلُّ‌؛ لأنّا قد بيّنّا فيما مَضىٰ أنّ القَديمَ قَديمٌ لنفسِه، و أنّ ما شارَكَه في القِدَمِ يَجِبُ أن يَكونَ مُماثِلاً له، أو مُشارِكاً في جميعِ ما يَختَصُّ به لِذاتِه، و هذا يوجِبُ عليهم القولَ بأنّ الابنَ أبٌ و الأبَ ابنٌ‌، و الأبَ روحٌ و الرُّوحَ أبٌ‌، و يَلزَمُ أيضاً أن يَكونَ للابنِ ابنٌ و للرُّوحِ‌</w:t>
      </w:r>
      <w:r>
        <w:rPr>
          <w:rStyle w:val="FootnoteAnchor"/>
          <w:rtl w:val="true"/>
        </w:rPr>
        <w:footnoteReference w:id="205"/>
      </w:r>
      <w:r>
        <w:rPr>
          <w:rFonts w:ascii="Amiri" w:hAnsi="Amiri" w:eastAsia="Amiri" w:cs="Amiri"/>
          <w:color w:val="111111"/>
          <w:sz w:val="28"/>
          <w:sz w:val="28"/>
          <w:szCs w:val="28"/>
          <w:rtl w:val="true"/>
          <w:lang w:bidi="ar-SA"/>
        </w:rPr>
        <w:t>روحٌ‌، و يَلزَمُ للابنِ روحٌ و للرُّوحِ ابنٌ‌، علَى الطريقةِ التي قَدَّمناها في اعتبارِ التماثُلِ و المُشارَكةِ فيما يَرجِعُ إلَى 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القِسمُ الرابعُ‌</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 هو أن يُريدوا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موصوفٌ‌،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الأقانيمِ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يَختَصُّ بكَونِه حَيّاً قديماً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يُخالفُ ما يُصَرِّحُ به النَّصارىٰ مِن مَذهَبِهم</w:t>
      </w:r>
      <w:r>
        <w:rPr>
          <w:rStyle w:val="FootnoteAnchor"/>
          <w:rtl w:val="true"/>
        </w:rPr>
        <w:footnoteReference w:id="207"/>
      </w:r>
      <w:r>
        <w:rPr>
          <w:rFonts w:ascii="Amiri" w:hAnsi="Amiri" w:eastAsia="Amiri" w:cs="Amiri"/>
          <w:color w:val="111111"/>
          <w:sz w:val="28"/>
          <w:sz w:val="28"/>
          <w:szCs w:val="28"/>
          <w:rtl w:val="true"/>
          <w:lang w:bidi="ar-SA"/>
        </w:rPr>
        <w:t>في الجَوهرِ و الأقانيمِ‌؛ ألَاتَرىٰ أنّ مِن مَذهَبِهم أنّ الابنَ يَتَّحِدُ بعيسىٰ‌</w:t>
      </w:r>
      <w:r>
        <w:rPr>
          <w:rStyle w:val="FootnoteAnchor"/>
          <w:rtl w:val="true"/>
        </w:rPr>
        <w:footnoteReference w:id="208"/>
      </w:r>
      <w:r>
        <w:rPr>
          <w:rFonts w:ascii="Amiri" w:hAnsi="Amiri" w:eastAsia="Amiri" w:cs="Amiri"/>
          <w:color w:val="111111"/>
          <w:sz w:val="28"/>
          <w:sz w:val="28"/>
          <w:szCs w:val="28"/>
          <w:rtl w:val="true"/>
          <w:lang w:bidi="ar-SA"/>
        </w:rPr>
        <w:t>، فيَخُصّونَ الابنَ بالاتّحادِ</w:t>
      </w:r>
      <w:r>
        <w:rPr>
          <w:rStyle w:val="FootnoteAnchor"/>
          <w:rtl w:val="true"/>
        </w:rPr>
        <w:footnoteReference w:id="209"/>
      </w:r>
      <w:r>
        <w:rPr>
          <w:rFonts w:ascii="Amiri" w:hAnsi="Amiri" w:eastAsia="Amiri" w:cs="Amiri"/>
          <w:color w:val="111111"/>
          <w:sz w:val="28"/>
          <w:sz w:val="28"/>
          <w:szCs w:val="28"/>
          <w:rtl w:val="true"/>
          <w:lang w:bidi="ar-SA"/>
        </w:rPr>
        <w:t>؟ و لَو كانَ القَديمُ عندَهم شيئاً واحداً، لَم يَكُن هذا القولُ صحيحاً؛ لأنّه كانَ يَقتَضي أنّ الذي اتَّحَدَ هو الذي لَم يَتَّحِدْ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فَزِعَ‌</w:t>
      </w:r>
      <w:r>
        <w:rPr>
          <w:rStyle w:val="FootnoteAnchor"/>
          <w:rtl w:val="true"/>
        </w:rPr>
        <w:footnoteReference w:id="210"/>
      </w:r>
      <w:r>
        <w:rPr>
          <w:rFonts w:ascii="Amiri" w:hAnsi="Amiri" w:eastAsia="Amiri" w:cs="Amiri"/>
          <w:color w:val="111111"/>
          <w:sz w:val="28"/>
          <w:sz w:val="28"/>
          <w:szCs w:val="28"/>
          <w:rtl w:val="true"/>
          <w:lang w:bidi="ar-SA"/>
        </w:rPr>
        <w:t>مَن تأَخَّر منهم إلىٰ هذا التأويلِ‌، لمّا رأىٰ فَسادَ غَيرِه و قُوّةَ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صارَ إلىٰ هذا القولِ فإنّما يُخالِفُ في العبارةِ دونَ المعنىٰ‌، و هو مُخطئٌ علىٰ كُلِّ حالٍ‌؛ لأنّ الشيءَ الواحدَ لا يَجوزُ وَصفُه بالأعدادِ الكثيرةِ‌، إذا اختَصَّ بالصفاتِ الكثيرةِ‌؛ يُبيِّنُ ذلكَ أنّ السوادَ لا يَصِحُّ وصفُه بأنّه مِن ثلاثةٍ مِن حيثُ كانَ موجوداً و سَواداً و مُحدَثاً، و كذلك الجَوهرُ مِن حيثُ كانَ جَوهراً و مُتحيِّزاً و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على ذلك أن لا يَقتَصِروا في صفاتِه تَعالىٰ علىٰ ثلاثةٍ فَقَط، بل يُثبِتوا</w:t>
      </w:r>
      <w:r>
        <w:rPr>
          <w:rStyle w:val="FootnoteAnchor"/>
          <w:rtl w:val="true"/>
        </w:rPr>
        <w:footnoteReference w:id="211"/>
      </w:r>
      <w:r>
        <w:rPr>
          <w:rFonts w:ascii="Amiri" w:hAnsi="Amiri" w:eastAsia="Amiri" w:cs="Amiri"/>
          <w:color w:val="111111"/>
          <w:sz w:val="28"/>
          <w:sz w:val="28"/>
          <w:szCs w:val="28"/>
          <w:rtl w:val="true"/>
          <w:lang w:bidi="ar-SA"/>
        </w:rPr>
        <w:t>له مِن الأقانيمِ بعَددِ أحوالِه و صفاتِه كُلِّها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يَلزَمُ أيضاً أن يَكونَ الواحدُ مِنّا علىٰ هذا التفسيرِ ذا أقانيمَ‌؛ مِن حَيثُ كان </w:t>
      </w:r>
      <w:bookmarkStart w:id="152" w:name="pg15639_168457"/>
    </w:p>
    <w:p>
      <w:pPr>
        <w:pStyle w:val="BookText"/>
        <w:rPr/>
      </w:pPr>
      <w:bookmarkEnd w:id="152"/>
      <w:r>
        <w:rPr>
          <w:rFonts w:ascii="Amiri" w:hAnsi="Amiri" w:eastAsia="Amiri" w:cs="Amiri"/>
          <w:color w:val="111111"/>
          <w:sz w:val="28"/>
          <w:sz w:val="28"/>
          <w:szCs w:val="28"/>
          <w:rtl w:val="true"/>
          <w:lang w:bidi="ar-SA"/>
        </w:rPr>
        <w:t>مُختَصّاً بصفاتٍ‌؛ نَحوُ كَونِه حَيّاً و قادِراً و عالِماً</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10652276_2142443653"/>
      <w:bookmarkStart w:id="154" w:name="_Toc57"/>
      <w:bookmarkEnd w:id="153"/>
      <w:r>
        <w:rPr>
          <w:rtl w:val="true"/>
        </w:rPr>
        <w:t>البحث الثاني</w:t>
      </w:r>
      <w:r>
        <w:rPr>
          <w:rtl w:val="true"/>
        </w:rPr>
        <w:t xml:space="preserve">: </w:t>
      </w:r>
      <w:r>
        <w:rPr>
          <w:rtl w:val="true"/>
        </w:rPr>
        <w:t>إبطال بُنوَّة المسيح عليه السلام</w:t>
      </w:r>
      <w:bookmarkEnd w:id="154"/>
    </w:p>
    <w:p>
      <w:pPr>
        <w:pStyle w:val="Heading6"/>
        <w:numPr>
          <w:ilvl w:val="5"/>
          <w:numId w:val="1"/>
        </w:numPr>
        <w:rPr/>
      </w:pPr>
      <w:bookmarkStart w:id="155" w:name="__RefHeading___Toc10652278_2142443653"/>
      <w:bookmarkStart w:id="156" w:name="_Toc58"/>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فأمّا ما يَذهَبونَ مِن إثباتِهم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p>
    <w:p>
      <w:pPr>
        <w:pStyle w:val="BookText"/>
        <w:rPr/>
      </w:pPr>
      <w:r>
        <w:rPr>
          <w:rFonts w:ascii="Amiri" w:hAnsi="Amiri" w:eastAsia="Amiri" w:cs="Amiri"/>
          <w:color w:val="111111"/>
          <w:sz w:val="28"/>
          <w:sz w:val="28"/>
          <w:szCs w:val="28"/>
          <w:rtl w:val="true"/>
          <w:lang w:bidi="ar-SA"/>
        </w:rPr>
        <w:t>البُطلانِ‌؛ لأنّ حقيقةَ هذه اللفظةِ لا تَجوزُ عليه تَعالىٰ‌، و لا مَجازَها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لِمَن خُلِقَ مِن ماءِ غَيرِه</w:t>
      </w:r>
      <w:r>
        <w:rPr>
          <w:rStyle w:val="FootnoteAnchor"/>
          <w:rtl w:val="true"/>
        </w:rPr>
        <w:footnoteReference w:id="212"/>
      </w:r>
      <w:r>
        <w:rPr>
          <w:rFonts w:ascii="Amiri" w:hAnsi="Amiri" w:eastAsia="Amiri" w:cs="Amiri"/>
          <w:color w:val="111111"/>
          <w:sz w:val="28"/>
          <w:sz w:val="28"/>
          <w:szCs w:val="28"/>
          <w:rtl w:val="true"/>
          <w:lang w:bidi="ar-SA"/>
        </w:rPr>
        <w:t>، أو وُلِدَ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مَجازُها يُستَعمَلُ فيمَن يَصِحُّ أن يَكونَ له ولدٌ</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أُضيفَ إليه؛ ألا تَرىٰ أنّه لا يُضافُ إلَى الإنسانِ علىٰ طريقِ التَّبَنّي به بعضُ البهائمِ‌؛ لمّا لَم يَكُن مِن جنسِها، و لا هي ممّا يَصِحُّ أن يَكونَ ولداً؟ و كذلكَ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تَبنَّى الشابُّ شَيخاً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لَم يُمكِنْ أن يَكونَ وَلَداً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أيضاً أنّ معنىٰ هذا المَجازِ لا يَليقُ به تَعالىٰ‌؛ لأنّ مُخالَفتَه للأجسامِ أشَدُّ مِن مُخالَفةِ الإنسانِ للبهائمِ‌، و لأنّ تَعذُّرَ كَونِ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أشَدُّ مِن تَعذُّرِ كَونِ الشيخِ وَلَدَ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جازَ القياسُ علَى المَجازِ؛ فكيفَ و ذلكَ ممّا لا يُقاسُ عليه‌؟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هذا يُبطِلُ تفسيرَهم لهذا اللفظِ بمعنَى الكَرامةِ‌</w:t>
      </w:r>
      <w:r>
        <w:rPr>
          <w:rStyle w:val="FootnoteAnchor"/>
          <w:rtl w:val="true"/>
        </w:rPr>
        <w:footnoteReference w:id="215"/>
      </w:r>
      <w:r>
        <w:rPr>
          <w:rFonts w:ascii="Amiri" w:hAnsi="Amiri" w:eastAsia="Amiri" w:cs="Amiri"/>
          <w:color w:val="111111"/>
          <w:sz w:val="28"/>
          <w:sz w:val="28"/>
          <w:szCs w:val="28"/>
          <w:rtl w:val="true"/>
          <w:lang w:bidi="ar-SA"/>
        </w:rPr>
        <w:t>بأنّا قد بيّنّا أنّها لا تُستَعمَلُ أيضاً بمعنَى الكَرامةِ إلّافي مَوضِعٍ مخصوصٍ لا يَليقُ به تَعالىٰ‌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ذلكَ يَقتَضي كَونَه أباً في حالِ خَلقِ عيسى، وَ يُبطِلُ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 فيما لَم يَزَلْ‌</w:t>
      </w:r>
      <w:r>
        <w:rPr>
          <w:rFonts w:eastAsia="Amiri" w:cs="Amiri" w:ascii="Amiri" w:hAnsi="Amiri"/>
          <w:color w:val="111111"/>
          <w:sz w:val="28"/>
          <w:szCs w:val="28"/>
          <w:rtl w:val="true"/>
          <w:lang w:bidi="ar-SA"/>
        </w:rPr>
        <w:t xml:space="preserve">. </w:t>
      </w:r>
      <w:bookmarkStart w:id="157" w:name="pg15639_168458"/>
    </w:p>
    <w:p>
      <w:pPr>
        <w:pStyle w:val="BookText"/>
        <w:rPr/>
      </w:pPr>
      <w:bookmarkEnd w:id="157"/>
      <w:r>
        <w:rPr>
          <w:rFonts w:ascii="Amiri" w:hAnsi="Amiri" w:eastAsia="Amiri" w:cs="Amiri"/>
          <w:color w:val="111111"/>
          <w:sz w:val="28"/>
          <w:sz w:val="28"/>
          <w:szCs w:val="28"/>
          <w:rtl w:val="true"/>
          <w:lang w:bidi="ar-SA"/>
        </w:rPr>
        <w:t>علىٰ أنّه لَو كانَ معنَى التبَنّي التعظيمَ و الكَرامةَ‌، لَصَحَّ في كُلِّ مَن يُعَظِّمُه و يُكَرِّمُه أن يُتَبَنّىٰ‌، و ذلكَ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كانَ يَجِبُ أن لا يُخَصَّ عيسىٰ في هذا البابِ بما لَيسَ لغَيرِه مِن سائرِ الأنبياءِ‌؛ لأنّ الكَرامةَ و التعظيمَ شامِلانِ للكُلِّ‌</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فإنّ أحَدَنا كما يَتَبَنّىٰ غيره</w:t>
      </w:r>
      <w:r>
        <w:rPr>
          <w:rStyle w:val="FootnoteAnchor"/>
          <w:rtl w:val="true"/>
        </w:rPr>
        <w:footnoteReference w:id="217"/>
      </w:r>
      <w:r>
        <w:rPr>
          <w:rFonts w:ascii="Amiri" w:hAnsi="Amiri" w:eastAsia="Amiri" w:cs="Amiri"/>
          <w:color w:val="111111"/>
          <w:sz w:val="28"/>
          <w:sz w:val="28"/>
          <w:szCs w:val="28"/>
          <w:rtl w:val="true"/>
          <w:lang w:bidi="ar-SA"/>
        </w:rPr>
        <w:t>على جِهةِ الإكرامِ‌، كذلكَ قد يؤاخيهِ علىٰ هذا الوَجهِ‌، و علىٰ مَعنى التشبيه</w:t>
      </w:r>
      <w:r>
        <w:rPr>
          <w:rStyle w:val="FootnoteAnchor"/>
          <w:rtl w:val="true"/>
        </w:rPr>
        <w:footnoteReference w:id="218"/>
      </w:r>
      <w:r>
        <w:rPr>
          <w:rFonts w:ascii="Amiri" w:hAnsi="Amiri" w:eastAsia="Amiri" w:cs="Amiri"/>
          <w:color w:val="111111"/>
          <w:sz w:val="28"/>
          <w:sz w:val="28"/>
          <w:szCs w:val="28"/>
          <w:rtl w:val="true"/>
          <w:lang w:bidi="ar-SA"/>
        </w:rPr>
        <w:t>بالأُخُوّةِ علَى الحقيقةِ‌، فلا فَرقَ بَينَ مَن أثبَتَ للّٰهِ تَعالىٰ علىٰ هذا المعنَى ابناً</w:t>
      </w:r>
      <w:r>
        <w:rPr>
          <w:rStyle w:val="FootnoteAnchor"/>
          <w:rtl w:val="true"/>
        </w:rPr>
        <w:footnoteReference w:id="219"/>
      </w:r>
      <w:r>
        <w:rPr>
          <w:rFonts w:ascii="Amiri" w:hAnsi="Amiri" w:eastAsia="Amiri" w:cs="Amiri"/>
          <w:color w:val="111111"/>
          <w:sz w:val="28"/>
          <w:sz w:val="28"/>
          <w:szCs w:val="28"/>
          <w:rtl w:val="true"/>
          <w:lang w:bidi="ar-SA"/>
        </w:rPr>
        <w:t>و بَينَ مَن أثبَتَ له أخاً</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10652280_2142443653"/>
      <w:bookmarkStart w:id="159" w:name="_Toc59"/>
      <w:bookmarkEnd w:id="158"/>
      <w:r>
        <w:rPr>
          <w:rtl w:val="true"/>
        </w:rPr>
        <w:t>مناقشة استدلالات النصارىٰ على بنوّة المسيح عليه السلام</w:t>
      </w:r>
      <w:bookmarkEnd w:id="159"/>
    </w:p>
    <w:p>
      <w:pPr>
        <w:pStyle w:val="BookText"/>
        <w:rPr/>
      </w:pPr>
      <w:r>
        <w:rPr>
          <w:rFonts w:ascii="Amiri" w:hAnsi="Amiri" w:eastAsia="Amiri" w:cs="Amiri"/>
          <w:color w:val="111111"/>
          <w:sz w:val="28"/>
          <w:sz w:val="28"/>
          <w:szCs w:val="28"/>
          <w:rtl w:val="true"/>
          <w:lang w:bidi="ar-SA"/>
        </w:rPr>
        <w:t>فأمّا ادّعاؤهم أنّ في الإنجيلِ حِكايةً عن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ذاهبٌ إلىٰ أَبي</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 أنّه أمَرَ الحَوارِيّينَ أن يَقولوا في صَلاتِهم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w:t>
      </w:r>
      <w:r>
        <w:rPr>
          <w:rStyle w:val="FootnoteAnchor"/>
          <w:rtl w:val="true"/>
        </w:rPr>
        <w:footnoteReference w:id="221"/>
      </w:r>
      <w:r>
        <w:rPr>
          <w:rFonts w:ascii="Amiri" w:hAnsi="Amiri" w:eastAsia="Amiri" w:cs="Amiri"/>
          <w:color w:val="111111"/>
          <w:sz w:val="28"/>
          <w:sz w:val="28"/>
          <w:szCs w:val="28"/>
          <w:rtl w:val="true"/>
          <w:lang w:bidi="ar-SA"/>
        </w:rPr>
        <w:t>ذلكَ ممّا لَم يَثبُتْ عندَنا فيَصِحَّ الاحتجاجُ به؛ لأنّ نَقلَ كُتُبِهم لَم يَرِدْ مَورِدَ الحُجّةِ و إيجابِ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ثابتاً لَجازَ أن يَكونَ له وَجهٌ مِن المَجازِ صحيحٌ تَحتَمِلُه</w:t>
      </w:r>
      <w:r>
        <w:rPr>
          <w:rStyle w:val="FootnoteAnchor"/>
          <w:rtl w:val="true"/>
        </w:rPr>
        <w:footnoteReference w:id="222"/>
      </w:r>
      <w:r>
        <w:rPr>
          <w:rFonts w:ascii="Amiri" w:hAnsi="Amiri" w:eastAsia="Amiri" w:cs="Amiri"/>
          <w:color w:val="111111"/>
          <w:sz w:val="28"/>
          <w:sz w:val="28"/>
          <w:szCs w:val="28"/>
          <w:rtl w:val="true"/>
          <w:lang w:bidi="ar-SA"/>
        </w:rPr>
        <w:t>تلكَ اللُّغةُ‌، و يَكونَ المُرادُ بهذه اللفظةِ فيها ما يَليقُ به تَعالىٰ‌؛ لأنّ اللُّغاتِ إذا اختَلَفَت لَم يُنكَرْ أن يُتَجوَّزَ ببعضِ‌</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الألفاظِ في بعضِها علىٰ وَجهٍ لا يُستَعمَلُ في بابِ اللُّغاتِ‌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يَلزَمُنا أن تُعلَمَ استحالةُ إيجادِ الوَلَدِ عليه بحَسَبِ قيامِ الدَّلالةِ‌، و إن كانت لفظةٌ‌</w:t>
      </w:r>
      <w:r>
        <w:rPr>
          <w:rStyle w:val="FootnoteAnchor"/>
          <w:rtl w:val="true"/>
        </w:rPr>
        <w:footnoteReference w:id="223"/>
      </w:r>
      <w:r>
        <w:rPr>
          <w:rFonts w:ascii="Amiri" w:hAnsi="Amiri" w:eastAsia="Amiri" w:cs="Amiri"/>
          <w:color w:val="111111"/>
          <w:sz w:val="28"/>
          <w:sz w:val="28"/>
          <w:szCs w:val="28"/>
          <w:rtl w:val="true"/>
          <w:lang w:bidi="ar-SA"/>
        </w:rPr>
        <w:t>كانَ ظاهرُها يُخالِفُ ذلكَ‌، فهي</w:t>
      </w:r>
      <w:r>
        <w:rPr>
          <w:rStyle w:val="FootnoteAnchor"/>
          <w:rtl w:val="true"/>
        </w:rPr>
        <w:footnoteReference w:id="224"/>
      </w:r>
      <w:r>
        <w:rPr>
          <w:rFonts w:ascii="Amiri" w:hAnsi="Amiri" w:eastAsia="Amiri" w:cs="Amiri"/>
          <w:color w:val="111111"/>
          <w:sz w:val="28"/>
          <w:sz w:val="28"/>
          <w:szCs w:val="28"/>
          <w:rtl w:val="true"/>
          <w:lang w:bidi="ar-SA"/>
        </w:rPr>
        <w:t>إذا صَحَّت، محمولةٌ علىٰ ما يُطابِقُ مدلولَ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قياسُهم قولَهم في البُنُوّةِ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مِن الصحّةِ‌؛ لأنّ الخُلّةَ مأخوذةٌ مِن الاختصاصِ و الاصطفاءِ‌، فمَن اختَصَّ مِنّا غَيرَه و اصطَفاه و أطلَعَه علىٰ أمرِه، 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ذلكَ أنّه مُقتَبَسٌ‌</w:t>
      </w:r>
      <w:r>
        <w:rPr>
          <w:rStyle w:val="FootnoteAnchor"/>
          <w:rtl w:val="true"/>
        </w:rPr>
        <w:footnoteReference w:id="225"/>
      </w:r>
      <w:r>
        <w:rPr>
          <w:rFonts w:ascii="Amiri" w:hAnsi="Amiri" w:eastAsia="Amiri" w:cs="Amiri"/>
          <w:color w:val="111111"/>
          <w:sz w:val="28"/>
          <w:sz w:val="28"/>
          <w:szCs w:val="28"/>
          <w:rtl w:val="true"/>
          <w:lang w:bidi="ar-SA"/>
        </w:rPr>
        <w:t>مُشتَقٌّ مِن خَلّةِ الأُمورِ، فيَكونُ مِن حيثُ أُطلِعَ عليه و أُفشيَت الأسرارُ إليه، كأنّه جُعِلَ في خُلَلها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ثابِتٌ في إبراهيمَ‌؛ لأنّه تَعالىٰ خَصَّه مِن كَرامتِه و رِسالتِه بما لَم يَخُصَّ به أحَداً مِن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و إن كان موجوداً في جميعِ الأنبياءِ‌، فغَيرُ مُمتَنِعٍ أن يَصيرَ كاللَّقَبِ لإبراهيمَ‌؛ مِن حَيثُ غُلِّبَ عليه و اختُصَّ به، كما خُصَّ مُوسى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تَعالىٰ قد كَلَّمَ الملائكةَ‌، و البَيتَ الحَرامَ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ناقةَ صالِحٍ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المَحبّةِ‌؛ لأنّه تَعالىٰ مُحِبٌّ 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مأخوذٌ مِن 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الافتقارُ و الحاجةُ‌، و مِنه قَولُ الشاعرِ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60" w:name="pg15639_168460"/>
    </w:p>
    <w:p>
      <w:pPr>
        <w:pStyle w:val="BookText"/>
        <w:rPr/>
      </w:pPr>
      <w:bookmarkEnd w:id="160"/>
      <w:r>
        <w:rPr>
          <w:rFonts w:ascii="Amiri" w:hAnsi="Amiri" w:eastAsia="Amiri" w:cs="Amiri"/>
          <w:color w:val="111111"/>
          <w:sz w:val="28"/>
          <w:sz w:val="28"/>
          <w:szCs w:val="28"/>
          <w:rtl w:val="true"/>
          <w:lang w:bidi="ar-SA"/>
        </w:rPr>
        <w:t>فإن أتاه خَليلٌ يَومَ مَسغَبةٍ‌</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غائبٌ مالي و لا حَرِمُ‌</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كأنّه عليه السلام لمّا ظَهَرَ مِن حاجتِه و انقطاعِه إلَى اللّٰهِ ما لَم يَظهَرْ مِن غَيرِه، و لمّا اختَلَّ فيه اختلالاً لَم يَنَلْ أحَداً قَبلَه؛ مِثلَ قَذفِه في النارِ، و امتحانِه بذَبحِ ابنِه، و البَراءةِ مِن أبيهِ‌</w:t>
      </w:r>
      <w:r>
        <w:rPr>
          <w:rStyle w:val="FootnoteAnchor"/>
          <w:rtl w:val="true"/>
        </w:rPr>
        <w:footnoteReference w:id="229"/>
      </w:r>
      <w:r>
        <w:rPr>
          <w:rFonts w:ascii="Amiri" w:hAnsi="Amiri" w:eastAsia="Amiri" w:cs="Amiri"/>
          <w:color w:val="111111"/>
          <w:sz w:val="28"/>
          <w:sz w:val="28"/>
          <w:szCs w:val="28"/>
          <w:rtl w:val="true"/>
          <w:lang w:bidi="ar-SA"/>
        </w:rPr>
        <w:t>، وُصِفَ بذلكَ و صارَ كاللّقَبِ له</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10652282_2142443653"/>
      <w:bookmarkStart w:id="162" w:name="_Toc60"/>
      <w:bookmarkEnd w:id="161"/>
      <w:r>
        <w:rPr>
          <w:rtl w:val="true"/>
        </w:rPr>
        <w:t>معنىٰ وصف المسيح عليه السلام بأنّه روح اللّه و كلمته</w:t>
      </w:r>
      <w:bookmarkEnd w:id="16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وَصفِكم أنتم له عليه السلام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و 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لَمُحيَونَ به في أديانِهم، كما يُحيَونَ في أجسادِهم بأرواحِهم، و هذا أحسَنُ تشبيهٍ و أبلَغُه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أجرَى العادةَ بأن تُخلَقَ‌</w:t>
      </w:r>
      <w:r>
        <w:rPr>
          <w:rStyle w:val="FootnoteAnchor"/>
          <w:rtl w:val="true"/>
        </w:rPr>
        <w:footnoteReference w:id="230"/>
      </w:r>
      <w:r>
        <w:rPr>
          <w:rFonts w:ascii="Amiri" w:hAnsi="Amiri" w:eastAsia="Amiri" w:cs="Amiri"/>
          <w:color w:val="111111"/>
          <w:sz w:val="28"/>
          <w:sz w:val="28"/>
          <w:szCs w:val="28"/>
          <w:rtl w:val="true"/>
          <w:lang w:bidi="ar-SA"/>
        </w:rPr>
        <w:t xml:space="preserve">الأرواحُ في نُطَفِ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استَقَرَّت في أماكنِها مِن النِّساءِ‌، و خَلَقَ في مَريَمَ رُوحاً وَ جَسَداً علىٰ خِلافِ مَجرَى العادةِ و بغَيرِ واسطةٍ‌،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سَمَّى اللّٰهُ تَعالَى القُرآنَ رُوحاً، و جِبريلَ رُوحاً، و لَم يَكُن في ذلكَ دليلٌ علىٰ جوازِ التسميةِ بالبُنُوّةِ‌؛ فكيفَ يَصِحُّ التوَصُّلُ‌</w:t>
      </w:r>
      <w:r>
        <w:rPr>
          <w:rStyle w:val="FootnoteAnchor"/>
          <w:rtl w:val="true"/>
        </w:rPr>
        <w:footnoteReference w:id="231"/>
      </w:r>
      <w:r>
        <w:rPr>
          <w:rFonts w:ascii="Amiri" w:hAnsi="Amiri" w:eastAsia="Amiri" w:cs="Amiri"/>
          <w:color w:val="111111"/>
          <w:sz w:val="28"/>
          <w:sz w:val="28"/>
          <w:szCs w:val="28"/>
          <w:rtl w:val="true"/>
          <w:lang w:bidi="ar-SA"/>
        </w:rPr>
        <w:t xml:space="preserve">بتَسميَةِ عيسىٰ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w:t>
      </w:r>
      <w:bookmarkStart w:id="163" w:name="pg15639_168461"/>
    </w:p>
    <w:p>
      <w:pPr>
        <w:pStyle w:val="BookText"/>
        <w:rPr/>
      </w:pPr>
      <w:bookmarkEnd w:id="163"/>
      <w:r>
        <w:rPr>
          <w:rFonts w:ascii="Amiri" w:hAnsi="Amiri" w:eastAsia="Amiri" w:cs="Amiri"/>
          <w:color w:val="111111"/>
          <w:sz w:val="28"/>
          <w:sz w:val="28"/>
          <w:szCs w:val="28"/>
          <w:rtl w:val="true"/>
          <w:lang w:bidi="ar-SA"/>
        </w:rPr>
        <w:t xml:space="preserve">إلىٰ جَوازِ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تَعالَى اللّٰهُ عَمّا يَقولُ المُبطِلونَ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مَعنىٰ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حَيثُ كانَ النّاسُ يَهتَدونَ به كما يَهتَدونَ بكلامِه تَعالىٰ‌، و هذا كما سَمَّى اللّٰهُ تَعالىٰ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الاهتداءِ به و النَّجاةِ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ذلكَ أنّه صارَ حَملاً مِن غَيرِ ذَكَرٍ؛ كأنّه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w:t>
      </w:r>
    </w:p>
    <w:p>
      <w:pPr>
        <w:pStyle w:val="BookText"/>
        <w:rPr/>
      </w:pPr>
      <w:r>
        <w:rPr>
          <w:rFonts w:ascii="Amiri" w:hAnsi="Amiri" w:eastAsia="Amiri" w:cs="Amiri"/>
          <w:color w:val="111111"/>
          <w:sz w:val="28"/>
          <w:sz w:val="28"/>
          <w:szCs w:val="28"/>
          <w:rtl w:val="true"/>
          <w:lang w:bidi="ar-SA"/>
        </w:rPr>
        <w:t>غَيرِ تَوسُّطِ جِماعٍ‌، و لا خَلقٍ مِن 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لا يُشبِهُ قولَهم في البُنُوّةِ‌؛ لأنّا قد بيّنّا</w:t>
      </w:r>
      <w:r>
        <w:rPr>
          <w:rStyle w:val="FootnoteAnchor"/>
          <w:rtl w:val="true"/>
        </w:rPr>
        <w:footnoteReference w:id="232"/>
      </w:r>
      <w:r>
        <w:rPr>
          <w:rFonts w:ascii="Amiri" w:hAnsi="Amiri" w:eastAsia="Amiri" w:cs="Amiri"/>
          <w:color w:val="111111"/>
          <w:sz w:val="28"/>
          <w:sz w:val="28"/>
          <w:szCs w:val="28"/>
          <w:rtl w:val="true"/>
          <w:lang w:bidi="ar-SA"/>
        </w:rPr>
        <w:t>أنّ تلكَ اللفظةَ لا تَجوزُ علَى اللّٰهِ تَعالىٰ حقيقتُها و لا مَجازُها</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10652284_2142443653"/>
      <w:bookmarkStart w:id="165" w:name="_Toc61"/>
      <w:bookmarkEnd w:id="164"/>
      <w:r>
        <w:rPr>
          <w:rtl w:val="true"/>
        </w:rPr>
        <w:t>البحث الثالث</w:t>
      </w:r>
      <w:r>
        <w:rPr>
          <w:rtl w:val="true"/>
        </w:rPr>
        <w:t xml:space="preserve">: </w:t>
      </w:r>
      <w:r>
        <w:rPr>
          <w:rtl w:val="true"/>
        </w:rPr>
        <w:t>إبطال الاتّحاد بكلّ معانيه</w:t>
      </w:r>
      <w:bookmarkEnd w:id="165"/>
    </w:p>
    <w:p>
      <w:pPr>
        <w:pStyle w:val="BookText"/>
        <w:rPr/>
      </w:pPr>
      <w:r>
        <w:rPr>
          <w:rFonts w:ascii="Amiri" w:hAnsi="Amiri" w:eastAsia="Amiri" w:cs="Amiri"/>
          <w:color w:val="111111"/>
          <w:sz w:val="28"/>
          <w:sz w:val="28"/>
          <w:szCs w:val="28"/>
          <w:rtl w:val="true"/>
          <w:lang w:bidi="ar-SA"/>
        </w:rPr>
        <w:t>و أمّا ما يَذهَبونَ إليه في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يُعقَلُ و إن كانَ باطلاً، و مِنه ما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تفسيرُهم لذلكَ بالحُلولِ‌، أو المُجاوَرةِ‌، أو الاتّفاقِ في المَشيّةِ‌؛ حتّىٰ صارَ كُلُّ ما يَشاءُ أحَدُهما يَشاؤه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الذاتَينِ صارَت واحدةً‌، و صارَ ما لَيسَ بإلهٍ إلهاً و ما كانَ مُحدَثاً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تَعالىٰ لا يَجوزُ عليه الحُلولُ و لا المُجاوَرةُ‌، مُستَقصىً‌</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الاتّفاقُ في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فيه أنّ مِن حَقِّ كُلِّ حَيَّينِ صحّةَ كَونِ أحَدِهما مُريداً لِما يَكرَهُه الآخَرُ أو لا يُريدُه، كما أنّ مِن حَقِّهما صحّةَ الاختلافِ في </w:t>
      </w:r>
    </w:p>
    <w:p>
      <w:pPr>
        <w:pStyle w:val="BookText"/>
        <w:rPr/>
      </w:pPr>
      <w:r>
        <w:rPr>
          <w:rFonts w:ascii="Amiri" w:hAnsi="Amiri" w:eastAsia="Amiri" w:cs="Amiri"/>
          <w:color w:val="111111"/>
          <w:sz w:val="28"/>
          <w:sz w:val="28"/>
          <w:szCs w:val="28"/>
          <w:rtl w:val="true"/>
          <w:lang w:bidi="ar-SA"/>
        </w:rPr>
        <w:t>الدواعي و الأفعالِ‌، و لَولا ذلكَ لَما تَميَّزَ الحَيُّ الواحدُ مِن 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يُبطِلُ ما ادَّعَوه مِن وجوبِ اتّفاقِهما في 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حَقِّ المُريدِ للشيءِ أن يَكونَ عالِماً به، أو في حُكمِ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القَديمُ تَعالىٰ مِن حَيثُ كانَ عالِماً لنفسِه، يَعلَمُ كُلَّ ما يَكونُ في المُستَقبَلِ مِن المَصالحِ‌، و يُريدُ مِن ذلكَ ما يَعلَمُه، و المَسيحُ عليه السلام يَعلَمُ بعِلمٍ‌، و كما لا يَجِبُ‌</w:t>
      </w:r>
      <w:r>
        <w:rPr>
          <w:rStyle w:val="FootnoteAnchor"/>
          <w:rtl w:val="true"/>
        </w:rPr>
        <w:footnoteReference w:id="234"/>
      </w:r>
      <w:r>
        <w:rPr>
          <w:rFonts w:ascii="Amiri" w:hAnsi="Amiri" w:eastAsia="Amiri" w:cs="Amiri"/>
          <w:color w:val="111111"/>
          <w:sz w:val="28"/>
          <w:sz w:val="28"/>
          <w:szCs w:val="28"/>
          <w:rtl w:val="true"/>
          <w:lang w:bidi="ar-SA"/>
        </w:rPr>
        <w:t>أن يَعلَمَ كُلَّ شيءٍ عَلِمَه القَديمُ‌</w:t>
      </w:r>
      <w:r>
        <w:rPr>
          <w:rStyle w:val="FootnoteAnchor"/>
          <w:rtl w:val="true"/>
        </w:rPr>
        <w:footnoteReference w:id="235"/>
      </w:r>
      <w:r>
        <w:rPr>
          <w:rFonts w:ascii="Amiri" w:hAnsi="Amiri" w:eastAsia="Amiri" w:cs="Amiri"/>
          <w:color w:val="111111"/>
          <w:sz w:val="28"/>
          <w:sz w:val="28"/>
          <w:szCs w:val="28"/>
          <w:rtl w:val="true"/>
          <w:lang w:bidi="ar-SA"/>
        </w:rPr>
        <w:t>تَعالىٰ‌، فكذلكَ لا يَجِبُ‌</w:t>
      </w:r>
      <w:r>
        <w:rPr>
          <w:rStyle w:val="FootnoteAnchor"/>
          <w:rtl w:val="true"/>
        </w:rPr>
        <w:footnoteReference w:id="236"/>
      </w:r>
      <w:r>
        <w:rPr>
          <w:rFonts w:ascii="Amiri" w:hAnsi="Amiri" w:eastAsia="Amiri" w:cs="Amiri"/>
          <w:color w:val="111111"/>
          <w:sz w:val="28"/>
          <w:sz w:val="28"/>
          <w:szCs w:val="28"/>
          <w:rtl w:val="true"/>
          <w:lang w:bidi="ar-SA"/>
        </w:rPr>
        <w:t>أن يُريدَ كُلَّ ما يُريدُه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هذا القولَ يَقتَضي أنّه مُتَّحِدٌ بسائرِ الأنبياءِ‌؛ لأنّ عيسىٰ إنّما تَجِبُ له المُوافَقةُ في المَشيّةِ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فلَيسَ هو بذلكَ أَولىٰ مِن غَيرِه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عيسىٰ قد أرادَ الأكلَ و الشُّربَ و ما شاكَلَهما مِن المُباحاتِ‌، و أرادَ الصغائرَ مِن الذُّنوبِ علىٰ رأيِ كثيرٍ مِن الناسِ‌</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القَديمُ تَعالىٰ لا يَجوزُ أن يُريدَ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239"/>
      </w:r>
      <w:r>
        <w:rPr>
          <w:rFonts w:ascii="Amiri" w:hAnsi="Amiri" w:eastAsia="Amiri" w:cs="Amiri"/>
          <w:color w:val="111111"/>
          <w:sz w:val="28"/>
          <w:sz w:val="28"/>
          <w:szCs w:val="28"/>
          <w:rtl w:val="true"/>
          <w:lang w:bidi="ar-SA"/>
        </w:rPr>
        <w:t>لا يَخلُو مَن أَوجَبَ اتّفاقَهم في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إرادتَهما واحدةً‌، أو أن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يُثبِتَ لهما إرادتَينِ مُتَغايِرتَينِ‌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قَدَّمناه مِن الكلامِ يُفسِدُ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يُبطِلُ كَونَ إرادتِهما واحدةً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أحَدَنا إنّما يُريدُ بإرادةٍ توجَدُ في قَلبِه، و القَديمَ تَعالىٰ إنّما يُريدُ بإرادةٍ توجَدُ لا في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يُستَدَلُّ عليه مِن بَعدُ</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يَجوزُ علىٰ هذا أن تَكونَ إرادتُهما واحدةً؟</w:t>
      </w:r>
    </w:p>
    <w:p>
      <w:pPr>
        <w:pStyle w:val="BookText"/>
        <w:rPr/>
      </w:pPr>
      <w:r>
        <w:rPr>
          <w:rFonts w:ascii="Amiri" w:hAnsi="Amiri" w:eastAsia="Amiri" w:cs="Amiri"/>
          <w:color w:val="111111"/>
          <w:sz w:val="28"/>
          <w:sz w:val="28"/>
          <w:szCs w:val="28"/>
          <w:rtl w:val="true"/>
          <w:lang w:bidi="ar-SA"/>
        </w:rPr>
        <w:t xml:space="preserve">و لَو جازَ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بإرادتِه تَعالَى الموجودةِ لا في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Style w:val="FootnoteAnchor"/>
          <w:rtl w:val="true"/>
        </w:rPr>
        <w:footnoteReference w:id="241"/>
      </w:r>
      <w:r>
        <w:rPr>
          <w:rFonts w:ascii="Amiri" w:hAnsi="Amiri" w:eastAsia="Amiri" w:cs="Amiri"/>
          <w:color w:val="111111"/>
          <w:sz w:val="28"/>
          <w:sz w:val="28"/>
          <w:szCs w:val="28"/>
          <w:rtl w:val="true"/>
          <w:lang w:bidi="ar-SA"/>
        </w:rPr>
        <w:t>، لَم يَكُن بأن تَتعلَّقَ به أَولىٰ مِن أن تَتعلَّقَ‌</w:t>
      </w:r>
      <w:r>
        <w:rPr>
          <w:rStyle w:val="FootnoteAnchor"/>
          <w:rtl w:val="true"/>
        </w:rPr>
        <w:footnoteReference w:id="242"/>
      </w:r>
      <w:r>
        <w:rPr>
          <w:rFonts w:ascii="Amiri" w:hAnsi="Amiri" w:eastAsia="Amiri" w:cs="Amiri"/>
          <w:color w:val="111111"/>
          <w:sz w:val="28"/>
          <w:sz w:val="28"/>
          <w:szCs w:val="28"/>
          <w:rtl w:val="true"/>
          <w:lang w:bidi="ar-SA"/>
        </w:rPr>
        <w:t>بغَيرِه مِن الأحياءِ‌؛ لِفَقدِ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يَقتَضي أنّ جميعَ الأحياءِ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بإرادتِه تَعالىٰ‌، و ذلكَ يؤَدّي إلَى امتناعِ إرادةِ القَبيحِ علىٰ أحدِنا؛ لأنّ القَديمَ تَعالىٰ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القَبيحِ بكراهةٍ تَتعلَّقُ بهذا الحَيِّ‌، فيؤَدّي إلىٰ كَونِه مُريداً للشيءِ كارهاً له في</w:t>
      </w:r>
      <w:r>
        <w:rPr>
          <w:rStyle w:val="FootnoteAnchor"/>
          <w:rtl w:val="true"/>
        </w:rPr>
        <w:footnoteReference w:id="243"/>
      </w:r>
      <w:r>
        <w:rPr>
          <w:rFonts w:ascii="Amiri" w:hAnsi="Amiri" w:eastAsia="Amiri" w:cs="Amiri"/>
          <w:color w:val="111111"/>
          <w:sz w:val="28"/>
          <w:sz w:val="28"/>
          <w:szCs w:val="28"/>
          <w:rtl w:val="true"/>
          <w:lang w:bidi="ar-SA"/>
        </w:rPr>
        <w:t>الحالِ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يَقتَضي كَونَه مُتَّحِداً بجميعِ الأحياءِ‌، و يَبطُلُ اختصاصُهم عيسىٰ بذلكَ‌</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تَعالىٰ بإرادةِ عيسَى الموجودةِ في قَلبِه؛ لأنّه لا اختصاصَ لها به تَعالىٰ‌، و لَو جازَ أن يُريدَ بما في قَلبِه، لَجازَ أن يَعلَمَ بما في قَلبِه مِن العُلومِ‌، و كذلكَ القولُ في الجَهلِ و السهوِ و سائرِ المُتعلَّقاتِ‌؛ لأنّ ما يَقتَضي تَعلُّقَ الكُلِّ أو يَمنَعُ مِنه</w:t>
      </w:r>
      <w:r>
        <w:rPr>
          <w:rStyle w:val="FootnoteAnchor"/>
          <w:rtl w:val="true"/>
        </w:rPr>
        <w:footnoteReference w:id="245"/>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يوجِبُ أيضاً أن يُريدَ بإرادةِ غَيرِ عيسىٰ مِن الأحياءِ‌، و يَتعلَّقَ به ما يوجَدُ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يَقتَضي كَونَه مُريداً للقَبيحِ إذا أرادَه بَعضُ الأحياءِ‌، و يَمنَعُ مِن كَونِ‌ </w:t>
      </w:r>
      <w:bookmarkStart w:id="166" w:name="pg15639_168464"/>
    </w:p>
    <w:p>
      <w:pPr>
        <w:pStyle w:val="BookText"/>
        <w:rPr/>
      </w:pPr>
      <w:bookmarkEnd w:id="166"/>
      <w:r>
        <w:rPr>
          <w:rFonts w:ascii="Amiri" w:hAnsi="Amiri" w:eastAsia="Amiri" w:cs="Amiri"/>
          <w:color w:val="111111"/>
          <w:sz w:val="28"/>
          <w:sz w:val="28"/>
          <w:szCs w:val="28"/>
          <w:rtl w:val="true"/>
          <w:lang w:bidi="ar-SA"/>
        </w:rPr>
        <w:t>أحَدِنا مُريداً لِما غَيرُه كارهٌ‌</w:t>
      </w:r>
      <w:r>
        <w:rPr>
          <w:rStyle w:val="FootnoteAnchor"/>
          <w:rtl w:val="true"/>
        </w:rPr>
        <w:footnoteReference w:id="246"/>
      </w:r>
      <w:r>
        <w:rPr>
          <w:rFonts w:ascii="Amiri" w:hAnsi="Amiri" w:eastAsia="Amiri" w:cs="Amiri"/>
          <w:color w:val="111111"/>
          <w:sz w:val="28"/>
          <w:sz w:val="28"/>
          <w:szCs w:val="28"/>
          <w:rtl w:val="true"/>
          <w:lang w:bidi="ar-SA"/>
        </w:rPr>
        <w:t xml:space="preserve">له، و عالِماً بما غَيرُه جاهلٌ به؛ لأنّ في تَجويزِ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تعلُّقِ ما في قُلوبِنا 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كَونَه تَعالىٰ مُريداً كارهاً للشيءِ الواحدِ في الحالِ الواحدةِ‌، و كذلكَ القَولُ في 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يوجِبُ أيضاً ما قَدَّمناه مِن أنّ الاتّحادَ</w:t>
      </w:r>
      <w:r>
        <w:rPr>
          <w:rStyle w:val="FootnoteAnchor"/>
          <w:rtl w:val="true"/>
        </w:rPr>
        <w:footnoteReference w:id="247"/>
      </w:r>
      <w:r>
        <w:rPr>
          <w:rFonts w:ascii="Amiri" w:hAnsi="Amiri" w:eastAsia="Amiri" w:cs="Amiri"/>
          <w:color w:val="111111"/>
          <w:sz w:val="28"/>
          <w:sz w:val="28"/>
          <w:szCs w:val="28"/>
          <w:rtl w:val="true"/>
          <w:lang w:bidi="ar-SA"/>
        </w:rPr>
        <w:t>الذي ادَّعَوه عامٌّ لجميعِ الأحياءِ‌، غَيرُ مُختَصٍّ بعيسىٰ‌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الذاتَينِ صارَتا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يُعقَلُ و لا يَصِحُّ أن يَعتَقِدَه عاقلٌ‌؛ لأنّ الشيئَينِ‌</w:t>
      </w:r>
      <w:r>
        <w:rPr>
          <w:rStyle w:val="FootnoteAnchor"/>
          <w:rtl w:val="true"/>
        </w:rPr>
        <w:footnoteReference w:id="248"/>
      </w:r>
      <w:r>
        <w:rPr>
          <w:rFonts w:ascii="Amiri" w:hAnsi="Amiri" w:eastAsia="Amiri" w:cs="Amiri"/>
          <w:color w:val="111111"/>
          <w:sz w:val="28"/>
          <w:sz w:val="28"/>
          <w:szCs w:val="28"/>
          <w:rtl w:val="true"/>
          <w:lang w:bidi="ar-SA"/>
        </w:rPr>
        <w:t xml:space="preserve">يَستَحِيلُ أن يَصيرا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بالحقيقةِ‌</w:t>
      </w:r>
      <w:r>
        <w:rPr>
          <w:rStyle w:val="FootnoteAnchor"/>
          <w:rtl w:val="true"/>
        </w:rPr>
        <w:footnoteReference w:id="249"/>
      </w:r>
      <w:r>
        <w:rPr>
          <w:rFonts w:ascii="Amiri" w:hAnsi="Amiri" w:eastAsia="Amiri" w:cs="Amiri"/>
          <w:color w:val="111111"/>
          <w:sz w:val="28"/>
          <w:sz w:val="28"/>
          <w:szCs w:val="28"/>
          <w:rtl w:val="true"/>
          <w:lang w:bidi="ar-SA"/>
        </w:rPr>
        <w:t>، كما يَستَحيلُ في الشيءِ الواحدِ أن يَصيرَ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أبعَدُ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استحالةً أن يَصيرَ المُحدَثُ قَديماً؛ لأنّ المعلومَ أنّ ما وُجِدَ بَعدَ أن لَم يَكُن، لا يَجوزُ أن يَصيرَ موجوداً لَم يَزَلْ‌؛ لأنّه يؤَدّي إلى إثباتِه موجوداً معدوماً في حالٍ واحدٍ</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10652286_2142443653"/>
      <w:bookmarkStart w:id="168" w:name="_Toc62"/>
      <w:bookmarkEnd w:id="167"/>
      <w:r>
        <w:rPr>
          <w:rtl w:val="true"/>
        </w:rPr>
        <w:t>البحث الرابع</w:t>
      </w:r>
      <w:r>
        <w:rPr>
          <w:rtl w:val="true"/>
        </w:rPr>
        <w:t xml:space="preserve">: </w:t>
      </w:r>
      <w:r>
        <w:rPr>
          <w:rtl w:val="true"/>
        </w:rPr>
        <w:t>إبطال عبادة المسيح عليه السلام</w:t>
      </w:r>
      <w:bookmarkEnd w:id="168"/>
    </w:p>
    <w:p>
      <w:pPr>
        <w:pStyle w:val="BookText"/>
        <w:rPr/>
      </w:pPr>
      <w:r>
        <w:rPr>
          <w:rFonts w:ascii="Amiri" w:hAnsi="Amiri" w:eastAsia="Amiri" w:cs="Amiri"/>
          <w:color w:val="111111"/>
          <w:sz w:val="28"/>
          <w:sz w:val="28"/>
          <w:szCs w:val="28"/>
          <w:rtl w:val="true"/>
          <w:lang w:bidi="ar-SA"/>
        </w:rPr>
        <w:t>و ما ذَكَرناه مِن إبطالِ مَذاهبِهم في الاتّحاد</w:t>
      </w:r>
      <w:r>
        <w:rPr>
          <w:rStyle w:val="FootnoteAnchor"/>
          <w:rtl w:val="true"/>
        </w:rPr>
        <w:footnoteReference w:id="250"/>
      </w:r>
      <w:r>
        <w:rPr>
          <w:rFonts w:ascii="Amiri" w:hAnsi="Amiri" w:eastAsia="Amiri" w:cs="Amiri"/>
          <w:color w:val="111111"/>
          <w:sz w:val="28"/>
          <w:sz w:val="28"/>
          <w:szCs w:val="28"/>
          <w:rtl w:val="true"/>
          <w:lang w:bidi="ar-SA"/>
        </w:rPr>
        <w:t>، يُبطِلُ ما يَذهَبونَ إليه في عِبادةِ المَسيحِ‌؛ لأنّ ذلكَ مَبنيٌّ علىٰ قولِهم بالاتّحادِ، و قد أفسَدناه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العِبادةَ إنّما استَحقَّها القَديرُ</w:t>
      </w:r>
      <w:r>
        <w:rPr>
          <w:rStyle w:val="FootnoteAnchor"/>
          <w:rtl w:val="true"/>
        </w:rPr>
        <w:footnoteReference w:id="251"/>
      </w:r>
      <w:r>
        <w:rPr>
          <w:rFonts w:ascii="Amiri" w:hAnsi="Amiri" w:eastAsia="Amiri" w:cs="Amiri"/>
          <w:color w:val="111111"/>
          <w:sz w:val="28"/>
          <w:sz w:val="28"/>
          <w:szCs w:val="28"/>
          <w:rtl w:val="true"/>
          <w:lang w:bidi="ar-SA"/>
        </w:rPr>
        <w:t xml:space="preserve">مِن حَيثُ كانَت نِعَمُه أُصولاً لِشُكرِ النِعَم؛ إذ </w:t>
      </w:r>
      <w:bookmarkStart w:id="169" w:name="pg15639_168465"/>
    </w:p>
    <w:p>
      <w:pPr>
        <w:pStyle w:val="BookText"/>
        <w:rPr/>
      </w:pPr>
      <w:bookmarkEnd w:id="169"/>
      <w:r>
        <w:rPr>
          <w:rFonts w:ascii="Amiri" w:hAnsi="Amiri" w:eastAsia="Amiri" w:cs="Amiri"/>
          <w:color w:val="111111"/>
          <w:sz w:val="28"/>
          <w:sz w:val="28"/>
          <w:szCs w:val="28"/>
          <w:rtl w:val="true"/>
          <w:lang w:bidi="ar-SA"/>
        </w:rPr>
        <w:t>لَولا نِعمةُ اللّٰهِ لَم تَصِحَّ نِعمةُ مُنعِمٍ سِواه؛ لأنّه خَلَقَ المُنعِمينَ و مَلَّكُهم لِما</w:t>
      </w:r>
      <w:r>
        <w:rPr>
          <w:rStyle w:val="FootnoteAnchor"/>
          <w:rtl w:val="true"/>
        </w:rPr>
        <w:footnoteReference w:id="252"/>
      </w:r>
      <w:r>
        <w:rPr>
          <w:rFonts w:ascii="Amiri" w:hAnsi="Amiri" w:eastAsia="Amiri" w:cs="Amiri"/>
          <w:color w:val="111111"/>
          <w:sz w:val="28"/>
          <w:sz w:val="28"/>
          <w:szCs w:val="28"/>
          <w:rtl w:val="true"/>
          <w:lang w:bidi="ar-SA"/>
        </w:rPr>
        <w:t>يُنعِمونَ به، و خَلَقَ الشهوةَ التي لَولاها لَم تَكُنِ النِّعمةُ نِعمةً‌، و جَعَلَ ما به تَكونُ النِّعمةُ على الصفاتِ التي يَقَعُ الانتفاعُ بها، فصارَت جميعُ النِّعَمِ كأنّها نِعَمٌ منه؛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نِعَمَه بَلَغَت قَدراً عظيماً لا يَجوزُ أن تُوازِيَه</w:t>
      </w:r>
      <w:r>
        <w:rPr>
          <w:rStyle w:val="FootnoteAnchor"/>
          <w:rtl w:val="true"/>
        </w:rPr>
        <w:footnoteReference w:id="253"/>
      </w:r>
      <w:r>
        <w:rPr>
          <w:rFonts w:ascii="Amiri" w:hAnsi="Amiri" w:eastAsia="Amiri" w:cs="Amiri"/>
          <w:color w:val="111111"/>
          <w:sz w:val="28"/>
          <w:sz w:val="28"/>
          <w:szCs w:val="28"/>
          <w:rtl w:val="true"/>
          <w:lang w:bidi="ar-SA"/>
        </w:rPr>
        <w:t>نِعَمُ غَيرِه مِن المُنعِمينَ‌، فلهذا استَحَقَّ العبادةَ دونَ غَيرِه مِن سائرِ المُنعِمينَ‌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ذلكَ لا يَتَأتّىٰ مِن غَيرِه تَعالىٰ‌؛ لأنّ غَيرَه مِن الفاعلينَ لا يَكونُ إلّاجسماً قادراً بقُدرةٍ‌، و بالقُدرةِ لا تَصِحُّ الحَياةُ‌</w:t>
      </w:r>
      <w:r>
        <w:rPr>
          <w:rStyle w:val="FootnoteAnchor"/>
          <w:rtl w:val="true"/>
        </w:rPr>
        <w:footnoteReference w:id="254"/>
      </w:r>
      <w:r>
        <w:rPr>
          <w:rFonts w:ascii="Amiri" w:hAnsi="Amiri" w:eastAsia="Amiri" w:cs="Amiri"/>
          <w:color w:val="111111"/>
          <w:sz w:val="28"/>
          <w:sz w:val="28"/>
          <w:szCs w:val="28"/>
          <w:rtl w:val="true"/>
          <w:lang w:bidi="ar-SA"/>
        </w:rPr>
        <w:t>و الشهَواتُ و الطُّعومُ و غَيرُ ذلكَ‌؛ ممّا ذَكَرنا أنّ العبادةَ تُستَحَقُّ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فمِن المعلومِ أنّ عيسىٰ كانَ يَعبُدُ اللّٰهَ‌، و يَدعو إلىٰ عِبادتِه؛ فكيفَ يَكونُ هو المعبودَ علَى الحقيقةِ؟ و كيفَ يَصِحُّ في المعبودِ أن يَعبُدَ نَفسَه‌؟</w:t>
      </w:r>
    </w:p>
    <w:p>
      <w:pPr>
        <w:pStyle w:val="BookText"/>
        <w:rPr/>
      </w:pPr>
      <w:r>
        <w:rPr>
          <w:rFonts w:ascii="Amiri" w:hAnsi="Amiri" w:eastAsia="Amiri" w:cs="Amiri"/>
          <w:color w:val="111111"/>
          <w:sz w:val="28"/>
          <w:sz w:val="28"/>
          <w:szCs w:val="28"/>
          <w:rtl w:val="true"/>
          <w:lang w:bidi="ar-SA"/>
        </w:rPr>
        <w:t>و كُلُّ هذا ممّا</w:t>
      </w:r>
      <w:r>
        <w:rPr>
          <w:rStyle w:val="FootnoteAnchor"/>
          <w:rtl w:val="true"/>
        </w:rPr>
        <w:footnoteReference w:id="255"/>
      </w:r>
      <w:r>
        <w:rPr>
          <w:rFonts w:ascii="Amiri" w:hAnsi="Amiri" w:eastAsia="Amiri" w:cs="Amiri"/>
          <w:color w:val="111111"/>
          <w:sz w:val="28"/>
          <w:sz w:val="28"/>
          <w:szCs w:val="28"/>
          <w:rtl w:val="true"/>
          <w:lang w:bidi="ar-SA"/>
        </w:rPr>
        <w:t>لا شُبهةَ علىٰ عاقلٍ فيه</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0652288_2142443653"/>
      <w:bookmarkStart w:id="171" w:name="_Toc63"/>
      <w:bookmarkEnd w:id="170"/>
      <w:r>
        <w:rPr/>
        <w:t>4</w:t>
      </w:r>
      <w:r>
        <w:rPr>
          <w:rtl w:val="true"/>
        </w:rPr>
        <w:t xml:space="preserve"> </w:t>
      </w:r>
      <w:r>
        <w:rPr>
          <w:rtl w:val="true"/>
        </w:rPr>
        <w:t>فَصلٌ في الكلامِ علَى الصابِئينَ‌</w:t>
      </w:r>
      <w:bookmarkEnd w:id="171"/>
    </w:p>
    <w:p>
      <w:pPr>
        <w:pStyle w:val="Heading6"/>
        <w:numPr>
          <w:ilvl w:val="5"/>
          <w:numId w:val="1"/>
        </w:numPr>
        <w:rPr/>
      </w:pPr>
      <w:bookmarkStart w:id="172" w:name="__RefHeading___Toc10652290_2142443653"/>
      <w:bookmarkStart w:id="173" w:name="_Toc64"/>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حُكِيَ عن بَعضِ هؤلاءِ القولُ بأنّ العالَمَ مخلوقٌ مِن هَيولىٰ قَديمةٍ‌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العالَمَ مُحدَثاً علَى الحقيقةِ‌، و يُثبِتُ له صانعاً حكيماً علىٰ‌ </w:t>
      </w:r>
      <w:bookmarkStart w:id="174" w:name="pg15639_168466"/>
    </w:p>
    <w:p>
      <w:pPr>
        <w:pStyle w:val="BookText"/>
        <w:rPr/>
      </w:pPr>
      <w:bookmarkEnd w:id="174"/>
      <w:r>
        <w:rPr>
          <w:rFonts w:ascii="Amiri" w:hAnsi="Amiri" w:eastAsia="Amiri" w:cs="Amiri"/>
          <w:color w:val="111111"/>
          <w:sz w:val="28"/>
          <w:sz w:val="28"/>
          <w:szCs w:val="28"/>
          <w:rtl w:val="true"/>
          <w:lang w:bidi="ar-SA"/>
        </w:rPr>
        <w:t xml:space="preserve">ما يَقولُه المُوَحِّدونَ‌،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إلّاأنّهم يَذهَبونَ إلىٰ عِبادةِ الكَواكِبِ‌، و تَعظيمِ أقدارِها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سَمّاها آلِهةً‌، و أكثَرُهم يُسَمّيها مَلائكةً‌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الردُّ</w:t>
      </w:r>
      <w:r>
        <w:rPr>
          <w:rStyle w:val="FootnoteAnchor"/>
          <w:rtl w:val="true"/>
        </w:rPr>
        <w:footnoteReference w:id="257"/>
      </w:r>
      <w:r>
        <w:rPr>
          <w:rFonts w:ascii="Amiri" w:hAnsi="Amiri" w:eastAsia="Amiri" w:cs="Amiri"/>
          <w:color w:val="111111"/>
          <w:sz w:val="28"/>
          <w:sz w:val="28"/>
          <w:szCs w:val="28"/>
          <w:rtl w:val="true"/>
          <w:lang w:bidi="ar-SA"/>
        </w:rPr>
        <w:t>علىٰ مَن أثبَتَ العالَمَ قَديماً، أو أثبَتَه مفعولاً مِن هَيولىٰ قَديمةٍ‌؛ قد سَلَفَ فيما مَضىٰ مِن الكتابِ‌</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10652292_2142443653"/>
      <w:bookmarkStart w:id="176" w:name="_Toc65"/>
      <w:bookmarkEnd w:id="175"/>
      <w:r>
        <w:rPr>
          <w:rtl w:val="true"/>
        </w:rPr>
        <w:t>إبطال عبادة الكواكب</w:t>
      </w:r>
      <w:bookmarkEnd w:id="176"/>
    </w:p>
    <w:p>
      <w:pPr>
        <w:pStyle w:val="BookText"/>
        <w:rPr/>
      </w:pPr>
      <w:r>
        <w:rPr>
          <w:rFonts w:ascii="Amiri" w:hAnsi="Amiri" w:eastAsia="Amiri" w:cs="Amiri"/>
          <w:color w:val="111111"/>
          <w:sz w:val="28"/>
          <w:sz w:val="28"/>
          <w:szCs w:val="28"/>
          <w:rtl w:val="true"/>
          <w:lang w:bidi="ar-SA"/>
        </w:rPr>
        <w:t>فأمّا إبطالُ قَولِهم في عِبادةِ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فيه أنّ العِبادةَ إذا كانَت إنّما تُستَحَقُّ بنِعَمٍ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في الردِّ علَى النَّصارىٰ‌</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لَيسَ بحَيٍّ و لا قادرٍ كيفَ تَصِحُّ عِبادتُه‌؟</w:t>
      </w:r>
    </w:p>
    <w:p>
      <w:pPr>
        <w:pStyle w:val="BookText"/>
        <w:rPr/>
      </w:pPr>
      <w:r>
        <w:rPr>
          <w:rFonts w:ascii="Amiri" w:hAnsi="Amiri" w:eastAsia="Amiri" w:cs="Amiri"/>
          <w:color w:val="111111"/>
          <w:sz w:val="28"/>
          <w:sz w:val="28"/>
          <w:szCs w:val="28"/>
          <w:rtl w:val="true"/>
          <w:lang w:bidi="ar-SA"/>
        </w:rPr>
        <w:t>و لَو كانتِ النُّجومُ أيضاً حَيّةً قادرةً‌، لَم يَجُز أن تُنعِمَ‌</w:t>
      </w:r>
      <w:r>
        <w:rPr>
          <w:rStyle w:val="FootnoteAnchor"/>
          <w:rtl w:val="true"/>
        </w:rPr>
        <w:footnoteReference w:id="260"/>
      </w:r>
      <w:r>
        <w:rPr>
          <w:rFonts w:ascii="Amiri" w:hAnsi="Amiri" w:eastAsia="Amiri" w:cs="Amiri"/>
          <w:color w:val="111111"/>
          <w:sz w:val="28"/>
          <w:sz w:val="28"/>
          <w:szCs w:val="28"/>
          <w:rtl w:val="true"/>
          <w:lang w:bidi="ar-SA"/>
        </w:rPr>
        <w:t>بما يُستَحَقُّ مِن أجلِه العِبادةُ‌؛ لأنّ الجسمَ لا يَقدِرُ إلّابقُدرةٍ‌، و القادِرُ بقُدرةٍ لا يَصِحُّ مِنه فِعلُ الأجسامِ و الحَياةِ و الشهَواتِ و سائرِ ما عَدَّدناه؛ مِمّا يَفعَلُه مُستَحِقُّ العِبادةِ‌</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0652294_2142443653"/>
      <w:bookmarkStart w:id="178" w:name="_Toc66"/>
      <w:bookmarkEnd w:id="177"/>
      <w:r>
        <w:rPr>
          <w:rtl w:val="true"/>
        </w:rPr>
        <w:t>بيان أنّ الكواكب غير حيّة</w:t>
      </w:r>
      <w:bookmarkEnd w:id="1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آكَدُ ما دَلَّ علىٰ أنّ الكَواكِبَ غَيرُ حَيّةٍ و لا قادرةٍ السمعُ‌؛ فإنّ ذلكَ معلومٌ مِن دينِ نَبِيِّنا صلّى اللّٰه عليه و آله، و لا خِلافَ بَينَ الأُمَّةِ فيه</w:t>
      </w:r>
      <w:r>
        <w:rPr>
          <w:rStyle w:val="FootnoteAnchor"/>
          <w:rtl w:val="true"/>
        </w:rPr>
        <w:footnoteReference w:id="261"/>
      </w:r>
      <w:r>
        <w:rPr>
          <w:rFonts w:ascii="Amiri" w:hAnsi="Amiri" w:eastAsia="Amiri" w:cs="Amiri"/>
          <w:color w:val="111111"/>
          <w:sz w:val="28"/>
          <w:sz w:val="28"/>
          <w:szCs w:val="28"/>
          <w:rtl w:val="true"/>
          <w:lang w:bidi="ar-SA"/>
        </w:rPr>
        <w:t xml:space="preserve">، و في أنّ اللّٰهَ تَعالىٰ هو </w:t>
      </w:r>
      <w:bookmarkStart w:id="179" w:name="pg15639_168467"/>
    </w:p>
    <w:p>
      <w:pPr>
        <w:pStyle w:val="BookText"/>
        <w:rPr/>
      </w:pPr>
      <w:bookmarkEnd w:id="179"/>
      <w:r>
        <w:rPr>
          <w:rFonts w:ascii="Amiri" w:hAnsi="Amiri" w:eastAsia="Amiri" w:cs="Amiri"/>
          <w:color w:val="111111"/>
          <w:sz w:val="28"/>
          <w:sz w:val="28"/>
          <w:szCs w:val="28"/>
          <w:rtl w:val="true"/>
          <w:lang w:bidi="ar-SA"/>
        </w:rPr>
        <w:t>الذي يُصرِّفُها و يُحرِّكُها، و أنّه لا تصريفَ لها في نُفوسِها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w:t>
      </w:r>
      <w:r>
        <w:rPr>
          <w:rStyle w:val="FootnoteAnchor"/>
          <w:rtl w:val="true"/>
        </w:rPr>
        <w:footnoteReference w:id="262"/>
      </w:r>
      <w:r>
        <w:rPr>
          <w:rFonts w:ascii="Amiri" w:hAnsi="Amiri" w:eastAsia="Amiri" w:cs="Amiri"/>
          <w:color w:val="111111"/>
          <w:sz w:val="28"/>
          <w:sz w:val="28"/>
          <w:szCs w:val="28"/>
          <w:rtl w:val="true"/>
          <w:lang w:bidi="ar-SA"/>
        </w:rPr>
        <w:t>أيضاً علىٰ أنّها غَيرُ حَيّةٍ بأنّ‌</w:t>
      </w:r>
      <w:r>
        <w:rPr>
          <w:rStyle w:val="FootnoteAnchor"/>
          <w:rtl w:val="true"/>
        </w:rPr>
        <w:footnoteReference w:id="263"/>
      </w:r>
      <w:r>
        <w:rPr>
          <w:rFonts w:ascii="Amiri" w:hAnsi="Amiri" w:eastAsia="Amiri" w:cs="Amiri"/>
          <w:color w:val="111111"/>
          <w:sz w:val="28"/>
          <w:sz w:val="28"/>
          <w:szCs w:val="28"/>
          <w:rtl w:val="true"/>
          <w:lang w:bidi="ar-SA"/>
        </w:rPr>
        <w:t>فَرطَ الحَرارةِ لا يَجوزُ أن يَثبُتَ مع الحَياةِ‌، و أنّ ما كانَ في الحَرارةِ كالنارِ لا يَجوزُ أن يَكونَ حَيّاً؛ لأنّ حَرارةَ النارِ تُفرِّقُ البِنيةَ‌، و بتفريقِها تَبطُلُ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حَرارةَ الشمسِ أعظَمُ كثيراً مِن حَرارةِ النارِ؛ بدَلالةِ أنّها تؤَثِّرُ مع البُعدِ، و لا</w:t>
      </w:r>
      <w:r>
        <w:rPr>
          <w:rStyle w:val="FootnoteAnchor"/>
          <w:rtl w:val="true"/>
        </w:rPr>
        <w:footnoteReference w:id="264"/>
      </w:r>
      <w:r>
        <w:rPr>
          <w:rFonts w:ascii="Amiri" w:hAnsi="Amiri" w:eastAsia="Amiri" w:cs="Amiri"/>
          <w:color w:val="111111"/>
          <w:sz w:val="28"/>
          <w:sz w:val="28"/>
          <w:szCs w:val="28"/>
          <w:rtl w:val="true"/>
          <w:lang w:bidi="ar-SA"/>
        </w:rPr>
        <w:t>تؤَثِّرُ النارُ مِن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تَثبُتِ الحَياةُ مع حَرارةِ النارِ، فأَولىٰ أن لا تَثبُتَ مع ما هو أشَدُّ حَرارةً مِنها</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0652296_2142443653"/>
      <w:bookmarkStart w:id="181" w:name="_Toc67"/>
      <w:bookmarkEnd w:id="180"/>
      <w:r>
        <w:rPr>
          <w:rtl w:val="true"/>
        </w:rPr>
        <w:t>بيان أنّ الكواكب غير قادرة</w:t>
      </w:r>
      <w:bookmarkEnd w:id="181"/>
    </w:p>
    <w:p>
      <w:pPr>
        <w:pStyle w:val="BookText"/>
        <w:rPr/>
      </w:pPr>
      <w:r>
        <w:rPr>
          <w:rFonts w:ascii="Amiri" w:hAnsi="Amiri" w:eastAsia="Amiri" w:cs="Amiri"/>
          <w:color w:val="111111"/>
          <w:sz w:val="28"/>
          <w:sz w:val="28"/>
          <w:szCs w:val="28"/>
          <w:rtl w:val="true"/>
          <w:lang w:bidi="ar-SA"/>
        </w:rPr>
        <w:t>و إذا لَم تَكُن حَيّةً‌، فلَيسَت قادرةً‌؛ و كيفَ تَكونُ النُّجومُ قادرةً‌، مع أنّ تَصرُّفَها يَجري علىٰ طريقةٍ واحدةٍ مِن غَيرِ اختلافٍ؟ و مِن شأنِ القادِرِ أن يَختلِفَ‌</w:t>
      </w:r>
      <w:r>
        <w:rPr>
          <w:rStyle w:val="FootnoteAnchor"/>
          <w:rtl w:val="true"/>
        </w:rPr>
        <w:footnoteReference w:id="265"/>
      </w:r>
      <w:r>
        <w:rPr>
          <w:rFonts w:ascii="Amiri" w:hAnsi="Amiri" w:eastAsia="Amiri" w:cs="Amiri"/>
          <w:color w:val="111111"/>
          <w:sz w:val="28"/>
          <w:sz w:val="28"/>
          <w:szCs w:val="28"/>
          <w:rtl w:val="true"/>
          <w:lang w:bidi="ar-SA"/>
        </w:rPr>
        <w:t>دواعيه، و لا يَجِبَ اتّفاقُها و وقوعُ أفعالِه علىٰ نَمَطٍ واحدٍ، و لَولا ما ذَكَرناه لَما انفَصَلَ المُسَخَّرُ مِنَ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أنّها قادرةٌ‌، لَم تَجُز عِبادتُها؛ لِما ذَكَرناه</w:t>
      </w:r>
      <w:r>
        <w:rPr>
          <w:rStyle w:val="FootnoteAnchor"/>
          <w:rtl w:val="true"/>
        </w:rPr>
        <w:footnoteReference w:id="266"/>
      </w:r>
      <w:r>
        <w:rPr>
          <w:rFonts w:ascii="Amiri" w:hAnsi="Amiri" w:eastAsia="Amiri" w:cs="Amiri"/>
          <w:color w:val="111111"/>
          <w:sz w:val="28"/>
          <w:sz w:val="28"/>
          <w:szCs w:val="28"/>
          <w:rtl w:val="true"/>
          <w:lang w:bidi="ar-SA"/>
        </w:rPr>
        <w:t>مِن استحالةِ وقوعِ ما به يُستَحَقُّ العبادةُ من جِهَتِها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أنّها أجسامٌ‌، و الجسمُ لا يَصِحُّ أن يَفعَلَ في غَيرِ مَحلِّ قُدرَتِه إلّابالمُماسّةِ‌، و قد عُلِمَ أنّ الكَواكِبَ غَيرُ مُماسّةٍ لنا؛ فكَيفَ تَفعَلُ‌</w:t>
      </w:r>
      <w:r>
        <w:rPr>
          <w:rStyle w:val="FootnoteAnchor"/>
          <w:rtl w:val="true"/>
        </w:rPr>
        <w:footnoteReference w:id="267"/>
      </w:r>
      <w:r>
        <w:rPr>
          <w:rFonts w:ascii="Amiri" w:hAnsi="Amiri" w:eastAsia="Amiri" w:cs="Amiri"/>
          <w:color w:val="111111"/>
          <w:sz w:val="28"/>
          <w:sz w:val="28"/>
          <w:szCs w:val="28"/>
          <w:rtl w:val="true"/>
          <w:lang w:bidi="ar-SA"/>
        </w:rPr>
        <w:t xml:space="preserve">فينا؟ </w:t>
      </w:r>
      <w:bookmarkStart w:id="182" w:name="pg15639_168468"/>
    </w:p>
    <w:p>
      <w:pPr>
        <w:pStyle w:val="BookText"/>
        <w:rPr/>
      </w:pPr>
      <w:bookmarkEnd w:id="182"/>
      <w:r>
        <w:rPr>
          <w:rFonts w:ascii="Amiri" w:hAnsi="Amiri" w:eastAsia="Amiri" w:cs="Amiri"/>
          <w:color w:val="111111"/>
          <w:sz w:val="28"/>
          <w:sz w:val="28"/>
          <w:szCs w:val="28"/>
          <w:rtl w:val="true"/>
          <w:lang w:bidi="ar-SA"/>
        </w:rPr>
        <w:t>و لَيسَ يَجوزُ أن يُجعَلَ مُماسَّتُها للهَواءِ الذي يُماسُّنا و اتّصالُ‌</w:t>
      </w:r>
      <w:r>
        <w:rPr>
          <w:rStyle w:val="FootnoteAnchor"/>
          <w:rtl w:val="true"/>
        </w:rPr>
        <w:footnoteReference w:id="268"/>
      </w:r>
      <w:r>
        <w:rPr>
          <w:rFonts w:ascii="Amiri" w:hAnsi="Amiri" w:eastAsia="Amiri" w:cs="Amiri"/>
          <w:color w:val="111111"/>
          <w:sz w:val="28"/>
          <w:sz w:val="28"/>
          <w:szCs w:val="28"/>
          <w:rtl w:val="true"/>
          <w:lang w:bidi="ar-SA"/>
        </w:rPr>
        <w:t>شُعاعِها بنا يَقومُ مَقامَ المُماسّةِ لنا؛ و ذلكَ أنّ الشُّعاعَ و كذلكَ الهَواءَ جسمانِ لَطيفانِ‌، و لا يَجوزُ أن يَكونا آلةً في فِعلِ الجسمِ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أنّها مُدبِّرةٌ للعالَمِ‌، لَم يَجُز حُدوثُ كثيرٍ مِن الحادثاتِ فيه بحَسَبِ قُربِها و بُعدِها و حركاتِها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مِن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يَمتَنِعْ أن يَكونَ القَديمُ الحَكيمُ تَعالىٰ أجرَى العادةَ بأن يَحدُثَ‌</w:t>
      </w:r>
      <w:r>
        <w:rPr>
          <w:rStyle w:val="FootnoteAnchor"/>
          <w:rtl w:val="true"/>
        </w:rPr>
        <w:footnoteReference w:id="269"/>
      </w:r>
      <w:r>
        <w:rPr>
          <w:rFonts w:ascii="Amiri" w:hAnsi="Amiri" w:eastAsia="Amiri" w:cs="Amiri"/>
          <w:color w:val="111111"/>
          <w:sz w:val="28"/>
          <w:sz w:val="28"/>
          <w:szCs w:val="28"/>
          <w:rtl w:val="true"/>
          <w:lang w:bidi="ar-SA"/>
        </w:rPr>
        <w:t>الحَوادثُ عندَ حركاتِ الكَواكِبِ المخصوصةِ‌؛ لِما يَعلَمُه مِن المَصلَحةِ‌، كما أنّه تَعالىٰ قد أجرَى العادةَ بأن يَحدُثَ الوَلَدُ عِندَ الوطءِ‌، و لَم يَدُلَّ ذلكَ علىٰ أنّه مِن فِعلِ الواطِئِ‌</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0652298_2142443653"/>
      <w:bookmarkStart w:id="184" w:name="_Toc68"/>
      <w:bookmarkEnd w:id="183"/>
      <w:r>
        <w:rPr/>
        <w:t>5</w:t>
      </w:r>
      <w:r>
        <w:rPr>
          <w:rtl w:val="true"/>
        </w:rPr>
        <w:t xml:space="preserve"> </w:t>
      </w:r>
      <w:r>
        <w:rPr>
          <w:rtl w:val="true"/>
        </w:rPr>
        <w:t>فَصلٌ في الكلامِ علىٰ مَن عَبَدَ الأصنامَ مِن جاهليّةِ العَرَبِ و غَيرِهم</w:t>
      </w:r>
      <w:bookmarkEnd w:id="184"/>
    </w:p>
    <w:p>
      <w:pPr>
        <w:pStyle w:val="BookText"/>
        <w:rPr/>
      </w:pPr>
      <w:r>
        <w:rPr>
          <w:rFonts w:ascii="Amiri" w:hAnsi="Amiri" w:eastAsia="Amiri" w:cs="Amiri"/>
          <w:color w:val="111111"/>
          <w:sz w:val="28"/>
          <w:sz w:val="28"/>
          <w:szCs w:val="28"/>
          <w:rtl w:val="true"/>
          <w:lang w:bidi="ar-SA"/>
        </w:rPr>
        <w:t xml:space="preserve">اعلَمْ أنّ العِبادةَ إذا كانَت لا تُستَحَقُّ إلّابالنِّعَمِ المخصوصةِ‌؛ لأنّها ضَربٌ مِن الشُّكرِ و كَيفيّةٌ له، و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إلّاعلَى النِّعَمِ‌، فمِن المعلومِ أنّ ما لا تَصِحُّ مِنه النِّعمةُ لا يَستَحِقُّ العِبادةَ‌، كما لا يَستَحِقُّ الشُّكرَ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يَجوزُ أن يُعبَدَ لِيُقرِّبَ إلَى اللّٰهِ تَعالىٰ‌، علىٰ ما حُكِيَ عنهم</w:t>
      </w:r>
      <w:r>
        <w:rPr>
          <w:rStyle w:val="FootnoteAnchor"/>
          <w:rtl w:val="true"/>
        </w:rPr>
        <w:footnoteReference w:id="270"/>
      </w:r>
      <w:r>
        <w:rPr>
          <w:rFonts w:ascii="Amiri" w:hAnsi="Amiri" w:eastAsia="Amiri" w:cs="Amiri"/>
          <w:color w:val="111111"/>
          <w:sz w:val="28"/>
          <w:sz w:val="28"/>
          <w:szCs w:val="28"/>
          <w:rtl w:val="true"/>
          <w:lang w:bidi="ar-SA"/>
        </w:rPr>
        <w:t xml:space="preserve">لأنّ عِبادةَ‌ </w:t>
      </w:r>
    </w:p>
    <w:p>
      <w:pPr>
        <w:pStyle w:val="BookText"/>
        <w:rPr/>
      </w:pPr>
      <w:r>
        <w:rPr>
          <w:rFonts w:ascii="Amiri" w:hAnsi="Amiri" w:eastAsia="Amiri" w:cs="Amiri"/>
          <w:color w:val="111111"/>
          <w:sz w:val="28"/>
          <w:sz w:val="28"/>
          <w:szCs w:val="28"/>
          <w:rtl w:val="true"/>
          <w:lang w:bidi="ar-SA"/>
        </w:rPr>
        <w:t>مَن لَيسَ بمُنعِمٍ تَقبُحُ‌، كما يَقبُحُ شُكرُه، و القَبيحُ لا يُتقرَّبُ به إلَى اللّٰهِ تعالى، بَل هو أقوىٰ ما يُبَعِّدُ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r>
        <w:rPr>
          <w:rStyle w:val="FootnoteAnchor"/>
          <w:rtl w:val="true"/>
        </w:rPr>
        <w:footnoteReference w:id="271"/>
      </w:r>
      <w:r>
        <w:rPr>
          <w:rFonts w:ascii="Amiri" w:hAnsi="Amiri" w:eastAsia="Amiri" w:cs="Amiri"/>
          <w:color w:val="111111"/>
          <w:sz w:val="28"/>
          <w:sz w:val="28"/>
          <w:szCs w:val="28"/>
          <w:rtl w:val="true"/>
          <w:lang w:bidi="ar-SA"/>
        </w:rPr>
        <w:t>جازَ أن يُعبَدَ</w:t>
      </w:r>
      <w:r>
        <w:rPr>
          <w:rStyle w:val="FootnoteAnchor"/>
          <w:rtl w:val="true"/>
        </w:rPr>
        <w:footnoteReference w:id="272"/>
      </w:r>
      <w:r>
        <w:rPr>
          <w:rFonts w:ascii="Amiri" w:hAnsi="Amiri" w:eastAsia="Amiri" w:cs="Amiri"/>
          <w:color w:val="111111"/>
          <w:sz w:val="28"/>
          <w:sz w:val="28"/>
          <w:szCs w:val="28"/>
          <w:rtl w:val="true"/>
          <w:lang w:bidi="ar-SA"/>
        </w:rPr>
        <w:t>تَقرُّباً إليه</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جَعلُ الجسمِ قِبلةً و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العِبادةِ في شيءٍ‌، فلذلكَ جَوَّزنا أن يُتَّخَذَ بعضُ الجَمادِ قِبلةً و يُصَلّىٰ إليه، إلّاأنّ ذلكَ و إن جازَ عقلاً، فالعِبادةُ به موقوفةٌ علَى السمعِ‌، كما أنّ الصلاةَ إلىٰ جهةٍ مخصوصةٍ طريقُ‌</w:t>
      </w:r>
      <w:r>
        <w:rPr>
          <w:rStyle w:val="FootnoteAnchor"/>
          <w:rtl w:val="true"/>
        </w:rPr>
        <w:footnoteReference w:id="274"/>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5639_168471"/>
      <w:bookmarkStart w:id="186" w:name="pg15639_168471"/>
      <w:bookmarkEnd w:id="186"/>
    </w:p>
    <w:p>
      <w:pPr>
        <w:pStyle w:val="Heading2"/>
        <w:numPr>
          <w:ilvl w:val="1"/>
          <w:numId w:val="1"/>
        </w:numPr>
        <w:rPr/>
      </w:pPr>
      <w:bookmarkStart w:id="187" w:name="pg15639_168471"/>
      <w:bookmarkStart w:id="188" w:name="__RefHeading___Toc10652300_2142443653"/>
      <w:bookmarkStart w:id="189" w:name="_Toc69"/>
      <w:bookmarkEnd w:id="187"/>
      <w:bookmarkEnd w:id="188"/>
      <w:r>
        <w:rPr>
          <w:rtl w:val="true"/>
        </w:rPr>
        <w:t>ال‍بابُ الثالث الكلامُ في العَدلِ‌</w:t>
      </w:r>
      <w:bookmarkEnd w:id="1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10652302_2142443653"/>
      <w:bookmarkStart w:id="191" w:name="_Toc70"/>
      <w:bookmarkEnd w:id="190"/>
      <w:r>
        <w:rPr>
          <w:rtl w:val="true"/>
        </w:rPr>
        <w:t>اشارة</w:t>
      </w:r>
      <w:bookmarkEnd w:id="19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5639_168473"/>
      <w:bookmarkStart w:id="193" w:name="pg15639_168473"/>
      <w:bookmarkEnd w:id="193"/>
    </w:p>
    <w:p>
      <w:pPr>
        <w:pStyle w:val="Heading3"/>
        <w:numPr>
          <w:ilvl w:val="2"/>
          <w:numId w:val="1"/>
        </w:numPr>
        <w:rPr/>
      </w:pPr>
      <w:bookmarkStart w:id="194" w:name="pg15639_168473"/>
      <w:bookmarkStart w:id="195" w:name="__RefHeading___Toc10652304_2142443653"/>
      <w:bookmarkStart w:id="196" w:name="_Toc71"/>
      <w:bookmarkEnd w:id="194"/>
      <w:bookmarkEnd w:id="195"/>
      <w:r>
        <w:rPr>
          <w:rtl w:val="true"/>
        </w:rPr>
        <w:t>تمهيد</w:t>
      </w:r>
      <w:bookmarkEnd w:id="196"/>
    </w:p>
    <w:p>
      <w:pPr>
        <w:pStyle w:val="BookText"/>
        <w:rPr/>
      </w:pPr>
      <w:r>
        <w:rPr>
          <w:rFonts w:ascii="Amiri" w:hAnsi="Amiri" w:eastAsia="Amiri" w:cs="Amiri"/>
          <w:color w:val="111111"/>
          <w:sz w:val="28"/>
          <w:sz w:val="28"/>
          <w:szCs w:val="28"/>
          <w:rtl w:val="true"/>
          <w:lang w:bidi="ar-SA"/>
        </w:rPr>
        <w:t>اعلَمْ أنّ غَرَضَنا في هذا البابِ‌، أن نُثبِتَ أنّه تَعالىٰ لا يَفعَلُ القَبيحَ‌، و لا ما يَجري مَجرَى القَبيحِ مِن الإخلالِ بالواجبِ‌؛ لِيَصِحَّ أنّ أفعالَه كُلَّها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العَدلِ علىٰ هذا مَتىٰ تُؤُمِّلَ لَم يَخرُجْ عن الأفعالِ و ما يَتعلَّقُ بها</w:t>
      </w:r>
      <w:r>
        <w:rPr>
          <w:rStyle w:val="FootnoteAnchor"/>
          <w:rtl w:val="true"/>
        </w:rPr>
        <w:footnoteReference w:id="275"/>
      </w:r>
      <w:r>
        <w:rPr>
          <w:rFonts w:ascii="Amiri" w:hAnsi="Amiri" w:eastAsia="Amiri" w:cs="Amiri"/>
          <w:color w:val="111111"/>
          <w:sz w:val="28"/>
          <w:sz w:val="28"/>
          <w:szCs w:val="28"/>
          <w:rtl w:val="true"/>
          <w:lang w:bidi="ar-SA"/>
        </w:rPr>
        <w:t>و يَرجِعُ إليها، و لهذا وجبَ أن نُبَيِّنَ ضُروبَ الأفعالِ و أقسامَها و أحكامَها؛ مِن</w:t>
      </w:r>
      <w:r>
        <w:rPr>
          <w:rStyle w:val="FootnoteAnchor"/>
          <w:rtl w:val="true"/>
        </w:rPr>
        <w:footnoteReference w:id="276"/>
      </w:r>
      <w:r>
        <w:rPr>
          <w:rFonts w:ascii="Amiri" w:hAnsi="Amiri" w:eastAsia="Amiri" w:cs="Amiri"/>
          <w:color w:val="111111"/>
          <w:sz w:val="28"/>
          <w:sz w:val="28"/>
          <w:szCs w:val="28"/>
          <w:rtl w:val="true"/>
          <w:lang w:bidi="ar-SA"/>
        </w:rPr>
        <w:t>حُسنٍ و قُبحٍ و وُجوبٍ‌، و يَتعلَّقُ بهذه الأحكامِ النَّفيُ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تنزيهُه تَعالىٰ عن القَبيحِ‌، إنّما يَتِمُّ بأن يَكونَ قادراً علىٰ ما إذا فَعَلَه كانَ قبيحاً، وجبَ أن يُدَلَّ علىٰ ذلكَ‌، و يُبَيَّنَ الوَجهُ الذي لأجلِه لَم يَختَرْ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أيضاً يَصِحُّ تنزيهُه عن إرادةِ القَبيحِ‌، و الإخبارِ بالكَذِبِ‌، بَعدَ أن نُبَيِّنَ أنّ إرادتَه و كلامَه مِن فِعلِه، و أنّهما لَيسا مِن صفاتِ ذاتِه علىٰ ما يَذهَبُ إليه المُخالِفُ‌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بيانِ أنّ تَصرُّفَنا مُحدَثٌ مِن جِهتِنا؛ لأنّ ذلكَ متىٰ لَم يَثبُتْ لَم يَجِبْ إضافةُ القَبيحِ و الحَسَنِ فيما نَتصرَّفُ‌</w:t>
      </w:r>
      <w:r>
        <w:rPr>
          <w:rStyle w:val="FootnoteAnchor"/>
          <w:rtl w:val="true"/>
        </w:rPr>
        <w:footnoteReference w:id="277"/>
      </w:r>
      <w:r>
        <w:rPr>
          <w:rFonts w:ascii="Amiri" w:hAnsi="Amiri" w:eastAsia="Amiri" w:cs="Amiri"/>
          <w:color w:val="111111"/>
          <w:sz w:val="28"/>
          <w:sz w:val="28"/>
          <w:szCs w:val="28"/>
          <w:rtl w:val="true"/>
          <w:lang w:bidi="ar-SA"/>
        </w:rPr>
        <w:t>فيه إلينا دونَه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كانَ مِن فِعلِه عَزَّ و جَلَّ لَم يَكُن إلّاحَسَناً، و لَانتَفىٰ عنه القَبيحُ‌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يَلحَقُ بذلكَ الكلامُ فيما عَدَّه المُخالِفونَ واجباً و لَيسَ بواجبٍ‌؛ كالأصلَحِ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فيما نَفَوا وجوبَه و هو واجبٌ‌؛ كاللُّطفِ و العِوَضِ‌، و بِعثَةِ الأنبياءِ لِتَعريفِ المَصالِحِ‌، و 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حُسنِ التكليفِ و شَرائطِه و صفاتِ المُكلَّفِ‌، يَلحَقُ أيضاً بذلكَ‌؛ لأنّ فيه ما يَحسُنُ و فيه 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ادَّعىٰ قومٌ قُبحَ التكليفِ في الأصلِ‌، و ادَّعىٰ آخَرونَ وجوبَه علىٰ بعضِ الوُجوهِ‌، فلا بُدَّ مِن تَمييزِ الصحيحِ مِن ذلكَ مِن الباطِلِ‌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نُفصِّلُ ذلكَ و نُرتِّبُه في أبوابِه إن شاءَ اللّٰهُ‌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197" w:name="pg15639_168475"/>
    </w:p>
    <w:p>
      <w:pPr>
        <w:pStyle w:val="Heading3"/>
        <w:numPr>
          <w:ilvl w:val="2"/>
          <w:numId w:val="1"/>
        </w:numPr>
        <w:rPr/>
      </w:pPr>
      <w:bookmarkStart w:id="198" w:name="__RefHeading___Toc10652306_2142443653"/>
      <w:bookmarkStart w:id="199" w:name="_Toc72"/>
      <w:bookmarkEnd w:id="197"/>
      <w:bookmarkEnd w:id="198"/>
      <w:r>
        <w:rPr>
          <w:rtl w:val="true"/>
        </w:rPr>
        <w:t>الفصلُ الأوّل في بيانِ ضُروبِ الأَفعالِ و أَقسامِها</w:t>
      </w:r>
      <w:bookmarkEnd w:id="199"/>
    </w:p>
    <w:p>
      <w:pPr>
        <w:pStyle w:val="Heading4"/>
        <w:numPr>
          <w:ilvl w:val="3"/>
          <w:numId w:val="1"/>
        </w:numPr>
        <w:rPr/>
      </w:pPr>
      <w:bookmarkStart w:id="200" w:name="__RefHeading___Toc10652308_2142443653"/>
      <w:bookmarkStart w:id="201" w:name="_Toc73"/>
      <w:bookmarkEnd w:id="200"/>
      <w:r>
        <w:rPr>
          <w:rtl w:val="true"/>
        </w:rPr>
        <w:t>فَصلٌ في أقسامِ الأفعالِ‌</w:t>
      </w:r>
      <w:bookmarkEnd w:id="201"/>
    </w:p>
    <w:p>
      <w:pPr>
        <w:pStyle w:val="Heading5"/>
        <w:numPr>
          <w:ilvl w:val="4"/>
          <w:numId w:val="1"/>
        </w:numPr>
        <w:rPr/>
      </w:pPr>
      <w:bookmarkStart w:id="202" w:name="__RefHeading___Toc10652310_2142443653"/>
      <w:bookmarkStart w:id="203" w:name="_Toc74"/>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اعلَمْ أنّ الفِعلَ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 بَعدَ أنْ كانَ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عن 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لا يَعلَمُه فِعلاً</w:t>
      </w:r>
      <w:r>
        <w:rPr>
          <w:rStyle w:val="FootnoteAnchor"/>
          <w:rtl w:val="true"/>
        </w:rPr>
        <w:footnoteReference w:id="279"/>
      </w:r>
      <w:r>
        <w:rPr>
          <w:rFonts w:ascii="Amiri" w:hAnsi="Amiri" w:eastAsia="Amiri" w:cs="Amiri"/>
          <w:color w:val="111111"/>
          <w:sz w:val="28"/>
          <w:sz w:val="28"/>
          <w:szCs w:val="28"/>
          <w:rtl w:val="true"/>
          <w:lang w:bidi="ar-SA"/>
        </w:rPr>
        <w:t>إلّامَن عَلِمَ ما ذَكَرناه، و لا يَعلَمُ ما ذَكَرناه إلّا مَن عَلِمَه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لَم يُقتَصَرْ في حدِّه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بَعدَ أن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لا يُنبئُ عن تَعلُّقِه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يَعلَمُه مُحدَثاً مَن لا يَعلَمُه فِعلاً؛ كأصحابِ الطبائعِ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الفِعلُ يَنقَسِمُ في الأصلِ إلىٰ قِسمَينِ‌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صفةَ له زائدةً علىٰ حُدوثِه؛ كالكلامِ الذي يَقَعُ مِن الساهي و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لا يوصَفُ بقُبحٍ و لا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صفةٌ زائدةٌ علىٰ حُدوثِه،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فاعلُه مُلجَأً إليه، فيَخرُجُ مِن بابِ ما يُستَحَقُّ به المَدحُ أو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مُخَلًّى بَينَه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علىٰ ذلكَ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يَستَحِقَّ فاعلُه به الذَّمَّ علىٰ بَعضِ الوجوهِ‌، هو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حَقِّه أن لا يَستَحِقَّ مَن فَعَلَه الذَّمَّ‌، هو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القَبيحُ‌</w:t>
      </w:r>
      <w:r>
        <w:rPr>
          <w:rStyle w:val="FootnoteAnchor"/>
          <w:rtl w:val="true"/>
        </w:rPr>
        <w:footnoteReference w:id="280"/>
      </w:r>
      <w:r>
        <w:rPr>
          <w:rFonts w:ascii="Amiri" w:hAnsi="Amiri" w:eastAsia="Amiri" w:cs="Amiri"/>
          <w:color w:val="111111"/>
          <w:sz w:val="28"/>
          <w:sz w:val="28"/>
          <w:szCs w:val="28"/>
          <w:rtl w:val="true"/>
          <w:lang w:bidi="ar-SA"/>
        </w:rPr>
        <w:t>فلَيسَ يَنقَسِمُ‌ في هذا البابِ انقسامَ الحَسَنِ‌</w:t>
      </w:r>
      <w:r>
        <w:rPr>
          <w:rStyle w:val="FootnoteAnchor"/>
          <w:rtl w:val="true"/>
        </w:rPr>
        <w:footnoteReference w:id="281"/>
      </w:r>
      <w:r>
        <w:rPr>
          <w:rFonts w:ascii="Amiri" w:hAnsi="Amiri" w:eastAsia="Amiri" w:cs="Amiri"/>
          <w:color w:val="111111"/>
          <w:sz w:val="28"/>
          <w:sz w:val="28"/>
          <w:szCs w:val="28"/>
          <w:rtl w:val="true"/>
          <w:lang w:bidi="ar-SA"/>
        </w:rPr>
        <w:t>، و إن كانَ يَنقَسِمُ علىٰ‌</w:t>
      </w:r>
    </w:p>
    <w:p>
      <w:pPr>
        <w:pStyle w:val="BookText"/>
        <w:rPr/>
      </w:pPr>
      <w:r>
        <w:rPr>
          <w:rFonts w:ascii="Amiri" w:hAnsi="Amiri" w:eastAsia="Amiri" w:cs="Amiri"/>
          <w:color w:val="111111"/>
          <w:sz w:val="28"/>
          <w:sz w:val="28"/>
          <w:szCs w:val="28"/>
          <w:rtl w:val="true"/>
          <w:lang w:bidi="ar-SA"/>
        </w:rPr>
        <w:t>وَجهٍ آخَرَ إلىٰ كُفرٍ و فِسقٍ‌، و صغيرٍ و كبيرٍ؛ عندَ بعضِ الناسِ‌</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الحَسَنُ فله أقسامٌ خَمسةٌ‌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w:t>
      </w:r>
      <w:r>
        <w:rPr>
          <w:rStyle w:val="FootnoteAnchor"/>
          <w:rtl w:val="true"/>
        </w:rPr>
        <w:footnoteReference w:id="283"/>
      </w:r>
      <w:r>
        <w:rPr>
          <w:rFonts w:ascii="Amiri" w:hAnsi="Amiri" w:eastAsia="Amiri" w:cs="Amiri"/>
          <w:color w:val="111111"/>
          <w:sz w:val="28"/>
          <w:sz w:val="28"/>
          <w:szCs w:val="28"/>
          <w:rtl w:val="true"/>
          <w:lang w:bidi="ar-SA"/>
        </w:rPr>
        <w:t xml:space="preserve">له صفةٌ زائدةٌ علىٰ حُسنِه، و لا يَتعلَّقَ بفِعلِه ذَمٌّ و لا مَدحٌ‌، و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و إن كانَ لا يُسمّىٰ بذلكَ إلّاإذا عَلِمَ فاعلُه أن لا يَتعلَّقَ بفِعلِه ذَمٌّ و لا مَدحٌ‌، أو دَلَّ علىٰ ذلكَ مِن حالِه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204" w:name="pg15639_168477"/>
    </w:p>
    <w:p>
      <w:pPr>
        <w:pStyle w:val="BookText"/>
        <w:rPr/>
      </w:pPr>
      <w:bookmarkEnd w:id="204"/>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للحُسنِ صفةٌ زائدةٌ‌؛ يَستَحِقُّ‌</w:t>
      </w:r>
      <w:r>
        <w:rPr>
          <w:rStyle w:val="FootnoteAnchor"/>
          <w:rtl w:val="true"/>
        </w:rPr>
        <w:footnoteReference w:id="285"/>
      </w:r>
      <w:r>
        <w:rPr>
          <w:rFonts w:ascii="Amiri" w:hAnsi="Amiri" w:eastAsia="Amiri" w:cs="Amiri"/>
          <w:color w:val="111111"/>
          <w:sz w:val="28"/>
          <w:sz w:val="28"/>
          <w:szCs w:val="28"/>
          <w:rtl w:val="true"/>
          <w:lang w:bidi="ar-SA"/>
        </w:rPr>
        <w:t>لكونه عليها مَن فَعَلَه المَدحَ‌، و لا يَستَحِقُّ مَن</w:t>
      </w:r>
      <w:r>
        <w:rPr>
          <w:rStyle w:val="FootnoteAnchor"/>
          <w:rtl w:val="true"/>
        </w:rPr>
        <w:footnoteReference w:id="286"/>
      </w:r>
      <w:r>
        <w:rPr>
          <w:rFonts w:ascii="Amiri" w:hAnsi="Amiri" w:eastAsia="Amiri" w:cs="Amiri"/>
          <w:color w:val="111111"/>
          <w:sz w:val="28"/>
          <w:sz w:val="28"/>
          <w:szCs w:val="28"/>
          <w:rtl w:val="true"/>
          <w:lang w:bidi="ar-SA"/>
        </w:rPr>
        <w:t>لا يَفعَلُه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قد يوصَفُ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بالصفةِ التي ذَكَرناها، و يَكونُ مع ذلكَ نَفعاً موصولاً إلىٰ غَيرِ فاعلِه علىٰ وَجهٍ مخصوصٍ‌، فيوصَفُ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و تفضُّلٌ‌</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 الذمَّ عليه مَتىٰ لم يَفعله بعينِه، و هو الذي يوصَف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نَحوُ رَدِّ الوَديعةِ بعَينِها، و رَدِّ عَينِ ما تَناوَلَه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w:t>
      </w:r>
      <w:r>
        <w:rPr>
          <w:rStyle w:val="FootnoteAnchor"/>
          <w:rtl w:val="true"/>
        </w:rPr>
        <w:footnoteReference w:id="288"/>
      </w:r>
      <w:r>
        <w:rPr>
          <w:rFonts w:ascii="Amiri" w:hAnsi="Amiri" w:eastAsia="Amiri" w:cs="Amiri"/>
          <w:color w:val="111111"/>
          <w:sz w:val="28"/>
          <w:sz w:val="28"/>
          <w:szCs w:val="28"/>
          <w:rtl w:val="true"/>
          <w:lang w:bidi="ar-SA"/>
        </w:rPr>
        <w:t>الذَّمَّ مَتىٰ لَم يَفعَلهُ و لم يَفعَل 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المُخَيَّرُ فيه؛ و ذلكَ نَحوُ قَضاءِ الدَّينِ الذي لا يَتعلَّقُ بدَراهِمَ مخصوصةٍ‌، و مِثالُه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 الثلاث</w:t>
      </w:r>
      <w:r>
        <w:rPr>
          <w:rStyle w:val="FootnoteAnchor"/>
          <w:rtl w:val="true"/>
        </w:rPr>
        <w:footnoteReference w:id="290"/>
      </w:r>
      <w:r>
        <w:rPr>
          <w:rFonts w:ascii="Amiri" w:hAnsi="Amiri" w:eastAsia="Amiri" w:cs="Amiri"/>
          <w:color w:val="111111"/>
          <w:sz w:val="28"/>
          <w:sz w:val="28"/>
          <w:szCs w:val="28"/>
          <w:rtl w:val="true"/>
          <w:lang w:bidi="ar-SA"/>
        </w:rPr>
        <w:t>في الأَيمانِ‌</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0652312_2142443653"/>
      <w:bookmarkStart w:id="206" w:name="_Toc75"/>
      <w:bookmarkEnd w:id="205"/>
      <w:r>
        <w:rPr>
          <w:rtl w:val="true"/>
        </w:rPr>
        <w:t>ثُمّ الواجِبُ يَنقَسِمُ قِسمةً أُخرىٰ‌</w:t>
      </w:r>
      <w:r>
        <w:rPr>
          <w:rtl w:val="true"/>
        </w:rPr>
        <w:t>:</w:t>
      </w:r>
      <w:bookmarkEnd w:id="206"/>
    </w:p>
    <w:p>
      <w:pPr>
        <w:pStyle w:val="BookText"/>
        <w:rPr/>
      </w:pPr>
      <w:r>
        <w:rPr>
          <w:rFonts w:ascii="Amiri" w:hAnsi="Amiri" w:eastAsia="Amiri" w:cs="Amiri"/>
          <w:color w:val="111111"/>
          <w:sz w:val="28"/>
          <w:sz w:val="28"/>
          <w:szCs w:val="28"/>
          <w:rtl w:val="true"/>
          <w:lang w:bidi="ar-SA"/>
        </w:rPr>
        <w:t xml:space="preserve">فما كانَ يَختَصُّ كُلَّ شخصٍ في نَفسِه، مِن غَيرِ أن يَقومَ فِعلُ غَيرِه فيه مَقامَه، فهو الموصوفُ بأنّه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فُروضِ الأعيانِ‌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يَقومُ فِعلُ غَيرِه فيه مَقامَ فِعلِه، حتّىٰ يَكونَ أداءُ ذلكَ الغَيرِ له مُسقِطاً عن هذا </w:t>
      </w:r>
      <w:bookmarkStart w:id="207" w:name="pg15639_168478"/>
    </w:p>
    <w:p>
      <w:pPr>
        <w:pStyle w:val="BookText"/>
        <w:rPr/>
      </w:pPr>
      <w:bookmarkEnd w:id="207"/>
      <w:r>
        <w:rPr>
          <w:rFonts w:ascii="Amiri" w:hAnsi="Amiri" w:eastAsia="Amiri" w:cs="Amiri"/>
          <w:color w:val="111111"/>
          <w:sz w:val="28"/>
          <w:sz w:val="28"/>
          <w:szCs w:val="28"/>
          <w:rtl w:val="true"/>
          <w:lang w:bidi="ar-SA"/>
        </w:rPr>
        <w:t>الفَرضِ‌، فهو</w:t>
      </w:r>
      <w:r>
        <w:rPr>
          <w:rStyle w:val="FootnoteAnchor"/>
          <w:rtl w:val="true"/>
        </w:rPr>
        <w:footnoteReference w:id="291"/>
      </w:r>
      <w:r>
        <w:rPr>
          <w:rFonts w:ascii="Amiri" w:hAnsi="Amiri" w:eastAsia="Amiri" w:cs="Amiri"/>
          <w:color w:val="111111"/>
          <w:sz w:val="28"/>
          <w:sz w:val="28"/>
          <w:szCs w:val="28"/>
          <w:rtl w:val="true"/>
          <w:lang w:bidi="ar-SA"/>
        </w:rPr>
        <w:t xml:space="preserve">الموصوفُ بأنّه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فُروضِ الكِفاياتِ‌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مِن الصلاةِ و الصيامِ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المَوتىٰ‌، و مُواراتُهم، و الجِهادُ، و ما أشبَهَ ذلكَ‌</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0652314_2142443653"/>
      <w:bookmarkStart w:id="209" w:name="_Toc76"/>
      <w:bookmarkEnd w:id="208"/>
      <w:r>
        <w:rPr>
          <w:rtl w:val="true"/>
        </w:rPr>
        <w:t>أ فَصلٌ في الدَّلالة علىٰ أنّ في الأفعالِ ما لَيسَ بحَسَنٍ و لا قَبيحٍ‌</w:t>
      </w:r>
      <w:bookmarkEnd w:id="209"/>
    </w:p>
    <w:p>
      <w:pPr>
        <w:pStyle w:val="BookText"/>
        <w:rPr/>
      </w:pPr>
      <w:r>
        <w:rPr>
          <w:rFonts w:ascii="Amiri" w:hAnsi="Amiri" w:eastAsia="Amiri" w:cs="Amiri"/>
          <w:color w:val="111111"/>
          <w:sz w:val="28"/>
          <w:sz w:val="28"/>
          <w:szCs w:val="28"/>
          <w:rtl w:val="true"/>
          <w:lang w:bidi="ar-SA"/>
        </w:rPr>
        <w:t>اعلَمْ أنّ في الناسِ مَن استَبعَدَ ذلكَ‌، و ادَّعىٰ أنّ خُلُوَّ الفِعلِ مِن القُبحِ‌</w:t>
      </w:r>
      <w:r>
        <w:rPr>
          <w:rStyle w:val="FootnoteAnchor"/>
          <w:rtl w:val="true"/>
        </w:rPr>
        <w:footnoteReference w:id="292"/>
      </w:r>
      <w:r>
        <w:rPr>
          <w:rFonts w:ascii="Amiri" w:hAnsi="Amiri" w:eastAsia="Amiri" w:cs="Amiri"/>
          <w:color w:val="111111"/>
          <w:sz w:val="28"/>
          <w:sz w:val="28"/>
          <w:szCs w:val="28"/>
          <w:rtl w:val="true"/>
          <w:lang w:bidi="ar-SA"/>
        </w:rPr>
        <w:t>و الحُسنِ كخُلُوِّ الشيءِ مِن العدمِ أو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الموجودِ مِن القِدَمِ و الحُدوثِ‌</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فيه واضحٌ‌؛ لأنّ ما تَجرَّدَ حُدوثُه</w:t>
      </w:r>
      <w:r>
        <w:rPr>
          <w:rStyle w:val="FootnoteAnchor"/>
          <w:rtl w:val="true"/>
        </w:rPr>
        <w:footnoteReference w:id="293"/>
      </w:r>
      <w:r>
        <w:rPr>
          <w:rFonts w:ascii="Amiri" w:hAnsi="Amiri" w:eastAsia="Amiri" w:cs="Amiri"/>
          <w:color w:val="111111"/>
          <w:sz w:val="28"/>
          <w:sz w:val="28"/>
          <w:szCs w:val="28"/>
          <w:rtl w:val="true"/>
          <w:lang w:bidi="ar-SA"/>
        </w:rPr>
        <w:t>لَو كانَ‌</w:t>
      </w:r>
      <w:r>
        <w:rPr>
          <w:rStyle w:val="FootnoteAnchor"/>
          <w:rtl w:val="true"/>
        </w:rPr>
        <w:footnoteReference w:id="294"/>
      </w:r>
      <w:r>
        <w:rPr>
          <w:rFonts w:ascii="Amiri" w:hAnsi="Amiri" w:eastAsia="Amiri" w:cs="Amiri"/>
          <w:color w:val="111111"/>
          <w:sz w:val="28"/>
          <w:sz w:val="28"/>
          <w:szCs w:val="28"/>
          <w:rtl w:val="true"/>
          <w:lang w:bidi="ar-SA"/>
        </w:rPr>
        <w:t xml:space="preserve">قَبيحاً، لَكانَ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حُدوثِه، و هذا يوجِبُ قُبحَ كُلِّ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كانَ حَسَناً لِمُجرَّدِ حُدوثِه يَجِبُ حُسنُ كُلِّ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القَبيحُ بأن يَكونَ كذلكَ أَولىٰ مِن الحَسَنِ‌، و لا الحَسَنُ بأن يَكونَ كذلكَ أَولىٰ مِن القَبيحِ‌؛ للاشتراكِ في الحُدوثِ الذي جَعَلوه كالعِلّةِ‌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هذا ممّا ظَنُّوه في الوجُودِ و العدمِ‌، و الحُدُوثِ و القِدَمِ‌؛ لأنّ ذلك إثباتٌ و نفيٌ يَتَقابَلانِ‌، و لا واسِطةَ بَينَ نفيِ الصفةِ و إثباتِها علىٰ سبيلِ التقابُلِ‌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الشيءِ حَسَناً أو قَبيحاً يُفيدُ كَونَه علىٰ حُكمَينِ‌، و قد تَخلو الذاتُ الواحدةُ مِن الحُكمَينِ‌، إذا خَلَت مِن أن تَكونَ واقعةً علىٰ ما يؤَثِّرُ في كُلِّ واحدٍ مِن الحُكمَينِ مِن الوجوهِ‌، و إنِ استَحالَ خُلُوُّها مِن نفيِ الصفةِ و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حَكَمتُم فيما لا صفةَ له زائدةً علىٰ وجودِه بأنّه عَبَثٌ‌؛ مِن حيثُ لا غَرَضَ فيه‌؟</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صُرِفَ مِنَ الأفعالِ عن الوجهِ الذي مِن حَقِّه أن يوقَعَ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يَتِمُّ إلّامع القَصدِ و ممّن هو قاصدٌ، و الساهي و النائمُ يَخرُجُ فِعلُهما عن هذا الوجهِ‌؛ فكيفَ يَكونُ عَبَثاً؟</w:t>
      </w:r>
    </w:p>
    <w:p>
      <w:pPr>
        <w:pStyle w:val="BookText"/>
        <w:rPr/>
      </w:pPr>
      <w:r>
        <w:rPr>
          <w:rFonts w:ascii="Amiri" w:hAnsi="Amiri" w:eastAsia="Amiri" w:cs="Amiri"/>
          <w:color w:val="111111"/>
          <w:sz w:val="28"/>
          <w:sz w:val="28"/>
          <w:szCs w:val="28"/>
          <w:rtl w:val="true"/>
          <w:lang w:bidi="ar-SA"/>
        </w:rPr>
        <w:t>و أمّا مِثالُ ما يَخلو مِن القُبحِ‌</w:t>
      </w:r>
      <w:r>
        <w:rPr>
          <w:rStyle w:val="FootnoteAnchor"/>
          <w:rtl w:val="true"/>
        </w:rPr>
        <w:footnoteReference w:id="295"/>
      </w:r>
      <w:r>
        <w:rPr>
          <w:rFonts w:ascii="Amiri" w:hAnsi="Amiri" w:eastAsia="Amiri" w:cs="Amiri"/>
          <w:color w:val="111111"/>
          <w:sz w:val="28"/>
          <w:sz w:val="28"/>
          <w:szCs w:val="28"/>
          <w:rtl w:val="true"/>
          <w:lang w:bidi="ar-SA"/>
        </w:rPr>
        <w:t>و الحُسنِ مِن الأفعالِ‌، فهو ما تَقدَّمَ ذِكرُه</w:t>
      </w:r>
      <w:r>
        <w:rPr>
          <w:rStyle w:val="FootnoteAnchor"/>
          <w:rtl w:val="true"/>
        </w:rPr>
        <w:footnoteReference w:id="296"/>
      </w:r>
      <w:r>
        <w:rPr>
          <w:rFonts w:ascii="Amiri" w:hAnsi="Amiri" w:eastAsia="Amiri" w:cs="Amiri"/>
          <w:color w:val="111111"/>
          <w:sz w:val="28"/>
          <w:sz w:val="28"/>
          <w:szCs w:val="28"/>
          <w:rtl w:val="true"/>
          <w:lang w:bidi="ar-SA"/>
        </w:rPr>
        <w:t xml:space="preserve">مِن كلامِ الساهي و النائمِ‌، و حركةِ أعضائِه التي لا تَتعدّىٰ علىٰ غَيرِه؛ لأنّ الكلامَ إنّما يَكونُ له حُكمٌ بالقَصدِ، فلهذا لا يَقَعُ مِن النائمِ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لا الأمرُ و لا سائرُ أقسامِ الكلامِ‌، و كذلكَ الحركةُ إنّما تَكونُ حَسَنةً‌</w:t>
      </w:r>
      <w:r>
        <w:rPr>
          <w:rStyle w:val="FootnoteAnchor"/>
          <w:rtl w:val="true"/>
        </w:rPr>
        <w:footnoteReference w:id="297"/>
      </w:r>
      <w:r>
        <w:rPr>
          <w:rFonts w:ascii="Amiri" w:hAnsi="Amiri" w:eastAsia="Amiri" w:cs="Amiri"/>
          <w:color w:val="111111"/>
          <w:sz w:val="28"/>
          <w:sz w:val="28"/>
          <w:szCs w:val="28"/>
          <w:rtl w:val="true"/>
          <w:lang w:bidi="ar-SA"/>
        </w:rPr>
        <w:t>بأن يُجَرَّ بها نفعٌ أو يُدْفَعَ بها ضررٌ، مع ضَربٍ مِن القَصد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لا يَفتَقِرُ إلى القَصدِ أو الاعتقادِ في قُبحِه أو حُسنِه، فقَد يَقَعُ قَبيحاً أو حَسَناً مِن الساهي و النائمِ‌؛ و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لَطمتِه لِغَيرِه، و انقلابِه علىٰ ما أفسَدَه مِن مَتاعِه؛ لأنّ حَقيِقةَ الظُّلمِ ثابتةٌ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 حَرَّكَ يَدَه علىٰ مَوضِعِ الجَرَبِ فالتَذَّ </w:t>
      </w:r>
      <w:bookmarkStart w:id="210" w:name="pg15639_168480"/>
    </w:p>
    <w:p>
      <w:pPr>
        <w:pStyle w:val="BookText"/>
        <w:rPr/>
      </w:pPr>
      <w:bookmarkEnd w:id="210"/>
      <w:r>
        <w:rPr>
          <w:rFonts w:ascii="Amiri" w:hAnsi="Amiri" w:eastAsia="Amiri" w:cs="Amiri"/>
          <w:color w:val="111111"/>
          <w:sz w:val="28"/>
          <w:sz w:val="28"/>
          <w:szCs w:val="28"/>
          <w:rtl w:val="true"/>
          <w:lang w:bidi="ar-SA"/>
        </w:rPr>
        <w:t>بذلكَ صاحبُ الجَرَبِ لَكانَ فِعلُه حَسَناً؛ مِن حَيثُ كانَ نَفعاً، و إن لَم يَكُن مُنعِماً به عليه؛ لأنّ النعمةَ تَفتَقِرُ إلَى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لا يَستَحِقُّ علَى القَبيحِ ذَمّاً و لا علَى الحَسَنِ مَدحاً؛ لأنّ استحقاقَ ذلك مشروطٌ بالتمَكُّنِ مِن التحَرُّزِ و بالقَصدِ، و هما مفقودانِ في النائمِ‌</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0652316_2142443653"/>
      <w:bookmarkStart w:id="212" w:name="_Toc77"/>
      <w:bookmarkEnd w:id="211"/>
      <w:r>
        <w:rPr>
          <w:rtl w:val="true"/>
        </w:rPr>
        <w:t>ب فَصلٌ في ذِكرِ الطريقِ إلىٰ معرفةِ القَبائحِ‌، وَ بيانِ ما له يَقبُحُ‌</w:t>
      </w:r>
      <w:bookmarkEnd w:id="212"/>
    </w:p>
    <w:p>
      <w:pPr>
        <w:pStyle w:val="Heading5"/>
        <w:numPr>
          <w:ilvl w:val="4"/>
          <w:numId w:val="1"/>
        </w:numPr>
        <w:rPr/>
      </w:pPr>
      <w:bookmarkStart w:id="213" w:name="__RefHeading___Toc10652318_2142443653"/>
      <w:bookmarkStart w:id="214" w:name="_Toc78"/>
      <w:bookmarkEnd w:id="213"/>
      <w:r>
        <w:rPr>
          <w:rtl w:val="true"/>
        </w:rPr>
        <w:t>البحث الأوّل</w:t>
      </w:r>
      <w:r>
        <w:rPr>
          <w:rtl w:val="true"/>
        </w:rPr>
        <w:t xml:space="preserve">: </w:t>
      </w:r>
      <w:r>
        <w:rPr>
          <w:rtl w:val="true"/>
        </w:rPr>
        <w:t>تعريف القبيح</w:t>
      </w:r>
      <w:bookmarkEnd w:id="214"/>
    </w:p>
    <w:p>
      <w:pPr>
        <w:pStyle w:val="Heading6"/>
        <w:numPr>
          <w:ilvl w:val="5"/>
          <w:numId w:val="1"/>
        </w:numPr>
        <w:rPr/>
      </w:pPr>
      <w:bookmarkStart w:id="215" w:name="__RefHeading___Toc10652320_2142443653"/>
      <w:bookmarkStart w:id="216" w:name="_Toc79"/>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قد بيّنّا</w:t>
      </w:r>
      <w:r>
        <w:rPr>
          <w:rStyle w:val="FootnoteAnchor"/>
          <w:rtl w:val="true"/>
        </w:rPr>
        <w:footnoteReference w:id="298"/>
      </w:r>
      <w:r>
        <w:rPr>
          <w:rFonts w:ascii="Amiri" w:hAnsi="Amiri" w:eastAsia="Amiri" w:cs="Amiri"/>
          <w:color w:val="111111"/>
          <w:sz w:val="28"/>
          <w:sz w:val="28"/>
          <w:szCs w:val="28"/>
          <w:rtl w:val="true"/>
          <w:lang w:bidi="ar-SA"/>
        </w:rPr>
        <w:t>في حَدِّ القَبيحِ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استَحَقَّ به فاعِلُه الذَّمَّ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أن تَقولَ إذا أردتَ الشرحَ و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حَقِّه إذا وَقَعَ مِن العالِمِ به، المُخَلّى بَينَه و بَينَه، أن يُستَحَقَّ‌</w:t>
      </w:r>
      <w:r>
        <w:rPr>
          <w:rStyle w:val="FootnoteAnchor"/>
          <w:rtl w:val="true"/>
        </w:rPr>
        <w:footnoteReference w:id="299"/>
      </w:r>
      <w:r>
        <w:rPr>
          <w:rFonts w:ascii="Amiri" w:hAnsi="Amiri" w:eastAsia="Amiri" w:cs="Amiri"/>
          <w:color w:val="111111"/>
          <w:sz w:val="28"/>
          <w:sz w:val="28"/>
          <w:szCs w:val="28"/>
          <w:rtl w:val="true"/>
          <w:lang w:bidi="ar-SA"/>
        </w:rPr>
        <w:t>عليه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يُضافُ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يُعلَمْ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الصغيرةِ عِندَ مَن ذَهَبَ إلى التَّحابُطِ</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القبيحُ و إن وَقَعَ مِن الطِّفلِ و البَهيمةِ و لَم يَستَحِقّا به الذَّمَّ‌، فإنّه ممّا لو وَقَعَ مِن العالِمِ به بصفتِه لاستُحِقَّ به، فلَم يَخرُجْ عمّا ذَكَرناه</w:t>
      </w:r>
      <w:r>
        <w:rPr>
          <w:rFonts w:eastAsia="Amiri" w:cs="Amiri" w:ascii="Amiri" w:hAnsi="Amiri"/>
          <w:color w:val="111111"/>
          <w:sz w:val="28"/>
          <w:szCs w:val="28"/>
          <w:rtl w:val="true"/>
          <w:lang w:bidi="ar-SA"/>
        </w:rPr>
        <w:t xml:space="preserve">. </w:t>
      </w:r>
      <w:bookmarkStart w:id="217" w:name="pg15639_168481"/>
    </w:p>
    <w:p>
      <w:pPr>
        <w:pStyle w:val="Heading6"/>
        <w:numPr>
          <w:ilvl w:val="5"/>
          <w:numId w:val="1"/>
        </w:numPr>
        <w:rPr/>
      </w:pPr>
      <w:bookmarkStart w:id="218" w:name="__RefHeading___Toc10652322_2142443653"/>
      <w:bookmarkStart w:id="219" w:name="_Toc80"/>
      <w:bookmarkEnd w:id="217"/>
      <w:bookmarkEnd w:id="218"/>
      <w:r>
        <w:rPr>
          <w:rtl w:val="true"/>
        </w:rPr>
        <w:t>أقسام العلم بالقبيح</w:t>
      </w:r>
      <w:bookmarkEnd w:id="219"/>
    </w:p>
    <w:p>
      <w:pPr>
        <w:pStyle w:val="BookText"/>
        <w:rPr/>
      </w:pPr>
      <w:r>
        <w:rPr>
          <w:rFonts w:ascii="Amiri" w:hAnsi="Amiri" w:eastAsia="Amiri" w:cs="Amiri"/>
          <w:color w:val="111111"/>
          <w:sz w:val="28"/>
          <w:sz w:val="28"/>
          <w:szCs w:val="28"/>
          <w:rtl w:val="true"/>
          <w:lang w:bidi="ar-SA"/>
        </w:rPr>
        <w:t>و العِلمُ بقُبحِ القَبائحِ‌</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ضَروريّاً، و قد يَكونُ مُكتَسَباً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يُعلَمُ باكتسابٍ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مُكتَسَبٌ غَيرُ مُستَدَلٍّ عليه،</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يُعلَمُ ضَرورةً‌، فهو العِلمُ بالجُملةِ‌</w:t>
      </w:r>
      <w:r>
        <w:rPr>
          <w:rStyle w:val="FootnoteAnchor"/>
          <w:rtl w:val="true"/>
        </w:rPr>
        <w:footnoteReference w:id="302"/>
      </w:r>
      <w:r>
        <w:rPr>
          <w:rFonts w:ascii="Amiri" w:hAnsi="Amiri" w:eastAsia="Amiri" w:cs="Amiri"/>
          <w:color w:val="111111"/>
          <w:sz w:val="28"/>
          <w:sz w:val="28"/>
          <w:szCs w:val="28"/>
          <w:rtl w:val="true"/>
          <w:lang w:bidi="ar-SA"/>
        </w:rPr>
        <w:t>المتَناوِلُ لِما اختَصَّ بصفةٍ‌؛ مِثلُ العِلمِ بأنّ الظُّلمَ قبيحٌ‌، و الأمرَ بالقَبيحِ و كُفرَ النِّعمةِ قَبيحانِ‌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المُكتَسَبُ الذي لا يُدَلُّ عليه، هو العِلمُ بأنّ الضرَرَ المخصوصَ المُعيَّنَ قَبيحٌ‌؛ لأنّا مَتى عَلِمنا في فِعلِ زَيدٍ لعَمرٍو أنّه ظُلمٌ‌، فلا بُدَّ أن نَفعَلَ‌</w:t>
      </w:r>
      <w:r>
        <w:rPr>
          <w:rStyle w:val="FootnoteAnchor"/>
          <w:rtl w:val="true"/>
        </w:rPr>
        <w:footnoteReference w:id="303"/>
      </w:r>
      <w:r>
        <w:rPr>
          <w:rFonts w:ascii="Amiri" w:hAnsi="Amiri" w:eastAsia="Amiri" w:cs="Amiri"/>
          <w:color w:val="111111"/>
          <w:sz w:val="28"/>
          <w:sz w:val="28"/>
          <w:szCs w:val="28"/>
          <w:rtl w:val="true"/>
          <w:lang w:bidi="ar-SA"/>
        </w:rPr>
        <w:t>اعتقاداً لِقُبحِه؛ لِيَدخُلَ في الجُملةِ المُتقرِّرةِ في العَقلِ‌، و يَكونَ ذلكَ الاعتقادُ عِلماً؛ لدُخولِه في الجُملةِ المعلومةِ و مُطابقتِه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يَصِحُّ أن يُعلَمَ‌</w:t>
      </w:r>
      <w:r>
        <w:rPr>
          <w:rStyle w:val="FootnoteAnchor"/>
          <w:rtl w:val="true"/>
        </w:rPr>
        <w:footnoteReference w:id="304"/>
      </w:r>
      <w:r>
        <w:rPr>
          <w:rFonts w:ascii="Amiri" w:hAnsi="Amiri" w:eastAsia="Amiri" w:cs="Amiri"/>
          <w:color w:val="111111"/>
          <w:sz w:val="28"/>
          <w:sz w:val="28"/>
          <w:szCs w:val="28"/>
          <w:rtl w:val="true"/>
          <w:lang w:bidi="ar-SA"/>
        </w:rPr>
        <w:t>في الفِعلِ بعَينِه، أنّه على الصفةِ التي تَقرَّرَ في العَقلِ العِلمُ بقُبحِها، اختَصَّ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ضرورةً‌، و تارةً باعتبارٍ و 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رَجُلاً يَقولُ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اظلِم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يَضطَرُّه</w:t>
      </w:r>
      <w:r>
        <w:rPr>
          <w:rStyle w:val="FootnoteAnchor"/>
          <w:rtl w:val="true"/>
        </w:rPr>
        <w:footnoteReference w:id="305"/>
      </w:r>
      <w:r>
        <w:rPr>
          <w:rFonts w:ascii="Amiri" w:hAnsi="Amiri" w:eastAsia="Amiri" w:cs="Amiri"/>
          <w:color w:val="111111"/>
          <w:sz w:val="28"/>
          <w:sz w:val="28"/>
          <w:szCs w:val="28"/>
          <w:rtl w:val="true"/>
          <w:lang w:bidi="ar-SA"/>
        </w:rPr>
        <w:t>إلىٰ‌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قَصدِه، فنَحنُ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قولَه أمرٌ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قد يَعلَمُ أحَدُنا في قَتلِه </w:t>
      </w:r>
      <w:bookmarkStart w:id="220" w:name="pg15639_168482"/>
    </w:p>
    <w:p>
      <w:pPr>
        <w:pStyle w:val="BookText"/>
        <w:rPr/>
      </w:pPr>
      <w:bookmarkEnd w:id="220"/>
      <w:r>
        <w:rPr>
          <w:rFonts w:ascii="Amiri" w:hAnsi="Amiri" w:eastAsia="Amiri" w:cs="Amiri"/>
          <w:color w:val="111111"/>
          <w:sz w:val="28"/>
          <w:sz w:val="28"/>
          <w:szCs w:val="28"/>
          <w:rtl w:val="true"/>
          <w:lang w:bidi="ar-SA"/>
        </w:rPr>
        <w:t>لِمَن لا يَعلَمُه مُستَحِقّاً للقَتلِ أنّه بصفةِ القُبحِ‌</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العِلمُ باعتبارٍ فهو أن يُشاهِدَ زَيداً يؤلِمُ عَمراً، فإذا اعتَبَرنا و عَلِمنا قُبحَه، كانَ‌</w:t>
      </w:r>
      <w:r>
        <w:rPr>
          <w:rStyle w:val="FootnoteAnchor"/>
          <w:rtl w:val="true"/>
        </w:rPr>
        <w:footnoteReference w:id="307"/>
      </w:r>
      <w:r>
        <w:rPr>
          <w:rFonts w:ascii="Amiri" w:hAnsi="Amiri" w:eastAsia="Amiri" w:cs="Amiri"/>
          <w:color w:val="111111"/>
          <w:sz w:val="28"/>
          <w:sz w:val="28"/>
          <w:szCs w:val="28"/>
          <w:rtl w:val="true"/>
          <w:lang w:bidi="ar-SA"/>
        </w:rPr>
        <w:t>العِلمُ بالقَبيحِ المُعيَّنِ لا يَكونُ إلّامُكتَسَباً، كما أنّ العِلمَ بالجُملةِ لا يَكونُ إلّا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يُعلَمُ قُبحُه باستدلالٍ‌، فمِثالُه الكَذِبُ الذي يُجَرُّ به النفعُ‌، أو يُدفَعُ به الضررُ؛ لأنّ المعلومَ باضطرارٍ ما هو قُبحُ الكَذِبِ الذي لا يَقَعُ فيه جَلبُ‌</w:t>
      </w:r>
      <w:r>
        <w:rPr>
          <w:rStyle w:val="FootnoteAnchor"/>
          <w:rtl w:val="true"/>
        </w:rPr>
        <w:footnoteReference w:id="308"/>
      </w:r>
      <w:r>
        <w:rPr>
          <w:rFonts w:ascii="Amiri" w:hAnsi="Amiri" w:eastAsia="Amiri" w:cs="Amiri"/>
          <w:color w:val="111111"/>
          <w:sz w:val="28"/>
          <w:sz w:val="28"/>
          <w:szCs w:val="28"/>
          <w:rtl w:val="true"/>
          <w:lang w:bidi="ar-SA"/>
        </w:rPr>
        <w:t>نفعٍ و لا دَفعُ ضَرَرٍ، فإذا اعتَبَرنا ما له قَبُحَ ذلك، و عَلِمنا أنّه إنّما قَبُحَ لكَونِه كَذباً، لا لِتَعرّيهِ مِن النفعِ و دَفعِ الضررِ؛ بدَلالةِ أنّه لَو قَبُحَ لِتَعرّيه لَجَرىٰ مَجرَى الصِّدقِ في أنّه يَجِبُ أن يَقبُحَ متىٰ كانَ كذلك، و كانَ يَجِبُ أن يَستَوِيا فيما له تُختارُ الأفعالُ‌، و لَجازَ أن يَختارَ العاقِلُ العالِمُ بحالِهما</w:t>
      </w:r>
      <w:r>
        <w:rPr>
          <w:rStyle w:val="FootnoteAnchor"/>
          <w:rtl w:val="true"/>
        </w:rPr>
        <w:footnoteReference w:id="309"/>
      </w:r>
      <w:r>
        <w:rPr>
          <w:rFonts w:ascii="Amiri" w:hAnsi="Amiri" w:eastAsia="Amiri" w:cs="Amiri"/>
          <w:color w:val="111111"/>
          <w:sz w:val="28"/>
          <w:sz w:val="28"/>
          <w:szCs w:val="28"/>
          <w:rtl w:val="true"/>
          <w:lang w:bidi="ar-SA"/>
        </w:rPr>
        <w:t>الكَذِبَ علَى الصِّدقِ‌، مَتى تَوصَّلَ كُلُّ واحدٍ منهما مِن النفعِ إلىٰ مِثلِ ما يَتَوصَّلُ الآخَرُ إليه، كما جازَ أن يَختَارَ الصِّدقَ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يَختَرْ ذلكَ‌، عُلِمَ أنّ كَونَه كَذِباً هو وَجهُ قُبحِه، فيُحمَلُ عليه كُلُّ كَذِبٍ‌، وَ يُحكَمُ بقُبحِ الجميعِ‌</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0652324_2142443653"/>
      <w:bookmarkStart w:id="222" w:name="_Toc81"/>
      <w:bookmarkEnd w:id="221"/>
      <w:r>
        <w:rPr>
          <w:rtl w:val="true"/>
        </w:rPr>
        <w:t>البحث الثاني</w:t>
      </w:r>
      <w:r>
        <w:rPr>
          <w:rtl w:val="true"/>
        </w:rPr>
        <w:t xml:space="preserve">: </w:t>
      </w:r>
      <w:r>
        <w:rPr>
          <w:rtl w:val="true"/>
        </w:rPr>
        <w:t>ما له يقبح القبيح</w:t>
      </w:r>
      <w:bookmarkEnd w:id="222"/>
    </w:p>
    <w:p>
      <w:pPr>
        <w:pStyle w:val="Heading6"/>
        <w:numPr>
          <w:ilvl w:val="5"/>
          <w:numId w:val="1"/>
        </w:numPr>
        <w:rPr/>
      </w:pPr>
      <w:bookmarkStart w:id="223" w:name="__RefHeading___Toc10652326_2142443653"/>
      <w:bookmarkStart w:id="224" w:name="_Toc82"/>
      <w:bookmarkEnd w:id="223"/>
      <w:r>
        <w:rPr>
          <w:rtl w:val="true"/>
        </w:rPr>
        <w:t>اشارة</w:t>
      </w:r>
      <w:bookmarkEnd w:id="22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له يَقبُحُ القَبيحُ‌، فالأصلُ فيه أن نُبيِّنَ أنّ القَبيحَ إنّما يَختَصُّ بكَونِه كذلكَ لِصفةٍ فارَقَ‌</w:t>
      </w:r>
      <w:r>
        <w:rPr>
          <w:rStyle w:val="FootnoteAnchor"/>
          <w:rtl w:val="true"/>
        </w:rPr>
        <w:footnoteReference w:id="310"/>
      </w:r>
      <w:r>
        <w:rPr>
          <w:rFonts w:ascii="Amiri" w:hAnsi="Amiri" w:eastAsia="Amiri" w:cs="Amiri"/>
          <w:color w:val="111111"/>
          <w:sz w:val="28"/>
          <w:sz w:val="28"/>
          <w:szCs w:val="28"/>
          <w:rtl w:val="true"/>
          <w:lang w:bidi="ar-SA"/>
        </w:rPr>
        <w:t xml:space="preserve">بها ما لَيسَ بقَبيحٍ‌، ثُمّ نُبيِّنَ أنّه لا بُدَّ مِن وَجهٍ‌ </w:t>
      </w:r>
    </w:p>
    <w:p>
      <w:pPr>
        <w:pStyle w:val="BookText"/>
        <w:rPr/>
      </w:pPr>
      <w:r>
        <w:rPr>
          <w:rFonts w:ascii="Amiri" w:hAnsi="Amiri" w:eastAsia="Amiri" w:cs="Amiri"/>
          <w:color w:val="111111"/>
          <w:sz w:val="28"/>
          <w:sz w:val="28"/>
          <w:szCs w:val="28"/>
          <w:rtl w:val="true"/>
          <w:lang w:bidi="ar-SA"/>
        </w:rPr>
        <w:t xml:space="preserve">يَقتَضي كَونَه علىٰ 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 ما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القَبيحَ إذا كانَ ممّا يَستَحِقُّ به فاعلُه الذَّمَّ و لَيسَ له أن يَفعَلَه، و فارَقَ بذلك الحَسَنَ الذي لا يُستَحَقُّ به الذَّمُّ و لِفاعلِه أن يَفعَلَه، فلا بُدَّ مِن صفةٍ اختصَّ بها لأجلِها وَقَعَتِ المُفارَقةُ‌، كما قُلنا فيمن صَحَّ مِنه الفِعلُ لمّا فارَقَ مَن تَعذَّرَ عليه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يوضِحُ ذلكَ أنّ الجنسَ الواحدَ قد يَفتَرِقُ في كَونِه قَبيحاً و حَسَناً، فلَو لَم تَكُن للقبيح</w:t>
      </w:r>
      <w:r>
        <w:rPr>
          <w:rStyle w:val="FootnoteAnchor"/>
          <w:rtl w:val="true"/>
        </w:rPr>
        <w:footnoteReference w:id="312"/>
      </w:r>
      <w:r>
        <w:rPr>
          <w:rFonts w:ascii="Amiri" w:hAnsi="Amiri" w:eastAsia="Amiri" w:cs="Amiri"/>
          <w:color w:val="111111"/>
          <w:sz w:val="28"/>
          <w:sz w:val="28"/>
          <w:szCs w:val="28"/>
          <w:rtl w:val="true"/>
          <w:lang w:bidi="ar-SA"/>
        </w:rPr>
        <w:t>صفةٌ فارَقَ بها ما هو مِن جنسِه، لَم يَكُن بالقُبحِ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يَدُلُّ علىٰ أنّه لا بُدَّ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إذا ثَبَتَ اختصاصُه بصفةٍ في كَونِه قَبيحاً، فلا بُدَّ مِن مُقتَضٍ لتلكَ الصفةِ‌؛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يَقتَضِها مُقتَضٍ لَم تَكُن</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بالثُّبوتِ أَولىٰ مِن الانتفاءِ‌، و لا بأن يَختَصَّ بها</w:t>
      </w:r>
      <w:r>
        <w:rPr>
          <w:rStyle w:val="FootnoteAnchor"/>
          <w:rtl w:val="true"/>
        </w:rPr>
        <w:footnoteReference w:id="314"/>
      </w:r>
      <w:r>
        <w:rPr>
          <w:rFonts w:ascii="Amiri" w:hAnsi="Amiri" w:eastAsia="Amiri" w:cs="Amiri"/>
          <w:color w:val="111111"/>
          <w:sz w:val="28"/>
          <w:sz w:val="28"/>
          <w:szCs w:val="28"/>
          <w:rtl w:val="true"/>
          <w:lang w:bidi="ar-SA"/>
        </w:rPr>
        <w:t>أَولىٰ مِن غَيرِها، و 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وَجهٍ يَجري مَجرَى العِلّةِ‌، و إن لَم يَكُن عِلّةً علَى التحقيقِ‌؛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المعنَى المُحدِثُ الموجِبُ للصفةِ لغَيرِه،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الحُكمُ لأجلِه و لَيسَ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يَقِفُ الصفةُ أو الحُكمُ عليه، ممّا لا يُمكِنُ كَونُه مُقتَضياً 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كانَ وجودُ الجَوهرِ شَرطاً في تَحيُّزِه لمّا وَقَفَ التحيُّزُ عليه، و كانَ وجودُ المُدرَكِ و ارتفاعُ المَوانِعِ شَرطاً في الإدراكِ لمّا وَقَفَ الإدراكُ عليه، و لَم يَجُز أنْ يَكونَ ذلكَ يَقتَضي كَونَ المُدرَكِ مُدرَكاً؛ لانفصالِه عنه</w:t>
      </w:r>
      <w:r>
        <w:rPr>
          <w:rFonts w:eastAsia="Amiri" w:cs="Amiri" w:ascii="Amiri" w:hAnsi="Amiri"/>
          <w:color w:val="111111"/>
          <w:sz w:val="28"/>
          <w:szCs w:val="28"/>
          <w:rtl w:val="true"/>
          <w:lang w:bidi="ar-SA"/>
        </w:rPr>
        <w:t xml:space="preserve">. </w:t>
      </w:r>
      <w:bookmarkStart w:id="225" w:name="pg15639_168484"/>
    </w:p>
    <w:p>
      <w:pPr>
        <w:pStyle w:val="Heading6"/>
        <w:numPr>
          <w:ilvl w:val="5"/>
          <w:numId w:val="1"/>
        </w:numPr>
        <w:rPr/>
      </w:pPr>
      <w:bookmarkStart w:id="226" w:name="__RefHeading___Toc10652328_2142443653"/>
      <w:bookmarkStart w:id="227" w:name="_Toc83"/>
      <w:bookmarkEnd w:id="225"/>
      <w:bookmarkEnd w:id="226"/>
      <w:r>
        <w:rPr>
          <w:rtl w:val="true"/>
        </w:rPr>
        <w:t>بيان الوجوه التي تقتضي القبائح</w:t>
      </w:r>
      <w:bookmarkEnd w:id="227"/>
    </w:p>
    <w:p>
      <w:pPr>
        <w:pStyle w:val="BookText"/>
        <w:rPr/>
      </w:pPr>
      <w:r>
        <w:rPr>
          <w:rFonts w:ascii="Amiri" w:hAnsi="Amiri" w:eastAsia="Amiri" w:cs="Amiri"/>
          <w:color w:val="111111"/>
          <w:sz w:val="28"/>
          <w:sz w:val="28"/>
          <w:szCs w:val="28"/>
          <w:rtl w:val="true"/>
          <w:lang w:bidi="ar-SA"/>
        </w:rPr>
        <w:t>وَ لَم يَبقَ الآنَ إلّاأن نُبَيِّنَ الوُجوهَ التي تُقَبِّحُ‌</w:t>
      </w:r>
      <w:r>
        <w:rPr>
          <w:rStyle w:val="FootnoteAnchor"/>
          <w:rtl w:val="true"/>
        </w:rPr>
        <w:footnoteReference w:id="315"/>
      </w:r>
      <w:r>
        <w:rPr>
          <w:rFonts w:ascii="Amiri" w:hAnsi="Amiri" w:eastAsia="Amiri" w:cs="Amiri"/>
          <w:color w:val="111111"/>
          <w:sz w:val="28"/>
          <w:sz w:val="28"/>
          <w:szCs w:val="28"/>
          <w:rtl w:val="true"/>
          <w:lang w:bidi="ar-SA"/>
        </w:rPr>
        <w:t>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القَبائحُ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 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 لِوجوه معلومةٍ علىٰ سَبيلِ التَفصيلِ‌؛ نَحوُ كَونِ الظُّلمِ ظُلماً، و الكَذِبِ كَذِباً، و نَحوُ كَونِ الفِعلِ إرادةً للقَبيحِ‌</w:t>
      </w:r>
      <w:r>
        <w:rPr>
          <w:rStyle w:val="FootnoteAnchor"/>
          <w:rtl w:val="true"/>
        </w:rPr>
        <w:footnoteReference w:id="316"/>
      </w:r>
      <w:r>
        <w:rPr>
          <w:rFonts w:ascii="Amiri" w:hAnsi="Amiri" w:eastAsia="Amiri" w:cs="Amiri"/>
          <w:color w:val="111111"/>
          <w:sz w:val="28"/>
          <w:sz w:val="28"/>
          <w:szCs w:val="28"/>
          <w:rtl w:val="true"/>
          <w:lang w:bidi="ar-SA"/>
        </w:rPr>
        <w:t>، و أمراً بالقَبيحِ‌، و جهلاً و كُفراً بالنِّعمةِ‌، و تَكليفاً لِما لا يُطاقُ‌، إلىٰ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وَجهُ قُبحِه علَى التفصيلِ‌، فمعلومٌ أنّه إنّما يَقبُحُ لِكَونِه مَفسَدةً‌، و يَكونُ كذلكَ بأن يؤدّيَ إلَى الإقدامِ علَى القَبيحِ‌، أو إلَى الانتهاءِ عن الواجبِ‌؛ بأن</w:t>
      </w:r>
      <w:r>
        <w:rPr>
          <w:rStyle w:val="FootnoteAnchor"/>
          <w:rtl w:val="true"/>
        </w:rPr>
        <w:footnoteReference w:id="317"/>
      </w:r>
      <w:r>
        <w:rPr>
          <w:rFonts w:ascii="Amiri" w:hAnsi="Amiri" w:eastAsia="Amiri" w:cs="Amiri"/>
          <w:color w:val="111111"/>
          <w:sz w:val="28"/>
          <w:sz w:val="28"/>
          <w:szCs w:val="28"/>
          <w:rtl w:val="true"/>
          <w:lang w:bidi="ar-SA"/>
        </w:rPr>
        <w:t>يَدعوَ إلَى القَبيحِ‌، أو يَصرِفَ عن 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إلّاالوَجهَ الذي يَختَصُّ به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القَبيحَ لا يَعلَمُه قَبيحاً، إلّامَن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قُبحِه إمّا علىٰ جُملةٍ أو علىٰ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أنّا قَد نَعلَمُ الفِعلَ و لا نَعلَمُه قَبيحاً، فمتى عَلِمنا أنّه ظُلمٌ أو كُفرٌ لنعمةٍ أو غَيرُ ذلكَ مِن وجوهِ القَبائحِ‌، عَلِمنا قُبحَه لا مَحالةَ‌، فثَبَتَ أنّ وَجهَ القُبحِ لا بُدَّ مِن أن يَعلَمَه مَن عَلِمَ قُبحَه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في القَبائحِ الشرعيّةِ كذلكَ‌؛ لأنّ الحَكيمَ إذا نَهى عنها، دَلَّ نهيُه علىٰ أنّ لها وَجهَ قُبحٍ علَى الجُملةِ‌، فمَن عَرَفَ قُبحَها بالنهيِ‌، لا بُدَّ مِن أن يَكونَ عارفاً بأنّ‌ </w:t>
      </w:r>
      <w:bookmarkStart w:id="228" w:name="pg15639_168485"/>
    </w:p>
    <w:p>
      <w:pPr>
        <w:pStyle w:val="BookText"/>
        <w:rPr/>
      </w:pPr>
      <w:bookmarkEnd w:id="228"/>
      <w:r>
        <w:rPr>
          <w:rFonts w:ascii="Amiri" w:hAnsi="Amiri" w:eastAsia="Amiri" w:cs="Amiri"/>
          <w:color w:val="111111"/>
          <w:sz w:val="28"/>
          <w:sz w:val="28"/>
          <w:szCs w:val="28"/>
          <w:rtl w:val="true"/>
          <w:lang w:bidi="ar-SA"/>
        </w:rPr>
        <w:t>لها علَى الجُملةِ وجهَ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يَجري القَبيحُ و وَجهُ قُبحِه فيما ذَكَرناه مَجرَى المُتَحرِّكِ‌، في أنّه قَد يَعلَمُه مُتَحرِّكاً مَن لا يَعلَمُ‌</w:t>
      </w:r>
      <w:r>
        <w:rPr>
          <w:rStyle w:val="FootnoteAnchor"/>
          <w:rtl w:val="true"/>
        </w:rPr>
        <w:footnoteReference w:id="319"/>
      </w:r>
      <w:r>
        <w:rPr>
          <w:rFonts w:ascii="Amiri" w:hAnsi="Amiri" w:eastAsia="Amiri" w:cs="Amiri"/>
          <w:color w:val="111111"/>
          <w:sz w:val="28"/>
          <w:sz w:val="28"/>
          <w:szCs w:val="28"/>
          <w:rtl w:val="true"/>
          <w:lang w:bidi="ar-SA"/>
        </w:rPr>
        <w:t>حركتَه؛ لا جُملةً و لا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العِلمَ بالحُكمِ إذا لَم يَسبِقِ العِلمَ بالوَجهِ المؤَثِّرِ فيه، فإنّما يُحتاجُ إلَى</w:t>
      </w:r>
    </w:p>
    <w:p>
      <w:pPr>
        <w:pStyle w:val="BookText"/>
        <w:rPr/>
      </w:pPr>
      <w:r>
        <w:rPr>
          <w:rFonts w:ascii="Amiri" w:hAnsi="Amiri" w:eastAsia="Amiri" w:cs="Amiri"/>
          <w:color w:val="111111"/>
          <w:sz w:val="28"/>
          <w:sz w:val="28"/>
          <w:szCs w:val="28"/>
          <w:rtl w:val="true"/>
          <w:lang w:bidi="ar-SA"/>
        </w:rPr>
        <w:t xml:space="preserve">الاستدلالِ علىٰ أنّ ذلكَ الوَجهَ هو العِلّةُ فيه، لا إلىٰ إثباتِه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تَقدَّمَ العِلمُ بالصفةِ أو الحُكمِ‌، جازَ أن تُطلَبَ‌</w:t>
      </w:r>
      <w:r>
        <w:rPr>
          <w:rStyle w:val="FootnoteAnchor"/>
          <w:rtl w:val="true"/>
        </w:rPr>
        <w:footnoteReference w:id="320"/>
      </w:r>
      <w:r>
        <w:rPr>
          <w:rFonts w:ascii="Amiri" w:hAnsi="Amiri" w:eastAsia="Amiri" w:cs="Amiri"/>
          <w:color w:val="111111"/>
          <w:sz w:val="28"/>
          <w:sz w:val="28"/>
          <w:szCs w:val="28"/>
          <w:rtl w:val="true"/>
          <w:lang w:bidi="ar-SA"/>
        </w:rPr>
        <w:t>عِلّتُه بالاستدلالِ‌؛ فمِثالُ الأوّلِ القَبائحُ‌، و مِثالُ الثاني المُتَحرِّكُ و ما جَرىٰ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العِلمُ بالحركةِ مُطابِقاً</w:t>
      </w:r>
      <w:r>
        <w:rPr>
          <w:rStyle w:val="FootnoteAnchor"/>
          <w:rtl w:val="true"/>
        </w:rPr>
        <w:footnoteReference w:id="321"/>
      </w:r>
      <w:r>
        <w:rPr>
          <w:rFonts w:ascii="Amiri" w:hAnsi="Amiri" w:eastAsia="Amiri" w:cs="Amiri"/>
          <w:color w:val="111111"/>
          <w:sz w:val="28"/>
          <w:sz w:val="28"/>
          <w:szCs w:val="28"/>
          <w:rtl w:val="true"/>
          <w:lang w:bidi="ar-SA"/>
        </w:rPr>
        <w:t xml:space="preserve">لِلعِلمِ بأنّه مُتَحرِّكٌ‌، لَجَرى مَجرَى القَبيحِ في الحاجةِ إلى إثباتِه علّةً و مؤثّراً، لا إلىٰ إثباتِه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0652330_2142443653"/>
      <w:bookmarkStart w:id="230" w:name="_Toc84"/>
      <w:bookmarkEnd w:id="229"/>
      <w:r>
        <w:rPr>
          <w:rtl w:val="true"/>
        </w:rPr>
        <w:t>البحث الثالث</w:t>
      </w:r>
      <w:r>
        <w:rPr>
          <w:rtl w:val="true"/>
        </w:rPr>
        <w:t xml:space="preserve">: </w:t>
      </w:r>
      <w:r>
        <w:rPr>
          <w:rtl w:val="true"/>
        </w:rPr>
        <w:t>إثبات أنّ ما تقدّم من الوجوه هي المقتضية للقبائح</w:t>
      </w:r>
      <w:bookmarkEnd w:id="230"/>
    </w:p>
    <w:p>
      <w:pPr>
        <w:pStyle w:val="Heading6"/>
        <w:numPr>
          <w:ilvl w:val="5"/>
          <w:numId w:val="1"/>
        </w:numPr>
        <w:rPr/>
      </w:pPr>
      <w:bookmarkStart w:id="231" w:name="__RefHeading___Toc10652332_2142443653"/>
      <w:bookmarkStart w:id="232" w:name="_Toc85"/>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فأمّا الذي يَدُلُّ علىٰ أنّ المُقتَضيَ لِقُبحِ القَبائحِ هو ما ذَكَرناه مِن الوُجوهِ‌، دونَ ما يَدَّعيهِ المُخالفُ‌، فطَريقانِ‌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يُبتدأ فيُدلّ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هي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ما يُمكِنُ أن يُدَّعىٰ في ذلكَ مِن الوجوهِ‌، ثُمّ يُبيَّن</w:t>
      </w:r>
      <w:r>
        <w:rPr>
          <w:rStyle w:val="FootnoteAnchor"/>
          <w:rtl w:val="true"/>
        </w:rPr>
        <w:footnoteReference w:id="322"/>
      </w:r>
      <w:r>
        <w:rPr>
          <w:rFonts w:ascii="Amiri" w:hAnsi="Amiri" w:eastAsia="Amiri" w:cs="Amiri"/>
          <w:color w:val="111111"/>
          <w:sz w:val="28"/>
          <w:sz w:val="28"/>
          <w:szCs w:val="28"/>
          <w:rtl w:val="true"/>
          <w:lang w:bidi="ar-SA"/>
        </w:rPr>
        <w:t>فَسادُ ما عَدا الذي نَذكُرُه مِنها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نُبيِّنُ الأمرَينِ‌</w:t>
      </w:r>
      <w:r>
        <w:rPr>
          <w:rFonts w:eastAsia="Amiri" w:cs="Amiri" w:ascii="Amiri" w:hAnsi="Amiri"/>
          <w:color w:val="111111"/>
          <w:sz w:val="28"/>
          <w:szCs w:val="28"/>
          <w:rtl w:val="true"/>
          <w:lang w:bidi="ar-SA"/>
        </w:rPr>
        <w:t xml:space="preserve">: </w:t>
      </w:r>
      <w:bookmarkStart w:id="233" w:name="pg15639_168486"/>
    </w:p>
    <w:p>
      <w:pPr>
        <w:pStyle w:val="Heading6"/>
        <w:numPr>
          <w:ilvl w:val="5"/>
          <w:numId w:val="1"/>
        </w:numPr>
        <w:rPr/>
      </w:pPr>
      <w:bookmarkStart w:id="234" w:name="__RefHeading___Toc10652334_2142443653"/>
      <w:bookmarkStart w:id="235" w:name="_Toc86"/>
      <w:bookmarkEnd w:id="233"/>
      <w:bookmarkEnd w:id="234"/>
      <w:r>
        <w:rPr>
          <w:rtl w:val="true"/>
        </w:rPr>
        <w:t>الطريقة الأُولىٰ‌</w:t>
      </w:r>
      <w:r>
        <w:rPr>
          <w:rtl w:val="true"/>
        </w:rPr>
        <w:t xml:space="preserve">: </w:t>
      </w:r>
      <w:r>
        <w:rPr>
          <w:rtl w:val="true"/>
        </w:rPr>
        <w:t>إثبات الوجوه المقتضية للقبائح</w:t>
      </w:r>
      <w:bookmarkEnd w:id="235"/>
    </w:p>
    <w:p>
      <w:pPr>
        <w:pStyle w:val="Heading6"/>
        <w:numPr>
          <w:ilvl w:val="5"/>
          <w:numId w:val="1"/>
        </w:numPr>
        <w:rPr/>
      </w:pPr>
      <w:bookmarkStart w:id="236" w:name="__RefHeading___Toc10652336_2142443653"/>
      <w:bookmarkStart w:id="237" w:name="_Toc87"/>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323"/>
      </w: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يَدُلُّ عليها أنّا قَد عَلِمنا أنّ العاقِلَ مَتىٰ عَلِمَ الفِعلَ ظُلماً، عَلِمَ قُبحَهُ و إن لَم يَعلَمْ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عَلِمَه ضرراً مُستَحَقّاً أو مؤَدّياً إلىٰ نفعٍ أو دَفعِ ضررٍ، أو اعتَقَدَ بعضَ ذلكَ فيه، لَم يَعلَمْه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قَبُحَ لِكونِه</w:t>
      </w:r>
      <w:r>
        <w:rPr>
          <w:rStyle w:val="FootnoteAnchor"/>
          <w:rtl w:val="true"/>
        </w:rPr>
        <w:footnoteReference w:id="324"/>
      </w:r>
      <w:r>
        <w:rPr>
          <w:rFonts w:ascii="Amiri" w:hAnsi="Amiri" w:eastAsia="Amiri" w:cs="Amiri"/>
          <w:color w:val="111111"/>
          <w:sz w:val="28"/>
          <w:sz w:val="28"/>
          <w:szCs w:val="28"/>
          <w:rtl w:val="true"/>
          <w:lang w:bidi="ar-SA"/>
        </w:rPr>
        <w:t xml:space="preserve">ظُلماً، ما عُلِمَ قُبحُه عِندَ تَجرُّدِ عِلمِه بأنّه علىٰ هذه الصفةِ‌، كما أنّه لَم يَقبُحْ لِحُدوثِه و لا وجودِه و لا لِتعلُّقِه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يَعلَمهُ قَبيحاً مَن عَلِمَه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في بابِ القَبائحِ كالقولِ في الظُّلمِ‌؛ لأنّ مَن عَرَفَ كونَ الفِعلِ كُفراً للنِّعمةِ وَجهاً</w:t>
      </w:r>
      <w:r>
        <w:rPr>
          <w:rStyle w:val="FootnoteAnchor"/>
          <w:rtl w:val="true"/>
        </w:rPr>
        <w:footnoteReference w:id="325"/>
      </w:r>
      <w:r>
        <w:rPr>
          <w:rFonts w:ascii="Amiri" w:hAnsi="Amiri" w:eastAsia="Amiri" w:cs="Amiri"/>
          <w:color w:val="111111"/>
          <w:sz w:val="28"/>
          <w:sz w:val="28"/>
          <w:szCs w:val="28"/>
          <w:rtl w:val="true"/>
          <w:lang w:bidi="ar-SA"/>
        </w:rPr>
        <w:t>و تَكلِيفاً لِما لا يُطاقُ‌، لا بُدَّ مِن أن يَعلَمَ قُبحَه إذا ارتَفَعَ اللَّبسُ‌</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10652338_2142443653"/>
      <w:bookmarkStart w:id="239" w:name="_Toc88"/>
      <w:bookmarkEnd w:id="238"/>
      <w:r>
        <w:rPr>
          <w:rtl w:val="true"/>
        </w:rPr>
        <w:t xml:space="preserve">نفي أن يكون قبح الظلم لأجل </w:t>
      </w:r>
      <w:r>
        <w:rPr>
          <w:rtl w:val="true"/>
        </w:rPr>
        <w:t>«</w:t>
      </w:r>
      <w:r>
        <w:rPr>
          <w:rtl w:val="true"/>
        </w:rPr>
        <w:t>معنىٰ‌</w:t>
      </w:r>
      <w:r>
        <w:rPr>
          <w:rtl w:val="true"/>
        </w:rPr>
        <w:t>»</w:t>
      </w:r>
      <w:bookmarkEnd w:id="239"/>
    </w:p>
    <w:p>
      <w:pPr>
        <w:pStyle w:val="BookText"/>
        <w:rPr/>
      </w:pPr>
      <w:r>
        <w:rPr>
          <w:rFonts w:ascii="Amiri" w:hAnsi="Amiri" w:eastAsia="Amiri" w:cs="Amiri"/>
          <w:color w:val="111111"/>
          <w:sz w:val="28"/>
          <w:sz w:val="28"/>
          <w:szCs w:val="28"/>
          <w:rtl w:val="true"/>
          <w:lang w:bidi="ar-SA"/>
        </w:rPr>
        <w:t xml:space="preserve">و لَيسَ لأحَدٍ أن يَدَّعِيَ أنّ الظُّلمَ إنّما قَبُحَ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يُصاحِبُ كَونَه ظُلماً و لا يَنفَكُّ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يؤَدّي إلىٰ كُلِّ جَهالةٍ‌، أو إلىٰ أن يُجَوَّزَ في سائرِ العِللِ مِثلُه، حَتّىٰ يَسوغَ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الحركةَ لَيسَت هي الموجِبةَ لِكَونِ الجِسمِ مُتَحرِّكاً، لكِنَّ المُوجِبَ لذلكَ معنىً يُصاحِبُها و لا يَنفَكُّ منها</w:t>
      </w:r>
      <w:r>
        <w:rPr>
          <w:rStyle w:val="FootnoteAnchor"/>
          <w:rtl w:val="true"/>
        </w:rPr>
        <w:footnoteReference w:id="326"/>
      </w:r>
      <w:r>
        <w:rPr>
          <w:rFonts w:ascii="Amiri" w:hAnsi="Amiri" w:eastAsia="Amiri" w:cs="Amiri"/>
          <w:color w:val="111111"/>
          <w:sz w:val="28"/>
          <w:sz w:val="28"/>
          <w:szCs w:val="28"/>
          <w:rtl w:val="true"/>
          <w:lang w:bidi="ar-SA"/>
        </w:rPr>
        <w:t>، و كذلكَ القولُ في جميعِ الموجِباتِ‌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لا يَخلو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الظُّلمُ هو المُحتاجَ في وجودِه إليه، أو هو المُحتاجَ إلى الظُّلمِ‌</w:t>
      </w:r>
      <w:r>
        <w:rPr>
          <w:rFonts w:eastAsia="Amiri" w:cs="Amiri" w:ascii="Amiri" w:hAnsi="Amiri"/>
          <w:color w:val="111111"/>
          <w:sz w:val="28"/>
          <w:szCs w:val="28"/>
          <w:rtl w:val="true"/>
          <w:lang w:bidi="ar-SA"/>
        </w:rPr>
        <w:t xml:space="preserve">. </w:t>
      </w:r>
      <w:bookmarkStart w:id="240" w:name="pg15639_168487"/>
    </w:p>
    <w:p>
      <w:pPr>
        <w:pStyle w:val="BookText"/>
        <w:rPr/>
      </w:pPr>
      <w:bookmarkEnd w:id="240"/>
      <w:r>
        <w:rPr>
          <w:rFonts w:ascii="Amiri" w:hAnsi="Amiri" w:eastAsia="Amiri" w:cs="Amiri"/>
          <w:color w:val="111111"/>
          <w:sz w:val="28"/>
          <w:sz w:val="28"/>
          <w:szCs w:val="28"/>
          <w:rtl w:val="true"/>
          <w:lang w:bidi="ar-SA"/>
        </w:rPr>
        <w:t xml:space="preserve">و الأوّلُ يؤَدّي إلىٰ جَوازِ وُجودِ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 مِن الظُّلمِ‌، و كانَ لا يَمتَنِعُ وجودُه مع العَدلِ مؤَثِّراً في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 فلا بُدَّ مِن تَجويزِ وجودِ الظُّلمِ عارياً منه، و هذا يؤَدّي إلىٰ أن يَكونَ الظُّلمُ علىٰ بعضِ الوُجوهِ حسناً، و قد عَلِمنا خِلافَ ذلكَ‌</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10652340_2142443653"/>
      <w:bookmarkStart w:id="242" w:name="_Toc89"/>
      <w:bookmarkEnd w:id="241"/>
      <w:r>
        <w:rPr>
          <w:rtl w:val="true"/>
        </w:rPr>
        <w:t>إبطال قول القائلين بحُسن بعض مصاديق الظلم</w:t>
      </w:r>
      <w:bookmarkEnd w:id="242"/>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ما ادَّعَيتُموه؛ من أن يَكونَ كُلُّ عاقلٍ عَلِمَ الفِعلَ ظُلماً عَلِمَه قَبيحاً، و أنّ العِلمَ بقُبحِ ما له صفةُ الظُّلمِ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المُجبِرةُ تُخالِفُ ذلكَ و تُثبِتُ مِن أفعالِ اللّٰهِ تَعالىٰ ما هو عندَكم بصفةِ الظُّلمِ‌، وَ تَنفي</w:t>
      </w:r>
      <w:r>
        <w:rPr>
          <w:rStyle w:val="FootnoteAnchor"/>
          <w:rtl w:val="true"/>
        </w:rPr>
        <w:footnoteReference w:id="327"/>
      </w:r>
      <w:r>
        <w:rPr>
          <w:rFonts w:ascii="Amiri" w:hAnsi="Amiri" w:eastAsia="Amiri" w:cs="Amiri"/>
          <w:color w:val="111111"/>
          <w:sz w:val="28"/>
          <w:sz w:val="28"/>
          <w:szCs w:val="28"/>
          <w:rtl w:val="true"/>
          <w:lang w:bidi="ar-SA"/>
        </w:rPr>
        <w:t>كَونَه قَبيحاً، و كذلك عَبّادُ بنُ سَلْمانَ‌</w:t>
      </w:r>
      <w:r>
        <w:rPr>
          <w:rStyle w:val="FootnoteAnchor"/>
          <w:rtl w:val="true"/>
        </w:rPr>
        <w:footnoteReference w:id="328"/>
      </w:r>
      <w:r>
        <w:rPr>
          <w:rFonts w:ascii="Amiri" w:hAnsi="Amiri" w:eastAsia="Amiri" w:cs="Amiri"/>
          <w:color w:val="111111"/>
          <w:sz w:val="28"/>
          <w:sz w:val="28"/>
          <w:szCs w:val="28"/>
          <w:rtl w:val="true"/>
          <w:lang w:bidi="ar-SA"/>
        </w:rPr>
        <w:t>فإنّه يَنفِي الأعواضَ‌</w:t>
      </w:r>
      <w:r>
        <w:rPr>
          <w:rStyle w:val="FootnoteAnchor"/>
          <w:rtl w:val="true"/>
        </w:rPr>
        <w:footnoteReference w:id="329"/>
      </w:r>
      <w:r>
        <w:rPr>
          <w:rFonts w:ascii="Amiri" w:hAnsi="Amiri" w:eastAsia="Amiri" w:cs="Amiri"/>
          <w:color w:val="111111"/>
          <w:sz w:val="28"/>
          <w:sz w:val="28"/>
          <w:szCs w:val="28"/>
          <w:rtl w:val="true"/>
          <w:lang w:bidi="ar-SA"/>
        </w:rPr>
        <w:t>عمّا يَفعَلُه القَديمُ تَعالىٰ مِن الأمراضِ‌</w:t>
      </w:r>
      <w:r>
        <w:rPr>
          <w:rStyle w:val="FootnoteAnchor"/>
          <w:rtl w:val="true"/>
        </w:rPr>
        <w:footnoteReference w:id="330"/>
      </w:r>
      <w:r>
        <w:rPr>
          <w:rFonts w:ascii="Amiri" w:hAnsi="Amiri" w:eastAsia="Amiri" w:cs="Amiri"/>
          <w:color w:val="111111"/>
          <w:sz w:val="28"/>
          <w:sz w:val="28"/>
          <w:szCs w:val="28"/>
          <w:rtl w:val="true"/>
          <w:lang w:bidi="ar-SA"/>
        </w:rPr>
        <w:t>، و إن اعتَقَدَ حُسنَه</w:t>
      </w:r>
      <w:r>
        <w:rPr>
          <w:rStyle w:val="FootnoteAnchor"/>
          <w:rtl w:val="true"/>
        </w:rPr>
        <w:footnoteReference w:id="331"/>
      </w:r>
      <w:r>
        <w:rPr>
          <w:rFonts w:ascii="IRNazanin" w:hAnsi="IRNazanin" w:eastAsia="IRNazanin"/>
          <w:color w:val="111111"/>
          <w:sz w:val="28"/>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لكُم أن تَدَّعوا علينا القولَ بأنّه تَعالىٰ إنّما يُعذِّبُ أطفالَ المُشرِكينَ‌ </w:t>
      </w:r>
    </w:p>
    <w:p>
      <w:pPr>
        <w:pStyle w:val="BookText"/>
        <w:rPr/>
      </w:pPr>
      <w:r>
        <w:rPr>
          <w:rFonts w:ascii="Amiri" w:hAnsi="Amiri" w:eastAsia="Amiri" w:cs="Amiri"/>
          <w:color w:val="111111"/>
          <w:sz w:val="28"/>
          <w:sz w:val="28"/>
          <w:szCs w:val="28"/>
          <w:rtl w:val="true"/>
          <w:lang w:bidi="ar-SA"/>
        </w:rPr>
        <w:t>بذُنوبِ آبائهم، أو مِن حَيثُ عَلِمَ أنّهم يَكفُرونَ‌، فيَؤُولُ الأمرُ إلىٰ أنّ فِعلَه لَم تَثبُتْ له صفةُ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لا نَقولُ ذلكَ و لا نَعتَقِدُه، و عندَنا أنّه لا تأثيرَ لِذُنوبِ آبائهم في عِقابِهم، و أنّ تَعذيبَهم يَحسُنُ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نُصرِّحُ بجَوازِ تعذيبِه لأطفالِ المُؤمنينَ‌، بل للمؤمِنينَ أنفُسِهم، و أنّ اعتقادَنا حُسنُه، و كُلُّ ذلكَ عندَكم بصفة الظُّلمِ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الجَوابُ السَّديدُ عن هذا السؤالِ‌، فهو أنّ العِلمَ بقُبحِ ما له صفةُ الظُّلمِ علىٰ سَبيلِ الجُملةِ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حُصولِه لِجميعِ العقلاءِ‌، مرتَّبٌ علىٰ صِفةِ الظُّلمِ المعقولةِ مِن الشاهدِ؛ لأنّه مَتىٰ لَم تُميَّزْ</w:t>
      </w:r>
      <w:r>
        <w:rPr>
          <w:rStyle w:val="FootnoteAnchor"/>
          <w:rtl w:val="true"/>
        </w:rPr>
        <w:footnoteReference w:id="332"/>
      </w:r>
      <w:r>
        <w:rPr>
          <w:rFonts w:ascii="Amiri" w:hAnsi="Amiri" w:eastAsia="Amiri" w:cs="Amiri"/>
          <w:color w:val="111111"/>
          <w:sz w:val="28"/>
          <w:sz w:val="28"/>
          <w:szCs w:val="28"/>
          <w:rtl w:val="true"/>
          <w:lang w:bidi="ar-SA"/>
        </w:rPr>
        <w:t>تلكَ الصفةُ علىٰ سَبيلِ الجُملةِ‌، لَم يُعلَمْ قُبحُ ما اختَصَّ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المعقولُ في الشاهدِ هو ما وَقَعَ مِنّا، و تَعلَّقَ بنا، و انتَفَت عنه الوجوهُ المذكورةُ‌؛ مِن النفعِ و دَفعِ الضررِ و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عاقلٍ يَعلَمُ قُبحَ ما له هذه الصفاتُ بالضرورةِ‌</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بَعضَهم ظنَّ أنّ لِحالِ الفاعلِ تأثيراً فيما له يَقبُحُ القَبيحُ‌، فأثبَتَه قَبيحاً ممّن لَيسَ بمالِكٍ‌، و غَيرَ قَبيحٍ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مُمتَنِعٍ‌؛ فإنّ العِلمَ‌</w:t>
      </w:r>
      <w:r>
        <w:rPr>
          <w:rStyle w:val="FootnoteAnchor"/>
          <w:rtl w:val="true"/>
        </w:rPr>
        <w:footnoteReference w:id="334"/>
      </w:r>
      <w:r>
        <w:rPr>
          <w:rFonts w:ascii="Amiri" w:hAnsi="Amiri" w:eastAsia="Amiri" w:cs="Amiri"/>
          <w:color w:val="111111"/>
          <w:sz w:val="28"/>
          <w:sz w:val="28"/>
          <w:szCs w:val="28"/>
          <w:rtl w:val="true"/>
          <w:lang w:bidi="ar-SA"/>
        </w:rPr>
        <w:t>بعِلّةِ الحُكمِ و أنّها عِلّةٌ‌، لَم يُفارِقِ‌</w:t>
      </w:r>
      <w:r>
        <w:rPr>
          <w:rStyle w:val="FootnoteAnchor"/>
          <w:rtl w:val="true"/>
        </w:rPr>
        <w:footnoteReference w:id="335"/>
      </w:r>
      <w:r>
        <w:rPr>
          <w:rFonts w:ascii="Amiri" w:hAnsi="Amiri" w:eastAsia="Amiri" w:cs="Amiri"/>
          <w:color w:val="111111"/>
          <w:sz w:val="28"/>
          <w:sz w:val="28"/>
          <w:szCs w:val="28"/>
          <w:rtl w:val="true"/>
          <w:lang w:bidi="ar-SA"/>
        </w:rPr>
        <w:t>العِلمَ بالحُكمِ‌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العِلمُ بوَجهِ القُبحِ و إن كانَ عندَنا ضَروريّاً علىٰ سَبيلِ الجُملةِ‌، فلا بُدَّ في العِلمِ بأنّه المؤَثِّرُ في القُبحِ مِن ضَربٍ مِن الاعتبارِ و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فخِلافُ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فيما ادَّعَيناه مِن العِلمِ الضروريِّ‌، و إنّما يَتَناوَلُ ما يُعلَمُ بالاستدلالِ‌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بَيَّنّا بما ذَكَرناه و نَذكُرُه، أنّه لا تأثيرَ لِحالِ الفاعلِ في قُبحِ القَبيحِ‌، سَقَطَت شُبهَتُهم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عَبّادٍ يُضاهي قولَ المُجبِرةِ‌، و إن خالَفَهُم في ضَربٍ مِنَ الاعتلالِ‌؛ لأنّه اعتَلَّ في نفيِ العِوَضِ عمّا يَفعَلُه اللّٰهُ تَعالىٰ مِن الآلامِ‌، بأنّه لَو عَوَّضَ عن فِعلِه لَجازَ أن يُثيبَ‌</w:t>
      </w:r>
      <w:r>
        <w:rPr>
          <w:rStyle w:val="FootnoteAnchor"/>
          <w:rtl w:val="true"/>
        </w:rPr>
        <w:footnoteReference w:id="336"/>
      </w:r>
      <w:r>
        <w:rPr>
          <w:rFonts w:ascii="Amiri" w:hAnsi="Amiri" w:eastAsia="Amiri" w:cs="Amiri"/>
          <w:color w:val="111111"/>
          <w:sz w:val="28"/>
          <w:sz w:val="28"/>
          <w:szCs w:val="28"/>
          <w:rtl w:val="true"/>
          <w:lang w:bidi="ar-SA"/>
        </w:rPr>
        <w:t xml:space="preserve">علىٰ خِلافِه، و خِلافُه عندَ التحقيقِ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ما له قُبحُ الظُّلمِ بخلافه</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w:t>
      </w:r>
      <w:r>
        <w:rPr>
          <w:rStyle w:val="FootnoteAnchor"/>
          <w:rtl w:val="true"/>
        </w:rPr>
        <w:footnoteReference w:id="338"/>
      </w:r>
      <w:r>
        <w:rPr>
          <w:rFonts w:ascii="Amiri" w:hAnsi="Amiri" w:eastAsia="Amiri" w:cs="Amiri"/>
          <w:color w:val="111111"/>
          <w:sz w:val="28"/>
          <w:sz w:val="28"/>
          <w:szCs w:val="28"/>
          <w:rtl w:val="true"/>
          <w:lang w:bidi="ar-SA"/>
        </w:rPr>
        <w:t>يَفسُدُ قولُ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المُظهِرَ لدَفعِ ما ذَكَرناه مِن العُلومِ بالقَبائحِ‌، إذا اختَصَّت بالصفاتِ المُعيَّنةِ‌، لا يَبلُغُ في الكَثرةِ إلىٰ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يَجوزُ عليه مِن الجَماعاتِ دَفعُ ما يَعلَمُه باضطرارٍ، و إظهارُ خِلافِ ما يُبطِنُ‌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تَحقَّقَ هذا الخِلافَ منهم و تفصيلَه، متىٰ حَصَلوا كانوا آحاداً يَجوزُ عليهم الإخبارُ بما يَعلَمون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استَقرَّ في العُقولِ كُلِّها لا يَقدَحُ فيه ما جَرىٰ هذا المَجرى؛ ألا تَرى أنّا لا نُصدِّقُ مَن أخبَرَنا عن نَفسِه بأنّه يَعتَقِدُ قُبحَ الإحسانِ الخالصِ‌، أو لا يَعلَمُ ما يُشاهِدُه مع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اللَّبسِ‌؛ مِن حَيثُ استَقرَّ في العُقولِ خِلافُ قولِه‌؟ و كذلك ما يَقولُه المُجبِرةُ‌، إذا بَلَغَ منهم بالغٌ إلىٰ هذا التفصيلِ‌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يُجابُ به أيضاً عن ذلكَ‌، هو أنّ القومَ لَم يَدفَعوا مِن فِعلِ كُلِّ فاعلٍ مُفارَقةَ الظُّلمِ للعَدلِ‌، و الإحسانِ للإساءةِ‌، لكنّهم اعتَقَدوا أنّ المَرجِعَ بهذا الفَرقِ إلى الشَّهوةِ و النِّفارِ، فأثبَتوا الحُكمَ المَعلومَ ثُبوتُه ضرورةً‌، و خالَفوا فيما يَرجِعُ إليه هذا الحُكمُ‌، و هذا ضَربٌ مِن التفصيلِ‌، يَجوزُ دُخولُ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يُفسِدُ رَدَّهم ذلكَ إلَى الشَّهوةِ و النِّفارِ؟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إطعامَ العَسَلِ المحرورَ ظُلمٌ له و إساءةٌ إليه، و إطعامَه المرطوبَ إحسانٌ إليه، مع تَعلُّقِ شَهوَتِهما</w:t>
      </w:r>
      <w:r>
        <w:rPr>
          <w:rStyle w:val="FootnoteAnchor"/>
          <w:rtl w:val="true"/>
        </w:rPr>
        <w:footnoteReference w:id="339"/>
      </w:r>
      <w:r>
        <w:rPr>
          <w:rFonts w:ascii="Amiri" w:hAnsi="Amiri" w:eastAsia="Amiri" w:cs="Amiri"/>
          <w:color w:val="111111"/>
          <w:sz w:val="28"/>
          <w:sz w:val="28"/>
          <w:szCs w:val="28"/>
          <w:rtl w:val="true"/>
          <w:lang w:bidi="ar-SA"/>
        </w:rPr>
        <w:t>جميعاً به؛ فلَو كانَ الفَرقُ بَينَ القَبيحِ و الحَسَنِ يَرجِعُ إلَى الشَّهوةِ و النِّفارِ، لَاستَوى هذانِ الفِعلانِ‌، و قد عَلِمنا اختلافَهما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 تَصرُّفِه في مِلكِه، و تَصرُّفِه في مِلكِ غَيرِه، و</w:t>
      </w:r>
    </w:p>
    <w:p>
      <w:pPr>
        <w:pStyle w:val="BookText"/>
        <w:rPr/>
      </w:pPr>
      <w:r>
        <w:rPr>
          <w:rFonts w:ascii="Amiri" w:hAnsi="Amiri" w:eastAsia="Amiri" w:cs="Amiri"/>
          <w:color w:val="111111"/>
          <w:sz w:val="28"/>
          <w:sz w:val="28"/>
          <w:szCs w:val="28"/>
          <w:rtl w:val="true"/>
          <w:lang w:bidi="ar-SA"/>
        </w:rPr>
        <w:t>إن كانَ مُنتَفِعاً بالجميعِ و مُشتَهياً له علىٰ‌</w:t>
      </w:r>
      <w:r>
        <w:rPr>
          <w:rStyle w:val="FootnoteAnchor"/>
          <w:rtl w:val="true"/>
        </w:rPr>
        <w:footnoteReference w:id="340"/>
      </w:r>
      <w:r>
        <w:rPr>
          <w:rFonts w:ascii="Amiri" w:hAnsi="Amiri" w:eastAsia="Amiri" w:cs="Amiri"/>
          <w:color w:val="111111"/>
          <w:sz w:val="28"/>
          <w:sz w:val="28"/>
          <w:szCs w:val="28"/>
          <w:rtl w:val="true"/>
          <w:lang w:bidi="ar-SA"/>
        </w:rPr>
        <w:t>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يَرجِعُ إلَى الشَّهوةِ و النِّفارِ قد تَختَلِفُ أحوالُ العُقلاءِ فيه، و لا تَختَلِفُ‌</w:t>
      </w:r>
      <w:r>
        <w:rPr>
          <w:rStyle w:val="FootnoteAnchor"/>
          <w:rtl w:val="true"/>
        </w:rPr>
        <w:footnoteReference w:id="341"/>
      </w:r>
      <w:r>
        <w:rPr>
          <w:rFonts w:ascii="Amiri" w:hAnsi="Amiri" w:eastAsia="Amiri" w:cs="Amiri"/>
          <w:color w:val="111111"/>
          <w:sz w:val="28"/>
          <w:sz w:val="28"/>
          <w:szCs w:val="28"/>
          <w:rtl w:val="true"/>
          <w:lang w:bidi="ar-SA"/>
        </w:rPr>
        <w:t>في الفَصلِ بَينَ الظُّلمِ و العَدلِ‌، و الإحسانِ و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الشَّهوةَ و النِّفارَ يَختَصّانِ المُدرَكاتِ‌، و الاستقباحُ يَتَعدّى إلىٰ غَيرِ المُدرَكاتِ‌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أُجيبَ به</w:t>
      </w:r>
      <w:r>
        <w:rPr>
          <w:rStyle w:val="FootnoteAnchor"/>
          <w:rtl w:val="true"/>
        </w:rPr>
        <w:footnoteReference w:id="342"/>
      </w:r>
      <w:r>
        <w:rPr>
          <w:rFonts w:ascii="Amiri" w:hAnsi="Amiri" w:eastAsia="Amiri" w:cs="Amiri"/>
          <w:color w:val="111111"/>
          <w:sz w:val="28"/>
          <w:sz w:val="28"/>
          <w:szCs w:val="28"/>
          <w:rtl w:val="true"/>
          <w:lang w:bidi="ar-SA"/>
        </w:rPr>
        <w:t>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الظُّلمَ المعلومَ قُبحُه في العُقولِ‌، هو المعلومُ وقوعُه، و المُجبِرةُ لَم تَعلَمْ وقوعَ ما له صفةُ الظُّلمِ مِنه تَعالىٰ‌، و إنّما اعتَقَدوا ذلكَ‌، فلهذا جازَ أن يَجهَلوا قُبحَه و يَعتَقِدوا حُسنَه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الجَوابُ لَيسَ بصحيحٍ‌؛ لأنّه إذا كانَ المُستَقِرُّ في الجُملةِ قُبحَ ما له صفةُ‌ </w:t>
      </w:r>
    </w:p>
    <w:p>
      <w:pPr>
        <w:pStyle w:val="BookText"/>
        <w:rPr/>
      </w:pPr>
      <w:r>
        <w:rPr>
          <w:rFonts w:ascii="Amiri" w:hAnsi="Amiri" w:eastAsia="Amiri" w:cs="Amiri"/>
          <w:color w:val="111111"/>
          <w:sz w:val="28"/>
          <w:sz w:val="28"/>
          <w:szCs w:val="28"/>
          <w:rtl w:val="true"/>
          <w:lang w:bidi="ar-SA"/>
        </w:rPr>
        <w:t>الظُّلمِ‌، فلا بُدَّ لِمَن</w:t>
      </w:r>
      <w:r>
        <w:rPr>
          <w:rStyle w:val="FootnoteAnchor"/>
          <w:rtl w:val="true"/>
        </w:rPr>
        <w:footnoteReference w:id="343"/>
      </w:r>
      <w:r>
        <w:rPr>
          <w:rFonts w:ascii="Amiri" w:hAnsi="Amiri" w:eastAsia="Amiri" w:cs="Amiri"/>
          <w:color w:val="111111"/>
          <w:sz w:val="28"/>
          <w:sz w:val="28"/>
          <w:szCs w:val="28"/>
          <w:rtl w:val="true"/>
          <w:lang w:bidi="ar-SA"/>
        </w:rPr>
        <w:t>اعتقَدَ في فِعلٍ مِن الأفعالِ أنّه</w:t>
      </w:r>
      <w:r>
        <w:rPr>
          <w:rStyle w:val="FootnoteAnchor"/>
          <w:rtl w:val="true"/>
        </w:rPr>
        <w:footnoteReference w:id="344"/>
      </w:r>
      <w:r>
        <w:rPr>
          <w:rFonts w:ascii="Amiri" w:hAnsi="Amiri" w:eastAsia="Amiri" w:cs="Amiri"/>
          <w:color w:val="111111"/>
          <w:sz w:val="28"/>
          <w:sz w:val="28"/>
          <w:szCs w:val="28"/>
          <w:rtl w:val="true"/>
          <w:lang w:bidi="ar-SA"/>
        </w:rPr>
        <w:t xml:space="preserve">بصفةِ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كذلكَ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يَعتَقِدَ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يَفتقِرُ في هذا إلى أن يَكونَ عالِماً بوقوعِ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صفتِه، بل الاعتقادُ يَكفي في وجوبِ حُصولِ الاعتقادِ بقُبحِه؛ ألَا تَرى أنّ الكَذِبَ العاريَ مِن النفعِ و دَفعِ الضررِ لمّا كانَ معلوماً قُبحُه، وجبَ فيمن اعتَقَد في بعضِ الأخبارِ الصِّدقِ أنّه بهذه الصفةِ‌، أن يَكونَ مُعتَقِداً بقُبحِه‌؟ و كذلكَ لَو اعتَقَدَ فيمن لَم يُوقِعْ خبراً أصلاً أنّه قد أوقَعَه كَذِباً، لَوجبَ أن يَتبَعَ ذلكَ اعتقادُه وقوعَ القَبيحِ مِن جهتِه، و لا يُراعىٰ في شيءٍ مِن ذلكَ أن يَكونَ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القولُ فيمن اعتَقَدَ في بعضِ الأفعالِ أنّه إحسانٌ و إن لَم يَكُن كذلكَ‌،</w:t>
      </w:r>
      <w:r>
        <w:rPr>
          <w:rStyle w:val="FootnoteAnchor"/>
          <w:rtl w:val="true"/>
        </w:rPr>
        <w:footnoteReference w:id="345"/>
      </w:r>
      <w:r>
        <w:rPr>
          <w:rFonts w:ascii="Amiri" w:hAnsi="Amiri" w:eastAsia="Amiri" w:cs="Amiri"/>
          <w:color w:val="111111"/>
          <w:sz w:val="28"/>
          <w:sz w:val="28"/>
          <w:szCs w:val="28"/>
          <w:rtl w:val="true"/>
          <w:lang w:bidi="ar-SA"/>
        </w:rPr>
        <w:t>و في بعضِ الفاعلينَ أنّه فاعلٌ لِما له صِفةُ‌</w:t>
      </w:r>
      <w:r>
        <w:rPr>
          <w:rStyle w:val="FootnoteAnchor"/>
          <w:rtl w:val="true"/>
        </w:rPr>
        <w:footnoteReference w:id="346"/>
      </w:r>
      <w:r>
        <w:rPr>
          <w:rFonts w:ascii="Amiri" w:hAnsi="Amiri" w:eastAsia="Amiri" w:cs="Amiri"/>
          <w:color w:val="111111"/>
          <w:sz w:val="28"/>
          <w:sz w:val="28"/>
          <w:szCs w:val="28"/>
          <w:rtl w:val="true"/>
          <w:lang w:bidi="ar-SA"/>
        </w:rPr>
        <w:t>الإحسانِ و إن لَم يَكُن فاعلاً 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يوضِحُ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بأنّ ما لَم يَسبِقِ المُحدَثِ يَجِبُ أن يَكونَ مُحدَثاً، لمّا كانَ مُستَقِرّاً في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كاستقرارِ العِلمِ بقُبحِ ما له صفةُ الظُّلمِ 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فيمن اعتَقَدَ في ذاتٍ أنّها مُحدَثةٌ‌، و أنّ ذاتاً أُخرىٰ لَم تَسبِقها</w:t>
      </w:r>
      <w:r>
        <w:rPr>
          <w:rStyle w:val="FootnoteAnchor"/>
          <w:rtl w:val="true"/>
        </w:rPr>
        <w:footnoteReference w:id="347"/>
      </w:r>
      <w:r>
        <w:rPr>
          <w:rFonts w:ascii="Amiri" w:hAnsi="Amiri" w:eastAsia="Amiri" w:cs="Amiri"/>
          <w:color w:val="111111"/>
          <w:sz w:val="28"/>
          <w:sz w:val="28"/>
          <w:szCs w:val="28"/>
          <w:rtl w:val="true"/>
          <w:lang w:bidi="ar-SA"/>
        </w:rPr>
        <w:t xml:space="preserve">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لاعتقادِه</w:t>
      </w:r>
      <w:r>
        <w:rPr>
          <w:rStyle w:val="FootnoteAnchor"/>
          <w:rtl w:val="true"/>
        </w:rPr>
        <w:footnoteReference w:id="348"/>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مُعتَقِداً حُدوثَ الجميعِ‌</w:t>
      </w:r>
      <w:r>
        <w:rPr>
          <w:rStyle w:val="FootnoteAnchor"/>
          <w:rtl w:val="true"/>
        </w:rPr>
        <w:footnoteReference w:id="349"/>
      </w:r>
      <w:r>
        <w:rPr>
          <w:rFonts w:ascii="Amiri" w:hAnsi="Amiri" w:eastAsia="Amiri" w:cs="Amiri"/>
          <w:color w:val="111111"/>
          <w:sz w:val="28"/>
          <w:sz w:val="28"/>
          <w:szCs w:val="28"/>
          <w:rtl w:val="true"/>
          <w:lang w:bidi="ar-SA"/>
        </w:rPr>
        <w:t>، و لَم يؤَثِّرْ في وجوبِ هذا الاعتقادِ الثاني أنّ المُعتَقَدَ لا أصلَ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أُجيبَ به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المُجبِرةَ لَم تَنفِ فيما يَفعَلُ القَديمُ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 في العِبادِ كَونَه قَبيحاً،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تنسبُ‌</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استحقاقَ الذَّمِّ به إلَى المُكتَسِبِ دونَ الخالقِ‌، و هذا ممّا يَجوزُ أن تَدخُلَ‌</w:t>
      </w:r>
      <w:r>
        <w:rPr>
          <w:rStyle w:val="FootnoteAnchor"/>
          <w:rtl w:val="true"/>
        </w:rPr>
        <w:footnoteReference w:id="351"/>
      </w:r>
      <w:r>
        <w:rPr>
          <w:rFonts w:ascii="Amiri" w:hAnsi="Amiri" w:eastAsia="Amiri" w:cs="Amiri"/>
          <w:color w:val="111111"/>
          <w:sz w:val="28"/>
          <w:sz w:val="28"/>
          <w:szCs w:val="28"/>
          <w:rtl w:val="true"/>
          <w:lang w:bidi="ar-SA"/>
        </w:rPr>
        <w:t>الشُّبهةُ في مِثلِه؛ لأنّ العِلمَ الضروريَّ إنّما يَتَناوَلُ قُبحَ ما له هذه الصفةُ علَى الجُملةِ‌، و أنّ الذَّمَّ مُستَحَقٌّ بذلك، و لا يَتَناوَلُ أنّه يَقبُحُ مِن كُلِّ فاعلٍ‌، بل ذلكَ مُستَدَلٌّ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مُستَقيمٍ أيضاً؛ لأنّ القَبيحَ إنّما يَقبُحُ في العُقولِ مِن فاعلٍ يَستَحِقُّ الذَّمَّ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أن تَكونَ حالُ الفاعلِ معقولةً على الجُملةِ‌؛ و هو مَن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 وقوعُه بحَسَبِ قَصدِه و دَواعيهِ‌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التعلُّقُ بعَينِه قد اعتَقَدوه في القَديمِ تَعالىٰ علىٰ أبلَغِ الوجوهِ كُلِّها و آكَدِها؛ فكيفَ يَصِحُّ مع ذلكَ أن يَعتَقِدوا حُسنَه مِن جِهتِه‌؟</w:t>
      </w:r>
    </w:p>
    <w:p>
      <w:pPr>
        <w:pStyle w:val="BookText"/>
        <w:rPr/>
      </w:pPr>
      <w:r>
        <w:rPr>
          <w:rFonts w:ascii="Amiri" w:hAnsi="Amiri" w:eastAsia="Amiri" w:cs="Amiri"/>
          <w:color w:val="111111"/>
          <w:sz w:val="28"/>
          <w:sz w:val="28"/>
          <w:szCs w:val="28"/>
          <w:rtl w:val="true"/>
          <w:lang w:bidi="ar-SA"/>
        </w:rPr>
        <w:t>علىٰ أنّ هذا</w:t>
      </w:r>
      <w:r>
        <w:rPr>
          <w:rStyle w:val="FootnoteAnchor"/>
          <w:rtl w:val="true"/>
        </w:rPr>
        <w:footnoteReference w:id="352"/>
      </w:r>
      <w:r>
        <w:rPr>
          <w:rFonts w:ascii="Amiri" w:hAnsi="Amiri" w:eastAsia="Amiri" w:cs="Amiri"/>
          <w:color w:val="111111"/>
          <w:sz w:val="28"/>
          <w:sz w:val="28"/>
          <w:szCs w:val="28"/>
          <w:rtl w:val="true"/>
          <w:lang w:bidi="ar-SA"/>
        </w:rPr>
        <w:t>لا يَتَأتّىٰ فيما يَعتَقِدونَ أنّه تَعالَى انفَرَدَ به ممّا له صفةُ القَبيحِ‌؛ كتعذيبِ الأطفالِ و ما جَرى مَجراه، و يَكفي الاعتراضُ بذلكَ إن صَحَّ الجَوابُ عن غَيرِه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أُجيبَ به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مُمتَنِعٍ في العِلمِ الضروريِّ‌، أن يَكونَ اللّٰهُ تَعالىٰ يُحدِثُه في العقلاءِ مَتىٰ خَلَوا مِن الشُّبهةِ‌، فمَتى أَدخَلوها على نُفوسِهم لَم يَجُز إحداثُه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يَجوزُ أن تَكونَ المُجبرِةُ صادقةً فيما تُخبِرُ بها عن نُفوسِها، و أنّ العِلمَ الضرورِيَّ بقُبحِ القَبائحِ حاصِلٌ لغيرِها ممّن خَلا مِن الشُّبهةِ‌</w:t>
      </w:r>
      <w:r>
        <w:rPr>
          <w:rFonts w:eastAsia="Amiri" w:cs="Amiri" w:ascii="Amiri" w:hAnsi="Amiri"/>
          <w:color w:val="111111"/>
          <w:sz w:val="28"/>
          <w:szCs w:val="28"/>
          <w:rtl w:val="true"/>
          <w:lang w:bidi="ar-SA"/>
        </w:rPr>
        <w:t xml:space="preserve">. </w:t>
      </w:r>
      <w:bookmarkStart w:id="243" w:name="pg15639_168493"/>
    </w:p>
    <w:p>
      <w:pPr>
        <w:pStyle w:val="BookText"/>
        <w:rPr/>
      </w:pPr>
      <w:bookmarkEnd w:id="243"/>
      <w:r>
        <w:rPr>
          <w:rFonts w:ascii="Amiri" w:hAnsi="Amiri" w:eastAsia="Amiri" w:cs="Amiri"/>
          <w:color w:val="111111"/>
          <w:sz w:val="28"/>
          <w:sz w:val="28"/>
          <w:szCs w:val="28"/>
          <w:rtl w:val="true"/>
          <w:lang w:bidi="ar-SA"/>
        </w:rPr>
        <w:t>و هذا ظاهرُ الفَسادِ؛ لأنّ مِن كمالِ العَقلِ عندَنا العِلمَ بقُبحِ القَبائحِ‌، و حُسنِ الخُلُقِ‌، و وجوبِ الواجبِ علَى الجُملةِ‌؛ فمَن كانَ عاقلاً مِن المُجبِرةِ لا بُدَّ مِن أن يَكونَ عالِماً بذلك، و العِلمُ الضرورِيُّ لا يُنفى بالشُّبهةِ‌، بل هُو مانعٌ منها؛ فكيفَ يَستَقِيمُ هذا الجَوابُ؟</w:t>
      </w:r>
    </w:p>
    <w:p>
      <w:pPr>
        <w:pStyle w:val="Heading6"/>
        <w:numPr>
          <w:ilvl w:val="5"/>
          <w:numId w:val="1"/>
        </w:numPr>
        <w:rPr/>
      </w:pPr>
      <w:bookmarkStart w:id="244" w:name="__RefHeading___Toc10652342_2142443653"/>
      <w:bookmarkStart w:id="245" w:name="_Toc90"/>
      <w:bookmarkEnd w:id="244"/>
      <w:r>
        <w:rPr>
          <w:rtl w:val="true"/>
        </w:rPr>
        <w:t>وجه استحسان الخوارج لأفعالهم</w:t>
      </w:r>
      <w:bookmarkEnd w:id="24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قولُكم في الخَوارجِ قد استَحسَنوا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Style w:val="FootnoteAnchor"/>
          <w:rtl w:val="true"/>
        </w:rPr>
        <w:footnoteReference w:id="353"/>
      </w:r>
      <w:r>
        <w:rPr>
          <w:rFonts w:ascii="Amiri" w:hAnsi="Amiri" w:eastAsia="Amiri" w:cs="Amiri"/>
          <w:color w:val="111111"/>
          <w:sz w:val="28"/>
          <w:sz w:val="28"/>
          <w:szCs w:val="28"/>
          <w:rtl w:val="true"/>
          <w:lang w:bidi="ar-SA"/>
        </w:rPr>
        <w:t>مَن خالَفَهم، و له علَى الحقيقةِ صفةُ الظُّلمِ‌، و كذلكَ كثيرٌ مِن العَرَبِ في استحسانِ العادات</w:t>
      </w:r>
      <w:r>
        <w:rPr>
          <w:rStyle w:val="FootnoteAnchor"/>
          <w:rtl w:val="true"/>
        </w:rPr>
        <w:footnoteReference w:id="354"/>
      </w:r>
      <w:r>
        <w:rPr>
          <w:rFonts w:ascii="Amiri" w:hAnsi="Amiri" w:eastAsia="Amiri" w:cs="Amiri"/>
          <w:color w:val="111111"/>
          <w:sz w:val="28"/>
          <w:sz w:val="28"/>
          <w:szCs w:val="28"/>
          <w:rtl w:val="true"/>
          <w:lang w:bidi="ar-SA"/>
        </w:rPr>
        <w:t>و غَصبِ الأموالِ؟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الخَوارِجُ فإنّهم اعتَقَدوا أنّ مُخالِفَهم يَكفُرُ بخِلافِهم، و يَستَحِقُّ القَتلَ‌، فلهذا استَحسَنوا قَتلَه، و لَو اعتَقَدوا أنّه بصفةِ الظُّلمِ لَم يَجُز أن يَستَحسِنوه، و قد بيّنّا أنّ الاعتقاداتِ في هذا البابِ يَتبَعُ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أيضاً مَن استَحسَنَ العادة و الغَلَبةَ علَى الأموالِ مِن العَرَبِ‌، لا بُدَّ مِن أن يَعتَقِدوا</w:t>
      </w:r>
      <w:r>
        <w:rPr>
          <w:rStyle w:val="FootnoteAnchor"/>
          <w:rtl w:val="true"/>
        </w:rPr>
        <w:footnoteReference w:id="355"/>
      </w:r>
      <w:r>
        <w:rPr>
          <w:rFonts w:ascii="Amiri" w:hAnsi="Amiri" w:eastAsia="Amiri" w:cs="Amiri"/>
          <w:color w:val="111111"/>
          <w:sz w:val="28"/>
          <w:sz w:val="28"/>
          <w:szCs w:val="28"/>
          <w:rtl w:val="true"/>
          <w:lang w:bidi="ar-SA"/>
        </w:rPr>
        <w:t>استحقاقَ ذلكَ ببعضِ‌</w:t>
      </w:r>
    </w:p>
    <w:p>
      <w:pPr>
        <w:pStyle w:val="BookText"/>
        <w:rPr/>
      </w:pPr>
      <w:r>
        <w:rPr>
          <w:rFonts w:ascii="Amiri" w:hAnsi="Amiri" w:eastAsia="Amiri" w:cs="Amiri"/>
          <w:color w:val="111111"/>
          <w:sz w:val="28"/>
          <w:sz w:val="28"/>
          <w:szCs w:val="28"/>
          <w:rtl w:val="true"/>
          <w:lang w:bidi="ar-SA"/>
        </w:rPr>
        <w:t>الأُمورِ؛ إمّا بالخِلافِ‌، أو النَّفيِ‌، أو الابتداءِ بالمُعاداةِ و الحَربِ‌، أو غَيرِ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لا يَقدَحُ فيما قَرَّرناه مِن الأُصولِ‌</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0652344_2142443653"/>
      <w:bookmarkStart w:id="247" w:name="_Toc91"/>
      <w:bookmarkEnd w:id="246"/>
      <w:r>
        <w:rPr>
          <w:rtl w:val="true"/>
        </w:rPr>
        <w:t>الطريقة الثانية</w:t>
      </w:r>
      <w:r>
        <w:rPr>
          <w:rtl w:val="true"/>
        </w:rPr>
        <w:t xml:space="preserve">: </w:t>
      </w:r>
      <w:r>
        <w:rPr>
          <w:rtl w:val="true"/>
        </w:rPr>
        <w:t>إبطال الوجوه المدّعاة لقبح القبيح</w:t>
      </w:r>
      <w:bookmarkEnd w:id="247"/>
    </w:p>
    <w:p>
      <w:pPr>
        <w:pStyle w:val="Heading6"/>
        <w:numPr>
          <w:ilvl w:val="5"/>
          <w:numId w:val="1"/>
        </w:numPr>
        <w:rPr/>
      </w:pPr>
      <w:bookmarkStart w:id="248" w:name="__RefHeading___Toc10652346_2142443653"/>
      <w:bookmarkStart w:id="249" w:name="_Toc92"/>
      <w:bookmarkEnd w:id="248"/>
      <w:r>
        <w:rPr>
          <w:rtl w:val="true"/>
        </w:rPr>
        <w:t>اشارة</w:t>
      </w:r>
      <w:bookmarkEnd w:id="24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الطريقةُ الثانيةُ في أنّ القَبيحَ لا يَخلو مِن أن يَكونَ إنّما قَبُحَ لِما ذَكَرناه مِن الوجوهِ‌، و هي المُبتَنيةُ علَى القِسمةِ‌، فالذي يُبيِّنُ صحّتَها أنّ القَبيحَ لا يَخلو مِن أن يَكونَ إنّما قَبُحَ لجنسِه، أو لحُدوثِه علىٰ وَجهٍ سِوىٰ ما نَذكُرُه مِن الوجوهِ‌، </w:t>
      </w:r>
      <w:bookmarkStart w:id="250" w:name="pg15639_168494"/>
    </w:p>
    <w:p>
      <w:pPr>
        <w:pStyle w:val="BookText"/>
        <w:rPr/>
      </w:pPr>
      <w:bookmarkEnd w:id="250"/>
      <w:r>
        <w:rPr>
          <w:rFonts w:ascii="Amiri" w:hAnsi="Amiri" w:eastAsia="Amiri" w:cs="Amiri"/>
          <w:color w:val="111111"/>
          <w:sz w:val="28"/>
          <w:sz w:val="28"/>
          <w:szCs w:val="28"/>
          <w:rtl w:val="true"/>
          <w:lang w:bidi="ar-SA"/>
        </w:rPr>
        <w:t>أو لانتفائِه، أو لوجودِ معنىً‌، أو لانتفاءِ معنىً‌، أو لأحوالِ فاعلِه؛ نَحوُ كَونِه مُحدَثاً مَملوكاً مَربوباً، أو لأنّه نُهيَ عنه و تَجاوَزَ بفِعلِه ما حُدَّ له، أو لِما قَدَّمناه مِن وجوهِ القُبحِ‌؛ نَحوُ كَونِه ظُلماً و كُفراً لنِعمةٍ و ما أشبَهَ ذلكَ‌</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نُبطِلُ ما عَدا ما ذَهَبنا إليه</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0652348_2142443653"/>
      <w:bookmarkStart w:id="252" w:name="_Toc93"/>
      <w:bookmarkEnd w:id="251"/>
      <w:r>
        <w:rPr/>
        <w:t>1</w:t>
      </w:r>
      <w:r>
        <w:rPr>
          <w:rtl w:val="true"/>
        </w:rPr>
        <w:t xml:space="preserve">. </w:t>
      </w:r>
      <w:r>
        <w:rPr>
          <w:rtl w:val="true"/>
        </w:rPr>
        <w:t>إبطال أن يكون القبيح قبيحاً لجنسه</w:t>
      </w:r>
      <w:bookmarkEnd w:id="252"/>
    </w:p>
    <w:p>
      <w:pPr>
        <w:pStyle w:val="BookText"/>
        <w:rPr/>
      </w:pPr>
      <w:r>
        <w:rPr>
          <w:rFonts w:ascii="Amiri" w:hAnsi="Amiri" w:eastAsia="Amiri" w:cs="Amiri"/>
          <w:color w:val="111111"/>
          <w:sz w:val="28"/>
          <w:sz w:val="28"/>
          <w:szCs w:val="28"/>
          <w:rtl w:val="true"/>
          <w:lang w:bidi="ar-SA"/>
        </w:rPr>
        <w:t>و الذي يُفسِدُ أن يَكونَ قَبيحاً لجنسِه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يَقتَضي قُبحَ كُلِّ ألَمٍ و ضررٍ، و قد عَلِمنا حُسنَ كثيرٍ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يَدفَعَ تَجانُسَ الحَسَنِ و القَبيحِ مِن الضررِ، و يَدَّعِيَ أنّه لا يَكونُ إلّا مُختَلِفاً؛ لأنّ الدليلَ قد دَلَّ علىٰ أنّ التماثُلَ بَينَ الذواتِ لا يَقَعُ بالقُبحِ و لا الحُسنِ‌، و لا بِكُلِّ ما يَتجدَّدُ في حالِ الحُدوثِ‌، و إنّما تَتَماثَلُ صِفاتُ‌</w:t>
      </w:r>
      <w:r>
        <w:rPr>
          <w:rStyle w:val="FootnoteAnchor"/>
          <w:rtl w:val="true"/>
        </w:rPr>
        <w:footnoteReference w:id="357"/>
      </w:r>
      <w:r>
        <w:rPr>
          <w:rFonts w:ascii="Amiri" w:hAnsi="Amiri" w:eastAsia="Amiri" w:cs="Amiri"/>
          <w:color w:val="111111"/>
          <w:sz w:val="28"/>
          <w:sz w:val="28"/>
          <w:szCs w:val="28"/>
          <w:rtl w:val="true"/>
          <w:lang w:bidi="ar-SA"/>
        </w:rPr>
        <w:t>النفسِ التي تَحصُلُ‌</w:t>
      </w:r>
      <w:r>
        <w:rPr>
          <w:rStyle w:val="FootnoteAnchor"/>
          <w:rtl w:val="true"/>
        </w:rPr>
        <w:footnoteReference w:id="358"/>
      </w:r>
      <w:r>
        <w:rPr>
          <w:rFonts w:ascii="Amiri" w:hAnsi="Amiri" w:eastAsia="Amiri" w:cs="Amiri"/>
          <w:color w:val="111111"/>
          <w:sz w:val="28"/>
          <w:sz w:val="28"/>
          <w:szCs w:val="28"/>
          <w:rtl w:val="true"/>
          <w:lang w:bidi="ar-SA"/>
        </w:rPr>
        <w:t>في العدمِ 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يَدفَعُ مُماثَلةَ الحَسَنِ القَبيحَ‌</w:t>
      </w:r>
      <w:r>
        <w:rPr>
          <w:rStyle w:val="FootnoteAnchor"/>
          <w:rtl w:val="true"/>
        </w:rPr>
        <w:footnoteReference w:id="359"/>
      </w:r>
      <w:r>
        <w:rPr>
          <w:rFonts w:ascii="Amiri" w:hAnsi="Amiri" w:eastAsia="Amiri" w:cs="Amiri"/>
          <w:color w:val="111111"/>
          <w:sz w:val="28"/>
          <w:sz w:val="28"/>
          <w:szCs w:val="28"/>
          <w:rtl w:val="true"/>
          <w:lang w:bidi="ar-SA"/>
        </w:rPr>
        <w:t>، و قد عَلِمنا أنّ المُدرِكَ الكَذِبَ لا يَفصِلُ بَينَه و بَينَ الصِّدقِ‌، و يَشتَبِهانِ عليه كما يَشتَبِهُ عليهِ الجَوهَرانِ و السوادانِ؟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نَفسَ الضررِ الذي يَقَعُ ظُلماً، فإن يَصِحَّ حُدوثُه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يُقارِنَه بعضُ ما يُخرِجُ الفِعلَ مِن كَونِه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قَبيحاً لعَينِه أو جنسِه‌؟ </w:t>
      </w:r>
      <w:bookmarkStart w:id="253" w:name="pg15639_168495"/>
    </w:p>
    <w:p>
      <w:pPr>
        <w:pStyle w:val="Heading6"/>
        <w:numPr>
          <w:ilvl w:val="5"/>
          <w:numId w:val="1"/>
        </w:numPr>
        <w:rPr/>
      </w:pPr>
      <w:bookmarkStart w:id="254" w:name="__RefHeading___Toc10652350_2142443653"/>
      <w:bookmarkStart w:id="255" w:name="_Toc94"/>
      <w:bookmarkEnd w:id="253"/>
      <w:bookmarkEnd w:id="254"/>
      <w:r>
        <w:rPr/>
        <w:t>2</w:t>
      </w:r>
      <w:r>
        <w:rPr>
          <w:rtl w:val="true"/>
        </w:rPr>
        <w:t xml:space="preserve">. </w:t>
      </w:r>
      <w:r>
        <w:rPr>
          <w:rtl w:val="true"/>
        </w:rPr>
        <w:t>إبطال أن يكون القبيح قبيحاً لوجوده و حدوثه</w:t>
      </w:r>
      <w:bookmarkEnd w:id="255"/>
    </w:p>
    <w:p>
      <w:pPr>
        <w:pStyle w:val="BookText"/>
        <w:rPr/>
      </w:pPr>
      <w:r>
        <w:rPr>
          <w:rFonts w:ascii="Amiri" w:hAnsi="Amiri" w:eastAsia="Amiri" w:cs="Amiri"/>
          <w:color w:val="111111"/>
          <w:sz w:val="28"/>
          <w:sz w:val="28"/>
          <w:szCs w:val="28"/>
          <w:rtl w:val="true"/>
          <w:lang w:bidi="ar-SA"/>
        </w:rPr>
        <w:t>و بمِثلِ ذلكَ يَبطُلُ القولُ بأنّه قَبيحٌ لِوجودِه</w:t>
      </w:r>
      <w:r>
        <w:rPr>
          <w:rStyle w:val="FootnoteAnchor"/>
          <w:rtl w:val="true"/>
        </w:rPr>
        <w:footnoteReference w:id="360"/>
      </w:r>
      <w:r>
        <w:rPr>
          <w:rFonts w:ascii="Amiri" w:hAnsi="Amiri" w:eastAsia="Amiri" w:cs="Amiri"/>
          <w:color w:val="111111"/>
          <w:sz w:val="28"/>
          <w:sz w:val="28"/>
          <w:szCs w:val="28"/>
          <w:rtl w:val="true"/>
          <w:lang w:bidi="ar-SA"/>
        </w:rPr>
        <w:t>و حُدوثِه؛ لأنّه يؤَدّي إلىٰ قُبحِ كُلِّ مُحدَثٍ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قَبُحَ لحُدوثِه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نَذكُرُه مِن الوجوهِ‌، لَم يَمتَنِعْ أن يَقَعَ علىٰ بعضِ الوجوهِ التي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كَونِه ظُلماً و كُفراً للنِّعمةِ إلىٰ 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يَحدُثْ علىٰ ذلكَ الوَجهِ‌</w:t>
      </w:r>
      <w:r>
        <w:rPr>
          <w:rStyle w:val="FootnoteAnchor"/>
          <w:rtl w:val="true"/>
        </w:rPr>
        <w:footnoteReference w:id="361"/>
      </w:r>
      <w:r>
        <w:rPr>
          <w:rFonts w:ascii="Amiri" w:hAnsi="Amiri" w:eastAsia="Amiri" w:cs="Amiri"/>
          <w:color w:val="111111"/>
          <w:sz w:val="28"/>
          <w:sz w:val="28"/>
          <w:szCs w:val="28"/>
          <w:rtl w:val="true"/>
          <w:lang w:bidi="ar-SA"/>
        </w:rPr>
        <w:t>الذي أشارُوا إليه، فلا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خِلافَ ذلكَ‌</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10652352_2142443653"/>
      <w:bookmarkStart w:id="257" w:name="_Toc95"/>
      <w:bookmarkEnd w:id="256"/>
      <w:r>
        <w:rPr/>
        <w:t>3</w:t>
      </w:r>
      <w:r>
        <w:rPr>
          <w:rtl w:val="true"/>
        </w:rPr>
        <w:t xml:space="preserve">. </w:t>
      </w:r>
      <w:r>
        <w:rPr>
          <w:rtl w:val="true"/>
        </w:rPr>
        <w:t>إبطال أن يكون القبيح قبيحاً لانتفائِه و عدمه</w:t>
      </w:r>
      <w:bookmarkEnd w:id="257"/>
    </w:p>
    <w:p>
      <w:pPr>
        <w:pStyle w:val="BookText"/>
        <w:rPr/>
      </w:pPr>
      <w:r>
        <w:rPr>
          <w:rFonts w:ascii="Amiri" w:hAnsi="Amiri" w:eastAsia="Amiri" w:cs="Amiri"/>
          <w:color w:val="111111"/>
          <w:sz w:val="28"/>
          <w:sz w:val="28"/>
          <w:szCs w:val="28"/>
          <w:rtl w:val="true"/>
          <w:lang w:bidi="ar-SA"/>
        </w:rPr>
        <w:t>و لا يَجوزُ أن يَقبُحَ لانتفائِه؛ لأنّ قُبحَه يَختَصُّ حالَ الوجودِ، و يَمتَنِعُ مع العدمِ‌</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10652354_2142443653"/>
      <w:bookmarkStart w:id="259" w:name="_Toc96"/>
      <w:bookmarkEnd w:id="258"/>
      <w:r>
        <w:rPr/>
        <w:t>4</w:t>
      </w:r>
      <w:r>
        <w:rPr>
          <w:rtl w:val="true"/>
        </w:rPr>
        <w:t xml:space="preserve">. </w:t>
      </w:r>
      <w:r>
        <w:rPr>
          <w:rtl w:val="true"/>
        </w:rPr>
        <w:t>إبطال أن يكون القبيح قبيحاً لوجود معنىٰ‌</w:t>
      </w:r>
      <w:bookmarkEnd w:id="259"/>
    </w:p>
    <w:p>
      <w:pPr>
        <w:pStyle w:val="BookText"/>
        <w:rPr/>
      </w:pPr>
      <w:r>
        <w:rPr>
          <w:rFonts w:ascii="Amiri" w:hAnsi="Amiri" w:eastAsia="Amiri" w:cs="Amiri"/>
          <w:color w:val="111111"/>
          <w:sz w:val="28"/>
          <w:sz w:val="28"/>
          <w:szCs w:val="28"/>
          <w:rtl w:val="true"/>
          <w:lang w:bidi="ar-SA"/>
        </w:rPr>
        <w:t>و لا يجوزُ أن يَقبُحَ لوجودِ معنىً‌؛ لأنّه كانَ يَجِبُ أن يَكونَ العِلمُ بقُبحِه يَتبَعُ‌</w:t>
      </w:r>
    </w:p>
    <w:p>
      <w:pPr>
        <w:pStyle w:val="BookText"/>
        <w:rPr/>
      </w:pPr>
      <w:r>
        <w:rPr>
          <w:rFonts w:ascii="Amiri" w:hAnsi="Amiri" w:eastAsia="Amiri" w:cs="Amiri"/>
          <w:color w:val="111111"/>
          <w:sz w:val="28"/>
          <w:sz w:val="28"/>
          <w:szCs w:val="28"/>
          <w:rtl w:val="true"/>
          <w:lang w:bidi="ar-SA"/>
        </w:rPr>
        <w:t>العِلمَ بتلكَ العلّةِ‌؛ إمّا علىٰ جُملةٍ أو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نَعلَمُ أنّه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قُبحَه، و إن لَم نَعلَمْ معنىً مِن المَعاني و لا عِلّةً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أيضاً كانَ لا يَمتَنِعُ أن يَنتَفيَ ذلكَ المعنى عمّا يَقَعُ ظُلماً أو كفراً للنِّعمةِ‌، فلا يَكونَ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يوجَدَ ذلكَ المعنىٰ في شُكرِ النِّعمةِ و الإحسانِ و مَعرِفَةِ اللّٰهِ تَعالىٰ‌، فَيكونَ الجَميعُ قبيحاً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فإنّ الطريقَ إلىٰ بيانِ العِلَلِ في الأحكامِ لا يَتَأتّىٰ في القَبيحِ‌؛ لأنّا إنّما نُثبِتُ العِلّةَ بأن يَكونَ الحُكمُ المُعَلَّلُ يَثبُتُ و يَنتَفي، و الأحوالُ واحدةٌ في ثُبوتِه و انتفائِه، فيَمتَنِعَ تَعلُّقُه ببعضِ تلكَ الأحوالِ‌، فيَفتَقِرُ إلىٰ تعليقهِ بأمرٍ مُنفَصِلٍ هو العلِّةُ‌</w:t>
      </w:r>
      <w:r>
        <w:rPr>
          <w:rFonts w:eastAsia="Amiri" w:cs="Amiri" w:ascii="Amiri" w:hAnsi="Amiri"/>
          <w:color w:val="111111"/>
          <w:sz w:val="28"/>
          <w:szCs w:val="28"/>
          <w:rtl w:val="true"/>
          <w:lang w:bidi="ar-SA"/>
        </w:rPr>
        <w:t xml:space="preserve">. </w:t>
      </w:r>
      <w:bookmarkStart w:id="260" w:name="pg15639_168496"/>
    </w:p>
    <w:p>
      <w:pPr>
        <w:pStyle w:val="BookText"/>
        <w:rPr/>
      </w:pPr>
      <w:bookmarkEnd w:id="260"/>
      <w:r>
        <w:rPr>
          <w:rFonts w:ascii="Amiri" w:hAnsi="Amiri" w:eastAsia="Amiri" w:cs="Amiri"/>
          <w:color w:val="111111"/>
          <w:sz w:val="28"/>
          <w:sz w:val="28"/>
          <w:szCs w:val="28"/>
          <w:rtl w:val="true"/>
          <w:lang w:bidi="ar-SA"/>
        </w:rPr>
        <w:t>و هذا يَتعذَّرُ في القَبيحِ‌؛ لأنّ الحُكمَ الذي هو القُبحُ لا يُمكِنُ‌</w:t>
      </w:r>
      <w:r>
        <w:rPr>
          <w:rStyle w:val="FootnoteAnchor"/>
          <w:rtl w:val="true"/>
        </w:rPr>
        <w:footnoteReference w:id="362"/>
      </w:r>
      <w:r>
        <w:rPr>
          <w:rFonts w:ascii="Amiri" w:hAnsi="Amiri" w:eastAsia="Amiri" w:cs="Amiri"/>
          <w:color w:val="111111"/>
          <w:sz w:val="28"/>
          <w:sz w:val="28"/>
          <w:szCs w:val="28"/>
          <w:rtl w:val="true"/>
          <w:lang w:bidi="ar-SA"/>
        </w:rPr>
        <w:t xml:space="preserve">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انتفاؤه و الأحوالُ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1" w:name="__RefHeading___Toc10652356_2142443653"/>
      <w:bookmarkStart w:id="262" w:name="_Toc97"/>
      <w:bookmarkEnd w:id="261"/>
      <w:r>
        <w:rPr/>
        <w:t>5</w:t>
      </w:r>
      <w:r>
        <w:rPr>
          <w:rtl w:val="true"/>
        </w:rPr>
        <w:t xml:space="preserve">. </w:t>
      </w:r>
      <w:r>
        <w:rPr>
          <w:rtl w:val="true"/>
        </w:rPr>
        <w:t>إبطال أن يكون القبيح قبيحاً لعدم معنىٰ‌</w:t>
      </w:r>
      <w:bookmarkEnd w:id="262"/>
    </w:p>
    <w:p>
      <w:pPr>
        <w:pStyle w:val="BookText"/>
        <w:rPr/>
      </w:pPr>
      <w:r>
        <w:rPr>
          <w:rFonts w:ascii="Amiri" w:hAnsi="Amiri" w:eastAsia="Amiri" w:cs="Amiri"/>
          <w:color w:val="111111"/>
          <w:sz w:val="28"/>
          <w:sz w:val="28"/>
          <w:szCs w:val="28"/>
          <w:rtl w:val="true"/>
          <w:lang w:bidi="ar-SA"/>
        </w:rPr>
        <w:t>و إذا لَم يَجُز أن يَقبُحَ القَبيحُ لمعنىً موجودٍ، فأحرىٰ أن لا يَكونَ كذلكَ لمعنىً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كُلَّ معنىً معقولٍ قد يوجَدُ و لا يَخرُجُ الظُّلمُ مِن أن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المعدومَ لا يَختَصُّ في حالِ العدمِ‌، و لا يَتعلَّقُ بغَيرِه، فلَو قَبُحَ له الفِعلُ مع عدمِ الاختصاصِ‌، لَم يَكُن بذلكَ أحَقَّ مِن غَيرِه، و كانَ يَجِبُ قُبحُ جَميعِ الأفعالِ‌</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0652358_2142443653"/>
      <w:bookmarkStart w:id="264" w:name="_Toc98"/>
      <w:bookmarkEnd w:id="263"/>
      <w:r>
        <w:rPr/>
        <w:t>6</w:t>
      </w:r>
      <w:r>
        <w:rPr>
          <w:rtl w:val="true"/>
        </w:rPr>
        <w:t xml:space="preserve">. </w:t>
      </w:r>
      <w:r>
        <w:rPr>
          <w:rtl w:val="true"/>
        </w:rPr>
        <w:t>إبطال أن يكون القبيح قبيحاً لأحوال فاعلِه</w:t>
      </w:r>
      <w:bookmarkEnd w:id="264"/>
    </w:p>
    <w:p>
      <w:pPr>
        <w:pStyle w:val="BookText"/>
        <w:rPr/>
      </w:pPr>
      <w:r>
        <w:rPr>
          <w:rFonts w:ascii="Amiri" w:hAnsi="Amiri" w:eastAsia="Amiri" w:cs="Amiri"/>
          <w:color w:val="111111"/>
          <w:sz w:val="28"/>
          <w:sz w:val="28"/>
          <w:szCs w:val="28"/>
          <w:rtl w:val="true"/>
          <w:lang w:bidi="ar-SA"/>
        </w:rPr>
        <w:t>فأمّا ما يُبطِلُ أن تَكونَ‌</w:t>
      </w:r>
      <w:r>
        <w:rPr>
          <w:rStyle w:val="FootnoteAnchor"/>
          <w:rtl w:val="true"/>
        </w:rPr>
        <w:footnoteReference w:id="364"/>
      </w:r>
      <w:r>
        <w:rPr>
          <w:rFonts w:ascii="Amiri" w:hAnsi="Amiri" w:eastAsia="Amiri" w:cs="Amiri"/>
          <w:color w:val="111111"/>
          <w:sz w:val="28"/>
          <w:sz w:val="28"/>
          <w:szCs w:val="28"/>
          <w:rtl w:val="true"/>
          <w:lang w:bidi="ar-SA"/>
        </w:rPr>
        <w:t>أحوالُ الفاعلِ مؤَثِّرةً في قُبحِ القَبيحِ‌؛ نَحوُ كَونِه مُحدَثاً مملوكاً مربوباً، فهو أنّ الأمرَ لَو كانَ كذلكَ‌، لَوجبَ أن تَكونَ أفعالُنا كُلُّها قَبيحةً‌، و لا يَكونَ بعضُها بالقُبحِ أَولى مِن بعضٍ‌؛ لأنّ المؤَثِّرَ في القُبحِ حاصلٌ‌، و اختصاصَه بالكُلِّ اختصاصٌ واحدٌ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يُبطِلُ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يَجِبُ أن لا يَعلَمَ قُبحَ الفِعلِ مِن زَيدٍ إلّا مَن عَلِمَ كَونَه مُحدَثاً مربوباً؛ لأنّ القَبيحَ لا يُعلَمُ قبيحاً إلّابَعدَ العِلمِ بما له صَحَّ جُملةً و تفصيلاً على ما تَقدَّمَ‌</w:t>
      </w:r>
      <w:r>
        <w:rPr>
          <w:rStyle w:val="FootnoteAnchor"/>
          <w:rtl w:val="true"/>
        </w:rPr>
        <w:footnoteReference w:id="365"/>
      </w:r>
      <w:r>
        <w:rPr>
          <w:rFonts w:ascii="Amiri" w:hAnsi="Amiri" w:eastAsia="Amiri" w:cs="Amiri"/>
          <w:color w:val="111111"/>
          <w:sz w:val="28"/>
          <w:sz w:val="28"/>
          <w:szCs w:val="28"/>
          <w:rtl w:val="true"/>
          <w:lang w:bidi="ar-SA"/>
        </w:rPr>
        <w:t>، و هذا يَقتَضي أن لا تَعرِفَ‌</w:t>
      </w:r>
      <w:r>
        <w:rPr>
          <w:rStyle w:val="FootnoteAnchor"/>
          <w:rtl w:val="true"/>
        </w:rPr>
        <w:footnoteReference w:id="366"/>
      </w:r>
      <w:r>
        <w:rPr>
          <w:rFonts w:ascii="Amiri" w:hAnsi="Amiri" w:eastAsia="Amiri" w:cs="Amiri"/>
          <w:color w:val="111111"/>
          <w:sz w:val="28"/>
          <w:sz w:val="28"/>
          <w:szCs w:val="28"/>
          <w:rtl w:val="true"/>
          <w:lang w:bidi="ar-SA"/>
        </w:rPr>
        <w:t>الدَّهريّةُ‌</w:t>
      </w:r>
      <w:r>
        <w:rPr>
          <w:rStyle w:val="FootnoteAnchor"/>
          <w:rtl w:val="true"/>
        </w:rPr>
        <w:footnoteReference w:id="367"/>
      </w:r>
      <w:bookmarkStart w:id="265" w:name="pg15639_168497"/>
    </w:p>
    <w:p>
      <w:pPr>
        <w:pStyle w:val="BookText"/>
        <w:rPr/>
      </w:pPr>
      <w:bookmarkEnd w:id="265"/>
      <w:r>
        <w:rPr>
          <w:rFonts w:ascii="Amiri" w:hAnsi="Amiri" w:eastAsia="Amiri" w:cs="Amiri"/>
          <w:color w:val="111111"/>
          <w:sz w:val="28"/>
          <w:sz w:val="28"/>
          <w:szCs w:val="28"/>
          <w:rtl w:val="true"/>
          <w:lang w:bidi="ar-SA"/>
        </w:rPr>
        <w:t>و مَن جَرىٰ مَجراها قُبحَ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الفاعلِ مُحدَثاً مربوباً لا تَعلُّقَ له بالفِعلِ‌، و ما يؤَثِّرُ في قُبحِ الفِعلِ و حُسنِه لا بُدَّ أن يَتعلَّقَ به ضَرباً مِن التعلُّقِ‌؛ فكيفَ‌</w:t>
      </w:r>
      <w:r>
        <w:rPr>
          <w:rStyle w:val="FootnoteAnchor"/>
          <w:rtl w:val="true"/>
        </w:rPr>
        <w:footnoteReference w:id="368"/>
      </w:r>
      <w:r>
        <w:rPr>
          <w:rFonts w:ascii="Amiri" w:hAnsi="Amiri" w:eastAsia="Amiri" w:cs="Amiri"/>
          <w:color w:val="111111"/>
          <w:sz w:val="28"/>
          <w:sz w:val="28"/>
          <w:szCs w:val="28"/>
          <w:rtl w:val="true"/>
          <w:lang w:bidi="ar-SA"/>
        </w:rPr>
        <w:t>يوجِبُ ذلكَ قُبحَ الفِعلِ و يؤَثِّرُ فيه، و قد يَحصُلُ قَبلَ وجودِ الفِعلِ‌</w:t>
      </w:r>
      <w:r>
        <w:rPr>
          <w:rStyle w:val="FootnoteAnchor"/>
          <w:rtl w:val="true"/>
        </w:rPr>
        <w:footnoteReference w:id="369"/>
      </w:r>
      <w:r>
        <w:rPr>
          <w:rFonts w:ascii="Amiri" w:hAnsi="Amiri" w:eastAsia="Amiri" w:cs="Amiri"/>
          <w:color w:val="111111"/>
          <w:sz w:val="28"/>
          <w:sz w:val="28"/>
          <w:szCs w:val="28"/>
          <w:rtl w:val="true"/>
          <w:lang w:bidi="ar-SA"/>
        </w:rPr>
        <w:t>و بَعدَه، و يُساوي فيه الجَمادَ و المَواتَ‌، و مِن شأنِ‌</w:t>
      </w:r>
      <w:r>
        <w:rPr>
          <w:rStyle w:val="FootnoteAnchor"/>
          <w:rtl w:val="true"/>
        </w:rPr>
        <w:footnoteReference w:id="370"/>
      </w:r>
      <w:r>
        <w:rPr>
          <w:rFonts w:ascii="Amiri" w:hAnsi="Amiri" w:eastAsia="Amiri" w:cs="Amiri"/>
          <w:color w:val="111111"/>
          <w:sz w:val="28"/>
          <w:sz w:val="28"/>
          <w:szCs w:val="28"/>
          <w:rtl w:val="true"/>
          <w:lang w:bidi="ar-SA"/>
        </w:rPr>
        <w:t>وَجهِ القُبحِ أن يَتبَعَه القَبيحُ و لا يُفارِقَه‌؟</w:t>
      </w:r>
    </w:p>
    <w:p>
      <w:pPr>
        <w:pStyle w:val="BookText"/>
        <w:rPr/>
      </w:pPr>
      <w:r>
        <w:rPr>
          <w:rFonts w:ascii="Amiri" w:hAnsi="Amiri" w:eastAsia="Amiri" w:cs="Amiri"/>
          <w:color w:val="111111"/>
          <w:sz w:val="28"/>
          <w:sz w:val="28"/>
          <w:szCs w:val="28"/>
          <w:rtl w:val="true"/>
          <w:lang w:bidi="ar-SA"/>
        </w:rPr>
        <w:t>و لا فَرقَ بَينَ مَن جَعَلَ كَونَ الفاعلِ مُحدَثاً وَجهاً لِقُبحِ الفِعلِ مع ما ذَكَرناه، و بَينَ مَن قالَ ذلكَ في كَونِه جسماً أو مَحَلّاً</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0652360_2142443653"/>
      <w:bookmarkStart w:id="267" w:name="_Toc99"/>
      <w:bookmarkEnd w:id="266"/>
      <w:r>
        <w:rPr/>
        <w:t>7</w:t>
      </w:r>
      <w:r>
        <w:rPr>
          <w:rtl w:val="true"/>
        </w:rPr>
        <w:t xml:space="preserve">. </w:t>
      </w:r>
      <w:r>
        <w:rPr>
          <w:rtl w:val="true"/>
        </w:rPr>
        <w:t>إبطال أن يكون القبيح قبيحاً للنهي عنه</w:t>
      </w:r>
      <w:bookmarkEnd w:id="267"/>
    </w:p>
    <w:p>
      <w:pPr>
        <w:pStyle w:val="BookText"/>
        <w:rPr/>
      </w:pPr>
      <w:r>
        <w:rPr>
          <w:rFonts w:ascii="Amiri" w:hAnsi="Amiri" w:eastAsia="Amiri" w:cs="Amiri"/>
          <w:color w:val="111111"/>
          <w:sz w:val="28"/>
          <w:sz w:val="28"/>
          <w:szCs w:val="28"/>
          <w:rtl w:val="true"/>
          <w:lang w:bidi="ar-SA"/>
        </w:rPr>
        <w:t>فأمّا ما يَدُلُّ علىٰ أنّ القَبيحَ لَم يَقبُحْ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النهيَ لَو كانَ عِلّةً في قُبحِ الفِعلِ‌، لَم يُخالِفْ فيه نَهيُنا لنَهيِه تعالى، و كانَ يَجِبُ أن يَكونَ نهيُنا موجِباً لقُبحِ ما يَتَناوَلُه، و هذا يَقتضي قُبحَ ما يَنهى عنه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يُوجِبُ أيضاً أن يكونَ الشيءُ حَسَناً قبيحاً؛ بأن يأمُرَ به آمِرٌ و يَنهى عنه 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وجبَ أن يَقبُحَ الإيمانُ و شُكرُ النِّعمةِ و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 كُلُّ ذلكَ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يُفَرِّقوا بَينَ نَهيِه تَعالىٰ و نَهيِنا في اقتضاءِ قُبحِ الفِعلِ‌، كما فَرَّقنا نَحنُ بَينَهما في الدَّلالةِ علىٰ قُبحِه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لجنسِها تؤَثِّرُ، و نَهيُنا مِن جنسِ نَهيِه تعالى، فيَجِبُ أن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تَرى أنّ الكَونَ المخصوصَ مِن فعلِه، لمّا كانَ عِلّةً في كَونِ الكائنِ في جهةٍ مخصوصةٍ‌، أثَّرَ ما يَفعَلُه مِن ذلك الجنسِ تأثيرَ ما يَفعَلُه تعالى، و لَم يَختَلِفا في بابِ التأثيرِ؟ و الدَّلالةُ لا تَدُلُّ لجنسِها، و إنّما تَدُلُّ‌</w:t>
      </w:r>
      <w:r>
        <w:rPr>
          <w:rStyle w:val="FootnoteAnchor"/>
          <w:rtl w:val="true"/>
        </w:rPr>
        <w:footnoteReference w:id="372"/>
      </w:r>
      <w:r>
        <w:rPr>
          <w:rFonts w:ascii="Amiri" w:hAnsi="Amiri" w:eastAsia="Amiri" w:cs="Amiri"/>
          <w:color w:val="111111"/>
          <w:sz w:val="28"/>
          <w:sz w:val="28"/>
          <w:szCs w:val="28"/>
          <w:rtl w:val="true"/>
          <w:lang w:bidi="ar-SA"/>
        </w:rPr>
        <w:t>لوقوعِها علىٰ بعضِ الوجوهِ‌، فلا يَمتَنِعُ أن يَكونَ نهيُه تَعالىٰ دالاًّ علَى القُبحِ دونَ نهيِنا؛ مِن حَيثُ كانَ النهيُ دَلالةَ الكَراهةِ‌، و الحَكيمُ لا يَكرَهُ إلّاالقَبيحَ‌، فلهذا فارَقَ نَهيُه في الدَّلالةِ لنَهيِ مَن لَيسَ بحكيمٍ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يَشتَرِطوا في إيجابِ النَهي</w:t>
      </w:r>
      <w:r>
        <w:rPr>
          <w:rStyle w:val="FootnoteAnchor"/>
          <w:rtl w:val="true"/>
        </w:rPr>
        <w:footnoteReference w:id="373"/>
      </w:r>
      <w:r>
        <w:rPr>
          <w:rFonts w:ascii="Amiri" w:hAnsi="Amiri" w:eastAsia="Amiri" w:cs="Amiri"/>
          <w:color w:val="111111"/>
          <w:sz w:val="28"/>
          <w:sz w:val="28"/>
          <w:szCs w:val="28"/>
          <w:rtl w:val="true"/>
          <w:lang w:bidi="ar-SA"/>
        </w:rPr>
        <w:t>لِقُبحِ الفِعلِ صُدورَه مِن رَبٍّ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رَبّاً مالِكاً، وَ لا يَنهى عن الفِعلِ‌، فلا يَكونُ قَبيحاً، فيَجِبُ أن يَكونَ النهيُ هو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عِلّةَ الحُكمِ ما جاوَرَته، دونَ ما تَقدَّمَت عليه، و النهيُ أقرَبُ إلَى القُبحِ مِن كَونِه رَبّاً مالكاً، و لهذا كانَ وجودُ الحركةِ هو الموجِبُ لكَونِ المُتَحرِّكِ مُتَحرِّكاً دونَ وجودِه</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أن يُشتَرَطَ ذلكَ في إيجابِ النهيِ مِنه، لَجازَ اشتراطُه في سائرِ العِلَلِ‌؛ نَحوِ الحركةِ و العِلمِ و 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نَهيَ مالِكِ الدارِ عن دُخولِها يؤَثِّرُ في قُبحِ الدُّخولِ‌؛ مِن حَيثُ كانَ مالكاً، دونَ نَهيِ مَن لَيسَ بمالِكٍ للدارِ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Style w:val="FootnoteAnchor"/>
          <w:rtl w:val="true"/>
        </w:rPr>
        <w:footnoteReference w:id="37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نَهيَ مالِكِ الدارِ إنّما أثَّرَ مِن حَيثُ دَلَّ مِن حالِه علىٰ أنّه غَيرُ راضٍ بالدُّخولِ‌، و أنّه يَضُرُّ به، و نَهيُ غَيرِه لَيسَ له هذا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نَهيُ القَديمِ‌ </w:t>
      </w:r>
    </w:p>
    <w:p>
      <w:pPr>
        <w:pStyle w:val="BookText"/>
        <w:rPr/>
      </w:pPr>
      <w:r>
        <w:rPr>
          <w:rFonts w:ascii="Amiri" w:hAnsi="Amiri" w:eastAsia="Amiri" w:cs="Amiri"/>
          <w:color w:val="111111"/>
          <w:sz w:val="28"/>
          <w:sz w:val="28"/>
          <w:szCs w:val="28"/>
          <w:rtl w:val="true"/>
          <w:lang w:bidi="ar-SA"/>
        </w:rPr>
        <w:t>تَعالىٰ عندَ مُخالِفينا بخِلافِ ذلكَ‌؛ لأنّه يؤَثِّرُ عندَهم في القُبحِ و يُوجِبُه، و لَيسَ بدالٍّ علىٰ أمرٍ يوجِبُ ذلكَ الأمرُ قُبحَ الفِعلِ‌، ففارَقَ إذنَ مالِكِ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يَدُلُّ أيضاً علىٰ أنّ القَبيحَ لَم يَقبُحْ‌</w:t>
      </w:r>
      <w:r>
        <w:rPr>
          <w:rStyle w:val="FootnoteAnchor"/>
          <w:rtl w:val="true"/>
        </w:rPr>
        <w:footnoteReference w:id="376"/>
      </w:r>
      <w:r>
        <w:rPr>
          <w:rFonts w:ascii="Amiri" w:hAnsi="Amiri" w:eastAsia="Amiri" w:cs="Amiri"/>
          <w:color w:val="111111"/>
          <w:sz w:val="28"/>
          <w:sz w:val="28"/>
          <w:szCs w:val="28"/>
          <w:rtl w:val="true"/>
          <w:lang w:bidi="ar-SA"/>
        </w:rPr>
        <w:t>للنهيِ‌</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w:t>
      </w:r>
      <w:r>
        <w:rPr>
          <w:rStyle w:val="FootnoteAnchor"/>
          <w:rtl w:val="true"/>
        </w:rPr>
        <w:footnoteReference w:id="378"/>
      </w:r>
      <w:r>
        <w:rPr>
          <w:rFonts w:ascii="Amiri" w:hAnsi="Amiri" w:eastAsia="Amiri" w:cs="Amiri"/>
          <w:color w:val="111111"/>
          <w:sz w:val="28"/>
          <w:sz w:val="28"/>
          <w:szCs w:val="28"/>
          <w:rtl w:val="true"/>
          <w:lang w:bidi="ar-SA"/>
        </w:rPr>
        <w:t>أنّ العِلمَ بقُبحِ القَبيحِ لا يُفارِقُه العِلمُ بوَجهِ القُبحِ‌؛ إمّا على جُملةٍ أو تفصيلٍ‌، فلَو قَبُحَتِ الأفعالُ للنهيِ لَكانَ مَن لا يَعرِفُ النهيَ و لا الناهِيَ‌، مِن المُلحِدينَ و البَراهِمَةِ‌، لا يَعرِفُ قُبحَ شيءٍ مِن القَبائحِ‌، و لا يَفصِلُ بَينَ القَبيحِ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المعلومُ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جازَ أن يُدَّعىٰ أنّ مَن ذَكَرناه غَيرُ عالِمٍ في الحقيقةِ بقُبحِ القَبائحِ و إنّما يَعتَقِدُ ذلكَ‌</w:t>
      </w:r>
      <w:r>
        <w:rPr>
          <w:rStyle w:val="FootnoteAnchor"/>
          <w:rtl w:val="true"/>
        </w:rPr>
        <w:footnoteReference w:id="379"/>
      </w:r>
      <w:r>
        <w:rPr>
          <w:rFonts w:ascii="Amiri" w:hAnsi="Amiri" w:eastAsia="Amiri" w:cs="Amiri"/>
          <w:color w:val="111111"/>
          <w:sz w:val="28"/>
          <w:sz w:val="28"/>
          <w:szCs w:val="28"/>
          <w:rtl w:val="true"/>
          <w:lang w:bidi="ar-SA"/>
        </w:rPr>
        <w:t>، لَجازَ أن يُدَّعىٰ مِثلُه في العِلمِ بالفَرقِ بَينَ الأسوَدِ و الأبيَضِ و جميعِ المُدرَكاتِ‌؛ لأنّ سُكونَ نفسِ العقلاءِ‌</w:t>
      </w:r>
      <w:r>
        <w:rPr>
          <w:rStyle w:val="FootnoteAnchor"/>
          <w:rtl w:val="true"/>
        </w:rPr>
        <w:footnoteReference w:id="380"/>
      </w:r>
      <w:r>
        <w:rPr>
          <w:rFonts w:ascii="Amiri" w:hAnsi="Amiri" w:eastAsia="Amiri" w:cs="Amiri"/>
          <w:color w:val="111111"/>
          <w:sz w:val="28"/>
          <w:sz w:val="28"/>
          <w:szCs w:val="28"/>
          <w:rtl w:val="true"/>
          <w:lang w:bidi="ar-SA"/>
        </w:rPr>
        <w:t>إلَى الكُلِّ علىٰ أمرٍ واحدٍ، و لَجازَ أيضاً أن يُدَّعىٰ فيمن يَعرِفُ السمعَ و النهيَ مِثلُ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فلَو لَم يَكُن هذا الاعتقادُ عِلماً، لَم يَكُن لعُمومِه سائرَ العقلاءِ وَجهٌ‌؛ لأنّ مِن شأنِ الاعتقادِ الذي لَيسَ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يَقَعُ عن شُبهةٍ و ما جَرى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يَعُمَّ‌</w:t>
      </w:r>
      <w:r>
        <w:rPr>
          <w:rStyle w:val="FootnoteAnchor"/>
          <w:rtl w:val="true"/>
        </w:rPr>
        <w:footnoteReference w:id="381"/>
      </w:r>
      <w:r>
        <w:rPr>
          <w:rFonts w:ascii="Amiri" w:hAnsi="Amiri" w:eastAsia="Amiri" w:cs="Amiri"/>
          <w:color w:val="111111"/>
          <w:sz w:val="28"/>
          <w:sz w:val="28"/>
          <w:szCs w:val="28"/>
          <w:rtl w:val="true"/>
          <w:lang w:bidi="ar-SA"/>
        </w:rPr>
        <w:t>العقلاءَ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يَقتَضي عُمومَ ما ذَكَرناه مِن الاعتقادِ، إلّاأنّه مِن جُملةِ كمالِ العَقلِ‌</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لاختلاطِهم بأهل السّمعِ اعتَقَدوا ذلكَ‌؛ لأنّ جميعَ ما ذَكَرناه يُسقِطُه، و لأنّه كانَ يَجِبُ أن يعتَقِدوا بالاختلاطِ بأهلِ السمعِ تحريمَ الزِّنىٰ‌، و الخَمرِ، و جميعِ ما يُحرِّمُه أهلُ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شيءَ أدَلَّ‌</w:t>
      </w:r>
      <w:r>
        <w:rPr>
          <w:rStyle w:val="FootnoteAnchor"/>
          <w:rtl w:val="true"/>
        </w:rPr>
        <w:footnoteReference w:id="383"/>
      </w:r>
      <w:r>
        <w:rPr>
          <w:rFonts w:ascii="Amiri" w:hAnsi="Amiri" w:eastAsia="Amiri" w:cs="Amiri"/>
          <w:color w:val="111111"/>
          <w:sz w:val="28"/>
          <w:sz w:val="28"/>
          <w:szCs w:val="28"/>
          <w:rtl w:val="true"/>
          <w:lang w:bidi="ar-SA"/>
        </w:rPr>
        <w:t xml:space="preserve">علىٰ ما ذَكَرناه مِن أنّا نَجِدُ مَن يَعتَقِدُ تحريمَ القَبائحِ العقليّةِ و الشرعيّةِ‌، مَتى شَكَّ في النبوّةِ‌، خَرَجَ علىٰ طريقةٍ واحدةٍ مِن اعتقادِ قُبحِ الشرعيّاتِ‌، و لَم يَخرُجْ مِن الاعتقادِ بقُبحِ العقليّاتِ‌،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علىٰ‌</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الشرعُ موجِباً للأمرَينِ أو طريقاً إليهما، لشَكَّك فيهما لمَكانِ الشكِّ فيه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ما ذَكَرناه أنّه يَجِبُ على هذا القولِ أن يَكونَ العِلمُ بقُبحِ الظُّلمِ و قُبحِ شُربِ الخَمرِ واقعاً مِن طريقٍ واحدٍ، و هذا يَقتَضي أن لا يَكونَ أحَدُهما أجلىٰ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الشَّخصَينِ مَتىٰ عُلِما بالإدراكِ علىٰ وَجهٍ واحدٍ، لا يَكونُ العِلمُ بأحَدِهما أجلى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كُلُّ عاقلٍ أنّ العِلمَ بقُبحِ الظُّلمِ أجلى مِن العِلمِ بِقُبحِ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عَلِمنا أنّ مَن دَعانا إلىٰ نُبوَّتِه و النظَرِ إلىٰ عِلمِه، 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خَوَّفَنا مِن الإعراضِ عن ذلكَ‌،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النظَرِ فيما ادَّعاه علينا، و قُبحَ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نَعلَمَ‌</w:t>
      </w:r>
      <w:r>
        <w:rPr>
          <w:rStyle w:val="FootnoteAnchor"/>
          <w:rtl w:val="true"/>
        </w:rPr>
        <w:footnoteReference w:id="386"/>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الوجهِ يَجِبُ النظَرُ في معرفةِ اللّٰهِ تَعالىٰ عندَ تَخويفِ الخاطرِ</w:t>
      </w:r>
      <w:r>
        <w:rPr>
          <w:rStyle w:val="FootnoteAnchor"/>
          <w:rtl w:val="true"/>
        </w:rPr>
        <w:footnoteReference w:id="387"/>
      </w:r>
      <w:r>
        <w:rPr>
          <w:rFonts w:ascii="Amiri" w:hAnsi="Amiri" w:eastAsia="Amiri" w:cs="Amiri"/>
          <w:color w:val="111111"/>
          <w:sz w:val="28"/>
          <w:sz w:val="28"/>
          <w:szCs w:val="28"/>
          <w:rtl w:val="true"/>
          <w:lang w:bidi="ar-SA"/>
        </w:rPr>
        <w:t>و ما جَرى مَجراه؛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بقُبحِ القَبائحِ يَقِفُ علَى السمعِ؟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النهيُ موجِباً لقُبحِ القَبائحِ‌، لَوجبَ أن يَكونَ الأمرُ مؤَثِّراً في حُسنِ الحَسَنِ‌، و هذا يَقتَضي أن لا يَحسُنَ مِنه تَعالىٰ شيءٌ مِن الأفعالِ‌، كما لا يَقبُحُ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كُفرِ مَن التَزَمَ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الفِعلِ يَكونُ للأمرِ 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يَلزَمُ علىٰ ذلكَ أن يَكونَ القَبيحُ أيضاً للنهيِ و غَيرِه، و لا يَعصِمَهم في نفيِ القَبيحِ عن أفعالهِ تعالىٰ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يَحسُنُ مِنه تَعالىٰ لانتفاءِ النهيِ‌، و ذلكَ وَجهٌ في حُسنِه كالأمرِ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فَرقَ بَينَ هذا القائلِ‌، و 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يَقبُحُ لانتفاءِ الأمرِ كما يَقبُحُ للنهيِ‌</w:t>
      </w:r>
      <w:r>
        <w:rPr>
          <w:rStyle w:val="FootnoteAnchor"/>
          <w:rtl w:val="true"/>
        </w:rPr>
        <w:footnoteReference w:id="388"/>
      </w:r>
      <w:r>
        <w:rPr>
          <w:rFonts w:ascii="Amiri" w:hAnsi="Amiri" w:eastAsia="Amiri" w:cs="Amiri"/>
          <w:color w:val="111111"/>
          <w:sz w:val="28"/>
          <w:sz w:val="28"/>
          <w:szCs w:val="28"/>
          <w:rtl w:val="true"/>
          <w:lang w:bidi="ar-SA"/>
        </w:rPr>
        <w:t>، و هذا يَقتَضي قُبحَ جميعِ أفعالِه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أيضاً حُسنُ فِعلِ الطفلِ وَ النائمِ و البَهيمةِ لانتفاءِ النهيِ‌، و لو حَسُنَت أفعالُهم لَم يَكُن لنا مَنعُهم عن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انتفاءَ النهيِ لَو أَوجَبَ حُسنَ الفِعلِ‌، لَم يكُن بالحُسنِ مِنَ النَّدبِ‌؛ لأنّ تأثيرَه لا يَقتَضي هذه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القولِ أن لا يَقبُحَ مِنه تَعالَى التفَرُّدُ بشيءٍ مِن القَبائحِ‌؛ إذ كانَ غَيرَ مَنهيٍّ‌، و هذا يَقتَضي تجويزَ الكَذِبِ عليه، و تصديقِ الكَذّابينَ‌، و الأمرِ بالمَفاسِدِ، و النهيِ عن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دِينَ يَبقى مع تجويزِ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القَبيحِ يَرجِعُ إلَى الفِعلِ‌، و النهيُ لا يَرجِعُ إليه؛ فكيفَ يَقتَضي قُبحَه‌؟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كثيرةٌ‌، و يَستَحيلُ في الجُملةِ أن يوجِبَ أمراً واحداً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فيه؛ لأنّه</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الآحادِ دونَ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النهيَ عن الفِعلِ يَختَصُّ حالَ عدمِه؛ فكيفَ يؤَثِّرُ في قُبحٍ لا يَحصُلُ إلّا في حالِ وجودِه‌؟ و هذا يَقتَضي قُبحَ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النهيَ حُروفٌ مُختَلِفةٌ‌، و المُختَلِفُ مِن المعاني لا يوجِبُ حُكماً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النهيَ قد يَحُلُ الضِّدَّ أو غَيرَ مَحَلِّ الفِعلِ‌؛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القُبحِ‌، و لا تَعلُّقَ بَينَهما؟</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قَبُحَ الفِعلُ المَنهيُّ‌، لَوجبَ أن يَكونَ المؤَثِّرُ هو الحَرفَ الآخِر؛ لأنّ ما تقضّى</w:t>
      </w:r>
      <w:r>
        <w:rPr>
          <w:rStyle w:val="FootnoteAnchor"/>
          <w:rtl w:val="true"/>
        </w:rPr>
        <w:footnoteReference w:id="390"/>
      </w:r>
      <w:r>
        <w:rPr>
          <w:rFonts w:ascii="Amiri" w:hAnsi="Amiri" w:eastAsia="Amiri" w:cs="Amiri"/>
          <w:color w:val="111111"/>
          <w:sz w:val="28"/>
          <w:sz w:val="28"/>
          <w:szCs w:val="28"/>
          <w:rtl w:val="true"/>
          <w:lang w:bidi="ar-SA"/>
        </w:rPr>
        <w:t>مِن الحُروفِ لا يَجوزُ أن يَكونَ 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قَبُحَ للأخيرِ مِن الحُروفِ‌، لَقَبُحَ لذلكَ و إن لَم يَتقدَّمْه باقي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المُؤَثِّرَ هو القَديمُ الذي لَيسَ بحُروفٍ‌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نُبيِّنُ‌</w:t>
      </w:r>
      <w:r>
        <w:rPr>
          <w:rStyle w:val="FootnoteAnchor"/>
          <w:rtl w:val="true"/>
        </w:rPr>
        <w:footnoteReference w:id="391"/>
      </w:r>
      <w:r>
        <w:rPr>
          <w:rFonts w:ascii="Amiri" w:hAnsi="Amiri" w:eastAsia="Amiri" w:cs="Amiri"/>
          <w:color w:val="111111"/>
          <w:sz w:val="28"/>
          <w:sz w:val="28"/>
          <w:szCs w:val="28"/>
          <w:rtl w:val="true"/>
          <w:lang w:bidi="ar-SA"/>
        </w:rPr>
        <w:t>فيما يأتي مِن الكتابِ بعَونِ اللّٰهِ‌، أنّ الكلامَ لا يَجوزُ أن يَكونَ إلّا حُروفاً</w:t>
      </w:r>
      <w:r>
        <w:rPr>
          <w:rStyle w:val="FootnoteAnchor"/>
          <w:rtl w:val="true"/>
        </w:rPr>
        <w:footnoteReference w:id="392"/>
      </w:r>
      <w:r>
        <w:rPr>
          <w:rFonts w:ascii="Amiri" w:hAnsi="Amiri" w:eastAsia="Amiri" w:cs="Amiri"/>
          <w:color w:val="111111"/>
          <w:sz w:val="28"/>
          <w:sz w:val="28"/>
          <w:szCs w:val="28"/>
          <w:rtl w:val="true"/>
          <w:lang w:bidi="ar-SA"/>
        </w:rPr>
        <w:t>، و بُطلانَ ما يَدَّعونَ مِن إثباتِ كلامٍ قَديمٍ لَيسَ بحروفٍ‌</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هذا يَقتَضي أن لا يَكونَ لِقُبحِ الفِعلِ ابتداءٌ‌</w:t>
      </w:r>
      <w:r>
        <w:rPr>
          <w:rStyle w:val="FootnoteAnchor"/>
          <w:rtl w:val="true"/>
        </w:rPr>
        <w:footnoteReference w:id="394"/>
      </w:r>
      <w:r>
        <w:rPr>
          <w:rFonts w:ascii="Amiri" w:hAnsi="Amiri" w:eastAsia="Amiri" w:cs="Amiri"/>
          <w:color w:val="111111"/>
          <w:sz w:val="28"/>
          <w:sz w:val="28"/>
          <w:szCs w:val="28"/>
          <w:rtl w:val="true"/>
          <w:lang w:bidi="ar-SA"/>
        </w:rPr>
        <w:t xml:space="preserve">، كما أنّ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ابتداءَ 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268" w:name="pg15639_168503"/>
    </w:p>
    <w:p>
      <w:pPr>
        <w:pStyle w:val="BookText"/>
        <w:rPr/>
      </w:pPr>
      <w:bookmarkEnd w:id="268"/>
      <w:r>
        <w:rPr>
          <w:rFonts w:ascii="Amiri" w:hAnsi="Amiri" w:eastAsia="Amiri" w:cs="Amiri"/>
          <w:color w:val="111111"/>
          <w:sz w:val="28"/>
          <w:sz w:val="28"/>
          <w:szCs w:val="28"/>
          <w:rtl w:val="true"/>
          <w:lang w:bidi="ar-SA"/>
        </w:rPr>
        <w:t>و ممّا يَدُلُّ أيضاً علىٰ أنّ القَبيحَ لا يَقبُحُ للنهيِ‌</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يَقتَضي أن لا يَقَعَ القَبيحُ ممّن لَيسَ بمَنهيٍّ كالصَّبيِّ و البَهيمةِ‌، و يَجِبُ لَو حاوَلَ الصَّبِيُّ أن يَقتُلَ إماماً و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يَلزَمَنا أن نَدفَعَه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بَطَلَ كُلُّ قسمٍ عَلَّقوا به قُبحَ القَبائحِ‌، أو أمكَنَ تَعلُّقُه به، صَحَّ ما ذَهَبنا إليه في وَجهِ القُبحِ‌، و أنّ التأثيرَ هو له</w:t>
      </w:r>
      <w:r>
        <w:rPr>
          <w:rStyle w:val="FootnoteAnchor"/>
          <w:rtl w:val="true"/>
        </w:rPr>
        <w:footnoteReference w:id="397"/>
      </w:r>
      <w:r>
        <w:rPr>
          <w:rFonts w:ascii="Amiri" w:hAnsi="Amiri" w:eastAsia="Amiri" w:cs="Amiri"/>
          <w:color w:val="111111"/>
          <w:sz w:val="28"/>
          <w:sz w:val="28"/>
          <w:szCs w:val="28"/>
          <w:rtl w:val="true"/>
          <w:lang w:bidi="ar-SA"/>
        </w:rPr>
        <w:t>دونَ غَيرِها؛ لأنّه إذا كانَ لا بُدَّ مِن أمرٍ، و بَطَلَ كُلُّ ما تَقتَضيهِ القِسمةُ إلّاأمراً واحداً</w:t>
      </w:r>
      <w:r>
        <w:rPr>
          <w:rStyle w:val="FootnoteAnchor"/>
          <w:rtl w:val="true"/>
        </w:rPr>
        <w:footnoteReference w:id="398"/>
      </w:r>
      <w:r>
        <w:rPr>
          <w:rFonts w:ascii="Amiri" w:hAnsi="Amiri" w:eastAsia="Amiri" w:cs="Amiri"/>
          <w:color w:val="111111"/>
          <w:sz w:val="28"/>
          <w:sz w:val="28"/>
          <w:szCs w:val="28"/>
          <w:rtl w:val="true"/>
          <w:lang w:bidi="ar-SA"/>
        </w:rPr>
        <w:t>، فلا بُدَّ مِن تَعلُّقِ الحُكمِ به</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0652362_2142443653"/>
      <w:bookmarkStart w:id="270" w:name="_Toc100"/>
      <w:bookmarkEnd w:id="269"/>
      <w:r>
        <w:rPr>
          <w:rtl w:val="true"/>
        </w:rPr>
        <w:t>ج فَصلٌ في ذِكرِ أقسامِ‌ الأفعالِ الحَسَنةِ و أحكامِها و مَراتِبها</w:t>
      </w:r>
      <w:bookmarkEnd w:id="270"/>
    </w:p>
    <w:p>
      <w:pPr>
        <w:pStyle w:val="Heading5"/>
        <w:numPr>
          <w:ilvl w:val="4"/>
          <w:numId w:val="1"/>
        </w:numPr>
        <w:rPr/>
      </w:pPr>
      <w:bookmarkStart w:id="271" w:name="__RefHeading___Toc10652364_2142443653"/>
      <w:bookmarkStart w:id="272" w:name="_Toc101"/>
      <w:bookmarkEnd w:id="271"/>
      <w:r>
        <w:rPr>
          <w:rtl w:val="true"/>
        </w:rPr>
        <w:t>اشارة</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أقسامِ‌</w:t>
      </w:r>
      <w:r>
        <w:rPr>
          <w:rStyle w:val="FootnoteAnchor"/>
          <w:rtl w:val="true"/>
        </w:rPr>
        <w:footnoteReference w:id="399"/>
      </w:r>
      <w:r>
        <w:rPr>
          <w:rFonts w:ascii="Amiri" w:hAnsi="Amiri" w:eastAsia="Amiri" w:cs="Amiri"/>
          <w:color w:val="111111"/>
          <w:sz w:val="28"/>
          <w:sz w:val="28"/>
          <w:szCs w:val="28"/>
          <w:rtl w:val="true"/>
          <w:lang w:bidi="ar-SA"/>
        </w:rPr>
        <w:t>الأفعالِ الحَسَنةِ و أحكامِها و مَراتِبها</w:t>
      </w:r>
    </w:p>
    <w:p>
      <w:pPr>
        <w:pStyle w:val="BookText"/>
        <w:rPr/>
      </w:pPr>
      <w:r>
        <w:rPr>
          <w:rFonts w:ascii="Amiri" w:hAnsi="Amiri" w:eastAsia="Amiri" w:cs="Amiri"/>
          <w:color w:val="111111"/>
          <w:sz w:val="28"/>
          <w:sz w:val="28"/>
          <w:szCs w:val="28"/>
          <w:rtl w:val="true"/>
          <w:lang w:bidi="ar-SA"/>
        </w:rPr>
        <w:t>قد تَقدَّمَ مِن ذِكرِنا لِما يَنقَسِمُ إليه الفِعلُ الحَسَنُ ما يُغني عن</w:t>
      </w:r>
      <w:r>
        <w:rPr>
          <w:rStyle w:val="FootnoteAnchor"/>
          <w:rtl w:val="true"/>
        </w:rPr>
        <w:footnoteReference w:id="400"/>
      </w:r>
      <w:r>
        <w:rPr>
          <w:rFonts w:ascii="Amiri" w:hAnsi="Amiri" w:eastAsia="Amiri" w:cs="Amiri"/>
          <w:color w:val="111111"/>
          <w:sz w:val="28"/>
          <w:sz w:val="28"/>
          <w:szCs w:val="28"/>
          <w:rtl w:val="true"/>
          <w:lang w:bidi="ar-SA"/>
        </w:rPr>
        <w:t>تَكرارِه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الطريقُ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يَحسُنُ مِن الأفعالِ‌، أو تَكونُ له صفةُ النَّدبِ أو الواجبِ‌، لا بُدَّ مِن اختصاصِه بصفةٍ‌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w:t>
      </w:r>
      <w:r>
        <w:rPr>
          <w:rStyle w:val="FootnoteAnchor"/>
          <w:rtl w:val="true"/>
        </w:rPr>
        <w:footnoteReference w:id="402"/>
      </w:r>
      <w:r>
        <w:rPr>
          <w:rFonts w:ascii="Amiri" w:hAnsi="Amiri" w:eastAsia="Amiri" w:cs="Amiri"/>
          <w:color w:val="111111"/>
          <w:sz w:val="28"/>
          <w:sz w:val="28"/>
          <w:szCs w:val="28"/>
          <w:rtl w:val="true"/>
          <w:lang w:bidi="ar-SA"/>
        </w:rPr>
        <w:t>سَلَكناه</w:t>
      </w:r>
      <w:r>
        <w:rPr>
          <w:rStyle w:val="FootnoteAnchor"/>
          <w:rtl w:val="true"/>
        </w:rPr>
        <w:footnoteReference w:id="403"/>
      </w:r>
      <w:r>
        <w:rPr>
          <w:rFonts w:ascii="Amiri" w:hAnsi="Amiri" w:eastAsia="Amiri" w:cs="Amiri"/>
          <w:color w:val="111111"/>
          <w:sz w:val="28"/>
          <w:sz w:val="28"/>
          <w:szCs w:val="28"/>
          <w:rtl w:val="true"/>
          <w:lang w:bidi="ar-SA"/>
        </w:rPr>
        <w:t>في أنّ القَبيحَ يَختَصُّ‌</w:t>
      </w:r>
      <w:r>
        <w:rPr>
          <w:rStyle w:val="FootnoteAnchor"/>
          <w:rtl w:val="true"/>
        </w:rPr>
        <w:footnoteReference w:id="404"/>
      </w:r>
      <w:r>
        <w:rPr>
          <w:rFonts w:ascii="IRNazanin" w:hAnsi="IRNazanin" w:eastAsia="IRNazanin"/>
          <w:color w:val="111111"/>
          <w:sz w:val="28"/>
          <w:sz w:val="28"/>
          <w:szCs w:val="28"/>
          <w:rtl w:val="true"/>
          <w:lang w:bidi="fa-IR"/>
        </w:rPr>
        <w:t xml:space="preserve">، </w:t>
      </w:r>
      <w:bookmarkStart w:id="273" w:name="pg15639_168504"/>
    </w:p>
    <w:p>
      <w:pPr>
        <w:pStyle w:val="BookText"/>
        <w:rPr/>
      </w:pPr>
      <w:bookmarkEnd w:id="273"/>
      <w:r>
        <w:rPr>
          <w:rFonts w:ascii="IRNazanin" w:hAnsi="IRNazanin" w:eastAsia="IRNazanin"/>
          <w:color w:val="111111"/>
          <w:sz w:val="28"/>
          <w:sz w:val="28"/>
          <w:szCs w:val="28"/>
          <w:rtl w:val="true"/>
          <w:lang w:bidi="fa-IR"/>
        </w:rPr>
        <w:t>فلا</w:t>
      </w:r>
      <w:r>
        <w:rPr>
          <w:rStyle w:val="FootnoteAnchor"/>
          <w:rtl w:val="true"/>
        </w:rPr>
        <w:footnoteReference w:id="405"/>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لإعادتِه</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0652366_2142443653"/>
      <w:bookmarkStart w:id="275" w:name="_Toc102"/>
      <w:bookmarkEnd w:id="274"/>
      <w:r>
        <w:rPr>
          <w:rtl w:val="true"/>
        </w:rPr>
        <w:t>الأقوال المطروحة حول ما له يحسن الحَسَن</w:t>
      </w:r>
      <w:bookmarkEnd w:id="275"/>
    </w:p>
    <w:p>
      <w:pPr>
        <w:pStyle w:val="BookText"/>
        <w:rPr/>
      </w:pPr>
      <w:r>
        <w:rPr>
          <w:rFonts w:ascii="Amiri" w:hAnsi="Amiri" w:eastAsia="Amiri" w:cs="Amiri"/>
          <w:color w:val="111111"/>
          <w:sz w:val="28"/>
          <w:sz w:val="28"/>
          <w:szCs w:val="28"/>
          <w:rtl w:val="true"/>
          <w:lang w:bidi="ar-SA"/>
        </w:rPr>
        <w:t>و قد اختُلِفَ فيما له يَحسُنُ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 الشُّيوخِ‌ إلىٰ أنّه يَحسُنُ لوَجهٍ يَقَعُ عليه، كما نَقولُ ذلكَ في القَبيحِ‌، غَيرَ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اجتَمَعَ وَجهُ الحُسنِ و وَجهُ القُبحِ في الفِعلِ الواحدِ، كانَ الحُكمُ لوَجهِ القُبحِ‌</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مَن تَأخَّرَ 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لا يَجوزُ أن يَحسُنَ لوقوعِه علىٰ وَجهٍ‌؛ لأنّه كانَ يَجِبُ متَى اجتَمَعَ فيه وَجهُ القُبحِ‌</w:t>
      </w:r>
      <w:r>
        <w:rPr>
          <w:rStyle w:val="FootnoteAnchor"/>
          <w:rtl w:val="true"/>
        </w:rPr>
        <w:footnoteReference w:id="407"/>
      </w:r>
      <w:r>
        <w:rPr>
          <w:rFonts w:ascii="Amiri" w:hAnsi="Amiri" w:eastAsia="Amiri" w:cs="Amiri"/>
          <w:color w:val="111111"/>
          <w:sz w:val="28"/>
          <w:sz w:val="28"/>
          <w:szCs w:val="28"/>
          <w:rtl w:val="true"/>
          <w:lang w:bidi="ar-SA"/>
        </w:rPr>
        <w:t>و وَجهُ الحُسنِ‌، أن يَكونَ حَسَناً قَبيحاً؛ لأنّ عِلّةَ الحُكمِ لا يَجوزُ ثُبوتُها مع انتفاءِ الحُكمِ‌، و لا يَجوزُ تَغليبُ حُكمِ إحدَى العِلّتَينِ علَى الأُخرى؛ لأنّ ذلكَ يَنقُضُ كَونَها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مَن ذَهَبَ إلىٰ ما ذَكَرناه ما له يَحسُنُ الفِعلُ ثُبوتَ غَرَضٍ فيه، و انتفاءَ وجوهِ القُبحِ عنه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يَحسُنُ لوقوعِه علىٰ وَجهٍ هو المؤَثِّرُ في حُسنِه، لكنّه إنّما يؤَثِّرُ بشرطِ انتفاءِ وجوهِ القُبحِ‌؛ لأنّ دُخولَ الشُّروطِ بالنفيِ و الإثباتِ مع ما في أحكامِ الأفعالِ غَيرُ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جَعَلنا الوَجهَ الذي يَقَعُ عليه الفِعلُ هو المُؤثِّرَ في حُسنِه؛ لأنّه هو الذي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النفيَ شَرطاً؛ لأنّه لا يَخُصُّ الفِعلَ‌، و </w:t>
      </w:r>
      <w:bookmarkStart w:id="276" w:name="pg15639_168505"/>
    </w:p>
    <w:p>
      <w:pPr>
        <w:pStyle w:val="BookText"/>
        <w:rPr/>
      </w:pPr>
      <w:bookmarkEnd w:id="276"/>
      <w:r>
        <w:rPr>
          <w:rFonts w:ascii="Amiri" w:hAnsi="Amiri" w:eastAsia="Amiri" w:cs="Amiri"/>
          <w:color w:val="111111"/>
          <w:sz w:val="28"/>
          <w:sz w:val="28"/>
          <w:szCs w:val="28"/>
          <w:rtl w:val="true"/>
          <w:lang w:bidi="ar-SA"/>
        </w:rPr>
        <w:t>جَرى ذلكَ مَجرى ما نَقولُه</w:t>
      </w:r>
      <w:r>
        <w:rPr>
          <w:rStyle w:val="FootnoteAnchor"/>
          <w:rtl w:val="true"/>
        </w:rPr>
        <w:footnoteReference w:id="408"/>
      </w:r>
      <w:r>
        <w:rPr>
          <w:rFonts w:ascii="Amiri" w:hAnsi="Amiri" w:eastAsia="Amiri" w:cs="Amiri"/>
          <w:color w:val="111111"/>
          <w:sz w:val="28"/>
          <w:sz w:val="28"/>
          <w:szCs w:val="28"/>
          <w:rtl w:val="true"/>
          <w:lang w:bidi="ar-SA"/>
        </w:rPr>
        <w:t>في كَونِ الحَيِّ حَيّاً، و اقتضائه كَونَ المُدرَكِ مُدرَكاً بشرطِ انتفاءِ المَوانِعِ‌</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0652368_2142443653"/>
      <w:bookmarkStart w:id="278" w:name="_Toc103"/>
      <w:bookmarkEnd w:id="277"/>
      <w:r>
        <w:rPr>
          <w:rtl w:val="true"/>
        </w:rPr>
        <w:t>أقسام العلم بالحَسَن</w:t>
      </w:r>
      <w:bookmarkEnd w:id="278"/>
    </w:p>
    <w:p>
      <w:pPr>
        <w:pStyle w:val="BookText"/>
        <w:rPr/>
      </w:pPr>
      <w:r>
        <w:rPr>
          <w:rFonts w:ascii="Amiri" w:hAnsi="Amiri" w:eastAsia="Amiri" w:cs="Amiri"/>
          <w:color w:val="111111"/>
          <w:sz w:val="28"/>
          <w:sz w:val="28"/>
          <w:szCs w:val="28"/>
          <w:rtl w:val="true"/>
          <w:lang w:bidi="ar-SA"/>
        </w:rPr>
        <w:t>و العِلمُ بكَونِ الشيءِ حَسَناً و نَدباً و واجِباً، قد يَكونُ ضَروريّاً على الجُملةِ‌، و يُعلَمُ فيما اختَصَّ بالصفةِ المذكورةِ المؤَثِّرةِ في كَونِه نَدباً أو واجِباً، أنّه كذلكَ بِاكتسابٍ‌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كعِلمِنا باضطرارٍ علَى الجُملةِ‌، بأنّ‌</w:t>
      </w:r>
      <w:r>
        <w:rPr>
          <w:rStyle w:val="FootnoteAnchor"/>
          <w:rtl w:val="true"/>
        </w:rPr>
        <w:footnoteReference w:id="409"/>
      </w:r>
      <w:r>
        <w:rPr>
          <w:rFonts w:ascii="Amiri" w:hAnsi="Amiri" w:eastAsia="Amiri" w:cs="Amiri"/>
          <w:color w:val="111111"/>
          <w:sz w:val="28"/>
          <w:sz w:val="28"/>
          <w:szCs w:val="28"/>
          <w:rtl w:val="true"/>
          <w:lang w:bidi="ar-SA"/>
        </w:rPr>
        <w:t>الإحسانَ الخالصَ له صفةُ النَّدبِ‌، و أنّ رَدَّ الوَديعةِ واجبٌ‌، و كذلكَ شُكرُ النِّعمةِ و قَضاءُ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عَلِمنا في الفِعلِ المُعيَّنِ أنّه بصفةِ الإحسانِ‌، عَلِمنا حُسنَه و أنّ له صفةَ النَّدبِ باعتقادٍ نَفعَلُه</w:t>
      </w:r>
      <w:r>
        <w:rPr>
          <w:rStyle w:val="FootnoteAnchor"/>
          <w:rtl w:val="true"/>
        </w:rPr>
        <w:footnoteReference w:id="410"/>
      </w:r>
      <w:r>
        <w:rPr>
          <w:rFonts w:ascii="Amiri" w:hAnsi="Amiri" w:eastAsia="Amiri" w:cs="Amiri"/>
          <w:color w:val="111111"/>
          <w:sz w:val="28"/>
          <w:sz w:val="28"/>
          <w:szCs w:val="28"/>
          <w:rtl w:val="true"/>
          <w:lang w:bidi="ar-SA"/>
        </w:rPr>
        <w:t>يُطابِقُ الجُملةَ المُتقرِّرةَ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متىٰ عَلِمنا في الفِعلِ أنّه</w:t>
      </w:r>
      <w:r>
        <w:rPr>
          <w:rStyle w:val="FootnoteAnchor"/>
          <w:rtl w:val="true"/>
        </w:rPr>
        <w:footnoteReference w:id="411"/>
      </w:r>
      <w:r>
        <w:rPr>
          <w:rFonts w:ascii="Amiri" w:hAnsi="Amiri" w:eastAsia="Amiri" w:cs="Amiri"/>
          <w:color w:val="111111"/>
          <w:sz w:val="28"/>
          <w:sz w:val="28"/>
          <w:szCs w:val="28"/>
          <w:rtl w:val="true"/>
          <w:lang w:bidi="ar-SA"/>
        </w:rPr>
        <w:t>شُكرُ النِّعمةِ و رَدُّ الوديعةِ‌، فَعَلنا اعتقاداً لوجوبِه، و يَكونُ ذلكَ الاعتقادُ عِلماً؛ لأجلِ الجُملةِ المُتقرِّرةِ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تَقدَّمَ شَرحُه عندَ بيانِنا</w:t>
      </w:r>
      <w:r>
        <w:rPr>
          <w:rStyle w:val="FootnoteAnchor"/>
          <w:rtl w:val="true"/>
        </w:rPr>
        <w:footnoteReference w:id="412"/>
      </w:r>
      <w:r>
        <w:rPr>
          <w:rFonts w:ascii="Amiri" w:hAnsi="Amiri" w:eastAsia="Amiri" w:cs="Amiri"/>
          <w:color w:val="111111"/>
          <w:sz w:val="28"/>
          <w:sz w:val="28"/>
          <w:szCs w:val="28"/>
          <w:rtl w:val="true"/>
          <w:lang w:bidi="ar-SA"/>
        </w:rPr>
        <w:t>الطريقَ إلىٰ معرفةِ القَبائحِ‌</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يُعلَمُ بالسمعِ وجوبُه أو كَونُه نَدباً يَدخُلُ فيما ذَكَرناه، و يَجري مَجرى ما يُعلَمُ بالسمعِ قُبحُه؛ لأنّ الحَكيمَ إذا أَوجَبَ شيئاً، عُلِمَ أنّه لا بُدَّ مِن وَجهِ وجوبٍ علَى الجُملةِ‌، فإن كانَ الفِعلُ ممّا إن كانَ واجِباً فلِوَجهٍ معيَّنٍ‌</w:t>
      </w:r>
      <w:r>
        <w:rPr>
          <w:rStyle w:val="FootnoteAnchor"/>
          <w:rtl w:val="true"/>
        </w:rPr>
        <w:footnoteReference w:id="414"/>
      </w:r>
      <w:r>
        <w:rPr>
          <w:rFonts w:ascii="Amiri" w:hAnsi="Amiri" w:eastAsia="Amiri" w:cs="Amiri"/>
          <w:color w:val="111111"/>
          <w:sz w:val="28"/>
          <w:sz w:val="28"/>
          <w:szCs w:val="28"/>
          <w:rtl w:val="true"/>
          <w:lang w:bidi="ar-SA"/>
        </w:rPr>
        <w:t xml:space="preserve">يَجِبُ‌، عُلِمَ ثُبوتُ‌ </w:t>
      </w:r>
    </w:p>
    <w:p>
      <w:pPr>
        <w:pStyle w:val="BookText"/>
        <w:rPr/>
      </w:pPr>
      <w:r>
        <w:rPr>
          <w:rFonts w:ascii="Amiri" w:hAnsi="Amiri" w:eastAsia="Amiri" w:cs="Amiri"/>
          <w:color w:val="111111"/>
          <w:sz w:val="28"/>
          <w:sz w:val="28"/>
          <w:szCs w:val="28"/>
          <w:rtl w:val="true"/>
          <w:lang w:bidi="ar-SA"/>
        </w:rPr>
        <w:t>ذلكَ الوَجهِ فيه بإيجابِ الحُكمِ‌</w:t>
      </w:r>
      <w:r>
        <w:rPr>
          <w:rStyle w:val="FootnoteAnchor"/>
          <w:rtl w:val="true"/>
        </w:rPr>
        <w:footnoteReference w:id="415"/>
      </w:r>
      <w:r>
        <w:rPr>
          <w:rFonts w:ascii="Amiri" w:hAnsi="Amiri" w:eastAsia="Amiri" w:cs="Amiri"/>
          <w:color w:val="111111"/>
          <w:sz w:val="28"/>
          <w:sz w:val="28"/>
          <w:szCs w:val="28"/>
          <w:rtl w:val="true"/>
          <w:lang w:bidi="ar-SA"/>
        </w:rPr>
        <w:t>، و عُلِمَ بوجوبِه</w:t>
      </w:r>
      <w:r>
        <w:rPr>
          <w:rStyle w:val="FootnoteAnchor"/>
          <w:rtl w:val="true"/>
        </w:rPr>
        <w:footnoteReference w:id="416"/>
      </w:r>
      <w:r>
        <w:rPr>
          <w:rFonts w:ascii="Amiri" w:hAnsi="Amiri" w:eastAsia="Amiri" w:cs="Amiri"/>
          <w:color w:val="111111"/>
          <w:sz w:val="28"/>
          <w:sz w:val="28"/>
          <w:szCs w:val="28"/>
          <w:rtl w:val="true"/>
          <w:lang w:bidi="ar-SA"/>
        </w:rPr>
        <w:t>مُطابَقةُ ما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ممّا يَجِبُ لوجوهٍ شَتّىٰ‌</w:t>
      </w:r>
      <w:r>
        <w:rPr>
          <w:rStyle w:val="FootnoteAnchor"/>
          <w:rtl w:val="true"/>
        </w:rPr>
        <w:footnoteReference w:id="417"/>
      </w:r>
      <w:r>
        <w:rPr>
          <w:rFonts w:ascii="Amiri" w:hAnsi="Amiri" w:eastAsia="Amiri" w:cs="Amiri"/>
          <w:color w:val="111111"/>
          <w:sz w:val="28"/>
          <w:sz w:val="28"/>
          <w:szCs w:val="28"/>
          <w:rtl w:val="true"/>
          <w:lang w:bidi="ar-SA"/>
        </w:rPr>
        <w:t>، عُلِمَ أنّه لا بُدَّ مِن ثُبوتِ بَعضِها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الواجبِ ما يُحمَلُ بالاستدلالِ علىٰ غَيرِه؛ كنَحوِ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الوجوبِ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مَجرىٰ ما ذَكَرناه في الكَذِبِ المُختَصِّ بنَفعٍ أو دَفعِ ضررٍ، إذا حُمِلَ في بابِ القُبحِ علَى الكَذِبِ العاري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إلىٰ أنّ الواجبَ و جميعَ ضُروبِ الأفعالِ الحَسَنةِ‌، لَم تَكُن</w:t>
      </w:r>
      <w:r>
        <w:rPr>
          <w:rStyle w:val="FootnoteAnchor"/>
          <w:rtl w:val="true"/>
        </w:rPr>
        <w:footnoteReference w:id="418"/>
      </w:r>
      <w:r>
        <w:rPr>
          <w:rFonts w:ascii="Amiri" w:hAnsi="Amiri" w:eastAsia="Amiri" w:cs="Amiri"/>
          <w:color w:val="111111"/>
          <w:sz w:val="28"/>
          <w:sz w:val="28"/>
          <w:szCs w:val="28"/>
          <w:rtl w:val="true"/>
          <w:lang w:bidi="ar-SA"/>
        </w:rPr>
        <w:t>كذلكَ لجنسِها، أو</w:t>
      </w:r>
      <w:r>
        <w:rPr>
          <w:rStyle w:val="FootnoteAnchor"/>
          <w:rtl w:val="true"/>
        </w:rPr>
        <w:footnoteReference w:id="419"/>
      </w:r>
      <w:r>
        <w:rPr>
          <w:rFonts w:ascii="Amiri" w:hAnsi="Amiri" w:eastAsia="Amiri" w:cs="Amiri"/>
          <w:color w:val="111111"/>
          <w:sz w:val="28"/>
          <w:sz w:val="28"/>
          <w:szCs w:val="28"/>
          <w:rtl w:val="true"/>
          <w:lang w:bidi="ar-SA"/>
        </w:rPr>
        <w:t>وجودِها، أو وجودِ معنىً‌، أو عدمِ معنىً‌، أو للأمرِ، أو لأحوالِ فاعلِها، و أنّها إنّما كانَت كذلكَ للوجوهِ‌</w:t>
      </w:r>
      <w:r>
        <w:rPr>
          <w:rStyle w:val="FootnoteAnchor"/>
          <w:rtl w:val="true"/>
        </w:rPr>
        <w:footnoteReference w:id="420"/>
      </w:r>
      <w:r>
        <w:rPr>
          <w:rFonts w:ascii="Amiri" w:hAnsi="Amiri" w:eastAsia="Amiri" w:cs="Amiri"/>
          <w:color w:val="111111"/>
          <w:sz w:val="28"/>
          <w:sz w:val="28"/>
          <w:szCs w:val="28"/>
          <w:rtl w:val="true"/>
          <w:lang w:bidi="ar-SA"/>
        </w:rPr>
        <w:t xml:space="preserve">التي تُعلَّقُ عليها الأحكامُ‌؛ نَحوِ كَونِها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 و أنّها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شُكرُ النِّعمةِ إلىٰ ما شاكَلَ ذلك، هو ما بيّنّاه في بابِ الكلامِ في القَبائحِ‌</w:t>
      </w:r>
      <w:r>
        <w:rPr>
          <w:rStyle w:val="FootnoteAnchor"/>
          <w:rtl w:val="true"/>
        </w:rPr>
        <w:footnoteReference w:id="422"/>
      </w:r>
      <w:r>
        <w:rPr>
          <w:rFonts w:ascii="Amiri" w:hAnsi="Amiri" w:eastAsia="Amiri" w:cs="Amiri"/>
          <w:color w:val="111111"/>
          <w:sz w:val="28"/>
          <w:sz w:val="28"/>
          <w:szCs w:val="28"/>
          <w:rtl w:val="true"/>
          <w:lang w:bidi="ar-SA"/>
        </w:rPr>
        <w:t>، فلا مَعنىٰ لإعادتِه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الكلامُ في أنّ مَن عَلِمَ وجوبَ الفِعلِ‌، و كَونَه نَدباً، فلا بُدَّ مِن أن يَكونَ عالِماً بما له كانَ كذلكَ‌؛ إمّا على جُملةٍ أو تفصيلٍ‌</w:t>
      </w:r>
      <w:r>
        <w:rPr>
          <w:rFonts w:eastAsia="Amiri" w:cs="Amiri" w:ascii="Amiri" w:hAnsi="Amiri"/>
          <w:color w:val="111111"/>
          <w:sz w:val="28"/>
          <w:szCs w:val="28"/>
          <w:rtl w:val="true"/>
          <w:lang w:bidi="ar-SA"/>
        </w:rPr>
        <w:t xml:space="preserve">. </w:t>
      </w:r>
      <w:bookmarkStart w:id="279" w:name="pg15639_168507"/>
    </w:p>
    <w:p>
      <w:pPr>
        <w:pStyle w:val="Heading3"/>
        <w:numPr>
          <w:ilvl w:val="2"/>
          <w:numId w:val="1"/>
        </w:numPr>
        <w:rPr/>
      </w:pPr>
      <w:bookmarkStart w:id="280" w:name="__RefHeading___Toc10652370_2142443653"/>
      <w:bookmarkStart w:id="281" w:name="_Toc104"/>
      <w:bookmarkEnd w:id="279"/>
      <w:bookmarkEnd w:id="280"/>
      <w:r>
        <w:rPr>
          <w:rtl w:val="true"/>
        </w:rPr>
        <w:t>الفصلُ الثاني في أنّه تَعالىٰ قادرٌ علىٰ القبيحِ‌، لكن لا يَختارُه</w:t>
      </w:r>
      <w:bookmarkEnd w:id="281"/>
    </w:p>
    <w:p>
      <w:pPr>
        <w:pStyle w:val="Heading4"/>
        <w:numPr>
          <w:ilvl w:val="3"/>
          <w:numId w:val="1"/>
        </w:numPr>
        <w:rPr/>
      </w:pPr>
      <w:bookmarkStart w:id="282" w:name="__RefHeading___Toc10652372_2142443653"/>
      <w:bookmarkStart w:id="283" w:name="_Toc105"/>
      <w:bookmarkEnd w:id="282"/>
      <w:r>
        <w:rPr/>
        <w:t>1</w:t>
      </w:r>
      <w:r>
        <w:rPr>
          <w:rtl w:val="true"/>
        </w:rPr>
        <w:t xml:space="preserve"> </w:t>
      </w:r>
      <w:r>
        <w:rPr>
          <w:rtl w:val="true"/>
        </w:rPr>
        <w:t>فَصلٌ في بيانِ أنّه تَعالىٰ قادرٌ علىٰ ما لَو وَقَعَ لَكانَ قَبيحاً</w:t>
      </w:r>
      <w:bookmarkEnd w:id="283"/>
    </w:p>
    <w:p>
      <w:pPr>
        <w:pStyle w:val="Heading5"/>
        <w:numPr>
          <w:ilvl w:val="4"/>
          <w:numId w:val="1"/>
        </w:numPr>
        <w:rPr/>
      </w:pPr>
      <w:bookmarkStart w:id="284" w:name="__RefHeading___Toc10652374_2142443653"/>
      <w:bookmarkStart w:id="285" w:name="_Toc106"/>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القادرِ قادراً،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بإحداثِ‌</w:t>
      </w:r>
      <w:r>
        <w:rPr>
          <w:rStyle w:val="FootnoteAnchor"/>
          <w:rtl w:val="true"/>
        </w:rPr>
        <w:footnoteReference w:id="423"/>
      </w:r>
      <w:r>
        <w:rPr>
          <w:rFonts w:ascii="Amiri" w:hAnsi="Amiri" w:eastAsia="Amiri" w:cs="Amiri"/>
          <w:color w:val="111111"/>
          <w:sz w:val="28"/>
          <w:sz w:val="28"/>
          <w:szCs w:val="28"/>
          <w:rtl w:val="true"/>
          <w:lang w:bidi="ar-SA"/>
        </w:rPr>
        <w:t xml:space="preserve">الأجناسِ‌، و كَونُه قَبيحاً لا مَدخَلَ له فيما تَتعلَّقُ به القُدرةُ‌؛ ألا تَرىٰ أنّه قد يَكونُ قَبيحاً لانتفاءِ أُمورٍ؛ إمّا مِن جهتِه أو جهةِ غَيرِه؛ نَحوِ الظُّلمِ الذي يَقبُحُ 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و دَفعِ الضررِ و الاستحقاقِ؟ فمَن قَدَرَ علَى الجنسِ‌، قَدَرَ أن يوجِدَه و إن خَلا ممّا ذَكَرناه؛ لأنّ خُلُوَّه لا يُغيِّرُ حالَ القادرِ؛ و كيفَ يُغيِّرُه و كَونُه ظُلماً لا تَعلُّقَ له بأحوالِ القادرِ زائداً</w:t>
      </w:r>
      <w:r>
        <w:rPr>
          <w:rStyle w:val="FootnoteAnchor"/>
          <w:rtl w:val="true"/>
        </w:rPr>
        <w:footnoteReference w:id="425"/>
      </w:r>
      <w:r>
        <w:rPr>
          <w:rFonts w:ascii="Amiri" w:hAnsi="Amiri" w:eastAsia="Amiri" w:cs="Amiri"/>
          <w:color w:val="111111"/>
          <w:sz w:val="28"/>
          <w:sz w:val="28"/>
          <w:szCs w:val="28"/>
          <w:rtl w:val="true"/>
          <w:lang w:bidi="ar-SA"/>
        </w:rPr>
        <w:t>علىٰ كَونِه قادراً، حتّىٰ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لَيسَ علىٰ تلك الأحوالِ‌، و إنّما المَرجِعُ به إلَى انتفاءِ أُمورٍ لا تَتعلَّقُ القُدرةُ بها؟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القادرَ علَى الشيءِ يَجِبُ أن يَكونَ قادراً علىٰ جنسِ ضِدِّه إذا </w:t>
      </w:r>
    </w:p>
    <w:p>
      <w:pPr>
        <w:pStyle w:val="BookText"/>
        <w:rPr/>
      </w:pPr>
      <w:r>
        <w:rPr>
          <w:rFonts w:ascii="Amiri" w:hAnsi="Amiri" w:eastAsia="Amiri" w:cs="Amiri"/>
          <w:color w:val="111111"/>
          <w:sz w:val="28"/>
          <w:sz w:val="28"/>
          <w:szCs w:val="28"/>
          <w:rtl w:val="true"/>
          <w:lang w:bidi="ar-SA"/>
        </w:rPr>
        <w:t>كانَ له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قادرٌ علىٰ أن يَفعَلَ فينا العِلمَ به تَعالىٰ و بصفاتِه، فيَجِبُ أن يَكونَ قادراً علىٰ ضِدِّ ذلك و هو الجَهلُ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هو قادرٌ علىٰ خَلقِ الشَّهَواتِ في أهلِ الجَنّةِ لِما يُدرِكونَه، فيَجِبُ أن يَكونَ قادراً علىٰ خَلقِ النِّفارِ بَدَلاً مِن ذلكَ‌، و هو ظُلمٌ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 القادرَ على الشيءِ يَجِبُ أن يَكونَ ممّن يَصِحُّ أن لا يَفعَلَه؛ لِيَخرُجَ مِن حُكمِ المُضطَرِّ و مَن لَيسَ 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قادرٌ علىٰ إثابةِ المُطيعِ و</w:t>
      </w:r>
    </w:p>
    <w:p>
      <w:pPr>
        <w:pStyle w:val="BookText"/>
        <w:rPr/>
      </w:pPr>
      <w:r>
        <w:rPr>
          <w:rFonts w:ascii="Amiri" w:hAnsi="Amiri" w:eastAsia="Amiri" w:cs="Amiri"/>
          <w:color w:val="111111"/>
          <w:sz w:val="28"/>
          <w:sz w:val="28"/>
          <w:szCs w:val="28"/>
          <w:rtl w:val="true"/>
          <w:lang w:bidi="ar-SA"/>
        </w:rPr>
        <w:t>إعادتِه، فيَجِبُ أن يَكونَ قادراً علىٰ أن لا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فِعلِ الواجبِ كالقَبيحِ‌، ممّا هَرَبَ مِنه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كَونُه تَعالىٰ قادراً علىٰ تعذيبِ مُستَحِقِّ العذابِ‌، كالكافرِ و غَيرِه، ما لَم يَتُبْ‌، فإذا تابَ يَجِبُ أن يَكونَ علىٰ ما كانَ عليه؛ مِن كونِه قادراً علىٰ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يَقَعُ بَعدَ التَّوبةِ هو الظُّلمُ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لا تُخرِجُه</w:t>
      </w:r>
      <w:r>
        <w:rPr>
          <w:rStyle w:val="FootnoteAnchor"/>
          <w:rtl w:val="true"/>
        </w:rPr>
        <w:footnoteReference w:id="426"/>
      </w:r>
      <w:r>
        <w:rPr>
          <w:rFonts w:ascii="Amiri" w:hAnsi="Amiri" w:eastAsia="Amiri" w:cs="Amiri"/>
          <w:color w:val="111111"/>
          <w:sz w:val="28"/>
          <w:sz w:val="28"/>
          <w:szCs w:val="28"/>
          <w:rtl w:val="true"/>
          <w:lang w:bidi="ar-SA"/>
        </w:rPr>
        <w:t>مِن كَونِه مقدوراً؛ لأنّها</w:t>
      </w:r>
      <w:r>
        <w:rPr>
          <w:rStyle w:val="FootnoteAnchor"/>
          <w:rtl w:val="true"/>
        </w:rPr>
        <w:footnoteReference w:id="427"/>
      </w:r>
      <w:r>
        <w:rPr>
          <w:rFonts w:ascii="Amiri" w:hAnsi="Amiri" w:eastAsia="Amiri" w:cs="Amiri"/>
          <w:color w:val="111111"/>
          <w:sz w:val="28"/>
          <w:sz w:val="28"/>
          <w:szCs w:val="28"/>
          <w:rtl w:val="true"/>
          <w:lang w:bidi="ar-SA"/>
        </w:rPr>
        <w:t>لَو أخرَجَته مِن المقدورِ و أحالَت وجودَه، لَاشتَرَكَ كُلُّ القادرينَ في ذلكَ‌، و لَجَرَتِ التَّوبةُ مَجرىٰ وجودِ المقدورِ، أو تَقضّي وَقتِه، أو وجودِ سببِه، أو تَقَضّي</w:t>
      </w:r>
      <w:r>
        <w:rPr>
          <w:rStyle w:val="FootnoteAnchor"/>
          <w:rtl w:val="true"/>
        </w:rPr>
        <w:footnoteReference w:id="428"/>
      </w:r>
      <w:r>
        <w:rPr>
          <w:rFonts w:ascii="Amiri" w:hAnsi="Amiri" w:eastAsia="Amiri" w:cs="Amiri"/>
          <w:color w:val="111111"/>
          <w:sz w:val="28"/>
          <w:sz w:val="28"/>
          <w:szCs w:val="28"/>
          <w:rtl w:val="true"/>
          <w:lang w:bidi="ar-SA"/>
        </w:rPr>
        <w:t>وَقتِ سببِه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القادرَ لنفسِه أَوكَدُ حالاً</w:t>
      </w:r>
      <w:r>
        <w:rPr>
          <w:rStyle w:val="FootnoteAnchor"/>
          <w:rtl w:val="true"/>
        </w:rPr>
        <w:footnoteReference w:id="429"/>
      </w:r>
      <w:r>
        <w:rPr>
          <w:rFonts w:ascii="Amiri" w:hAnsi="Amiri" w:eastAsia="Amiri" w:cs="Amiri"/>
          <w:color w:val="111111"/>
          <w:sz w:val="28"/>
          <w:sz w:val="28"/>
          <w:szCs w:val="28"/>
          <w:rtl w:val="true"/>
          <w:lang w:bidi="ar-SA"/>
        </w:rPr>
        <w:t>فيما يَتعلَّقُ‌</w:t>
      </w:r>
      <w:r>
        <w:rPr>
          <w:rStyle w:val="FootnoteAnchor"/>
          <w:rtl w:val="true"/>
        </w:rPr>
        <w:footnoteReference w:id="430"/>
      </w:r>
      <w:r>
        <w:rPr>
          <w:rFonts w:ascii="Amiri" w:hAnsi="Amiri" w:eastAsia="Amiri" w:cs="Amiri"/>
          <w:color w:val="111111"/>
          <w:sz w:val="28"/>
          <w:sz w:val="28"/>
          <w:szCs w:val="28"/>
          <w:rtl w:val="true"/>
          <w:lang w:bidi="ar-SA"/>
        </w:rPr>
        <w:t xml:space="preserve">به مِن القادرِ بقُدرةٍ‌، و لهذا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عليها</w:t>
      </w:r>
      <w:r>
        <w:rPr>
          <w:rStyle w:val="FootnoteAnchor"/>
          <w:rtl w:val="true"/>
        </w:rPr>
        <w:footnoteReference w:id="431"/>
      </w:r>
      <w:r>
        <w:rPr>
          <w:rFonts w:ascii="Amiri" w:hAnsi="Amiri" w:eastAsia="Amiri" w:cs="Amiri"/>
          <w:color w:val="111111"/>
          <w:sz w:val="28"/>
          <w:sz w:val="28"/>
          <w:szCs w:val="28"/>
          <w:rtl w:val="true"/>
          <w:lang w:bidi="ar-SA"/>
        </w:rPr>
        <w:t xml:space="preserve">، و لَم يَتَناهَ مقدورُه مِن الجنسِ الواحدِ </w:t>
      </w:r>
      <w:bookmarkStart w:id="286" w:name="pg15639_168509"/>
    </w:p>
    <w:p>
      <w:pPr>
        <w:pStyle w:val="BookText"/>
        <w:rPr/>
      </w:pPr>
      <w:bookmarkEnd w:id="286"/>
      <w:r>
        <w:rPr>
          <w:rFonts w:ascii="Amiri" w:hAnsi="Amiri" w:eastAsia="Amiri" w:cs="Amiri"/>
          <w:color w:val="111111"/>
          <w:sz w:val="28"/>
          <w:sz w:val="28"/>
          <w:szCs w:val="28"/>
          <w:rtl w:val="true"/>
          <w:lang w:bidi="ar-SA"/>
        </w:rPr>
        <w:t xml:space="preserve">و بالوَقتِ و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فوجبَ كَونُه قادراً علىٰ جميع المقدوراتِ التي كان القادرُ بقُدرَةٍ‌</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قادراً عليها؛ لأنّ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في ذلكَ‌، لَم يَنقُصْ‌؛ سَواءٌ رَجَعَ كَونُه قويّاً</w:t>
      </w:r>
      <w:r>
        <w:rPr>
          <w:rStyle w:val="FootnoteAnchor"/>
          <w:rtl w:val="true"/>
        </w:rPr>
        <w:footnoteReference w:id="433"/>
      </w:r>
      <w:r>
        <w:rPr>
          <w:rFonts w:ascii="Amiri" w:hAnsi="Amiri" w:eastAsia="Amiri" w:cs="Amiri"/>
          <w:color w:val="111111"/>
          <w:sz w:val="28"/>
          <w:sz w:val="28"/>
          <w:szCs w:val="28"/>
          <w:rtl w:val="true"/>
          <w:lang w:bidi="ar-SA"/>
        </w:rPr>
        <w:t>قادراً إلىٰ جنسٍ أو ضَربٍ أو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كَونَه قادراً علىٰ ما لَو وَقَعَ لَكانَ قَبيحاً؛ لأنّ القادرَ بقُدرةٍ يَقدِرُ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يَخلو القَبيحُ‌</w:t>
      </w:r>
      <w:r>
        <w:rPr>
          <w:rStyle w:val="FootnoteAnchor"/>
          <w:rtl w:val="true"/>
        </w:rPr>
        <w:footnoteReference w:id="434"/>
      </w:r>
      <w:r>
        <w:rPr>
          <w:rFonts w:ascii="Amiri" w:hAnsi="Amiri" w:eastAsia="Amiri" w:cs="Amiri"/>
          <w:color w:val="111111"/>
          <w:sz w:val="28"/>
          <w:sz w:val="28"/>
          <w:szCs w:val="28"/>
          <w:rtl w:val="true"/>
          <w:lang w:bidi="ar-SA"/>
        </w:rPr>
        <w:t>مِن أن يَكونَ جنساً مُخالِفاً للحَسَنِ‌، أو يَكونَ الجنسُ واحداً، و يَرجِعُ القَبيحُ إلى ضُروبِ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 تَعالىٰ قادراً عليه؛ لأنّه مِن حَيثُ كان قادراً لنفسِه، يَجِبُ أن يَقدِرَ علىٰ جميعِ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شأنِ القادرِ علَى الجنسِ أن يَقدِرَ علىٰ كُلِّ ضُروبِه و الوجوهِ التي يَقَعُ عليها، و أن لا يَقَعَ في ذلكَ اختصاصٌ بَينَ القادِرينَ‌، و إن كانَ في القُدَرِ علَى الأجناسِ 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يُصَحِّحُ كَونَه تَعالىٰ قادراً علىٰ ما لَو وَقَعَ لَكانَ قَبيحاً</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0652376_2142443653"/>
      <w:bookmarkStart w:id="288" w:name="_Toc107"/>
      <w:bookmarkEnd w:id="287"/>
      <w:r>
        <w:rPr>
          <w:rtl w:val="true"/>
        </w:rPr>
        <w:t>بيان شُبَه النافين لقدرته تعالىٰ علىٰ القبيح، و مناقشتها</w:t>
      </w:r>
      <w:bookmarkEnd w:id="288"/>
    </w:p>
    <w:p>
      <w:pPr>
        <w:pStyle w:val="Heading6"/>
        <w:numPr>
          <w:ilvl w:val="5"/>
          <w:numId w:val="1"/>
        </w:numPr>
        <w:rPr/>
      </w:pPr>
      <w:bookmarkStart w:id="289" w:name="__RefHeading___Toc10652378_2142443653"/>
      <w:bookmarkStart w:id="290" w:name="_Toc108"/>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و أقوىٰ ما تَعلَّقَ به النَّظّامُ و مَن وافَقَه في نَفيِ كَونِه تَعالىٰ قادراً علَى القَبيحِ‌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435"/>
      </w:r>
      <w:r>
        <w:rPr>
          <w:rFonts w:ascii="Amiri" w:hAnsi="Amiri" w:eastAsia="Amiri" w:cs="Amiri"/>
          <w:color w:val="111111"/>
          <w:sz w:val="28"/>
          <w:sz w:val="28"/>
          <w:szCs w:val="28"/>
          <w:rtl w:val="true"/>
          <w:lang w:bidi="ar-SA"/>
        </w:rPr>
        <w:t xml:space="preserve">إثباتَه قادراً علىٰ ذلكَ‌، يَقتَضي جَوازَ وُقوعِه مِنه، فإذا عُلِمَ أنّه تَعالىٰ‌ </w:t>
      </w:r>
      <w:bookmarkStart w:id="291" w:name="pg15639_168510"/>
    </w:p>
    <w:p>
      <w:pPr>
        <w:pStyle w:val="BookText"/>
        <w:rPr/>
      </w:pPr>
      <w:bookmarkEnd w:id="291"/>
      <w:r>
        <w:rPr>
          <w:rFonts w:ascii="Amiri" w:hAnsi="Amiri" w:eastAsia="Amiri" w:cs="Amiri"/>
          <w:color w:val="111111"/>
          <w:sz w:val="28"/>
          <w:sz w:val="28"/>
          <w:szCs w:val="28"/>
          <w:rtl w:val="true"/>
          <w:lang w:bidi="ar-SA"/>
        </w:rPr>
        <w:t>لا يَفعَلُه، كانَ ذلكَ دَلالةً علىٰ أنّه لَيسَ بقادرٍ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الجَمعَ بين الضِّدَّينِ لمّا لَم يَكُن مقدوراً، لَم يَجُز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الظُّلمُ في مقدورِه، لكُنّا مَتىٰ قَدَّرنا وقوعَه، لا يَخلو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دالاًّ علىٰ كَونِه جاهلاً أو مُحتاجاً، أو لا يَكونَ دالاًّ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دَلَّ علىٰ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كَونُه تَعالىٰ علىٰ إحدىٰ هاتَينِ الصفتَينِ‌؛ ألا تَرىٰ أنّ أحَدَنا متىٰ وَصَفناه بالقُدرةِ علىٰ أن يَدُلَّ علىٰ أنّ زَيداً في الدارِ، وجبَ أن يَكونَ زَيدٌ في الدارِ؟</w:t>
      </w:r>
    </w:p>
    <w:p>
      <w:pPr>
        <w:pStyle w:val="BookText"/>
        <w:rPr/>
      </w:pPr>
      <w:r>
        <w:rPr>
          <w:rFonts w:ascii="Amiri" w:hAnsi="Amiri" w:eastAsia="Amiri" w:cs="Amiri"/>
          <w:color w:val="111111"/>
          <w:sz w:val="28"/>
          <w:sz w:val="28"/>
          <w:szCs w:val="28"/>
          <w:rtl w:val="true"/>
          <w:lang w:bidi="ar-SA"/>
        </w:rPr>
        <w:t>و إن كانَ لا يَدلُّ الظُّلمُ مِنه علىٰ ما ذَكَرناه، وجبَ أن لا يَدُلَّ وقوعُ الظُّلمِ الواقعِ مِن أحَدِنا علىٰ أنّه جاهلٌ أو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يَمتَنِعَ مِن الجَوابِ عن ذلكَ بأنّه يَدُلُّ أو لا يَدُلُّ‌؛ لأنّه نفيٌ و إثباتٌ بلا 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و الإثباتَ هنا</w:t>
      </w:r>
      <w:r>
        <w:rPr>
          <w:rStyle w:val="FootnoteAnchor"/>
          <w:rtl w:val="true"/>
        </w:rPr>
        <w:footnoteReference w:id="436"/>
      </w:r>
      <w:r>
        <w:rPr>
          <w:rFonts w:ascii="Amiri" w:hAnsi="Amiri" w:eastAsia="Amiri" w:cs="Amiri"/>
          <w:color w:val="111111"/>
          <w:sz w:val="28"/>
          <w:sz w:val="28"/>
          <w:szCs w:val="28"/>
          <w:rtl w:val="true"/>
          <w:lang w:bidi="ar-SA"/>
        </w:rPr>
        <w:t>لَم يَتَقابَلا، و يَرجِعا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الظُّلمَ المُقدَّرَ وقوعُه لا يَخلو لَو وَقَعَ و نَظَرَ ناظرٌ فيه، مِن أن</w:t>
      </w:r>
      <w:r>
        <w:rPr>
          <w:rStyle w:val="FootnoteAnchor"/>
          <w:rtl w:val="true"/>
        </w:rPr>
        <w:footnoteReference w:id="437"/>
      </w:r>
      <w:r>
        <w:rPr>
          <w:rFonts w:ascii="Amiri" w:hAnsi="Amiri" w:eastAsia="Amiri" w:cs="Amiri"/>
          <w:color w:val="111111"/>
          <w:sz w:val="28"/>
          <w:sz w:val="28"/>
          <w:szCs w:val="28"/>
          <w:rtl w:val="true"/>
          <w:lang w:bidi="ar-SA"/>
        </w:rPr>
        <w:t>يُفضي نَظَرُه إلَى العِلمِ بأنّ فاعلَه محتاجٌ أو جاهلٌ‌، أو لا يُفضيَ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 الإثباتَ هاهنا مُتَقابِلان و راجعانِ إلىٰ ذاتٍ واحدةٍ‌</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0652380_2142443653"/>
      <w:bookmarkStart w:id="293" w:name="_Toc109"/>
      <w:bookmarkEnd w:id="292"/>
      <w:r>
        <w:rPr>
          <w:rtl w:val="true"/>
        </w:rPr>
        <w:t>و الجَوابُ عن الشُّبهة الأُولىٰ‌</w:t>
      </w:r>
      <w:r>
        <w:rPr>
          <w:rtl w:val="true"/>
        </w:rPr>
        <w:t>:</w:t>
      </w:r>
      <w:bookmarkEnd w:id="29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القَبيحَ مِنه تَعالىٰ جائزٌ، و إن كانَ قادراً عليه؛ لأنّ لفظةَ‌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الشَّكِّ و إن استُعمِلَت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عَلِمنا بالدليلِ القاطعِ أنّه تَعالىٰ لا يَفعَلُ القَبيحَ‌، لَم نُطلِقْ‌</w:t>
      </w:r>
      <w:r>
        <w:rPr>
          <w:rStyle w:val="FootnoteAnchor"/>
          <w:rtl w:val="true"/>
        </w:rPr>
        <w:footnoteReference w:id="438"/>
      </w:r>
      <w:r>
        <w:rPr>
          <w:rFonts w:ascii="Amiri" w:hAnsi="Amiri" w:eastAsia="Amiri" w:cs="Amiri"/>
          <w:color w:val="111111"/>
          <w:sz w:val="28"/>
          <w:sz w:val="28"/>
          <w:szCs w:val="28"/>
          <w:rtl w:val="true"/>
          <w:lang w:bidi="ar-SA"/>
        </w:rPr>
        <w:t xml:space="preserve">مِن الألفاظِ ما يَقتَضِي الشكَّ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استُعمِلَت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التي معناها نفيُ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يؤَدّي إلىٰ صحّةِ إطلاقِ القولِ بأنّ اللّٰهَ تَعالىٰ يَجوزُ أن يكونَ عالِماً، و أنّ النبيَّ صلّى اللّٰه عليه و آله و سلّم يَجوزُ أن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ذَكَرناه أخيراً يَفسُدُ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إطلاقُ القَولِ بأنّ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نُجِيبُ السائلَ عن ذلكَ بأنّك إن أرَدتَ بالصحّةِ القُدرةَ‌، فهو 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الجَوازَ، فإنّا نَمنَعُ منه؛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يَجِبُ إذا عَلِمنا بالدليلِ في بَعضِ الأفعالِ أنّه لا يَقَعُ‌، و امتَنَعنا مِن جَوازِ وقوعِه وَ الشكِّ في ذلكَ مِن حالِه، أن نَقضِيَ بأنّه غَيرُ مقدورٍ؛ لأنّ‌</w:t>
      </w:r>
      <w:r>
        <w:rPr>
          <w:rStyle w:val="FootnoteAnchor"/>
          <w:rtl w:val="true"/>
        </w:rPr>
        <w:footnoteReference w:id="439"/>
      </w: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يَقتَضي أن يَكونَ غَيرَ قادرٍ علىٰ ما عَلِمَ أنّه لا يَفعَلُه، و لَوجبَ أن تَكونَ الملائكةُ و الأنبياءُ لا يَقدِرونَ علَى المَعاصي؛ مِن حَيثُ عُلِمَ أنّهم لا يَفعَلونَها، و أن يكونَ المُلجَأُ</w:t>
      </w:r>
      <w:r>
        <w:rPr>
          <w:rStyle w:val="FootnoteAnchor"/>
          <w:rtl w:val="true"/>
        </w:rPr>
        <w:footnoteReference w:id="440"/>
      </w:r>
      <w:r>
        <w:rPr>
          <w:rFonts w:ascii="Amiri" w:hAnsi="Amiri" w:eastAsia="Amiri" w:cs="Amiri"/>
          <w:color w:val="111111"/>
          <w:sz w:val="28"/>
          <w:sz w:val="28"/>
          <w:szCs w:val="28"/>
          <w:rtl w:val="true"/>
          <w:lang w:bidi="ar-SA"/>
        </w:rPr>
        <w:t>إلَى الفِعلِ لا يَقدِرُ على خِلافِه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كَونَ بعضِ الفاعلينَ ممّن لا يَفعَلُ أبَداً القَبيحَ و لا يَختارُ إيجادَه، لَو أوجَبَ كَونَه غَيرَ قادرٍ عليه، لَوجبَ مَتىٰ عَلِمنا أنّ أحَدَنا لا يَختارُ القَبيحَ في وقتٍ واحدٍ أو</w:t>
      </w:r>
      <w:r>
        <w:rPr>
          <w:rStyle w:val="FootnoteAnchor"/>
          <w:rtl w:val="true"/>
        </w:rPr>
        <w:footnoteReference w:id="441"/>
      </w:r>
      <w:r>
        <w:rPr>
          <w:rFonts w:ascii="Amiri" w:hAnsi="Amiri" w:eastAsia="Amiri" w:cs="Amiri"/>
          <w:color w:val="111111"/>
          <w:sz w:val="28"/>
          <w:sz w:val="28"/>
          <w:szCs w:val="28"/>
          <w:rtl w:val="true"/>
          <w:lang w:bidi="ar-SA"/>
        </w:rPr>
        <w:t>أوقاتٍ قصيرةٍ‌، أن لا يَكونَ قادراً عليه؛ لأنّ‌</w:t>
      </w:r>
      <w:r>
        <w:rPr>
          <w:rStyle w:val="FootnoteAnchor"/>
          <w:rtl w:val="true"/>
        </w:rPr>
        <w:footnoteReference w:id="442"/>
      </w:r>
      <w:r>
        <w:rPr>
          <w:rFonts w:ascii="Amiri" w:hAnsi="Amiri" w:eastAsia="Amiri" w:cs="Amiri"/>
          <w:color w:val="111111"/>
          <w:sz w:val="28"/>
          <w:sz w:val="28"/>
          <w:szCs w:val="28"/>
          <w:rtl w:val="true"/>
          <w:lang w:bidi="ar-SA"/>
        </w:rPr>
        <w:t xml:space="preserve">ما اقتَضىٰ خُروجَ القادرِ مِن </w:t>
      </w:r>
      <w:bookmarkStart w:id="294" w:name="pg15639_168512"/>
    </w:p>
    <w:p>
      <w:pPr>
        <w:pStyle w:val="BookText"/>
        <w:rPr/>
      </w:pPr>
      <w:bookmarkEnd w:id="294"/>
      <w:r>
        <w:rPr>
          <w:rFonts w:ascii="Amiri" w:hAnsi="Amiri" w:eastAsia="Amiri" w:cs="Amiri"/>
          <w:color w:val="111111"/>
          <w:sz w:val="28"/>
          <w:sz w:val="28"/>
          <w:szCs w:val="28"/>
          <w:rtl w:val="true"/>
          <w:lang w:bidi="ar-SA"/>
        </w:rPr>
        <w:t>كَونِه قادراً لا يَختَلِفُ‌؛ طالَ وَقتُه أو قَصُرَ، كسائرِ ما تَقدَّمَ ذِكرُه مِن وجودِ المقدورِ و تَقَضّي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صَحَّ كَونُ القادرِ قادراً علَى الضِّدَّينِ‌، و إن لَم يَصِحَّ أن يَفعَلَهما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اعتَرَضوا به مِن الجَمعِ بَينَ الضدَّينِ‌، فإنّا لَم نَنفِ كَونَ ذلك مَقدوراً مِن حَيثُ لَم نُجِز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عُلِمَت استحالتُه في نَفسِه</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0652382_2142443653"/>
      <w:bookmarkStart w:id="296" w:name="_Toc110"/>
      <w:bookmarkEnd w:id="295"/>
      <w:r>
        <w:rPr>
          <w:rtl w:val="true"/>
        </w:rPr>
        <w:t>و الجَوابُ عن الشُّبهةِ الثانيةِ‌</w:t>
      </w:r>
      <w:r>
        <w:rPr>
          <w:rtl w:val="true"/>
        </w:rPr>
        <w:t>:</w:t>
      </w:r>
      <w:bookmarkEnd w:id="296"/>
    </w:p>
    <w:p>
      <w:pPr>
        <w:pStyle w:val="Heading6"/>
        <w:numPr>
          <w:ilvl w:val="5"/>
          <w:numId w:val="1"/>
        </w:numPr>
        <w:rPr/>
      </w:pPr>
      <w:bookmarkStart w:id="297" w:name="__RefHeading___Toc10652384_2142443653"/>
      <w:bookmarkStart w:id="298" w:name="_Toc111"/>
      <w:bookmarkEnd w:id="297"/>
      <w:r>
        <w:rPr>
          <w:rtl w:val="true"/>
        </w:rPr>
        <w:t>الجواب الأوّل</w:t>
      </w:r>
      <w:r>
        <w:rPr>
          <w:rtl w:val="true"/>
        </w:rPr>
        <w:t xml:space="preserve">: </w:t>
      </w:r>
      <w:r>
        <w:rPr>
          <w:rtl w:val="true"/>
        </w:rPr>
        <w:t>العبرة بما دلّت عليه الأدلّة، لا العبارات</w:t>
      </w:r>
      <w:bookmarkEnd w:id="298"/>
    </w:p>
    <w:p>
      <w:pPr>
        <w:pStyle w:val="Heading6"/>
        <w:numPr>
          <w:ilvl w:val="5"/>
          <w:numId w:val="1"/>
        </w:numPr>
        <w:rPr/>
      </w:pPr>
      <w:bookmarkStart w:id="299" w:name="__RefHeading___Toc10652386_2142443653"/>
      <w:bookmarkStart w:id="300" w:name="_Toc112"/>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إنّ العِباراتِ قد تَدخُلُها الصحّةُ و الفَسادُ، و ما عُلِمَ بالأدلّةِ لا يَجوزُ أن يَدخُلَه الفَسادُ، فيَجِبُ فيما دَلَّت عليه الدَّلالةُ أن نَتَجَنَّبَ مِن العِباراتِ ما يَقتضي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وُقوعَ الظُّلمِ مِنه تَعالىٰ يَدُلُّ علىٰ جَهلِه أو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لَوجبَ أن يَكونَ على إحدىٰ هاتَينِ الصفتَينِ‌، و إن لَم يَفعَلِ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مِن كَونِه عالماً غَنيّاً يَمنَعُ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هذا القَولَ دَلالةُ الظُّلمِ في الشاهدِ علىٰ جَهلِ فاعلِه أو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فِراراً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غَيرُ 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ما عَلِمناه بالأدلّةِ مِن كَونِه قادراً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فاقتَصَرنا علَى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الظُّلمَ لَو وَقَعَ مِنه لَكانَ ظالِماً، و لَاستَحَقَّ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كالمُوجَبِ عن الظُّلمِ‌، و لا يُؤدّي إطلاقُه إلىٰ نَقضِ الأدِلّةِ‌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لِمَن سُئلَ‌</w:t>
      </w:r>
      <w:r>
        <w:rPr>
          <w:rStyle w:val="FootnoteAnchor"/>
          <w:rtl w:val="true"/>
        </w:rPr>
        <w:footnoteReference w:id="443"/>
      </w:r>
      <w:r>
        <w:rPr>
          <w:rFonts w:ascii="Amiri" w:hAnsi="Amiri" w:eastAsia="Amiri" w:cs="Amiri"/>
          <w:color w:val="111111"/>
          <w:sz w:val="28"/>
          <w:sz w:val="28"/>
          <w:szCs w:val="28"/>
          <w:rtl w:val="true"/>
          <w:lang w:bidi="ar-SA"/>
        </w:rPr>
        <w:t>عن ذلكَ مِن التَّعويلِ علىٰ مِثلِ جَوابِنا</w:t>
      </w:r>
      <w:r>
        <w:rPr>
          <w:rFonts w:eastAsia="Amiri" w:cs="Amiri" w:ascii="Amiri" w:hAnsi="Amiri"/>
          <w:color w:val="111111"/>
          <w:sz w:val="28"/>
          <w:szCs w:val="28"/>
          <w:rtl w:val="true"/>
          <w:lang w:bidi="ar-SA"/>
        </w:rPr>
        <w:t xml:space="preserve">. </w:t>
      </w:r>
      <w:bookmarkStart w:id="301" w:name="pg15639_168513"/>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سبيل هذا السؤال سبيل مَن</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عن المَلَك إذا فَعَلَ ما يَقدِرُ عليه مِن المعصيةِ‌؛ هل يَكونُ خبرُه تَعالىٰ عن أنّه لا يَفعَلُها، صِدقاً و دَلالةً‌، أو لا يَكونُ؟</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دَلالةٌ علىٰ أنّه لا يَفعَلُ‌، فقَد</w:t>
      </w:r>
      <w:r>
        <w:rPr>
          <w:rStyle w:val="FootnoteAnchor"/>
          <w:rtl w:val="true"/>
        </w:rPr>
        <w:footnoteReference w:id="445"/>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w:t>
      </w:r>
      <w:r>
        <w:rPr>
          <w:rStyle w:val="FootnoteAnchor"/>
          <w:rtl w:val="true"/>
        </w:rPr>
        <w:footnoteReference w:id="446"/>
      </w:r>
      <w:r>
        <w:rPr>
          <w:rFonts w:ascii="Amiri" w:hAnsi="Amiri" w:eastAsia="Amiri" w:cs="Amiri"/>
          <w:color w:val="111111"/>
          <w:sz w:val="28"/>
          <w:sz w:val="28"/>
          <w:szCs w:val="28"/>
          <w:rtl w:val="true"/>
          <w:lang w:bidi="ar-SA"/>
        </w:rPr>
        <w:t>يَكونُ دَلالةً‌، كان</w:t>
      </w:r>
      <w:r>
        <w:rPr>
          <w:rStyle w:val="FootnoteAnchor"/>
          <w:rtl w:val="true"/>
        </w:rPr>
        <w:footnoteReference w:id="447"/>
      </w:r>
      <w:r>
        <w:rPr>
          <w:rFonts w:ascii="Amiri" w:hAnsi="Amiri" w:eastAsia="Amiri" w:cs="Amiri"/>
          <w:color w:val="111111"/>
          <w:sz w:val="28"/>
          <w:sz w:val="28"/>
          <w:szCs w:val="28"/>
          <w:rtl w:val="true"/>
          <w:lang w:bidi="ar-SA"/>
        </w:rPr>
        <w:t>أيضاً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سُئلَ عن القَديمِ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w:t>
      </w:r>
      <w:r>
        <w:rPr>
          <w:rStyle w:val="FootnoteAnchor"/>
          <w:rtl w:val="true"/>
        </w:rPr>
        <w:footnoteReference w:id="448"/>
      </w:r>
      <w:r>
        <w:rPr>
          <w:rFonts w:ascii="Amiri" w:hAnsi="Amiri" w:eastAsia="Amiri" w:cs="Amiri"/>
          <w:color w:val="111111"/>
          <w:sz w:val="28"/>
          <w:sz w:val="28"/>
          <w:szCs w:val="28"/>
          <w:rtl w:val="true"/>
          <w:lang w:bidi="ar-SA"/>
        </w:rPr>
        <w:t>خِلافَ ما عُلِمَ أنّه يَفعَلُه، لَكانَ‌</w:t>
      </w:r>
    </w:p>
    <w:p>
      <w:pPr>
        <w:pStyle w:val="BookText"/>
        <w:rPr/>
      </w:pPr>
      <w:r>
        <w:rPr>
          <w:rFonts w:ascii="Amiri" w:hAnsi="Amiri" w:eastAsia="Amiri" w:cs="Amiri"/>
          <w:color w:val="111111"/>
          <w:sz w:val="28"/>
          <w:sz w:val="28"/>
          <w:szCs w:val="28"/>
          <w:rtl w:val="true"/>
          <w:lang w:bidi="ar-SA"/>
        </w:rPr>
        <w:t>يَخرُجُ مِن كَونِه عالِماً، أو يَكونُ علىٰ ما كانَ عليه مِن العِلمِ؟</w:t>
      </w:r>
    </w:p>
    <w:p>
      <w:pPr>
        <w:pStyle w:val="BookText"/>
        <w:rPr/>
      </w:pPr>
      <w:r>
        <w:rPr>
          <w:rFonts w:ascii="Amiri" w:hAnsi="Amiri" w:eastAsia="Amiri" w:cs="Amiri"/>
          <w:color w:val="111111"/>
          <w:sz w:val="28"/>
          <w:sz w:val="28"/>
          <w:szCs w:val="28"/>
          <w:rtl w:val="true"/>
          <w:lang w:bidi="ar-SA"/>
        </w:rPr>
        <w:t>أو سَألَ‌</w:t>
      </w:r>
      <w:r>
        <w:rPr>
          <w:rStyle w:val="FootnoteAnchor"/>
          <w:rtl w:val="true"/>
        </w:rPr>
        <w:footnoteReference w:id="449"/>
      </w:r>
      <w:r>
        <w:rPr>
          <w:rFonts w:ascii="Amiri" w:hAnsi="Amiri" w:eastAsia="Amiri" w:cs="Amiri"/>
          <w:color w:val="111111"/>
          <w:sz w:val="28"/>
          <w:sz w:val="28"/>
          <w:szCs w:val="28"/>
          <w:rtl w:val="true"/>
          <w:lang w:bidi="ar-SA"/>
        </w:rPr>
        <w:t>عنِ الرسولِ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خَبَّرَ أنّ بعضَ الدُّورِ لا تَدخُلُها امرأةٌ‌، فقالَ‌</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دَخَلَتها امرأةٌ‌؛ لَكانَ دُخولُها مُكَذِّباً لخبرِه و مُبطِلاً لعِلمِه، أو موجِباً لكَونِ المرأةِ رَجُلاً؟</w:t>
      </w:r>
    </w:p>
    <w:p>
      <w:pPr>
        <w:pStyle w:val="BookText"/>
        <w:rPr/>
      </w:pPr>
      <w:r>
        <w:rPr>
          <w:rFonts w:ascii="Amiri" w:hAnsi="Amiri" w:eastAsia="Amiri" w:cs="Amiri"/>
          <w:color w:val="111111"/>
          <w:sz w:val="28"/>
          <w:sz w:val="28"/>
          <w:szCs w:val="28"/>
          <w:rtl w:val="true"/>
          <w:lang w:bidi="ar-SA"/>
        </w:rPr>
        <w:t xml:space="preserve">و لِهذه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 لا بُدَّ فيها</w:t>
      </w:r>
      <w:r>
        <w:rPr>
          <w:rStyle w:val="FootnoteAnchor"/>
          <w:rtl w:val="true"/>
        </w:rPr>
        <w:footnoteReference w:id="451"/>
      </w:r>
      <w:r>
        <w:rPr>
          <w:rFonts w:ascii="Amiri" w:hAnsi="Amiri" w:eastAsia="Amiri" w:cs="Amiri"/>
          <w:color w:val="111111"/>
          <w:sz w:val="28"/>
          <w:sz w:val="28"/>
          <w:szCs w:val="28"/>
          <w:rtl w:val="true"/>
          <w:lang w:bidi="ar-SA"/>
        </w:rPr>
        <w:t>مِن جوابِنا، و الامتناعِ عن الجَوابِ بما يَنقُضُ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جوابُ أبي عَليٍّ‌</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10652388_2142443653"/>
      <w:bookmarkStart w:id="303" w:name="_Toc113"/>
      <w:bookmarkEnd w:id="302"/>
      <w:r>
        <w:rPr>
          <w:rtl w:val="true"/>
        </w:rPr>
        <w:t>توضيح و شرح المصنّف للجواب الأوّل</w:t>
      </w:r>
      <w:bookmarkEnd w:id="303"/>
    </w:p>
    <w:p>
      <w:pPr>
        <w:pStyle w:val="BookText"/>
        <w:rPr/>
      </w:pPr>
      <w:r>
        <w:rPr>
          <w:rFonts w:ascii="Amiri" w:hAnsi="Amiri" w:eastAsia="Amiri" w:cs="Amiri"/>
          <w:color w:val="111111"/>
          <w:sz w:val="28"/>
          <w:sz w:val="28"/>
          <w:szCs w:val="28"/>
          <w:rtl w:val="true"/>
          <w:lang w:bidi="ar-SA"/>
        </w:rPr>
        <w:t>و ممّا يوضِحُه و يَكشِفُ عن معناه، أنّ الأمرَ المُقدَّرَ يَنقَسِمُ علىٰ وَجهَينِ‌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 ما يَكونُ الإخبارُ عنه بالتقديرِ مُفيداً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فما </w:t>
      </w:r>
    </w:p>
    <w:p>
      <w:pPr>
        <w:pStyle w:val="BookText"/>
        <w:rPr/>
      </w:pPr>
      <w:r>
        <w:rPr>
          <w:rFonts w:ascii="Amiri" w:hAnsi="Amiri" w:eastAsia="Amiri" w:cs="Amiri"/>
          <w:color w:val="111111"/>
          <w:sz w:val="28"/>
          <w:sz w:val="28"/>
          <w:szCs w:val="28"/>
          <w:rtl w:val="true"/>
          <w:lang w:bidi="ar-SA"/>
        </w:rPr>
        <w:t>أفادَ في نفسِه صَحَّ الجَوابُ عنه بالنفيِ أو الإثباتِ‌، و ما يُفيدُ في غَيرِه يَجِبُ أن يَتأمَّلَ حالَه، و يُجيبَ بما يُطابِقُ حالَه، و يَمتَنِعَ ممّا لا يُطابِقُ‌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المُفيدُ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أتُجيزونَ وَصفَ زَيدٍ بالقُدرةِ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يَفعَلَ اعتقاداً لأنّ السَّماءَ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تُجيزُونَ ذلك‌؟</w:t>
      </w:r>
    </w:p>
    <w:p>
      <w:pPr>
        <w:pStyle w:val="BookText"/>
        <w:rPr/>
      </w:pPr>
      <w:r>
        <w:rPr>
          <w:rFonts w:ascii="Amiri" w:hAnsi="Amiri" w:eastAsia="Amiri" w:cs="Amiri"/>
          <w:color w:val="111111"/>
          <w:sz w:val="28"/>
          <w:sz w:val="28"/>
          <w:szCs w:val="28"/>
          <w:rtl w:val="true"/>
          <w:lang w:bidi="ar-SA"/>
        </w:rPr>
        <w:t>فمِن جَوابِنا جَوازُه؛ لأنّ الاعتقادَ لا يُفيدُ في الغَيرِ أنّ مُعتَقَدَه علىٰ ما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بَدَلاً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أفتَصِفونَه بالقُدرَةِ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يَفعَلَ عِلماً بأنّ السَّماءَ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لَامتَنَعنا؛ مِن حَيثُ كانَ العِلمُ يُفيدُ في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تَعلُّقَه بالشيءِ علىٰ ما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القِسمةُ بالنفيِ و الإثباتِ‌، فإنّما</w:t>
      </w:r>
      <w:r>
        <w:rPr>
          <w:rStyle w:val="FootnoteAnchor"/>
          <w:rtl w:val="true"/>
        </w:rPr>
        <w:footnoteReference w:id="453"/>
      </w:r>
      <w:r>
        <w:rPr>
          <w:rFonts w:ascii="Amiri" w:hAnsi="Amiri" w:eastAsia="Amiri" w:cs="Amiri"/>
          <w:color w:val="111111"/>
          <w:sz w:val="28"/>
          <w:sz w:val="28"/>
          <w:szCs w:val="28"/>
          <w:rtl w:val="true"/>
          <w:lang w:bidi="ar-SA"/>
        </w:rPr>
        <w:t>تَصِحُّ‌</w:t>
      </w:r>
      <w:r>
        <w:rPr>
          <w:rStyle w:val="FootnoteAnchor"/>
          <w:rtl w:val="true"/>
        </w:rPr>
        <w:footnoteReference w:id="454"/>
      </w:r>
      <w:r>
        <w:rPr>
          <w:rFonts w:ascii="Amiri" w:hAnsi="Amiri" w:eastAsia="Amiri" w:cs="Amiri"/>
          <w:color w:val="111111"/>
          <w:sz w:val="28"/>
          <w:sz w:val="28"/>
          <w:szCs w:val="28"/>
          <w:rtl w:val="true"/>
          <w:lang w:bidi="ar-SA"/>
        </w:rPr>
        <w:t>في الأُمورِ المعلومةِ الثابتةِ‌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Style w:val="FootnoteAnchor"/>
          <w:rtl w:val="true"/>
        </w:rPr>
        <w:footnoteReference w:id="455"/>
      </w:r>
      <w:r>
        <w:rPr>
          <w:rFonts w:ascii="Amiri" w:hAnsi="Amiri" w:eastAsia="Amiri" w:cs="Amiri"/>
          <w:color w:val="111111"/>
          <w:sz w:val="28"/>
          <w:sz w:val="28"/>
          <w:szCs w:val="28"/>
          <w:rtl w:val="true"/>
          <w:lang w:bidi="ar-SA"/>
        </w:rPr>
        <w:t>ما لَيسَ بثابتٍ ممّا يُقدَّرُ، فقَد يُقدَّرُ علىٰ وَجهٍ يَجري فيه مَجرَى الثابتِ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قُدِّرَ علىٰ وَجهٍ لا يَلحَقُ بالمعلومِ في صحّةِ القِسمةِ بالنفيِ و الإثباتِ‌؛ لأنّ ما يُقدِّرُه يَختَلِفُ حالُه بحَسَبِ ما يُلحَقُ به و يُضَمُّ إليه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فالتقديرُ المُجرَّدُ</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الثابتِ المعلومِ‌؛ كقَولِنا للكُلّابيِّ‌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للّٰهِ تَعالىٰ عِلمٌ‌، لَوجبَ أن يَكونَ موجوداً أو معدوماً، و إن كان موجوداً وجبَ أن يَكونَ قَديماً أو مُحدَثاً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لَحِقَ هذا المُقدَّرُ بالثابتِ‌؛ مِن حَيثُ تَجرَّدَ عن أمرٍ تَغيَّرَ عن حالِه</w:t>
      </w:r>
      <w:r>
        <w:rPr>
          <w:rFonts w:eastAsia="Amiri" w:cs="Amiri" w:ascii="Amiri" w:hAnsi="Amiri"/>
          <w:color w:val="111111"/>
          <w:sz w:val="28"/>
          <w:szCs w:val="28"/>
          <w:rtl w:val="true"/>
          <w:lang w:bidi="ar-SA"/>
        </w:rPr>
        <w:t xml:space="preserve">. </w:t>
      </w:r>
      <w:bookmarkStart w:id="304" w:name="pg15639_168515"/>
    </w:p>
    <w:p>
      <w:pPr>
        <w:pStyle w:val="BookText"/>
        <w:rPr/>
      </w:pPr>
      <w:bookmarkEnd w:id="304"/>
      <w:r>
        <w:rPr>
          <w:rFonts w:ascii="Amiri" w:hAnsi="Amiri" w:eastAsia="Amiri" w:cs="Amiri"/>
          <w:color w:val="111111"/>
          <w:sz w:val="28"/>
          <w:sz w:val="28"/>
          <w:szCs w:val="28"/>
          <w:rtl w:val="true"/>
          <w:lang w:bidi="ar-SA"/>
        </w:rPr>
        <w:t>فأمّا إذا لَم يَتجرَّدِ التقديرُ، لَم يَمتَنِعْ أن يَكونَ النفيُ أو الإثباتُ فيه مُتعذِّراً؛ لِما ضَمَمناه إليه في الكلامِ‌؛ ألَاتَرىٰ أنّا نَقولُ في الجَوهرِ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كُلِّ حالٍ لا</w:t>
      </w:r>
    </w:p>
    <w:p>
      <w:pPr>
        <w:pStyle w:val="BookText"/>
        <w:rPr/>
      </w:pPr>
      <w:r>
        <w:rPr>
          <w:rFonts w:ascii="Amiri" w:hAnsi="Amiri" w:eastAsia="Amiri" w:cs="Amiri"/>
          <w:color w:val="111111"/>
          <w:sz w:val="28"/>
          <w:sz w:val="28"/>
          <w:szCs w:val="28"/>
          <w:rtl w:val="true"/>
          <w:lang w:bidi="ar-SA"/>
        </w:rPr>
        <w:t>يَخلو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كَونِه في جهةٍ بَدَلاً مِن غَيرِها، أو أن يَكونَ ذلكَ غَيرَ جائزٍ عليه، فنوجِبُ إمّا النفيَ أو الإثباتَ‌؛ لتقابُلِهما؟ و كذلكَ لَو قَدَّرنا في الجَوهرِ المعدومِ الوجودَ، لَكانَت هذه القِسمةُ صحيحةً فيه؛ لأنّا قَدَّرنا تقديراً مُجرَّداً خالياً ممّا يَمنَعُ مِن دُخولِ النفيِ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الجَوهرُ الموجودُ قَديماً، لَكانَت القِسمةُ التي ذَكَرتُموها تَصِحُّ فيه، لَامتَنَعنا؛ مِن حَيثُ إنّا مَتىٰ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كَونُه في كُلِّ حالٍ في جهةٍ بَدَلاً مِن الأُخرىٰ‌، نَقَضَ ذلكَ كَونَه قديماً؛ لأنّ القَديمَ لا يجوزُ أن يَتردَّدَ فيما لَم يَزَلْ بَينَ صفتَينِ ضِدَّينِ‌، و إن قُلنا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نَقَضَ ما عَلِمناه مِن أنّ التحيُّزَ يُصَحِّحُ كَونَ الجوهرِ في الجهةِ بَدَلاً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فارَقَ هذا التقديرُ لِما تَقدَّمَ‌؛ مِن حيثُ تَجرَّدَ الأوّلُ‌، و انضَمَّ إلى الثاني ما يَمنَعُ مِن الجوابِ فيه بالنفيِ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يَصِحُّ ما قَدَّمناه مِن الامتناعِ مِن الجَوابِ في دَلالةِ الظُّلمِ‌؛ لأنّه تقديرٌ بُنِيَ علىٰ ما لا يُمكِنُ معه النفيُ و لا الإثباتُ‌، علىٰ ما تَقدَّمَ كشفُه</w:t>
      </w:r>
      <w:r>
        <w:rPr>
          <w:rFonts w:eastAsia="Amiri" w:cs="Amiri" w:ascii="Amiri" w:hAnsi="Amiri"/>
          <w:color w:val="111111"/>
          <w:sz w:val="28"/>
          <w:szCs w:val="28"/>
          <w:rtl w:val="true"/>
          <w:lang w:bidi="ar-SA"/>
        </w:rPr>
        <w:t>.</w:t>
      </w:r>
      <w:r>
        <w:rPr>
          <w:rStyle w:val="FootnoteAnchor"/>
          <w:rtl w:val="true"/>
        </w:rPr>
        <w:footnoteReference w:id="457"/>
      </w:r>
    </w:p>
    <w:p>
      <w:pPr>
        <w:pStyle w:val="Heading6"/>
        <w:numPr>
          <w:ilvl w:val="5"/>
          <w:numId w:val="1"/>
        </w:numPr>
        <w:rPr/>
      </w:pPr>
      <w:bookmarkStart w:id="305" w:name="__RefHeading___Toc10652390_2142443653"/>
      <w:bookmarkStart w:id="306" w:name="_Toc114"/>
      <w:bookmarkEnd w:id="305"/>
      <w:r>
        <w:rPr>
          <w:rtl w:val="true"/>
        </w:rPr>
        <w:t>الجواب الثاني</w:t>
      </w:r>
      <w:r>
        <w:rPr>
          <w:rtl w:val="true"/>
        </w:rPr>
        <w:t xml:space="preserve">: </w:t>
      </w:r>
      <w:r>
        <w:rPr>
          <w:rtl w:val="true"/>
        </w:rPr>
        <w:t>عدم جواز تعليق المحال بالجائز</w:t>
      </w:r>
      <w:bookmarkEnd w:id="3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أبو هاشمٍ يَختَصُّ بجَوابٍ آخَرَ عن هذا السؤالِ‌،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القولُ بأنّ الظُّلمَ لَو وَقَعَ مِنه تَعالىٰ لَدَلَّ علىٰ جَهلِه و حاجَتِه؛ لأنّ ذلكَ تعليقٌ للمُحالِ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الجَهلُ و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بالجائزِ</w:t>
      </w:r>
      <w:r>
        <w:rPr>
          <w:rStyle w:val="FootnoteAnchor"/>
          <w:rtl w:val="true"/>
        </w:rPr>
        <w:footnoteReference w:id="458"/>
      </w:r>
      <w:r>
        <w:rPr>
          <w:rFonts w:ascii="Amiri" w:hAnsi="Amiri" w:eastAsia="Amiri" w:cs="Amiri"/>
          <w:color w:val="111111"/>
          <w:sz w:val="28"/>
          <w:sz w:val="28"/>
          <w:szCs w:val="28"/>
          <w:rtl w:val="true"/>
          <w:lang w:bidi="ar-SA"/>
        </w:rPr>
        <w:t>و هو وقوعُ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القولُ‌ </w:t>
      </w:r>
    </w:p>
    <w:p>
      <w:pPr>
        <w:pStyle w:val="BookText"/>
        <w:rPr/>
      </w:pPr>
      <w:r>
        <w:rPr>
          <w:rFonts w:ascii="Amiri" w:hAnsi="Amiri" w:eastAsia="Amiri" w:cs="Amiri"/>
          <w:color w:val="111111"/>
          <w:sz w:val="28"/>
          <w:sz w:val="28"/>
          <w:szCs w:val="28"/>
          <w:rtl w:val="true"/>
          <w:lang w:bidi="ar-SA"/>
        </w:rPr>
        <w:t xml:space="preserve">بأنّه كانَ لا يَدُلُّ‌؛ لأنّه تَعليقٌ للمُحالِ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رَفعُ دَلالةِ الظُّلمِ متىٰ كان الأوّلُ مُستَحيلاً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بالجائزِ و</w:t>
      </w:r>
      <w:r>
        <w:rPr>
          <w:rStyle w:val="FootnoteAnchor"/>
          <w:rtl w:val="true"/>
        </w:rPr>
        <w:footnoteReference w:id="459"/>
      </w:r>
      <w:r>
        <w:rPr>
          <w:rFonts w:ascii="Amiri" w:hAnsi="Amiri" w:eastAsia="Amiri" w:cs="Amiri"/>
          <w:color w:val="111111"/>
          <w:sz w:val="28"/>
          <w:sz w:val="28"/>
          <w:szCs w:val="28"/>
          <w:rtl w:val="true"/>
          <w:lang w:bidi="ar-SA"/>
        </w:rPr>
        <w:t>هو وُقوعُ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شأنِ ما تَعلَّقَ بغَيرِه إذا كانَ القَصدُ به الإخبارَ لا الاعتبارَ و النفيَ‌، أن يَكونَ له ثانٍ مَتىٰ كانَ الأوّلُ‌، و إذا كانَ الثاني مُستَحيلاً كَونُه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الأوّلُ أم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تعليقُه به علىٰ جهة الإخبارِ؛ لأنّ فائدةَ التضَمُّنِ و التعليقِ تَبطُلُ‌</w:t>
      </w:r>
      <w:r>
        <w:rPr>
          <w:rStyle w:val="FootnoteAnchor"/>
          <w:rtl w:val="true"/>
        </w:rPr>
        <w:footnoteReference w:id="460"/>
      </w:r>
      <w:r>
        <w:rPr>
          <w:rFonts w:ascii="Amiri" w:hAnsi="Amiri" w:eastAsia="Amiri" w:cs="Amiri"/>
          <w:color w:val="111111"/>
          <w:sz w:val="28"/>
          <w:sz w:val="28"/>
          <w:szCs w:val="28"/>
          <w:rtl w:val="true"/>
          <w:lang w:bidi="ar-SA"/>
        </w:rPr>
        <w:t>، و لهذا لا يَصِحُّ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دَخَلَ زيدٌ الدارَ لَصارَ السوادُ بياضاً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تَعليقُ الشيءِ بغَيرِه علىٰ جهةِ الإخبارِ يُخالِفُ ذلكَ‌؛ لأنّه يَصِحُّ القولُ للمُجبِرةِ بأنّ القَديمَ تَعالىٰ لَو فَعَلَ القَبيحَ لَكانَ جاهلاً أو مُحتاجاً؛ لأنّ الغَرَضَ بذلكَ نَفيُ فِعلِ القَبيحِ عنه كما انتَفَتِ الحاجةُ و الجَهلُ‌، فقَد</w:t>
      </w:r>
      <w:r>
        <w:rPr>
          <w:rStyle w:val="FootnoteAnchor"/>
          <w:rtl w:val="true"/>
        </w:rPr>
        <w:footnoteReference w:id="461"/>
      </w:r>
      <w:r>
        <w:rPr>
          <w:rFonts w:ascii="Amiri" w:hAnsi="Amiri" w:eastAsia="Amiri" w:cs="Amiri"/>
          <w:color w:val="111111"/>
          <w:sz w:val="28"/>
          <w:sz w:val="28"/>
          <w:szCs w:val="28"/>
          <w:rtl w:val="true"/>
          <w:lang w:bidi="ar-SA"/>
        </w:rPr>
        <w:t>تَعلَّقَ علىٰ هذا الوجهِ الفِعلُ‌</w:t>
      </w:r>
      <w:r>
        <w:rPr>
          <w:rStyle w:val="FootnoteAnchor"/>
          <w:rtl w:val="true"/>
        </w:rPr>
        <w:footnoteReference w:id="462"/>
      </w:r>
      <w:r>
        <w:rPr>
          <w:rFonts w:ascii="Amiri" w:hAnsi="Amiri" w:eastAsia="Amiri" w:cs="Amiri"/>
          <w:color w:val="111111"/>
          <w:sz w:val="28"/>
          <w:sz w:val="28"/>
          <w:szCs w:val="28"/>
          <w:rtl w:val="true"/>
          <w:lang w:bidi="ar-SA"/>
        </w:rPr>
        <w:t>المُحالُ بالمُحالِ‌</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وجودُ ما لا يَتَناهىٰ في الماضي لَجازَ في المُستَقبَلِ‌، و أن يَبتدئَ‌</w:t>
      </w:r>
    </w:p>
    <w:p>
      <w:pPr>
        <w:pStyle w:val="BookText"/>
        <w:rPr/>
      </w:pPr>
      <w:r>
        <w:rPr>
          <w:rFonts w:ascii="Amiri" w:hAnsi="Amiri" w:eastAsia="Amiri" w:cs="Amiri"/>
          <w:color w:val="111111"/>
          <w:sz w:val="28"/>
          <w:sz w:val="28"/>
          <w:szCs w:val="28"/>
          <w:rtl w:val="true"/>
          <w:lang w:bidi="ar-SA"/>
        </w:rPr>
        <w:t>أحَدُنا فيَفعَلَ فِعلاً بَعدَ أن يَفعَلَ ما لا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بذلك نَفيُ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يجوزُ على جهةِ النفيِ و التبعيدِ تضمينُ الجائزِ بالمُحالِ‌، كقولِه تَعالىٰ‌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يَدْخُلُونَ اَلْجَنَّةَ حَتّٰى يَلِجَ اَلْجَمَلُ فِي سَمِّ اَلْخِيٰاطِ</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 كُلُّ ذلك مُفارِقٌ تعليقَ الشيءِ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الإخبارِ</w:t>
      </w:r>
      <w:r>
        <w:rPr>
          <w:rFonts w:eastAsia="Amiri" w:cs="Amiri" w:ascii="Amiri" w:hAnsi="Amiri"/>
          <w:color w:val="111111"/>
          <w:sz w:val="28"/>
          <w:szCs w:val="28"/>
          <w:rtl w:val="true"/>
          <w:lang w:bidi="ar-SA"/>
        </w:rPr>
        <w:t xml:space="preserve">. </w:t>
      </w:r>
      <w:bookmarkStart w:id="307" w:name="pg15639_168517"/>
    </w:p>
    <w:p>
      <w:pPr>
        <w:pStyle w:val="Heading6"/>
        <w:numPr>
          <w:ilvl w:val="5"/>
          <w:numId w:val="1"/>
        </w:numPr>
        <w:rPr/>
      </w:pPr>
      <w:bookmarkStart w:id="308" w:name="__RefHeading___Toc10652392_2142443653"/>
      <w:bookmarkStart w:id="309" w:name="_Toc115"/>
      <w:bookmarkEnd w:id="307"/>
      <w:bookmarkEnd w:id="308"/>
      <w:r>
        <w:rPr>
          <w:rtl w:val="true"/>
        </w:rPr>
        <w:t>الجواب الثالث</w:t>
      </w:r>
      <w:r>
        <w:rPr>
          <w:rtl w:val="true"/>
        </w:rPr>
        <w:t xml:space="preserve">: </w:t>
      </w:r>
      <w:r>
        <w:rPr>
          <w:rtl w:val="true"/>
        </w:rPr>
        <w:t>نفي دلالة وقوع الظلم منه تعالىٰ على الجهل و الحاجة</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دلالة وقوع الظلم منه تعالىٰ على الجهل و الحاجة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ممّا يُجابُ به عن السؤالِ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الظُّلمُ مِنه تَعالىٰ‌، لَما كانَ يَدُلُّ على جَهلٍ و لا حاجةٍ فيه تَعالىٰ‌؛ لأنّ الظُّلمَ إنّما يَدُلُّ علىٰ أحَدِ الأمرَينِ مَتى عَلِمنا أنّ الغَنِيَّ العالِمَ لا يَختارُه، فإذا قَدَّرنا وقوعَه مِن عالِمٍ غَنِيٍّ‌، فقَد أخرَجناه مِن كَونِه دالاًّ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هذا القولُ مَجرىٰ مَن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ظَهَرَتِ المُعجِزاتُ علىٰ يَدِ الكَذّابِينَ‌؛ أ كانَت تَكونُ دَلالةً علىٰ صِدقِ مَن ظَهَرَت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حينئذٍ لا تَدُلُّ علَى الصِّدقِ‌؛ لأنّها</w:t>
      </w:r>
      <w:r>
        <w:rPr>
          <w:rStyle w:val="FootnoteAnchor"/>
          <w:rtl w:val="true"/>
        </w:rPr>
        <w:footnoteReference w:id="467"/>
      </w:r>
      <w:r>
        <w:rPr>
          <w:rFonts w:ascii="Amiri" w:hAnsi="Amiri" w:eastAsia="Amiri" w:cs="Amiri"/>
          <w:color w:val="111111"/>
          <w:sz w:val="28"/>
          <w:sz w:val="28"/>
          <w:szCs w:val="28"/>
          <w:rtl w:val="true"/>
          <w:lang w:bidi="ar-SA"/>
        </w:rPr>
        <w:t>إنّما تَدُلُّ علىٰ ذلك مَتىٰ عَلِمنا مِن حالِها أنّها لا تَظهَرُ علَى الكَذّابِ‌، فإذا قَدَّرنا ما يُخالِفُ ذلكَ‌، فلا بُدَّ مِن الجَوابِ بأنّها لا تَدُلُّ‌؛ لأنّ الجَوابَ إنّما يَكونُ بحَسَبِ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إنّما نَقولُ في المُحكَمِ مِن الأفعالِ‌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دَلالةٌ علىٰ أنّ فاعِلَه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عَلِمنا أنّه لا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العالِمِ‌، فلَو قالَ لَنا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ظَهَرَ المُحكَمُ ممّن لَيسَ بعالِمٍ‌، لَكانَ يَكونُ دَلالةً علىٰ عِلمِ فاعلِه‌؟ لَكانَ الجَوابُ أنّه لا يَكونُ دَلالةً بهذا التقديرِ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أن تنتَقِضَ‌</w:t>
      </w:r>
      <w:r>
        <w:rPr>
          <w:rStyle w:val="FootnoteAnchor"/>
          <w:rtl w:val="true"/>
        </w:rPr>
        <w:footnoteReference w:id="469"/>
      </w:r>
      <w:r>
        <w:rPr>
          <w:rFonts w:ascii="Amiri" w:hAnsi="Amiri" w:eastAsia="Amiri" w:cs="Amiri"/>
          <w:color w:val="111111"/>
          <w:sz w:val="28"/>
          <w:sz w:val="28"/>
          <w:szCs w:val="28"/>
          <w:rtl w:val="true"/>
          <w:lang w:bidi="ar-SA"/>
        </w:rPr>
        <w:t>دَلالةُ الظُّلمِ علَى الجَهلِ و الحاجةِ‌</w:t>
      </w:r>
      <w:r>
        <w:rPr>
          <w:rFonts w:eastAsia="Amiri" w:cs="Amiri" w:ascii="Amiri" w:hAnsi="Amiri"/>
          <w:color w:val="111111"/>
          <w:sz w:val="28"/>
          <w:szCs w:val="28"/>
          <w:rtl w:val="true"/>
          <w:lang w:bidi="ar-SA"/>
        </w:rPr>
        <w:t xml:space="preserve">! </w:t>
      </w:r>
      <w:bookmarkStart w:id="310" w:name="pg15639_168518"/>
    </w:p>
    <w:p>
      <w:pPr>
        <w:pStyle w:val="BookText"/>
        <w:rPr/>
      </w:pPr>
      <w:bookmarkEnd w:id="310"/>
      <w:r>
        <w:rPr>
          <w:rFonts w:ascii="Amiri" w:hAnsi="Amiri" w:eastAsia="Amiri" w:cs="Amiri"/>
          <w:color w:val="111111"/>
          <w:sz w:val="28"/>
          <w:sz w:val="28"/>
          <w:szCs w:val="28"/>
          <w:rtl w:val="true"/>
          <w:lang w:bidi="ar-SA"/>
        </w:rPr>
        <w:t xml:space="preserve">لأنّ ذلكَ لا يَلزَمُ‌؛ مِن حَيثُ أجَبنا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لَيسَ يَقتَضي إخراجَه عن كَونِه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سُئلنا عنه سؤالاً مُطلَقاً غَيرَ مُقدَّرٍ بما يَنقُضُ دَلالتَه،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دالٌّ‌، كما أنّ مَن سُئلَ عن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علىٰ صِدقِ مَن اختَصَّ به‌؟ فلا بُدَّ مِن الجَوابِ بأنّه 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إذا سُئل عن هذا الوَجهِ المُتَقدّمِ‌،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ظَهَرَ علىٰ الكَذّابِ؟ 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w:t>
      </w:r>
      <w:r>
        <w:rPr>
          <w:rStyle w:val="FootnoteAnchor"/>
          <w:rtl w:val="true"/>
        </w:rPr>
        <w:footnoteReference w:id="470"/>
      </w:r>
      <w:r>
        <w:rPr>
          <w:rFonts w:ascii="Amiri" w:hAnsi="Amiri" w:eastAsia="Amiri" w:cs="Amiri"/>
          <w:color w:val="111111"/>
          <w:sz w:val="28"/>
          <w:sz w:val="28"/>
          <w:szCs w:val="28"/>
          <w:rtl w:val="true"/>
          <w:lang w:bidi="ar-SA"/>
        </w:rPr>
        <w:t>بأنّه لا يَدُلُّ‌، و لَم يَنقُضْ ذلكَ دَلالةَ المُعجِزِ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جَوابٌ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قد ادَّعَينا في هذا الفَصلِ أنّه تَعالى قادرٌ علىٰ جَميعِ أجناسِ المَقدوراتِ‌، فلا بُدَّ مِن الدَّلالةِ على ذلك</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0652394_2142443653"/>
      <w:bookmarkStart w:id="312" w:name="_Toc116"/>
      <w:bookmarkEnd w:id="311"/>
      <w:r>
        <w:rPr/>
        <w:t>2</w:t>
      </w:r>
      <w:r>
        <w:rPr>
          <w:rtl w:val="true"/>
        </w:rPr>
        <w:t xml:space="preserve"> </w:t>
      </w:r>
      <w:r>
        <w:rPr>
          <w:rtl w:val="true"/>
        </w:rPr>
        <w:t>فَصلٌ في أنّه تَعالىٰ يَقدِرُ علىٰ كُلِّ جنسٍ مِن المقدوراتِ‌</w:t>
      </w:r>
      <w:bookmarkEnd w:id="312"/>
    </w:p>
    <w:p>
      <w:pPr>
        <w:pStyle w:val="Heading5"/>
        <w:numPr>
          <w:ilvl w:val="4"/>
          <w:numId w:val="1"/>
        </w:numPr>
        <w:rPr/>
      </w:pPr>
      <w:bookmarkStart w:id="313" w:name="__RefHeading___Toc10652396_2142443653"/>
      <w:bookmarkStart w:id="314" w:name="_Toc117"/>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لنا في هذا البابِ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نُبدي</w:t>
      </w:r>
      <w:r>
        <w:rPr>
          <w:rStyle w:val="FootnoteAnchor"/>
          <w:rtl w:val="true"/>
        </w:rPr>
        <w:footnoteReference w:id="471"/>
      </w:r>
      <w:r>
        <w:rPr>
          <w:rFonts w:ascii="Amiri" w:hAnsi="Amiri" w:eastAsia="Amiri" w:cs="Amiri"/>
          <w:color w:val="111111"/>
          <w:sz w:val="28"/>
          <w:sz w:val="28"/>
          <w:szCs w:val="28"/>
          <w:rtl w:val="true"/>
          <w:lang w:bidi="ar-SA"/>
        </w:rPr>
        <w:t>دَلالةً علىٰ أنّه تَعالىٰ قادِرٌ علىٰ كُلِّ الأجناسِ في الجُملةِ‌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 علىٰ سَبيلِ التفصيلِ و التعيينِ‌، أنّه تَعالىٰ قادرٌ علىٰ كُلِّ جنسٍ منها</w:t>
      </w:r>
      <w:r>
        <w:rPr>
          <w:rFonts w:eastAsia="Amiri" w:cs="Amiri" w:ascii="Amiri" w:hAnsi="Amiri"/>
          <w:color w:val="111111"/>
          <w:sz w:val="28"/>
          <w:szCs w:val="28"/>
          <w:rtl w:val="true"/>
          <w:lang w:bidi="ar-SA"/>
        </w:rPr>
        <w:t xml:space="preserve">. </w:t>
      </w:r>
      <w:bookmarkStart w:id="315" w:name="pg15639_168519"/>
    </w:p>
    <w:p>
      <w:pPr>
        <w:pStyle w:val="Heading5"/>
        <w:numPr>
          <w:ilvl w:val="4"/>
          <w:numId w:val="1"/>
        </w:numPr>
        <w:rPr/>
      </w:pPr>
      <w:bookmarkStart w:id="316" w:name="__RefHeading___Toc10652398_2142443653"/>
      <w:bookmarkStart w:id="317" w:name="_Toc118"/>
      <w:bookmarkEnd w:id="315"/>
      <w:bookmarkEnd w:id="316"/>
      <w:r>
        <w:rPr>
          <w:rtl w:val="true"/>
        </w:rPr>
        <w:t>الدليل الأوّل</w:t>
      </w:r>
      <w:r>
        <w:rPr>
          <w:rtl w:val="true"/>
        </w:rPr>
        <w:t xml:space="preserve">: </w:t>
      </w:r>
      <w:r>
        <w:rPr>
          <w:rtl w:val="true"/>
        </w:rPr>
        <w:t>الدليل الإجمالي</w:t>
      </w:r>
      <w:bookmarkEnd w:id="317"/>
    </w:p>
    <w:p>
      <w:pPr>
        <w:pStyle w:val="BookText"/>
        <w:rPr/>
      </w:pPr>
      <w:r>
        <w:rPr>
          <w:rFonts w:ascii="Amiri" w:hAnsi="Amiri" w:eastAsia="Amiri" w:cs="Amiri"/>
          <w:color w:val="111111"/>
          <w:sz w:val="28"/>
          <w:sz w:val="28"/>
          <w:szCs w:val="28"/>
          <w:rtl w:val="true"/>
          <w:lang w:bidi="ar-SA"/>
        </w:rPr>
        <w:t>و الذي يُبيِّنُ 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قادِرٌ، و ما اقتَضىٰ تخصيصَ القادرِ ببَعضِ المقدوراتِ دونَ بعضٍ غَيرُ ثابتٍ فيه؛ لأنّ الذي يَقتَضي تَخصيصَ الأجناسِ هو القُدرةُ‌، كما أنّ الذي يَقتَضي اختصاصَها في التعَلُّقِ بجُزءٍ واحدٍ و الوقتُ‌</w:t>
      </w:r>
      <w:r>
        <w:rPr>
          <w:rStyle w:val="FootnoteAnchor"/>
          <w:rtl w:val="true"/>
        </w:rPr>
        <w:footnoteReference w:id="472"/>
      </w:r>
      <w:r>
        <w:rPr>
          <w:rFonts w:ascii="Amiri" w:hAnsi="Amiri" w:eastAsia="Amiri" w:cs="Amiri"/>
          <w:color w:val="111111"/>
          <w:sz w:val="28"/>
          <w:sz w:val="28"/>
          <w:szCs w:val="28"/>
          <w:rtl w:val="true"/>
          <w:lang w:bidi="ar-SA"/>
        </w:rPr>
        <w:t xml:space="preserve">و المَحَلُّ و الجنسُ واحدٌ، هو كونُها قُدرةً‌، و إلّافالقادرُ مِن حَيثُ كان قادراً لا يَقتَضي الاختصاصَ بجنسٍ دونَ جنسٍ‌، كما لا يَقتَضي الاختصاصَ بقُدَرٍ دونَ قُدَرٍ، و لهذا قَدَرَ القادِرُ مِنّا في الوقتِ و المَحَلِّ الواحدِ مِن الجنسِ الواحدِ علَى الأجزاءِ الكثيرةِ بحَسَبِ عَدَدِ قُدَرِه، و فارَقَ في ذلك القُدرةَ التي تَختَصُّ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الشُّروطِ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أنّه لا مُقتَضيَ لذلكَ في الأقدارِ و الأعدادِ، وجبَ أن يَقدِرَ علىٰ كُلِّ جنسٍ‌، كما وجبَ كَونُه قادراً علىٰ ما لا نِهايةَ له مِن الأعدادِ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صحّةَ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القادرِ لِنفسِه أقوىٰ مِن حالِ القادرِ بقُدرةٍ‌، و لهذا قَدَرَ على ما لا يَتَنَاهىٰ مِن الجِنسِ الواحدِ و الوَقتُ‌</w:t>
      </w:r>
      <w:r>
        <w:rPr>
          <w:rStyle w:val="FootnoteAnchor"/>
          <w:rtl w:val="true"/>
        </w:rPr>
        <w:footnoteReference w:id="473"/>
      </w:r>
      <w:r>
        <w:rPr>
          <w:rFonts w:ascii="Amiri" w:hAnsi="Amiri" w:eastAsia="Amiri" w:cs="Amiri"/>
          <w:color w:val="111111"/>
          <w:sz w:val="28"/>
          <w:sz w:val="28"/>
          <w:szCs w:val="28"/>
          <w:rtl w:val="true"/>
          <w:lang w:bidi="ar-SA"/>
        </w:rPr>
        <w:t>و المَحَلُّ واحدٌ، و قَدَرَ علىٰ أجناسٍ لا يَقدِرُ عليها القادِرُ منّا، و إذا كانَت له المَزيّةُ علينا، وجبَ أن يَكونَ قادراً علىٰ أجناسِ مقدوراتِنا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كُلَّها مُشتَرِكةٌ في التعَلُّقِ بأجناسٍ مخصوصةٍ‌، و لا يَصِحُّ اختلافُ حالِها في ذلكَ‌، و قد ثَبَتَ أنّه تَعالىٰ قادرٌ علىٰ بعضِ الأجناسِ التي تَتعلَّقُ‌</w:t>
      </w:r>
      <w:r>
        <w:rPr>
          <w:rStyle w:val="FootnoteAnchor"/>
          <w:rtl w:val="true"/>
        </w:rPr>
        <w:footnoteReference w:id="474"/>
      </w:r>
      <w:r>
        <w:rPr>
          <w:rFonts w:ascii="Amiri" w:hAnsi="Amiri" w:eastAsia="Amiri" w:cs="Amiri"/>
          <w:color w:val="111111"/>
          <w:sz w:val="28"/>
          <w:sz w:val="28"/>
          <w:szCs w:val="28"/>
          <w:rtl w:val="true"/>
          <w:lang w:bidi="ar-SA"/>
        </w:rPr>
        <w:t xml:space="preserve">بها القُدَرُ، فيَجِبُ أن يَكونَ قادراً على سائرِ الأجناسِ التي تَتعلَّقُ بها القُدَرُ؛ </w:t>
      </w:r>
      <w:bookmarkStart w:id="318" w:name="pg15639_168520"/>
    </w:p>
    <w:p>
      <w:pPr>
        <w:pStyle w:val="BookText"/>
        <w:rPr/>
      </w:pPr>
      <w:bookmarkEnd w:id="318"/>
      <w:r>
        <w:rPr>
          <w:rFonts w:ascii="Amiri" w:hAnsi="Amiri" w:eastAsia="Amiri" w:cs="Amiri"/>
          <w:color w:val="111111"/>
          <w:sz w:val="28"/>
          <w:sz w:val="28"/>
          <w:szCs w:val="28"/>
          <w:rtl w:val="true"/>
          <w:lang w:bidi="ar-SA"/>
        </w:rPr>
        <w:t>لأنّ حالَه تَعالىٰ إن لَم تَزِد علىٰ حالِها لم تَنقُصْ‌</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0652400_2142443653"/>
      <w:bookmarkStart w:id="320" w:name="_Toc119"/>
      <w:bookmarkEnd w:id="319"/>
      <w:r>
        <w:rPr>
          <w:rtl w:val="true"/>
        </w:rPr>
        <w:t>الدليل الثاني</w:t>
      </w:r>
      <w:r>
        <w:rPr>
          <w:rtl w:val="true"/>
        </w:rPr>
        <w:t xml:space="preserve">: </w:t>
      </w:r>
      <w:r>
        <w:rPr>
          <w:rtl w:val="true"/>
        </w:rPr>
        <w:t>الدليل التفصيلي</w:t>
      </w:r>
      <w:bookmarkEnd w:id="320"/>
    </w:p>
    <w:p>
      <w:pPr>
        <w:pStyle w:val="Heading6"/>
        <w:numPr>
          <w:ilvl w:val="5"/>
          <w:numId w:val="1"/>
        </w:numPr>
        <w:rPr/>
      </w:pPr>
      <w:bookmarkStart w:id="321" w:name="__RefHeading___Toc10652402_2142443653"/>
      <w:bookmarkStart w:id="322" w:name="_Toc120"/>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و أمّا 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يُبيِّنُها أنّا قد عَلِمنا أنّ أجناسَ المقدوراتِ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هو تَعالىٰ بالقُدرةِ عليه، و لا يَدخُلُ تَحتَ قُدَرِ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شُبهةَ فيه؛ لأنّه لَو لَم يَكُن مقدوراً له تَعالىٰ و العِبادُ لا يَقدِرونَ عليه، لَخَرَجَ مِن أن يَكونَ مقدوراً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يَقدِرُ العِبادُ على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الشُّبهةُ‌، و نَحنُ نُبيِّنُ أنّه تَعالىٰ قادرٌ عليه جنساً</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0652404_2142443653"/>
      <w:bookmarkStart w:id="324" w:name="_Toc121"/>
      <w:bookmarkEnd w:id="323"/>
      <w:r>
        <w:rPr>
          <w:rtl w:val="true"/>
        </w:rPr>
        <w:t>أقسام ما يَقدر اللّهُ تعالىٰ و العبادُ علىٰ جنسه</w:t>
      </w:r>
      <w:bookmarkEnd w:id="324"/>
    </w:p>
    <w:p>
      <w:pPr>
        <w:pStyle w:val="BookText"/>
        <w:rPr/>
      </w:pPr>
      <w:r>
        <w:rPr>
          <w:rFonts w:ascii="Amiri" w:hAnsi="Amiri" w:eastAsia="Amiri" w:cs="Amiri"/>
          <w:color w:val="111111"/>
          <w:sz w:val="28"/>
          <w:sz w:val="28"/>
          <w:szCs w:val="28"/>
          <w:rtl w:val="true"/>
          <w:lang w:bidi="ar-SA"/>
        </w:rPr>
        <w:t>أمّا الأكوانُ‌</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كَونِه تَعالىٰ قادراً عليها؛ لِقُدرَتِه علَى الجَواهرِ المُضَمَّنةِ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ألا</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يوجِدَ الجَوهرَ</w:t>
      </w:r>
      <w:r>
        <w:rPr>
          <w:rStyle w:val="FootnoteAnchor"/>
          <w:rtl w:val="true"/>
        </w:rPr>
        <w:footnoteReference w:id="478"/>
      </w:r>
      <w:r>
        <w:rPr>
          <w:rFonts w:ascii="Amiri" w:hAnsi="Amiri" w:eastAsia="Amiri" w:cs="Amiri"/>
          <w:color w:val="111111"/>
          <w:sz w:val="28"/>
          <w:sz w:val="28"/>
          <w:szCs w:val="28"/>
          <w:rtl w:val="true"/>
          <w:lang w:bidi="ar-SA"/>
        </w:rPr>
        <w:t>و يَفعَلَ بَعضُ القادرينَ مِنّا الكَونَ فيه‌؟</w:t>
      </w:r>
    </w:p>
    <w:p>
      <w:pPr>
        <w:pStyle w:val="BookText"/>
        <w:rPr/>
      </w:pPr>
      <w:r>
        <w:rPr>
          <w:rFonts w:ascii="Amiri" w:hAnsi="Amiri" w:eastAsia="Amiri" w:cs="Amiri"/>
          <w:color w:val="111111"/>
          <w:sz w:val="28"/>
          <w:sz w:val="28"/>
          <w:szCs w:val="28"/>
          <w:rtl w:val="true"/>
          <w:lang w:bidi="ar-SA"/>
        </w:rPr>
        <w:t>و ذلكَ أنّ كلامَنا في أوّلِ جِسمٍ يَخلُقُه اللّٰهُ تَعالىٰ‌، و هذا السؤالُ لا يَتأتّى فيه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القادرَ بقُدرةٍ لا يَصِحُّ أن يَفعَلَ الكَونَ في غَيرِه إلّامُتَولِّداً عن </w:t>
      </w:r>
    </w:p>
    <w:p>
      <w:pPr>
        <w:pStyle w:val="BookText"/>
        <w:rPr/>
      </w:pPr>
      <w:r>
        <w:rPr>
          <w:rFonts w:ascii="Amiri" w:hAnsi="Amiri" w:eastAsia="Amiri" w:cs="Amiri"/>
          <w:color w:val="111111"/>
          <w:sz w:val="28"/>
          <w:sz w:val="28"/>
          <w:szCs w:val="28"/>
          <w:rtl w:val="true"/>
          <w:lang w:bidi="ar-SA"/>
        </w:rPr>
        <w:t>الاعتمادِ</w:t>
      </w:r>
      <w:r>
        <w:rPr>
          <w:rStyle w:val="FootnoteAnchor"/>
          <w:rtl w:val="true"/>
        </w:rPr>
        <w:footnoteReference w:id="479"/>
      </w:r>
      <w:r>
        <w:rPr>
          <w:rFonts w:ascii="Amiri" w:hAnsi="Amiri" w:eastAsia="Amiri" w:cs="Amiri"/>
          <w:color w:val="111111"/>
          <w:sz w:val="28"/>
          <w:sz w:val="28"/>
          <w:szCs w:val="28"/>
          <w:rtl w:val="true"/>
          <w:lang w:bidi="ar-SA"/>
        </w:rPr>
        <w:t>، و الاعتمادُ إنّما يُولِّدُ الكَونَ في غَيرِ مَحَلِّه، بشَرطِ تَقدُّمِ مُماسّةِ مَحَلِّه لِمَحَلِّ الكَونِ‌؛ بدَلالةِ أنّ المُماسّةَ لا بُدَّ منها حَتّىٰ يَتولَّدَ الكَونُ عن الاعتمادِ؛ فإمّا أن تَكونَ‌</w:t>
      </w:r>
      <w:r>
        <w:rPr>
          <w:rStyle w:val="FootnoteAnchor"/>
          <w:rtl w:val="true"/>
        </w:rPr>
        <w:footnoteReference w:id="480"/>
      </w:r>
      <w:r>
        <w:rPr>
          <w:rFonts w:ascii="Amiri" w:hAnsi="Amiri" w:eastAsia="Amiri" w:cs="Amiri"/>
          <w:color w:val="111111"/>
          <w:sz w:val="28"/>
          <w:sz w:val="28"/>
          <w:szCs w:val="28"/>
          <w:rtl w:val="true"/>
          <w:lang w:bidi="ar-SA"/>
        </w:rPr>
        <w:t>شرطاً في وجودِ الكَونِ‌، أو توليدِ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شرطاً في وجودِ الكَونِ لَما صَحَّ وجودُه في الجُزءِ المُنفَرِدِ،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تَكونَ شرطاً في كَونِ الاعتمادِ مُوَلِّداً، و قد عَلِمنا أنّ الاعتمادَ يَجوزُ عدمُه في الثاني مع حُصولِ مُسَبَّبِه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فبَطَلَ أن تكونَ‌</w:t>
      </w:r>
      <w:r>
        <w:rPr>
          <w:rStyle w:val="FootnoteAnchor"/>
          <w:rtl w:val="true"/>
        </w:rPr>
        <w:footnoteReference w:id="481"/>
      </w:r>
      <w:r>
        <w:rPr>
          <w:rFonts w:ascii="Amiri" w:hAnsi="Amiri" w:eastAsia="Amiri" w:cs="Amiri"/>
          <w:color w:val="111111"/>
          <w:sz w:val="28"/>
          <w:sz w:val="28"/>
          <w:szCs w:val="28"/>
          <w:rtl w:val="true"/>
          <w:lang w:bidi="ar-SA"/>
        </w:rPr>
        <w:t>مُماسّةُ مَحَلِّ الاعتمادِ لغَيرِه في حالِ التوليدِ هي الشَّرطَ، و ثَبَتَ أنّ المُماسّةَ يَجِبُ حُصولُها في الابتداءِ بَينَ مَحَلِّ الاعتمادِ و مَحَلِّ الكَونِ‌، و هذا يَقتَضي مُماسّةَ الجَوهرِ الموجودِ للجَوهرِ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جَعَلَ الشيءَ علىٰ صفةٍ تَجِبُ عن عِلَّةٍ‌، فلا بُدَّ مِن كَونِه فاعلاً لتلكَ العِلّةِ‌؛ لأنّ معلولَ العِلّةِ لا يَنفَصِلُ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أَوجَدَ الجَوهرَ في جهةٍ‌، لا بُدَّ مِن أن يَكونَ هو الفاعِلَ لِما به يَكونُ في تلكَ الجهةِ‌، و هذا واضحٌ‌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أنّه تَعالىٰ قادرٌ علَى الكَونِ‌، و كانَتِ‌</w:t>
      </w:r>
      <w:r>
        <w:rPr>
          <w:rStyle w:val="FootnoteAnchor"/>
          <w:rtl w:val="true"/>
        </w:rPr>
        <w:footnoteReference w:id="482"/>
      </w:r>
      <w:r>
        <w:rPr>
          <w:rFonts w:ascii="Amiri" w:hAnsi="Amiri" w:eastAsia="Amiri" w:cs="Amiri"/>
          <w:color w:val="111111"/>
          <w:sz w:val="28"/>
          <w:sz w:val="28"/>
          <w:szCs w:val="28"/>
          <w:rtl w:val="true"/>
          <w:lang w:bidi="ar-SA"/>
        </w:rPr>
        <w:t>الأكوانُ مُتَضادّةً و مُتَماثِلةً‌، و قد صَحَّ أنّ القادرَ علَى الشيءِ قادرٌ علىٰ مِثلِه و ضِدِّه في الجنسِ‌، فيَجِبُ أن يَكونَ تَعالىٰ قادراً علىٰ جَميعِ أجناسِ الأكوانِ‌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كونُه تعالى</w:t>
      </w:r>
      <w:r>
        <w:rPr>
          <w:rStyle w:val="FootnoteAnchor"/>
          <w:rtl w:val="true"/>
        </w:rPr>
        <w:footnoteReference w:id="483"/>
      </w:r>
      <w:r>
        <w:rPr>
          <w:rFonts w:ascii="Amiri" w:hAnsi="Amiri" w:eastAsia="Amiri" w:cs="Amiri"/>
          <w:color w:val="111111"/>
          <w:sz w:val="28"/>
          <w:sz w:val="28"/>
          <w:szCs w:val="28"/>
          <w:rtl w:val="true"/>
          <w:lang w:bidi="ar-SA"/>
        </w:rPr>
        <w:t>قادراً علىٰ جنسِه؛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حَيٍّ خَلَقَه اللّٰهُ تَعالىٰ‌، لا بُدَّ أن يَكونَ تأليفُه مِن فِعلِه؛ لأنّه لا قادرَ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قَدَرَ علَى الكَونِ و الكَونُ يُوَلِّدُ التأليفَ‌، و مِن شأنِ القادرِ علَى السَّبَبِ أن يَكونَ قادراً علَى المُسَبَّبِ‌، فيَجِبُ أن يَكونَ قادراً علَى التأليفِ مِن حَيثُ قَدَرَ علىٰ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يُعلَمُ أنّه تَعالىٰ قادِرٌ علَى الألَمِ و اللَّذّةِ‌؛ لأنّ الكَونَ يُوَلِّدُهما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تَعالىٰ قادراً عليها؛ لأنّها تُوَلِّدُ الأكوانَ‌، و مِن حَقِّ القادرِ علَى الشيءِ علىٰ جهةِ الابتداءِ أن يَقدِرَ عليه علىٰ جهةِ التوليدِ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أنّ مَن قَدَرَ علَى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 علَى المُسَبَّبِ‌، فكذلك</w:t>
      </w:r>
      <w:r>
        <w:rPr>
          <w:rStyle w:val="FootnoteAnchor"/>
          <w:rtl w:val="true"/>
        </w:rPr>
        <w:footnoteReference w:id="484"/>
      </w:r>
      <w:r>
        <w:rPr>
          <w:rFonts w:ascii="Amiri" w:hAnsi="Amiri" w:eastAsia="Amiri" w:cs="Amiri"/>
          <w:color w:val="111111"/>
          <w:sz w:val="28"/>
          <w:sz w:val="28"/>
          <w:szCs w:val="28"/>
          <w:rtl w:val="true"/>
          <w:lang w:bidi="ar-SA"/>
        </w:rPr>
        <w:t>يَجِبُ فيمن قَدَرَ علَى المُسَبَّبِ أن يَقدِرَ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الرُّطوبةَ مُضمَّنٌ وجودُها بوجودِ الاعتمادِ اللازمِ سِفلاً، فلا يَخلو أوّلُ حَيٍّ يَخلُقُه اللّٰهُ تَعالىٰ مِن ذلكَ‌، فيَجِبُ أن يَكونَ هذا الاعتمادُ مقدوراً 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القادرُ علَى الاعتماد</w:t>
      </w:r>
      <w:r>
        <w:rPr>
          <w:rStyle w:val="FootnoteAnchor"/>
          <w:rtl w:val="true"/>
        </w:rPr>
        <w:footnoteReference w:id="485"/>
      </w:r>
      <w:r>
        <w:rPr>
          <w:rFonts w:ascii="Amiri" w:hAnsi="Amiri" w:eastAsia="Amiri" w:cs="Amiri"/>
          <w:color w:val="111111"/>
          <w:sz w:val="28"/>
          <w:sz w:val="28"/>
          <w:szCs w:val="28"/>
          <w:rtl w:val="true"/>
          <w:lang w:bidi="ar-SA"/>
        </w:rPr>
        <w:t>يَجِبُ أن يَكونَ قادراً علَى الأصواتِ و الحُروفِ‌؛ لأنّها تَتولَّدُ</w:t>
      </w:r>
      <w:r>
        <w:rPr>
          <w:rStyle w:val="FootnoteAnchor"/>
          <w:rtl w:val="true"/>
        </w:rPr>
        <w:footnoteReference w:id="486"/>
      </w:r>
      <w:r>
        <w:rPr>
          <w:rFonts w:ascii="Amiri" w:hAnsi="Amiri" w:eastAsia="Amiri" w:cs="Amiri"/>
          <w:color w:val="111111"/>
          <w:sz w:val="28"/>
          <w:sz w:val="28"/>
          <w:szCs w:val="28"/>
          <w:rtl w:val="true"/>
          <w:lang w:bidi="ar-SA"/>
        </w:rPr>
        <w:t>عنه إذا كان علىٰ وَجهِ المصاكّةِ‌</w:t>
      </w:r>
      <w:r>
        <w:rPr>
          <w:rStyle w:val="FootnoteAnchor"/>
          <w:rtl w:val="true"/>
        </w:rPr>
        <w:footnoteReference w:id="487"/>
      </w:r>
      <w:r>
        <w:rPr>
          <w:rFonts w:ascii="Amiri" w:hAnsi="Amiri" w:eastAsia="Amiri" w:cs="Amiri"/>
          <w:color w:val="111111"/>
          <w:sz w:val="28"/>
          <w:sz w:val="28"/>
          <w:szCs w:val="28"/>
          <w:rtl w:val="true"/>
          <w:lang w:bidi="ar-SA"/>
        </w:rPr>
        <w:t>و إذا قَدَرَ علَى الحُروفِ‌، فهو قادرٌ علَى الكَلامِ‌؛ لأنّ ذلكَ لَيسَ بأكثَرَ ممّا له نِظامٌ مخصوصٌ مِن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أن يَكونَ قادراً </w:t>
      </w:r>
    </w:p>
    <w:p>
      <w:pPr>
        <w:pStyle w:val="BookText"/>
        <w:rPr/>
      </w:pPr>
      <w:r>
        <w:rPr>
          <w:rFonts w:ascii="Amiri" w:hAnsi="Amiri" w:eastAsia="Amiri" w:cs="Amiri"/>
          <w:color w:val="111111"/>
          <w:sz w:val="28"/>
          <w:sz w:val="28"/>
          <w:szCs w:val="28"/>
          <w:rtl w:val="true"/>
          <w:lang w:bidi="ar-SA"/>
        </w:rPr>
        <w:t>علىٰ جنسِ الكلامِ و نَوعِه؛ سَواءٌ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مُتَضادٌّ</w:t>
      </w:r>
      <w:r>
        <w:rPr>
          <w:rStyle w:val="FootnoteAnchor"/>
          <w:rtl w:val="true"/>
        </w:rPr>
        <w:footnoteReference w:id="488"/>
      </w:r>
      <w:r>
        <w:rPr>
          <w:rFonts w:ascii="Amiri" w:hAnsi="Amiri" w:eastAsia="Amiri" w:cs="Amiri"/>
          <w:color w:val="111111"/>
          <w:sz w:val="28"/>
          <w:sz w:val="28"/>
          <w:szCs w:val="28"/>
          <w:rtl w:val="true"/>
          <w:lang w:bidi="ar-SA"/>
        </w:rPr>
        <w:t>، أو لَم يُقَلْ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الاعتقاداتُ و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كَونُه تَعالىٰ قادراً عليها؛ لأنّه المُختَصُّ بخَلقِ كمالِ العَقلِ‌، و سائرِ العُلومِ الضروريّةِ فينا، و لأنّ مَعارِفَ أهلِ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سَنَدُلُّ عليه بمَشيّةِ اللّٰهِ‌</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إلّاضَروريّةً مِن فِعلِه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كَونُه قادراً علىٰ هذه العُلومِ‌، وجبَ أن يَكونَ قادراً علىٰ جنسِ الاعتقادِ؛ لأنّ كُلَّ مَن قَدَرَ علىٰ إيجادِ الشيءِ علىٰ وجهٍ زائدٍ علَى الوجودِ، كانَ قادراً على مُجَرَّدِ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قادراً علَى الجهلِ‌؛ لأنّ القادرَ علَى الشيءِ قادرٌ علىٰ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العُلومُ و إن كانَت أجناساً مُختَلِفةً‌؛ مِن حَيثُ كانَ الاعتبارُ في تَماثُلِها التعَلُّقَ المخصوصَ‌، فالكُلُّ نَوعٌ واحدٌ؛ لاشتراكِه في قَضيّةٍ واحدةٍ‌، و مِن حَقِّ القادرِ علَى الشيءِ أن يَكونَ قادراً علىٰ نَوعِه، كما يَجِبُ ذلكَ في الجِنسِ و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السهوُ معنىً‌، فيَجِبُ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عليه؛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 لا يَجوزُ أن يَقدِروا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الذي هو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جنسِ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مقدوراً له؛ مِن حَيثُ كانَ قادراً علَى الاعتقاداتِ‌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جنساً يُخالِفُ الاعتقادَ، وجبَ أن يَكونَ تَعالىٰ قادراً عليه؛ لأنّه علىٰ هذا المَذهَبِ ضِدُّ العِلمِ‌، و القادرُ على الشيءِ قادِرٌ على 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تَعالىٰ قادراً عليه؛ مِن حَيثُ كانَ قادراً علىٰ أن يُحدِثَ فينا العلومَ‌، و في العُلومِ ما يَصِحُّ أن يَتولَّدَ عن النظَرِ، و مَن قَدَرَ علىٰ إيجادِ الشيءِ مُبتَدَأً، صَحَّ أن يوجِدَه مُتولِّداً، إذا كانَ ممّا يَصِحُّ أن يَقَعَ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تَكونَ مقدورةً له؛ لأنّ ما يَفعَلُه العالِمُ لا بُدَّ مِن أن يُريدَه، إذا لَم تَكُن إرادةٌ‌</w:t>
      </w:r>
      <w:r>
        <w:rPr>
          <w:rStyle w:val="FootnoteAnchor"/>
          <w:rtl w:val="true"/>
        </w:rPr>
        <w:footnoteReference w:id="490"/>
      </w:r>
      <w:r>
        <w:rPr>
          <w:rFonts w:ascii="Amiri" w:hAnsi="Amiri" w:eastAsia="Amiri" w:cs="Amiri"/>
          <w:color w:val="111111"/>
          <w:sz w:val="28"/>
          <w:sz w:val="28"/>
          <w:szCs w:val="28"/>
          <w:rtl w:val="true"/>
          <w:lang w:bidi="ar-SA"/>
        </w:rPr>
        <w:t>، و لأنّ التكليفَ لا يَتِمُّ إلّابالإرادةِ‌، و لأنّ الثوابَ لا يَكونُ كذلكَ إلّا بأن يَقصِدَ به وَجه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أنّه قادرٌ على الإرادةِ‌، وجبَ أن يَكونَ قادراً علىٰ سائرِ أجناسِها؛ لأنّ مَن قَدَرَ علَى الشيءِ قَدَرَ علىٰ نَوعِه،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قادراً علَى الكَراهةِ‌؛ لأنّها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قولاً، فيَجِبُ أن يَكونَ قادراً عليه؛ لأنّه قادرٌ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معنىً مخصوصاً في القَلبِ‌، فالطريقُ إلىٰ كَونِه قادراً عليه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المَذاهِبِ أنّه جنسٌ برأسِه سِوَى الاعتقادِ، و الطريقُ إلى كونِه مَقدوراً له تَعالىٰ هو السمعُ‌، مَتى سَلَكنا هذه الطريقةَ دونَ التي تَقدَّمَت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بمُنكَرٍ أن يُستَدَلَّ بالسّمعِ علىٰ ذلكَ‌؛ لأنّه يُمكِنُ معرفةُ السمعِ مع الشكِّ في أنّ النَّدَمَ مقدورٌ له، و كذلكَ التمَنّي، إن كانَ جنساً غَيرَ القولِ‌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bookmarkStart w:id="325" w:name="pg15639_168525"/>
    </w:p>
    <w:p>
      <w:pPr>
        <w:pStyle w:val="Heading4"/>
        <w:numPr>
          <w:ilvl w:val="3"/>
          <w:numId w:val="1"/>
        </w:numPr>
        <w:rPr/>
      </w:pPr>
      <w:bookmarkStart w:id="326" w:name="__RefHeading___Toc10652406_2142443653"/>
      <w:bookmarkStart w:id="327" w:name="_Toc122"/>
      <w:bookmarkEnd w:id="325"/>
      <w:bookmarkEnd w:id="326"/>
      <w:r>
        <w:rPr/>
        <w:t>3</w:t>
      </w:r>
      <w:r>
        <w:rPr>
          <w:rtl w:val="true"/>
        </w:rPr>
        <w:t xml:space="preserve"> (</w:t>
      </w:r>
      <w:r>
        <w:rPr/>
        <w:t>184</w:t>
      </w:r>
      <w:r>
        <w:rPr>
          <w:rtl w:val="true"/>
        </w:rPr>
        <w:t xml:space="preserve">) </w:t>
      </w:r>
      <w:r>
        <w:rPr>
          <w:rtl w:val="true"/>
        </w:rPr>
        <w:t>فَصلٌ‌في الدَّلالةِ على أنّه لا يَختارُ فِعلَ القَبيحِ‌</w:t>
      </w:r>
      <w:bookmarkEnd w:id="327"/>
    </w:p>
    <w:p>
      <w:pPr>
        <w:pStyle w:val="Heading5"/>
        <w:numPr>
          <w:ilvl w:val="4"/>
          <w:numId w:val="1"/>
        </w:numPr>
        <w:rPr/>
      </w:pPr>
      <w:bookmarkStart w:id="328" w:name="__RefHeading___Toc10652408_2142443653"/>
      <w:bookmarkStart w:id="329" w:name="_Toc123"/>
      <w:bookmarkEnd w:id="328"/>
      <w:r>
        <w:rPr>
          <w:rtl w:val="true"/>
        </w:rPr>
        <w:t>اشارة</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الدَّلالةِ على أنّه لا يَختارُ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عالِمٌ بقُبحِ القَبيحِ‌، و بأنّه غَنيٌّ عنه؛ لأنّه عالِمٌ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كَونِه عالِماً بجميعِ المعلوماتِ‌، و مِن جُملتِها فِعلُ القَبيحِ و أنّه تَعالىٰ غَنيٌّ عنه، و مَن كانَت هذه حالُه لا يَجوزُ أن يَختارَ القَبيحَ‌؛ لأنّ عِلمَه بما ذَكَرناه صارِفٌ له عن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أحَدَنا مَتَى استَغنىٰ عنِ الكَذِبِ‌؛ بأن عَلِمَ أنّ ما يَصِلُ 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إليه</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بعَينِه بالصِّدقِ‌، و كانَ عالِماً بقُبحِ الكَذِبِ‌، و بأنّه غَنِيٌّ عنه، لا يَجوزُ أن يَختارَهُ علَى الصِّدقِ‌</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0652410_2142443653"/>
      <w:bookmarkStart w:id="331" w:name="_Toc124"/>
      <w:bookmarkEnd w:id="330"/>
      <w:r>
        <w:rPr>
          <w:rtl w:val="true"/>
        </w:rPr>
        <w:t>جواز الاستغناء عن الكذب مع وجود الحاجة</w:t>
      </w:r>
      <w:bookmarkEnd w:id="33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 أحَدَنا يَصِحُّ أن يَستَغنِيَ بالصِّدقِ عن الكَذِبِ‌، مع أنّه لا يَنفَكُّ مِن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يَستغني أحَدُنا عن الشيءِ علىٰ وَجهَينِ‌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ممّا لا يَنتَفِعُ به و لا يَدفَعُ به ضرراً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 نفعٌ يُمكِنُه الوُصولُ إليه بعَينِه بغَيرِه، و لهذا يَصِحُّ القولُ بأنّه يَستَغني بإحدىٰ يَدَيه في حَملِ الجسمِ الخَفيفِ عن الأُخرىٰ‌، و</w:t>
      </w:r>
    </w:p>
    <w:p>
      <w:pPr>
        <w:pStyle w:val="BookText"/>
        <w:rPr/>
      </w:pPr>
      <w:r>
        <w:rPr>
          <w:rFonts w:ascii="Amiri" w:hAnsi="Amiri" w:eastAsia="Amiri" w:cs="Amiri"/>
          <w:color w:val="111111"/>
          <w:sz w:val="28"/>
          <w:sz w:val="28"/>
          <w:szCs w:val="28"/>
          <w:rtl w:val="true"/>
          <w:lang w:bidi="ar-SA"/>
        </w:rPr>
        <w:t>بإحدى عَينَيه في النظَرِ إلَى الجسمِ العَظيمِ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ثابتٌ فيما قَدَّرناه مِن الكَذِبِ و الصِّدقِ إذا تَساوَيا فيما يوصِلانِ إليه مِن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آكَدُ فيما نَحتاجُ إليه؛ لأنّ أحَدَنا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الغِنىٰ لَم يَثبُتْ له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يَنفَكُّ مِن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يَختارَ الكَذِبَ علَى الصِّدقِ‌، و هذه حالُه</w:t>
      </w:r>
      <w:r>
        <w:rPr>
          <w:rStyle w:val="FootnoteAnchor"/>
          <w:rtl w:val="true"/>
        </w:rPr>
        <w:footnoteReference w:id="495"/>
      </w:r>
      <w:r>
        <w:rPr>
          <w:rFonts w:ascii="Amiri" w:hAnsi="Amiri" w:eastAsia="Amiri" w:cs="Amiri"/>
          <w:color w:val="111111"/>
          <w:sz w:val="28"/>
          <w:sz w:val="28"/>
          <w:szCs w:val="28"/>
          <w:rtl w:val="true"/>
          <w:lang w:bidi="ar-SA"/>
        </w:rPr>
        <w:t>، فمَن يَكونُ مُستَغنياً علَى</w:t>
      </w:r>
      <w:r>
        <w:rPr>
          <w:rStyle w:val="FootnoteAnchor"/>
          <w:rtl w:val="true"/>
        </w:rPr>
        <w:footnoteReference w:id="496"/>
      </w:r>
      <w:r>
        <w:rPr>
          <w:rFonts w:ascii="Amiri" w:hAnsi="Amiri" w:eastAsia="Amiri" w:cs="Amiri"/>
          <w:color w:val="111111"/>
          <w:sz w:val="28"/>
          <w:sz w:val="28"/>
          <w:szCs w:val="28"/>
          <w:rtl w:val="true"/>
          <w:lang w:bidi="ar-SA"/>
        </w:rPr>
        <w:t>الحَقيقةِ‌، و لا تَجوزُ</w:t>
      </w:r>
      <w:r>
        <w:rPr>
          <w:rStyle w:val="FootnoteAnchor"/>
          <w:rtl w:val="true"/>
        </w:rPr>
        <w:footnoteReference w:id="497"/>
      </w:r>
      <w:r>
        <w:rPr>
          <w:rFonts w:ascii="Amiri" w:hAnsi="Amiri" w:eastAsia="Amiri" w:cs="Amiri"/>
          <w:color w:val="111111"/>
          <w:sz w:val="28"/>
          <w:sz w:val="28"/>
          <w:szCs w:val="28"/>
          <w:rtl w:val="true"/>
          <w:lang w:bidi="ar-SA"/>
        </w:rPr>
        <w:t>الحاجةُ عليه،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 مَن كانَت حالُه ما ذَكَرتُم لا يَختارُ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بذلكَ ضَروريٌّ لا يَشتَبِهُ علىٰ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مَن جَوَّزَ أن يَختارَ العاقلُ الظُّلمَ و الكَذِبَ‌، و هو مُستَغنٍ‌</w:t>
      </w:r>
      <w:r>
        <w:rPr>
          <w:rStyle w:val="FootnoteAnchor"/>
          <w:rtl w:val="true"/>
        </w:rPr>
        <w:footnoteReference w:id="498"/>
      </w:r>
      <w:r>
        <w:rPr>
          <w:rFonts w:ascii="Amiri" w:hAnsi="Amiri" w:eastAsia="Amiri" w:cs="Amiri"/>
          <w:color w:val="111111"/>
          <w:sz w:val="28"/>
          <w:sz w:val="28"/>
          <w:szCs w:val="28"/>
          <w:rtl w:val="true"/>
          <w:lang w:bidi="ar-SA"/>
        </w:rPr>
        <w:t>عنهما بالصِّدقِ و العَدلِ‌، و عالِمٌ بقُبحِهما، و أنّه غَنيٌّ عنهما، و بَينَ مَن جَوَّزَ أن يَختارَ ما فيه ضررٌ مِن الأفعالِ علىٰ ما لا ضررَ فيه، و أن يُقدِمَ علىٰ قَتلِ نَفسِه و الإضرارِ بها، مِن غَيرِ تصوُّرِ شيءٍ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علىٰ أنّ العِلّةَ في أنّه لا يَختارُ الكَذِبَ ما ذَكَرتم‌؟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مَتىٰ جَهِلَ قُبحَ الكَذِبِ جازَ أن يَختارَه، و كذلكَ لَو اعتَقَدَ</w:t>
      </w:r>
      <w:r>
        <w:rPr>
          <w:rStyle w:val="FootnoteAnchor"/>
          <w:rtl w:val="true"/>
        </w:rPr>
        <w:footnoteReference w:id="499"/>
      </w:r>
      <w:r>
        <w:rPr>
          <w:rFonts w:ascii="Amiri" w:hAnsi="Amiri" w:eastAsia="Amiri" w:cs="Amiri"/>
          <w:color w:val="111111"/>
          <w:sz w:val="28"/>
          <w:sz w:val="28"/>
          <w:szCs w:val="28"/>
          <w:rtl w:val="true"/>
          <w:lang w:bidi="ar-SA"/>
        </w:rPr>
        <w:t xml:space="preserve">أنّ له فيه </w:t>
      </w:r>
      <w:bookmarkStart w:id="332" w:name="pg15639_168527"/>
    </w:p>
    <w:p>
      <w:pPr>
        <w:pStyle w:val="BookText"/>
        <w:rPr/>
      </w:pPr>
      <w:bookmarkEnd w:id="332"/>
      <w:r>
        <w:rPr>
          <w:rFonts w:ascii="Amiri" w:hAnsi="Amiri" w:eastAsia="Amiri" w:cs="Amiri"/>
          <w:color w:val="111111"/>
          <w:sz w:val="28"/>
          <w:sz w:val="28"/>
          <w:szCs w:val="28"/>
          <w:rtl w:val="true"/>
          <w:lang w:bidi="ar-SA"/>
        </w:rPr>
        <w:t>نَفعاً زائداً جازَ أن يؤثِرَه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عَلِمَ قُبحَه و غِناه عنه، لَم يَجُز أن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الحالُ هذه، لَم يُمكِنْ تَعلُّقُ أنّه لا يَختارُه بوَجهٍ آخَرَ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تَكونَ العِلّةُ ما ذَكَرناه؛ لأنّ الطريقَ إلىٰ معرفةِ العِلَلِ ثابتٌ في هذا المَوضِعِ‌</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10652412_2142443653"/>
      <w:bookmarkStart w:id="334" w:name="_Toc125"/>
      <w:bookmarkEnd w:id="333"/>
      <w:r>
        <w:rPr>
          <w:rtl w:val="true"/>
        </w:rPr>
        <w:t>بيان أنّ المعتبر في باب الدواعي إلى الأفعال، حالُ الفاعل لا الفعل</w:t>
      </w:r>
      <w:bookmarkEnd w:id="334"/>
    </w:p>
    <w:p>
      <w:pPr>
        <w:pStyle w:val="BookText"/>
        <w:rPr/>
      </w:pPr>
      <w:r>
        <w:rPr>
          <w:rFonts w:ascii="Amiri" w:hAnsi="Amiri" w:eastAsia="Amiri" w:cs="Amiri"/>
          <w:color w:val="111111"/>
          <w:sz w:val="28"/>
          <w:sz w:val="28"/>
          <w:szCs w:val="28"/>
          <w:rtl w:val="true"/>
          <w:lang w:bidi="ar-SA"/>
        </w:rPr>
        <w:t>و اعلَم أنّ المُعتَبرَ في بابِ الدواعي، بما عليه الفاعِلُ دونَ ما الفِعلُ عليه في نفسِه، و لهذا اعتَبَرنا فيما يَصرِفُ عن الكَذِبِ عِلمَه بقُبحِه، و بأنّه غَنيٌّ عنه، و لَم نَقتَصِرْ علىٰ كَونِه مُستَغنياً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مُستَغنياً علَى الحَقيقةِ‌، و اعتَقَدَ حاجتَه إليه، جازَ أن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كانَ قَبيحاً على الحَقيقةِ‌، و اعتَقَدَ حُسنَه، جازَ أن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شُرِطَ في بابِ القُبحِ عِلمُه بقُبحِه</w:t>
      </w:r>
      <w:r>
        <w:rPr>
          <w:rStyle w:val="FootnoteAnchor"/>
          <w:rtl w:val="true"/>
        </w:rPr>
        <w:footnoteReference w:id="500"/>
      </w:r>
      <w:r>
        <w:rPr>
          <w:rFonts w:ascii="Amiri" w:hAnsi="Amiri" w:eastAsia="Amiri" w:cs="Amiri"/>
          <w:color w:val="111111"/>
          <w:sz w:val="28"/>
          <w:sz w:val="28"/>
          <w:szCs w:val="28"/>
          <w:rtl w:val="true"/>
          <w:lang w:bidi="ar-SA"/>
        </w:rPr>
        <w:t xml:space="preserve">كذلك يَجِبُ أن يُشتَرَطَ 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0652414_2142443653"/>
      <w:bookmarkStart w:id="336" w:name="_Toc126"/>
      <w:bookmarkEnd w:id="335"/>
      <w:r>
        <w:rPr>
          <w:rtl w:val="true"/>
        </w:rPr>
        <w:t>نفي أن يكون العالِم بقبح الكذب و المستغني عنه، مُلجأً إلىٰ فعل الصدق</w:t>
      </w:r>
      <w:bookmarkEnd w:id="33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مَن ذَكَرتُم حالَه مُلجَأً إلىٰ فِعلِ الصِّدقِ‌، أو إلىٰ أن لا يَختارَ الكَذِبَ؟</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الإلجاءُ إذا لَم يَكُن مِن بابِ النفعِ و تَعلُّقٍ بالدواعي، فهو موقوفٌ علَى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المَنافعِ و المَضارِّ، و بُلوغِها</w:t>
      </w:r>
      <w:r>
        <w:rPr>
          <w:rStyle w:val="FootnoteAnchor"/>
          <w:rtl w:val="true"/>
        </w:rPr>
        <w:footnoteReference w:id="501"/>
      </w:r>
      <w:r>
        <w:rPr>
          <w:rFonts w:ascii="Amiri" w:hAnsi="Amiri" w:eastAsia="Amiri" w:cs="Amiri"/>
          <w:color w:val="111111"/>
          <w:sz w:val="28"/>
          <w:sz w:val="28"/>
          <w:szCs w:val="28"/>
          <w:rtl w:val="true"/>
          <w:lang w:bidi="ar-SA"/>
        </w:rPr>
        <w:t>أيضاً قَدراً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لا تأثيرَ له في الإلجاءِ‌؛ لأنّه قد يَثبُتُ و لا إلجاءَ‌</w:t>
      </w:r>
      <w:r>
        <w:rPr>
          <w:rFonts w:eastAsia="Amiri" w:cs="Amiri" w:ascii="Amiri" w:hAnsi="Amiri"/>
          <w:color w:val="111111"/>
          <w:sz w:val="28"/>
          <w:szCs w:val="28"/>
          <w:rtl w:val="true"/>
          <w:lang w:bidi="ar-SA"/>
        </w:rPr>
        <w:t xml:space="preserve">. </w:t>
      </w:r>
      <w:bookmarkStart w:id="337" w:name="pg15639_168528"/>
    </w:p>
    <w:p>
      <w:pPr>
        <w:pStyle w:val="BookText"/>
        <w:rPr/>
      </w:pPr>
      <w:bookmarkEnd w:id="337"/>
      <w:r>
        <w:rPr>
          <w:rFonts w:ascii="Amiri" w:hAnsi="Amiri" w:eastAsia="Amiri" w:cs="Amiri"/>
          <w:color w:val="111111"/>
          <w:sz w:val="28"/>
          <w:sz w:val="28"/>
          <w:szCs w:val="28"/>
          <w:rtl w:val="true"/>
          <w:lang w:bidi="ar-SA"/>
        </w:rPr>
        <w:t xml:space="preserve">و إذا صَحَّ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w:t>
      </w:r>
      <w:r>
        <w:rPr>
          <w:rStyle w:val="FootnoteAnchor"/>
          <w:rtl w:val="true"/>
        </w:rPr>
        <w:footnoteReference w:id="502"/>
      </w:r>
      <w:r>
        <w:rPr>
          <w:rFonts w:ascii="IRNazanin" w:hAnsi="IRNazanin" w:eastAsia="IRNazanin"/>
          <w:color w:val="111111"/>
          <w:sz w:val="28"/>
          <w:sz w:val="28"/>
          <w:szCs w:val="28"/>
          <w:rtl w:val="true"/>
          <w:lang w:bidi="fa-IR"/>
        </w:rPr>
        <w:t>ما</w:t>
      </w:r>
      <w:r>
        <w:rPr>
          <w:rStyle w:val="FootnoteAnchor"/>
          <w:rtl w:val="true"/>
        </w:rPr>
        <w:footnoteReference w:id="503"/>
      </w:r>
      <w:r>
        <w:rPr>
          <w:rFonts w:ascii="Amiri" w:hAnsi="Amiri" w:eastAsia="Amiri" w:cs="Amiri"/>
          <w:color w:val="111111"/>
          <w:sz w:val="28"/>
          <w:sz w:val="28"/>
          <w:szCs w:val="28"/>
          <w:rtl w:val="true"/>
          <w:lang w:bidi="ar-SA"/>
        </w:rPr>
        <w:t xml:space="preserve">في الكَذِبِ و الصِّدقِ مِن النفعِ يَتَساوَيانِ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فَرَضناه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مُلجَأً إلَى الصِّدقِ لَكانَ الكَذِبُ بمَنزلتِه؛ لِتَساويهِما في الداعي، و لَو كانَ مُلجَأً إلىٰ أن يَختارَ</w:t>
      </w:r>
      <w:r>
        <w:rPr>
          <w:rStyle w:val="FootnoteAnchor"/>
          <w:rtl w:val="true"/>
        </w:rPr>
        <w:footnoteReference w:id="504"/>
      </w:r>
      <w:r>
        <w:rPr>
          <w:rFonts w:ascii="Amiri" w:hAnsi="Amiri" w:eastAsia="Amiri" w:cs="Amiri"/>
          <w:color w:val="111111"/>
          <w:sz w:val="28"/>
          <w:sz w:val="28"/>
          <w:szCs w:val="28"/>
          <w:rtl w:val="true"/>
          <w:lang w:bidi="ar-SA"/>
        </w:rPr>
        <w:t>الكَذِبَ لَكانَ الصِّدقُ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آثَرَ العَدلَ علَى الظُّلمِ‌، و الصِّدقَ علَى الكَذِبِ مِنّا، يَستَحِقُّ المَدحَ علىٰ ذلكَ‌، و لَو كانَ مُلجَأً لَم يَستَحِقَّ مَدحاً</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0652416_2142443653"/>
      <w:bookmarkStart w:id="339" w:name="_Toc127"/>
      <w:bookmarkEnd w:id="338"/>
      <w:r>
        <w:rPr>
          <w:rtl w:val="true"/>
        </w:rPr>
        <w:t>إبطال ما ادُّعي من عدم تساوي الصدق و الكذب</w:t>
      </w:r>
      <w:bookmarkEnd w:id="33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مَن ذَكَرتم حالَه، إنّما لا يؤثِرُ الكَذِبَ علَى الصِّدقِ‌؛ لأنّه يَعلَمُ أنّ العقلاءَ يَذُمّونَه علَى الكَذِبِ‌، و تَسقُطُ</w:t>
      </w:r>
      <w:r>
        <w:rPr>
          <w:rStyle w:val="FootnoteAnchor"/>
          <w:rtl w:val="true"/>
        </w:rPr>
        <w:footnoteReference w:id="505"/>
      </w:r>
      <w:r>
        <w:rPr>
          <w:rFonts w:ascii="Amiri" w:hAnsi="Amiri" w:eastAsia="Amiri" w:cs="Amiri"/>
          <w:color w:val="111111"/>
          <w:sz w:val="28"/>
          <w:sz w:val="28"/>
          <w:szCs w:val="28"/>
          <w:rtl w:val="true"/>
          <w:lang w:bidi="ar-SA"/>
        </w:rPr>
        <w:t>به مَنزلتُه بَينَهم، فلا يؤثِرُ ما فيه مَضَرَّتُه، أو لَاستَحَقَّ الذَّمَّ عليه، و هذا يَمنَعُ مِن تَساويهِما عندَه؛ لأنّهما لا يَتَساوَيانِ‌؛ لِما ذَكَرناه‌؟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بَنَينا كلامَنا علىٰ أنّهما إذا تَساوَيا فيما تُفعَلُ‌</w:t>
      </w:r>
      <w:r>
        <w:rPr>
          <w:rStyle w:val="FootnoteAnchor"/>
          <w:rtl w:val="true"/>
        </w:rPr>
        <w:footnoteReference w:id="506"/>
      </w:r>
      <w:r>
        <w:rPr>
          <w:rFonts w:ascii="Amiri" w:hAnsi="Amiri" w:eastAsia="Amiri" w:cs="Amiri"/>
          <w:color w:val="111111"/>
          <w:sz w:val="28"/>
          <w:sz w:val="28"/>
          <w:szCs w:val="28"/>
          <w:rtl w:val="true"/>
          <w:lang w:bidi="ar-SA"/>
        </w:rPr>
        <w:t>له الأفعالُ مِن المَنافِعِ و دَفعِ المَضارِّ، و لَم يَكُن في أحَدِهما مِن ذلكَ إلّاما في الآخَرِ، لَم يَختَرِ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ممّن يَستَضِرُّ بِذَمِّ العقلاءِ‌، أمكَنَ أن يَتَساويا عندَه مِن وَجهَينِ‌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في القَبيحِ نفعٌ زائدٌ علىٰ ما في الصِّدقِ‌، يَعدِلُ ما فيه مِن المَضَرّةِ‌، أو</w:t>
      </w:r>
      <w:r>
        <w:rPr>
          <w:rStyle w:val="FootnoteAnchor"/>
          <w:rtl w:val="true"/>
        </w:rPr>
        <w:footnoteReference w:id="507"/>
      </w:r>
      <w:r>
        <w:rPr>
          <w:rFonts w:ascii="Amiri" w:hAnsi="Amiri" w:eastAsia="Amiri" w:cs="Amiri"/>
          <w:color w:val="111111"/>
          <w:sz w:val="28"/>
          <w:sz w:val="28"/>
          <w:szCs w:val="28"/>
          <w:rtl w:val="true"/>
          <w:lang w:bidi="ar-SA"/>
        </w:rPr>
        <w:t>أن يَكونَ في الحَسَنِ قَصدُ مَشَقّةٍ بإزاءِ ما في القَبيحِ مِن المَضَرّةِ‌</w:t>
      </w:r>
      <w:r>
        <w:rPr>
          <w:rFonts w:eastAsia="Amiri" w:cs="Amiri" w:ascii="Amiri" w:hAnsi="Amiri"/>
          <w:color w:val="111111"/>
          <w:sz w:val="28"/>
          <w:szCs w:val="28"/>
          <w:rtl w:val="true"/>
          <w:lang w:bidi="ar-SA"/>
        </w:rPr>
        <w:t xml:space="preserve">. </w:t>
      </w:r>
      <w:bookmarkStart w:id="340" w:name="pg15639_168529"/>
    </w:p>
    <w:p>
      <w:pPr>
        <w:pStyle w:val="BookText"/>
        <w:rPr/>
      </w:pPr>
      <w:bookmarkEnd w:id="340"/>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 إذا كانَت هذه، جازَ أن يَختارَ الكَذِبَ‌؛ لأنّا نَعلَمُ ضَرورةً أنّ مع التساوي لا يَجوزُ أن يَختارَ القَبيحَ‌، و إنّما قَدَّرنا ما يُدخِلُهما</w:t>
      </w:r>
      <w:r>
        <w:rPr>
          <w:rStyle w:val="FootnoteAnchor"/>
          <w:rtl w:val="true"/>
        </w:rPr>
        <w:footnoteReference w:id="508"/>
      </w:r>
      <w:r>
        <w:rPr>
          <w:rFonts w:ascii="Amiri" w:hAnsi="Amiri" w:eastAsia="Amiri" w:cs="Amiri"/>
          <w:color w:val="111111"/>
          <w:sz w:val="28"/>
          <w:sz w:val="28"/>
          <w:szCs w:val="28"/>
          <w:rtl w:val="true"/>
          <w:lang w:bidi="ar-SA"/>
        </w:rPr>
        <w:t>في التساوي، و لا يوجِبُ زيادةَ أحَدِهما علىٰ صاحبِه في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لا يَخطُرُ ببالِه ذَمُّ العقلاءِ‌، و لا يَكونُ ممّن يَستَضِرُّ بذلكَ‌، أو تَسقُطُ به مَنزلتُه، فإنّ هذا ممّا يُمكِنُ تَقديرُه بعِلمٍ أنّه لا يَفعَلُ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أن تَكونَ العِلّةُ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اعتِقادُه بأنّ‌</w:t>
      </w:r>
      <w:r>
        <w:rPr>
          <w:rStyle w:val="FootnoteAnchor"/>
          <w:rtl w:val="true"/>
        </w:rPr>
        <w:footnoteReference w:id="509"/>
      </w:r>
      <w:r>
        <w:rPr>
          <w:rFonts w:ascii="Amiri" w:hAnsi="Amiri" w:eastAsia="Amiri" w:cs="Amiri"/>
          <w:color w:val="111111"/>
          <w:sz w:val="28"/>
          <w:sz w:val="28"/>
          <w:szCs w:val="28"/>
          <w:rtl w:val="true"/>
          <w:lang w:bidi="ar-SA"/>
        </w:rPr>
        <w:t>العقلاءَ يَذُمّونَه صارفاً، و هو لَو اعتَقَدَ حُسنَ الكَذِبِ جازَ أن يَختارَهُ علَى الصِّدقِ‌، مع اعتقادِه أنّ العقلاءَ يَذُمّونَه‌؟</w:t>
      </w:r>
    </w:p>
    <w:p>
      <w:pPr>
        <w:pStyle w:val="BookText"/>
        <w:rPr/>
      </w:pPr>
      <w:r>
        <w:rPr>
          <w:rFonts w:ascii="Amiri" w:hAnsi="Amiri" w:eastAsia="Amiri" w:cs="Amiri"/>
          <w:color w:val="111111"/>
          <w:sz w:val="28"/>
          <w:sz w:val="28"/>
          <w:szCs w:val="28"/>
          <w:rtl w:val="true"/>
          <w:lang w:bidi="ar-SA"/>
        </w:rPr>
        <w:t>فأمّا التعليلُ بأنّه امتَنَعَ مِن الكَذِبِ لاستحقاقِ الذَّمِّ‌، فهو الذي أرَدناه؛ لأنّ ذلكَ هو حُكمُ القبيحِ‌</w:t>
      </w:r>
      <w:r>
        <w:rPr>
          <w:rStyle w:val="FootnoteAnchor"/>
          <w:rtl w:val="true"/>
        </w:rPr>
        <w:footnoteReference w:id="510"/>
      </w:r>
      <w:r>
        <w:rPr>
          <w:rFonts w:ascii="Amiri" w:hAnsi="Amiri" w:eastAsia="Amiri" w:cs="Amiri"/>
          <w:color w:val="111111"/>
          <w:sz w:val="28"/>
          <w:sz w:val="28"/>
          <w:szCs w:val="28"/>
          <w:rtl w:val="true"/>
          <w:lang w:bidi="ar-SA"/>
        </w:rPr>
        <w:t>، و لا فَرقَ بَينَ أن يُعَلَّلَ امتناعُه بالقُبحِ‌، أو بُحكمِ‌</w:t>
      </w:r>
      <w:r>
        <w:rPr>
          <w:rStyle w:val="FootnoteAnchor"/>
          <w:rtl w:val="true"/>
        </w:rPr>
        <w:footnoteReference w:id="511"/>
      </w:r>
      <w:r>
        <w:rPr>
          <w:rFonts w:ascii="Amiri" w:hAnsi="Amiri" w:eastAsia="Amiri" w:cs="Amiri"/>
          <w:color w:val="111111"/>
          <w:sz w:val="28"/>
          <w:sz w:val="28"/>
          <w:szCs w:val="28"/>
          <w:rtl w:val="true"/>
          <w:lang w:bidi="ar-SA"/>
        </w:rPr>
        <w:t>القُبحِ الذي هو استحقاقُ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يَمنَعُ مِن حَملِ الغائبِ علَى الشاهدِ</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0652418_2142443653"/>
      <w:bookmarkStart w:id="342" w:name="_Toc128"/>
      <w:bookmarkEnd w:id="341"/>
      <w:r>
        <w:rPr>
          <w:rtl w:val="true"/>
        </w:rPr>
        <w:t>نفي أن تكون علّةُ عدم اختيار الكذب، عدمَ الداعي إليه</w:t>
      </w:r>
      <w:bookmarkEnd w:id="34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عَلَّلتم كَونَه غَيرَ مُختارٍ لِلكَذِبِ‌، بأنّه لا داعيَ له إلىٰ فِعلِه، لا بما قُلتُموه‌؟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 هذا السؤالِ أنّه لا يَمنَعُ مِن غَرَضِنا في هذه المسألةِ‌، و حَملِ الغائبِ علَى الشاهدِ؛ لأنّه يَقتَضي أن يَكونَ تَعالىٰ لا يَختارُ القَبيحَ لِارتفاعِ الداعي </w:t>
      </w:r>
      <w:bookmarkStart w:id="343" w:name="pg15639_168530"/>
    </w:p>
    <w:p>
      <w:pPr>
        <w:pStyle w:val="BookText"/>
        <w:rPr/>
      </w:pPr>
      <w:bookmarkEnd w:id="343"/>
      <w:r>
        <w:rPr>
          <w:rFonts w:ascii="Amiri" w:hAnsi="Amiri" w:eastAsia="Amiri" w:cs="Amiri"/>
          <w:color w:val="111111"/>
          <w:sz w:val="28"/>
          <w:sz w:val="28"/>
          <w:szCs w:val="28"/>
          <w:rtl w:val="true"/>
          <w:lang w:bidi="ar-SA"/>
        </w:rPr>
        <w:t>إليهِ‌؛ إذ</w:t>
      </w:r>
      <w:r>
        <w:rPr>
          <w:rStyle w:val="FootnoteAnchor"/>
          <w:rtl w:val="true"/>
        </w:rPr>
        <w:footnoteReference w:id="512"/>
      </w:r>
      <w:r>
        <w:rPr>
          <w:rFonts w:ascii="Amiri" w:hAnsi="Amiri" w:eastAsia="Amiri" w:cs="Amiri"/>
          <w:color w:val="111111"/>
          <w:sz w:val="28"/>
          <w:sz w:val="28"/>
          <w:szCs w:val="28"/>
          <w:rtl w:val="true"/>
          <w:lang w:bidi="ar-SA"/>
        </w:rPr>
        <w:t>كانَ الداعي إلَى القَبيحِ لا يَكونُ إلّاالحاجةَ‌</w:t>
      </w:r>
      <w:r>
        <w:rPr>
          <w:rStyle w:val="FootnoteAnchor"/>
          <w:rtl w:val="true"/>
        </w:rPr>
        <w:footnoteReference w:id="513"/>
      </w:r>
      <w:r>
        <w:rPr>
          <w:rFonts w:ascii="Amiri" w:hAnsi="Amiri" w:eastAsia="Amiri" w:cs="Amiri"/>
          <w:color w:val="111111"/>
          <w:sz w:val="28"/>
          <w:sz w:val="28"/>
          <w:szCs w:val="28"/>
          <w:rtl w:val="true"/>
          <w:lang w:bidi="ar-SA"/>
        </w:rPr>
        <w:t>إليه، أو ما في معناها مِن اعتقادِ الحاجةِ‌، أو الجَهلَ بالقُبحِ‌، و هذا مُنتَفٍ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و إن كانَ لا يَمنَعُ مِن الغَرَضِ‌، فالتعليلُ بما ذَكَرناه أَولىٰ‌؛ لأنّ النفعَ موجودٌ في الكَذِبِ‌، و العِلمُ بالنفعِ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يُخرِجُه مِن كَونِه داعياً، ثُبوتُ مِثلِه مِن النفعِ في الصِّدقِ‌، و إن كانَ الصارفُ الحاصلُ في الكَذِبِ قد غَلَبَ حُكمُه؛ لأنّ حُكمَ الصارفِ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جازَ أن يُعلَّلَ كَونُه غَيرَ مُختارٍ للكَذِبِ هاهنا بنَفيِ الداعي، جازَ أن يُعلَّلَ امتناعُ العاقلِ ممّا يَضُرُّه ضرراً مَحضاً بفَقدِ الداعي، 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تَعليلَ ذلكَ بالصارفِ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تَجدُّدَ كَونِه غَيرَ مُختارٍ للكَذِبِ‌، حُكمٌ يَتبَعُ ما ذَكَرناه مِن كَونِه عالِماً غَنيّاً، و عندَ تَجدُّدِه له يَتجدُّد،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داعِيَ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تعليقُ الحُكمِ بما يُجاوِرُه إذا أمكَنَ أَولىٰ مِن تعليقِه بما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الساهيَ يَجوزُ أن يَختارَ القَبيحَ‌، مع أنّه لا داعِيَ له إليه، فكيفَ يَصِحُّ أن يُعلَّلَ كَونُه غَيرَ مُختارٍ للقَبيحِ بأنّه لا داعيَ إليه‌؟</w:t>
      </w:r>
    </w:p>
    <w:p>
      <w:pPr>
        <w:pStyle w:val="Heading5"/>
        <w:numPr>
          <w:ilvl w:val="4"/>
          <w:numId w:val="1"/>
        </w:numPr>
        <w:rPr/>
      </w:pPr>
      <w:bookmarkStart w:id="344" w:name="__RefHeading___Toc10652420_2142443653"/>
      <w:bookmarkStart w:id="345" w:name="_Toc129"/>
      <w:bookmarkEnd w:id="344"/>
      <w:r>
        <w:rPr>
          <w:rtl w:val="true"/>
        </w:rPr>
        <w:t>بيان عموم دواعي ترك القبيح، و خصوص دواعي فعل الحَسَن</w:t>
      </w:r>
      <w:bookmarkEnd w:id="34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أوجَبتُم إذا لَم يَختَرْ تَعالىٰ بَعضَ القَبائحِ لقُبحه، أن لا يَختارَ جَميعَ القَبائحِ؟</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فَعَلَ بَعضَ الحَسَنِ لِحُسنِه، يَجِبُ أن يَفعَلَ كُلَّ حَسَنٍ؟ </w:t>
      </w:r>
      <w:bookmarkStart w:id="346" w:name="pg15639_168531"/>
    </w:p>
    <w:p>
      <w:pPr>
        <w:pStyle w:val="BookText"/>
        <w:rPr/>
      </w:pPr>
      <w:bookmarkEnd w:id="346"/>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الرُّجوعُ في أحكامِ الدواعي إلَى الشاهدِ، و إلىٰ ما تَدُلُّ‌</w:t>
      </w:r>
      <w:r>
        <w:rPr>
          <w:rStyle w:val="FootnoteAnchor"/>
          <w:rtl w:val="true"/>
        </w:rPr>
        <w:footnoteReference w:id="514"/>
      </w:r>
      <w:r>
        <w:rPr>
          <w:rFonts w:ascii="Amiri" w:hAnsi="Amiri" w:eastAsia="Amiri" w:cs="Amiri"/>
          <w:color w:val="111111"/>
          <w:sz w:val="28"/>
          <w:sz w:val="28"/>
          <w:szCs w:val="28"/>
          <w:rtl w:val="true"/>
          <w:lang w:bidi="ar-SA"/>
        </w:rPr>
        <w:t>عليه الأدلّةُ‌، و لا نَحمِلُ‌</w:t>
      </w:r>
      <w:r>
        <w:rPr>
          <w:rStyle w:val="FootnoteAnchor"/>
          <w:rtl w:val="true"/>
        </w:rPr>
        <w:footnoteReference w:id="515"/>
      </w:r>
      <w:r>
        <w:rPr>
          <w:rFonts w:ascii="Amiri" w:hAnsi="Amiri" w:eastAsia="Amiri" w:cs="Amiri"/>
          <w:color w:val="111111"/>
          <w:sz w:val="28"/>
          <w:sz w:val="28"/>
          <w:szCs w:val="28"/>
          <w:rtl w:val="true"/>
          <w:lang w:bidi="ar-SA"/>
        </w:rPr>
        <w:t>بعضاً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w:t>
      </w:r>
      <w:r>
        <w:rPr>
          <w:rStyle w:val="FootnoteAnchor"/>
          <w:rtl w:val="true"/>
        </w:rPr>
        <w:footnoteReference w:id="516"/>
      </w:r>
      <w:r>
        <w:rPr>
          <w:rFonts w:ascii="Amiri" w:hAnsi="Amiri" w:eastAsia="Amiri" w:cs="Amiri"/>
          <w:color w:val="111111"/>
          <w:sz w:val="28"/>
          <w:sz w:val="28"/>
          <w:szCs w:val="28"/>
          <w:rtl w:val="true"/>
          <w:lang w:bidi="ar-SA"/>
        </w:rPr>
        <w:t xml:space="preserve">مَن لَم يَفعَلْ قَبيحاً لعِلمِه بقُبحِه و غِناه عنه، لا يَجوزُ أن يَختارَ شيئاً مِن 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Style w:val="FootnoteAnchor"/>
          <w:rtl w:val="true"/>
        </w:rPr>
        <w:footnoteReference w:id="517"/>
      </w:r>
      <w:r>
        <w:rPr>
          <w:rFonts w:ascii="Amiri" w:hAnsi="Amiri" w:eastAsia="Amiri" w:cs="Amiri"/>
          <w:color w:val="111111"/>
          <w:sz w:val="28"/>
          <w:sz w:val="28"/>
          <w:szCs w:val="28"/>
          <w:rtl w:val="true"/>
          <w:lang w:bidi="ar-SA"/>
        </w:rPr>
        <w:t>حالُه، و أنّ هذا حُكمٌ مُطَّرِدٌ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الحَسَنُ‌؛ لأنّ أحَدَنا قَد يَفعَلُ فِعلاً حَسَناً لِحُسنِه، فلا يَجِبُ أن يَفعَلَ كُلَّ ما يُشارِكُه في الحُسنِ‌، و لهذا قد يَتصدَّقُ بدِرهَمٍ مِن جُملةِ‌</w:t>
      </w:r>
    </w:p>
    <w:p>
      <w:pPr>
        <w:pStyle w:val="BookText"/>
        <w:rPr/>
      </w:pPr>
      <w:r>
        <w:rPr>
          <w:rFonts w:ascii="Amiri" w:hAnsi="Amiri" w:eastAsia="Amiri" w:cs="Amiri"/>
          <w:color w:val="111111"/>
          <w:sz w:val="28"/>
          <w:sz w:val="28"/>
          <w:szCs w:val="28"/>
          <w:rtl w:val="true"/>
          <w:lang w:bidi="ar-SA"/>
        </w:rPr>
        <w:t>دَراهِمَ‌؛ لِكَونِه حَسَناً، و إن لَم يَجِبْ أن يَتصدَّقَ بكُلِّ دِرهَمٍ‌، و لهذا نَقولُ‌</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الدواعِيَ قد تَختَلِفُ أحكامُها؛ فبَعضُها يَدعو علىٰ سَبيلِ الجَوازِ، و هذا ممّا سَنَستَقصيهِ فيما يَجِيءُ مِن الكتابِ‌، بمَشيّةِ اللّٰهِ‌</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0652422_2142443653"/>
      <w:bookmarkStart w:id="348" w:name="_Toc130"/>
      <w:bookmarkEnd w:id="347"/>
      <w:r>
        <w:rPr>
          <w:rtl w:val="true"/>
        </w:rPr>
        <w:t>في بيان أنّ الحَسَن قد يُفعل لحُسنه فقط</w:t>
      </w:r>
      <w:bookmarkEnd w:id="34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العالِمَ بقُبحِ القَبيحِ و غِناه عنه لا يَختارُه، فكذلكَ‌</w:t>
      </w:r>
      <w:r>
        <w:rPr>
          <w:rStyle w:val="FootnoteAnchor"/>
          <w:rtl w:val="true"/>
        </w:rPr>
        <w:footnoteReference w:id="519"/>
      </w:r>
      <w:r>
        <w:rPr>
          <w:rFonts w:ascii="Amiri" w:hAnsi="Amiri" w:eastAsia="Amiri" w:cs="Amiri"/>
          <w:color w:val="111111"/>
          <w:sz w:val="28"/>
          <w:sz w:val="28"/>
          <w:szCs w:val="28"/>
          <w:rtl w:val="true"/>
          <w:lang w:bidi="ar-SA"/>
        </w:rPr>
        <w:t>لا يَجوزُ أن يَختارَ العاقلُ الفِعلَ الحَسَنَ إلّالنفعٍ أو دَفعِ ضررٍ، و هذا يوجِبُ أن لا يَفعَلَ تَعالَى الحَسَنَ كما لا يَفعَلُ القَبيحَ‌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و نُبطِلُه، أنّا لمّا ادَّعَينا</w:t>
      </w:r>
      <w:r>
        <w:rPr>
          <w:rStyle w:val="FootnoteAnchor"/>
          <w:rtl w:val="true"/>
        </w:rPr>
        <w:footnoteReference w:id="520"/>
      </w:r>
      <w:r>
        <w:rPr>
          <w:rFonts w:ascii="Amiri" w:hAnsi="Amiri" w:eastAsia="Amiri" w:cs="Amiri"/>
          <w:color w:val="111111"/>
          <w:sz w:val="28"/>
          <w:sz w:val="28"/>
          <w:szCs w:val="28"/>
          <w:rtl w:val="true"/>
          <w:lang w:bidi="ar-SA"/>
        </w:rPr>
        <w:t xml:space="preserve">أنّ العالِمَ بقُبحِ القَبيحِ و بأنّه غَنيٌّ عنه لا يَختارُه، رَجَعنا في ذلكَ إلى ضَرورةِ العُقولِ‌، و حَمَلنا الغائبَ علَى الشاهدِ بالعِلّةِ الموجِبةِ للحُكمِ‌، و لَيسَ هكذا ما سُئلنا عنه؛ لأنّ أحَدَنا لا يُمكِنُه أن </w:t>
      </w:r>
    </w:p>
    <w:p>
      <w:pPr>
        <w:pStyle w:val="BookText"/>
        <w:rPr/>
      </w:pPr>
      <w:r>
        <w:rPr>
          <w:rFonts w:ascii="Amiri" w:hAnsi="Amiri" w:eastAsia="Amiri" w:cs="Amiri"/>
          <w:color w:val="111111"/>
          <w:sz w:val="28"/>
          <w:sz w:val="28"/>
          <w:szCs w:val="28"/>
          <w:rtl w:val="true"/>
          <w:lang w:bidi="ar-SA"/>
        </w:rPr>
        <w:t>يَدَّعِيَ أنّ العِلمَ‌</w:t>
      </w:r>
      <w:r>
        <w:rPr>
          <w:rStyle w:val="FootnoteAnchor"/>
          <w:rtl w:val="true"/>
        </w:rPr>
        <w:footnoteReference w:id="521"/>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أحَدَنا لا يَفعَلُ الحَسَنَ إلّاللنفعِ أو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الحُكمُ الذي ادَّعَوه معلوماً في الشاهدِ، لَما صَحَّ لهم رَدُّ الغائبِ إليه بعلّةِ الجَمعِ‌</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الأمرَينِ‌، كما فَعَلنا ذلكَ في عِلّةِ الامتناعِ مِن القَبيحِ‌، فصَحَّ بُطلانُ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الفَرقِ بَينَ الأمرَينِ‌، و أنّ الحَسَنَ قد يُفعَلُ 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قد ثَبَتَ كَونُه مُحدِثاً للعالَمِ‌، فلا يَخلو مِن أن يَكونَ ذلكَ قَبيحاً، أو حَسَناً، أو لَيسَ بقَبيحٍ و لا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يَعرىٰ فِعلُه تَعالىٰ مِن القُبحِ و الحُسنِ‌، مع كَونِه عالِماً غَيرَ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قَبيحاً؛ لأنّا قد بيّنّا</w:t>
      </w:r>
      <w:r>
        <w:rPr>
          <w:rStyle w:val="FootnoteAnchor"/>
          <w:rtl w:val="true"/>
        </w:rPr>
        <w:footnoteReference w:id="523"/>
      </w:r>
      <w:r>
        <w:rPr>
          <w:rFonts w:ascii="Amiri" w:hAnsi="Amiri" w:eastAsia="Amiri" w:cs="Amiri"/>
          <w:color w:val="111111"/>
          <w:sz w:val="28"/>
          <w:sz w:val="28"/>
          <w:szCs w:val="28"/>
          <w:rtl w:val="true"/>
          <w:lang w:bidi="ar-SA"/>
        </w:rPr>
        <w:t>أنّ الغَنيَّ العالِمَ بقُبحِ القَبيحِ‌، و بأنّه غَنيٌّ عنه، لا يَجوزُ أن يَختارَه، و دَلَّلنا أيضاً فيما تَقدَّم علىٰ أنّه تَعالىٰ غَنيٌّ عالِمٌ‌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يَبقَ إلّاأنّ ما فَعَلَه حَسَنٌ‌، و أنّه فَعَلَه لِحُسنِه؛ لأنّه لا وَجهَ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طريقةٌ كانَ يَعتَمِدُها أبو إسحاقَ‌</w:t>
      </w:r>
      <w:r>
        <w:rPr>
          <w:rStyle w:val="FootnoteAnchor"/>
          <w:rtl w:val="true"/>
        </w:rPr>
        <w:footnoteReference w:id="525"/>
      </w:r>
      <w:r>
        <w:rPr>
          <w:rFonts w:ascii="Amiri" w:hAnsi="Amiri" w:eastAsia="Amiri" w:cs="Amiri"/>
          <w:color w:val="111111"/>
          <w:sz w:val="28"/>
          <w:sz w:val="28"/>
          <w:szCs w:val="28"/>
          <w:rtl w:val="true"/>
          <w:lang w:bidi="ar-SA"/>
        </w:rPr>
        <w:t>بنُ عَيّاشٍ‌</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أبو هاشمٍ‌</w:t>
      </w:r>
      <w:r>
        <w:rPr>
          <w:rStyle w:val="FootnoteAnchor"/>
          <w:rtl w:val="true"/>
        </w:rPr>
        <w:footnoteReference w:id="527"/>
      </w:r>
      <w:r>
        <w:rPr>
          <w:rFonts w:ascii="Amiri" w:hAnsi="Amiri" w:eastAsia="Amiri" w:cs="Amiri"/>
          <w:color w:val="111111"/>
          <w:sz w:val="28"/>
          <w:sz w:val="28"/>
          <w:szCs w:val="28"/>
          <w:rtl w:val="true"/>
          <w:lang w:bidi="ar-SA"/>
        </w:rPr>
        <w:t xml:space="preserve">علىٰ ذلكَ بأنّا نَعلَمُ ضَرورةً أنّ مَن خُيِّرَ بَينَ‌ </w:t>
      </w:r>
      <w:bookmarkStart w:id="349" w:name="pg15639_168533"/>
    </w:p>
    <w:p>
      <w:pPr>
        <w:pStyle w:val="BookText"/>
        <w:rPr/>
      </w:pPr>
      <w:bookmarkEnd w:id="349"/>
      <w:r>
        <w:rPr>
          <w:rFonts w:ascii="Amiri" w:hAnsi="Amiri" w:eastAsia="Amiri" w:cs="Amiri"/>
          <w:color w:val="111111"/>
          <w:sz w:val="28"/>
          <w:sz w:val="28"/>
          <w:szCs w:val="28"/>
          <w:rtl w:val="true"/>
          <w:lang w:bidi="ar-SA"/>
        </w:rPr>
        <w:t>صِدقٍ و كَذِبٍ مُستَويَينِ فيما له تُفعَل الأفعالُ مِن المنافعِ‌، و كُلِّ حُكمٍ‌، إلّافي الحُسنِ و القُبحِ‌، لا يَختارُ الكَذِبَ‌، بل يَختارُ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w:t>
      </w:r>
      <w:r>
        <w:rPr>
          <w:rStyle w:val="FootnoteAnchor"/>
          <w:rtl w:val="true"/>
        </w:rPr>
        <w:footnoteReference w:id="528"/>
      </w:r>
      <w:r>
        <w:rPr>
          <w:rFonts w:ascii="Amiri" w:hAnsi="Amiri" w:eastAsia="Amiri" w:cs="Amiri"/>
          <w:color w:val="111111"/>
          <w:sz w:val="28"/>
          <w:sz w:val="28"/>
          <w:szCs w:val="28"/>
          <w:rtl w:val="true"/>
          <w:lang w:bidi="ar-SA"/>
        </w:rPr>
        <w:t>أنّما اختارَه لحُسنِه؛ لأنّ ما عَدا ذلكَ قد فَرَضنا أنّ الكَذِبَ يُشارِكُه فيه</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0652424_2142443653"/>
      <w:bookmarkStart w:id="351" w:name="_Toc131"/>
      <w:bookmarkEnd w:id="350"/>
      <w:r>
        <w:rPr>
          <w:rtl w:val="true"/>
        </w:rPr>
        <w:t>إثبات جواز اختيار الحَسَن لحُسنه فقط، دون طلب النفع</w:t>
      </w:r>
      <w:bookmarkEnd w:id="351"/>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مَن ذَكَرتُم حالَه، إنّما يَختارُ الحَسَنَ لِحُسنِه و للنفعِ الذي فيه؛ فمِن أينَ أنّه يَفعَلُه لِحُسنِه فَقَط؛ حتّىٰ تَحمِلوا عليه القَديمَ تَعالى‌؟</w:t>
      </w:r>
    </w:p>
    <w:p>
      <w:pPr>
        <w:pStyle w:val="BookText"/>
        <w:rPr/>
      </w:pPr>
      <w:r>
        <w:rPr>
          <w:rFonts w:ascii="Amiri" w:hAnsi="Amiri" w:eastAsia="Amiri" w:cs="Amiri"/>
          <w:color w:val="111111"/>
          <w:sz w:val="28"/>
          <w:sz w:val="28"/>
          <w:szCs w:val="28"/>
          <w:rtl w:val="true"/>
          <w:lang w:bidi="ar-SA"/>
        </w:rPr>
        <w:t xml:space="preserve">و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الصِّدقَ للأمرَينِ‌،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يُمكنُ أن يَفعلَه لكلّ واحدٍ منهُما إذا انفردَ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 الجدير بالذكر أنّه قد جاء في النسخة بعد ذلك مطالب بمقدار صفحة لا تعلّق لها بهذا الموضع من الكتاب، و إنّما هي متعلّقة بمبحث الإرادة، و لذلك نقلناها إلى موضعها، أي إلىٰ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يُقدَّرُ لكُلِّ واحدٍ مِنهما تأثيرٌ في كَونِه داعياً، حتّى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الفِعلَ لأجلِه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صَحَّ مِن أحَدِنا أن يَختارَ الفِعلَ للنفعِ‌</w:t>
      </w:r>
      <w:r>
        <w:rPr>
          <w:rStyle w:val="FootnoteAnchor"/>
          <w:rtl w:val="true"/>
        </w:rPr>
        <w:footnoteReference w:id="530"/>
      </w:r>
      <w:r>
        <w:rPr>
          <w:rFonts w:ascii="Amiri" w:hAnsi="Amiri" w:eastAsia="Amiri" w:cs="Amiri"/>
          <w:color w:val="111111"/>
          <w:sz w:val="28"/>
          <w:sz w:val="28"/>
          <w:szCs w:val="28"/>
          <w:rtl w:val="true"/>
          <w:lang w:bidi="ar-SA"/>
        </w:rPr>
        <w:t xml:space="preserve">و دَفعِ المَضارِّ، صَحَّ‌ </w:t>
      </w:r>
    </w:p>
    <w:p>
      <w:pPr>
        <w:pStyle w:val="BookText"/>
        <w:rPr/>
      </w:pPr>
      <w:r>
        <w:rPr>
          <w:rFonts w:ascii="Amiri" w:hAnsi="Amiri" w:eastAsia="Amiri" w:cs="Amiri"/>
          <w:color w:val="111111"/>
          <w:sz w:val="28"/>
          <w:sz w:val="28"/>
          <w:szCs w:val="28"/>
          <w:rtl w:val="true"/>
          <w:lang w:bidi="ar-SA"/>
        </w:rPr>
        <w:t>أن يَختارَه لكُلِّ واحدٍ مِنَ الأمرَينِ إذا انفَرَدَ، و هذا يَقتَضي أنّ الفِعلَ لَو انفَرَدَ بالحُسنِ‌، لَصَحَّ أن يُختارَ له كما اُختيرَ له و للنفعِ‌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فَعَلَ المجموعَ أمرانِ‌</w:t>
      </w:r>
      <w:r>
        <w:rPr>
          <w:rStyle w:val="FootnoteAnchor"/>
          <w:rtl w:val="true"/>
        </w:rPr>
        <w:footnoteReference w:id="531"/>
      </w:r>
      <w:r>
        <w:rPr>
          <w:rFonts w:ascii="Amiri" w:hAnsi="Amiri" w:eastAsia="Amiri" w:cs="Amiri"/>
          <w:color w:val="111111"/>
          <w:sz w:val="28"/>
          <w:sz w:val="28"/>
          <w:szCs w:val="28"/>
          <w:rtl w:val="true"/>
          <w:lang w:bidi="ar-SA"/>
        </w:rPr>
        <w:t>يُفعَلُ لكُلِّ واحدٍ منهما لَو انفَرَدَ؟ و نَحنُ نَعلَمُ أنّ الصِّدقَينِ‌</w:t>
      </w:r>
      <w:r>
        <w:rPr>
          <w:rStyle w:val="FootnoteAnchor"/>
          <w:rtl w:val="true"/>
        </w:rPr>
        <w:footnoteReference w:id="532"/>
      </w:r>
      <w:r>
        <w:rPr>
          <w:rFonts w:ascii="Amiri" w:hAnsi="Amiri" w:eastAsia="Amiri" w:cs="Amiri"/>
          <w:color w:val="111111"/>
          <w:sz w:val="28"/>
          <w:sz w:val="28"/>
          <w:szCs w:val="28"/>
          <w:rtl w:val="true"/>
          <w:lang w:bidi="ar-SA"/>
        </w:rPr>
        <w:t>لَو تَساوَيا في النفعِ المُتَوصَّلِ بكُلِّ واحدٍ منهما إليه، و في الآخَرِ ضررٌ لَيسَ في الآخَرِ، لَكانَ مَن عَلِمَ ذلكَ مِن حالِهما يَختارُ الذي لا ضررَ فيه؛ للنفعِ و فَقدِ المَضَرّةِ‌، و مع هذا فلَوِ انفَرَدَ الفِعلُ بأنّه لا ضررَ فيه، لَما كانَ ذلكَ داعياً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الضررَ الذي في الصِّدقِ لا يَخلو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مُعتَدّاً به، أو غَيرَ مُعتَدٍّ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الفِعلُ في أن يَكونَ قَبيحاً؛ لإمكانِ التوَصُّلِ إلَى النفعِ مِن غَيرِ ضررٍ، و هذا يَقتَضي أنّه يَختارُ الصِّدقَ الآخَرَ لحُسنِه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الضررُ غَيرَ مُعتَدٍّ به، فوجودُه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أبو عليٍّ‌</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قد يُفعَلُ لِحُسنِه بِمَن يُرشِدُ الضالَّ عن الطريقِ‌، مِن غَيرِ تَصوُّرِ شيءٍ مِن المنافعِ الدِّينيّةِ و الدُّنيائيّةِ‌، فيُعلَمُ أنّه إنّما أرشَدَه لِحُسنِ الإرشادِ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ما قَدَّرناه مِن فَقدِ تَصوُّرِ المَنافعِ مُستَبعَداً، إلّاأنّ المُرشِدَ قد يَكونُ دَهريّاً </w:t>
      </w:r>
    </w:p>
    <w:p>
      <w:pPr>
        <w:pStyle w:val="BookText"/>
        <w:rPr/>
      </w:pPr>
      <w:r>
        <w:rPr>
          <w:rFonts w:ascii="Amiri" w:hAnsi="Amiri" w:eastAsia="Amiri" w:cs="Amiri"/>
          <w:color w:val="111111"/>
          <w:sz w:val="28"/>
          <w:sz w:val="28"/>
          <w:szCs w:val="28"/>
          <w:rtl w:val="true"/>
          <w:lang w:bidi="ar-SA"/>
        </w:rPr>
        <w:t xml:space="preserve">فلا يَرجو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الثوابَ و المَنافِعَ الدُنيائِيَّةَ التي هي شُكرُ المُرشِدِ أو مُكافأتُه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يَجوزُ أن لا يَخطُرَ شَيءٌ منها ببالِه؛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ممّن</w:t>
      </w:r>
      <w:r>
        <w:rPr>
          <w:rStyle w:val="FootnoteAnchor"/>
          <w:rtl w:val="true"/>
        </w:rPr>
        <w:footnoteReference w:id="535"/>
      </w:r>
      <w:r>
        <w:rPr>
          <w:rFonts w:ascii="Amiri" w:hAnsi="Amiri" w:eastAsia="Amiri" w:cs="Amiri"/>
          <w:color w:val="111111"/>
          <w:sz w:val="28"/>
          <w:sz w:val="28"/>
          <w:szCs w:val="28"/>
          <w:rtl w:val="true"/>
          <w:lang w:bidi="ar-SA"/>
        </w:rPr>
        <w:t>لا يَعرِفُ الذي يُرشِدُه، و لا يَطمَعُ في مُلاقاتِه، و لا في مَعرفةِ أحَدٍ مِن الناسِ بما فَعَلَه فيَشكُرَه عليه، و يَكونُ ممّن لا يَرِقُّ قَلبُه عليه، فيَدفَعُ بخَلاصِه الضرَرَ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جائزٌ غَيرُ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أبو عَبدِ اللّٰهِ‌</w:t>
      </w:r>
      <w:r>
        <w:rPr>
          <w:rStyle w:val="FootnoteAnchor"/>
          <w:rtl w:val="true"/>
        </w:rPr>
        <w:footnoteReference w:id="536"/>
      </w:r>
      <w:r>
        <w:rPr>
          <w:rFonts w:ascii="Amiri" w:hAnsi="Amiri" w:eastAsia="Amiri" w:cs="Amiri"/>
          <w:color w:val="111111"/>
          <w:sz w:val="28"/>
          <w:sz w:val="28"/>
          <w:szCs w:val="28"/>
          <w:rtl w:val="true"/>
          <w:lang w:bidi="ar-SA"/>
        </w:rPr>
        <w:t>علىٰ‌</w:t>
      </w:r>
      <w:r>
        <w:rPr>
          <w:rStyle w:val="FootnoteAnchor"/>
          <w:rtl w:val="true"/>
        </w:rPr>
        <w:footnoteReference w:id="537"/>
      </w:r>
      <w:r>
        <w:rPr>
          <w:rFonts w:ascii="Amiri" w:hAnsi="Amiri" w:eastAsia="Amiri" w:cs="Amiri"/>
          <w:color w:val="111111"/>
          <w:sz w:val="28"/>
          <w:sz w:val="28"/>
          <w:szCs w:val="28"/>
          <w:rtl w:val="true"/>
          <w:lang w:bidi="ar-SA"/>
        </w:rPr>
        <w:t>ذلكَ بأنّ أحَدَنا يُفرِّقُ بَينَ المُحسِنِ و المُسيءِ بقَلبِه، و يَعزِمُ علىٰ شُكرِه، و قد وجبَ في عقلِه هذه التفرقةُ‌، و لا يَجوزُ أن يَجِبَ عليه ما لا يَصِحُّ أن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مِن حَيثُ كانَ باطناً في القَلبِ‌، لا طريقَ لأحَدٍ إلَى العِلمِ به،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فَعَلَه ليُمدَحَ و يُعَظَّمَ‌</w:t>
      </w:r>
    </w:p>
    <w:p>
      <w:pPr>
        <w:pStyle w:val="BookText"/>
        <w:rPr/>
      </w:pPr>
      <w:r>
        <w:rPr>
          <w:rFonts w:ascii="Amiri" w:hAnsi="Amiri" w:eastAsia="Amiri" w:cs="Amiri"/>
          <w:color w:val="111111"/>
          <w:sz w:val="28"/>
          <w:sz w:val="28"/>
          <w:szCs w:val="28"/>
          <w:rtl w:val="true"/>
          <w:lang w:bidi="ar-SA"/>
        </w:rPr>
        <w:t>عليه، أو ليَدفَعَ به ضَرَرَ الذَّمِّ و الاستحقاقِ المُستَحَقَّينِ علَى الإخلالِ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فَعَلَه للثوابِ أو للخَلاصِ مِن العَذابِ‌؛ لأنّ الفاعلَ لذلكَ قد يَكونُ دَهريّاً لا يُثبِتُ ثَواباً و لا عِقاباً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فَعَله</w:t>
      </w:r>
      <w:r>
        <w:rPr>
          <w:rStyle w:val="FootnoteAnchor"/>
          <w:rtl w:val="true"/>
        </w:rPr>
        <w:footnoteReference w:id="538"/>
      </w:r>
      <w:r>
        <w:rPr>
          <w:rFonts w:ascii="Amiri" w:hAnsi="Amiri" w:eastAsia="Amiri" w:cs="Amiri"/>
          <w:color w:val="111111"/>
          <w:sz w:val="28"/>
          <w:sz w:val="28"/>
          <w:szCs w:val="28"/>
          <w:rtl w:val="true"/>
          <w:lang w:bidi="ar-SA"/>
        </w:rPr>
        <w:t xml:space="preserve">لشِفاءِ غَيظِه بمَن أساءَ إليه؛ لأنّه يَجِبُ عليه؛ كانَ مُغتاظاً </w:t>
      </w:r>
    </w:p>
    <w:p>
      <w:pPr>
        <w:pStyle w:val="BookText"/>
        <w:rPr/>
      </w:pPr>
      <w:r>
        <w:rPr>
          <w:rFonts w:ascii="Amiri" w:hAnsi="Amiri" w:eastAsia="Amiri" w:cs="Amiri"/>
          <w:color w:val="111111"/>
          <w:sz w:val="28"/>
          <w:sz w:val="28"/>
          <w:szCs w:val="28"/>
          <w:rtl w:val="true"/>
          <w:lang w:bidi="ar-SA"/>
        </w:rPr>
        <w:t>علىٰ مَن أساءَ إليه،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أنّه</w:t>
      </w:r>
      <w:r>
        <w:rPr>
          <w:rStyle w:val="FootnoteAnchor"/>
          <w:rtl w:val="true"/>
        </w:rPr>
        <w:footnoteReference w:id="539"/>
      </w:r>
      <w:r>
        <w:rPr>
          <w:rFonts w:ascii="Amiri" w:hAnsi="Amiri" w:eastAsia="Amiri" w:cs="Amiri"/>
          <w:color w:val="111111"/>
          <w:sz w:val="28"/>
          <w:sz w:val="28"/>
          <w:szCs w:val="28"/>
          <w:rtl w:val="true"/>
          <w:lang w:bidi="ar-SA"/>
        </w:rPr>
        <w:t>إنّما فَعَله لحُسنِه و وجوبِه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يُمكِنُ أن يُستَدَلَّ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قُبحَ الفِعلِ قد ثَبَتَ أنّه يَدعو إلىٰ أن لا يُفعَلَ‌، فيَجِبُ أن يَكونَ حُسنُه داعياً إلىٰ فِعلِه؛ لأنّ كُلَّ حالٍ تَحصُلُ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أن لا يُفعَلَ لها، فضِدُّها</w:t>
      </w:r>
      <w:r>
        <w:rPr>
          <w:rStyle w:val="FootnoteAnchor"/>
          <w:rtl w:val="true"/>
        </w:rPr>
        <w:footnoteReference w:id="540"/>
      </w:r>
      <w:r>
        <w:rPr>
          <w:rFonts w:ascii="Amiri" w:hAnsi="Amiri" w:eastAsia="Amiri" w:cs="Amiri"/>
          <w:color w:val="111111"/>
          <w:sz w:val="28"/>
          <w:sz w:val="28"/>
          <w:szCs w:val="28"/>
          <w:rtl w:val="true"/>
          <w:lang w:bidi="ar-SA"/>
        </w:rPr>
        <w:t>يَدعُو إلَى الفِعلِ‌؛ بدَلالةِ أنّ الضرَرَ لمّا دَعا</w:t>
      </w:r>
      <w:r>
        <w:rPr>
          <w:rStyle w:val="FootnoteAnchor"/>
          <w:rtl w:val="true"/>
        </w:rPr>
        <w:footnoteReference w:id="541"/>
      </w:r>
      <w:r>
        <w:rPr>
          <w:rFonts w:ascii="Amiri" w:hAnsi="Amiri" w:eastAsia="Amiri" w:cs="Amiri"/>
          <w:color w:val="111111"/>
          <w:sz w:val="28"/>
          <w:sz w:val="28"/>
          <w:szCs w:val="28"/>
          <w:rtl w:val="true"/>
          <w:lang w:bidi="ar-SA"/>
        </w:rPr>
        <w:t>إلىٰ أن لا يُفعَلَ‌</w:t>
      </w:r>
      <w:r>
        <w:rPr>
          <w:rStyle w:val="FootnoteAnchor"/>
          <w:rtl w:val="true"/>
        </w:rPr>
        <w:footnoteReference w:id="542"/>
      </w:r>
      <w:r>
        <w:rPr>
          <w:rFonts w:ascii="Amiri" w:hAnsi="Amiri" w:eastAsia="Amiri" w:cs="Amiri"/>
          <w:color w:val="111111"/>
          <w:sz w:val="28"/>
          <w:sz w:val="28"/>
          <w:szCs w:val="28"/>
          <w:rtl w:val="true"/>
          <w:lang w:bidi="ar-SA"/>
        </w:rPr>
        <w:t>الفِعلُ‌، دَعا النفعُ إلَى الفِعلِ‌</w:t>
      </w:r>
      <w:r>
        <w:rPr>
          <w:rFonts w:eastAsia="Amiri" w:cs="Amiri" w:ascii="Amiri" w:hAnsi="Amiri"/>
          <w:color w:val="111111"/>
          <w:sz w:val="28"/>
          <w:szCs w:val="28"/>
          <w:rtl w:val="true"/>
          <w:lang w:bidi="ar-SA"/>
        </w:rPr>
        <w:t>.</w:t>
      </w:r>
      <w:bookmarkStart w:id="352" w:name="pg15639_168537"/>
    </w:p>
    <w:p>
      <w:pPr>
        <w:pStyle w:val="Heading3"/>
        <w:numPr>
          <w:ilvl w:val="2"/>
          <w:numId w:val="1"/>
        </w:numPr>
        <w:rPr/>
      </w:pPr>
      <w:bookmarkStart w:id="353" w:name="__RefHeading___Toc10652426_2142443653"/>
      <w:bookmarkStart w:id="354" w:name="_Toc132"/>
      <w:bookmarkEnd w:id="352"/>
      <w:bookmarkEnd w:id="353"/>
      <w:r>
        <w:rPr>
          <w:rtl w:val="true"/>
        </w:rPr>
        <w:t>الفصلُ الثالث الكلامُ في الإرادة</w:t>
      </w:r>
      <w:bookmarkEnd w:id="354"/>
    </w:p>
    <w:p>
      <w:pPr>
        <w:pStyle w:val="Heading4"/>
        <w:numPr>
          <w:ilvl w:val="3"/>
          <w:numId w:val="1"/>
        </w:numPr>
        <w:rPr/>
      </w:pPr>
      <w:bookmarkStart w:id="355" w:name="__RefHeading___Toc10652428_2142443653"/>
      <w:bookmarkStart w:id="356" w:name="_Toc133"/>
      <w:bookmarkEnd w:id="355"/>
      <w:r>
        <w:rPr/>
        <w:t>1</w:t>
      </w:r>
      <w:r>
        <w:rPr>
          <w:rtl w:val="true"/>
        </w:rPr>
        <w:t xml:space="preserve"> </w:t>
      </w:r>
      <w:r>
        <w:rPr>
          <w:rtl w:val="true"/>
        </w:rPr>
        <w:t>فَصلٌ في أنّ‌ الإرادةَ و الكراهةَ إنّما يَتعلَّقانِ بمُتعلَّقِهما علىٰ وَجهِ الحُدوثِ‌</w:t>
      </w:r>
      <w:bookmarkEnd w:id="356"/>
    </w:p>
    <w:p>
      <w:pPr>
        <w:pStyle w:val="Heading5"/>
        <w:numPr>
          <w:ilvl w:val="4"/>
          <w:numId w:val="1"/>
        </w:numPr>
        <w:rPr/>
      </w:pPr>
      <w:bookmarkStart w:id="357" w:name="__RefHeading___Toc10652430_2142443653"/>
      <w:bookmarkStart w:id="358" w:name="_Toc134"/>
      <w:bookmarkEnd w:id="357"/>
      <w:r>
        <w:rPr>
          <w:rtl w:val="true"/>
        </w:rPr>
        <w:t>أوّلاً</w:t>
      </w:r>
      <w:r>
        <w:rPr>
          <w:rtl w:val="true"/>
        </w:rPr>
        <w:t xml:space="preserve">: </w:t>
      </w:r>
      <w:r>
        <w:rPr>
          <w:rtl w:val="true"/>
        </w:rPr>
        <w:t>في أنّ الإرادة إنّما تتعلّق علىٰ وجه الحدوث</w:t>
      </w:r>
      <w:bookmarkEnd w:id="358"/>
    </w:p>
    <w:p>
      <w:pPr>
        <w:pStyle w:val="Heading6"/>
        <w:numPr>
          <w:ilvl w:val="5"/>
          <w:numId w:val="1"/>
        </w:numPr>
        <w:rPr/>
      </w:pPr>
      <w:bookmarkStart w:id="359" w:name="__RefHeading___Toc10652432_2142443653"/>
      <w:bookmarkStart w:id="360" w:name="_Toc135"/>
      <w:bookmarkEnd w:id="359"/>
      <w:r>
        <w:rPr>
          <w:rtl w:val="true"/>
        </w:rPr>
        <w:t>الدليل الأوّل</w:t>
      </w:r>
      <w:bookmarkEnd w:id="360"/>
    </w:p>
    <w:p>
      <w:pPr>
        <w:pStyle w:val="Heading6"/>
        <w:numPr>
          <w:ilvl w:val="5"/>
          <w:numId w:val="1"/>
        </w:numPr>
        <w:rPr/>
      </w:pPr>
      <w:bookmarkStart w:id="361" w:name="__RefHeading___Toc10652434_2142443653"/>
      <w:bookmarkStart w:id="362" w:name="_Toc136"/>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تَعدَّت</w:t>
      </w:r>
      <w:r>
        <w:rPr>
          <w:rStyle w:val="FootnoteAnchor"/>
          <w:rtl w:val="true"/>
        </w:rPr>
        <w:footnoteReference w:id="543"/>
      </w:r>
      <w:r>
        <w:rPr>
          <w:rFonts w:ascii="Amiri" w:hAnsi="Amiri" w:eastAsia="Amiri" w:cs="Amiri"/>
          <w:color w:val="111111"/>
          <w:sz w:val="28"/>
          <w:sz w:val="28"/>
          <w:szCs w:val="28"/>
          <w:rtl w:val="true"/>
          <w:lang w:bidi="ar-SA"/>
        </w:rPr>
        <w:t>في التعَلُّقِ طَرِيقةَ الحُدوثِ‌، لَم تَقِفْ‌</w:t>
      </w:r>
      <w:r>
        <w:rPr>
          <w:rStyle w:val="FootnoteAnchor"/>
          <w:rtl w:val="true"/>
        </w:rPr>
        <w:footnoteReference w:id="544"/>
      </w:r>
      <w:r>
        <w:rPr>
          <w:rFonts w:ascii="Amiri" w:hAnsi="Amiri" w:eastAsia="Amiri" w:cs="Amiri"/>
          <w:color w:val="111111"/>
          <w:sz w:val="28"/>
          <w:sz w:val="28"/>
          <w:szCs w:val="28"/>
          <w:rtl w:val="true"/>
          <w:lang w:bidi="ar-SA"/>
        </w:rPr>
        <w:t>علىٰ حَدٍّ في باب التعلُّقِ‌؛ لأنّ كُلَّ شيءٍ تَعدّىٰ طريقةً واحدةً في تَعلُّقِه، لَم يَقِفْ علىٰ حَدٍّ، و تَعلَّقَ بكُلِّ وَجهٍ حتّىٰ بالماضي و القَديمِ‌، كالاعتقادِ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اختَصَّ تَعلُّقُه، لَم يَتَعدَّ</w:t>
      </w:r>
      <w:r>
        <w:rPr>
          <w:rStyle w:val="FootnoteAnchor"/>
          <w:rtl w:val="true"/>
        </w:rPr>
        <w:footnoteReference w:id="545"/>
      </w:r>
      <w:r>
        <w:rPr>
          <w:rFonts w:ascii="Amiri" w:hAnsi="Amiri" w:eastAsia="Amiri" w:cs="Amiri"/>
          <w:color w:val="111111"/>
          <w:sz w:val="28"/>
          <w:sz w:val="28"/>
          <w:szCs w:val="28"/>
          <w:rtl w:val="true"/>
          <w:lang w:bidi="ar-SA"/>
        </w:rPr>
        <w:t>الطريقةَ الواحدةَ‌، كالقُدرةِ‌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عَلِمنا استحالةَ تَعلُّقِ الإرادةِ بالأشياءِ علىٰ سائرِ وجوهِها، و مُساواتِها </w:t>
      </w:r>
      <w:bookmarkStart w:id="363" w:name="pg15639_168538"/>
    </w:p>
    <w:p>
      <w:pPr>
        <w:pStyle w:val="BookText"/>
        <w:rPr/>
      </w:pPr>
      <w:bookmarkEnd w:id="363"/>
      <w:r>
        <w:rPr>
          <w:rFonts w:ascii="Amiri" w:hAnsi="Amiri" w:eastAsia="Amiri" w:cs="Amiri"/>
          <w:color w:val="111111"/>
          <w:sz w:val="28"/>
          <w:sz w:val="28"/>
          <w:szCs w:val="28"/>
          <w:rtl w:val="true"/>
          <w:lang w:bidi="ar-SA"/>
        </w:rPr>
        <w:t>في ذلكَ الاعتقادَ، و لا شُبهةَ في أنّ أحَدَنا يَجِدُ مِن نَفسِه تَعذُّرَ إرادةِ الماضي أن يَكونَ ماضياً، و القَديمِ أن يَكونَ قَديماً</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0652436_2142443653"/>
      <w:bookmarkStart w:id="365" w:name="_Toc137"/>
      <w:bookmarkEnd w:id="364"/>
      <w:r>
        <w:rPr>
          <w:rtl w:val="true"/>
        </w:rPr>
        <w:t>حقيقة التمنّي، و فرقُه مع الإرادة</w:t>
      </w:r>
      <w:bookmarkEnd w:id="365"/>
    </w:p>
    <w:p>
      <w:pPr>
        <w:pStyle w:val="BookText"/>
        <w:rPr/>
      </w:pPr>
      <w:r>
        <w:rPr>
          <w:rFonts w:ascii="Amiri" w:hAnsi="Amiri" w:eastAsia="Amiri" w:cs="Amiri"/>
          <w:color w:val="111111"/>
          <w:sz w:val="28"/>
          <w:sz w:val="28"/>
          <w:szCs w:val="28"/>
          <w:rtl w:val="true"/>
          <w:lang w:bidi="ar-SA"/>
        </w:rPr>
        <w:t>و لا يَلزَمُ علىٰ هذا التمَنّي، و أنّه لا يَختَصُّ في التعلُّقِ بطريقةِ الحُدوثِ‌، و مع ذلكَ لَم</w:t>
      </w:r>
      <w:r>
        <w:rPr>
          <w:rStyle w:val="FootnoteAnchor"/>
          <w:rtl w:val="true"/>
        </w:rPr>
        <w:footnoteReference w:id="546"/>
      </w:r>
      <w:r>
        <w:rPr>
          <w:rFonts w:ascii="Amiri" w:hAnsi="Amiri" w:eastAsia="Amiri" w:cs="Amiri"/>
          <w:color w:val="111111"/>
          <w:sz w:val="28"/>
          <w:sz w:val="28"/>
          <w:szCs w:val="28"/>
          <w:rtl w:val="true"/>
          <w:lang w:bidi="ar-SA"/>
        </w:rPr>
        <w:t>يَمتَنِعْ كامتناعِ‌</w:t>
      </w:r>
      <w:r>
        <w:rPr>
          <w:rStyle w:val="FootnoteAnchor"/>
          <w:rtl w:val="true"/>
        </w:rPr>
        <w:footnoteReference w:id="547"/>
      </w:r>
      <w:r>
        <w:rPr>
          <w:rFonts w:ascii="Amiri" w:hAnsi="Amiri" w:eastAsia="Amiri" w:cs="Amiri"/>
          <w:color w:val="111111"/>
          <w:sz w:val="28"/>
          <w:sz w:val="28"/>
          <w:szCs w:val="28"/>
          <w:rtl w:val="true"/>
          <w:lang w:bidi="ar-SA"/>
        </w:rPr>
        <w:t>تَعلُّقِ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الأقوىٰ في التمَنّي أنّه لَيسَ بمعنىً يَحُلُّ القَلبَ‌</w:t>
      </w:r>
      <w:r>
        <w:rPr>
          <w:rStyle w:val="FootnoteAnchor"/>
          <w:rtl w:val="true"/>
        </w:rPr>
        <w:footnoteReference w:id="548"/>
      </w:r>
      <w:r>
        <w:rPr>
          <w:rFonts w:ascii="Amiri" w:hAnsi="Amiri" w:eastAsia="Amiri" w:cs="Amiri"/>
          <w:color w:val="111111"/>
          <w:sz w:val="28"/>
          <w:sz w:val="28"/>
          <w:szCs w:val="28"/>
          <w:rtl w:val="true"/>
          <w:lang w:bidi="ar-SA"/>
        </w:rPr>
        <w:t>، و إنّما يوصَفُ الإنسانُ بأنّه مُتمَنٍّ إذا لَحِقَه غَمٌّ و ضررٌ، أو فاته</w:t>
      </w:r>
      <w:r>
        <w:rPr>
          <w:rStyle w:val="FootnoteAnchor"/>
          <w:rtl w:val="true"/>
        </w:rPr>
        <w:footnoteReference w:id="549"/>
      </w:r>
      <w:r>
        <w:rPr>
          <w:rFonts w:ascii="Amiri" w:hAnsi="Amiri" w:eastAsia="Amiri" w:cs="Amiri"/>
          <w:color w:val="111111"/>
          <w:sz w:val="28"/>
          <w:sz w:val="28"/>
          <w:szCs w:val="28"/>
          <w:rtl w:val="true"/>
          <w:lang w:bidi="ar-SA"/>
        </w:rPr>
        <w:t>سُرورٌ و لَذّةٌ‌،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Style w:val="FootnoteAnchor"/>
          <w:rtl w:val="true"/>
        </w:rPr>
        <w:footnoteReference w:id="550"/>
      </w:r>
      <w:r>
        <w:rPr>
          <w:rFonts w:ascii="Amiri" w:hAnsi="Amiri" w:eastAsia="Amiri" w:cs="Amiri"/>
          <w:color w:val="111111"/>
          <w:sz w:val="28"/>
          <w:sz w:val="28"/>
          <w:szCs w:val="28"/>
          <w:rtl w:val="true"/>
          <w:lang w:bidi="ar-SA"/>
        </w:rPr>
        <w:t>كانَ كَذا و لَم يَكُن كَذا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لا بُدَّ مِن أن يَكونَ قاصِداً بهذا القولِ إلى الإخبارِ؛ لأنّ التمَنّيَ مِن جنسِ الخبرِ، و لهذا لَم يوصَفِ النائمُ بذلكَ و إن أطلَقَ القولَ‌؛ مِن حَيثُ لَم يَكُن قاصداً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ذلك</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يوصَفُ عندَ سَماعِ هذا القولِ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يُعلَمْ علىٰ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 لَو كانَ معنىً زائداً علىٰ ما ذَكَرناه، لَوجدناه مِن نُفوسِنا، كما نَجِدُ كَونَنا مُعتَقِدينَ و مُريدينَ إلىٰ غَيرِ ذلك</w:t>
      </w:r>
      <w:r>
        <w:rPr>
          <w:rFonts w:eastAsia="Amiri" w:cs="Amiri" w:ascii="Amiri" w:hAnsi="Amiri"/>
          <w:color w:val="111111"/>
          <w:sz w:val="28"/>
          <w:szCs w:val="28"/>
          <w:rtl w:val="true"/>
          <w:lang w:bidi="ar-SA"/>
        </w:rPr>
        <w:t xml:space="preserve">. </w:t>
      </w:r>
      <w:bookmarkStart w:id="366" w:name="pg15639_168539"/>
    </w:p>
    <w:p>
      <w:pPr>
        <w:pStyle w:val="BookText"/>
        <w:rPr/>
      </w:pPr>
      <w:bookmarkEnd w:id="366"/>
      <w:r>
        <w:rPr>
          <w:rFonts w:ascii="Amiri" w:hAnsi="Amiri" w:eastAsia="Amiri" w:cs="Amiri"/>
          <w:color w:val="111111"/>
          <w:sz w:val="28"/>
          <w:sz w:val="28"/>
          <w:szCs w:val="28"/>
          <w:rtl w:val="true"/>
          <w:lang w:bidi="ar-SA"/>
        </w:rPr>
        <w:t>و إذا كانَ التمَنّي خبراً، التَزَمنا أنّه يَصِحُّ أن يَتعلَّقَ بسائرِ الوجوهِ‌</w:t>
      </w:r>
      <w:r>
        <w:rPr>
          <w:rStyle w:val="FootnoteAnchor"/>
          <w:rtl w:val="true"/>
        </w:rPr>
        <w:footnoteReference w:id="553"/>
      </w:r>
      <w:r>
        <w:rPr>
          <w:rFonts w:ascii="Amiri" w:hAnsi="Amiri" w:eastAsia="Amiri" w:cs="Amiri"/>
          <w:color w:val="111111"/>
          <w:sz w:val="28"/>
          <w:sz w:val="28"/>
          <w:szCs w:val="28"/>
          <w:rtl w:val="true"/>
          <w:lang w:bidi="ar-SA"/>
        </w:rPr>
        <w:t>، كتَعلُّقِ‌</w:t>
      </w:r>
    </w:p>
    <w:p>
      <w:pPr>
        <w:pStyle w:val="BookText"/>
        <w:rPr/>
      </w:pPr>
      <w:r>
        <w:rPr>
          <w:rFonts w:ascii="Amiri" w:hAnsi="Amiri" w:eastAsia="Amiri" w:cs="Amiri"/>
          <w:color w:val="111111"/>
          <w:sz w:val="28"/>
          <w:sz w:val="28"/>
          <w:szCs w:val="28"/>
          <w:rtl w:val="true"/>
          <w:lang w:bidi="ar-SA"/>
        </w:rPr>
        <w:t>الاعتقادِ، و إن كانَ علىٰ بعضِها لا يُسمّىٰ مُريداً؛ لأمرٍ يَرجِعُ إلَى المُواضَعةِ‌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الأسماءِ لا يؤَثِّرُ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لَو سَلَّمنا أنّه جنسٌ‌</w:t>
      </w:r>
      <w:r>
        <w:rPr>
          <w:rStyle w:val="FootnoteAnchor"/>
          <w:rtl w:val="true"/>
        </w:rPr>
        <w:footnoteReference w:id="554"/>
      </w:r>
      <w:r>
        <w:rPr>
          <w:rFonts w:ascii="Amiri" w:hAnsi="Amiri" w:eastAsia="Amiri" w:cs="Amiri"/>
          <w:color w:val="111111"/>
          <w:sz w:val="28"/>
          <w:sz w:val="28"/>
          <w:szCs w:val="28"/>
          <w:rtl w:val="true"/>
          <w:lang w:bidi="ar-SA"/>
        </w:rPr>
        <w:t>يَحُلُّ القَلبَ‌، لأمكَنَ‌</w:t>
      </w:r>
      <w:r>
        <w:rPr>
          <w:rStyle w:val="FootnoteAnchor"/>
          <w:rtl w:val="true"/>
        </w:rPr>
        <w:footnoteReference w:id="555"/>
      </w:r>
      <w:r>
        <w:rPr>
          <w:rFonts w:ascii="Amiri" w:hAnsi="Amiri" w:eastAsia="Amiri" w:cs="Amiri"/>
          <w:color w:val="111111"/>
          <w:sz w:val="28"/>
          <w:sz w:val="28"/>
          <w:szCs w:val="28"/>
          <w:rtl w:val="true"/>
          <w:lang w:bidi="ar-SA"/>
        </w:rPr>
        <w:t>أن تَصِحَّ‌</w:t>
      </w:r>
      <w:r>
        <w:rPr>
          <w:rStyle w:val="FootnoteAnchor"/>
          <w:rtl w:val="true"/>
        </w:rPr>
        <w:footnoteReference w:id="556"/>
      </w:r>
      <w:r>
        <w:rPr>
          <w:rFonts w:ascii="Amiri" w:hAnsi="Amiri" w:eastAsia="Amiri" w:cs="Amiri"/>
          <w:color w:val="111111"/>
          <w:sz w:val="28"/>
          <w:sz w:val="28"/>
          <w:szCs w:val="28"/>
          <w:rtl w:val="true"/>
          <w:lang w:bidi="ar-SA"/>
        </w:rPr>
        <w:t>الدَّلالةُ‌</w:t>
      </w:r>
      <w:r>
        <w:rPr>
          <w:rStyle w:val="FootnoteAnchor"/>
          <w:rtl w:val="true"/>
        </w:rPr>
        <w:footnoteReference w:id="557"/>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تَعدَّتِ الإرادةُ في التعَلُّقِ طريقةَ الحُدوثِ‌، حتّىٰ تَتعلَّقَ بأن لا يَكونَ الشيءُ‌، لَجَرَت مَجرىٰ كُلِّ ما يَصِحُّ تَعلُّقُه بأن لا يَكونَ الشيءُ‌، و كُلُّ شيءٍ هذه سبيلُه يَجوزُ تَعلُّقُه بالماضي؛ كالاعتقادِ و الظنِّ و التمَنّي</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7" w:name="__RefHeading___Toc10652438_2142443653"/>
      <w:bookmarkStart w:id="368" w:name="_Toc138"/>
      <w:bookmarkEnd w:id="367"/>
      <w:r>
        <w:rPr>
          <w:rtl w:val="true"/>
        </w:rPr>
        <w:t>الدليل الثاني</w:t>
      </w:r>
      <w:bookmarkEnd w:id="36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أيضاً علىٰ أنّها لا تَتعلَّقُ إلّاعلىٰ وجهِ الحُدوثِ أنّ الإرادةَ لا بُدَّ مِن أن تَكونَ مؤَثِّرةً في الفِعلِ‌؛ إمّا تحقيقاً 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نَحوُ ما تَعلَّقَ بأفعالِ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المُقدَّرُ، ما يَتعلّقُ بفِعلِ غَيرِه مِن</w:t>
      </w:r>
      <w:r>
        <w:rPr>
          <w:rStyle w:val="FootnoteAnchor"/>
          <w:rtl w:val="true"/>
        </w:rPr>
        <w:footnoteReference w:id="559"/>
      </w:r>
      <w:r>
        <w:rPr>
          <w:rFonts w:ascii="Amiri" w:hAnsi="Amiri" w:eastAsia="Amiri" w:cs="Amiri"/>
          <w:color w:val="111111"/>
          <w:sz w:val="28"/>
          <w:sz w:val="28"/>
          <w:szCs w:val="28"/>
          <w:rtl w:val="true"/>
          <w:lang w:bidi="ar-SA"/>
        </w:rPr>
        <w:t>إرادتِه؛ لأنّ المانعَ مِن تأثيرِها فيه انتفاءُ التعلُّقِ‌، و لو تَعلَّقَ ذلك الفِعلُ بقُدرةِ المُريدِ لَأثَّرَت فيه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الإرادةُ تَتميَّزُ</w:t>
      </w:r>
      <w:r>
        <w:rPr>
          <w:rStyle w:val="FootnoteAnchor"/>
          <w:rtl w:val="true"/>
        </w:rPr>
        <w:footnoteReference w:id="560"/>
      </w:r>
      <w:r>
        <w:rPr>
          <w:rFonts w:ascii="Amiri" w:hAnsi="Amiri" w:eastAsia="Amiri" w:cs="Amiri"/>
          <w:color w:val="111111"/>
          <w:sz w:val="28"/>
          <w:sz w:val="28"/>
          <w:szCs w:val="28"/>
          <w:rtl w:val="true"/>
          <w:lang w:bidi="ar-SA"/>
        </w:rPr>
        <w:t xml:space="preserve">بتأثيرِها، فمُحالٌ أن يَثبُتَ شَيءٌ مِن نَوعِها مع فَقدِ هذا التأثيرِ، فلَو تَعلَّقَت </w:t>
      </w:r>
      <w:bookmarkStart w:id="369" w:name="pg15639_168540"/>
    </w:p>
    <w:p>
      <w:pPr>
        <w:pStyle w:val="BookText"/>
        <w:rPr/>
      </w:pPr>
      <w:bookmarkEnd w:id="369"/>
      <w:r>
        <w:rPr>
          <w:rFonts w:ascii="Amiri" w:hAnsi="Amiri" w:eastAsia="Amiri" w:cs="Amiri"/>
          <w:color w:val="111111"/>
          <w:sz w:val="28"/>
          <w:sz w:val="28"/>
          <w:szCs w:val="28"/>
          <w:rtl w:val="true"/>
          <w:lang w:bidi="ar-SA"/>
        </w:rPr>
        <w:t>بأن لا يَكونَ الشيءُ‌، لَم تَكُن مؤَثِّرةً فيه علىٰ وَجهٍ مِنَ الوجوهِ‌؛ لأنّها لَم تؤَثِّرْ في المُرادِ إذا كانَ حادثاً؛ إمّا بأن يَصيرَ الفِعلُ واقعاً بها علىٰ وَجهٍ دونَ وَجهٍ ممّا يَتبَعُ الحُدوثَ‌، كالخبرِ و غَيرِه، أو تؤَثِّرَ</w:t>
      </w:r>
      <w:r>
        <w:rPr>
          <w:rStyle w:val="FootnoteAnchor"/>
          <w:rtl w:val="true"/>
        </w:rPr>
        <w:footnoteReference w:id="561"/>
      </w:r>
      <w:r>
        <w:rPr>
          <w:rFonts w:ascii="Amiri" w:hAnsi="Amiri" w:eastAsia="Amiri" w:cs="Amiri"/>
          <w:color w:val="111111"/>
          <w:sz w:val="28"/>
          <w:sz w:val="28"/>
          <w:szCs w:val="28"/>
          <w:rtl w:val="true"/>
          <w:lang w:bidi="ar-SA"/>
        </w:rPr>
        <w:t>في نَفسِ الحُدوثِ‌؛ بأن يَشتَرِكَ‌</w:t>
      </w:r>
      <w:r>
        <w:rPr>
          <w:rStyle w:val="FootnoteAnchor"/>
          <w:rtl w:val="true"/>
        </w:rPr>
        <w:footnoteReference w:id="562"/>
      </w:r>
      <w:r>
        <w:rPr>
          <w:rFonts w:ascii="Amiri" w:hAnsi="Amiri" w:eastAsia="Amiri" w:cs="Amiri"/>
          <w:color w:val="111111"/>
          <w:sz w:val="28"/>
          <w:sz w:val="28"/>
          <w:szCs w:val="28"/>
          <w:rtl w:val="true"/>
          <w:lang w:bidi="ar-SA"/>
        </w:rPr>
        <w:t>مُرادُها و ضِدُّه في داعٍ واحدٍ، فيؤثِرُ المريدُ بها أحدَهما علَى الآخَرِ</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10652440_2142443653"/>
      <w:bookmarkStart w:id="371" w:name="_Toc139"/>
      <w:bookmarkEnd w:id="370"/>
      <w:r>
        <w:rPr>
          <w:rtl w:val="true"/>
        </w:rPr>
        <w:t>ثانياً</w:t>
      </w:r>
      <w:r>
        <w:rPr>
          <w:rtl w:val="true"/>
        </w:rPr>
        <w:t xml:space="preserve">: </w:t>
      </w:r>
      <w:r>
        <w:rPr>
          <w:rtl w:val="true"/>
        </w:rPr>
        <w:t>في أنّ الكراهة إنّما تتعلّق علىٰ وجه الحدوث</w:t>
      </w:r>
      <w:bookmarkEnd w:id="371"/>
    </w:p>
    <w:p>
      <w:pPr>
        <w:pStyle w:val="BookText"/>
        <w:rPr/>
      </w:pPr>
      <w:r>
        <w:rPr>
          <w:rFonts w:ascii="Amiri" w:hAnsi="Amiri" w:eastAsia="Amiri" w:cs="Amiri"/>
          <w:color w:val="111111"/>
          <w:sz w:val="28"/>
          <w:sz w:val="28"/>
          <w:szCs w:val="28"/>
          <w:rtl w:val="true"/>
          <w:lang w:bidi="ar-SA"/>
        </w:rPr>
        <w:t>و إذا ثَبَتَ ما ذَكَرناه في الإرادةِ‌، صَحَّ مِثلُه في الكَراهةِ‌؛ لأنّ مِن شأنِ كُلِّ ضِدَّينِ أن يَتعلَّقَ كُلُّ واحدٍ منهما بما تَعلَّقَ به الآخَرُ، علَى الوجهِ الذي تَعلَّقَ به بالعكسِ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أحَدُنا قد يُريدُ مِن زيدٍ أن لا يَدخُلَ الدّار، و يُريدُ منه أن لا يَكفُرَ؟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أرادَ مِن غَيرِه أن لا يَكفُرَ، فإنّما أرادَ الإيمانَ منه؛ بدَلالةِ أنّه يَجِدُ نفسَه مُريداً لذلك، و لَو لَم يَكُنِ الأمرُ علىٰ ما قُلنا، لَجازَ أن يُريدَ أحَدُنا مِن غَيرِه أن لا يَكفُرَ، مع أنّه لا يُريدُ وجودَ الإيمانِ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يَمتَنِعُ أن يَعلَمَ أنّه لا يَكفُرُ، و إن لَم يُرِد وجودَ الإيمانِ منه، و لا اعتبارَ بإطلاقِ اللفظِ في هذا البابِ‌؛ لأنّه كما يُقالُ ذلكَ‌</w:t>
      </w:r>
      <w:r>
        <w:rPr>
          <w:rStyle w:val="FootnoteAnchor"/>
          <w:rtl w:val="true"/>
        </w:rPr>
        <w:footnoteReference w:id="563"/>
      </w:r>
      <w:r>
        <w:rPr>
          <w:rFonts w:ascii="Amiri" w:hAnsi="Amiri" w:eastAsia="Amiri" w:cs="Amiri"/>
          <w:color w:val="111111"/>
          <w:sz w:val="28"/>
          <w:sz w:val="28"/>
          <w:szCs w:val="28"/>
          <w:rtl w:val="true"/>
          <w:lang w:bidi="ar-SA"/>
        </w:rPr>
        <w:t>علىٰ سَبيلِ المَجازِ، قد يُقالُ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قادرٌ علىٰ أن لا يَفعَلَ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قُدرتُه على ضِدِّه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564"/>
      </w:r>
      <w:r>
        <w:rPr>
          <w:rFonts w:ascii="Amiri" w:hAnsi="Amiri" w:eastAsia="Amiri" w:cs="Amiri"/>
          <w:color w:val="111111"/>
          <w:sz w:val="28"/>
          <w:sz w:val="28"/>
          <w:szCs w:val="28"/>
          <w:rtl w:val="true"/>
          <w:lang w:bidi="ar-SA"/>
        </w:rPr>
        <w:t xml:space="preserve">قولُ مَن يُريدُ أن لا يَدخُلَ زيدٌ الدارَ، فمعناهُ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و هذا لا بُدَّ ممّن هذه حالُه أن يَكونَ كارهاً</w:t>
      </w:r>
      <w:r>
        <w:rPr>
          <w:rFonts w:eastAsia="Amiri" w:cs="Amiri" w:ascii="Amiri" w:hAnsi="Amiri"/>
          <w:color w:val="111111"/>
          <w:sz w:val="28"/>
          <w:szCs w:val="28"/>
          <w:rtl w:val="true"/>
          <w:lang w:bidi="ar-SA"/>
        </w:rPr>
        <w:t xml:space="preserve">. </w:t>
      </w:r>
      <w:bookmarkStart w:id="372" w:name="pg15639_168541"/>
    </w:p>
    <w:p>
      <w:pPr>
        <w:pStyle w:val="BookText"/>
        <w:rPr/>
      </w:pPr>
      <w:bookmarkEnd w:id="372"/>
      <w:r>
        <w:rPr>
          <w:rFonts w:ascii="Amiri" w:hAnsi="Amiri" w:eastAsia="Amiri" w:cs="Amiri"/>
          <w:color w:val="111111"/>
          <w:sz w:val="28"/>
          <w:sz w:val="28"/>
          <w:szCs w:val="28"/>
          <w:rtl w:val="true"/>
          <w:lang w:bidi="ar-SA"/>
        </w:rPr>
        <w:t>و لَو قيلَ هذا الوجهُ أيضاً في الأوّلِ لَجازَ</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0652442_2142443653"/>
      <w:bookmarkStart w:id="374" w:name="_Toc140"/>
      <w:bookmarkEnd w:id="373"/>
      <w:r>
        <w:rPr/>
        <w:t>2</w:t>
      </w:r>
      <w:r>
        <w:rPr>
          <w:rtl w:val="true"/>
        </w:rPr>
        <w:t xml:space="preserve"> </w:t>
      </w:r>
      <w:r>
        <w:rPr>
          <w:rtl w:val="true"/>
        </w:rPr>
        <w:t>فَصلٌ في ذِكرِ ما يَصِحُّ أن يُرادَ، أو يَجِبَ‌، أو يَحسُنَ‌، و ما لا يَجِبُ ذلكَ فيه، أو لا يَصِحُّ‌، أو لا يَحسُنُ‌</w:t>
      </w:r>
      <w:bookmarkEnd w:id="374"/>
    </w:p>
    <w:p>
      <w:pPr>
        <w:pStyle w:val="Heading5"/>
        <w:numPr>
          <w:ilvl w:val="4"/>
          <w:numId w:val="1"/>
        </w:numPr>
        <w:rPr/>
      </w:pPr>
      <w:bookmarkStart w:id="375" w:name="__RefHeading___Toc10652444_2142443653"/>
      <w:bookmarkStart w:id="376" w:name="_Toc141"/>
      <w:bookmarkEnd w:id="375"/>
      <w:r>
        <w:rPr>
          <w:rtl w:val="true"/>
        </w:rPr>
        <w:t>أوّلاً</w:t>
      </w:r>
      <w:r>
        <w:rPr>
          <w:rtl w:val="true"/>
        </w:rPr>
        <w:t xml:space="preserve">: </w:t>
      </w:r>
      <w:r>
        <w:rPr>
          <w:rtl w:val="true"/>
        </w:rPr>
        <w:t>في بيان ما يصحّ أن يُراد، و ما لا يصحّ‌</w:t>
      </w:r>
      <w:bookmarkEnd w:id="376"/>
    </w:p>
    <w:p>
      <w:pPr>
        <w:pStyle w:val="BookText"/>
        <w:rPr/>
      </w:pPr>
      <w:r>
        <w:rPr>
          <w:rFonts w:ascii="Amiri" w:hAnsi="Amiri" w:eastAsia="Amiri" w:cs="Amiri"/>
          <w:color w:val="111111"/>
          <w:sz w:val="28"/>
          <w:sz w:val="28"/>
          <w:szCs w:val="28"/>
          <w:rtl w:val="true"/>
          <w:lang w:bidi="ar-SA"/>
        </w:rPr>
        <w:t>اعلَمْ أنّ المُراعىٰ فيما يَصِحُّ أن يُرادَ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المُرادِ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فالراجِعُ إلَى المُرادِ أن يَكونَ ممّا يَصِحُّ حُدوثُه مُستَقبَلاً، أو هو حادِثٌ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جَمَعتَ الأمرَينِ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الحُدوثُ غَيرَ مُستحيلٍ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يَرجِعُ إلَى المُريدِ، هو أن لا يَكونَ ساهياً عنه؛ إمّا بأن يَكونَ عالِماً به أو مُعتَقِداً أو ظانّاً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الشرطِ الأوّلِ‌، أنّا قد بيّنّا</w:t>
      </w:r>
      <w:r>
        <w:rPr>
          <w:rStyle w:val="FootnoteAnchor"/>
          <w:rtl w:val="true"/>
        </w:rPr>
        <w:footnoteReference w:id="565"/>
      </w:r>
      <w:r>
        <w:rPr>
          <w:rFonts w:ascii="Amiri" w:hAnsi="Amiri" w:eastAsia="Amiri" w:cs="Amiri"/>
          <w:color w:val="111111"/>
          <w:sz w:val="28"/>
          <w:sz w:val="28"/>
          <w:szCs w:val="28"/>
          <w:rtl w:val="true"/>
          <w:lang w:bidi="ar-SA"/>
        </w:rPr>
        <w:t xml:space="preserve">أنّ الإرادةَ إنّما تَتعلَّقُ بالحُدوثِ‌، فإذا امتَنَعَ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تَعلُّقِها، امتَنَعَ تَعلُّقُها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صحّةِ الشرطِ الثاني ظاهرٌ؛ لأنّ مِن المعلومِ أنّ الساهِيَ عن الشيءِ لا يَجوزُ أن يُريدَه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يَستَحيلُ أن يَحدُثَ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بمعلومٍ في نفسِه؛ كبَقاءِ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معلوماً، و الحُدوثُ يَستَحيلُ عليه؛ إمّا علىٰ كُلِّ حالٍ‌، و إمّا علىٰ بَعضِ الوجوهِ‌، نَحوُ ما تَقضَّىٰ وقتُه مِنَ المقدوراتِ‌، فإنّ حُدوثَه مُحالٌ علىٰ كُلِّ حالٍ‌، و نَحوُ المَقدورِ الذي لَم يَحضُرْ وقتُه، فإنّ حُدوثَه يَجوزُ علىٰ وَجهٍ‌، و مُمتَنِعٌ علىٰ آخَرَ، و نَحوُ الجَواهرِ و الأجناسِ الباقيةِ التي يَستَحيلُ حُدوثُها حالاً بَعدَ حالٍ‌؛ مِن غَيرِ تَوسُّطِ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يَمتَنِعُ تَعلُّقُ الإرادةِ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مُمتَنِعٍ أن يُرادَ ما يَمتَنِعُ حُدوثُه علىٰ بعضِ الوجوهِ و يَصِحُّ علىٰ آخَرَ، متىٰ تَعلَّقَتِ الإرادةُ بالوجهِ الذي يَصِحُّ حُدوثُه عليه؛ كتعلُّقِ الإرادةِ بحُدوثِ المقدورِ الذي لَم يَحضُر وقتَه، في الوقتِ الذي يَصِحُّ أن يوجَدَ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أحَلنا تعلُّقَ الإرادةِ به ممّا ذَكَرناه، لا يَمتَنِعُ أن يَكونَ مُراداً إذا اعتَقَدَ المُريدُ</w:t>
      </w:r>
    </w:p>
    <w:p>
      <w:pPr>
        <w:pStyle w:val="BookText"/>
        <w:rPr/>
      </w:pPr>
      <w:r>
        <w:rPr>
          <w:rFonts w:ascii="Amiri" w:hAnsi="Amiri" w:eastAsia="Amiri" w:cs="Amiri"/>
          <w:color w:val="111111"/>
          <w:sz w:val="28"/>
          <w:sz w:val="28"/>
          <w:szCs w:val="28"/>
          <w:rtl w:val="true"/>
          <w:lang w:bidi="ar-SA"/>
        </w:rPr>
        <w:t>صحّةَ حُدوثِه، إلّاأنّ الإرادةَ هاهنا لا مُرادَ لها، و يَجري في ذلكَ مَجرَى العِلمِ المُتعلِّقِ بأنّه تَعالىٰ لا ثانيَ له، في أنّه لا معلومَ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هاشمٍ يَفصِلُ بَينَ ما لَيسَ بمعلومٍ في نَفسِه كالبَقاءِ‌، و بَينَ المعلُومِ الذي لا يَجوزُ حُدوثُه علَى الوجهِ الذي يُرادُ، فيَجعَلُ الإرادةَ للأوّلِ غَيرَ مُتعلِّقةٍ و في الثاني 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أنّه لا فَرقَ بَينَ الأمرَينِ‌؛ لتَساويهِما في استحالةِ الوَجهِ الذي تَتعلَّقُ عليه الإرادةُ‌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الإرادةِ و الاعتقادِ في هذا البابِ واضحٌ‌؛ لأنّ الاعتقادَ إنّما صَحَّ أن يَكونَ مُتعلِّقاً بالمُعتَقَدِ علىٰ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استحالَت تلكَ الصفةُ في الاعتقادِ فيما </w:t>
      </w:r>
      <w:bookmarkStart w:id="377" w:name="pg15639_168543"/>
    </w:p>
    <w:p>
      <w:pPr>
        <w:pStyle w:val="BookText"/>
        <w:rPr/>
      </w:pPr>
      <w:bookmarkEnd w:id="377"/>
      <w:r>
        <w:rPr>
          <w:rFonts w:ascii="Amiri" w:hAnsi="Amiri" w:eastAsia="Amiri" w:cs="Amiri"/>
          <w:color w:val="111111"/>
          <w:sz w:val="28"/>
          <w:sz w:val="28"/>
          <w:szCs w:val="28"/>
          <w:rtl w:val="true"/>
          <w:lang w:bidi="ar-SA"/>
        </w:rPr>
        <w:t>تَقَضّىٰ و فيما</w:t>
      </w:r>
      <w:r>
        <w:rPr>
          <w:rStyle w:val="FootnoteAnchor"/>
          <w:rtl w:val="true"/>
        </w:rPr>
        <w:footnoteReference w:id="566"/>
      </w:r>
      <w:r>
        <w:rPr>
          <w:rFonts w:ascii="Amiri" w:hAnsi="Amiri" w:eastAsia="Amiri" w:cs="Amiri"/>
          <w:color w:val="111111"/>
          <w:sz w:val="28"/>
          <w:sz w:val="28"/>
          <w:szCs w:val="28"/>
          <w:rtl w:val="true"/>
          <w:lang w:bidi="ar-SA"/>
        </w:rPr>
        <w:t xml:space="preserve">أنّه سَيَحدُثُ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يَجُز ذلكَ في الإرادةِ‌؛ لأنّ الاعتقادَ يَتعلَّقُ بمُتعلَّقهِ علىٰ وجوهٍ‌، و لا يَختَصُّ وَجهاً مُعيَّناً، و الإرادةُ لا تتعدَّى الحُدوثَ‌</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الأَولى فيما يَستَحيلُ حُدوثُه أنّه إنّما لا يُرادُ لاستحالةِ الإرادةِ في نفسِها، لا لفَقدِ الداعي، بخِلافِ ما ذَهَبَ إليه قومٌ في ذلكَ‌؛ لأنّ الوَجهَ الذي لا تَتعلَّقُ الإرادةُ إلّا عليه</w:t>
      </w:r>
      <w:r>
        <w:rPr>
          <w:rStyle w:val="FootnoteAnchor"/>
          <w:rtl w:val="true"/>
        </w:rPr>
        <w:footnoteReference w:id="568"/>
      </w:r>
      <w:r>
        <w:rPr>
          <w:rFonts w:ascii="Amiri" w:hAnsi="Amiri" w:eastAsia="Amiri" w:cs="Amiri"/>
          <w:color w:val="111111"/>
          <w:sz w:val="28"/>
          <w:sz w:val="28"/>
          <w:szCs w:val="28"/>
          <w:rtl w:val="true"/>
          <w:lang w:bidi="ar-SA"/>
        </w:rPr>
        <w:t>إذا استَحالَ استَحالَ 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سَها عنه أحَدُنا، أو اعتَقَد استحالةَ حُدوثِه جَهلاً، فإنّما لا يُريدُه لأجلِ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للجُملةِ التي ذَكَرناها صَحَّ أن تُرادَ</w:t>
      </w:r>
      <w:r>
        <w:rPr>
          <w:rStyle w:val="FootnoteAnchor"/>
          <w:rtl w:val="true"/>
        </w:rPr>
        <w:footnoteReference w:id="569"/>
      </w:r>
      <w:r>
        <w:rPr>
          <w:rFonts w:ascii="Amiri" w:hAnsi="Amiri" w:eastAsia="Amiri" w:cs="Amiri"/>
          <w:color w:val="111111"/>
          <w:sz w:val="28"/>
          <w:sz w:val="28"/>
          <w:szCs w:val="28"/>
          <w:rtl w:val="true"/>
          <w:lang w:bidi="ar-SA"/>
        </w:rPr>
        <w:t>الإرادةُ‌؛ لأنّ الشرطَ فيما يَصِحُّ أن يُرادَ حاصلٌ فيها؛ مِن صحّةِ الحُدوثِ‌، و عِلمِ المُريدِ أو اعتقادِه لذلكَ‌، و إنّما لا يَصِحُّ أن تُرادَ إذا غَمَضَت؛ لأنّ غُموضَها يَجري مَجرى سَهوِ المُريدِ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مَن فَرَّقَ بَينَ الإرادةِ و غيرِها فيما ذَكَرناه، و بَينَ مَن فَرَّقَ في ذلكَ بَينَ أفعالِ القُلوبِ و أفعالِ الجَوارحِ‌</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0652446_2142443653"/>
      <w:bookmarkStart w:id="379" w:name="_Toc142"/>
      <w:bookmarkEnd w:id="378"/>
      <w:r>
        <w:rPr>
          <w:rtl w:val="true"/>
        </w:rPr>
        <w:t>ثانياً</w:t>
      </w:r>
      <w:r>
        <w:rPr>
          <w:rtl w:val="true"/>
        </w:rPr>
        <w:t xml:space="preserve">: </w:t>
      </w:r>
      <w:r>
        <w:rPr>
          <w:rtl w:val="true"/>
        </w:rPr>
        <w:t>في بيان ما يجب أن يُراد، و ما لا يجب</w:t>
      </w:r>
      <w:bookmarkEnd w:id="3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يَجِبُ أن يُرادَ، فالوَجهُ فيه ما يَرجِعُ إلَى المُريدِ دونَ المُرادِ؛ لأنّ العالِمَ بما يَفعَلُه لا بُدَّ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فيه حَتّىٰ يَفعَلَه، و إذا فَعَلَه لغَرَضٍ يَخُصُّه فلا بُدَّ مِن أن يَكونَ مُريداً له، إذا لَم يَكُن ممنوعاً مِن فِعلِ الإرادةِ‌؛ لأنّ ما دَعاه إلَى الفِعلِ يَدعوه إلىٰ إرادتِه، و ما ألجَأَه إليه يُلجِئُه إلىٰ إرادتِه، و ما صَرَفَه عنه يَصرِفُه عن </w:t>
      </w:r>
      <w:bookmarkStart w:id="380" w:name="pg15639_168544"/>
    </w:p>
    <w:p>
      <w:pPr>
        <w:pStyle w:val="BookText"/>
        <w:rPr/>
      </w:pPr>
      <w:bookmarkEnd w:id="3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و 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و المُرادَ كالشيءِ الواحدِ</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الأمرُ في أنّ مَن ذَكَرنا حالَه لا بُدَّ مِن أن يَكونَ مُريداً واضحٌ‌، و إنّما لا يَكونُ مُريداً إمّا بأن لا يَكونَ عالِماً بالفِعلِ‌، أو في حُكمِ العالِمِ‌، أو لا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 يَكونَ ممنوعاً عَن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يَجِبْ ما ذَكَرناه، لَم يَكُن مَن امتَنَعَ عليه الفِعلُ‌</w:t>
      </w:r>
    </w:p>
    <w:p>
      <w:pPr>
        <w:pStyle w:val="BookText"/>
        <w:rPr/>
      </w:pPr>
      <w:r>
        <w:rPr>
          <w:rFonts w:ascii="Amiri" w:hAnsi="Amiri" w:eastAsia="Amiri" w:cs="Amiri"/>
          <w:color w:val="111111"/>
          <w:sz w:val="28"/>
          <w:sz w:val="28"/>
          <w:szCs w:val="28"/>
          <w:rtl w:val="true"/>
          <w:lang w:bidi="ar-SA"/>
        </w:rPr>
        <w:t>ممنوعاً؛ لأنّه إنّما يَكونُ ممنوعاً بأن يُريدَه فلا يَقَعُ‌، و لهذا لَم يَجُز أن يَكونَ ما يَفعَلُه أو يُريدُ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يلزَمُ علىٰ ما ذَكَرناه وُجوبُ إرادةِ الإرادةِ‌؛ لأنّها لا تُفعَلُ لغَرَضٍ يَخُصُّها، بل إنّما تُفعَلُ لِما يُفعَلُ له المُرادُ، و لَو وَجَبَت إرادةُ الإرادةِ‌، لَأَدّى ذلكَ إلىٰ ما لا نِهايةَ له مِن الإراداتِ‌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يَجِبُ أن يَكونَ المُريدُ مُريداً للإرادةِ علىٰ بَعضِ الوجوهِ‌؛ مِثلُ مَن أرادَ مِن نفسِه أو غيرِه الفِعلَ علىٰ وَجهٍ لا يَحصُلُ عليه إلّابإرادةٍ‌؛ كالخبرِ و الأمرِ و العِبادةِ و الذَّمِّ و المَدحِ‌</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0652448_2142443653"/>
      <w:bookmarkStart w:id="382" w:name="_Toc143"/>
      <w:bookmarkEnd w:id="381"/>
      <w:r>
        <w:rPr>
          <w:rtl w:val="true"/>
        </w:rPr>
        <w:t>ثالثاً</w:t>
      </w:r>
      <w:r>
        <w:rPr>
          <w:rtl w:val="true"/>
        </w:rPr>
        <w:t xml:space="preserve">: </w:t>
      </w:r>
      <w:r>
        <w:rPr>
          <w:rtl w:val="true"/>
        </w:rPr>
        <w:t>في بيان ما يَحسُن أن يُراد، و ما لا يَحسُن</w:t>
      </w:r>
      <w:bookmarkEnd w:id="382"/>
    </w:p>
    <w:p>
      <w:pPr>
        <w:pStyle w:val="BookText"/>
        <w:rPr/>
      </w:pPr>
      <w:r>
        <w:rPr>
          <w:rFonts w:ascii="Amiri" w:hAnsi="Amiri" w:eastAsia="Amiri" w:cs="Amiri"/>
          <w:color w:val="111111"/>
          <w:sz w:val="28"/>
          <w:sz w:val="28"/>
          <w:szCs w:val="28"/>
          <w:rtl w:val="true"/>
          <w:lang w:bidi="ar-SA"/>
        </w:rPr>
        <w:t>فأمّا الكلامُ فيما يَحسُنُ و يَقبُحُ مِن الإراداتِ‌، فكُلُّ‌</w:t>
      </w:r>
      <w:r>
        <w:rPr>
          <w:rStyle w:val="FootnoteAnchor"/>
          <w:rtl w:val="true"/>
        </w:rPr>
        <w:footnoteReference w:id="572"/>
      </w:r>
      <w:r>
        <w:rPr>
          <w:rFonts w:ascii="Amiri" w:hAnsi="Amiri" w:eastAsia="Amiri" w:cs="Amiri"/>
          <w:color w:val="111111"/>
          <w:sz w:val="28"/>
          <w:sz w:val="28"/>
          <w:szCs w:val="28"/>
          <w:rtl w:val="true"/>
          <w:lang w:bidi="ar-SA"/>
        </w:rPr>
        <w:t>إرادةٍ تَعلَّقَت بمُرادٍ حَسَنٍ‌، و انتَفَت وجوهُ القُبحِ عنها، فهي حَسَنةٌ‌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اشتَرَطنا حُسنَ المُرادِ؛ لأنّ إرادةَ القَبيحِ لا تَكونُ إلّاقَبيحةً‌، و إرادةَ ما لَيسَ بحَسَنٍ و لا قَبيحٍ كذلكَ‌</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اشتَرَطنا انتفاءَ وجوهِ القُبحِ‌؛ لأنّ المُرادَ قد يَكونُ حَسَناً و تَكونُ الإرادةُ قَبيحةً‌؛ نَحوُ إرادةِ الفعلِ الحَسَنِ ممّن لا يُطيقُه، و إرادةِ القَديمِ تَعالىٰ‌ </w:t>
      </w:r>
      <w:bookmarkStart w:id="383" w:name="pg15639_168545"/>
    </w:p>
    <w:p>
      <w:pPr>
        <w:pStyle w:val="BookText"/>
        <w:rPr/>
      </w:pPr>
      <w:bookmarkEnd w:id="383"/>
      <w:r>
        <w:rPr>
          <w:rFonts w:ascii="Amiri" w:hAnsi="Amiri" w:eastAsia="Amiri" w:cs="Amiri"/>
          <w:color w:val="111111"/>
          <w:sz w:val="28"/>
          <w:sz w:val="28"/>
          <w:szCs w:val="28"/>
          <w:rtl w:val="true"/>
          <w:lang w:bidi="ar-SA"/>
        </w:rPr>
        <w:t>لَو تَقدَّمَت علَى المُرادِ، و إرادةِ ما لا صفةَ له زائدةً علىٰ حُسنِه مِن غَيرِنا</w:t>
      </w:r>
      <w:r>
        <w:rPr>
          <w:rStyle w:val="FootnoteAnchor"/>
          <w:rtl w:val="true"/>
        </w:rPr>
        <w:footnoteReference w:id="574"/>
      </w:r>
      <w:r>
        <w:rPr>
          <w:rFonts w:ascii="Amiri" w:hAnsi="Amiri" w:eastAsia="Amiri" w:cs="Amiri"/>
          <w:color w:val="111111"/>
          <w:sz w:val="28"/>
          <w:sz w:val="28"/>
          <w:szCs w:val="28"/>
          <w:rtl w:val="true"/>
          <w:lang w:bidi="ar-SA"/>
        </w:rPr>
        <w:t>إذا لَم يَكُن للمُريدِ في ذلك نفعٌ و لا ما يَجري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إرادةٍ أثَّرَت في كَونِ مُرادِها حَسَناً فهي حَسَنَةٌ‌؛ لأنّها لا يَجوزُ أن يَكونَ الفِعلُ لأجلِها كانَ حَسَناً و هي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إرادةُ المُستَحِقِّ للعِقابِ إنزالَ العُقوبةِ به</w:t>
      </w:r>
      <w:r>
        <w:rPr>
          <w:rStyle w:val="FootnoteAnchor"/>
          <w:rtl w:val="true"/>
        </w:rPr>
        <w:footnoteReference w:id="575"/>
      </w:r>
      <w:r>
        <w:rPr>
          <w:rFonts w:ascii="Amiri" w:hAnsi="Amiri" w:eastAsia="Amiri" w:cs="Amiri"/>
          <w:color w:val="111111"/>
          <w:sz w:val="28"/>
          <w:sz w:val="28"/>
          <w:szCs w:val="28"/>
          <w:rtl w:val="true"/>
          <w:lang w:bidi="ar-SA"/>
        </w:rPr>
        <w:t>، فالأَولىٰ أن تَكونَ قَبيحةً‌، على ما يَختارُه أبو هاشمٍ‌</w:t>
      </w:r>
      <w:r>
        <w:rPr>
          <w:rStyle w:val="FootnoteAnchor"/>
          <w:rtl w:val="true"/>
        </w:rPr>
        <w:footnoteReference w:id="576"/>
      </w:r>
      <w:r>
        <w:rPr>
          <w:rFonts w:ascii="Amiri" w:hAnsi="Amiri" w:eastAsia="Amiri" w:cs="Amiri"/>
          <w:color w:val="111111"/>
          <w:sz w:val="28"/>
          <w:sz w:val="28"/>
          <w:szCs w:val="28"/>
          <w:rtl w:val="true"/>
          <w:lang w:bidi="ar-SA"/>
        </w:rPr>
        <w:t>لأنّها مِن</w:t>
      </w:r>
      <w:r>
        <w:rPr>
          <w:rStyle w:val="FootnoteAnchor"/>
          <w:rtl w:val="true"/>
        </w:rPr>
        <w:footnoteReference w:id="577"/>
      </w:r>
      <w:r>
        <w:rPr>
          <w:rFonts w:ascii="Amiri" w:hAnsi="Amiri" w:eastAsia="Amiri" w:cs="Amiri"/>
          <w:color w:val="111111"/>
          <w:sz w:val="28"/>
          <w:sz w:val="28"/>
          <w:szCs w:val="28"/>
          <w:rtl w:val="true"/>
          <w:lang w:bidi="ar-SA"/>
        </w:rPr>
        <w:t>المَضارِّ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أُلحِقَ بذلكَ إرادةُ العاصي مِن غَيرِه أن يَلومَه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تجري إرادةُ العِقاب مِنّا مَجرىٰ إرادةِ الأمراضِ‌؛ فإنّ الأمراضَ نفعٌ‌؛ لِما فيها مِن الأعواضِ المُتَرقَّبةِ‌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جُملةٌ كافيةٌ‌</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0652450_2142443653"/>
      <w:bookmarkStart w:id="385" w:name="_Toc144"/>
      <w:bookmarkEnd w:id="384"/>
      <w:r>
        <w:rPr/>
        <w:t>3</w:t>
      </w:r>
      <w:r>
        <w:rPr>
          <w:rtl w:val="true"/>
        </w:rPr>
        <w:t xml:space="preserve"> </w:t>
      </w:r>
      <w:r>
        <w:rPr>
          <w:rtl w:val="true"/>
        </w:rPr>
        <w:t>فَصلٌ فيما يؤَثِّرُ مِن الإراداتِ و لا يؤَثِّرُ، و بيانِ كيفيّةِ تأثيرِ ذلكَ‌</w:t>
      </w:r>
      <w:bookmarkEnd w:id="385"/>
    </w:p>
    <w:p>
      <w:pPr>
        <w:pStyle w:val="Heading5"/>
        <w:numPr>
          <w:ilvl w:val="4"/>
          <w:numId w:val="1"/>
        </w:numPr>
        <w:rPr/>
      </w:pPr>
      <w:bookmarkStart w:id="386" w:name="__RefHeading___Toc10652452_2142443653"/>
      <w:bookmarkStart w:id="387" w:name="_Toc145"/>
      <w:bookmarkEnd w:id="386"/>
      <w:r>
        <w:rPr/>
        <w:t>1</w:t>
      </w:r>
      <w:r>
        <w:rPr>
          <w:rtl w:val="true"/>
        </w:rPr>
        <w:t xml:space="preserve">. </w:t>
      </w:r>
      <w:r>
        <w:rPr>
          <w:rtl w:val="true"/>
        </w:rPr>
        <w:t>بيان ما تؤثّر فيه الإرادة، و شرط ذلك</w:t>
      </w:r>
      <w:bookmarkEnd w:id="38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الإرادةَ لا تؤَثِّرُ في حُدوثِ الأفعالِ‌؛ لأنّ القُدرةَ هي المؤَثِّرةُ في ذلكَ‌، و إنّما تؤَثِّرُ في الوجهِ الزائدِ علَى الحُدوثِ‌</w:t>
      </w:r>
      <w:r>
        <w:rPr>
          <w:rFonts w:eastAsia="Amiri" w:cs="Amiri" w:ascii="Amiri" w:hAnsi="Amiri"/>
          <w:color w:val="111111"/>
          <w:sz w:val="28"/>
          <w:szCs w:val="28"/>
          <w:rtl w:val="true"/>
          <w:lang w:bidi="ar-SA"/>
        </w:rPr>
        <w:t xml:space="preserve">. </w:t>
      </w:r>
      <w:bookmarkStart w:id="388" w:name="pg15639_168546"/>
    </w:p>
    <w:p>
      <w:pPr>
        <w:pStyle w:val="BookText"/>
        <w:rPr/>
      </w:pPr>
      <w:bookmarkEnd w:id="388"/>
      <w:r>
        <w:rPr>
          <w:rFonts w:ascii="Amiri" w:hAnsi="Amiri" w:eastAsia="Amiri" w:cs="Amiri"/>
          <w:color w:val="111111"/>
          <w:sz w:val="28"/>
          <w:sz w:val="28"/>
          <w:szCs w:val="28"/>
          <w:rtl w:val="true"/>
          <w:lang w:bidi="ar-SA"/>
        </w:rPr>
        <w:t>و مِن شَرطِ ما يؤَثِّرُ في صفةٍ له زائدةٍ علَى الحُدوثِ‌، أن يَكونَ ممّا يَجوزُ أن يَقَعَ علىٰ ذلك الوَجهِ و يَجوزُ أن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يؤَثِّرُ فيما هذه حالُه أمرٌ سِوَى</w:t>
      </w:r>
    </w:p>
    <w:p>
      <w:pPr>
        <w:pStyle w:val="BookText"/>
        <w:rPr/>
      </w:pPr>
      <w:r>
        <w:rPr>
          <w:rFonts w:ascii="Amiri" w:hAnsi="Amiri" w:eastAsia="Amiri" w:cs="Amiri"/>
          <w:color w:val="111111"/>
          <w:sz w:val="28"/>
          <w:sz w:val="28"/>
          <w:szCs w:val="28"/>
          <w:rtl w:val="true"/>
          <w:lang w:bidi="ar-SA"/>
        </w:rPr>
        <w:t>الإرادةِ‌، إلّاأنّها لا تؤَثِّرُ إلّافيما هذه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الجُملة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لا تؤَثِّرُ في صفاتِ الأجناسِ و إن تَعلَّقَت بذلكَ‌، و لا تؤَثِّرُ في كَونِ رَدِّ الوَديعةِ رَدّاً لها؛ لأنّ ذلكَ يَجِبُ لا مَحالةَ‌؛ مِن حَيثُ كانَ تَقدُّمُ الإيداعِ يَقتَضي في هذا الردِّ</w:t>
      </w:r>
      <w:r>
        <w:rPr>
          <w:rStyle w:val="FootnoteAnchor"/>
          <w:rtl w:val="true"/>
        </w:rPr>
        <w:footnoteReference w:id="578"/>
      </w:r>
      <w:r>
        <w:rPr>
          <w:rFonts w:ascii="Amiri" w:hAnsi="Amiri" w:eastAsia="Amiri" w:cs="Amiri"/>
          <w:color w:val="111111"/>
          <w:sz w:val="28"/>
          <w:sz w:val="28"/>
          <w:szCs w:val="28"/>
          <w:rtl w:val="true"/>
          <w:lang w:bidi="ar-SA"/>
        </w:rPr>
        <w:t>وجوبَ كَونِه رَدّاً للوَديعةِ‌؛ أرادَ المُريدُ أن يَكونَ كذلكَ أو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يَجوزُ أن يَحصُلَ مِن الوجوهِ و يَجوزُ أن لا يَحصُلَ‌، فقَد تؤَثِّرُ فيه الإرادةُ‌؛ نَحوُ قَضاءِ الدَّينِ‌؛ لأنّه كانَ يَجوزُ أن يَقَعَ هذا الفِعلُ مِن غَيرِ أن تَحصُلَ‌</w:t>
      </w:r>
      <w:r>
        <w:rPr>
          <w:rStyle w:val="FootnoteAnchor"/>
          <w:rtl w:val="true"/>
        </w:rPr>
        <w:footnoteReference w:id="579"/>
      </w:r>
      <w:r>
        <w:rPr>
          <w:rFonts w:ascii="Amiri" w:hAnsi="Amiri" w:eastAsia="Amiri" w:cs="Amiri"/>
          <w:color w:val="111111"/>
          <w:sz w:val="28"/>
          <w:sz w:val="28"/>
          <w:szCs w:val="28"/>
          <w:rtl w:val="true"/>
          <w:lang w:bidi="ar-SA"/>
        </w:rPr>
        <w:t xml:space="preserve">له هذه الصفةُ‌؛ لأنّ تَقدُّمَ الدَّينِ لا يَقتَضي في هذا الفِعلِ وقوعَه قَضاءً له لا مَحالةَ‌، علىٰ ما ذَكَرنا في رَدِّ الوَديعةِ‌، فلا بُدَّ مِن أمرٍ مُخَصِّصٍ و هو الإرادةُ‌؛ لأنّ العِلمَ و سائرَ ما عَدا الإرادةَ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و لا</w:t>
      </w:r>
      <w:r>
        <w:rPr>
          <w:rStyle w:val="FootnoteAnchor"/>
          <w:rtl w:val="true"/>
        </w:rPr>
        <w:footnoteReference w:id="580"/>
      </w:r>
      <w:r>
        <w:rPr>
          <w:rFonts w:ascii="Amiri" w:hAnsi="Amiri" w:eastAsia="Amiri" w:cs="Amiri"/>
          <w:color w:val="111111"/>
          <w:sz w:val="28"/>
          <w:sz w:val="28"/>
          <w:szCs w:val="28"/>
          <w:rtl w:val="true"/>
          <w:lang w:bidi="ar-SA"/>
        </w:rPr>
        <w:t>يَكونُ قَضاءَ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في الخبرِ و الأمرِ، و الثوابِ و العِقاب، و علىٰ هذا صَحَّ القولُ بأنّ أحَدَنا لَو مُنِعَ مِن الإرادةِ‌، لَم يَصِحَّ مِنه أن يُخبِرَ و أن يأمُرَ، و إن صَحَّ أن يَرُدَّ الوَديعةَ و أن يظلِمَ‌</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0652454_2142443653"/>
      <w:bookmarkStart w:id="390" w:name="_Toc146"/>
      <w:bookmarkEnd w:id="389"/>
      <w:r>
        <w:rPr/>
        <w:t>2</w:t>
      </w:r>
      <w:r>
        <w:rPr>
          <w:rtl w:val="true"/>
        </w:rPr>
        <w:t xml:space="preserve">. </w:t>
      </w:r>
      <w:r>
        <w:rPr>
          <w:rtl w:val="true"/>
        </w:rPr>
        <w:t>بيان ما لا تؤثّر فيه الإرادة</w:t>
      </w:r>
      <w:bookmarkEnd w:id="390"/>
    </w:p>
    <w:p>
      <w:pPr>
        <w:pStyle w:val="Heading6"/>
        <w:numPr>
          <w:ilvl w:val="5"/>
          <w:numId w:val="1"/>
        </w:numPr>
        <w:rPr/>
      </w:pPr>
      <w:bookmarkStart w:id="391" w:name="__RefHeading___Toc10652456_2142443653"/>
      <w:bookmarkStart w:id="392" w:name="_Toc147"/>
      <w:bookmarkEnd w:id="391"/>
      <w:r>
        <w:rPr>
          <w:rtl w:val="true"/>
        </w:rPr>
        <w:t>اشارة</w:t>
      </w:r>
      <w:bookmarkEnd w:id="39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لا تؤَثِّرُ</w:t>
      </w:r>
      <w:r>
        <w:rPr>
          <w:rStyle w:val="FootnoteAnchor"/>
          <w:rtl w:val="true"/>
        </w:rPr>
        <w:footnoteReference w:id="581"/>
      </w:r>
      <w:r>
        <w:rPr>
          <w:rFonts w:ascii="Amiri" w:hAnsi="Amiri" w:eastAsia="Amiri" w:cs="Amiri"/>
          <w:color w:val="111111"/>
          <w:sz w:val="28"/>
          <w:sz w:val="28"/>
          <w:szCs w:val="28"/>
          <w:rtl w:val="true"/>
          <w:lang w:bidi="ar-SA"/>
        </w:rPr>
        <w:t xml:space="preserve">فيه الإرادةُ و إن كانَ وَجهاً زائداً علَى الحُدوثِ‌، يَجوزُ أن يَحصُلَ و أن لا يَحصُلَ علىٰ سَواءٍ‌، فكنَحوِ كَونِ الاعتقادِ عِلماً، و كونِ الشيءِ مُلتَذّاً </w:t>
      </w:r>
      <w:bookmarkStart w:id="393" w:name="pg15639_168547"/>
    </w:p>
    <w:p>
      <w:pPr>
        <w:pStyle w:val="BookText"/>
        <w:rPr/>
      </w:pPr>
      <w:bookmarkEnd w:id="393"/>
      <w:r>
        <w:rPr>
          <w:rFonts w:ascii="Amiri" w:hAnsi="Amiri" w:eastAsia="Amiri" w:cs="Amiri"/>
          <w:color w:val="111111"/>
          <w:sz w:val="28"/>
          <w:sz w:val="28"/>
          <w:szCs w:val="28"/>
          <w:rtl w:val="true"/>
          <w:lang w:bidi="ar-SA"/>
        </w:rPr>
        <w:t>به؛ لأنّ المؤَثِّرَ في الأوّلِ كَونُ الفاعلِ عالِماً</w:t>
      </w:r>
      <w:r>
        <w:rPr>
          <w:rStyle w:val="FootnoteAnchor"/>
          <w:rtl w:val="true"/>
        </w:rPr>
        <w:footnoteReference w:id="582"/>
      </w:r>
      <w:r>
        <w:rPr>
          <w:rFonts w:ascii="Amiri" w:hAnsi="Amiri" w:eastAsia="Amiri" w:cs="Amiri"/>
          <w:color w:val="111111"/>
          <w:sz w:val="28"/>
          <w:sz w:val="28"/>
          <w:szCs w:val="28"/>
          <w:rtl w:val="true"/>
          <w:lang w:bidi="ar-SA"/>
        </w:rPr>
        <w:t>، و في الثّاني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هذا ما ذَكَرناه أوّلاً؛ لأنّ قَضاءَ الدَّينِ و ما شاكَلَه إنّما افتَقَر في التأثيرِ إلى كونِ الفاعِلِ مُريداً لمّا لَم يَجُز أن يؤَثِّرَ فيه كَونُه عالِماً و لا شَيءٌ مِن أحوالِه، و لمّا جازَ فيما ذَكَرناه أخيراً أن يؤَثِّرَ فيه سِوىٰ كَونِه مُريداً، لَم يَفتَقِر إليه</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0652458_2142443653"/>
      <w:bookmarkStart w:id="395" w:name="_Toc148"/>
      <w:bookmarkEnd w:id="394"/>
      <w:r>
        <w:rPr>
          <w:rtl w:val="true"/>
        </w:rPr>
        <w:t>بيان أنّ تأثير الإرادة لا يكون إلّابواسطة</w:t>
      </w:r>
      <w:bookmarkEnd w:id="395"/>
    </w:p>
    <w:p>
      <w:pPr>
        <w:pStyle w:val="BookText"/>
        <w:rPr/>
      </w:pPr>
      <w:r>
        <w:rPr>
          <w:rFonts w:ascii="Amiri" w:hAnsi="Amiri" w:eastAsia="Amiri" w:cs="Amiri"/>
          <w:color w:val="111111"/>
          <w:sz w:val="28"/>
          <w:sz w:val="28"/>
          <w:szCs w:val="28"/>
          <w:rtl w:val="true"/>
          <w:lang w:bidi="ar-SA"/>
        </w:rPr>
        <w:t>و الإرادةُ لا تؤَثِّرُ في حُسنِ الشيءِ أو قُبحِه بلا واسطةٍ‌، و إنّما تؤَثِّرُ في وقوعِه علىٰ بعضِ الوجوهِ‌، و يُعتَبَرُ ذلكَ الوَجهُ‌؛ فَرُبّما كانَ وَجهَ قُبحٍ‌، و رُبّما كانَ وَجهَ حُسنٍ‌؛ ألا تَرىٰ أنّ الخبرَ قد يَكونُ خبراً بالإرادةِ‌، ثُمّ يُعتَبَرُ حالُ مُخبَرِه، فإن كانَ كَذِباً كانَ قبيحاً، لكَونِه كَذِباً، و إن كانَ صِدقاً و انتَفَت عنه وجوهُ القُبحِ كانَ حَسَناً، لكونِه كذلكَ؟ فالإرادةُ لَم تؤَثِّر علَى الحقيقةِ في القُبحِ و لا الحُسنِ‌، و إنّما المؤَثِّرُ فيهما وجوهُ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بعَينِها قد تَكونُ حاصلةً‌، و يَكونُ الخبرُ تارةً قَبيحاً بأن لا يُطابِقَ المُخبَرَ، و تارةً حَسَناً بأن يُطابِقَهُ و تَنتَفيَ‌</w:t>
      </w:r>
      <w:r>
        <w:rPr>
          <w:rStyle w:val="FootnoteAnchor"/>
          <w:rtl w:val="true"/>
        </w:rPr>
        <w:footnoteReference w:id="583"/>
      </w:r>
      <w:r>
        <w:rPr>
          <w:rFonts w:ascii="Amiri" w:hAnsi="Amiri" w:eastAsia="Amiri" w:cs="Amiri"/>
          <w:color w:val="111111"/>
          <w:sz w:val="28"/>
          <w:sz w:val="28"/>
          <w:szCs w:val="28"/>
          <w:rtl w:val="true"/>
          <w:lang w:bidi="ar-SA"/>
        </w:rPr>
        <w:t>وجوهُ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تؤَثِّرُ في الحُسنِ و القُبحِ‌، علىٰ معنىٰ أنّها تؤَثِّرُ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الذي ذَكَرناه، لَم يَلزَمْ أن تَكونَ الإرادةُ و المُرادُ يَتعلَّقُ قُبحُ كُلِّ واحدٍ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منهما بصاحبِه؛ لأنّ قُبحَ الإرادةِ يَتعلَّقُ‌</w:t>
      </w:r>
      <w:r>
        <w:rPr>
          <w:rStyle w:val="FootnoteAnchor"/>
          <w:rtl w:val="true"/>
        </w:rPr>
        <w:footnoteReference w:id="585"/>
      </w:r>
      <w:r>
        <w:rPr>
          <w:rFonts w:ascii="Amiri" w:hAnsi="Amiri" w:eastAsia="Amiri" w:cs="Amiri"/>
          <w:color w:val="111111"/>
          <w:sz w:val="28"/>
          <w:sz w:val="28"/>
          <w:szCs w:val="28"/>
          <w:rtl w:val="true"/>
          <w:lang w:bidi="ar-SA"/>
        </w:rPr>
        <w:t xml:space="preserve">بقُبحِ المُرادِ؛ لأنّها تَقبُحُ لِقُبحِ مُرادِها، </w:t>
      </w:r>
      <w:bookmarkStart w:id="396" w:name="pg15639_168548"/>
    </w:p>
    <w:p>
      <w:pPr>
        <w:pStyle w:val="BookText"/>
        <w:rPr/>
      </w:pPr>
      <w:bookmarkEnd w:id="396"/>
      <w:r>
        <w:rPr>
          <w:rFonts w:ascii="Amiri" w:hAnsi="Amiri" w:eastAsia="Amiri" w:cs="Amiri"/>
          <w:color w:val="111111"/>
          <w:sz w:val="28"/>
          <w:sz w:val="28"/>
          <w:szCs w:val="28"/>
          <w:rtl w:val="true"/>
          <w:lang w:bidi="ar-SA"/>
        </w:rPr>
        <w:t>و المرادُ لَم يَقبُحْ لِقُبحِ إرادَتِه، بل للوجهِ الذي يَقَعُ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فِعلٍ قَبُحَ لوقوعِه علىٰ وَجهٍ تؤَثِّرُه الإرادةُ‌، كالصَّدقةِ المقصودِ بها الرياءُ و السُّمعةُ‌، فهو و إرادتُه قَبيحانِ‌؛ لأنّها إذا كانَت قَبيحةً و أثَّرَت في الفِعلِ وجبَ قُبحُه، و لَيسَ كذلكَ إذا كانَت قَبيحةً غَيرَ مؤَثِّرةٍ‌؛ لأنّ مَن قَصَدَ برَدِّ الوَديعةِ الاختزاعَ‌</w:t>
      </w:r>
      <w:r>
        <w:rPr>
          <w:rStyle w:val="FootnoteAnchor"/>
          <w:rtl w:val="true"/>
        </w:rPr>
        <w:footnoteReference w:id="586"/>
      </w:r>
      <w:r>
        <w:rPr>
          <w:rFonts w:ascii="Amiri" w:hAnsi="Amiri" w:eastAsia="Amiri" w:cs="Amiri"/>
          <w:color w:val="111111"/>
          <w:sz w:val="28"/>
          <w:sz w:val="28"/>
          <w:szCs w:val="28"/>
          <w:rtl w:val="true"/>
          <w:lang w:bidi="ar-SA"/>
        </w:rPr>
        <w:t>، تكونُ إرادتُه قَبيحةً و فِعلُه حَسَناً؛ لأنّها هاهنا مُنفَصِلةٌ مِن الفِعلِ و غَيرُ مؤَثِّرةٍ فيه</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10652460_2142443653"/>
      <w:bookmarkStart w:id="398" w:name="_Toc149"/>
      <w:bookmarkEnd w:id="397"/>
      <w:r>
        <w:rPr>
          <w:rtl w:val="true"/>
        </w:rPr>
        <w:t>نفي تأثير الإرادة في كون الكلام خبراً</w:t>
      </w:r>
      <w:bookmarkEnd w:id="398"/>
    </w:p>
    <w:p>
      <w:pPr>
        <w:pStyle w:val="BookText"/>
        <w:rPr/>
      </w:pPr>
      <w:r>
        <w:rPr>
          <w:rFonts w:ascii="Amiri" w:hAnsi="Amiri" w:eastAsia="Amiri" w:cs="Amiri"/>
          <w:color w:val="111111"/>
          <w:sz w:val="28"/>
          <w:sz w:val="28"/>
          <w:szCs w:val="28"/>
          <w:rtl w:val="true"/>
          <w:lang w:bidi="ar-SA"/>
        </w:rPr>
        <w:t>و اعلَمْ أنّ الإرادةَ لا تؤَثِّرُ في كَونِ الكلامِ خبراً، و لا في سائرِ ما ذَكَرنا أنّه يَقَعُ علىٰ وَجهٍ دونَ الآخَرِ، و إنّما المؤَثِّرُ علَى التحقيقِ في ذلكَ كَونُ المُريدِ مُريداً، بخِلافِ ما ذَهَبَ إليه قومٌ من أنّ الإرادةَ هي المؤَثِّرةُ‌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أثَّرَت في كَونِ الكلامِ خبراً، مع تأثيرِها في كَونِ المُريدِ مُريداً، لَوجبَ أن تَكونَ عِلّةً في معلولَينِ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لَو كانَ مُريداً بلا إرادةٍ‌، لَصَحَّ أن يُخبِرَ و يَأمُرَ، كما لَو كانَ عالِماً بغَيرِ علمٍ‌، يَصِحُّ منه المُحكَمُ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أن يَستَنِدَ كَونُ الكَلامِ خبراً إلَى الإرادةِ دونَ حالِ المُريدِ، لَجازَ استنادُ كَونِ الفِعلِ مُحكَماً إلَى العِلمِ دونَ حالِ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المُريدِ و إن أثَّرَت في الخبرِ، فلَيسَت عِلّةً علَى الحقيقةِ في كَونِه خبراً؛ لأنّ العِلّةَ لا تَكونُ إلّاذاتاً، و مِن شَرطِها أن تَختَصَّ بالمُعَلَّلِ‌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لا يَتَأتّىٰ في حالِ المُريدِ؛ ألا تَرىٰ أنّها تؤَثِّرُ في الموجودِ و المعدومِ مِن الحُروفِ؟ غَيرَ أنّها و إن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علَى الحَقيقةِ عِلّةً‌، فهي مُشبِهةٌ بالعِلّةِ‌</w:t>
      </w:r>
      <w:r>
        <w:rPr>
          <w:rFonts w:eastAsia="Amiri" w:cs="Amiri" w:ascii="Amiri" w:hAnsi="Amiri"/>
          <w:color w:val="111111"/>
          <w:sz w:val="28"/>
          <w:szCs w:val="28"/>
          <w:rtl w:val="true"/>
          <w:lang w:bidi="ar-SA"/>
        </w:rPr>
        <w:t xml:space="preserve">. </w:t>
      </w:r>
      <w:bookmarkStart w:id="399" w:name="pg15639_168549"/>
    </w:p>
    <w:p>
      <w:pPr>
        <w:pStyle w:val="Heading6"/>
        <w:numPr>
          <w:ilvl w:val="5"/>
          <w:numId w:val="1"/>
        </w:numPr>
        <w:rPr/>
      </w:pPr>
      <w:bookmarkStart w:id="400" w:name="__RefHeading___Toc10652462_2142443653"/>
      <w:bookmarkStart w:id="401" w:name="_Toc150"/>
      <w:bookmarkEnd w:id="399"/>
      <w:bookmarkEnd w:id="400"/>
      <w:r>
        <w:rPr>
          <w:rtl w:val="true"/>
        </w:rPr>
        <w:t>نفي تأثير الإرادة في فعل الغير</w:t>
      </w:r>
      <w:bookmarkEnd w:id="401"/>
    </w:p>
    <w:p>
      <w:pPr>
        <w:pStyle w:val="BookText"/>
        <w:rPr/>
      </w:pPr>
      <w:r>
        <w:rPr>
          <w:rFonts w:ascii="Amiri" w:hAnsi="Amiri" w:eastAsia="Amiri" w:cs="Amiri"/>
          <w:color w:val="111111"/>
          <w:sz w:val="28"/>
          <w:sz w:val="28"/>
          <w:szCs w:val="28"/>
          <w:rtl w:val="true"/>
          <w:lang w:bidi="ar-SA"/>
        </w:rPr>
        <w:t xml:space="preserve">و اعلَمْ أنّه لا شُبهةَ في الإرادةِ‌، إذا كانَت مُتعلِّقةً بفِعلِ غَيرِ المُريدِ بها، فإنّها لا تُؤَثِّرُ فيه؛ ألا تَرىٰ أنّ القَولَ الموجودَ مِن زَيدٍ، لا يَكونُ خبراً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w:t>
      </w:r>
      <w:r>
        <w:rPr>
          <w:rStyle w:val="FootnoteAnchor"/>
          <w:rtl w:val="true"/>
        </w:rPr>
        <w:footnoteReference w:id="587"/>
      </w:r>
      <w:r>
        <w:rPr>
          <w:rFonts w:ascii="Amiri" w:hAnsi="Amiri" w:eastAsia="Amiri" w:cs="Amiri"/>
          <w:color w:val="111111"/>
          <w:sz w:val="28"/>
          <w:sz w:val="28"/>
          <w:szCs w:val="28"/>
          <w:rtl w:val="true"/>
          <w:lang w:bidi="ar-SA"/>
        </w:rPr>
        <w:t xml:space="preserve">أرادَ كَونَه خبراً؟ و لَو جازَ أن يؤَثِّرَ بَعضُ أحوالِ زَيدٍ في فِعلِ عمرٍو، لَم يَكُن بَعضٌ في ذلكَ أَولىٰ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يُؤَثِّرَ كونُه عالِماً و قادراً في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لَوَّحَ أبو هاشمٍ في بعضِ المَواضعِ‌</w:t>
      </w:r>
      <w:r>
        <w:rPr>
          <w:rStyle w:val="FootnoteAnchor"/>
          <w:rtl w:val="true"/>
        </w:rPr>
        <w:footnoteReference w:id="58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لا يَمتَنِعُ أن يَكونَ مُخبِراً بأن يَقصِدَ إلَى الخبرِ و إن كانَ الخبرُ مِن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البَغداديّاتِ‌</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و غَيرِها مِن أنّ الخبرَ لا بُدَّ مِن أن يَكونَ‌</w:t>
      </w:r>
    </w:p>
    <w:p>
      <w:pPr>
        <w:pStyle w:val="BookText"/>
        <w:rPr/>
      </w:pPr>
      <w:r>
        <w:rPr>
          <w:rFonts w:ascii="Amiri" w:hAnsi="Amiri" w:eastAsia="Amiri" w:cs="Amiri"/>
          <w:color w:val="111111"/>
          <w:sz w:val="28"/>
          <w:sz w:val="28"/>
          <w:szCs w:val="28"/>
          <w:rtl w:val="true"/>
          <w:lang w:bidi="ar-SA"/>
        </w:rPr>
        <w:t>مِن فِعلِ المُخبِرِ</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ما ذَكَرنا مِن أنّ أحوالَ الحَيِّ لا تؤَثِّرُ</w:t>
      </w:r>
      <w:r>
        <w:rPr>
          <w:rStyle w:val="FootnoteAnchor"/>
          <w:rtl w:val="true"/>
        </w:rPr>
        <w:footnoteReference w:id="591"/>
      </w:r>
      <w:r>
        <w:rPr>
          <w:rFonts w:ascii="Amiri" w:hAnsi="Amiri" w:eastAsia="Amiri" w:cs="Amiri"/>
          <w:color w:val="111111"/>
          <w:sz w:val="28"/>
          <w:sz w:val="28"/>
          <w:szCs w:val="28"/>
          <w:rtl w:val="true"/>
          <w:lang w:bidi="ar-SA"/>
        </w:rPr>
        <w:t>في 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ذَكَرناه قَديماً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الذاتَ علىٰ صفةٍ مِن الصفاتِ مِن غَيرِ تَوسُّطِ علّةٍ‌، فلا بُدَّ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لها</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10652464_2142443653"/>
      <w:bookmarkStart w:id="403" w:name="_Toc151"/>
      <w:bookmarkEnd w:id="402"/>
      <w:r>
        <w:rPr>
          <w:rtl w:val="true"/>
        </w:rPr>
        <w:t>بيان تأثير الإرادة الضروريّة في الخبر أو عدم تأثيرها</w:t>
      </w:r>
      <w:bookmarkEnd w:id="40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هاشمٍ يَشتَرِطُ في تأثيرِ الإرادةِ في الخَبَرِ أن تَكونَ‌</w:t>
      </w:r>
      <w:r>
        <w:rPr>
          <w:rStyle w:val="FootnoteAnchor"/>
          <w:rtl w:val="true"/>
        </w:rPr>
        <w:footnoteReference w:id="592"/>
      </w:r>
      <w:r>
        <w:rPr>
          <w:rFonts w:ascii="Amiri" w:hAnsi="Amiri" w:eastAsia="Amiri" w:cs="Amiri"/>
          <w:color w:val="111111"/>
          <w:sz w:val="28"/>
          <w:sz w:val="28"/>
          <w:szCs w:val="28"/>
          <w:rtl w:val="true"/>
          <w:lang w:bidi="ar-SA"/>
        </w:rPr>
        <w:t xml:space="preserve">مِن فِعلِ المُخبِرِ،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كانت ضَروريّةً لَم تؤَثِّرْ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يُجيزُ أن تؤَثِّرَ الإرادةُ أو حالُ المُريدِ، و إن كانَت ضَروريّةً و غَيرَ تابعةٍ لاختيارِه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يُنصَرُ به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لمّا اعتُبِرَ في كَونِه خبراً نبأً</w:t>
      </w:r>
      <w:r>
        <w:rPr>
          <w:rStyle w:val="FootnoteAnchor"/>
          <w:rtl w:val="true"/>
        </w:rPr>
        <w:footnoteReference w:id="593"/>
      </w:r>
      <w:r>
        <w:rPr>
          <w:rFonts w:ascii="Amiri" w:hAnsi="Amiri" w:eastAsia="Amiri" w:cs="Amiri"/>
          <w:color w:val="111111"/>
          <w:sz w:val="28"/>
          <w:sz w:val="28"/>
          <w:szCs w:val="28"/>
          <w:rtl w:val="true"/>
          <w:lang w:bidi="ar-SA"/>
        </w:rPr>
        <w:t>، أن تَكونَ‌</w:t>
      </w:r>
      <w:r>
        <w:rPr>
          <w:rStyle w:val="FootnoteAnchor"/>
          <w:rtl w:val="true"/>
        </w:rPr>
        <w:footnoteReference w:id="594"/>
      </w:r>
      <w:r>
        <w:rPr>
          <w:rFonts w:ascii="Amiri" w:hAnsi="Amiri" w:eastAsia="Amiri" w:cs="Amiri"/>
          <w:color w:val="111111"/>
          <w:sz w:val="28"/>
          <w:sz w:val="28"/>
          <w:szCs w:val="28"/>
          <w:rtl w:val="true"/>
          <w:lang w:bidi="ar-SA"/>
        </w:rPr>
        <w:t>ذاتُه مِن فِعلِنا و اختيارِنا، وجبَ أيضاً أن يُعتَبَرَ فيما به صارَ خبراً مِن كَونِنا مُريدينَ أن يَتعلَّقَ باختيارِنا؛ ليَجريَ ما كانَ به خبراً في التعلُّقِ باختيارِنا مَجرىٰ ذاتِ الخَبَرِ، و حَتّىٰ يَصِحَّ أن نَفعَلَه</w:t>
      </w:r>
      <w:r>
        <w:rPr>
          <w:rStyle w:val="FootnoteAnchor"/>
          <w:rtl w:val="true"/>
        </w:rPr>
        <w:footnoteReference w:id="595"/>
      </w:r>
      <w:r>
        <w:rPr>
          <w:rFonts w:ascii="Amiri" w:hAnsi="Amiri" w:eastAsia="Amiri" w:cs="Amiri"/>
          <w:color w:val="111111"/>
          <w:sz w:val="28"/>
          <w:sz w:val="28"/>
          <w:szCs w:val="28"/>
          <w:rtl w:val="true"/>
          <w:lang w:bidi="ar-SA"/>
        </w:rPr>
        <w:t>خبراً أو لا نَفعَلَه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يُنصَرُ به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كَونِ الكَلامِ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فاعلُه مُريداً، كما أنّ المُعتَبَرَ في كَونِ الفِعلِ مُحكَماً بكَونِه</w:t>
      </w:r>
      <w:r>
        <w:rPr>
          <w:rStyle w:val="FootnoteAnchor"/>
          <w:rtl w:val="true"/>
        </w:rPr>
        <w:footnoteReference w:id="596"/>
      </w:r>
      <w:r>
        <w:rPr>
          <w:rFonts w:ascii="Amiri" w:hAnsi="Amiri" w:eastAsia="Amiri" w:cs="Amiri"/>
          <w:color w:val="111111"/>
          <w:sz w:val="28"/>
          <w:sz w:val="28"/>
          <w:szCs w:val="28"/>
          <w:rtl w:val="true"/>
          <w:lang w:bidi="ar-SA"/>
        </w:rPr>
        <w:t>عالِماً، و لا اعتبارَ بكيفيّةِ كَونِه عالِماً، فكما جازَ أن يؤَثِّرَ كَونُه عالِماً في</w:t>
      </w:r>
      <w:r>
        <w:rPr>
          <w:rStyle w:val="FootnoteAnchor"/>
          <w:rtl w:val="true"/>
        </w:rPr>
        <w:footnoteReference w:id="597"/>
      </w:r>
      <w:r>
        <w:rPr>
          <w:rFonts w:ascii="Amiri" w:hAnsi="Amiri" w:eastAsia="Amiri" w:cs="Amiri"/>
          <w:color w:val="111111"/>
          <w:sz w:val="28"/>
          <w:sz w:val="28"/>
          <w:szCs w:val="28"/>
          <w:rtl w:val="true"/>
          <w:lang w:bidi="ar-SA"/>
        </w:rPr>
        <w:t>المُحكَمِ‌، و إن كانَ العِلمُ مِن فِعلِ غَيرِه، كذلكَ يؤَثِّرُ كَونُه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جازَ أن يؤَثِّرَ كَونُه مُريداً بلا إرادةٍ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لا يَجوزُ أن يؤَثِّرَ كَونُه مُريداً، و إن كانَ عن إرادةٍ ضَروريّةٍ؟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يُفرَّقَ بَينَ كَونِه عالِماً، و كَونِه مُريداً في هذا البابِ‌</w:t>
      </w:r>
      <w:r>
        <w:rPr>
          <w:rStyle w:val="FootnoteAnchor"/>
          <w:rtl w:val="true"/>
        </w:rPr>
        <w:footnoteReference w:id="598"/>
      </w:r>
      <w:r>
        <w:rPr>
          <w:rFonts w:ascii="Amiri" w:hAnsi="Amiri" w:eastAsia="Amiri" w:cs="Amiri"/>
          <w:color w:val="111111"/>
          <w:sz w:val="28"/>
          <w:sz w:val="28"/>
          <w:szCs w:val="28"/>
          <w:rtl w:val="true"/>
          <w:lang w:bidi="ar-SA"/>
        </w:rPr>
        <w:t>بأنّ كَونَه عالِماً علىٰ سَبيلِ الوجوبِ‌، بَل علىٰ وَجهِ التصحيحِ‌، و كَونَه مُريداً بخِلافِ ذلكَ‌</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bookmarkStart w:id="404" w:name="pg15639_168551"/>
    </w:p>
    <w:p>
      <w:pPr>
        <w:pStyle w:val="Heading4"/>
        <w:numPr>
          <w:ilvl w:val="3"/>
          <w:numId w:val="1"/>
        </w:numPr>
        <w:rPr/>
      </w:pPr>
      <w:bookmarkStart w:id="405" w:name="__RefHeading___Toc10652466_2142443653"/>
      <w:bookmarkStart w:id="406" w:name="_Toc152"/>
      <w:bookmarkEnd w:id="404"/>
      <w:bookmarkEnd w:id="405"/>
      <w:r>
        <w:rPr/>
        <w:t>4</w:t>
      </w:r>
      <w:r>
        <w:rPr>
          <w:rtl w:val="true"/>
        </w:rPr>
        <w:t xml:space="preserve"> </w:t>
      </w:r>
      <w:r>
        <w:rPr>
          <w:rtl w:val="true"/>
        </w:rPr>
        <w:t>فَصلٌ‌ في أنّ للمريدِ منّا حالاً يختصّ بها، و يُفارقُ بها مَن ليس بمريد</w:t>
      </w:r>
      <w:bookmarkEnd w:id="406"/>
    </w:p>
    <w:p>
      <w:pPr>
        <w:pStyle w:val="Heading5"/>
        <w:numPr>
          <w:ilvl w:val="4"/>
          <w:numId w:val="1"/>
        </w:numPr>
        <w:rPr/>
      </w:pPr>
      <w:bookmarkStart w:id="407" w:name="__RefHeading___Toc10652468_2142443653"/>
      <w:bookmarkStart w:id="408" w:name="_Toc153"/>
      <w:bookmarkEnd w:id="407"/>
      <w:r>
        <w:rPr>
          <w:rtl w:val="true"/>
        </w:rPr>
        <w:t>اشارة</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للمريدِ منّا حالاً يختصّ بها، و يُفارقُ بها مَن ليس بمريد</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0652470_2142443653"/>
      <w:bookmarkStart w:id="410" w:name="_Toc154"/>
      <w:bookmarkEnd w:id="409"/>
      <w:r>
        <w:rPr>
          <w:rtl w:val="true"/>
        </w:rPr>
        <w:t>الدليل الأوّل</w:t>
      </w:r>
      <w:bookmarkEnd w:id="410"/>
    </w:p>
    <w:p>
      <w:pPr>
        <w:pStyle w:val="BookText"/>
        <w:rPr/>
      </w:pPr>
      <w:r>
        <w:rPr>
          <w:rFonts w:ascii="Amiri" w:hAnsi="Amiri" w:eastAsia="Amiri" w:cs="Amiri"/>
          <w:color w:val="111111"/>
          <w:sz w:val="28"/>
          <w:sz w:val="28"/>
          <w:szCs w:val="28"/>
          <w:rtl w:val="true"/>
          <w:lang w:bidi="ar-SA"/>
        </w:rPr>
        <w:t>الذي يَدُلُّ علىٰ ذلكَ أنّ أحَدَنا يَجِدُ نَفسَهُ مُريداً و قاصداً ضَرورةً‌، كما يَعلَمُ نفسَه مُعتَقِداً و ظانّاً و مفكّراً</w:t>
      </w:r>
      <w:r>
        <w:rPr>
          <w:rStyle w:val="FootnoteAnchor"/>
          <w:rtl w:val="true"/>
        </w:rPr>
        <w:footnoteReference w:id="601"/>
      </w:r>
      <w:r>
        <w:rPr>
          <w:rFonts w:ascii="Amiri" w:hAnsi="Amiri" w:eastAsia="Amiri" w:cs="Amiri"/>
          <w:color w:val="111111"/>
          <w:sz w:val="28"/>
          <w:sz w:val="28"/>
          <w:szCs w:val="28"/>
          <w:rtl w:val="true"/>
          <w:lang w:bidi="ar-SA"/>
        </w:rPr>
        <w:t>و لا شيءَ أوضَحُ ممّا يَجِدُه الإنسانُ مِن نفسِه، و لا شُبهةَ في مِثلِه، و إنّما تَعرِضُ الشُّبهةُ في تمييزِ هذه الحالِ مِن سائرِ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يَعلَمُ أحَدُنا ذلكَ مِن نفسِه ضَرورةً‌، كذلكَ يَعلَمُه مِن غَيرِه؛ نَحوُ أن يَعلَمَه مُخاطِباً له بالكلامِ و مُوَجِّهاً إيّاه نَحوَه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كَونُ ما ذَكَرناه معلوماً باضطرارٍ، لَما عُلِمَ تَعلُّقُ الفِعلِ بالفاعلِ‌، و لا صَحَّ أيضاً أن تُقَرَّرَ</w:t>
      </w:r>
      <w:r>
        <w:rPr>
          <w:rStyle w:val="FootnoteAnchor"/>
          <w:rtl w:val="true"/>
        </w:rPr>
        <w:footnoteReference w:id="602"/>
      </w:r>
      <w:r>
        <w:rPr>
          <w:rFonts w:ascii="Amiri" w:hAnsi="Amiri" w:eastAsia="Amiri" w:cs="Amiri"/>
          <w:color w:val="111111"/>
          <w:sz w:val="28"/>
          <w:sz w:val="28"/>
          <w:szCs w:val="28"/>
          <w:rtl w:val="true"/>
          <w:lang w:bidi="ar-SA"/>
        </w:rPr>
        <w:t>المُواضَعةُ علَى اللُّغاتِ‌؛ لأنّ قَصدَ المُشيرِ و المُواضِعِ إذا لَم يَكُن معلوماً، فلا سَبيلَ إلىٰ تَقرُّرِ المُواضَعةِ‌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ألّايَرجِعُ ما يَجِدونَه مِن ذلكَ إلَى الداعي و الاعتقادِ؟ </w:t>
      </w:r>
    </w:p>
    <w:p>
      <w:pPr>
        <w:pStyle w:val="BookText"/>
        <w:rPr/>
      </w:pPr>
      <w:r>
        <w:rPr>
          <w:rFonts w:ascii="Amiri" w:hAnsi="Amiri" w:eastAsia="Amiri" w:cs="Amiri"/>
          <w:color w:val="111111"/>
          <w:sz w:val="28"/>
          <w:sz w:val="28"/>
          <w:szCs w:val="28"/>
          <w:rtl w:val="true"/>
          <w:lang w:bidi="ar-SA"/>
        </w:rPr>
        <w:t>لأنّه لَو رَجَعَ إلىٰ ما ذَكَرَه، لَم تَكُنِ‌</w:t>
      </w:r>
      <w:r>
        <w:rPr>
          <w:rStyle w:val="FootnoteAnchor"/>
          <w:rtl w:val="true"/>
        </w:rPr>
        <w:footnoteReference w:id="603"/>
      </w:r>
      <w:r>
        <w:rPr>
          <w:rFonts w:ascii="Amiri" w:hAnsi="Amiri" w:eastAsia="Amiri" w:cs="Amiri"/>
          <w:color w:val="111111"/>
          <w:sz w:val="28"/>
          <w:sz w:val="28"/>
          <w:szCs w:val="28"/>
          <w:rtl w:val="true"/>
          <w:lang w:bidi="ar-SA"/>
        </w:rPr>
        <w:t xml:space="preserve">الحالُ فيما يَجِدُه مِن نَفسِه علىٰ ما ذَكَرناه؛ مِن قِبَلِ أنّ الداعيَ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النفعِ و دَفعُ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يَعتَقِدُ أحَدُنا في الشيءِ أنّه يَنفَعُه، و تارةً يَجِدُ نَفسَه مُريداً له، و أُخرىٰ أن لا يَجِدَها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الداعي هو الإرادةَ لَم يَحصُلْ هذا الفَرقُ‌؛ لأنّ الداعيَ في الحالَينِ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w:t>
      </w:r>
      <w:r>
        <w:rPr>
          <w:rStyle w:val="FootnoteAnchor"/>
          <w:rtl w:val="true"/>
        </w:rPr>
        <w:footnoteReference w:id="604"/>
      </w:r>
      <w:r>
        <w:rPr>
          <w:rFonts w:ascii="Amiri" w:hAnsi="Amiri" w:eastAsia="Amiri" w:cs="Amiri"/>
          <w:color w:val="111111"/>
          <w:sz w:val="28"/>
          <w:sz w:val="28"/>
          <w:szCs w:val="28"/>
          <w:rtl w:val="true"/>
          <w:lang w:bidi="ar-SA"/>
        </w:rPr>
        <w:t>الداعيَ قد يَدعوه إلىٰ كُلِّ شَيءٍ يَحضُرُه علىٰ وجهٍ تَتَساوىٰ‌</w:t>
      </w:r>
      <w:r>
        <w:rPr>
          <w:rStyle w:val="FootnoteAnchor"/>
          <w:rtl w:val="true"/>
        </w:rPr>
        <w:footnoteReference w:id="605"/>
      </w:r>
      <w:r>
        <w:rPr>
          <w:rFonts w:ascii="Amiri" w:hAnsi="Amiri" w:eastAsia="Amiri" w:cs="Amiri"/>
          <w:color w:val="111111"/>
          <w:sz w:val="28"/>
          <w:sz w:val="28"/>
          <w:szCs w:val="28"/>
          <w:rtl w:val="true"/>
          <w:lang w:bidi="ar-SA"/>
        </w:rPr>
        <w:t>فيه أبعاضُ ذلكَ الشيءِ الحاضرِ، و مع هذا فيُريدُ أكلَ بعضٍ دونَ بعضٍ حتّىٰ يَتَناوَلَه بعَينِه، فيَجِبُ أن يَكونَ ما عَمَّ الكُلَّ مِن الداعي غَيرَ ما خَصَّ‌</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البَعضِ‌</w:t>
      </w:r>
    </w:p>
    <w:p>
      <w:pPr>
        <w:pStyle w:val="BookText"/>
        <w:rPr/>
      </w:pPr>
      <w:r>
        <w:rPr>
          <w:rFonts w:ascii="Amiri" w:hAnsi="Amiri" w:eastAsia="Amiri" w:cs="Amiri"/>
          <w:color w:val="111111"/>
          <w:sz w:val="28"/>
          <w:sz w:val="28"/>
          <w:szCs w:val="28"/>
          <w:rtl w:val="true"/>
          <w:lang w:bidi="ar-SA"/>
        </w:rPr>
        <w:t>و اقتَضىٰ تَناوُلَ الفِعلِ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عِلمَنا بحالِ المُخاطِبِ لنا و قَصدِه، يَسبِقُ العِلمَ بأنّ له داعياً إلى خِطابنا، و ما العِلمُ به أسبَقُ مِن غَيرِه، كيفَ يَكونُ هو ذلكَ الغَيرَ؟</w:t>
      </w:r>
    </w:p>
    <w:p>
      <w:pPr>
        <w:pStyle w:val="BookText"/>
        <w:rPr/>
      </w:pPr>
      <w:r>
        <w:rPr>
          <w:rFonts w:ascii="Amiri" w:hAnsi="Amiri" w:eastAsia="Amiri" w:cs="Amiri"/>
          <w:color w:val="111111"/>
          <w:sz w:val="28"/>
          <w:sz w:val="28"/>
          <w:szCs w:val="28"/>
          <w:rtl w:val="true"/>
          <w:lang w:bidi="ar-SA"/>
        </w:rPr>
        <w:t>و أمّا تمييزُ الحالِ التي ذَكَرناها مِن كَونِه مُشتَهياً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يُريدُ ما يَضُرُّه عاجِلاً و ما لا يُدرِكُه أصلاً، و الشَّهوةُ لا تَتعلَّقُ إلّابالمُدرَكاتِ و ما يَنتَفِعُ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مُفارَقةُ هذه الحالِ لسائرِ أحوالِه؛ مِن كَونِه قادراً و مُدرِكاً و ناظراً، أوضَحُ مِن أن يُدَلَّ عليه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ثَبَتتِ الحالُ ممّا ذَكَرناه، فالذي يَدُلُّ‌</w:t>
      </w:r>
      <w:r>
        <w:rPr>
          <w:rStyle w:val="FootnoteAnchor"/>
          <w:rtl w:val="true"/>
        </w:rPr>
        <w:footnoteReference w:id="607"/>
      </w:r>
      <w:r>
        <w:rPr>
          <w:rFonts w:ascii="Amiri" w:hAnsi="Amiri" w:eastAsia="Amiri" w:cs="Amiri"/>
          <w:color w:val="111111"/>
          <w:sz w:val="28"/>
          <w:sz w:val="28"/>
          <w:szCs w:val="28"/>
          <w:rtl w:val="true"/>
          <w:lang w:bidi="ar-SA"/>
        </w:rPr>
        <w:t>علىٰ حُصولِها عن معنىً‌، أنّ ما يَحصُلُ في حالٍ‌، قد كانَ يَجوزُ أن لا يَحصُلَ فيها، و أحوالُ المُريدِ كُلُّها واحدةٌ لا تَختَلِفُ‌، فلا بُدَّ مِن ثُبوتِ معنىً‌، كما قُلناه في إثباتِ سائرِ الأعراضِ‌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ادَّعَيتُم أنّه يُريدُ و لا يُريدُ؛ و الحالُ واحدةٌ‌، مع أنّه يُريدُ عندَ الداعي، و لا يَجوزُ مع ثُبوتِ الداعي أن لا يُريدَ، و كذلكَ لا يَجوزُ مع انتفاءِ الدواعي أن يُريدَ؟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أن يَكونَ غَيرَ مُريدٍ مع ثُبوتِ الداعي علىٰ بعضِ الوجوهِ‌؛ نَحوُ مَن دَعاه الداعي إلَى القيامِ‌، فأَخَّرَه و فَعَلَه بَعدَ زمانٍ مُتَراخٍ‌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يَدعو أحَدَنا الداعي إلىٰ أفعالٍ متساويةٍ في تَناوُلِ الداعي لها، فيُريدُ بَعضَها و يؤثِرُه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بل 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بَدَلاً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صحّةُ ما ذَكَرناه؛ مِن جَوازِ كَونِه مُريداً و أن لا يَكونَ كذلكَ‌؛ و الحالُ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الكَلامَ لَو قَدَحَ في إثباتِ الإرادةِ‌، لَقَدَحَ‌</w:t>
      </w:r>
      <w:r>
        <w:rPr>
          <w:rStyle w:val="FootnoteAnchor"/>
          <w:rtl w:val="true"/>
        </w:rPr>
        <w:footnoteReference w:id="608"/>
      </w:r>
      <w:r>
        <w:rPr>
          <w:rFonts w:ascii="Amiri" w:hAnsi="Amiri" w:eastAsia="Amiri" w:cs="Amiri"/>
          <w:color w:val="111111"/>
          <w:sz w:val="28"/>
          <w:sz w:val="28"/>
          <w:szCs w:val="28"/>
          <w:rtl w:val="true"/>
          <w:lang w:bidi="ar-SA"/>
        </w:rPr>
        <w:t>في إثباتِ كُلِّ الأعراضِ‌؛ لأنّه كما يَجِبُ أن نَكونَ‌</w:t>
      </w:r>
      <w:r>
        <w:rPr>
          <w:rStyle w:val="FootnoteAnchor"/>
          <w:rtl w:val="true"/>
        </w:rPr>
        <w:footnoteReference w:id="609"/>
      </w:r>
      <w:r>
        <w:rPr>
          <w:rFonts w:ascii="Amiri" w:hAnsi="Amiri" w:eastAsia="Amiri" w:cs="Amiri"/>
          <w:color w:val="111111"/>
          <w:sz w:val="28"/>
          <w:sz w:val="28"/>
          <w:szCs w:val="28"/>
          <w:rtl w:val="true"/>
          <w:lang w:bidi="ar-SA"/>
        </w:rPr>
        <w:t>نُريدُ لمكانِ الداعي، كذا يَجِبُ أن نَتحرَّكَ مع قُوّةِ الدواعي 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مع ذلكَ أن يكونَ بحركةٍ جائزاً كجَوازِ ضِدِّه، صَحَّ أيضاً جَوازُ كَونِه مُريداً علىٰ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أنّه مُريدٌ لمعنىً‌، فلا بُدَّ مِن معنَى الاختصاصِ لِيوجِبَ الحالَ له، و هذا يَقتَضي كَونَه حالاًّ فيه؛ لأنّ المُجاوَرةَ لا تَصِحُّ إلّاعلَى الأعراضِ‌</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العِلمُ بمَحَلِّ الإرادةِ‌ علىٰ سَبيلِ التفصيلِ‌، فالطريقُ إليه السمعُ‌، و إن كانَ الإنسانُ مِن حَيثُ يَجِدُ في ناحيةِ قَلبِه عندَ الإرادةِ و الفِكرِ ضَرباً مِن التَّعَبِ‌، يَعلَمُ أنّ الإرادةَ و النظَرَ يَحُلّانِ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بأنّ المَحَلَّ هو القَلبُ علَى التفصيلِ‌، موقوفٌ علَى السمعِ‌</w:t>
      </w:r>
      <w:r>
        <w:rPr>
          <w:rFonts w:eastAsia="Amiri" w:cs="Amiri" w:ascii="Amiri" w:hAnsi="Amiri"/>
          <w:color w:val="111111"/>
          <w:sz w:val="28"/>
          <w:szCs w:val="28"/>
          <w:rtl w:val="true"/>
          <w:lang w:bidi="ar-SA"/>
        </w:rPr>
        <w:t xml:space="preserve">. </w:t>
      </w:r>
      <w:bookmarkStart w:id="411" w:name="pg15639_168554"/>
    </w:p>
    <w:p>
      <w:pPr>
        <w:pStyle w:val="Heading5"/>
        <w:numPr>
          <w:ilvl w:val="4"/>
          <w:numId w:val="1"/>
        </w:numPr>
        <w:rPr/>
      </w:pPr>
      <w:bookmarkStart w:id="412" w:name="__RefHeading___Toc10652472_2142443653"/>
      <w:bookmarkStart w:id="413" w:name="_Toc155"/>
      <w:bookmarkEnd w:id="411"/>
      <w:bookmarkEnd w:id="412"/>
      <w:r>
        <w:rPr>
          <w:rtl w:val="true"/>
        </w:rPr>
        <w:t>الدليل الثاني</w:t>
      </w:r>
      <w:bookmarkEnd w:id="413"/>
    </w:p>
    <w:p>
      <w:pPr>
        <w:pStyle w:val="Heading6"/>
        <w:numPr>
          <w:ilvl w:val="5"/>
          <w:numId w:val="1"/>
        </w:numPr>
        <w:rPr/>
      </w:pPr>
      <w:bookmarkStart w:id="414" w:name="__RefHeading___Toc10652474_2142443653"/>
      <w:bookmarkStart w:id="415" w:name="_Toc156"/>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دليلٌ آخَرُ علىٰ إثباتِ حالِ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أحَدَنا مُخبِرٌ و 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كَونُه مُريداً، لَما وَقَعَ منه الخبرُ خبراً، و لا الأمرُ أمراً، و كذلكَ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الخبرُ يَحتاجُ إلىٰ أن يَكونَ فاعِلُه مُريداً لِكَونِه خبراً، و الأمرُ يَحتاجُ إلىٰ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و إنِ اختَلَفا مِن هذا الوَجهِ‌، فقَد اتَّفَقا فيما قَصَدناه مِن الدَّلالةِ علىٰ حالِ المُريدِ</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10652476_2142443653"/>
      <w:bookmarkStart w:id="417" w:name="_Toc157"/>
      <w:bookmarkEnd w:id="416"/>
      <w:r>
        <w:rPr>
          <w:rtl w:val="true"/>
        </w:rPr>
        <w:t>بيان حاجة الخبر إلىٰ حال المريد لكي يكونَ خبراً</w:t>
      </w:r>
      <w:bookmarkEnd w:id="41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 الخبرُ يُخالِفُ جنسُه ما لَيسَ بخبرٍ، و كذلكَ الأمرُ، فلا يَحتاجُ إلىٰ مؤَثّرٍ فيه مِن أحوالِ فاعلِه‌؟ و إن لَم يَكُن مُخالِفاً، فألَا كانَ ما يَقَعُ خبراً غَيرَ ما لا يَقَعُ كذلكَ‌، و إن كانَ مِثلَه و مِن جنسِه، فلا يَحتاجُ إلى كَونِ فاعلِه مُريداً، كما لا يَحتاجُ العَرَضُ المُختَصُّ ببعضِ المَحالِّ إلى قَصدِ فاعلِه في حُلولِه مَحَلَّه‌؟</w:t>
      </w:r>
    </w:p>
    <w:p>
      <w:pPr>
        <w:pStyle w:val="BookText"/>
        <w:rPr/>
      </w:pPr>
      <w:r>
        <w:rPr>
          <w:rFonts w:ascii="Amiri" w:hAnsi="Amiri" w:eastAsia="Amiri" w:cs="Amiri"/>
          <w:color w:val="111111"/>
          <w:sz w:val="28"/>
          <w:sz w:val="28"/>
          <w:szCs w:val="28"/>
          <w:rtl w:val="true"/>
          <w:lang w:bidi="ar-SA"/>
        </w:rPr>
        <w:t>و إذا سُلِّمَ كُلُّ هذا، و أنّ الخبرَ بعَينِه يَجوزُ أن يَكونَ غَيرَ خبرٍ؛ مِن أينَ أنّه لا يَكونُ كذلكَ إلّابكَونِ فاعلِه علىٰ صفةٍ؟ ثُمّ ما الدليلُ علىٰ أنّ تلكَ الصفةَ هي كَونُه مُريداً؟ و ألَاكانَ كذلك لبعضِ ما عَدا ذلكَ مِن أحوالِه‌؟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يَدُلُّ علىٰ أنّ الجِنسَ واحدٌ، فهو التباسُهما علَى الإدراكِ كالتباسِ السوادَينِ‌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قَضَينا بتَماثُلِ السوادَينِ‌، كذلِكَ يَجِبُ أن نَقضيَ بتَماثُلِ ما جَرىٰ مَجراهُما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يَشتَبِهانِ علَى الإدراكِ‌؛ لأنّ‌ مَن سَمِعَ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يَقصِدُ به إلَى الإخبارِ عن زَيدٍ بعَينِه، لا يَفصِلُ بَينَه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مُخبِرٍ؛ بأن يَكونَ ساهياً أو حاكياً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لقُوّةِ التباسِهما، كانَ مَن يُجوِّزُ </w:t>
      </w:r>
      <w:bookmarkStart w:id="418" w:name="pg15639_168555"/>
    </w:p>
    <w:p>
      <w:pPr>
        <w:pStyle w:val="BookText"/>
        <w:rPr/>
      </w:pPr>
      <w:bookmarkEnd w:id="418"/>
      <w:r>
        <w:rPr>
          <w:rFonts w:ascii="Amiri" w:hAnsi="Amiri" w:eastAsia="Amiri" w:cs="Amiri"/>
          <w:color w:val="111111"/>
          <w:sz w:val="28"/>
          <w:sz w:val="28"/>
          <w:szCs w:val="28"/>
          <w:rtl w:val="true"/>
          <w:lang w:bidi="ar-SA"/>
        </w:rPr>
        <w:t xml:space="preserve">علَى الكلامِ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مُجوِّزاً أن يَكونَ ما سَمِعَه ثانياً هو الذي سَمِعَه أوّلاً، و كذلكَ مَنِ اعتَقَدَ بَقاءَ الكلامِ‌</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0652478_2142443653"/>
      <w:bookmarkStart w:id="420" w:name="_Toc158"/>
      <w:bookmarkEnd w:id="419"/>
      <w:r>
        <w:rPr>
          <w:rtl w:val="true"/>
        </w:rPr>
        <w:t>إثبات أنّ مايقع خبراً يجوز أن يكون بنفسه غير خبر</w:t>
      </w:r>
      <w:bookmarkEnd w:id="420"/>
    </w:p>
    <w:p>
      <w:pPr>
        <w:pStyle w:val="BookText"/>
        <w:rPr/>
      </w:pPr>
      <w:r>
        <w:rPr>
          <w:rFonts w:ascii="Amiri" w:hAnsi="Amiri" w:eastAsia="Amiri" w:cs="Amiri"/>
          <w:color w:val="111111"/>
          <w:sz w:val="28"/>
          <w:sz w:val="28"/>
          <w:szCs w:val="28"/>
          <w:rtl w:val="true"/>
          <w:lang w:bidi="ar-SA"/>
        </w:rPr>
        <w:t>فأمّا الذي يَدُلُّ علىٰ أنّ نَفسَ ما يَقَعُ فيَكونُ خبراً، يَجوزُ أن يوجَدَ غَيرَ خبرٍ، فأشياءُ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العربيّةَ إنّما تُفيدُها</w:t>
      </w:r>
      <w:r>
        <w:rPr>
          <w:rStyle w:val="FootnoteAnchor"/>
          <w:rtl w:val="true"/>
        </w:rPr>
        <w:footnoteReference w:id="610"/>
      </w:r>
      <w:r>
        <w:rPr>
          <w:rFonts w:ascii="Amiri" w:hAnsi="Amiri" w:eastAsia="Amiri" w:cs="Amiri"/>
          <w:color w:val="111111"/>
          <w:sz w:val="28"/>
          <w:sz w:val="28"/>
          <w:szCs w:val="28"/>
          <w:rtl w:val="true"/>
          <w:lang w:bidi="ar-SA"/>
        </w:rPr>
        <w:t>المُواضَعةُ‌، و التواضُعُ في الأصلِ إنّما حَصَلَ باختيارِ المُتَواضعِينَ‌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يَجوزُ أن لا يَتَواضَعوا في هذه الصيغةِ المخصوصةِ أنّها للخبرِ، و لَو كانَ ذلكَ لَكانَت هذه الحُروفُ بعَينِها توجَدُ فلا تَكونُ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الخبرُ عن أحَدِ الزَّيدَينِ غَيرَ الآخَرِ، لَم يَمتَنِعْ أن يَفعَلَ أحَدُنا</w:t>
      </w:r>
    </w:p>
    <w:p>
      <w:pPr>
        <w:pStyle w:val="BookText"/>
        <w:rPr/>
      </w:pPr>
      <w:r>
        <w:rPr>
          <w:rFonts w:ascii="Amiri" w:hAnsi="Amiri" w:eastAsia="Amiri" w:cs="Amiri"/>
          <w:color w:val="111111"/>
          <w:sz w:val="28"/>
          <w:sz w:val="28"/>
          <w:szCs w:val="28"/>
          <w:rtl w:val="true"/>
          <w:lang w:bidi="ar-SA"/>
        </w:rPr>
        <w:t>اللفظَ الذي مِن حَقِّه أن يَكونَ خبراً عن زَيدِ بنِ عبدِ اللّٰهِ‌، و يَقصِدَ به إلَى الإخبارِ عن زَيدِ بنِ خالدٍ، فيَكونَ مُخبِراً عن الأوّلِ دونَ الثاني الذي قَصَدَ به الإخبارَ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فَسادِ ذلكَ دليلٌ علىٰ أنّ اللفظَ واحدٌ، و أنّه بالقَصدِ يَتوَجَّهُ إلَى المُخبَرِ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لَو كانَ مُتَغايِراً، لَوجبَ أن يَكونَ للقادرِ سَبيلٌ إلَى التمييزِ بَينَ ما يوجَدُ فيَكونُ خبراً عن زَيدٍ بعَينِه، و بَينَ ما يَكونُ خبراً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يَكُن إلىٰ ذلكَ سَبيلٌ‌، عُلِمَ أنّ اللفظَ واحدٌ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يَقتَضي صحّةَ أن يَعلَمَ زَيداً مُخبِراً و إن لَم يَعلَمْ كَونَه مُريداً، إذا كانَ القَصدُ لا تأثيرَ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خِلافَ ذلكَ‌، و يَقتَضي أن لا طريقَ لنا إلَى الفَصلِ بَينَ ما هو خبرٌ و بَينَ ما لَيسَ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يُبطِلُ التوَسُّعَ و التجَوُّزَ في الكلامِ‌، و يُبطِلُ أيضاً التَّوريَةَ‌؛ لأنّ التجَوُّزَ إنّما يَصِحُّ بأن يُستَعمَلَ اللفظُ المَوضوعُ لشيءٍ بعَينِه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التجَوُّزَ هو أن يُستَعمَلَ مِثلُ اللفظِ المَوضوعِ لشيءٍ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اللفظَينِ إذا كانا مِثلَينِ‌، فلا بُدَّ فيما يَصِحُّ علىٰ أحَدِهما مِن الأحكامِ أن يَصِحَّ علَى الآخَرِ، و إذا جازَ أن تُستَعمَلَ‌</w:t>
      </w:r>
      <w:r>
        <w:rPr>
          <w:rStyle w:val="FootnoteAnchor"/>
          <w:rtl w:val="true"/>
        </w:rPr>
        <w:footnoteReference w:id="611"/>
      </w:r>
      <w:r>
        <w:rPr>
          <w:rFonts w:ascii="Amiri" w:hAnsi="Amiri" w:eastAsia="Amiri" w:cs="Amiri"/>
          <w:color w:val="111111"/>
          <w:sz w:val="28"/>
          <w:sz w:val="28"/>
          <w:szCs w:val="28"/>
          <w:rtl w:val="true"/>
          <w:lang w:bidi="ar-SA"/>
        </w:rPr>
        <w:t>مِثلُ هذه اللفظةِ في غَيرِ الخَبَرِ و الأمرِ، جازَ أيضاً استِعمالُها بعَينِها في ذلكَ علىٰ سَبيلِ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يَقتَضي انحصارَ مَن يُقدَرُ علىٰ أن يُخبَرَ عنه في كُلِّ حالٍ‌، و أنّه يَكونُ القويُّ في هذا البابِ بخِلافِ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ذلكَ‌؛ لأنّ القُدرةَ لا تَتعلَّقُ في الوقتِ الواحدِ، في المَحَلِّ الواحدِ، مِن الجنسِ الواحدِ بأكثَرَ مِن جزء</w:t>
      </w:r>
      <w:r>
        <w:rPr>
          <w:rStyle w:val="FootnoteAnchor"/>
          <w:rtl w:val="true"/>
        </w:rPr>
        <w:footnoteReference w:id="612"/>
      </w:r>
      <w:r>
        <w:rPr>
          <w:rFonts w:ascii="Amiri" w:hAnsi="Amiri" w:eastAsia="Amiri" w:cs="Amiri"/>
          <w:color w:val="111111"/>
          <w:sz w:val="28"/>
          <w:sz w:val="28"/>
          <w:szCs w:val="28"/>
          <w:rtl w:val="true"/>
          <w:lang w:bidi="ar-SA"/>
        </w:rPr>
        <w:t>واحدٍ، و حُروفُ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مُماثِلةٌ لكُلِّ ما هذه صورَتُه مِن الكلامِ‌، فيَجِبُ‌</w:t>
      </w:r>
      <w:r>
        <w:rPr>
          <w:rStyle w:val="FootnoteAnchor"/>
          <w:rtl w:val="true"/>
        </w:rPr>
        <w:footnoteReference w:id="613"/>
      </w:r>
      <w:r>
        <w:rPr>
          <w:rFonts w:ascii="Amiri" w:hAnsi="Amiri" w:eastAsia="Amiri" w:cs="Amiri"/>
          <w:color w:val="111111"/>
          <w:sz w:val="28"/>
          <w:sz w:val="28"/>
          <w:szCs w:val="28"/>
          <w:rtl w:val="true"/>
          <w:lang w:bidi="ar-SA"/>
        </w:rPr>
        <w:t>أن يَكونَ أحَدُنا قادراً مِن عَدَدِ هذه الحُروفِ في كُلِّ وقتٍ علىٰ قَدرِ ما في لِسانِه مِن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ما قَدَّمناه مِن انحصارِ عَدَدِ مَن يَصِحُّ أن يُخبَرَ عنه، حتّىٰ لَو بَذَلَ مجهودَه في أن يُخبِرَ عن غَيرِهم لَما تأتّىٰ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خِلافَ ذلكَ مِن كُلِّ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علىٰ ما ذَكَرناه أن تَكونَ إرادةُ الأخبارِ المُختَلِفةِ واحدةً‌، و إلّاأدّىٰ إلَى</w:t>
      </w:r>
    </w:p>
    <w:p>
      <w:pPr>
        <w:pStyle w:val="BookText"/>
        <w:rPr/>
      </w:pPr>
      <w:r>
        <w:rPr>
          <w:rFonts w:ascii="Amiri" w:hAnsi="Amiri" w:eastAsia="Amiri" w:cs="Amiri"/>
          <w:color w:val="111111"/>
          <w:sz w:val="28"/>
          <w:sz w:val="28"/>
          <w:szCs w:val="28"/>
          <w:rtl w:val="true"/>
          <w:lang w:bidi="ar-SA"/>
        </w:rPr>
        <w:t>انحصارِ ما يُقدَرُ عليه مِن الأخبارِ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الإراداتِ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تَكونُ الأخبارُ أخباراً عن جَماعاتٍ مُتَغايِرةٍ‌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مُختَلِفةٌ‌، و القُدرةُ الواحدةُ تَتعلَّقُ‌</w:t>
      </w:r>
      <w:r>
        <w:rPr>
          <w:rStyle w:val="FootnoteAnchor"/>
          <w:rtl w:val="true"/>
        </w:rPr>
        <w:footnoteReference w:id="614"/>
      </w:r>
      <w:r>
        <w:rPr>
          <w:rFonts w:ascii="Amiri" w:hAnsi="Amiri" w:eastAsia="Amiri" w:cs="Amiri"/>
          <w:color w:val="111111"/>
          <w:sz w:val="28"/>
          <w:sz w:val="28"/>
          <w:szCs w:val="28"/>
          <w:rtl w:val="true"/>
          <w:lang w:bidi="ar-SA"/>
        </w:rPr>
        <w:t>بما لا يَتَناهىٰ مِن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يَجوزُ ذلكَ في المُتَماثِلِ بالشُّروطِ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أنّ الإراداتِ لا تُشبِهُ ما ألزَمناه في الحُروفِ المُتَماثِلةِ‌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لأحَدِنا</w:t>
      </w:r>
      <w:r>
        <w:rPr>
          <w:rStyle w:val="FootnoteAnchor"/>
          <w:rtl w:val="true"/>
        </w:rPr>
        <w:footnoteReference w:id="615"/>
      </w:r>
      <w:r>
        <w:rPr>
          <w:rFonts w:ascii="Amiri" w:hAnsi="Amiri" w:eastAsia="Amiri" w:cs="Amiri"/>
          <w:color w:val="111111"/>
          <w:sz w:val="28"/>
          <w:sz w:val="28"/>
          <w:szCs w:val="28"/>
          <w:rtl w:val="true"/>
          <w:lang w:bidi="ar-SA"/>
        </w:rPr>
        <w:t>أن يَفعَلَ بالقُدرةِ الواحدةِ في كُلِّ مَحَلٍّ كَوناً في جهةٍ بعَينِها، و لَم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كَونٌ واحدٌ</w:t>
      </w:r>
      <w:r>
        <w:rPr>
          <w:rStyle w:val="FootnoteAnchor"/>
          <w:rtl w:val="true"/>
        </w:rPr>
        <w:footnoteReference w:id="616"/>
      </w:r>
      <w:r>
        <w:rPr>
          <w:rFonts w:ascii="Amiri" w:hAnsi="Amiri" w:eastAsia="Amiri" w:cs="Amiri"/>
          <w:color w:val="111111"/>
          <w:sz w:val="28"/>
          <w:sz w:val="28"/>
          <w:szCs w:val="28"/>
          <w:rtl w:val="true"/>
          <w:lang w:bidi="ar-SA"/>
        </w:rPr>
        <w:t>يَصِحُّ وجودُه في المَحالِّ علَى البَدَلِ بالإرادةِ‌، فألَا جازَ مِثلُ ذلكَ في الألفاظِ؟</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الواحدةَ لا يَنحَصِرُ مُتعلَّقُها مِن المُتَماثِلِ إذا اختَلَفَ المحالُّ‌، كما لا يَنحَصِرُ مُتعلَّقُها مِن المُختلِفِ و الوقتُ و المَحَلُّ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ما تَتعلَّقُ‌</w:t>
      </w:r>
      <w:r>
        <w:rPr>
          <w:rStyle w:val="FootnoteAnchor"/>
          <w:rtl w:val="true"/>
        </w:rPr>
        <w:footnoteReference w:id="617"/>
      </w:r>
      <w:r>
        <w:rPr>
          <w:rFonts w:ascii="Amiri" w:hAnsi="Amiri" w:eastAsia="Amiri" w:cs="Amiri"/>
          <w:color w:val="111111"/>
          <w:sz w:val="28"/>
          <w:sz w:val="28"/>
          <w:szCs w:val="28"/>
          <w:rtl w:val="true"/>
          <w:lang w:bidi="ar-SA"/>
        </w:rPr>
        <w:t>به مِن المُتَماثِلِ في المَحَلِّ الواحدِ و الوقتِ الواحدِ؛ لأنّها لا تَتعلَّقُ بأكثَرَ مِن جُزءٍ واحدٍ علىٰ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اللفظَ الواحدَ يَصِحُّ أن يُخبَرَ به عن كُلِّ زَيدٍ علَى البَدَلِ‌، لَانحَصَرَ ما يُقدَرُ عليه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مَحالَّ الحُروف المُتَماثِلةِ مُتَغايرةٌ‌؛ كما قُلنا في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أنّ مَخرَجَ الزايِ كُلَّه مَخرَجٌ واحدٌ، و كذلكَ مَخارِجُ كُلِّ حرفٍ‌، و لهذا مَتىٰ لَحِقَت بعضَ مَحالِّ هذه الحُروفِ آفةٌ‌، أثَّرَ ذلكَ في كُلِّ حُروفِ ذلكَ المَخرَجِ‌</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صَحَّت هذه الجُملةُ‌، صَحَّ بصحّتِها ما قَصَدناه؛ مِن أنّ نفسَ ما وَقَعَ خبراً، قد كانَ يَجوزُ أن يَكونَ غَيرَ خبرٍ، فلا بُدَّ مِن أمرٍ له اختَصَّ بكَونِه خبراً</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bookmarkStart w:id="421" w:name="pg15639_168558"/>
    </w:p>
    <w:p>
      <w:pPr>
        <w:pStyle w:val="BookText"/>
        <w:rPr/>
      </w:pPr>
      <w:bookmarkEnd w:id="421"/>
      <w:r>
        <w:rPr>
          <w:rFonts w:ascii="Amiri" w:hAnsi="Amiri" w:eastAsia="Amiri" w:cs="Amiri"/>
          <w:color w:val="111111"/>
          <w:sz w:val="28"/>
          <w:sz w:val="28"/>
          <w:szCs w:val="28"/>
          <w:rtl w:val="true"/>
          <w:lang w:bidi="ar-SA"/>
        </w:rPr>
        <w:t>الجَوهرَ لمّا اختَصَّ ببعضِ هذه الجهاتِ‌، مع جوازِ كَونِه في غَيرِها، وجبَ أن لا يَختَصَّ بها إلّالأمرٍ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يَخلُقُ تُفنيدُ</w:t>
      </w:r>
      <w:r>
        <w:rPr>
          <w:rStyle w:val="FootnoteAnchor"/>
          <w:rtl w:val="true"/>
        </w:rPr>
        <w:footnoteReference w:id="619"/>
      </w:r>
      <w:r>
        <w:rPr>
          <w:rFonts w:ascii="Amiri" w:hAnsi="Amiri" w:eastAsia="Amiri" w:cs="Amiri"/>
          <w:color w:val="111111"/>
          <w:sz w:val="28"/>
          <w:sz w:val="28"/>
          <w:szCs w:val="28"/>
          <w:rtl w:val="true"/>
          <w:lang w:bidi="ar-SA"/>
        </w:rPr>
        <w:t>هذا القولِ أيضاً أنّه يوجِبُ أن لا يَضطَرَّ أحَدُنا إلىٰ أنّ غَيرَه مريدٌ؛ لأنّ العِلمَ بأنّ الفاعلَ فاعلٌ لا يَكونُ إلّامُكتَسَباً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المَذهَبُ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يُبَيِّنُ بُطلانَه، أنّ الإرادة إذا ثَبَتَ أنّها توجِبُ حالاً للمُريدِ، و أنّ إيجابَها للحالِ يَرجِعُ إلىٰ جنسِها و ما هي عليه في نفسِها، فيَجِبُ مَتىٰ وُجِدَ جنسُها مِن فِعلِ أيِّ‌</w:t>
      </w:r>
      <w:r>
        <w:rPr>
          <w:rStyle w:val="FootnoteAnchor"/>
          <w:rtl w:val="true"/>
        </w:rPr>
        <w:footnoteReference w:id="620"/>
      </w:r>
      <w:r>
        <w:rPr>
          <w:rFonts w:ascii="Amiri" w:hAnsi="Amiri" w:eastAsia="Amiri" w:cs="Amiri"/>
          <w:color w:val="111111"/>
          <w:sz w:val="28"/>
          <w:sz w:val="28"/>
          <w:szCs w:val="28"/>
          <w:rtl w:val="true"/>
          <w:lang w:bidi="ar-SA"/>
        </w:rPr>
        <w:t>فاعلٍ كانَ‌، أن توجِبَ‌</w:t>
      </w:r>
      <w:r>
        <w:rPr>
          <w:rStyle w:val="FootnoteAnchor"/>
          <w:rtl w:val="true"/>
        </w:rPr>
        <w:footnoteReference w:id="621"/>
      </w:r>
      <w:r>
        <w:rPr>
          <w:rFonts w:ascii="Amiri" w:hAnsi="Amiri" w:eastAsia="Amiri" w:cs="Amiri"/>
          <w:color w:val="111111"/>
          <w:sz w:val="28"/>
          <w:sz w:val="28"/>
          <w:szCs w:val="28"/>
          <w:rtl w:val="true"/>
          <w:lang w:bidi="ar-SA"/>
        </w:rPr>
        <w:t>مِثلَ هذه الحالِ‌؛ لأنّ موجَبَ‌</w:t>
      </w:r>
    </w:p>
    <w:p>
      <w:pPr>
        <w:pStyle w:val="BookText"/>
        <w:rPr/>
      </w:pPr>
      <w:r>
        <w:rPr>
          <w:rFonts w:ascii="Amiri" w:hAnsi="Amiri" w:eastAsia="Amiri" w:cs="Amiri"/>
          <w:color w:val="111111"/>
          <w:sz w:val="28"/>
          <w:sz w:val="28"/>
          <w:szCs w:val="28"/>
          <w:rtl w:val="true"/>
          <w:lang w:bidi="ar-SA"/>
        </w:rPr>
        <w:t>العِلَلِ لا يَتغيَّرُ بالفاعِلينَ‌، علىٰ حَدِّ ما نَقولُه</w:t>
      </w:r>
      <w:r>
        <w:rPr>
          <w:rStyle w:val="FootnoteAnchor"/>
          <w:rtl w:val="true"/>
        </w:rPr>
        <w:footnoteReference w:id="622"/>
      </w:r>
      <w:r>
        <w:rPr>
          <w:rFonts w:ascii="Amiri" w:hAnsi="Amiri" w:eastAsia="Amiri" w:cs="Amiri"/>
          <w:color w:val="111111"/>
          <w:sz w:val="28"/>
          <w:sz w:val="28"/>
          <w:szCs w:val="28"/>
          <w:rtl w:val="true"/>
          <w:lang w:bidi="ar-SA"/>
        </w:rPr>
        <w:t>في العِلمِ و الحركةِ و ما يوجِبُ حالاً لمَحَلٍّ أو جُملةٍ‌</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0652480_2142443653"/>
      <w:bookmarkStart w:id="423" w:name="_Toc159"/>
      <w:bookmarkEnd w:id="422"/>
      <w:r>
        <w:rPr/>
        <w:t>5</w:t>
      </w:r>
      <w:r>
        <w:rPr>
          <w:rtl w:val="true"/>
        </w:rPr>
        <w:t xml:space="preserve"> </w:t>
      </w:r>
      <w:r>
        <w:rPr>
          <w:rtl w:val="true"/>
        </w:rPr>
        <w:t>فَصلٌ‌ في التمييزِ بَينَ الإرادةِ و نَظائرِها؛ مِن الشَّهوةِ و التمنّي و كَراهةِ الضِّدِّ</w:t>
      </w:r>
      <w:bookmarkEnd w:id="423"/>
    </w:p>
    <w:p>
      <w:pPr>
        <w:pStyle w:val="Heading5"/>
        <w:numPr>
          <w:ilvl w:val="4"/>
          <w:numId w:val="1"/>
        </w:numPr>
        <w:rPr/>
      </w:pPr>
      <w:bookmarkStart w:id="424" w:name="__RefHeading___Toc10652482_2142443653"/>
      <w:bookmarkStart w:id="425" w:name="_Toc160"/>
      <w:bookmarkEnd w:id="424"/>
      <w:r>
        <w:rPr>
          <w:rtl w:val="true"/>
        </w:rPr>
        <w:t>اشارة</w:t>
      </w:r>
      <w:bookmarkEnd w:id="4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التمييزِ بَينَ الإرادةِ و نَظائرِها؛ مِن الشَّهوةِ و التمنّي و كَراهةِ الضِّدِّ</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في الناسِ مَن ذَهَبَ إلىٰ أنّ إرادةَ كَوْنِ ما لا يَكونُ‌، أو لا كَونِ‌</w:t>
      </w:r>
      <w:r>
        <w:rPr>
          <w:rStyle w:val="FootnoteAnchor"/>
          <w:rtl w:val="true"/>
        </w:rPr>
        <w:footnoteReference w:id="624"/>
      </w:r>
      <w:r>
        <w:rPr>
          <w:rFonts w:ascii="Amiri" w:hAnsi="Amiri" w:eastAsia="Amiri" w:cs="Amiri"/>
          <w:color w:val="111111"/>
          <w:sz w:val="28"/>
          <w:sz w:val="28"/>
          <w:szCs w:val="28"/>
          <w:rtl w:val="true"/>
          <w:lang w:bidi="ar-SA"/>
        </w:rPr>
        <w:t>ما يَكونُ‌، مِن جنسِ الشَّهوةِ و التَّمَنّي</w:t>
      </w:r>
      <w:r>
        <w:rPr>
          <w:rFonts w:eastAsia="Amiri" w:cs="Amiri" w:ascii="Amiri" w:hAnsi="Amiri"/>
          <w:color w:val="111111"/>
          <w:sz w:val="28"/>
          <w:szCs w:val="28"/>
          <w:rtl w:val="true"/>
          <w:lang w:bidi="ar-SA"/>
        </w:rPr>
        <w:t xml:space="preserve">. </w:t>
      </w:r>
      <w:bookmarkStart w:id="426" w:name="pg15639_168559"/>
    </w:p>
    <w:p>
      <w:pPr>
        <w:pStyle w:val="BookText"/>
        <w:rPr/>
      </w:pPr>
      <w:bookmarkEnd w:id="426"/>
      <w:r>
        <w:rPr>
          <w:rFonts w:ascii="Amiri" w:hAnsi="Amiri" w:eastAsia="Amiri" w:cs="Amiri"/>
          <w:color w:val="111111"/>
          <w:sz w:val="28"/>
          <w:sz w:val="28"/>
          <w:szCs w:val="28"/>
          <w:rtl w:val="true"/>
          <w:lang w:bidi="ar-SA"/>
        </w:rPr>
        <w:t>و مِنهم مَن ذَهَبَ إلىٰ أنّ إرادةَ أن يَكونَ‌</w:t>
      </w:r>
      <w:r>
        <w:rPr>
          <w:rStyle w:val="FootnoteAnchor"/>
          <w:rtl w:val="true"/>
        </w:rPr>
        <w:footnoteReference w:id="625"/>
      </w:r>
      <w:r>
        <w:rPr>
          <w:rFonts w:ascii="Amiri" w:hAnsi="Amiri" w:eastAsia="Amiri" w:cs="Amiri"/>
          <w:color w:val="111111"/>
          <w:sz w:val="28"/>
          <w:sz w:val="28"/>
          <w:szCs w:val="28"/>
          <w:rtl w:val="true"/>
          <w:lang w:bidi="ar-SA"/>
        </w:rPr>
        <w:t>كَراهةٌ لئلّا يَكونَ‌، و إرادةُ أن لا يَكونَ كَراهةٌ لأن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نُبيِّنُ فَسادَ ذلكَ‌</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0652484_2142443653"/>
      <w:bookmarkStart w:id="428" w:name="_Toc161"/>
      <w:bookmarkEnd w:id="427"/>
      <w:r>
        <w:rPr>
          <w:rtl w:val="true"/>
        </w:rPr>
        <w:t>أوّلاً</w:t>
      </w:r>
      <w:r>
        <w:rPr>
          <w:rtl w:val="true"/>
        </w:rPr>
        <w:t xml:space="preserve">: </w:t>
      </w:r>
      <w:r>
        <w:rPr>
          <w:rtl w:val="true"/>
        </w:rPr>
        <w:t>تميّز الإرادة من الشهوة</w:t>
      </w:r>
      <w:bookmarkEnd w:id="428"/>
    </w:p>
    <w:p>
      <w:pPr>
        <w:pStyle w:val="BookText"/>
        <w:rPr/>
      </w:pPr>
      <w:r>
        <w:rPr>
          <w:rFonts w:ascii="Amiri" w:hAnsi="Amiri" w:eastAsia="Amiri" w:cs="Amiri"/>
          <w:color w:val="111111"/>
          <w:sz w:val="28"/>
          <w:sz w:val="28"/>
          <w:szCs w:val="28"/>
          <w:rtl w:val="true"/>
          <w:lang w:bidi="ar-SA"/>
        </w:rPr>
        <w:t>أمّا تَميُّزُ الإرادةِ مِن الشَّهوةِ‌، فبَيِّنٌ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الشَّهوةَ تَختَصُّ بالمُدرَكاتِ دونَ غَيرِها، و الإرادةَ تَتعلَّقُ بكُلِّ ما يُجوِّزُ المُريدُ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626"/>
      </w:r>
      <w:r>
        <w:rPr>
          <w:rFonts w:ascii="Amiri" w:hAnsi="Amiri" w:eastAsia="Amiri" w:cs="Amiri"/>
          <w:color w:val="111111"/>
          <w:sz w:val="28"/>
          <w:sz w:val="28"/>
          <w:szCs w:val="28"/>
          <w:rtl w:val="true"/>
          <w:lang w:bidi="ar-SA"/>
        </w:rPr>
        <w:t>المُرادَ قد يَكونُ ضرراً أو مؤَدّياً إليه، و المُشتَهىٰ لا يَكونُ إلّاممّا يُنتَفَعُ بتَناوُلِه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يُريدُ ما لا يَصِحُّ وجودُه، إذا اعتَقَدَ صَحّةَ‌</w:t>
      </w:r>
      <w:r>
        <w:rPr>
          <w:rStyle w:val="FootnoteAnchor"/>
          <w:rtl w:val="true"/>
        </w:rPr>
        <w:footnoteReference w:id="627"/>
      </w:r>
      <w:r>
        <w:rPr>
          <w:rFonts w:ascii="Amiri" w:hAnsi="Amiri" w:eastAsia="Amiri" w:cs="Amiri"/>
          <w:color w:val="111111"/>
          <w:sz w:val="28"/>
          <w:sz w:val="28"/>
          <w:szCs w:val="28"/>
          <w:rtl w:val="true"/>
          <w:lang w:bidi="ar-SA"/>
        </w:rPr>
        <w:t>ذلكَ فيه، و لا يَجوزُ مِثلُه في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يُريدُ فِعلَ غَيرِه، و لا يَجوزُ أن يَشتَهيَ ما يَنالُه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يَنفي الشَّهوةَ مِن النِّفارِ، لا يَنفي الإرادةَ بل يُجامِعُها؛ لأنّه قد يَنفِرُ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يريدُ تناولَه من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يُنافي الإرادةَ من الكراهةِ لا يُنافي الشهوةَ‌؛ لأنّه قد</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يَكرهُ في أيّامِ الصَّومِ تَناوُلَ المُشتَهىٰ مِن المأكولِ و المشروبِ‌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يَقَعُ علىٰ وَجهٍ بالإرادةِ دونَ الشَّهوةِ‌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مُلتَذّاً يَتبَع الشَّهوةَ دونَ 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نفسَها يَصِحُّ أن تُرادَ</w:t>
      </w:r>
      <w:r>
        <w:rPr>
          <w:rStyle w:val="FootnoteAnchor"/>
          <w:rtl w:val="true"/>
        </w:rPr>
        <w:footnoteReference w:id="629"/>
      </w:r>
      <w:r>
        <w:rPr>
          <w:rFonts w:ascii="Amiri" w:hAnsi="Amiri" w:eastAsia="Amiri" w:cs="Amiri"/>
          <w:color w:val="111111"/>
          <w:sz w:val="28"/>
          <w:sz w:val="28"/>
          <w:szCs w:val="28"/>
          <w:rtl w:val="true"/>
          <w:lang w:bidi="ar-SA"/>
        </w:rPr>
        <w:t xml:space="preserve">، و لا يَصِحُّ مِن المُشتَهي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يُريدُ الشيءَ و يَكرَهُ مِثلَه، و لا يَصِحُّ أن يَشتَهيَ الشيءَ و يَنفِرَ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يَجِدُ نَفسَه قَوِيَّ الشَّهوةِ تارةً‌، و ضَعيفَها أُخرىٰ‌، و حالُه في الإرادةِ‌</w:t>
      </w:r>
    </w:p>
    <w:p>
      <w:pPr>
        <w:pStyle w:val="BookText"/>
        <w:rPr/>
      </w:pPr>
      <w:r>
        <w:rPr>
          <w:rFonts w:ascii="Amiri" w:hAnsi="Amiri" w:eastAsia="Amiri" w:cs="Amiri"/>
          <w:color w:val="111111"/>
          <w:sz w:val="28"/>
          <w:sz w:val="28"/>
          <w:szCs w:val="28"/>
          <w:rtl w:val="true"/>
          <w:lang w:bidi="ar-SA"/>
        </w:rPr>
        <w:t>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دَعا إلَى الفِعلِ يَدعو إلَى الإرادةِ‌، و ذلكَ لا يَتِمُّ في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مقدورةٌ للعِبادِ، و الشَّهوةُ لا تَدخُلُ تَحتَ مقدورِهم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القَبيحِ قَبيحةٌ‌، و شَهوةُ القَبيحِ غَيرُ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يُبطِلُ أن تَكونَ الكَراهةُ‌</w:t>
      </w:r>
      <w:r>
        <w:rPr>
          <w:rStyle w:val="FootnoteAnchor"/>
          <w:rtl w:val="true"/>
        </w:rPr>
        <w:footnoteReference w:id="631"/>
      </w:r>
      <w:r>
        <w:rPr>
          <w:rFonts w:ascii="Amiri" w:hAnsi="Amiri" w:eastAsia="Amiri" w:cs="Amiri"/>
          <w:color w:val="111111"/>
          <w:sz w:val="28"/>
          <w:sz w:val="28"/>
          <w:szCs w:val="28"/>
          <w:rtl w:val="true"/>
          <w:lang w:bidi="ar-SA"/>
        </w:rPr>
        <w:t>هي نِفارَ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القولَ بأنّ إرادةَ كَونِ ما لا يَكونُ شَهوةً‌، يوجِبُ أن يَجِدَ أحَدُنا مَتىٰ أرادَ الأُمورَ المُستَقبَلةَ‌، الفَصلَ بَينَ حالِه مُريداً لِما المعلومُ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w:t>
      </w:r>
      <w:r>
        <w:rPr>
          <w:rStyle w:val="FootnoteAnchor"/>
          <w:rtl w:val="true"/>
        </w:rPr>
        <w:footnoteReference w:id="632"/>
      </w:r>
      <w:r>
        <w:rPr>
          <w:rFonts w:ascii="Amiri" w:hAnsi="Amiri" w:eastAsia="Amiri" w:cs="Amiri"/>
          <w:color w:val="111111"/>
          <w:sz w:val="28"/>
          <w:sz w:val="28"/>
          <w:szCs w:val="28"/>
          <w:rtl w:val="true"/>
          <w:lang w:bidi="ar-SA"/>
        </w:rPr>
        <w:t>، و حالِه إذا أرادَ ما المعلومُ أنّه يَكونُ‌؛ لأنّ علىٰ أحَدِ الأمرَينِ حالُه حالُ المُشتَهي، و علَى الوَجهِ الآخَرِ حالُه حالُ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عِلمِنا بأنّه لا فَصلَ يَجِدُه الواحِدُ مِنّا في ذلكَ‌، دَلالةٌ علىٰ فَسادِ قولِهم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الأمرَ لَو كانَ علىٰ ما ذَكَروا، لَم يَكُن لسؤالِ مَن يُريدُ الفِعلَ مِن غَيرِه</w:t>
      </w:r>
      <w:r>
        <w:rPr>
          <w:rFonts w:eastAsia="Amiri" w:cs="Amiri" w:ascii="Amiri" w:hAnsi="Amiri"/>
          <w:color w:val="111111"/>
          <w:sz w:val="28"/>
          <w:szCs w:val="28"/>
          <w:rtl w:val="true"/>
          <w:lang w:bidi="ar-SA"/>
        </w:rPr>
        <w:t xml:space="preserve">: </w:t>
      </w:r>
      <w:bookmarkStart w:id="429" w:name="pg15639_168561"/>
    </w:p>
    <w:p>
      <w:pPr>
        <w:pStyle w:val="BookText"/>
        <w:rPr/>
      </w:pPr>
      <w:bookmarkEnd w:id="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فَعَلَه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لأنّه إذا تَبيَّن الفَصلَ مِن نَفسِه</w:t>
      </w:r>
      <w:r>
        <w:rPr>
          <w:rStyle w:val="FootnoteAnchor"/>
          <w:rtl w:val="true"/>
        </w:rPr>
        <w:footnoteReference w:id="633"/>
      </w:r>
      <w:r>
        <w:rPr>
          <w:rFonts w:ascii="Amiri" w:hAnsi="Amiri" w:eastAsia="Amiri" w:cs="Amiri"/>
          <w:color w:val="111111"/>
          <w:sz w:val="28"/>
          <w:sz w:val="28"/>
          <w:szCs w:val="28"/>
          <w:rtl w:val="true"/>
          <w:lang w:bidi="ar-SA"/>
        </w:rPr>
        <w:t>، لَم يَكُن به إلَى السؤالِ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ما لا يَكونُ شَهوةٌ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اعتَرَفوا بمُخالَفتِها لجنسِ الشَّهوةِ‌، و للمعنَى الذي يوجِبُ الالتذاذَ بالمُدرَكِ‌، و سَمَّوها مع ذلكَ‌، مَتىٰ تَعلَّقَت بما لا يَكونُ‌، بأنّها شَهوةٌ‌، فقَد خالَفوا في عبارةٍ‌، و حينَئذٍ لا يَتِمُّ لَهم ما حاوَلوه مِن الفِرارِ عن القولِ بأنّه تَعالىٰ يُريدُ ما لا يَكونُ‌؛ لأنّا لا نأبىٰ على هذا التفسيرِ أن يَكونَ تَعالىٰ مُشتَهياً</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0652486_2142443653"/>
      <w:bookmarkStart w:id="431" w:name="_Toc162"/>
      <w:bookmarkEnd w:id="430"/>
      <w:r>
        <w:rPr>
          <w:rtl w:val="true"/>
        </w:rPr>
        <w:t>ثانياً</w:t>
      </w:r>
      <w:r>
        <w:rPr>
          <w:rtl w:val="true"/>
        </w:rPr>
        <w:t xml:space="preserve">: </w:t>
      </w:r>
      <w:r>
        <w:rPr>
          <w:rtl w:val="true"/>
        </w:rPr>
        <w:t>تميّز الإرادة من التمنّي</w:t>
      </w:r>
      <w:bookmarkEnd w:id="431"/>
    </w:p>
    <w:p>
      <w:pPr>
        <w:pStyle w:val="BookText"/>
        <w:rPr/>
      </w:pPr>
      <w:r>
        <w:rPr>
          <w:rFonts w:ascii="Amiri" w:hAnsi="Amiri" w:eastAsia="Amiri" w:cs="Amiri"/>
          <w:color w:val="111111"/>
          <w:sz w:val="28"/>
          <w:sz w:val="28"/>
          <w:szCs w:val="28"/>
          <w:rtl w:val="true"/>
          <w:lang w:bidi="ar-SA"/>
        </w:rPr>
        <w:t>فأمّا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يَذهَبُ إليه أبو عَليٍّ‌</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فمُفارَقتُه للإرادةِ لا 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معنىً في القَلبِ يُطابِقُ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يَذهَبُ إليه أبو هاشمٍ‌</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يُفارِقُ أيضاً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التَّمَنّيَ يَتعلَّقُ بالماضي و بأن لا</w:t>
      </w:r>
      <w:r>
        <w:rPr>
          <w:rStyle w:val="FootnoteAnchor"/>
          <w:rtl w:val="true"/>
        </w:rPr>
        <w:footnoteReference w:id="636"/>
      </w:r>
      <w:r>
        <w:rPr>
          <w:rFonts w:ascii="Amiri" w:hAnsi="Amiri" w:eastAsia="Amiri" w:cs="Amiri"/>
          <w:color w:val="111111"/>
          <w:sz w:val="28"/>
          <w:sz w:val="28"/>
          <w:szCs w:val="28"/>
          <w:rtl w:val="true"/>
          <w:lang w:bidi="ar-SA"/>
        </w:rPr>
        <w:t>يَكونَ علىٰ حَدِّ ما كانَ‌، و الإرادةَ لا يَجوزُ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التَّمَنّيَ حالُه في سائرِ ما يَتعلَّقُ به علىٰ سَواءٍ‌، في أنّه لا يؤَثِّرُ في شَيءٍ مِنه، و لا يَقتَضي وقوعَه علىٰ وَجهٍ‌، و الإرادةَ بخِلافِ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للإرادةِ ضِدٌّ، و لا ضِدَّ للتَّمَنّي</w:t>
      </w:r>
      <w:r>
        <w:rPr>
          <w:rFonts w:eastAsia="Amiri" w:cs="Amiri" w:ascii="Amiri" w:hAnsi="Amiri"/>
          <w:color w:val="111111"/>
          <w:sz w:val="28"/>
          <w:szCs w:val="28"/>
          <w:rtl w:val="true"/>
          <w:lang w:bidi="ar-SA"/>
        </w:rPr>
        <w:t xml:space="preserve">. </w:t>
      </w:r>
      <w:bookmarkStart w:id="432" w:name="pg15639_168562"/>
    </w:p>
    <w:p>
      <w:pPr>
        <w:pStyle w:val="BookText"/>
        <w:rPr/>
      </w:pPr>
      <w:bookmarkEnd w:id="432"/>
      <w:r>
        <w:rPr>
          <w:rFonts w:ascii="Amiri" w:hAnsi="Amiri" w:eastAsia="Amiri" w:cs="Amiri"/>
          <w:color w:val="111111"/>
          <w:sz w:val="28"/>
          <w:sz w:val="28"/>
          <w:szCs w:val="28"/>
          <w:rtl w:val="true"/>
          <w:lang w:bidi="ar-SA"/>
        </w:rPr>
        <w:t>و لأنّه يَصِحُّ أن تُرادَ</w:t>
      </w:r>
      <w:r>
        <w:rPr>
          <w:rStyle w:val="FootnoteAnchor"/>
          <w:rtl w:val="true"/>
        </w:rPr>
        <w:footnoteReference w:id="637"/>
      </w:r>
      <w:r>
        <w:rPr>
          <w:rFonts w:ascii="Amiri" w:hAnsi="Amiri" w:eastAsia="Amiri" w:cs="Amiri"/>
          <w:color w:val="111111"/>
          <w:sz w:val="28"/>
          <w:sz w:val="28"/>
          <w:szCs w:val="28"/>
          <w:rtl w:val="true"/>
          <w:lang w:bidi="ar-SA"/>
        </w:rPr>
        <w:t>الإرادةُ‌، و لا يَصِحُّ أن يُتَمنَّى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مِن قَبلُ في مُفارَقةِ الشَّهوةِ للإرادةِ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أحَدَنا لا يَجِدُ الفَرقَ بَينَ ما يُريدُه فيما المعلومُ أنّه يَكونُ‌، و بَينَ ما المعلومُ أنّه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أيضاً في التَّمَنّي؛ لأنّ الفَصلَ علىٰ قولِهم بَينَ الحالَينِ واجبٌ‌، و ما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هذا يَجِبُ أن يَستَحيلَ وصولُ مُتَمَنٍّ إلىٰ ما تَمَنّاهُ‌؛ لأنّه لا يَكونُ علىٰ قولِهم مُتَمَنّياً إلّالِما 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يكونَ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المُؤمِنينَ لَم يُريدوا قَطُّ الإيمانَ مِن أبي لَهَبٍ و مَن جَرىٰ مَجراه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خالَفوا في المعنىٰ‌، و إن رَجَعَ الخِلافُ إلَى العِبارةِ‌، صِرنا معهم إلىٰ ما تَقدَّمَ‌</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0652488_2142443653"/>
      <w:bookmarkStart w:id="434" w:name="_Toc163"/>
      <w:bookmarkEnd w:id="433"/>
      <w:r>
        <w:rPr>
          <w:rtl w:val="true"/>
        </w:rPr>
        <w:t>ثالثاً</w:t>
      </w:r>
      <w:r>
        <w:rPr>
          <w:rtl w:val="true"/>
        </w:rPr>
        <w:t xml:space="preserve">: </w:t>
      </w:r>
      <w:r>
        <w:rPr>
          <w:rtl w:val="true"/>
        </w:rPr>
        <w:t>تميّز الإرادة من الكراهة</w:t>
      </w:r>
      <w:bookmarkEnd w:id="434"/>
    </w:p>
    <w:p>
      <w:pPr>
        <w:pStyle w:val="Heading6"/>
        <w:numPr>
          <w:ilvl w:val="5"/>
          <w:numId w:val="1"/>
        </w:numPr>
        <w:rPr/>
      </w:pPr>
      <w:bookmarkStart w:id="435" w:name="__RefHeading___Toc10652490_2142443653"/>
      <w:bookmarkStart w:id="436" w:name="_Toc164"/>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فأمّا ما يَفسُدُ به قولُ مَنِ ادّعىٰ أنّ الإرادةَ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يَفصِلُ بَينَ كَونِه مُريداً و كارِهاً، كما يَفصِلُ بَينَ كَونِه مُريداً و مُعتَقِداً، فلَو كانَت إرادةُ الشيءِ كَراهةً لضِدِّه، لَوجبَ أن يَجِدَ مِن نَفسِه الكَراهةَ للضِّدِّ مَتىٰ أرادَ ضِدَّه علىٰ كُلِّ حالٍ‌، و ما يَجِدُ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صَحَّ أن يُريدَ الضِّدَّينِ علَى البَدَلِ‌؛ إمّا مِن نَفسِه أو غَيرِه؛ كنَحوِ إرادتِه مِن نَفسِه الصلاةَ في الجهتَينِ مِن المَسجِدِ و مِن غَيرِه، و إرادتِه و هو جالِسٌ في دارِه أن يَخرُجَ مِن البابَينِ علَى البَدَلِ‌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يَجِبُ في القَديمِ تَعالىٰ أن يَكونَ غَيرَ مُريدٍ للنوافِلِ‌؛ لأنّ إرادتَه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w:t>
      </w:r>
      <w:r>
        <w:rPr>
          <w:rStyle w:val="FootnoteAnchor"/>
          <w:rtl w:val="true"/>
        </w:rPr>
        <w:footnoteReference w:id="638"/>
      </w:r>
      <w:r>
        <w:rPr>
          <w:rFonts w:ascii="Amiri" w:hAnsi="Amiri" w:eastAsia="Amiri" w:cs="Amiri"/>
          <w:color w:val="111111"/>
          <w:sz w:val="28"/>
          <w:sz w:val="28"/>
          <w:szCs w:val="28"/>
          <w:rtl w:val="true"/>
          <w:lang w:bidi="ar-SA"/>
        </w:rPr>
        <w:t>كراهةَ تُروكِها، و التُّروكُ حَسَنةٌ‌، و كَراهةُ الحَسَنِ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يُميِّزُ بَينَ كَونِه مريداً مِن غَيرِه القيامَ بالواجبِ‌، و كَونِه مُريداً منه النوافِلَ‌، و علىٰ هذا القولِ لا فَصلَ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القولَ يؤَدّي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الضِّدّانِ مُرادَينِ في الحالِ الواحِدةِ‌، بَل إلىٰ أنّ الإرادةَ الواحدةَ تَتَناوَلُ الضِّدَّينِ‌، و هذا مُستَحيلٌ عندَهم؛ و غَيرُ جائزٍ علىٰ ما نَقولُه أيضاً مِن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أنّ إرادتَيِ الضِّدَّينِ لا تَتَضادّانِ‌</w:t>
      </w:r>
      <w:r>
        <w:rPr>
          <w:rStyle w:val="FootnoteAnchor"/>
          <w:rtl w:val="true"/>
        </w:rPr>
        <w:footnoteReference w:id="639"/>
      </w:r>
      <w:r>
        <w:rPr>
          <w:rFonts w:ascii="Amiri" w:hAnsi="Amiri" w:eastAsia="Amiri" w:cs="Amiri"/>
          <w:color w:val="111111"/>
          <w:sz w:val="28"/>
          <w:sz w:val="28"/>
          <w:szCs w:val="28"/>
          <w:rtl w:val="true"/>
          <w:lang w:bidi="ar-SA"/>
        </w:rPr>
        <w:t>لأنّه</w:t>
      </w:r>
      <w:r>
        <w:rPr>
          <w:rStyle w:val="FootnoteAnchor"/>
          <w:rtl w:val="true"/>
        </w:rPr>
        <w:footnoteReference w:id="640"/>
      </w:r>
      <w:r>
        <w:rPr>
          <w:rFonts w:ascii="Amiri" w:hAnsi="Amiri" w:eastAsia="Amiri" w:cs="Amiri"/>
          <w:color w:val="111111"/>
          <w:sz w:val="28"/>
          <w:sz w:val="28"/>
          <w:szCs w:val="28"/>
          <w:rtl w:val="true"/>
          <w:lang w:bidi="ar-SA"/>
        </w:rPr>
        <w:t>لا يَصِحُّ لأمرٍ يَرجِعُ إلَى الدواعي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جدير بالذكر أنّه جاء في الأصل قبل هذه العبارة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أن يكون مريداً للضدّين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مناسبة للدليل الرابع و لكن لم يتّضح لنا موضعها بالدقّة، و لذلك تركناها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يؤَدّي إلىٰ كَونِه مُريداً للشيءِ الواحدِ كارهاً له في الوقتِ الواحدِ علَى الوَجهِ الواحدِ؛ لأنّه إذا أرادَ شيئاً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ضِدّانِ‌، كالقُعودِ في الدارِ الذي له ضِدّانِ‌؛ مِن الانتصابِ فيها و الخُروجِ منها، فإرادةُ القُعودِ كَراهةٌ للخُروجِ و الانتصابِ‌، و كَراهةُ الخُروجِ إرادةٌ للانتصابِ‌، فيَجِبُ أن يَكونَ الانتصابُ مُراداً مكروهاً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يؤَدّي إلىٰ ذلكَ‌؛ لأنّ كَراهةَ القُعودِ يَجِبُ أن تَكونَ إرادةَ الحركةِ يَمْنةً و يَسْرةً مع 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مَتىٰ أرادَ الشيءَ الذي له ضِدّانِ‌، يَجِبُ أن يَكرَهَ أحَدَهما، و كَراهَتُه له توجِبُ كَونَه مُريداً للضِّدِّ الآخَرِ، فيَجِبُ تَعذُّرُ الموجِبِ لا لِمُصَحِّحٍ‌</w:t>
      </w:r>
      <w:r>
        <w:rPr>
          <w:rFonts w:eastAsia="Amiri" w:cs="Amiri" w:ascii="Amiri" w:hAnsi="Amiri"/>
          <w:color w:val="111111"/>
          <w:sz w:val="28"/>
          <w:szCs w:val="28"/>
          <w:rtl w:val="true"/>
          <w:lang w:bidi="ar-SA"/>
        </w:rPr>
        <w:t xml:space="preserve">. </w:t>
      </w:r>
      <w:bookmarkStart w:id="437" w:name="pg15639_168564"/>
    </w:p>
    <w:p>
      <w:pPr>
        <w:pStyle w:val="BookText"/>
        <w:rPr/>
      </w:pPr>
      <w:bookmarkEnd w:id="437"/>
      <w:r>
        <w:rPr>
          <w:rFonts w:ascii="Amiri" w:hAnsi="Amiri" w:eastAsia="Amiri" w:cs="Amiri"/>
          <w:color w:val="111111"/>
          <w:sz w:val="28"/>
          <w:sz w:val="28"/>
          <w:szCs w:val="28"/>
          <w:rtl w:val="true"/>
          <w:lang w:bidi="ar-SA"/>
        </w:rPr>
        <w:t>و لنا في القَطعِ على أحَدِ الوَجهَينِ نظرٌ</w:t>
      </w:r>
      <w:r>
        <w:rPr>
          <w:rStyle w:val="FootnoteAnchor"/>
          <w:rtl w:val="true"/>
        </w:rPr>
        <w:footnoteReference w:id="642"/>
      </w:r>
      <w:r>
        <w:rPr>
          <w:rFonts w:ascii="Amiri" w:hAnsi="Amiri" w:eastAsia="Amiri" w:cs="Amiri"/>
          <w:color w:val="111111"/>
          <w:sz w:val="28"/>
          <w:sz w:val="28"/>
          <w:szCs w:val="28"/>
          <w:rtl w:val="true"/>
          <w:lang w:bidi="ar-SA"/>
        </w:rPr>
        <w:t>لَعلَّنا أن نَتَقَصّاه فيما بَعدُ بِمَشيّةِ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يؤَدّي إلىٰ تَعلُّقِ المعنَى الواحدِ علىٰ سبيلِ التفصيلِ بأمرَينِ‌، و 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لَو تَعلَّقَت بأمرَينِ‌، لَوجبَ أن تَتعلَّقَ‌</w:t>
      </w:r>
      <w:r>
        <w:rPr>
          <w:rStyle w:val="FootnoteAnchor"/>
          <w:rtl w:val="true"/>
        </w:rPr>
        <w:footnoteReference w:id="644"/>
      </w:r>
      <w:r>
        <w:rPr>
          <w:rFonts w:ascii="Amiri" w:hAnsi="Amiri" w:eastAsia="Amiri" w:cs="Amiri"/>
          <w:color w:val="111111"/>
          <w:sz w:val="28"/>
          <w:sz w:val="28"/>
          <w:szCs w:val="28"/>
          <w:rtl w:val="true"/>
          <w:lang w:bidi="ar-SA"/>
        </w:rPr>
        <w:t>بهما علىٰ جهةٍ واحدةٍ‌، حتّىٰ تَكونَ إرادةً لهما؛ لأنّ شِياعَ التعلُّقِ فيما يَتَعلَّقُ بغَيرِه، يَقتَضي أن يَشيعَ علىٰ حَدٍّ واحدٍ، فيَجِبُ إمّا أن تكونَ إرادةً لهما أو كراهةً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أن تكونَ‌</w:t>
      </w:r>
      <w:r>
        <w:rPr>
          <w:rStyle w:val="FootnoteAnchor"/>
          <w:rtl w:val="true"/>
        </w:rPr>
        <w:footnoteReference w:id="645"/>
      </w:r>
      <w:r>
        <w:rPr>
          <w:rFonts w:ascii="Amiri" w:hAnsi="Amiri" w:eastAsia="Amiri" w:cs="Amiri"/>
          <w:color w:val="111111"/>
          <w:sz w:val="28"/>
          <w:sz w:val="28"/>
          <w:szCs w:val="28"/>
          <w:rtl w:val="true"/>
          <w:lang w:bidi="ar-SA"/>
        </w:rPr>
        <w:t>إرادةُ الشيءِ كَراهةً لضِدِّه، لَجازَ أن يَكونَ العِلمُ بالشيءِ جهلاً بضِدّه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 القُدرةُ علَى الشيءِ عَجزاً عن ضِدِّه؛ فما يَمتَنِعُ‌</w:t>
      </w:r>
      <w:r>
        <w:rPr>
          <w:rStyle w:val="FootnoteAnchor"/>
          <w:rtl w:val="true"/>
        </w:rPr>
        <w:footnoteReference w:id="646"/>
      </w:r>
      <w:r>
        <w:rPr>
          <w:rFonts w:ascii="Amiri" w:hAnsi="Amiri" w:eastAsia="Amiri" w:cs="Amiri"/>
          <w:color w:val="111111"/>
          <w:sz w:val="28"/>
          <w:sz w:val="28"/>
          <w:szCs w:val="28"/>
          <w:rtl w:val="true"/>
          <w:lang w:bidi="ar-SA"/>
        </w:rPr>
        <w:t>مِن أحَدِ الأمرَينِ يَمتَنِعُ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للشيءِ لَو كانَت كَراهةً لضِدّه، لَتعلَّقَت بالأضدادِ؛ اعتَقَدَها المُريدُ أم لَم يَعتَقِدْها، و قد عَلِمتَ أنّ ذلكَ مُحالٌ‌</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10652492_2142443653"/>
      <w:bookmarkStart w:id="439" w:name="_Toc165"/>
      <w:bookmarkEnd w:id="438"/>
      <w:r>
        <w:rPr>
          <w:rtl w:val="true"/>
        </w:rPr>
        <w:t>إبطال أن تكون إرادةُ الشيء كراهةً لِأن لا يكون</w:t>
      </w:r>
      <w:bookmarkEnd w:id="4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 مَن ذَهَبَ إلىٰ أنّ إرادةَ الشيءِ كَراهةٌ لِأن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ما تَقدَّمَ‌ </w:t>
      </w:r>
      <w:bookmarkStart w:id="440" w:name="pg15639_168565"/>
    </w:p>
    <w:p>
      <w:pPr>
        <w:pStyle w:val="BookText"/>
        <w:rPr/>
      </w:pPr>
      <w:bookmarkEnd w:id="440"/>
      <w:r>
        <w:rPr>
          <w:rFonts w:ascii="Amiri" w:hAnsi="Amiri" w:eastAsia="Amiri" w:cs="Amiri"/>
          <w:color w:val="111111"/>
          <w:sz w:val="28"/>
          <w:sz w:val="28"/>
          <w:szCs w:val="28"/>
          <w:rtl w:val="true"/>
          <w:lang w:bidi="ar-SA"/>
        </w:rPr>
        <w:t>يُفسِدُه، و المُعتَمَدُ في ذلكَ علىٰ أنّا نَجِدُ نُفوسَنا مُريدينَ لِحُدوثِ الشيءِ مِن غَيرِ أن نَجِدَها كارهةً له علىٰ وجهٍ آخَرَ، فكانَ يَجِبُ علىٰ هذا أن لا يَجِدَ أحَدُنا الفَصلَ بَينَ كَونِه مُريداً و كارِهاً؛ لأنّه متىٰ كانَ علىٰ أحَدِ الأمرَينِ فهو علَى الآخَرِ، فكانَ يَجِبُ أن نَكونَ كارِهينَ‌، لأن لا تَكونَ‌</w:t>
      </w:r>
      <w:r>
        <w:rPr>
          <w:rStyle w:val="FootnoteAnchor"/>
          <w:rtl w:val="true"/>
        </w:rPr>
        <w:footnoteReference w:id="647"/>
      </w:r>
      <w:r>
        <w:rPr>
          <w:rFonts w:ascii="Amiri" w:hAnsi="Amiri" w:eastAsia="Amiri" w:cs="Amiri"/>
          <w:color w:val="111111"/>
          <w:sz w:val="28"/>
          <w:sz w:val="28"/>
          <w:szCs w:val="28"/>
          <w:rtl w:val="true"/>
          <w:lang w:bidi="ar-SA"/>
        </w:rPr>
        <w:t>النوافِلُ‌، و أن لا نُميِّزَ بَينَ كَونِنا مُريدينَ مِن غَيرِنا الواجِبَ و النَّفْلَ‌، و يؤَدّي إلىٰ أن نَكرَهَ‌</w:t>
      </w:r>
      <w:r>
        <w:rPr>
          <w:rStyle w:val="FootnoteAnchor"/>
          <w:rtl w:val="true"/>
        </w:rPr>
        <w:footnoteReference w:id="648"/>
      </w:r>
      <w:r>
        <w:rPr>
          <w:rFonts w:ascii="Amiri" w:hAnsi="Amiri" w:eastAsia="Amiri" w:cs="Amiri"/>
          <w:color w:val="111111"/>
          <w:sz w:val="28"/>
          <w:sz w:val="28"/>
          <w:szCs w:val="28"/>
          <w:rtl w:val="true"/>
          <w:lang w:bidi="ar-SA"/>
        </w:rPr>
        <w:t>مِن الوجوهِ ما لا نَعلَمُه وَ لا نَعتَقِدُه، و</w:t>
      </w:r>
    </w:p>
    <w:p>
      <w:pPr>
        <w:pStyle w:val="BookText"/>
        <w:rPr/>
      </w:pPr>
      <w:r>
        <w:rPr>
          <w:rFonts w:ascii="Amiri" w:hAnsi="Amiri" w:eastAsia="Amiri" w:cs="Amiri"/>
          <w:color w:val="111111"/>
          <w:sz w:val="28"/>
          <w:sz w:val="28"/>
          <w:szCs w:val="28"/>
          <w:rtl w:val="true"/>
          <w:lang w:bidi="ar-SA"/>
        </w:rPr>
        <w:t>كانَ يَجِبُ فيما له ثلاثةُ وجوهٍ مُتَضادّةٍ مِن الأفعالِ‌، متىٰ أرادَ كَونَه علَى الأوّلِ أن يَكرَهَ كَونَه علَى الثاني و الثالثِ‌، و كَراهتُه لِأن يَكونَ علَى الثالثِ‌، إرادةٌ لأِن يَكونَ علَى الثاني و الأوّلِ‌، فيَجِبُ أن يَكونَ الوَجهُ الثاني مُراداً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يُبطِلُ أن تَتعلَّقَ الإرادةُ أو الكراهةُ بأن لا يَكونَ الشيء، يُبطِلُ هذا القولَ‌</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0652494_2142443653"/>
      <w:bookmarkStart w:id="442" w:name="_Toc166"/>
      <w:bookmarkEnd w:id="441"/>
      <w:r>
        <w:rPr/>
        <w:t>6</w:t>
      </w:r>
      <w:r>
        <w:rPr>
          <w:rtl w:val="true"/>
        </w:rPr>
        <w:t xml:space="preserve"> </w:t>
      </w:r>
      <w:r>
        <w:rPr>
          <w:rtl w:val="true"/>
        </w:rPr>
        <w:t>فَصلٌ في تَقدُّمِ الإرادةِ علَى المُرادِ، و مُقارَنتِها له</w:t>
      </w:r>
      <w:bookmarkEnd w:id="442"/>
    </w:p>
    <w:p>
      <w:pPr>
        <w:pStyle w:val="Heading5"/>
        <w:numPr>
          <w:ilvl w:val="4"/>
          <w:numId w:val="1"/>
        </w:numPr>
        <w:rPr/>
      </w:pPr>
      <w:bookmarkStart w:id="443" w:name="__RefHeading___Toc10652496_2142443653"/>
      <w:bookmarkStart w:id="444" w:name="_Toc167"/>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اعلَمْ أنّ الإرادةَ قد تَتقدَّمُ المُرادَ و تُقارِنُه، و لا بُدَّ في الإرادةِ المؤَثّرةِ مِن أن تُقارِنَ المُرادَ لِتؤَثِّرَ فيه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تَقدُّمِ الإرادةِ‌؛ لأنّ أحَدَنا يَجِدُ نَفسَه مُريداً للفِعلِ و عازِماً عليه قَبلَ أن يَفعَلَه، و يُريدُ المُسَبَّبَ في حالِ السببِ‌</w:t>
      </w:r>
      <w:r>
        <w:rPr>
          <w:rFonts w:eastAsia="Amiri" w:cs="Amiri" w:ascii="Amiri" w:hAnsi="Amiri"/>
          <w:color w:val="111111"/>
          <w:sz w:val="28"/>
          <w:szCs w:val="28"/>
          <w:rtl w:val="true"/>
          <w:lang w:bidi="ar-SA"/>
        </w:rPr>
        <w:t xml:space="preserve">. </w:t>
      </w:r>
      <w:bookmarkStart w:id="445" w:name="pg15639_168566"/>
    </w:p>
    <w:p>
      <w:pPr>
        <w:pStyle w:val="BookText"/>
        <w:rPr/>
      </w:pPr>
      <w:bookmarkEnd w:id="445"/>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بُدَّ مِن أن تُقارِنَ المُرادَ لتؤَثِّرَ فيه، و أنّ تَقدُّمَها لا يَكفي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يَقَعُ الفِعلُ علىٰ وَجهٍ قد كانَ يَجوزُ أن يَقَعَ علىٰ خِلافِه، فيَجِبُ أن يَكونَ ما له وَقَعَ علىٰ أحَدِ الوَجهَينِ مُصاحِباً؛ ليَختَصَّ مِن أجلِه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ما تَقدَّم مِن الإرادةِ هو المؤَثِّرَ في وقوعِه علىٰ أحَدِ الوَجهَينِ‌، لَكانَ الفِعلُ في حالِ وقوعِه يَقَعُ علىٰ وَجهٍ لا يَجوزُ أن يَقَعَ علىٰ غَيرِه بَدَلاً منه، و المعلومُ خِلافُ ذلكَ‌</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0652498_2142443653"/>
      <w:bookmarkStart w:id="447" w:name="_Toc168"/>
      <w:bookmarkEnd w:id="446"/>
      <w:r>
        <w:rPr>
          <w:rtl w:val="true"/>
        </w:rPr>
        <w:t>أقسام ما تؤثّر فيه الإرادة</w:t>
      </w:r>
      <w:bookmarkEnd w:id="447"/>
    </w:p>
    <w:p>
      <w:pPr>
        <w:pStyle w:val="BookText"/>
        <w:rPr/>
      </w:pPr>
      <w:r>
        <w:rPr>
          <w:rFonts w:ascii="Amiri" w:hAnsi="Amiri" w:eastAsia="Amiri" w:cs="Amiri"/>
          <w:color w:val="111111"/>
          <w:sz w:val="28"/>
          <w:sz w:val="28"/>
          <w:szCs w:val="28"/>
          <w:rtl w:val="true"/>
          <w:lang w:bidi="ar-SA"/>
        </w:rPr>
        <w:t>و اعلَمْ أنّ ما تؤَثِّرُ فيه الإرادةُ‌، قد يَكونُ فِعلاً، و قد يكونُ جُملةً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فِعلٌ واحدٌ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مُبتَدَإٍ، وَ مُتولِّدٍ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فالمُبتَدأُ يَجِبُ مُقارَنةُ الإرادةِ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المُتولِّدُ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 لسببِه، و مُتَراخٍ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فالمُصاحِبُ لسبِبه مِن المُتولِّدِ يَجِبُ أيضاً أن تُقارِنَه</w:t>
      </w:r>
      <w:r>
        <w:rPr>
          <w:rStyle w:val="FootnoteAnchor"/>
          <w:rtl w:val="true"/>
        </w:rPr>
        <w:footnoteReference w:id="649"/>
      </w:r>
      <w:r>
        <w:rPr>
          <w:rFonts w:ascii="Amiri" w:hAnsi="Amiri" w:eastAsia="Amiri" w:cs="Amiri"/>
          <w:color w:val="111111"/>
          <w:sz w:val="28"/>
          <w:sz w:val="28"/>
          <w:szCs w:val="28"/>
          <w:rtl w:val="true"/>
          <w:lang w:bidi="ar-SA"/>
        </w:rPr>
        <w:t>الإرادةُ لتؤَثِّرَ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تُقارِنَ الإرادةُ لسببِه؛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وجودِ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الموجودِ؛ مِن حَيثُ خَرَجَ عن مقدورِ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هو جُملةٌ مِن الأفعالِ يوجَدُ شيئاً فشيئاً، كالكلامِ الذي يَقَعُ خبراً و أمراً، فيَجِبُ أن تَكونَ‌</w:t>
      </w:r>
      <w:r>
        <w:rPr>
          <w:rStyle w:val="FootnoteAnchor"/>
          <w:rtl w:val="true"/>
        </w:rPr>
        <w:footnoteReference w:id="650"/>
      </w:r>
      <w:r>
        <w:rPr>
          <w:rFonts w:ascii="Amiri" w:hAnsi="Amiri" w:eastAsia="Amiri" w:cs="Amiri"/>
          <w:color w:val="111111"/>
          <w:sz w:val="28"/>
          <w:sz w:val="28"/>
          <w:szCs w:val="28"/>
          <w:rtl w:val="true"/>
          <w:lang w:bidi="ar-SA"/>
        </w:rPr>
        <w:t>الإرادةُ المؤَثِّرةُ فيه مُقارِنةً لأوّلِ جُزءٍ منه؛ لأنّه لَيسَ يُمكِنُ أن تُقارِنَ جميعَه، و لا يَجوزُ أن تؤَثِّرَ</w:t>
      </w:r>
      <w:r>
        <w:rPr>
          <w:rStyle w:val="FootnoteAnchor"/>
          <w:rtl w:val="true"/>
        </w:rPr>
        <w:footnoteReference w:id="651"/>
      </w:r>
      <w:r>
        <w:rPr>
          <w:rFonts w:ascii="Amiri" w:hAnsi="Amiri" w:eastAsia="Amiri" w:cs="Amiri"/>
          <w:color w:val="111111"/>
          <w:sz w:val="28"/>
          <w:sz w:val="28"/>
          <w:szCs w:val="28"/>
          <w:rtl w:val="true"/>
          <w:lang w:bidi="ar-SA"/>
        </w:rPr>
        <w:t>فيه و هي مُتَقدِّمةٌ له أو مُتأخِّرةٌ عنه؛ لما تَقدَّمَ‌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في تأثيرِها في جميعِ الخبرِ إلّاأنّ تُقارِنَ أوّلَه، فتُؤثِّرَ</w:t>
      </w:r>
      <w:r>
        <w:rPr>
          <w:rStyle w:val="FootnoteAnchor"/>
          <w:rtl w:val="true"/>
        </w:rPr>
        <w:footnoteReference w:id="652"/>
      </w:r>
      <w:r>
        <w:rPr>
          <w:rFonts w:ascii="Amiri" w:hAnsi="Amiri" w:eastAsia="Amiri" w:cs="Amiri"/>
          <w:color w:val="111111"/>
          <w:sz w:val="28"/>
          <w:sz w:val="28"/>
          <w:szCs w:val="28"/>
          <w:rtl w:val="true"/>
          <w:lang w:bidi="ar-SA"/>
        </w:rPr>
        <w:t xml:space="preserve">في جَميعِه؛ لأنّ‌ </w:t>
      </w:r>
      <w:bookmarkStart w:id="448" w:name="pg15639_168567"/>
    </w:p>
    <w:p>
      <w:pPr>
        <w:pStyle w:val="BookText"/>
        <w:rPr/>
      </w:pPr>
      <w:bookmarkEnd w:id="448"/>
      <w:r>
        <w:rPr>
          <w:rFonts w:ascii="Amiri" w:hAnsi="Amiri" w:eastAsia="Amiri" w:cs="Amiri"/>
          <w:color w:val="111111"/>
          <w:sz w:val="28"/>
          <w:sz w:val="28"/>
          <w:szCs w:val="28"/>
          <w:rtl w:val="true"/>
          <w:lang w:bidi="ar-SA"/>
        </w:rPr>
        <w:t>الحُكمَ يَرجِعُ إلىٰ جميعِ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 هذا الكتابِ‌</w:t>
      </w:r>
      <w:r>
        <w:rPr>
          <w:rStyle w:val="FootnoteAnchor"/>
          <w:rtl w:val="true"/>
        </w:rPr>
        <w:footnoteReference w:id="653"/>
      </w:r>
      <w:r>
        <w:rPr>
          <w:rFonts w:ascii="Amiri" w:hAnsi="Amiri" w:eastAsia="Amiri" w:cs="Amiri"/>
          <w:color w:val="111111"/>
          <w:sz w:val="28"/>
          <w:sz w:val="28"/>
          <w:szCs w:val="28"/>
          <w:rtl w:val="true"/>
          <w:lang w:bidi="ar-SA"/>
        </w:rPr>
        <w:t>مَجرَى اختصاصِ العِلمِ‌</w:t>
      </w:r>
    </w:p>
    <w:p>
      <w:pPr>
        <w:pStyle w:val="BookText"/>
        <w:rPr/>
      </w:pPr>
      <w:r>
        <w:rPr>
          <w:rFonts w:ascii="Amiri" w:hAnsi="Amiri" w:eastAsia="Amiri" w:cs="Amiri"/>
          <w:color w:val="111111"/>
          <w:sz w:val="28"/>
          <w:sz w:val="28"/>
          <w:szCs w:val="28"/>
          <w:rtl w:val="true"/>
          <w:lang w:bidi="ar-SA"/>
        </w:rPr>
        <w:t>بالحُلولِ في بَعضِ العالِمِ‌، و إن كانَ تأثيرُه يَرجِعُ إلى الجُملةِ‌؛ لمّا لَم يُمكِن أن يَحُلَّ الجُملةَ‌</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0652500_2142443653"/>
      <w:bookmarkStart w:id="450" w:name="_Toc169"/>
      <w:bookmarkEnd w:id="449"/>
      <w:r>
        <w:rPr/>
        <w:t>7</w:t>
      </w:r>
      <w:r>
        <w:rPr>
          <w:rtl w:val="true"/>
        </w:rPr>
        <w:t xml:space="preserve"> </w:t>
      </w:r>
      <w:r>
        <w:rPr>
          <w:rtl w:val="true"/>
        </w:rPr>
        <w:t>فَصلٌ في أنّ الإرادةَ لا توجِبُ الفِعلَ‌</w:t>
      </w:r>
      <w:bookmarkEnd w:id="450"/>
    </w:p>
    <w:p>
      <w:pPr>
        <w:pStyle w:val="Heading5"/>
        <w:numPr>
          <w:ilvl w:val="4"/>
          <w:numId w:val="1"/>
        </w:numPr>
        <w:rPr/>
      </w:pPr>
      <w:bookmarkStart w:id="451" w:name="__RefHeading___Toc10652502_2142443653"/>
      <w:bookmarkStart w:id="452" w:name="_Toc170"/>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أَوجَبَتِ الفِعلَ‌، لَم يَخلُ مِن أن توجِبَه</w:t>
      </w:r>
      <w:r>
        <w:rPr>
          <w:rStyle w:val="FootnoteAnchor"/>
          <w:rtl w:val="true"/>
        </w:rPr>
        <w:footnoteReference w:id="654"/>
      </w:r>
      <w:r>
        <w:rPr>
          <w:rFonts w:ascii="Amiri" w:hAnsi="Amiri" w:eastAsia="Amiri" w:cs="Amiri"/>
          <w:color w:val="111111"/>
          <w:sz w:val="28"/>
          <w:sz w:val="28"/>
          <w:szCs w:val="28"/>
          <w:rtl w:val="true"/>
          <w:lang w:bidi="ar-SA"/>
        </w:rPr>
        <w:t>إيجابَ العِلّةِ للمعلولِ‌، أو إيجابَ السببِ للمُسَبَّبِ‌</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0652504_2142443653"/>
      <w:bookmarkStart w:id="454" w:name="_Toc171"/>
      <w:bookmarkEnd w:id="453"/>
      <w:r>
        <w:rPr>
          <w:rtl w:val="true"/>
        </w:rPr>
        <w:t>إبطال أن توجِب الإرادةُ الفعلَ إيجابَ العلل</w:t>
      </w:r>
      <w:bookmarkEnd w:id="45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تكونَ موجِبةً إيجابَ العِلَلِ‌؛ لأنّه كانَ يَجِبُ أن تَختَصَّ‌</w:t>
      </w:r>
      <w:r>
        <w:rPr>
          <w:rStyle w:val="FootnoteAnchor"/>
          <w:rtl w:val="true"/>
        </w:rPr>
        <w:footnoteReference w:id="655"/>
      </w:r>
      <w:r>
        <w:rPr>
          <w:rFonts w:ascii="Amiri" w:hAnsi="Amiri" w:eastAsia="Amiri" w:cs="Amiri"/>
          <w:color w:val="111111"/>
          <w:sz w:val="28"/>
          <w:sz w:val="28"/>
          <w:szCs w:val="28"/>
          <w:rtl w:val="true"/>
          <w:lang w:bidi="ar-SA"/>
        </w:rPr>
        <w:t>بمَحَلِّ الفِعلِ ضَرباً مِن الاختصاصِ‌؛ لأنّ العِلَلَ علَى اختلافِها لا توجِبُ المعلولَ إلّا بَعدَ أن يَكونَ بَينَها و بَينَه اختصاصٌ في كيفيّةِ الوجودِ، و لهذا أَوجَبَت</w:t>
      </w:r>
      <w:r>
        <w:rPr>
          <w:rStyle w:val="FootnoteAnchor"/>
          <w:rtl w:val="true"/>
        </w:rPr>
        <w:footnoteReference w:id="656"/>
      </w:r>
      <w:r>
        <w:rPr>
          <w:rFonts w:ascii="Amiri" w:hAnsi="Amiri" w:eastAsia="Amiri" w:cs="Amiri"/>
          <w:color w:val="111111"/>
          <w:sz w:val="28"/>
          <w:sz w:val="28"/>
          <w:szCs w:val="28"/>
          <w:rtl w:val="true"/>
          <w:lang w:bidi="ar-SA"/>
        </w:rPr>
        <w:t>العلومُ الحالّةُ في زَيدٍ كَونَه عالِماً، و لَم توجِبْ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 الإرادةَ تَختَصُّ‌</w:t>
      </w:r>
      <w:r>
        <w:rPr>
          <w:rStyle w:val="FootnoteAnchor"/>
          <w:rtl w:val="true"/>
        </w:rPr>
        <w:footnoteReference w:id="657"/>
      </w:r>
      <w:r>
        <w:rPr>
          <w:rFonts w:ascii="Amiri" w:hAnsi="Amiri" w:eastAsia="Amiri" w:cs="Amiri"/>
          <w:color w:val="111111"/>
          <w:sz w:val="28"/>
          <w:sz w:val="28"/>
          <w:szCs w:val="28"/>
          <w:rtl w:val="true"/>
          <w:lang w:bidi="ar-SA"/>
        </w:rPr>
        <w:t>القَلبَ‌</w:t>
      </w:r>
      <w:r>
        <w:rPr>
          <w:rStyle w:val="FootnoteAnchor"/>
          <w:rtl w:val="true"/>
        </w:rPr>
        <w:footnoteReference w:id="658"/>
      </w:r>
      <w:r>
        <w:rPr>
          <w:rFonts w:ascii="Amiri" w:hAnsi="Amiri" w:eastAsia="Amiri" w:cs="Amiri"/>
          <w:color w:val="111111"/>
          <w:sz w:val="28"/>
          <w:sz w:val="28"/>
          <w:szCs w:val="28"/>
          <w:rtl w:val="true"/>
          <w:lang w:bidi="ar-SA"/>
        </w:rPr>
        <w:t xml:space="preserve">، و الحركةَ توجَبُ في أطرافِ البَدَنِ‌، فلا اختصاصَ بينَها وَ </w:t>
      </w:r>
      <w:bookmarkStart w:id="455" w:name="pg15639_168568"/>
    </w:p>
    <w:p>
      <w:pPr>
        <w:pStyle w:val="BookText"/>
        <w:rPr/>
      </w:pPr>
      <w:bookmarkEnd w:id="455"/>
      <w:r>
        <w:rPr>
          <w:rFonts w:ascii="Amiri" w:hAnsi="Amiri" w:eastAsia="Amiri" w:cs="Amiri"/>
          <w:color w:val="111111"/>
          <w:sz w:val="28"/>
          <w:sz w:val="28"/>
          <w:szCs w:val="28"/>
          <w:rtl w:val="true"/>
          <w:lang w:bidi="ar-SA"/>
        </w:rPr>
        <w:t>بَينَ الحركةِ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عِلّةً لَما تَقدَّمَت معلولَها، و قد عَلِمنا تَقدُّمَ الإرادةِ للمُرادِ</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الإرادةَ تَتقدَّمُ المُرادَ، و تُعدَمُ في حالِ وجودِه؛ لأنّها لا تَبقىٰ‌، و العِلّةُ لا توجِبُ المعلولَ و هي معدومةٌ‌؛ لأنّ عدمَها يُخرِجُها عن الصفةِ التي 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0652506_2142443653"/>
      <w:bookmarkStart w:id="457" w:name="_Toc172"/>
      <w:bookmarkEnd w:id="456"/>
      <w:r>
        <w:rPr>
          <w:rtl w:val="true"/>
        </w:rPr>
        <w:t>إبطال أن توجبَ الإرادةُ الفعلَ إيجابَ الأسباب</w:t>
      </w:r>
      <w:bookmarkEnd w:id="457"/>
    </w:p>
    <w:p>
      <w:pPr>
        <w:pStyle w:val="BookText"/>
        <w:rPr/>
      </w:pPr>
      <w:r>
        <w:rPr>
          <w:rFonts w:ascii="Amiri" w:hAnsi="Amiri" w:eastAsia="Amiri" w:cs="Amiri"/>
          <w:color w:val="111111"/>
          <w:sz w:val="28"/>
          <w:sz w:val="28"/>
          <w:szCs w:val="28"/>
          <w:rtl w:val="true"/>
          <w:lang w:bidi="ar-SA"/>
        </w:rPr>
        <w:t>و لَيسَ يَجوزُ أن توجِبَ الإرادةُ الفِعلَ إيجابَ السببِ‌؛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السببِ هي قُدرةٌ علَى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لَصَحَّ أن يُفعَلَ السببُ و لا يوجَدَ المُسَبَّبُ‌، مِن غَيرِ مَنعٍ‌</w:t>
      </w:r>
      <w:r>
        <w:rPr>
          <w:rStyle w:val="FootnoteAnchor"/>
          <w:rtl w:val="true"/>
        </w:rPr>
        <w:footnoteReference w:id="660"/>
      </w:r>
      <w:r>
        <w:rPr>
          <w:rFonts w:ascii="Amiri" w:hAnsi="Amiri" w:eastAsia="Amiri" w:cs="Amiri"/>
          <w:color w:val="111111"/>
          <w:sz w:val="28"/>
          <w:sz w:val="28"/>
          <w:szCs w:val="28"/>
          <w:rtl w:val="true"/>
          <w:lang w:bidi="ar-SA"/>
        </w:rPr>
        <w:t>بأن لا يُعمِلَ الفاعلُ قُدرتَه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المُسبَّبُ بقُدرةٍ ثانيةٍ لَخرجَ مِن أن يَكونَ مُتولِّداً إلىٰ أن يَكونَ مُبتَدأً</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 ما ذَكَرناه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السببِ قُدرةٌ علَى المُسبَّبِ‌، فلَو كانتِ الإرادةُ موجِبةً‌، لَأَوجَبَتِ الحركةَ في الجارحةِ‌</w:t>
      </w:r>
      <w:r>
        <w:rPr>
          <w:rStyle w:val="FootnoteAnchor"/>
          <w:rtl w:val="true"/>
        </w:rPr>
        <w:footnoteReference w:id="662"/>
      </w:r>
      <w:r>
        <w:rPr>
          <w:rFonts w:ascii="Amiri" w:hAnsi="Amiri" w:eastAsia="Amiri" w:cs="Amiri"/>
          <w:color w:val="111111"/>
          <w:sz w:val="28"/>
          <w:sz w:val="28"/>
          <w:szCs w:val="28"/>
          <w:rtl w:val="true"/>
          <w:lang w:bidi="ar-SA"/>
        </w:rPr>
        <w:t xml:space="preserve">التي لا قُدرةَ فيها، و كانَ يَجِبُ مَتىٰ أرادَ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قُدرةَ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يُحرِّكَ يَدَه أن يَتَأتّىٰ ذلكَ‌؛ لوجودِ السببِ و احتمالِ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أنّ قُدرتَه علَى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علَى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Style w:val="FootnoteAnchor"/>
          <w:rtl w:val="true"/>
        </w:rPr>
        <w:footnoteReference w:id="663"/>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تُوجَدِ الحركةُ لأنّه غَيرُ قادرٍ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موجِبةً إيجابَ السببِ‌، لأََوجَبَتِ المُرادَ في الثاني علىٰ كُلِّ‌</w:t>
      </w:r>
    </w:p>
    <w:p>
      <w:pPr>
        <w:pStyle w:val="BookText"/>
        <w:rPr/>
      </w:pPr>
      <w:r>
        <w:rPr>
          <w:rFonts w:ascii="Amiri" w:hAnsi="Amiri" w:eastAsia="Amiri" w:cs="Amiri"/>
          <w:color w:val="111111"/>
          <w:sz w:val="28"/>
          <w:sz w:val="28"/>
          <w:szCs w:val="28"/>
          <w:rtl w:val="true"/>
          <w:lang w:bidi="ar-SA"/>
        </w:rPr>
        <w:t>حالٍ‌، و قد عَلِمنا أنّ المُرادَ قَد يَتأخَّرُ أوقاتاً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يَجِبُ أيضاً أن توجِبَ‌</w:t>
      </w:r>
      <w:r>
        <w:rPr>
          <w:rStyle w:val="FootnoteAnchor"/>
          <w:rtl w:val="true"/>
        </w:rPr>
        <w:footnoteReference w:id="664"/>
      </w:r>
      <w:r>
        <w:rPr>
          <w:rFonts w:ascii="Amiri" w:hAnsi="Amiri" w:eastAsia="Amiri" w:cs="Amiri"/>
          <w:color w:val="111111"/>
          <w:sz w:val="28"/>
          <w:sz w:val="28"/>
          <w:szCs w:val="28"/>
          <w:rtl w:val="true"/>
          <w:lang w:bidi="ar-SA"/>
        </w:rPr>
        <w:t>فِعلَ الغَيرِ و إن كانَ عاجزاً، و الفِعلَ المُحكَم و إن لَم يَكُنِ الفاعلُ عالِماً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عَلِمنا أنّ الإرادةَ تَتعلَّقُ بفِعلِ غَيرِ المُريدِ، كما تَتعلَّقُ‌</w:t>
      </w:r>
      <w:r>
        <w:rPr>
          <w:rStyle w:val="FootnoteAnchor"/>
          <w:rtl w:val="true"/>
        </w:rPr>
        <w:footnoteReference w:id="665"/>
      </w:r>
      <w:r>
        <w:rPr>
          <w:rFonts w:ascii="Amiri" w:hAnsi="Amiri" w:eastAsia="Amiri" w:cs="Amiri"/>
          <w:color w:val="111111"/>
          <w:sz w:val="28"/>
          <w:sz w:val="28"/>
          <w:szCs w:val="28"/>
          <w:rtl w:val="true"/>
          <w:lang w:bidi="ar-SA"/>
        </w:rPr>
        <w:t xml:space="preserve">بفِعلِه، و خِلافُ مَن خالَفَ في ذلكَ ظاهرُ الفَسادِ؛ لأنّا نَعلَم مِن أنفُسِنا ضَرورةً أنّ حالَنا فيما نُريدُه مِن نُفوسِنا لا يُخالِفُ حالَنا فيما نُريدُه مِن غَيرِنا، كما أنّ حالَ ما نَعلَمُه مِن مقدُورِنا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 حالَ ما نَعلَمُه مِن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جازَ أن يُقالَ فيما نُريدُه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تَمَنٍّ أو شهوةٌ‌، جازَ ذلكَ فيما نُريدُه مِن أنفُسِنا؛ لارتفاعِ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ذلكَ‌، فلَو كانَتِ الإرادةُ موجِبةً‌، لَأَوجَبَت فِعلَ الغَيرِ؛ لِتَعلُّقِها بالأمرَينِ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لَم تُوجِبْ فِعلَ الغَيرِ مِن حَيثُ لَم يَكُن مقدوراً للمُريدِ، و أنّ ذلكَ يَجري مَجرَى المَنعِ مِن التَّوليدِ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قد بيّنّا أنّ المُسَبَّبَ يَجِبُ أن يَكونَ مقدوراً للقادرِ علَى السببِ‌؛ فما مَنَعَ مِن القُدرةِ علَى المُسبّبِ‌، يَجِبُ أن يكونَ مانعاً مِن القُدرةِ علَى السببِ‌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لا يَجوزُ ارتفاعُه علىٰ وَجهٍ‌، لا يَجوزُ أن يَكونَ منعاً، و مقدورُ زَيدٍ لا يَجوزُ أن يكونَ مقدورَ الغَيرِ؛ فكيفَ يُجعَلُ مَنعاً مِن تَوليد الإرادةِ‌</w:t>
      </w:r>
      <w:r>
        <w:rPr>
          <w:rStyle w:val="FootnoteAnchor"/>
          <w:rtl w:val="true"/>
        </w:rPr>
        <w:footnoteReference w:id="667"/>
      </w:r>
      <w:r>
        <w:rPr>
          <w:rFonts w:ascii="IRNazanin" w:hAnsi="IRNazanin" w:eastAsia="IRNazanin"/>
          <w:color w:val="111111"/>
          <w:sz w:val="28"/>
          <w:sz w:val="28"/>
          <w:szCs w:val="28"/>
          <w:rtl w:val="true"/>
          <w:lang w:bidi="fa-IR"/>
        </w:rPr>
        <w:t xml:space="preserve">؟ </w:t>
      </w:r>
      <w:bookmarkStart w:id="458" w:name="pg15639_168570"/>
    </w:p>
    <w:p>
      <w:pPr>
        <w:pStyle w:val="BookText"/>
        <w:rPr/>
      </w:pPr>
      <w:bookmarkEnd w:id="458"/>
      <w:r>
        <w:rPr>
          <w:rFonts w:ascii="Amiri" w:hAnsi="Amiri" w:eastAsia="Amiri" w:cs="Amiri"/>
          <w:color w:val="111111"/>
          <w:sz w:val="28"/>
          <w:sz w:val="28"/>
          <w:szCs w:val="28"/>
          <w:rtl w:val="true"/>
          <w:lang w:bidi="ar-SA"/>
        </w:rPr>
        <w:t>و ممّا يَدُلُّ علىٰ أنّ الإرادةَ لا توجِبُ الأفعالَ إيجابَ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شَرطِ كُلِّ سببٍ تَولَّدَ في غَيرِ مَحَلِّه أن يَكونَ بَينَه و بَينَ ما تَولَّدَ فيه مُماسّةٌ له، أو مُماسّةٌ لما 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لَم يَصِحَّ مِن أحَدِنا أن يُوَلِّدَ باعتمادِ يَدهِ في غَيرِه الحركاتِ و الاعتماداتِ و الأصواتِ و ما جَرىٰ مَجراها، إلّامع الشرطِ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الأسبابُ مع اختلافِها مُتَّفِقةٌ في أنّها لا تُوَلِّدُ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كما أنّ القُدَرَ مع اختلافِها مُتَّفِقةُ المَقدورِ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الشرطُ لا يَصِحُّ حُصولُه بَينَ الإرادةِ و المُرادِ؛ لأنّها تَحُلُّ القَلبَ‌، فكيفَ توجِبُ أفعالَ الجَوارحِ؟</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توجِبُ الأفعالَ التي تَظهَرُ في الجَوارحِ المُماسّةِ التي بَينَها و بَينَ هذه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كُلَّ شيءٍ حَرَّكناه بالمُماسّةِ‌، فلا بُدَّ مِن أن يُحَرِّكَ الجسمَ الذي يُماسُّه</w:t>
      </w:r>
    </w:p>
    <w:p>
      <w:pPr>
        <w:pStyle w:val="BookText"/>
        <w:rPr/>
      </w:pPr>
      <w:r>
        <w:rPr>
          <w:rFonts w:ascii="Amiri" w:hAnsi="Amiri" w:eastAsia="Amiri" w:cs="Amiri"/>
          <w:color w:val="111111"/>
          <w:sz w:val="28"/>
          <w:sz w:val="28"/>
          <w:szCs w:val="28"/>
          <w:rtl w:val="true"/>
          <w:lang w:bidi="ar-SA"/>
        </w:rPr>
        <w:t>به، و قد عَلِمنا أنّا نَبتَدئُ الحركةَ في الأطرافِ مِن غَيرِ تحريكِ ما يَتَّصِلُ بها</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0652508_2142443653"/>
      <w:bookmarkStart w:id="460" w:name="_Toc173"/>
      <w:bookmarkEnd w:id="459"/>
      <w:r>
        <w:rPr>
          <w:rtl w:val="true"/>
        </w:rPr>
        <w:t>سبب ورود الشبهة في القول بأنّ الإرادة موجِبة</w:t>
      </w:r>
      <w:bookmarkEnd w:id="460"/>
    </w:p>
    <w:p>
      <w:pPr>
        <w:pStyle w:val="BookText"/>
        <w:rPr/>
      </w:pPr>
      <w:r>
        <w:rPr>
          <w:rFonts w:ascii="Amiri" w:hAnsi="Amiri" w:eastAsia="Amiri" w:cs="Amiri"/>
          <w:color w:val="111111"/>
          <w:sz w:val="28"/>
          <w:sz w:val="28"/>
          <w:szCs w:val="28"/>
          <w:rtl w:val="true"/>
          <w:lang w:bidi="ar-SA"/>
        </w:rPr>
        <w:t>و إنّما اشتَبَهَ علىٰ مَن ذَهَبَ إلىٰ أنّها مُوجِبةٌ‌؛ مِن حَيثُ إرادةِ القادرِ المُتمكِّنِ مَتىٰ أرادَ الفِعلَ وُجِدَ لا مَحالةَ‌، فتَوَهَّمَ أنّها مُوجِبةٌ‌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ذلكَ بأن يَقتَضيَ أنّ الإرادةَ موجِبةٌ للمُرادِ، بأَولىٰ مِن أن يَقتضيَ أنّ المُرادَ يوجِبُها؛ لأنّ كُلَّ واحدٍ مِنهما لا يوجَدُ إلّامع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توجَدُ الإرادةُ و يُمنَعُ‌</w:t>
      </w:r>
      <w:r>
        <w:rPr>
          <w:rStyle w:val="FootnoteAnchor"/>
          <w:rtl w:val="true"/>
        </w:rPr>
        <w:footnoteReference w:id="668"/>
      </w:r>
      <w:r>
        <w:rPr>
          <w:rFonts w:ascii="Amiri" w:hAnsi="Amiri" w:eastAsia="Amiri" w:cs="Amiri"/>
          <w:color w:val="111111"/>
          <w:sz w:val="28"/>
          <w:sz w:val="28"/>
          <w:szCs w:val="28"/>
          <w:rtl w:val="true"/>
          <w:lang w:bidi="ar-SA"/>
        </w:rPr>
        <w:t>المُرادُ، و كذلكَ قد يوجَدُ المُرادُ و يُمنَعُ مِن الإرادةِ‌، فلا فَصلَ بَينَهما في الوَجهِ الذي اشتَبَهَ‌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يوجِبُ 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أقربَ‌؛ مِن حَيثُ كانَت الإرادةُ تابعةً له فيما له يُفعَلُ أو يُترَكُ‌</w:t>
      </w:r>
      <w:r>
        <w:rPr>
          <w:rFonts w:eastAsia="Amiri" w:cs="Amiri" w:ascii="Amiri" w:hAnsi="Amiri"/>
          <w:color w:val="111111"/>
          <w:sz w:val="28"/>
          <w:szCs w:val="28"/>
          <w:rtl w:val="true"/>
          <w:lang w:bidi="ar-SA"/>
        </w:rPr>
        <w:t xml:space="preserve">. </w:t>
      </w:r>
      <w:bookmarkStart w:id="461" w:name="pg15639_168571"/>
    </w:p>
    <w:p>
      <w:pPr>
        <w:pStyle w:val="BookText"/>
        <w:rPr/>
      </w:pPr>
      <w:bookmarkEnd w:id="461"/>
      <w:r>
        <w:rPr>
          <w:rFonts w:ascii="Amiri" w:hAnsi="Amiri" w:eastAsia="Amiri" w:cs="Amiri"/>
          <w:color w:val="111111"/>
          <w:sz w:val="28"/>
          <w:sz w:val="28"/>
          <w:szCs w:val="28"/>
          <w:rtl w:val="true"/>
          <w:lang w:bidi="ar-SA"/>
        </w:rPr>
        <w:t>و بَعدُ،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و المُرادَ جَميعاً مُوجَبانِ عن الدواعي، لَكانَ أقرَبَ‌؛ لأنّهما معاً يَتبَعانِ الداعيَ‌، و بحَسَبهِ يوجَدانِ‌، و كُلُّ هذا واضحٌ‌</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0652510_2142443653"/>
      <w:bookmarkStart w:id="463" w:name="_Toc174"/>
      <w:bookmarkEnd w:id="462"/>
      <w:r>
        <w:rPr>
          <w:rtl w:val="true"/>
        </w:rPr>
        <w:t>إبطال ما استدلّ به البلخي علىٰ أنّ الإرادة موجِبة</w:t>
      </w:r>
      <w:bookmarkEnd w:id="463"/>
    </w:p>
    <w:p>
      <w:pPr>
        <w:pStyle w:val="BookText"/>
        <w:rPr/>
      </w:pPr>
      <w:r>
        <w:rPr>
          <w:rFonts w:ascii="Amiri" w:hAnsi="Amiri" w:eastAsia="Amiri" w:cs="Amiri"/>
          <w:color w:val="111111"/>
          <w:sz w:val="28"/>
          <w:sz w:val="28"/>
          <w:szCs w:val="28"/>
          <w:rtl w:val="true"/>
          <w:lang w:bidi="ar-SA"/>
        </w:rPr>
        <w:t xml:space="preserve">و أمّا ما تَعلَّقَ به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الإرادةَ موجِبةٌ مِن أنّ المُريدَ لِلحركةِ إلىٰ أقرَبِ الأماكنِ‌، لا يَخلو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يَجوزَ عليه الانصرافُ إلىٰ ضِدِّها، أو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جازَ عليه، لَم يَخلُّ الضِّدُّ الذي فَعَلَه مِن أن يَكونَ وَقَعَ بإرادةٍ‌، أو بغَيرِ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بإرادةٍ‌، فيَجِبُ أن تَتقدَّمَ‌</w:t>
      </w:r>
      <w:r>
        <w:rPr>
          <w:rStyle w:val="FootnoteAnchor"/>
          <w:rtl w:val="true"/>
        </w:rPr>
        <w:footnoteReference w:id="669"/>
      </w:r>
      <w:r>
        <w:rPr>
          <w:rFonts w:ascii="Amiri" w:hAnsi="Amiri" w:eastAsia="Amiri" w:cs="Amiri"/>
          <w:color w:val="111111"/>
          <w:sz w:val="28"/>
          <w:sz w:val="28"/>
          <w:szCs w:val="28"/>
          <w:rtl w:val="true"/>
          <w:lang w:bidi="ar-SA"/>
        </w:rPr>
        <w:t>الفِعلَ‌، و هذا يَقتَضي كَونَه مُريداً للضِّدَّينِ‌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يَقَعَ بغَيرِ إرادةٍ و علىٰ سَبيلِ السهوِ؛ لأنّ السهوَ لا بُدَّ مِن أن يَتقدَّمَه سببٌ‌، و مُضادّةُ سببِ السهوِ لإرادةِ الحركةِ‌، و استحالةُ اجتماعِه معها، كاستحالةِ اجتماعِ إرادةِ ضِدِّ الحركةِ مع إرادةِ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إلّاأنّ الحركةَ يَجِبُ وجودُها في الثاني، و هذا معنَى الإيجابِ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فواضحُ البُطلانِ‌؛ لأنّه بَنَى الكلامَ علىٰ أنّ وجودَ الإرادةِ مع المُرادِ لا يَصِحُّ‌، و هذا هو الصحيحُ‌، و قد دَلَّلنا فيما تَقدَّمَ عليه</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يَمتَنِعُ علىٰ هذا أن يُريدَ الحركةَ‌، ثُمّ يَبدُوَ له فيَفعَلَ في الثاني السُّكونَ بإرادةٍ مُصاحِبةٍ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في السهوِ أيضاً غَيرُ صحيحٍ‌؛ لأنّه لَيسَ يجِبُ أن يَكونَ للسهوِ أسبابٌ متقدِّمةٌ‌، و غَيرُ مُمتَنِعٍ أن يَسهُوَ في الثاني فيَفعَلَ ضِدَّ ما أرادَه في الأوّلِ‌</w:t>
      </w:r>
      <w:r>
        <w:rPr>
          <w:rFonts w:eastAsia="Amiri" w:cs="Amiri" w:ascii="Amiri" w:hAnsi="Amiri"/>
          <w:color w:val="111111"/>
          <w:sz w:val="28"/>
          <w:szCs w:val="28"/>
          <w:rtl w:val="true"/>
          <w:lang w:bidi="ar-SA"/>
        </w:rPr>
        <w:t>.</w:t>
      </w:r>
      <w:bookmarkStart w:id="464" w:name="pg15639_168572"/>
    </w:p>
    <w:p>
      <w:pPr>
        <w:pStyle w:val="Heading4"/>
        <w:numPr>
          <w:ilvl w:val="3"/>
          <w:numId w:val="1"/>
        </w:numPr>
        <w:rPr/>
      </w:pPr>
      <w:bookmarkStart w:id="465" w:name="__RefHeading___Toc10652512_2142443653"/>
      <w:bookmarkStart w:id="466" w:name="_Toc175"/>
      <w:bookmarkEnd w:id="464"/>
      <w:bookmarkEnd w:id="465"/>
      <w:r>
        <w:rPr/>
        <w:t>8</w:t>
      </w:r>
      <w:r>
        <w:rPr>
          <w:rtl w:val="true"/>
        </w:rPr>
        <w:t xml:space="preserve"> </w:t>
      </w:r>
      <w:r>
        <w:rPr>
          <w:rtl w:val="true"/>
        </w:rPr>
        <w:t>فَصلٌ في أنّ البَقاءَ لا يَجوزُ علَى الإرادةِ‌</w:t>
      </w:r>
      <w:bookmarkEnd w:id="466"/>
    </w:p>
    <w:p>
      <w:pPr>
        <w:pStyle w:val="Heading5"/>
        <w:numPr>
          <w:ilvl w:val="4"/>
          <w:numId w:val="1"/>
        </w:numPr>
        <w:rPr/>
      </w:pPr>
      <w:bookmarkStart w:id="467" w:name="__RefHeading___Toc10652514_2142443653"/>
      <w:bookmarkStart w:id="468" w:name="_Toc176"/>
      <w:bookmarkEnd w:id="467"/>
      <w:r>
        <w:rPr>
          <w:rtl w:val="true"/>
        </w:rPr>
        <w:t>الدليل الأوّل</w:t>
      </w:r>
      <w:bookmarkEnd w:id="468"/>
    </w:p>
    <w:p>
      <w:pPr>
        <w:pStyle w:val="BookText"/>
        <w:rPr/>
      </w:pP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قد يَخرُجُ مِن كَونِه مُريداً للشيءِ‌، مِن غَيرِ أن يَكونَ كارِهاً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الإرادةُ تَبقىٰ‌، لَم يَجُز أن تَفنىٰ‌</w:t>
      </w:r>
      <w:r>
        <w:rPr>
          <w:rStyle w:val="FootnoteAnchor"/>
          <w:rtl w:val="true"/>
        </w:rPr>
        <w:footnoteReference w:id="671"/>
      </w:r>
      <w:r>
        <w:rPr>
          <w:rFonts w:ascii="Amiri" w:hAnsi="Amiri" w:eastAsia="Amiri" w:cs="Amiri"/>
          <w:color w:val="111111"/>
          <w:sz w:val="28"/>
          <w:sz w:val="28"/>
          <w:szCs w:val="28"/>
          <w:rtl w:val="true"/>
          <w:lang w:bidi="ar-SA"/>
        </w:rPr>
        <w:t>إلّابضِدٍّ أو ما جَرىٰ مَجراه، كسائرِ الأجناسِ الباقياتِ‌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أنّ أحَدَنا يَخرُجُ مِن كَونِه مُريداً</w:t>
      </w:r>
      <w:r>
        <w:rPr>
          <w:rStyle w:val="FootnoteAnchor"/>
          <w:rtl w:val="true"/>
        </w:rPr>
        <w:footnoteReference w:id="672"/>
      </w:r>
      <w:r>
        <w:rPr>
          <w:rFonts w:ascii="Amiri" w:hAnsi="Amiri" w:eastAsia="Amiri" w:cs="Amiri"/>
          <w:color w:val="111111"/>
          <w:sz w:val="28"/>
          <w:sz w:val="28"/>
          <w:szCs w:val="28"/>
          <w:rtl w:val="true"/>
          <w:lang w:bidi="ar-SA"/>
        </w:rPr>
        <w:t>لا إلىٰ ضِدٍّ ظاهرٌ، فلا حاجةَ بنا إلَى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إنّما يَخرُجُ بخُروجِ المُرادِ مِن صحّةِ تَعلُّقِ الإرادةِ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قد يَخرُجُ عن كَونِه مُريداً مع جَوازِ كَونِ ذلكَ الشيءِ مُراداً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إن كانَت لا تَبقىٰ‌، أن لا يَدومَ كَونُ أحَدِنا مُريداً للشيءِ الواحدِ، و يَستَمِرَّ أوقاتاً مُتَّصِلةً‌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استمرارَ كَونهِ مُريداً، لا يَمتَنِعُ و إن كانتِ الإرادةُ لا تَبقى؛ بأن يَفعَلَ إراداتٍ مُتماثِلةً فيَستَمِرَّ حالُه في كَونِه مُريداً؛ لأنّ الإرادةَ إذا كانَت تابعةً للدواعي، جازَ أن تُجَدَّدَ حالاً بعد حالٍ ما دامَ الدواعي ثابتةً‌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469" w:name="pg15639_168573"/>
    </w:p>
    <w:p>
      <w:pPr>
        <w:pStyle w:val="Heading5"/>
        <w:numPr>
          <w:ilvl w:val="4"/>
          <w:numId w:val="1"/>
        </w:numPr>
        <w:rPr/>
      </w:pPr>
      <w:bookmarkStart w:id="470" w:name="__RefHeading___Toc10652516_2142443653"/>
      <w:bookmarkStart w:id="471" w:name="_Toc177"/>
      <w:bookmarkEnd w:id="469"/>
      <w:bookmarkEnd w:id="470"/>
      <w:r>
        <w:rPr>
          <w:rtl w:val="true"/>
        </w:rPr>
        <w:t>الدليل الثاني</w:t>
      </w:r>
      <w:bookmarkEnd w:id="471"/>
    </w:p>
    <w:p>
      <w:pPr>
        <w:pStyle w:val="BookText"/>
        <w:rPr/>
      </w:pPr>
      <w:r>
        <w:rPr>
          <w:rFonts w:ascii="Amiri" w:hAnsi="Amiri" w:eastAsia="Amiri" w:cs="Amiri"/>
          <w:color w:val="111111"/>
          <w:sz w:val="28"/>
          <w:sz w:val="28"/>
          <w:szCs w:val="28"/>
          <w:rtl w:val="true"/>
          <w:lang w:bidi="ar-SA"/>
        </w:rPr>
        <w:t>و ممّا يَدُلُّ أيضاً علىٰ أنّها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بَقائها صحّةَ كَونِ أحَدِنا مُريداً لِما يَعلَمُه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ذلكَ‌؛ لأنّها إذا تَعلَّقَت بفِعلٍ ثُمّ مَضىٰ‌، فمُضيُّه لا يوجِبُ عدمَها؛ لأنّه لَيسَ بضِدٍّ و لا جارٍ مَجراه، فيَجِبُ أن تَكونَ‌</w:t>
      </w:r>
      <w:r>
        <w:rPr>
          <w:rStyle w:val="FootnoteAnchor"/>
          <w:rtl w:val="true"/>
        </w:rPr>
        <w:footnoteReference w:id="674"/>
      </w:r>
      <w:r>
        <w:rPr>
          <w:rFonts w:ascii="Amiri" w:hAnsi="Amiri" w:eastAsia="Amiri" w:cs="Amiri"/>
          <w:color w:val="111111"/>
          <w:sz w:val="28"/>
          <w:sz w:val="28"/>
          <w:szCs w:val="28"/>
          <w:rtl w:val="true"/>
          <w:lang w:bidi="ar-SA"/>
        </w:rPr>
        <w:t>باقيةً‌</w:t>
      </w:r>
      <w:r>
        <w:rPr>
          <w:rStyle w:val="FootnoteAnchor"/>
          <w:rtl w:val="true"/>
        </w:rPr>
        <w:footnoteReference w:id="675"/>
      </w:r>
      <w:r>
        <w:rPr>
          <w:rFonts w:ascii="Amiri" w:hAnsi="Amiri" w:eastAsia="Amiri" w:cs="Amiri"/>
          <w:color w:val="111111"/>
          <w:sz w:val="28"/>
          <w:sz w:val="28"/>
          <w:szCs w:val="28"/>
          <w:rtl w:val="true"/>
          <w:lang w:bidi="ar-SA"/>
        </w:rPr>
        <w:t>و مُتعلِّقةً بالماضي، و قد عَلِمنا فَسادَ ذلكَ‌</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0652518_2142443653"/>
      <w:bookmarkStart w:id="473" w:name="_Toc178"/>
      <w:bookmarkEnd w:id="472"/>
      <w:r>
        <w:rPr/>
        <w:t>9</w:t>
      </w:r>
      <w:r>
        <w:rPr>
          <w:rtl w:val="true"/>
        </w:rPr>
        <w:t xml:space="preserve"> </w:t>
      </w:r>
      <w:r>
        <w:rPr>
          <w:rtl w:val="true"/>
        </w:rPr>
        <w:t>فَصلٌ في بيانِ مَعاني الأسماءِ المُختَلِفةِ التي تَجري علَى الإرادةِ و الكَراهةِ‌، و تمييزِ فَوائدِها</w:t>
      </w:r>
      <w:bookmarkEnd w:id="473"/>
    </w:p>
    <w:p>
      <w:pPr>
        <w:pStyle w:val="Heading5"/>
        <w:numPr>
          <w:ilvl w:val="4"/>
          <w:numId w:val="1"/>
        </w:numPr>
        <w:rPr/>
      </w:pPr>
      <w:bookmarkStart w:id="474" w:name="__RefHeading___Toc10652520_2142443653"/>
      <w:bookmarkStart w:id="475" w:name="_Toc179"/>
      <w:bookmarkEnd w:id="474"/>
      <w:r>
        <w:rPr>
          <w:rtl w:val="true"/>
        </w:rPr>
        <w:t>اشارة</w:t>
      </w:r>
      <w:bookmarkEnd w:id="4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بيانِ مَعاني الأسماءِ المُختَلِفةِ التي تَجري علَى الإرادةِ و الكَراهةِ‌، و تمييزِ</w:t>
      </w:r>
      <w:r>
        <w:rPr>
          <w:rStyle w:val="FootnoteAnchor"/>
          <w:rtl w:val="true"/>
        </w:rPr>
        <w:footnoteReference w:id="676"/>
      </w:r>
      <w:r>
        <w:rPr>
          <w:rFonts w:ascii="Amiri" w:hAnsi="Amiri" w:eastAsia="Amiri" w:cs="Amiri"/>
          <w:color w:val="111111"/>
          <w:sz w:val="28"/>
          <w:sz w:val="28"/>
          <w:szCs w:val="28"/>
          <w:rtl w:val="true"/>
          <w:lang w:bidi="ar-SA"/>
        </w:rPr>
        <w:t>فَوائدِها</w:t>
      </w:r>
    </w:p>
    <w:p>
      <w:pPr>
        <w:pStyle w:val="Heading5"/>
        <w:numPr>
          <w:ilvl w:val="4"/>
          <w:numId w:val="1"/>
        </w:numPr>
        <w:rPr/>
      </w:pPr>
      <w:bookmarkStart w:id="476" w:name="__RefHeading___Toc10652522_2142443653"/>
      <w:bookmarkStart w:id="477" w:name="_Toc180"/>
      <w:bookmarkEnd w:id="476"/>
      <w:r>
        <w:rPr>
          <w:rtl w:val="true"/>
        </w:rPr>
        <w:t>في بيان أنّ الإرادة هي المحبّة</w:t>
      </w:r>
      <w:bookmarkEnd w:id="477"/>
    </w:p>
    <w:p>
      <w:pPr>
        <w:pStyle w:val="BookText"/>
        <w:rPr/>
      </w:pPr>
      <w:r>
        <w:rPr>
          <w:rFonts w:ascii="Amiri" w:hAnsi="Amiri" w:eastAsia="Amiri" w:cs="Amiri"/>
          <w:color w:val="111111"/>
          <w:sz w:val="28"/>
          <w:sz w:val="28"/>
          <w:szCs w:val="28"/>
          <w:rtl w:val="true"/>
          <w:lang w:bidi="ar-SA"/>
        </w:rPr>
        <w:t>اعلَمْ أنّ الإرادةَ هي المحبّة؛ بدَلالةِ أنّ كُلَّ مَن أرادَ شيئاً فقد أحبَّه، و مَن أحبَّه فقَد أرادَه، و لَو اختَلَفَتا لَم يَجِبْ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بالكَراهةِ الواحدةِ يَخرُجُ الإنسانُ مِن كَونِه مُحِبّاً و مُريداً للأمرِ الذي تَعلَّقَت الكَراهةُ به، و هذا أيضاً يَدُلُّ علىٰ أنّ معناهما واحدٌ</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0652524_2142443653"/>
      <w:bookmarkStart w:id="479" w:name="_Toc181"/>
      <w:bookmarkEnd w:id="478"/>
      <w:r>
        <w:rPr>
          <w:rtl w:val="true"/>
        </w:rPr>
        <w:t>نفي حاجة الإرادة و المحبّة أحدهما إلى الآخر</w:t>
      </w:r>
      <w:bookmarkEnd w:id="4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 ما ذَكَرتُم، مِن حَيثُ كانَ كُلُّ واحدٍ مِن الإرادةِ‌ </w:t>
      </w:r>
      <w:bookmarkStart w:id="480" w:name="pg15639_168574"/>
    </w:p>
    <w:p>
      <w:pPr>
        <w:pStyle w:val="BookText"/>
        <w:rPr/>
      </w:pPr>
      <w:bookmarkEnd w:id="480"/>
      <w:r>
        <w:rPr>
          <w:rFonts w:ascii="Amiri" w:hAnsi="Amiri" w:eastAsia="Amiri" w:cs="Amiri"/>
          <w:color w:val="111111"/>
          <w:sz w:val="28"/>
          <w:sz w:val="28"/>
          <w:szCs w:val="28"/>
          <w:rtl w:val="true"/>
          <w:lang w:bidi="ar-SA"/>
        </w:rPr>
        <w:t>و المَحبّةِ مُحتاجاً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ذلك يؤَدّي إلَى 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الموصِلِ إلىٰ أنّهما غَيرانِ‌، و إلىٰ أن يَجوزَ وجودُ مَعانٍ زائدةٍ علىٰ ما عَقَلناه، و ذلك بابُ التجاهُلِ‌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يُجعَلَ أحَدُهما هو المُحتاجَ إلَى الآخَرِ؛ لأنّه يوجِبُ صحّةَ وجودِ المُحتاجِ إليه و إن لَم يوجَدِ المُحتاجُ‌، كما نَقولُه في العِلمِ و الحَياةِ‌</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0652526_2142443653"/>
      <w:bookmarkStart w:id="482" w:name="_Toc182"/>
      <w:bookmarkEnd w:id="481"/>
      <w:r>
        <w:rPr>
          <w:rtl w:val="true"/>
        </w:rPr>
        <w:t>بيان معنى الأمثلة التي تعلّقوا بها لنفي اتّحاد الإرادة و المحبّة</w:t>
      </w:r>
      <w:bookmarkEnd w:id="482"/>
    </w:p>
    <w:p>
      <w:pPr>
        <w:pStyle w:val="BookText"/>
        <w:rPr/>
      </w:pPr>
      <w:r>
        <w:rPr>
          <w:rFonts w:ascii="Amiri" w:hAnsi="Amiri" w:eastAsia="Amiri" w:cs="Amiri"/>
          <w:color w:val="111111"/>
          <w:sz w:val="28"/>
          <w:sz w:val="28"/>
          <w:szCs w:val="28"/>
          <w:rtl w:val="true"/>
          <w:lang w:bidi="ar-SA"/>
        </w:rPr>
        <w:t>و أمّا التعَلُّقُ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يُحِبُّ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يُريدُه، و كذلكَ يُحِبُّ وَلَدَه و جارِيَتَه، و يُحِبُّ الدَّراهِمَ و اللَّحمَ‌، و إن لَم تُستَعمَلِ الإرادةُ في كُلِّ ذلك، فواضِحُ البُطلانِ‌؛ لأنّ إطلاقَ العباراتِ لا يؤَثِّرُ فيما تَدُلُّ‌</w:t>
      </w:r>
      <w:r>
        <w:rPr>
          <w:rStyle w:val="FootnoteAnchor"/>
          <w:rtl w:val="true"/>
        </w:rPr>
        <w:footnoteReference w:id="677"/>
      </w:r>
      <w:r>
        <w:rPr>
          <w:rFonts w:ascii="Amiri" w:hAnsi="Amiri" w:eastAsia="Amiri" w:cs="Amiri"/>
          <w:color w:val="111111"/>
          <w:sz w:val="28"/>
          <w:sz w:val="28"/>
          <w:szCs w:val="28"/>
          <w:rtl w:val="true"/>
          <w:lang w:bidi="ar-SA"/>
        </w:rPr>
        <w:t>عليه الأدلّةُ‌، و لا يُعتَرَضُ بها على الأدلّةِ بَل يَجِبُ العُدولُ عن ظاهرِها، و صَرفِها إلى ما يُطابِقُ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الإرادةَ لا تَتعلَّقُ بالذَّواتِ الباقياتِ‌، فكذلكَ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أريدُ مَنافِعَه، و لا أُريدُ شيئاً مِن مَضارِّه، و حَذَفوا ذِكرَ المحبوبِ علَى الحقيقةِ‌؛ اختِصاراً و تعويلاً علَى المعرفةِ به، فكأنّهم استَطالوا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مَنافِعَه و لا أُريدُ مَضارَّه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فأقاموا مَقامَ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w:t>
      </w:r>
      <w:r>
        <w:rPr>
          <w:rStyle w:val="FootnoteAnchor"/>
          <w:rtl w:val="true"/>
        </w:rPr>
        <w:footnoteReference w:id="678"/>
      </w:r>
      <w:r>
        <w:rPr>
          <w:rFonts w:ascii="Amiri" w:hAnsi="Amiri" w:eastAsia="Amiri" w:cs="Amiri"/>
          <w:color w:val="111111"/>
          <w:sz w:val="28"/>
          <w:sz w:val="28"/>
          <w:szCs w:val="28"/>
          <w:rtl w:val="true"/>
          <w:lang w:bidi="ar-SA"/>
        </w:rPr>
        <w:t>عادتُهم في كثيرٍ مِن ألفاظِهِم المُختَصَرةِ‌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تَعارَفوا الحَذفَ و استَحسَنوه مع لفظِ المَحبّةِ‌، و لَم يَستَحسِنوه مع لفظِ الإرادةِ‌، حَتّىٰ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لَيسَ يَمتَنِعُ أن يَخُصّوا بعضَ الألفاظِ بكيفيّةٍ في الاستعمالِ‌، و لَم يَفعَلوا ذلكَ في كُلِّ ما جَرىٰ مَجراه و كانَ في معناه؛ ألا تَرى </w:t>
      </w:r>
    </w:p>
    <w:p>
      <w:pPr>
        <w:pStyle w:val="BookText"/>
        <w:rPr/>
      </w:pPr>
      <w:r>
        <w:rPr>
          <w:rFonts w:ascii="Amiri" w:hAnsi="Amiri" w:eastAsia="Amiri" w:cs="Amiri"/>
          <w:color w:val="111111"/>
          <w:sz w:val="28"/>
          <w:sz w:val="28"/>
          <w:szCs w:val="28"/>
          <w:rtl w:val="true"/>
          <w:lang w:bidi="ar-SA"/>
        </w:rPr>
        <w:t>أنّهم يُعَبِّرونَ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الحاجةِ‌، و لا يستَعمِلونَ ذلكَ في كُلِّ لفظٍ معناهُ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w:t>
      </w:r>
    </w:p>
    <w:p>
      <w:pPr>
        <w:pStyle w:val="BookText"/>
        <w:rPr/>
      </w:pPr>
      <w:r>
        <w:rPr>
          <w:rFonts w:ascii="Amiri" w:hAnsi="Amiri" w:eastAsia="Amiri" w:cs="Amiri"/>
          <w:color w:val="111111"/>
          <w:sz w:val="28"/>
          <w:sz w:val="28"/>
          <w:szCs w:val="28"/>
          <w:rtl w:val="true"/>
          <w:lang w:bidi="ar-SA"/>
        </w:rPr>
        <w:t>و الذي يُبَيِّنُ صحّة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ذَكَرناه، لَم يجِبْ فيمن أحَبَّه أن يَكونَ مُريداً لمَنافِعِه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لأنّهم لَو أظهَروا المحذوفَ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يُحِبُّ مَنافِعَ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أكشَفَ و أبلَغَ في مُرادِهم، فدَلَّ ذلكَ علىٰ أنّ المعنىٰ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يُحِبُّ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w:t>
      </w:r>
      <w:r>
        <w:rPr>
          <w:rStyle w:val="FootnoteAnchor"/>
          <w:rtl w:val="true"/>
        </w:rPr>
        <w:footnoteReference w:id="679"/>
      </w:r>
      <w:r>
        <w:rPr>
          <w:rFonts w:ascii="Amiri" w:hAnsi="Amiri" w:eastAsia="Amiri" w:cs="Amiri"/>
          <w:color w:val="111111"/>
          <w:sz w:val="28"/>
          <w:sz w:val="28"/>
          <w:szCs w:val="28"/>
          <w:rtl w:val="true"/>
          <w:lang w:bidi="ar-SA"/>
        </w:rPr>
        <w:t>على ما ذَكَرناه، و يَجوزُ أيضاً أن يُرادَ به أنّه يُريدُ النظَرَ إليهم، و تقريبَهم مِنه؛ لمكانِ سُرورِه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يُحِبُّ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الاستمتاعَ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يَشتَهي الاستمتاعَ بها، و أنّه عَبَّرَ عن الشَّهوةِ بالمَحبّةِ مَجازاً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في اللَّحمِ يَجري في الوَجهَينِ مَجرىٰ ما ذَكَرناه في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الانتفاعَ بها، أو جمعَها و ادِّخارَها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يُحِبُّ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عِبادتَه و شُكرَه و تعظيمَ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صَحَّ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صَحَّ إجراؤها علَى القَديمِ تَعالىٰ‌؛ مِن حَيثُ كانَ مُريداً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المَشيّةُ فهي الإرادةُ‌؛ لأنّ كُلَّ مَن أرادَ شيئاً فقَد شاءَه، و كُلُّ مَن شاءَه فقَد أرادَه، و لا شُبهةَ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الرِّضا هو الإرادةُ‌، و لا يُسَمّىٰ بذلكَ إلّاإذا وُجِدَ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681"/>
      </w:r>
      <w:r>
        <w:rPr>
          <w:rFonts w:ascii="Amiri" w:hAnsi="Amiri" w:eastAsia="Amiri" w:cs="Amiri"/>
          <w:color w:val="111111"/>
          <w:sz w:val="28"/>
          <w:sz w:val="28"/>
          <w:szCs w:val="28"/>
          <w:rtl w:val="true"/>
          <w:lang w:bidi="ar-SA"/>
        </w:rPr>
        <w:t>الحَدِّ الذي أُريدَ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أبي هاشمٍ أنّ الرِّضا بالفِعلِ يُخالِفُ الرِّضا عن الفاعلِ‌</w:t>
      </w:r>
      <w:r>
        <w:rPr>
          <w:rStyle w:val="FootnoteAnchor"/>
          <w:rtl w:val="true"/>
        </w:rPr>
        <w:footnoteReference w:id="683"/>
      </w:r>
      <w:r>
        <w:rPr>
          <w:rFonts w:ascii="Amiri" w:hAnsi="Amiri" w:eastAsia="Amiri" w:cs="Amiri"/>
          <w:color w:val="111111"/>
          <w:sz w:val="28"/>
          <w:sz w:val="28"/>
          <w:szCs w:val="28"/>
          <w:rtl w:val="true"/>
          <w:lang w:bidi="ar-SA"/>
        </w:rPr>
        <w:t>لأنّه إذا أُضيفَ إلَى الفِعلِ أفادَ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أُضيفَ إلَى الفاعلِ‌،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راضٍ عن</w:t>
      </w:r>
      <w:r>
        <w:rPr>
          <w:rStyle w:val="FootnoteAnchor"/>
          <w:rtl w:val="true"/>
        </w:rPr>
        <w:footnoteReference w:id="684"/>
      </w:r>
      <w:r>
        <w:rPr>
          <w:rFonts w:ascii="Amiri" w:hAnsi="Amiri" w:eastAsia="Amiri" w:cs="Amiri"/>
          <w:color w:val="111111"/>
          <w:sz w:val="28"/>
          <w:sz w:val="28"/>
          <w:szCs w:val="28"/>
          <w:rtl w:val="true"/>
          <w:lang w:bidi="ar-SA"/>
        </w:rPr>
        <w:t>المؤمِنِ‌، أفادَ أنّه يَستَحِقُّ التعظيمَ و التبجيل و الثوابَ‌؛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راضٍ عمّن يَسخَطُ بَعضَ أفعالِه، كالصغائِر مِن الأنبياءِ عليهم السلام و المؤمِنينَ‌،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بفِعلِ زيدٍ، و في أفعالِه قَبائحُ‌؛ لأنّه يوهِمُ الرِّضا بالجَميعِ‌، لكِن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يَرضىٰ عنه</w:t>
      </w:r>
      <w:r>
        <w:rPr>
          <w:rStyle w:val="FootnoteAnchor"/>
          <w:rtl w:val="true"/>
        </w:rPr>
        <w:footnoteReference w:id="685"/>
      </w:r>
      <w:r>
        <w:rPr>
          <w:rFonts w:ascii="Amiri" w:hAnsi="Amiri" w:eastAsia="Amiri" w:cs="Amiri"/>
          <w:color w:val="111111"/>
          <w:sz w:val="28"/>
          <w:sz w:val="28"/>
          <w:szCs w:val="28"/>
          <w:rtl w:val="true"/>
          <w:lang w:bidi="ar-SA"/>
        </w:rPr>
        <w:t>بهذا الفِعلِ المُعَيَّنِ‌، و إن كانَت له أفعالٌ أُخَرُ لا يَرضاها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عَليٍّ‌ يُخالِفُ في هذا و يَجعَلُ الرِّضا بالفِعلِ و الفاعِلِ واحداً غَيرَ مُختَلِفٍ‌</w:t>
      </w:r>
      <w:r>
        <w:rPr>
          <w:rStyle w:val="FootnoteAnchor"/>
          <w:rtl w:val="true"/>
        </w:rPr>
        <w:footnoteReference w:id="686"/>
      </w:r>
      <w:r>
        <w:rPr>
          <w:rFonts w:ascii="Amiri" w:hAnsi="Amiri" w:eastAsia="Amiri" w:cs="Amiri"/>
          <w:color w:val="111111"/>
          <w:sz w:val="28"/>
          <w:sz w:val="28"/>
          <w:szCs w:val="28"/>
          <w:rtl w:val="true"/>
          <w:lang w:bidi="ar-SA"/>
        </w:rPr>
        <w:t xml:space="preserve">، و يَمنَعُ مِن كَونِه راضياً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أفعالِه و ساخِطاً بعضاً آخَرَ، و يَجعَلُ الرِّضا كمالَ وقوعِ المُرادِ، و يَعتَلُّ لقَولِه بأنّ خِلافَه لَو جازَ، لَم يَمتَنِعْ أن يُقالَ في أحَدِنا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يَرضىٰ ببَعضِ قَضاءِ اللّٰهِ دونَ بعضٍ‌</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لَيسَ بشيءٍ‌؛ لأنّ طريقةَ الرِّضا بقَضاءِ اللّٰهِ تَعالىٰ كلمةٌ واحدةٌ‌، و هي تَشمُلُ‌</w:t>
      </w:r>
      <w:r>
        <w:rPr>
          <w:rStyle w:val="FootnoteAnchor"/>
          <w:rtl w:val="true"/>
        </w:rPr>
        <w:footnoteReference w:id="687"/>
      </w:r>
      <w:r>
        <w:rPr>
          <w:rFonts w:ascii="Amiri" w:hAnsi="Amiri" w:eastAsia="Amiri" w:cs="Amiri"/>
          <w:color w:val="111111"/>
          <w:sz w:val="28"/>
          <w:sz w:val="28"/>
          <w:szCs w:val="28"/>
          <w:rtl w:val="true"/>
          <w:lang w:bidi="ar-SA"/>
        </w:rPr>
        <w:t>جميعَ أفعالِه، فمَن لَم يَرضَ بالجَميعِ لَم يَكُن علَى الحقيقةِ راضياً بالبعضِ‌، و لا مُستَدِلاًّ علىٰ أنّه حِكمةٌ و صَوابٌ‌؛ لأنّ الطريقَ يَشمُلُ الكُلَّ‌، فما ذَكَره أبو هاشمٍ في هذا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الدليلُ علىٰ أنّ الرِّضا هو الإرادةُ إذا وَقَعَ مُرادُها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 في الاستدلالِ علىٰ أنّ الإرادةَ هي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الإرادةُ فهي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نفسِه</w:t>
      </w:r>
      <w:r>
        <w:rPr>
          <w:rStyle w:val="FootnoteAnchor"/>
          <w:rtl w:val="true"/>
        </w:rPr>
        <w:footnoteReference w:id="688"/>
      </w:r>
      <w:r>
        <w:rPr>
          <w:rFonts w:ascii="Amiri" w:hAnsi="Amiri" w:eastAsia="Amiri" w:cs="Amiri"/>
          <w:color w:val="111111"/>
          <w:sz w:val="28"/>
          <w:sz w:val="28"/>
          <w:szCs w:val="28"/>
          <w:rtl w:val="true"/>
          <w:lang w:bidi="ar-SA"/>
        </w:rPr>
        <w:t>، و لا بُدَّ</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في استحقاقِها هذا الاسمَ أن تَتعلَّقَ بفِعلِ المُريدِ، و تَكونَ‌</w:t>
      </w:r>
      <w:r>
        <w:rPr>
          <w:rStyle w:val="FootnoteAnchor"/>
          <w:rtl w:val="true"/>
        </w:rPr>
        <w:footnoteReference w:id="690"/>
      </w:r>
      <w:r>
        <w:rPr>
          <w:rFonts w:ascii="Amiri" w:hAnsi="Amiri" w:eastAsia="Amiri" w:cs="Amiri"/>
          <w:color w:val="111111"/>
          <w:sz w:val="28"/>
          <w:sz w:val="28"/>
          <w:szCs w:val="28"/>
          <w:rtl w:val="true"/>
          <w:lang w:bidi="ar-SA"/>
        </w:rPr>
        <w:t>مُقارِنةً له أو كالمقارِنةِ‌؛ بأن تَتقدَّمَ بزمانٍ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اللّٰهُ تَعالىٰ بأنّه 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إرادةُ المُريدِ لفِعلِ نَفسِه إذا تَقدَّمَته أو تَقدَّمَت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يُسَمَّى اللّٰهُ تَعالىٰ بالعَزمِ‌؛ مِن حَيثُ دَلَّ الدليلُ علىٰ أنّ إرادتَه تَعالىٰ لا تَتقدَّمُ مُرادَه، علىٰ ما سَنَذكُرُه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تَوطينُ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العَزمُ بعَينِه، إلّاأنّه لا يَكادُ يُستَعمَلُ إلّافيما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في فِعلِه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الإرادةِ إذا تَناوَلَت فِعلَ المُريدِ، و كانَت حالّةً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كانَت مُتقدِّمةً‌</w:t>
      </w:r>
      <w:r>
        <w:rPr>
          <w:rStyle w:val="FootnoteAnchor"/>
          <w:rtl w:val="true"/>
        </w:rPr>
        <w:footnoteReference w:id="692"/>
      </w:r>
      <w:r>
        <w:rPr>
          <w:rFonts w:ascii="Amiri" w:hAnsi="Amiri" w:eastAsia="Amiri" w:cs="Amiri"/>
          <w:color w:val="111111"/>
          <w:sz w:val="28"/>
          <w:sz w:val="28"/>
          <w:szCs w:val="28"/>
          <w:rtl w:val="true"/>
          <w:lang w:bidi="ar-SA"/>
        </w:rPr>
        <w:t>للفِعلِ أو مُقارِنةً له، فقَد شُرِطَ في ذلكَ أن تَكونَ ممّا يَقَعُ بها الفِعلُ علىٰ وَجهٍ دونَ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تُستَعمَلُ فيه تَعالىٰ كما لا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اعتُبِرَ فيه الحُلولُ في القَلبِ‌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فتوصَفُ‌</w:t>
      </w:r>
      <w:r>
        <w:rPr>
          <w:rStyle w:val="FootnoteAnchor"/>
          <w:rtl w:val="true"/>
        </w:rPr>
        <w:footnoteReference w:id="693"/>
      </w:r>
      <w:r>
        <w:rPr>
          <w:rFonts w:ascii="Amiri" w:hAnsi="Amiri" w:eastAsia="Amiri" w:cs="Amiri"/>
          <w:color w:val="111111"/>
          <w:sz w:val="28"/>
          <w:sz w:val="28"/>
          <w:szCs w:val="28"/>
          <w:rtl w:val="true"/>
          <w:lang w:bidi="ar-SA"/>
        </w:rPr>
        <w:t xml:space="preserve">به الإرادةُ‌، إذا كانَت مُتناوِلةً لفِعلِ المُريدِ، و كانَت هي </w:t>
      </w:r>
    </w:p>
    <w:p>
      <w:pPr>
        <w:pStyle w:val="BookText"/>
        <w:rPr/>
      </w:pPr>
      <w:r>
        <w:rPr>
          <w:rFonts w:ascii="Amiri" w:hAnsi="Amiri" w:eastAsia="Amiri" w:cs="Amiri"/>
          <w:color w:val="111111"/>
          <w:sz w:val="28"/>
          <w:sz w:val="28"/>
          <w:szCs w:val="28"/>
          <w:rtl w:val="true"/>
          <w:lang w:bidi="ar-SA"/>
        </w:rPr>
        <w:t>أيضاً مِن فِعلِه، و قارَنَت المُرادَ أو كانَت كالمُقارِنةِ‌</w:t>
      </w:r>
      <w:r>
        <w:rPr>
          <w:rStyle w:val="FootnoteAnchor"/>
          <w:rtl w:val="true"/>
        </w:rPr>
        <w:footnoteReference w:id="694"/>
      </w:r>
      <w:r>
        <w:rPr>
          <w:rFonts w:ascii="Amiri" w:hAnsi="Amiri" w:eastAsia="Amiri" w:cs="Amiri"/>
          <w:color w:val="111111"/>
          <w:sz w:val="28"/>
          <w:sz w:val="28"/>
          <w:szCs w:val="28"/>
          <w:rtl w:val="true"/>
          <w:lang w:bidi="ar-SA"/>
        </w:rPr>
        <w:t>بأن تُقارِنَ‌</w:t>
      </w:r>
      <w:r>
        <w:rPr>
          <w:rStyle w:val="FootnoteAnchor"/>
          <w:rtl w:val="true"/>
        </w:rPr>
        <w:footnoteReference w:id="695"/>
      </w:r>
      <w:r>
        <w:rPr>
          <w:rFonts w:ascii="Amiri" w:hAnsi="Amiri" w:eastAsia="Amiri" w:cs="Amiri"/>
          <w:color w:val="111111"/>
          <w:sz w:val="28"/>
          <w:sz w:val="28"/>
          <w:szCs w:val="28"/>
          <w:rtl w:val="true"/>
          <w:lang w:bidi="ar-SA"/>
        </w:rPr>
        <w:t>سببَه إن كانَ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يُوصَفُ نفسُ الفِعلِ المُختارِ بأنّه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الاختيارُ بعَينِه، فالشرطُ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تُسَمَّى الإرادةُ بعَينِها وَلايةً‌</w:t>
      </w:r>
      <w:r>
        <w:rPr>
          <w:rStyle w:val="FootnoteAnchor"/>
          <w:rtl w:val="true"/>
        </w:rPr>
        <w:footnoteReference w:id="696"/>
      </w:r>
      <w:r>
        <w:rPr>
          <w:rFonts w:ascii="Amiri" w:hAnsi="Amiri" w:eastAsia="Amiri" w:cs="Amiri"/>
          <w:color w:val="111111"/>
          <w:sz w:val="28"/>
          <w:sz w:val="28"/>
          <w:szCs w:val="28"/>
          <w:rtl w:val="true"/>
          <w:lang w:bidi="ar-SA"/>
        </w:rPr>
        <w:t>إذا تَناوَلَت الثوابَ و التعظيمَ و التبجِيلَ‌، و 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تُسَمَّى الإرادةُ خَلقاً عندَ أبي هاشمٍ‌، إذا قارَنَت المُرادَ، أو كانَت في حُكمِ المُقارِنِ له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إرادةُ وصولِ المَضارِّ إلَى المُعادي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الغَضَبُ‌ يَجري مَجراها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الكَراهةِ‌، و يَجري مَجرَى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وصولِ‌</w:t>
      </w:r>
      <w:r>
        <w:rPr>
          <w:rStyle w:val="FootnoteAnchor"/>
          <w:rtl w:val="true"/>
        </w:rPr>
        <w:footnoteReference w:id="698"/>
      </w:r>
      <w:r>
        <w:rPr>
          <w:rFonts w:ascii="Amiri" w:hAnsi="Amiri" w:eastAsia="Amiri" w:cs="Amiri"/>
          <w:color w:val="111111"/>
          <w:sz w:val="28"/>
          <w:sz w:val="28"/>
          <w:szCs w:val="28"/>
          <w:rtl w:val="true"/>
          <w:lang w:bidi="ar-SA"/>
        </w:rPr>
        <w:t>المَضارِّ إلَى المَبغوضِ‌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كَراهةُ وصولِ الخَيرِ إليه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الكَراهةُ‌، و عندَ أبي هاشمٍ أنّ تعليقَه بالفِعلِ يُخالِفُ تعليقَه بالفاعلِ‌، و أبو عَليٍّ يَجعَلُ الأمرَينِ واحداً</w:t>
      </w:r>
      <w:r>
        <w:rPr>
          <w:rStyle w:val="FootnoteAnchor"/>
          <w:rtl w:val="true"/>
        </w:rPr>
        <w:footnoteReference w:id="699"/>
      </w:r>
      <w:r>
        <w:rPr>
          <w:rFonts w:ascii="Amiri" w:hAnsi="Amiri" w:eastAsia="Amiri" w:cs="Amiri"/>
          <w:color w:val="111111"/>
          <w:sz w:val="28"/>
          <w:sz w:val="28"/>
          <w:szCs w:val="28"/>
          <w:rtl w:val="true"/>
          <w:lang w:bidi="ar-SA"/>
        </w:rPr>
        <w:t>، علىٰ ما تَقدَّمَ في الرِّضا</w:t>
      </w:r>
      <w:r>
        <w:rPr>
          <w:rFonts w:eastAsia="Amiri" w:cs="Amiri" w:ascii="Amiri" w:hAnsi="Amiri"/>
          <w:color w:val="111111"/>
          <w:sz w:val="28"/>
          <w:szCs w:val="28"/>
          <w:rtl w:val="true"/>
          <w:lang w:bidi="ar-SA"/>
        </w:rPr>
        <w:t>.</w:t>
      </w:r>
      <w:bookmarkStart w:id="483" w:name="pg15639_168579"/>
    </w:p>
    <w:p>
      <w:pPr>
        <w:pStyle w:val="Heading4"/>
        <w:numPr>
          <w:ilvl w:val="3"/>
          <w:numId w:val="1"/>
        </w:numPr>
        <w:rPr/>
      </w:pPr>
      <w:bookmarkStart w:id="484" w:name="__RefHeading___Toc10652528_2142443653"/>
      <w:bookmarkStart w:id="485" w:name="_Toc183"/>
      <w:bookmarkEnd w:id="483"/>
      <w:bookmarkEnd w:id="484"/>
      <w:r>
        <w:rPr/>
        <w:t>10</w:t>
      </w:r>
      <w:r>
        <w:rPr>
          <w:rtl w:val="true"/>
        </w:rPr>
        <w:t xml:space="preserve"> </w:t>
      </w:r>
      <w:r>
        <w:rPr>
          <w:rtl w:val="true"/>
        </w:rPr>
        <w:t>فَصلٌ في أنّه تَعالىٰ مُريدٌ بإرادةٍ مُحدَثةٍ لا في مَحَلٍّ‌</w:t>
      </w:r>
      <w:bookmarkEnd w:id="485"/>
    </w:p>
    <w:p>
      <w:pPr>
        <w:pStyle w:val="Heading5"/>
        <w:numPr>
          <w:ilvl w:val="4"/>
          <w:numId w:val="1"/>
        </w:numPr>
        <w:rPr/>
      </w:pPr>
      <w:bookmarkStart w:id="486" w:name="__RefHeading___Toc10652530_2142443653"/>
      <w:bookmarkStart w:id="487" w:name="_Toc184"/>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اعلَمْ أنّ الكلامَ في هذا الفَصلِ لا يَتِمُّ إلّابَعدَ الدَّلالةِ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مُريدٌ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يَكونَ مُريداً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يُريدَ لا لنفسِه و لا 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يُريدَ بإرادةٍ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يُريدَ بإرادةٍ 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يُريدَ بإرادةٍ مُحدَثةٍ تَحُلُّه</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يُريدَ بإرادةٍ مُحدَثةٍ تَحُلُّ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بَيانِ ذلكَ بالأدلّةِ ثُبوتُ أنّ إرادتَه مُحدَثةٌ موجودةٌ لا في مَحَلٍّ‌، و نَحنُ نُبيِّنُ ذلكَ‌</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0652532_2142443653"/>
      <w:bookmarkStart w:id="489" w:name="_Toc185"/>
      <w:bookmarkEnd w:id="488"/>
      <w:r>
        <w:rPr>
          <w:rtl w:val="true"/>
        </w:rPr>
        <w:t>البحث الأوّل</w:t>
      </w:r>
      <w:r>
        <w:rPr>
          <w:rtl w:val="true"/>
        </w:rPr>
        <w:t xml:space="preserve">: </w:t>
      </w:r>
      <w:r>
        <w:rPr>
          <w:rtl w:val="true"/>
        </w:rPr>
        <w:t>في أنّه تعالى مريد بإرادة مُحدَثَةٍ‌</w:t>
      </w:r>
      <w:bookmarkEnd w:id="489"/>
    </w:p>
    <w:p>
      <w:pPr>
        <w:pStyle w:val="Heading6"/>
        <w:numPr>
          <w:ilvl w:val="5"/>
          <w:numId w:val="1"/>
        </w:numPr>
        <w:rPr/>
      </w:pPr>
      <w:bookmarkStart w:id="490" w:name="__RefHeading___Toc10652534_2142443653"/>
      <w:bookmarkStart w:id="491" w:name="_Toc186"/>
      <w:bookmarkEnd w:id="490"/>
      <w:r>
        <w:rPr>
          <w:rtl w:val="true"/>
        </w:rPr>
        <w:t>المقدّمة الأُولى</w:t>
      </w:r>
      <w:r>
        <w:rPr>
          <w:rtl w:val="true"/>
        </w:rPr>
        <w:t xml:space="preserve">: </w:t>
      </w:r>
      <w:r>
        <w:rPr>
          <w:rtl w:val="true"/>
        </w:rPr>
        <w:t>إثبات أنّه تعالىٰ مريد</w:t>
      </w:r>
      <w:bookmarkEnd w:id="491"/>
    </w:p>
    <w:p>
      <w:pPr>
        <w:pStyle w:val="BookText"/>
        <w:rPr/>
      </w:pPr>
      <w:r>
        <w:rPr>
          <w:rFonts w:ascii="Amiri" w:hAnsi="Amiri" w:eastAsia="Amiri" w:cs="Amiri"/>
          <w:color w:val="111111"/>
          <w:sz w:val="28"/>
          <w:sz w:val="28"/>
          <w:szCs w:val="28"/>
          <w:rtl w:val="true"/>
          <w:lang w:bidi="ar-SA"/>
        </w:rPr>
        <w:t>أمّا الّذي يَدُلُّ علىٰ أنّه تَعالىٰ مُريدٌ، فوجوهٌ‌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حَقِّ العالِمِ بما يَفعَلُه إذا فَعَلَه لغَرَضٍ يَخُصُّه، و كانَ مُخَلّىً بَينَه و بَينَ‌ </w:t>
      </w:r>
    </w:p>
    <w:p>
      <w:pPr>
        <w:pStyle w:val="BookText"/>
        <w:rPr/>
      </w:pPr>
      <w:r>
        <w:rPr>
          <w:rFonts w:ascii="Amiri" w:hAnsi="Amiri" w:eastAsia="Amiri" w:cs="Amiri"/>
          <w:color w:val="111111"/>
          <w:sz w:val="28"/>
          <w:sz w:val="28"/>
          <w:szCs w:val="28"/>
          <w:rtl w:val="true"/>
          <w:lang w:bidi="ar-SA"/>
        </w:rPr>
        <w:t>الإرادةِ‌، أن يَكونَ مُريداً له؛ لأنّ ما يَدعوه إلَى الفِعلِ يَدعوه إلىٰ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أنّه تَعالىٰ فَعَلَ العالَمَ لغَرَضٍ يَخُصُّ العالَمَ‌، فالداعي إلىٰ خَلقِه يَدعو إلىٰ إرادةِ خَلقِه، و المَنعُ مِن الإرادةِ مُستَحيلٌ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w:t>
      </w:r>
      <w:r>
        <w:rPr>
          <w:rStyle w:val="FootnoteAnchor"/>
          <w:rtl w:val="true"/>
        </w:rPr>
        <w:footnoteReference w:id="701"/>
      </w:r>
      <w:r>
        <w:rPr>
          <w:rFonts w:ascii="Amiri" w:hAnsi="Amiri" w:eastAsia="Amiri" w:cs="Amiri"/>
          <w:color w:val="111111"/>
          <w:sz w:val="28"/>
          <w:sz w:val="28"/>
          <w:szCs w:val="28"/>
          <w:rtl w:val="true"/>
          <w:lang w:bidi="ar-SA"/>
        </w:rPr>
        <w:t>بيانُ هذه الطريقةِ‌، و أنّ إرادةَ الإرادةِ لا تَلزَمُ‌</w:t>
      </w:r>
      <w:r>
        <w:rPr>
          <w:rStyle w:val="FootnoteAnchor"/>
          <w:rtl w:val="true"/>
        </w:rPr>
        <w:footnoteReference w:id="702"/>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إذا كانَت عَزماً، قَد تُفعَلُ‌</w:t>
      </w:r>
      <w:r>
        <w:rPr>
          <w:rStyle w:val="FootnoteAnchor"/>
          <w:rtl w:val="true"/>
        </w:rPr>
        <w:footnoteReference w:id="703"/>
      </w:r>
      <w:r>
        <w:rPr>
          <w:rFonts w:ascii="Amiri" w:hAnsi="Amiri" w:eastAsia="Amiri" w:cs="Amiri"/>
          <w:color w:val="111111"/>
          <w:sz w:val="28"/>
          <w:sz w:val="28"/>
          <w:szCs w:val="28"/>
          <w:rtl w:val="true"/>
          <w:lang w:bidi="ar-SA"/>
        </w:rPr>
        <w:t>لغَرَضٍ يَخُصُّها؛ و هو لتَعجُّلِ السُّرورِ و التحَفُّظِ مِن السهوِ، فيَجِبُ أن تُشارِكَ المُرادَ في القضيّةِ التي ذَكَرتُم</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أنّ الغَرَضَ في تَقديمِها يَتعلَّقُ أيضاً بمُرادِها المعزومِ علىٰ فِعلِه، و السُّرورُ يَرجِعُ إلَى النفعِ الذي يَتصوَّرهُ فيما 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التحَفُّظُ مِن السهوِ أيضاً لأجلِ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غَرَضَ في الإرادةِ يَخُصُّها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علىٰ هذا أن يَكونَ أحَدُنا غَيرَ مُريدٍ للسببِ‌، إذا كانَ غَرَضُه يَخُصُّ المُسبَّبَ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السببِ غَرَضاً يَخُصُّه، و هو كَونُه وُصلةً إلَى المُسبَّبِ‌؛ حتّىٰ لا يَصِحَّ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لا يَتأتّىٰ في الإرادةِ‌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الجُملةِ ممّا يَصِحُّ أن يُفعَلَ لغَرَضٍ يَخُصُّه، إذا كانَ مِن فِعلِ الجَوارحِ‌</w:t>
      </w:r>
      <w:r>
        <w:rPr>
          <w:rStyle w:val="FootnoteAnchor"/>
          <w:rtl w:val="true"/>
        </w:rPr>
        <w:footnoteReference w:id="705"/>
      </w:r>
      <w:r>
        <w:rPr>
          <w:rFonts w:ascii="Amiri" w:hAnsi="Amiri" w:eastAsia="Amiri" w:cs="Amiri"/>
          <w:color w:val="111111"/>
          <w:sz w:val="28"/>
          <w:sz w:val="28"/>
          <w:szCs w:val="28"/>
          <w:rtl w:val="true"/>
          <w:lang w:bidi="ar-SA"/>
        </w:rPr>
        <w:t>، و إن جازَ في بعضِ المَواضِعِ أن يَكونَ لا غَرَضَ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الإرادةُ بخِلافِ ذلك؛ لأنّه لا غَرَضَ فيها يَخُصُّها في مَوضعٍ مِن المَواضِعِ‌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يَصِحُّ أن يَكونَ مُريداً</w:t>
      </w:r>
      <w:r>
        <w:rPr>
          <w:rStyle w:val="FootnoteAnchor"/>
          <w:rtl w:val="true"/>
        </w:rPr>
        <w:footnoteReference w:id="706"/>
      </w:r>
      <w:r>
        <w:rPr>
          <w:rFonts w:ascii="Amiri" w:hAnsi="Amiri" w:eastAsia="Amiri" w:cs="Amiri"/>
          <w:color w:val="111111"/>
          <w:sz w:val="28"/>
          <w:sz w:val="28"/>
          <w:szCs w:val="28"/>
          <w:rtl w:val="true"/>
          <w:lang w:bidi="ar-SA"/>
        </w:rPr>
        <w:t>، و هذا آكَدُ مِن حالِ‌</w:t>
      </w:r>
    </w:p>
    <w:p>
      <w:pPr>
        <w:pStyle w:val="BookText"/>
        <w:rPr/>
      </w:pPr>
      <w:r>
        <w:rPr>
          <w:rFonts w:ascii="Amiri" w:hAnsi="Amiri" w:eastAsia="Amiri" w:cs="Amiri"/>
          <w:color w:val="111111"/>
          <w:sz w:val="28"/>
          <w:sz w:val="28"/>
          <w:szCs w:val="28"/>
          <w:rtl w:val="true"/>
          <w:lang w:bidi="ar-SA"/>
        </w:rPr>
        <w:t>الممنوعِ مِن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المُصَحِّحَ لِكَونِ أحَدِنا مُريداً؛ مِن كَونِه حَيّاً، ثابتٌ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يَجعَلَ الشرطَ في تصحيحِ كَونِ أحَدِنا حَيّاً لكَونِه مُريداً صحّةَ الزيادةِ و النُّقصانِ عليه، كما نَقولُه في كَونِه مُشتَهياً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أنّا إنّما شَرَطنا ذلكَ في تصحيحِ كَونِه حَيّاً لكَونِه مُشتَهياً؛ مِن حَيثُ لَم تَتعلَّقِ الشَّهوَةُ إلّابما إذا نالَه المُشتَهي صَلَحَ جسمُه به، و الإرادةُ بخِلافِ هذا؛ لأنّها تَتعلَّقُ بما لَيست</w:t>
      </w:r>
      <w:r>
        <w:rPr>
          <w:rStyle w:val="FootnoteAnchor"/>
          <w:rtl w:val="true"/>
        </w:rPr>
        <w:footnoteReference w:id="707"/>
      </w:r>
      <w:r>
        <w:rPr>
          <w:rFonts w:ascii="Amiri" w:hAnsi="Amiri" w:eastAsia="Amiri" w:cs="Amiri"/>
          <w:color w:val="111111"/>
          <w:sz w:val="28"/>
          <w:sz w:val="28"/>
          <w:szCs w:val="28"/>
          <w:rtl w:val="true"/>
          <w:lang w:bidi="ar-SA"/>
        </w:rPr>
        <w:t>هذه حالَه، فلا فَرقَ بَينَ مَن شَرَطَ ذلكَ فيها، و بَينَ مَن شَرَطَ مِثلَه؛ في تصحيحِ كَونِه حَيّاً لكَونِه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مُخبِرٌ و آمِرٌ و مُخاطِبٌ‌، و قد بيّنّا أنّ الكلامَ لا يَقَعُ علىٰ هذه الوجوهِ إلّالكَونِ فاعلِه مُريداً، فيَجِبُ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استَقصَينا هذه الطريقةَ‌، و ما يُمِكنُ أن يَرِدَ</w:t>
      </w:r>
      <w:r>
        <w:rPr>
          <w:rStyle w:val="FootnoteAnchor"/>
          <w:rtl w:val="true"/>
        </w:rPr>
        <w:footnoteReference w:id="708"/>
      </w:r>
      <w:r>
        <w:rPr>
          <w:rFonts w:ascii="Amiri" w:hAnsi="Amiri" w:eastAsia="Amiri" w:cs="Amiri"/>
          <w:color w:val="111111"/>
          <w:sz w:val="28"/>
          <w:sz w:val="28"/>
          <w:szCs w:val="28"/>
          <w:rtl w:val="true"/>
          <w:lang w:bidi="ar-SA"/>
        </w:rPr>
        <w:t>عليها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تَستَدِلّونَ‌</w:t>
      </w:r>
      <w:r>
        <w:rPr>
          <w:rStyle w:val="FootnoteAnchor"/>
          <w:rtl w:val="true"/>
        </w:rPr>
        <w:footnoteReference w:id="710"/>
      </w:r>
      <w:r>
        <w:rPr>
          <w:rFonts w:ascii="Amiri" w:hAnsi="Amiri" w:eastAsia="Amiri" w:cs="Amiri"/>
          <w:color w:val="111111"/>
          <w:sz w:val="28"/>
          <w:sz w:val="28"/>
          <w:szCs w:val="28"/>
          <w:rtl w:val="true"/>
          <w:lang w:bidi="ar-SA"/>
        </w:rPr>
        <w:t>بإخبارِه تَعالىٰ علىٰ أنّه مُريدٌ، و إنّما يُعلَمُ ذلكَ‌</w:t>
      </w:r>
      <w:r>
        <w:rPr>
          <w:rStyle w:val="FootnoteAnchor"/>
          <w:rtl w:val="true"/>
        </w:rPr>
        <w:footnoteReference w:id="711"/>
      </w:r>
      <w:r>
        <w:rPr>
          <w:rFonts w:ascii="Amiri" w:hAnsi="Amiri" w:eastAsia="Amiri" w:cs="Amiri"/>
          <w:color w:val="111111"/>
          <w:sz w:val="28"/>
          <w:sz w:val="28"/>
          <w:szCs w:val="28"/>
          <w:rtl w:val="true"/>
          <w:lang w:bidi="ar-SA"/>
        </w:rPr>
        <w:t>الإخبارُ بَعدَ العلمِ بأنّه تَعالىٰ مُريدٌ؟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أنّه مُخبِرٌ و آمِرٌ قَبلَ أن نَعلَمَ أنّه مُريدٌ؛ لأنّ مَن 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للخبرِ </w:t>
      </w:r>
    </w:p>
    <w:p>
      <w:pPr>
        <w:pStyle w:val="BookText"/>
        <w:rPr/>
      </w:pPr>
      <w:r>
        <w:rPr>
          <w:rFonts w:ascii="Amiri" w:hAnsi="Amiri" w:eastAsia="Amiri" w:cs="Amiri"/>
          <w:color w:val="111111"/>
          <w:sz w:val="28"/>
          <w:sz w:val="28"/>
          <w:szCs w:val="28"/>
          <w:rtl w:val="true"/>
          <w:lang w:bidi="ar-SA"/>
        </w:rPr>
        <w:t>صيغةً تَخُصُّه، متَى استُعمِلَت في مَحَلٍّ‌</w:t>
      </w:r>
      <w:r>
        <w:rPr>
          <w:rStyle w:val="FootnoteAnchor"/>
          <w:rtl w:val="true"/>
        </w:rPr>
        <w:footnoteReference w:id="712"/>
      </w:r>
      <w:r>
        <w:rPr>
          <w:rFonts w:ascii="Amiri" w:hAnsi="Amiri" w:eastAsia="Amiri" w:cs="Amiri"/>
          <w:color w:val="111111"/>
          <w:sz w:val="28"/>
          <w:sz w:val="28"/>
          <w:szCs w:val="28"/>
          <w:rtl w:val="true"/>
          <w:lang w:bidi="ar-SA"/>
        </w:rPr>
        <w:t>غَيرِه كانَت مجازاً، و كذلكَ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خاطَبَ تَعالىٰ بهذه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مُخبِراً و باعِثاً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فوائدِها؛ لأنّ البَعثَ و الخِطابَ بما لا فائدَةَ له لا يَجوزُ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كَونُه مُريداً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يَصِحُّ أن نَعلَمَ بالإجماعِ و قولِ النبيِّ عليه السّلام أنّه مُخبِرٌ و آمِرٌ بهذه الألفاظِ، و إذا تَقدَّمَ العِلمُ بأنّ الخبرَ إنّما يَكونُ خبراً بالإرادةِ و كذلك الأمرُ، عَلِمنا أنّه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قد خَلَقَ فينا الشَّهَواتِ المُتعلِّقةَ بالقَبائحِ‌، و نِفارَ النفسِ عن المُحَسَّناتِ‌، و مَكَّنَنا مِن فِعلِ المُشتَهىٰ‌، و لَم يُغنِنا بالحَسَنِ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يَصِحُّ أن يَكونَ لا غَرَضَ فيه، و يَصِحُّ أن يَكونَ الغَرَضُ فيه الإغراءَ بالقَبيحِ‌، و يَصِحُّ أيضاً أن يَكونَ الغَرَضُ فيه التصريحَ‌</w:t>
      </w:r>
      <w:r>
        <w:rPr>
          <w:rStyle w:val="FootnoteAnchor"/>
          <w:rtl w:val="true"/>
        </w:rPr>
        <w:footnoteReference w:id="714"/>
      </w:r>
      <w:r>
        <w:rPr>
          <w:rFonts w:ascii="Amiri" w:hAnsi="Amiri" w:eastAsia="Amiri" w:cs="Amiri"/>
          <w:color w:val="111111"/>
          <w:sz w:val="28"/>
          <w:sz w:val="28"/>
          <w:szCs w:val="28"/>
          <w:rtl w:val="true"/>
          <w:lang w:bidi="ar-SA"/>
        </w:rPr>
        <w:t>للثوابِ‌؛ و هو الغَرَضُ دونَ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مُريداً لهذا الوَجهِ دونَ غَيرِه، لَم يَتخصَّصْ فِعلُه لِما ذَكَرناه مِن خَلقِ الشَّهَواتِ و</w:t>
      </w:r>
    </w:p>
    <w:p>
      <w:pPr>
        <w:pStyle w:val="BookText"/>
        <w:rPr/>
      </w:pPr>
      <w:r>
        <w:rPr>
          <w:rFonts w:ascii="Amiri" w:hAnsi="Amiri" w:eastAsia="Amiri" w:cs="Amiri"/>
          <w:color w:val="111111"/>
          <w:sz w:val="28"/>
          <w:sz w:val="28"/>
          <w:szCs w:val="28"/>
          <w:rtl w:val="true"/>
          <w:lang w:bidi="ar-SA"/>
        </w:rPr>
        <w:t>غَيرِها بهذا الغَرَضِ دونَ غَيرِه؛ لأنّ كُلَّ فِعلٍ يَصِحُّ أن يَقَعَ علىٰ وجوهٍ‌، فلا بُدَّ متَى اختَصَّ بأحَدِها مِن مُخَصِّصٍ‌</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لَو لَم يَقصِدْ بما يَفعَلُه بأهلِ النارِ العِقابَ المُستَحَقَّ لَكانَ ظُلماً، و لَم يَكُن عَدلاً، 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يَفعَلُه بأهلِ الجَنّةِ مِن الثوابِ لا بُدَّ مِن أن يَقصِدَ به وَجهَ التعظيمِ‌، و يَقصِدَ به فِعلَ المُستَحَقِّ عليه؛ لأنّ ذلكَ ممّا لا يَتميَّزُ إلّابالقَصدِ، كما لا يَتميَّزُ قَضاءُ الدَّينِ بالدَّفعِ و الإعطاءِ‌، و إنّما يَتميَّزُ بالقَصدِ</w:t>
      </w:r>
      <w:r>
        <w:rPr>
          <w:rFonts w:eastAsia="Amiri" w:cs="Amiri" w:ascii="Amiri" w:hAnsi="Amiri"/>
          <w:color w:val="111111"/>
          <w:sz w:val="28"/>
          <w:szCs w:val="28"/>
          <w:rtl w:val="true"/>
          <w:lang w:bidi="ar-SA"/>
        </w:rPr>
        <w:t xml:space="preserve">. </w:t>
      </w:r>
      <w:bookmarkStart w:id="492" w:name="pg15639_168583"/>
    </w:p>
    <w:p>
      <w:pPr>
        <w:pStyle w:val="Heading6"/>
        <w:numPr>
          <w:ilvl w:val="5"/>
          <w:numId w:val="1"/>
        </w:numPr>
        <w:rPr/>
      </w:pPr>
      <w:bookmarkStart w:id="493" w:name="__RefHeading___Toc10652536_2142443653"/>
      <w:bookmarkStart w:id="494" w:name="_Toc187"/>
      <w:bookmarkEnd w:id="492"/>
      <w:bookmarkEnd w:id="493"/>
      <w:r>
        <w:rPr>
          <w:rtl w:val="true"/>
        </w:rPr>
        <w:t>المقدّمة الثانية</w:t>
      </w:r>
      <w:r>
        <w:rPr>
          <w:rtl w:val="true"/>
        </w:rPr>
        <w:t xml:space="preserve">: </w:t>
      </w:r>
      <w:r>
        <w:rPr>
          <w:rtl w:val="true"/>
        </w:rPr>
        <w:t>إثبات أنّه تعالىٰ لا يجوز أن يكون مريداً لنفسه</w:t>
      </w:r>
      <w:bookmarkEnd w:id="494"/>
    </w:p>
    <w:p>
      <w:pPr>
        <w:pStyle w:val="BookText"/>
        <w:rPr/>
      </w:pPr>
      <w:r>
        <w:rPr>
          <w:rFonts w:ascii="Amiri" w:hAnsi="Amiri" w:eastAsia="Amiri" w:cs="Amiri"/>
          <w:color w:val="111111"/>
          <w:sz w:val="28"/>
          <w:sz w:val="28"/>
          <w:szCs w:val="28"/>
          <w:rtl w:val="true"/>
          <w:lang w:bidi="ar-SA"/>
        </w:rPr>
        <w:t>فأمّا الكلامُ في أنّه تَعالىٰ لا يَكونُ مُريداً لنفسِه، فالدَّلالةُ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كَونِه تَعالىٰ كارهاً؛ لدَلالةِ ما يَقَعُ مِنه مِن النهيِ و التهديدِ علىٰ ذلكَ‌، كدَلالةِ الأمرِ و الخبرِ علىٰ كَونِه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مُريداً لنفسِه، لَكانَ كارهاً لنفسِه؛ لأنّ المُقتَضيَ للأمرَينِ يَجِبُ أن يَكونَ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كَونَه كارهاً للشيءِ علَى الوَجهِ الذي يُريدُه عليه؛ لوجوبِ شِياعِ الصفتَينِ في كُلِّ ما صَحَّتا فيه؛ مِن حَيثُ استَنَدَتا</w:t>
      </w:r>
      <w:r>
        <w:rPr>
          <w:rStyle w:val="FootnoteAnchor"/>
          <w:rtl w:val="true"/>
        </w:rPr>
        <w:footnoteReference w:id="715"/>
      </w:r>
      <w:r>
        <w:rPr>
          <w:rFonts w:ascii="Amiri" w:hAnsi="Amiri" w:eastAsia="Amiri" w:cs="Amiri"/>
          <w:color w:val="111111"/>
          <w:sz w:val="28"/>
          <w:sz w:val="28"/>
          <w:szCs w:val="28"/>
          <w:rtl w:val="true"/>
          <w:lang w:bidi="ar-SA"/>
        </w:rPr>
        <w:t>إلَى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مُريداً لنفسِه، و وجبَ أن يُريدَ كُلَّ ما يَصِحُّ كَونُه مُراداً، استَحالَ كَونُه كارهاً علىٰ كُلِّ حالٍ‌، و إن لَم يَكُن للنفسِ‌؛ لأنّه يؤَدّي إلىٰ ما تَقدَّمَ‌؛ مِن كَونِه كارهاً للشيءِ مُريداً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 المُراداتِ لا اختصاصَ لها بمُريدٍ دونَ آخَرَ، و أنّ كُلَّ شيءٍ صَحَّ أن يُريدَه بَعضُ المُريدينَ‌، يَصِحُّ أن يُريده</w:t>
      </w:r>
      <w:r>
        <w:rPr>
          <w:rStyle w:val="FootnoteAnchor"/>
          <w:rtl w:val="true"/>
        </w:rPr>
        <w:footnoteReference w:id="716"/>
      </w:r>
      <w:r>
        <w:rPr>
          <w:rFonts w:ascii="Amiri" w:hAnsi="Amiri" w:eastAsia="Amiri" w:cs="Amiri"/>
          <w:color w:val="111111"/>
          <w:sz w:val="28"/>
          <w:sz w:val="28"/>
          <w:szCs w:val="28"/>
          <w:rtl w:val="true"/>
          <w:lang w:bidi="ar-SA"/>
        </w:rPr>
        <w:t>سائِرُهم، و أنّ ما صَحَّ أن يُريدَه يَجِبُ أن يُريدَه إذا كانَ مُريداً لنفسِه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 لكَونِ الشيءِ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يَصِحُّ حُدوثُه، و هذا المعنىٰ لا اختصاصَ له ببعضِ المُريدينَ دونَ بعضٍ‌، فيَجِبُ أن يَصِحَّ مِن الجَميعِ أن يُريدوا كُلَّ ما اختَصَّ بهذه الصفةِ‌، و الأمرُ في هذا ظاهرٌ؛ فإنّ الحَيَّ مِنّا كما يَصِحُّ أن يَعلَمَ كُلَّ معلومٍ‌، و يَعتَقِدَ كُلَّ مُعتَقَدٍ، و يُدرِكَ كُلَّ مُدرَكٍ‌، كذلكَ يَصِحُّ أن يُريدَ كُلَّ ما صَحَّ أن يَكونَ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جازَ أن يُدَّعىٰ مُخالَفةُ بعضِ الأحياءِ لنا </w:t>
      </w:r>
    </w:p>
    <w:p>
      <w:pPr>
        <w:pStyle w:val="BookText"/>
        <w:rPr/>
      </w:pPr>
      <w:r>
        <w:rPr>
          <w:rFonts w:ascii="Amiri" w:hAnsi="Amiri" w:eastAsia="Amiri" w:cs="Amiri"/>
          <w:color w:val="111111"/>
          <w:sz w:val="28"/>
          <w:sz w:val="28"/>
          <w:szCs w:val="28"/>
          <w:rtl w:val="true"/>
          <w:lang w:bidi="ar-SA"/>
        </w:rPr>
        <w:t>في بابِ الإرادةِ‌، لَجازَ مِثلُه في سائرِ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صحّةُ كونِه مُريداً لكُلِّ مُرادٍ، وجبَ متىٰ كانَ مُريداً لنفسِه أن يُريدَ الجَميعَ‌؛ لأنّ صفةَ النفسِ متىٰ صَحَّت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حالٍ للحَيِّ لَم يَجِبْ أن تؤَثِّرَ فيما تَتعلَّقُ به</w:t>
      </w:r>
      <w:r>
        <w:rPr>
          <w:rStyle w:val="FootnoteAnchor"/>
          <w:rtl w:val="true"/>
        </w:rPr>
        <w:footnoteReference w:id="717"/>
      </w:r>
      <w:r>
        <w:rPr>
          <w:rFonts w:ascii="Amiri" w:hAnsi="Amiri" w:eastAsia="Amiri" w:cs="Amiri"/>
          <w:color w:val="111111"/>
          <w:sz w:val="28"/>
          <w:sz w:val="28"/>
          <w:szCs w:val="28"/>
          <w:rtl w:val="true"/>
          <w:lang w:bidi="ar-SA"/>
        </w:rPr>
        <w:t>، و يَلزَمَها صحّةُ كَونِه</w:t>
      </w:r>
    </w:p>
    <w:p>
      <w:pPr>
        <w:pStyle w:val="BookText"/>
        <w:rPr/>
      </w:pPr>
      <w:r>
        <w:rPr>
          <w:rFonts w:ascii="Amiri" w:hAnsi="Amiri" w:eastAsia="Amiri" w:cs="Amiri"/>
          <w:color w:val="111111"/>
          <w:sz w:val="28"/>
          <w:sz w:val="28"/>
          <w:szCs w:val="28"/>
          <w:rtl w:val="true"/>
          <w:lang w:bidi="ar-SA"/>
        </w:rPr>
        <w:t>بها علىٰ صفةٍ‌، لَم يَقَعْ فيها اختصاصٌ‌؛ نَحوُ حالِ العالِمِ‌</w:t>
      </w:r>
      <w:r>
        <w:rPr>
          <w:rStyle w:val="FootnoteAnchor"/>
          <w:rtl w:val="true"/>
        </w:rPr>
        <w:footnoteReference w:id="718"/>
      </w:r>
      <w:r>
        <w:rPr>
          <w:rFonts w:ascii="Amiri" w:hAnsi="Amiri" w:eastAsia="Amiri" w:cs="Amiri"/>
          <w:color w:val="111111"/>
          <w:sz w:val="28"/>
          <w:sz w:val="28"/>
          <w:szCs w:val="28"/>
          <w:rtl w:val="true"/>
          <w:lang w:bidi="ar-SA"/>
        </w:rPr>
        <w:t>و المُريدِ و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حالٍ وجبَ أن تؤَثِّرَ</w:t>
      </w:r>
      <w:r>
        <w:rPr>
          <w:rStyle w:val="FootnoteAnchor"/>
          <w:rtl w:val="true"/>
        </w:rPr>
        <w:footnoteReference w:id="719"/>
      </w:r>
      <w:r>
        <w:rPr>
          <w:rFonts w:ascii="Amiri" w:hAnsi="Amiri" w:eastAsia="Amiri" w:cs="Amiri"/>
          <w:color w:val="111111"/>
          <w:sz w:val="28"/>
          <w:sz w:val="28"/>
          <w:szCs w:val="28"/>
          <w:rtl w:val="true"/>
          <w:lang w:bidi="ar-SA"/>
        </w:rPr>
        <w:t>فيما تَتعلَّقُ به، و صَحَّ أن يَكونَ لأجلِها علىٰ صفةٍ‌، اختَصَّت؛ نَحوُ كَونِ القادرِ قادراً؛ لأنّه</w:t>
      </w:r>
      <w:r>
        <w:rPr>
          <w:rStyle w:val="FootnoteAnchor"/>
          <w:rtl w:val="true"/>
        </w:rPr>
        <w:footnoteReference w:id="720"/>
      </w:r>
      <w:r>
        <w:rPr>
          <w:rFonts w:ascii="Amiri" w:hAnsi="Amiri" w:eastAsia="Amiri" w:cs="Amiri"/>
          <w:color w:val="111111"/>
          <w:sz w:val="28"/>
          <w:sz w:val="28"/>
          <w:szCs w:val="28"/>
          <w:rtl w:val="true"/>
          <w:lang w:bidi="ar-SA"/>
        </w:rPr>
        <w:t>لا يَتعلَّقُ إلّابما يَصِحُّ حُدوثُه مِن جهتِه، و الحُدوثُ لا يَصِحُّ فيه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اختَصَّتِ المقدوراتُ‌، و لَم تَختَصَّ‌</w:t>
      </w:r>
      <w:r>
        <w:rPr>
          <w:rStyle w:val="FootnoteAnchor"/>
          <w:rtl w:val="true"/>
        </w:rPr>
        <w:footnoteReference w:id="721"/>
      </w:r>
      <w:r>
        <w:rPr>
          <w:rFonts w:ascii="Amiri" w:hAnsi="Amiri" w:eastAsia="Amiri" w:cs="Amiri"/>
          <w:color w:val="111111"/>
          <w:sz w:val="28"/>
          <w:sz w:val="28"/>
          <w:szCs w:val="28"/>
          <w:rtl w:val="true"/>
          <w:lang w:bidi="ar-SA"/>
        </w:rPr>
        <w:t>المعلوماتُ و المُراداتُ و المُدرَكاتُ‌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يَطعَنُ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w:t>
      </w:r>
      <w:r>
        <w:rPr>
          <w:rStyle w:val="FootnoteAnchor"/>
          <w:rtl w:val="true"/>
        </w:rPr>
        <w:footnoteReference w:id="722"/>
      </w:r>
      <w:r>
        <w:rPr>
          <w:rFonts w:ascii="Amiri" w:hAnsi="Amiri" w:eastAsia="Amiri" w:cs="Amiri"/>
          <w:color w:val="111111"/>
          <w:sz w:val="28"/>
          <w:sz w:val="28"/>
          <w:szCs w:val="28"/>
          <w:rtl w:val="true"/>
          <w:lang w:bidi="ar-SA"/>
        </w:rPr>
        <w:t>المُريدِ مُريداً، قد يؤَثِّرُ علىٰ بعضِ الوُجوهِ‌، و كذلك كَونُ العالِمِ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قد احتَرَزنا مِن ذلكَ بوجوبِ صحّةِ التأثيرِ؛ لأنّ هذه الصفاتِ إن أثَّرَت فقَد تَحصُلُ و لا تؤَثِّرُ، و لَيسَ كذلكَ كَونُ القادرِ قادراً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يَطعَنُ أيضاً عليه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قد يَكونُ خَبراً</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لبعضِ‌</w:t>
      </w:r>
      <w:r>
        <w:rPr>
          <w:rStyle w:val="FootnoteAnchor"/>
          <w:rtl w:val="true"/>
        </w:rPr>
        <w:footnoteReference w:id="724"/>
      </w:r>
      <w:r>
        <w:rPr>
          <w:rFonts w:ascii="Amiri" w:hAnsi="Amiri" w:eastAsia="Amiri" w:cs="Amiri"/>
          <w:color w:val="111111"/>
          <w:sz w:val="28"/>
          <w:sz w:val="28"/>
          <w:szCs w:val="28"/>
          <w:rtl w:val="true"/>
          <w:lang w:bidi="ar-SA"/>
        </w:rPr>
        <w:t>المُريدينَ و هو فاعلُه، و لا يَكونُ كذلكَ لغَيرِه، و هذا يَقتَضي اختصاصَ هذه الصفةِ و إلحاقَها بحالِ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الاختصاصَ لَم يَقَعْ هاهنا فيما يَصِحُّ أن يُرادَ؛ لأنّ الفاعلَ للخَبرِ</w:t>
      </w:r>
      <w:r>
        <w:rPr>
          <w:rStyle w:val="FootnoteAnchor"/>
          <w:rtl w:val="true"/>
        </w:rPr>
        <w:footnoteReference w:id="725"/>
      </w:r>
      <w:r>
        <w:rPr>
          <w:rFonts w:ascii="Amiri" w:hAnsi="Amiri" w:eastAsia="Amiri" w:cs="Amiri"/>
          <w:color w:val="111111"/>
          <w:sz w:val="28"/>
          <w:sz w:val="28"/>
          <w:szCs w:val="28"/>
          <w:rtl w:val="true"/>
          <w:lang w:bidi="ar-SA"/>
        </w:rPr>
        <w:t>و مَن لَم يَفعَلْه جميعاً مُريدانِ له، و إنّما اختَصَّ التأثيرُ بأحدهما</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يَقدَحُ فيما قُلناه؛ لأنّا ادَّعَينا العُمومَ فيما يَصِحُّ أن يُرادَ و أنّه بخِلافِ المقدورِ، و لَم نَدَّعِ عُمومَ التأثيرِ، بل قد صَرَّحنا باختصاصِه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أُجيبَ عن هذا الِاعتراضِ بأنّ تأثيرَ كَونِ المُريدِ مُريداً في الخَبرِ و غَيرِه، إنّما اختَصَّ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يَقَع فيه اشتراكٌ‌؛ لاختصاصِ‌</w:t>
      </w:r>
      <w:r>
        <w:rPr>
          <w:rStyle w:val="FootnoteAnchor"/>
          <w:rtl w:val="true"/>
        </w:rPr>
        <w:footnoteReference w:id="727"/>
      </w:r>
      <w:r>
        <w:rPr>
          <w:rFonts w:ascii="Amiri" w:hAnsi="Amiri" w:eastAsia="Amiri" w:cs="Amiri"/>
          <w:color w:val="111111"/>
          <w:sz w:val="28"/>
          <w:sz w:val="28"/>
          <w:szCs w:val="28"/>
          <w:rtl w:val="true"/>
          <w:lang w:bidi="ar-SA"/>
        </w:rPr>
        <w:t>كَونِ القادرِ قادراً، فلَو</w:t>
      </w:r>
      <w:r>
        <w:rPr>
          <w:rStyle w:val="FootnoteAnchor"/>
          <w:rtl w:val="true"/>
        </w:rPr>
        <w:footnoteReference w:id="728"/>
      </w:r>
      <w:r>
        <w:rPr>
          <w:rFonts w:ascii="Amiri" w:hAnsi="Amiri" w:eastAsia="Amiri" w:cs="Amiri"/>
          <w:color w:val="111111"/>
          <w:sz w:val="28"/>
          <w:sz w:val="28"/>
          <w:szCs w:val="28"/>
          <w:rtl w:val="true"/>
          <w:lang w:bidi="ar-SA"/>
        </w:rPr>
        <w:t>قَدَرَ قادرانِ علىٰ الذاتِ‌</w:t>
      </w:r>
      <w:r>
        <w:rPr>
          <w:rStyle w:val="FootnoteAnchor"/>
          <w:rtl w:val="true"/>
        </w:rPr>
        <w:footnoteReference w:id="729"/>
      </w:r>
      <w:r>
        <w:rPr>
          <w:rFonts w:ascii="Amiri" w:hAnsi="Amiri" w:eastAsia="Amiri" w:cs="Amiri"/>
          <w:color w:val="111111"/>
          <w:sz w:val="28"/>
          <w:sz w:val="28"/>
          <w:szCs w:val="28"/>
          <w:rtl w:val="true"/>
          <w:lang w:bidi="ar-SA"/>
        </w:rPr>
        <w:t>التي تَكونُ خَبراً، لَصَحَّ أن يُؤَثِّرَ</w:t>
      </w:r>
      <w:r>
        <w:rPr>
          <w:rStyle w:val="FootnoteAnchor"/>
          <w:rtl w:val="true"/>
        </w:rPr>
        <w:footnoteReference w:id="730"/>
      </w:r>
      <w:r>
        <w:rPr>
          <w:rFonts w:ascii="Amiri" w:hAnsi="Amiri" w:eastAsia="Amiri" w:cs="Amiri"/>
          <w:color w:val="111111"/>
          <w:sz w:val="28"/>
          <w:sz w:val="28"/>
          <w:szCs w:val="28"/>
          <w:rtl w:val="true"/>
          <w:lang w:bidi="ar-SA"/>
        </w:rPr>
        <w:t>في كَونِها خَبراً كَونُهما مُريدَينِ‌، فقَد عادَ الاختصاصُ إلىٰ حالِ القادرِ لا إلىٰ حالِ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بمثلِ ذلكَ عن كَونِ العالِمِ عالِماً، و تأثيرِه في الفِعلِ المُحكَمِ‌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اختصاصَ للمُراداتِ ببعضِ المُريدينَ‌، كذلكَ لا اختصاصَ بالمُعَتَقداتِ‌؛ فكُلُّ مَن صَحَّ أن يَكونَ مُعتَقِداً لشيءٍ‌، صَحَّ أن يَكونَ مُعتَقِداً لسائرِ الأشياءِ علىٰ سائرِ وجوهِها، و عندَكم أنّه تَعالىٰ علىٰ صفةِ المُعتَقِدِ، و مع هذا فلَم تَلزَموا</w:t>
      </w:r>
      <w:r>
        <w:rPr>
          <w:rStyle w:val="FootnoteAnchor"/>
          <w:rtl w:val="true"/>
        </w:rPr>
        <w:footnoteReference w:id="731"/>
      </w:r>
      <w:r>
        <w:rPr>
          <w:rFonts w:ascii="Amiri" w:hAnsi="Amiri" w:eastAsia="Amiri" w:cs="Amiri"/>
          <w:color w:val="111111"/>
          <w:sz w:val="28"/>
          <w:sz w:val="28"/>
          <w:szCs w:val="28"/>
          <w:rtl w:val="true"/>
          <w:lang w:bidi="ar-SA"/>
        </w:rPr>
        <w:t xml:space="preserve">أنّه مُعتَقِدٌ للأشياءِ علىٰ سائرِ وُجوهِها، حتّىٰ يَعتَقِدَها علىٰ ما هي به، و علىٰ‌ </w:t>
      </w:r>
    </w:p>
    <w:p>
      <w:pPr>
        <w:pStyle w:val="BookText"/>
        <w:rPr/>
      </w:pPr>
      <w:r>
        <w:rPr>
          <w:rFonts w:ascii="Amiri" w:hAnsi="Amiri" w:eastAsia="Amiri" w:cs="Amiri"/>
          <w:color w:val="111111"/>
          <w:sz w:val="28"/>
          <w:sz w:val="28"/>
          <w:szCs w:val="28"/>
          <w:rtl w:val="true"/>
          <w:lang w:bidi="ar-SA"/>
        </w:rPr>
        <w:t>ما لَيسَ هي به</w:t>
      </w:r>
      <w:r>
        <w:rPr>
          <w:rStyle w:val="FootnoteAnchor"/>
          <w:rtl w:val="true"/>
        </w:rPr>
        <w:footnoteReference w:id="732"/>
      </w:r>
      <w:r>
        <w:rPr>
          <w:rFonts w:ascii="Amiri" w:hAnsi="Amiri" w:eastAsia="Amiri" w:cs="Amiri"/>
          <w:color w:val="111111"/>
          <w:sz w:val="28"/>
          <w:sz w:val="28"/>
          <w:szCs w:val="28"/>
          <w:rtl w:val="true"/>
          <w:lang w:bidi="ar-SA"/>
        </w:rPr>
        <w:t>فألَا جَوَّزتُم مِثلَ ذلكَ في كَونِه مُريداً؟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الأمرَينِ أنّه تعالى إذا ثَبَتَ كَونُه عالِماً لنفسِه، وجبَ أن يَعلَمَ كُلَّ معلومٍ علىٰ كُلِّ وَجهٍ‌، و ذلكَ يُحيلُ كَونَه جاهلاً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مُريداً للشيءِ لا يُنافي كَونَه مُريداً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يَجعَلَ كَونَه مُريداً لنفسِه، يَمنَعُ مِن كَونِه كارهاً، كما قُلناه في كَونِه عالماً؛ لأنّ بمِثلِ ما عَلِمنا أنّه مُريدٌ، عَلِمنا أنّه كارهٌ‌، فلَيسَ لأحَدِ الأمرَينِ مَزِيّةٌ علَى الآخَرِ، فيَجِبُ أن يَكونَ مُريداً كارهاً،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كَونِه عالِماً لنفسِه بأدلَّتِه يَقتَضي كَونَه عالِماً بكُلِّ معلومٍ‌، و يَمنَعُ مِن كَونِه جاهلاً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مِن حالِه أنّه لا</w:t>
      </w:r>
      <w:r>
        <w:rPr>
          <w:rStyle w:val="FootnoteAnchor"/>
          <w:rtl w:val="true"/>
        </w:rPr>
        <w:footnoteReference w:id="733"/>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يُريدَه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حالُه 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734"/>
      </w:r>
      <w:r>
        <w:rPr>
          <w:rFonts w:ascii="Amiri" w:hAnsi="Amiri" w:eastAsia="Amiri" w:cs="Amiri"/>
          <w:color w:val="111111"/>
          <w:sz w:val="28"/>
          <w:sz w:val="28"/>
          <w:szCs w:val="28"/>
          <w:rtl w:val="true"/>
          <w:lang w:bidi="ar-SA"/>
        </w:rPr>
        <w:t>يَصِحُّ أن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مُريدٌ</w:t>
      </w:r>
      <w:r>
        <w:rPr>
          <w:rStyle w:val="FootnoteAnchor"/>
          <w:rtl w:val="true"/>
        </w:rPr>
        <w:footnoteReference w:id="735"/>
      </w:r>
      <w:r>
        <w:rPr>
          <w:rFonts w:ascii="Amiri" w:hAnsi="Amiri" w:eastAsia="Amiri" w:cs="Amiri"/>
          <w:color w:val="111111"/>
          <w:sz w:val="28"/>
          <w:sz w:val="28"/>
          <w:szCs w:val="28"/>
          <w:rtl w:val="true"/>
          <w:lang w:bidi="ar-SA"/>
        </w:rPr>
        <w:t>كُلَّ ما يَكونُ‌، و يَكرَهُ كُلَّ ما لا يَكونُ‌، و لا يَلزَمُ كَونُه مُريداً كارهاً للشيءِ الواحدِ؟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يَجِدُ أحَدُنا نَفسَه فيما يُريدُه مِن الأشياءِ المُستَقبَلةِ علىٰ حالةٍ واحدةٍ‌، و إن كانَ فيها المعلومُ أنّه يَكونُ و المعلومُ أنّه لا يَكونُ‌، بل لا يَفْصِلُ حالَه</w:t>
      </w:r>
      <w:r>
        <w:rPr>
          <w:rStyle w:val="FootnoteAnchor"/>
          <w:rtl w:val="true"/>
        </w:rPr>
        <w:footnoteReference w:id="736"/>
      </w:r>
      <w:r>
        <w:rPr>
          <w:rFonts w:ascii="Amiri" w:hAnsi="Amiri" w:eastAsia="Amiri" w:cs="Amiri"/>
          <w:color w:val="111111"/>
          <w:sz w:val="28"/>
          <w:sz w:val="28"/>
          <w:szCs w:val="28"/>
          <w:rtl w:val="true"/>
          <w:lang w:bidi="ar-SA"/>
        </w:rPr>
        <w:t>في الشيءِ الواحدِ إذا أرادَه تارةً و معلومٌ أنّه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الأمرُ علىٰ ما قَدَّرَه لَفَصَلَ بَينَ أحوالِه في ذلكَ‌، كما يَفصِلُ بَينَ كَونِه مُعتَقِداً و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ارتفاعِ الفَصلِ دَلالةٌ علىٰ أنّ الجنسَ المُوجِبَ للأمرَينِ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أنّا نَعلَمُ مِن النبيّ عليه السلام، أنّه كانَ يُريدُ الإيمانَ مِن أبي لَهَبٍ‌، و إن عَلِمَ أنّه لا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 علىٰ أنّه تَعالىٰ لَيسَ بمُريدٍ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ثَبَتَ فيما هو خبرٌ و أمرٌ مِن الكلامِ‌، صحّةُ وجودِهما مِن غَيرِ أن يَكونا كذلكَ‌؛ علىٰ ما دَلَّلنا عليه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كَونِه مُريداً لنفسِه ما يَمنَعُ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القَضاءُ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يَمنَعُ منه؛ لأنّه لا يَجوزُ أن يُريدَ فيما يوجِدُه مِن الحُروفِ كَونَه خَبَراً، ثُمّ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مُريداً لنفسِه، لَم يَجُز أن لا يُريدَ الإخبارَ بما يُخبِرُ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يَجُز أن لا يُريدَ ذلكَ‌، لم يَجُز فيما يوجَدُ و يَكونُ خَبَراً أن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علىٰ هذا أن يَجِبَ وجودُ</w:t>
      </w:r>
      <w:r>
        <w:rPr>
          <w:rStyle w:val="FootnoteAnchor"/>
          <w:rtl w:val="true"/>
        </w:rPr>
        <w:footnoteReference w:id="737"/>
      </w:r>
      <w:r>
        <w:rPr>
          <w:rFonts w:ascii="Amiri" w:hAnsi="Amiri" w:eastAsia="Amiri" w:cs="Amiri"/>
          <w:color w:val="111111"/>
          <w:sz w:val="28"/>
          <w:sz w:val="28"/>
          <w:szCs w:val="28"/>
          <w:rtl w:val="true"/>
          <w:lang w:bidi="ar-SA"/>
        </w:rPr>
        <w:t>مقدوراتِه؛ مِن حَيثُ كانَ قادراً لنفسِه؛ و ذلكَ أنّ تأثيرَ كونِه قادراً في المقدوراتِ تأثيرُ التصحيحِ لا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w:t>
      </w:r>
    </w:p>
    <w:p>
      <w:pPr>
        <w:pStyle w:val="BookText"/>
        <w:rPr/>
      </w:pPr>
      <w:r>
        <w:rPr>
          <w:rFonts w:ascii="Amiri" w:hAnsi="Amiri" w:eastAsia="Amiri" w:cs="Amiri"/>
          <w:color w:val="111111"/>
          <w:sz w:val="28"/>
          <w:sz w:val="28"/>
          <w:szCs w:val="28"/>
          <w:rtl w:val="true"/>
          <w:lang w:bidi="ar-SA"/>
        </w:rPr>
        <w:t>كَونُ المُريدِ مريداً؛ لأنّه يؤَثِّرُ علىٰ جهةِ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w:t>
      </w:r>
      <w:r>
        <w:rPr>
          <w:rStyle w:val="FootnoteAnchor"/>
          <w:rtl w:val="true"/>
        </w:rPr>
        <w:footnoteReference w:id="738"/>
      </w:r>
      <w:r>
        <w:rPr>
          <w:rFonts w:ascii="Amiri" w:hAnsi="Amiri" w:eastAsia="Amiri" w:cs="Amiri"/>
          <w:color w:val="111111"/>
          <w:sz w:val="28"/>
          <w:sz w:val="28"/>
          <w:szCs w:val="28"/>
          <w:rtl w:val="true"/>
          <w:lang w:bidi="ar-SA"/>
        </w:rPr>
        <w:t>ثُبوتِ المؤَثِّرِ لا بُدّ مِن ثُبوتِ التأثيرِ، و امتناعِ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تَعالىٰ مُريداً لنفسِه، لَوجب أن يُريدَ سائرَ المُراداتِ‌،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كَونَه مُريداً للقَبيحِ‌، و هذه صفةُ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صفاتِ النقصِ بَينَ أن تَحصُلَ عن فِعلٍ أو عن غَيرِ فِعلٍ‌</w:t>
      </w:r>
      <w:r>
        <w:rPr>
          <w:rStyle w:val="FootnoteAnchor"/>
          <w:rtl w:val="true"/>
        </w:rPr>
        <w:footnoteReference w:id="739"/>
      </w:r>
      <w:r>
        <w:rPr>
          <w:rFonts w:ascii="Amiri" w:hAnsi="Amiri" w:eastAsia="Amiri" w:cs="Amiri"/>
          <w:color w:val="111111"/>
          <w:sz w:val="28"/>
          <w:sz w:val="28"/>
          <w:szCs w:val="28"/>
          <w:rtl w:val="true"/>
          <w:lang w:bidi="ar-SA"/>
        </w:rPr>
        <w:t xml:space="preserve">لأنّ ما تَقتَضيه مِن النقصِ يَرجِعُ إليها لا إلىٰ‌ </w:t>
      </w:r>
    </w:p>
    <w:p>
      <w:pPr>
        <w:pStyle w:val="BookText"/>
        <w:rPr/>
      </w:pPr>
      <w:r>
        <w:rPr>
          <w:rFonts w:ascii="Amiri" w:hAnsi="Amiri" w:eastAsia="Amiri" w:cs="Amiri"/>
          <w:color w:val="111111"/>
          <w:sz w:val="28"/>
          <w:sz w:val="28"/>
          <w:szCs w:val="28"/>
          <w:rtl w:val="true"/>
          <w:lang w:bidi="ar-SA"/>
        </w:rPr>
        <w:t xml:space="preserve">مُوجِبِها؛ ألَاتَرىٰ أنّ كَونَ الجاهلِ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صفةَ نقصٍ‌، لَم تَختَلِفْ في أن تَجِبَ عن عِلّةٍ أو للنفسِ؟</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به علىٰ أنّه تَعالىٰ لَيسَ بمُريدٍ في نفسِه، و أنّه لا بُدَّ مِن تَجَدُّدِ هذه الصفةِ له، أنّ خِطابَه تَعالىٰ إذا كانَ المؤَثِّرُ في تَوَجُّهِه إلىٰ جهةٍ دونَ أُخرىٰ ممّا كانَ يَجوزُ أن يَتَوجَّهَ إليها، هو كَونَه مريداً، و كانت هذه الصفةُ جاريةً مَجرَى العِلّةِ لهذا الحُكمِ‌، فواجبٌ إذا كانَ خِطابُه مُتجدِّداً أن يَكونَ ما أثَّرَ</w:t>
      </w:r>
      <w:r>
        <w:rPr>
          <w:rStyle w:val="FootnoteAnchor"/>
          <w:rtl w:val="true"/>
        </w:rPr>
        <w:footnoteReference w:id="740"/>
      </w:r>
      <w:r>
        <w:rPr>
          <w:rFonts w:ascii="Amiri" w:hAnsi="Amiri" w:eastAsia="Amiri" w:cs="Amiri"/>
          <w:color w:val="111111"/>
          <w:sz w:val="28"/>
          <w:sz w:val="28"/>
          <w:szCs w:val="28"/>
          <w:rtl w:val="true"/>
          <w:lang w:bidi="ar-SA"/>
        </w:rPr>
        <w:t>في كَونِه علىٰ بعضِ الوُجوهِ مُتجدِّداً؛ لأنّ العِلّةَ أو ما هو في مَعناها لا يَجوزُ أن تَتقدَّمَ ما تؤَثِّرُ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تَجدَّدَ كَونُه مُريداً، بَطَلَ أن يَكونَ للنفسِ‌، أو لا للنفسِ و لا لعِلّةٍ‌، أو لعِلّةٍ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الاعتراضُ على هذه الطريقةِ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المُريدِ لَيسَت عِلّةً على الحقيقةِ‌، فيُحكَمَ لها بأحكامِ العِلَلِ‌؛ مِن امتناعِ التقَدُّمِ علَى المَعلولِ‌، و قد بيّنّا فيما تَقدَّمَ أنّها لَيسَت علّةً‌؛ لوُجوهٍ‌</w:t>
      </w:r>
      <w:r>
        <w:rPr>
          <w:rStyle w:val="FootnoteAnchor"/>
          <w:rtl w:val="true"/>
        </w:rPr>
        <w:footnoteReference w:id="741"/>
      </w:r>
      <w:r>
        <w:rPr>
          <w:rFonts w:ascii="Amiri" w:hAnsi="Amiri" w:eastAsia="Amiri" w:cs="Amiri"/>
          <w:color w:val="111111"/>
          <w:sz w:val="28"/>
          <w:sz w:val="28"/>
          <w:szCs w:val="28"/>
          <w:rtl w:val="true"/>
          <w:lang w:bidi="ar-SA"/>
        </w:rPr>
        <w:t>، فلا يَمتَنِعُ علىٰ هذا أن تَتقدَّمَ‌</w:t>
      </w:r>
      <w:r>
        <w:rPr>
          <w:rStyle w:val="FootnoteAnchor"/>
          <w:rtl w:val="true"/>
        </w:rPr>
        <w:footnoteReference w:id="742"/>
      </w:r>
      <w:r>
        <w:rPr>
          <w:rFonts w:ascii="Amiri" w:hAnsi="Amiri" w:eastAsia="Amiri" w:cs="Amiri"/>
          <w:color w:val="111111"/>
          <w:sz w:val="28"/>
          <w:sz w:val="28"/>
          <w:szCs w:val="28"/>
          <w:rtl w:val="true"/>
          <w:lang w:bidi="ar-SA"/>
        </w:rPr>
        <w:t xml:space="preserve">حالُ المُريدِ لِما تؤَثِّرُ فيه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يَجُز ذلكَ في العِلّةِ الحقيقيّةِ‌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مِثلَ العِلّةِ و ما هو مِن جنسِها لا بُدَّ مِن أن يَكونَ عِلّةً و 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 مِثلَ حالِ المُريدِ المؤَثِّرةِ‌</w:t>
      </w:r>
      <w:r>
        <w:rPr>
          <w:rStyle w:val="FootnoteAnchor"/>
          <w:rtl w:val="true"/>
        </w:rPr>
        <w:footnoteReference w:id="744"/>
      </w:r>
      <w:r>
        <w:rPr>
          <w:rFonts w:ascii="Amiri" w:hAnsi="Amiri" w:eastAsia="Amiri" w:cs="Amiri"/>
          <w:color w:val="111111"/>
          <w:sz w:val="28"/>
          <w:sz w:val="28"/>
          <w:szCs w:val="28"/>
          <w:rtl w:val="true"/>
          <w:lang w:bidi="ar-SA"/>
        </w:rPr>
        <w:t>في فِعلِه بالمُصاحَبةِ‌، قد</w:t>
      </w:r>
      <w:r>
        <w:rPr>
          <w:rStyle w:val="FootnoteAnchor"/>
          <w:rtl w:val="true"/>
        </w:rPr>
        <w:footnoteReference w:id="745"/>
      </w:r>
      <w:r>
        <w:rPr>
          <w:rFonts w:ascii="Amiri" w:hAnsi="Amiri" w:eastAsia="Amiri" w:cs="Amiri"/>
          <w:color w:val="111111"/>
          <w:sz w:val="28"/>
          <w:sz w:val="28"/>
          <w:szCs w:val="28"/>
          <w:rtl w:val="true"/>
          <w:lang w:bidi="ar-SA"/>
        </w:rPr>
        <w:t xml:space="preserve">يُريدُ زَيدٌ مِن عَمرٍو </w:t>
      </w:r>
    </w:p>
    <w:p>
      <w:pPr>
        <w:pStyle w:val="BookText"/>
        <w:rPr/>
      </w:pPr>
      <w:r>
        <w:rPr>
          <w:rFonts w:ascii="Amiri" w:hAnsi="Amiri" w:eastAsia="Amiri" w:cs="Amiri"/>
          <w:color w:val="111111"/>
          <w:sz w:val="28"/>
          <w:sz w:val="28"/>
          <w:szCs w:val="28"/>
          <w:rtl w:val="true"/>
          <w:lang w:bidi="ar-SA"/>
        </w:rPr>
        <w:t>فِعلاً مُعيَّناً يُريدُه عَمرٌو أيضاً مِن نفسِه، فتؤَثِّرُ إرادةُ عَمرٍو دونَ إرادةِ زَيدٍ، و هي مِن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لا يَجوزُ في العِللِ‌؛ فألا جازَ أن يُخالِفَ حالُ المُريدِ للعِلَلِ في جَوازِ التقَدُّمِ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كَونَ القَديمِ تَعالىٰ عالِماً، يؤَثِّرَ فيما يَفعَلُه مِن الاعتقادِ المُطابِقِ لِما يَعلَمُه، فيَصيرُ له عِلماً و إن كانَ مُتقدِّماً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اعتَمَدَ كُلُّ الشُّيوخِ‌</w:t>
      </w:r>
      <w:r>
        <w:rPr>
          <w:rStyle w:val="FootnoteAnchor"/>
          <w:rtl w:val="true"/>
        </w:rPr>
        <w:footnoteReference w:id="746"/>
      </w:r>
      <w:r>
        <w:rPr>
          <w:rFonts w:ascii="Amiri" w:hAnsi="Amiri" w:eastAsia="Amiri" w:cs="Amiri"/>
          <w:color w:val="111111"/>
          <w:sz w:val="28"/>
          <w:sz w:val="28"/>
          <w:szCs w:val="28"/>
          <w:rtl w:val="true"/>
          <w:lang w:bidi="ar-SA"/>
        </w:rPr>
        <w:t>في ذلكَ علىٰ أنّه لَو كانَ مُريداً لنفسِه، و المُراداتُ‌</w:t>
      </w:r>
    </w:p>
    <w:p>
      <w:pPr>
        <w:pStyle w:val="BookText"/>
        <w:rPr/>
      </w:pPr>
      <w:r>
        <w:rPr>
          <w:rFonts w:ascii="Amiri" w:hAnsi="Amiri" w:eastAsia="Amiri" w:cs="Amiri"/>
          <w:color w:val="111111"/>
          <w:sz w:val="28"/>
          <w:sz w:val="28"/>
          <w:szCs w:val="28"/>
          <w:rtl w:val="true"/>
          <w:lang w:bidi="ar-SA"/>
        </w:rPr>
        <w:t xml:space="preserve">لا اختصاصَ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لَوجبَ أن يُريدَ كُلَّ ما صَحَّ كَونُه مُراداً، و هذا يؤَدّي إلىٰ إرادةِ حُدوثِ ما لا يَتَناهىٰ مِن الجواهرِ و الأجناسِ‌، و إلىٰ أن يُريدَ في كُلِّ وقتٍ مِن الأعدادِ أكثَرَ ممّا فَعَلَ‌، و يُريدَ تقديمَ كُلِّ شيءٍ فَعَلَه علَى الوَقتِ الذي أَوجَدَه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يَجِبُ أن يُريدَ الضِّدَّينِ علَى الوَجهِ الذي يَتَنافَيانِ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أيضاً متىٰ أرادَ أحَدُنا لنفسِه الأموالَ و الأولادَ أن يُريدَ مِثلَ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يَقتَضي وجودَ جميعِ ذلكَ حتّىٰ يَكونَ فاعلاً للضِّدَّينِ في وقتٍ واحدٍ، و فاعلاً لأكثَرَ مِمّا فَعَلَ و قَبلَ‌</w:t>
      </w:r>
      <w:r>
        <w:rPr>
          <w:rStyle w:val="FootnoteAnchor"/>
          <w:rtl w:val="true"/>
        </w:rPr>
        <w:footnoteReference w:id="748"/>
      </w:r>
      <w:r>
        <w:rPr>
          <w:rFonts w:ascii="Amiri" w:hAnsi="Amiri" w:eastAsia="Amiri" w:cs="Amiri"/>
          <w:color w:val="111111"/>
          <w:sz w:val="28"/>
          <w:sz w:val="28"/>
          <w:szCs w:val="28"/>
          <w:rtl w:val="true"/>
          <w:lang w:bidi="ar-SA"/>
        </w:rPr>
        <w:t>أن فَعَلَ علىٰ وَجهٍ لا يَستَقِرُّ فيه عددٌ و لا وقتٌ‌، و حتّىٰ يَجِبَ وصولُ كُلِّ مَن أرادَ مِنّا شيئاً إليه علىٰ كُلِّ حالٍ‌، و قد عَلِمنا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نَقضيَ بفَسادِ ما أدّى إليه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قُلنا بوجوبِ وجودِ ذلكَ‌؛ لأنّه مِن أفعالِه، و ما يُريدُه تَعالىٰ مِن نَفسِه فلا </w:t>
      </w:r>
    </w:p>
    <w:p>
      <w:pPr>
        <w:pStyle w:val="BookText"/>
        <w:rPr/>
      </w:pPr>
      <w:r>
        <w:rPr>
          <w:rFonts w:ascii="Amiri" w:hAnsi="Amiri" w:eastAsia="Amiri" w:cs="Amiri"/>
          <w:color w:val="111111"/>
          <w:sz w:val="28"/>
          <w:sz w:val="28"/>
          <w:szCs w:val="28"/>
          <w:rtl w:val="true"/>
          <w:lang w:bidi="ar-SA"/>
        </w:rPr>
        <w:t>بُدَّ مِن أن يوجَدَ؛ لاستحالةِ المَنعِ و ما جَرىٰ مَجراه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الضِّدَّينِ‌، و لا يَفعَلُهما معاً؛ لتَضادِّهما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هذا القولَ يَقتَضي أن لا يُفعَلَ كُلُّ واحدٍ منهما في كُلِّ حالٍ‌؛ لأنّه إذا كانَ مُريداً لهما في كُلِّ حالٍ‌، و استحالَ اتّحادُهما جميعاً للتضادِّ، لَم يَجُز أن يَقَعَ أحَدُهما و حُكمُ الآخَرِ في أنّه مُرادٌ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أحَدَهما يوجَدُ؛ لكَونِه قادراً، و يَبطُلُ حُكمُ كونِه مُريداً؛ لأنّ كَونَ القادرِ قادراً لا يَكفي في وقوعِ الفِعلِ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يُعتَمَدْ في هذه الطريقةِ علَى استحالةِ كَونِه مُريداً للضِّدَّينِ‌؛ لأنّ إرادَتَي الضِّدَّينِ لا تَتَضادّانِ‌</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يَرجِعُ إلى ما عليه الذواتُ في أنفسِها، و لا تؤَثِّرُ</w:t>
      </w:r>
      <w:r>
        <w:rPr>
          <w:rStyle w:val="FootnoteAnchor"/>
          <w:rtl w:val="true"/>
        </w:rPr>
        <w:footnoteReference w:id="750"/>
      </w:r>
      <w:r>
        <w:rPr>
          <w:rFonts w:ascii="Amiri" w:hAnsi="Amiri" w:eastAsia="Amiri" w:cs="Amiri"/>
          <w:color w:val="111111"/>
          <w:sz w:val="28"/>
          <w:sz w:val="28"/>
          <w:szCs w:val="28"/>
          <w:rtl w:val="true"/>
          <w:lang w:bidi="ar-SA"/>
        </w:rPr>
        <w:t>فيه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عَلِمنا أنّ أحَدَنا لَو اعتَقَدَ في ضِدَّينِ 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لَصَحَّ أن يُريدَ حُدوثَهما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تَضادَّتا لَما اجتَمَعَتا للحَيِّ في الحالِ الواحدةِ‌، و هذا يُبَيِّنُ أنّ امتناعَ اجتماعِهما لغَيرِ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إذا كانَ مُتعلِّقاً بغَيرِه، إنّما يُضادُّ ضِدَّه متىٰ تَعلَّقَ بمُتعلَّقِه بالعكسِ منه؛ قِياساً علَى العِلمِ و القُدرةِ لَو ثَبَتَ لهما ضِدٌّ، و متىٰ تَغايَرَ مُتعلَّقُهما لَم يَتَضادّا، و هذا يَقتَضي أنّ إرادَتَيِ الضِّدَّينِ لا تَتَضادّانِ‌</w:t>
      </w:r>
      <w:r>
        <w:rPr>
          <w:rStyle w:val="FootnoteAnchor"/>
          <w:rtl w:val="true"/>
        </w:rPr>
        <w:footnoteReference w:id="751"/>
      </w:r>
      <w:r>
        <w:rPr>
          <w:rFonts w:ascii="Amiri" w:hAnsi="Amiri" w:eastAsia="Amiri" w:cs="Amiri"/>
          <w:color w:val="111111"/>
          <w:sz w:val="28"/>
          <w:sz w:val="28"/>
          <w:szCs w:val="28"/>
          <w:rtl w:val="true"/>
          <w:lang w:bidi="ar-SA"/>
        </w:rPr>
        <w:t>لِتَغايُرِ مُتعلَّقِهما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أيضاً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الشيءِ تُنافي كَراهَتَه، و لا تُنافي كَراهَةَ ضِدِّه، بل هي </w:t>
      </w:r>
    </w:p>
    <w:p>
      <w:pPr>
        <w:pStyle w:val="BookText"/>
        <w:rPr/>
      </w:pPr>
      <w:r>
        <w:rPr>
          <w:rFonts w:ascii="Amiri" w:hAnsi="Amiri" w:eastAsia="Amiri" w:cs="Amiri"/>
          <w:color w:val="111111"/>
          <w:sz w:val="28"/>
          <w:sz w:val="28"/>
          <w:szCs w:val="28"/>
          <w:rtl w:val="true"/>
          <w:lang w:bidi="ar-SA"/>
        </w:rPr>
        <w:t>مُخالِفَةٌ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إرادة الضِّدَّينِ تَتَضادَّانِ‌</w:t>
      </w:r>
      <w:r>
        <w:rPr>
          <w:rStyle w:val="FootnoteAnchor"/>
          <w:rtl w:val="true"/>
        </w:rPr>
        <w:footnoteReference w:id="752"/>
      </w:r>
      <w:r>
        <w:rPr>
          <w:rFonts w:ascii="Amiri" w:hAnsi="Amiri" w:eastAsia="Amiri" w:cs="Amiri"/>
          <w:color w:val="111111"/>
          <w:sz w:val="28"/>
          <w:sz w:val="28"/>
          <w:szCs w:val="28"/>
          <w:rtl w:val="true"/>
          <w:lang w:bidi="ar-SA"/>
        </w:rPr>
        <w:t>، لأَدّىٰ إلىٰ كَونِ الشيءِ الواحدِ نافياً لشَيئَينِ مُختَلِفَينِ غَيرِ ضِدَّينِ‌؛ لأنّه يوجِبُ أن تَكونَ إرادةُ الحركةِ يَمْنةً تُنافي إرادةَ الحركةِ يَسْرةً‌، و تنافي كَراهةَ الحركةِ يَمْنةً‌</w:t>
      </w:r>
      <w:r>
        <w:rPr>
          <w:rStyle w:val="FootnoteAnchor"/>
          <w:rtl w:val="true"/>
        </w:rPr>
        <w:footnoteReference w:id="753"/>
      </w:r>
      <w:r>
        <w:rPr>
          <w:rFonts w:ascii="Amiri" w:hAnsi="Amiri" w:eastAsia="Amiri" w:cs="Amiri"/>
          <w:color w:val="111111"/>
          <w:sz w:val="28"/>
          <w:sz w:val="28"/>
          <w:szCs w:val="28"/>
          <w:rtl w:val="true"/>
          <w:lang w:bidi="ar-SA"/>
        </w:rPr>
        <w:t>و هُما يَخَتلِفانِ‌</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دَلَّلنا فيما تَقدَّمَ علىٰ أنّ الشيءَ الواحدَ لا يُنافي شَيئَينِ مُختَلِفَينِ غَيرَ مُتَضادَّينِ‌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التي حَكَيناها في أنّه تَعالىٰ لَيسَ بمُريدٍ لنفسِه، إن أُورِدَت على سَبيلِ الإلزامِ للقومِ‌، فلا مَحيصَ عنها؛ لأنّهم يَمنَعونَ أن يُريدَ مِن فِعلِ نفسِه و فِعلِ غَيرِه ما 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أُورِدَت علىٰ سَبيلِ الاستدلالِ‌، أمكَنَ أن يُقالَ عليها</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يُريدُ ذلكَ أجمَعَ‌، و لا يَجِبُ وقوعُه و لا كَونُه علىٰ صفةِ نقصٍ‌؛ لأنّ كُلَّ ذلك إنّما يَجِبُ في القادرِ إذا دَعاهُ الداعي إلَى الفِعلِ فلَم يوجَدْ، فأمّا إذا كانَ مُريداً علىٰ وَجهٍ لا يَتبَعُ دَواعِيَه، لَم يَجِبْ فيه ما يَجِبُ في غَيرِه، و لهذا أنّه لو خُلِقَت في المُشرِفِ علَى الجَنّةِ و النارِ إرادةُ دخولِ النارِ، لَكانَ لا يَدخُلُها و إن كانَ مُريداً؛ مِن حَيثُ لَم يَتبَع كَونُه مُريداً لدَواعيهِ‌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مُريداً لنفسِه، في أنّه لا يَتبَعُ الدواعي، آكَدُ بمَن فُعِلَت فيه الإرادةُ الضروريّةُ‌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 في الضِّدَّينِ و أنّه يَقتَضي أن لا يَكونَ فاعلاً لكُلِّ واحدٍ مِنهما، يُمكِنُ أن يُقالَ فيه بفِعلِ أحَدِهما؛ لمكانِ الدواعي و إن كانَ مُريداً للأمرَينِ‌؛ مِن حَيثُ كانَ لا اعتبارَ في وقوعِ الفِعلِ بكَونِه مُريداً إذا لَم يَتبَعِ الدواعِيَ‌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مَن طَعَنَ علىٰ هذه الطريقةِ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الضِّدَّينِ‌، لكِنّه يُريدُ كَونَ ما عَلِمَ أنّه يَكونُ‌، و يُريدُ أن لا يَكونَ ما عَلِمَ أنّه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مضىٰ‌ في الكتابِ الجَوابُ عن شُبهَتِه البَعيدةِ‌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قيلَ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لا تَتعلَّقُ بأن لا يَكونَ الشيءُ‌، و إنّها لا تَتعدّىٰ في التعَلُّقِ طريقةً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الكلامُ في هذا المعنىٰ مُستَقصىً‌</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يَصِحُّ أن يُرادَ في الشيءِ أن لا يَكونَ‌، فقَد صارَ ذلكَ وَجهاً</w:t>
      </w:r>
    </w:p>
    <w:p>
      <w:pPr>
        <w:pStyle w:val="BookText"/>
        <w:rPr/>
      </w:pPr>
      <w:r>
        <w:rPr>
          <w:rFonts w:ascii="Amiri" w:hAnsi="Amiri" w:eastAsia="Amiri" w:cs="Amiri"/>
          <w:color w:val="111111"/>
          <w:sz w:val="28"/>
          <w:sz w:val="28"/>
          <w:szCs w:val="28"/>
          <w:rtl w:val="true"/>
          <w:lang w:bidi="ar-SA"/>
        </w:rPr>
        <w:t>زائداً يَصِحُّ أن يُرادَ عليه، فيَجِبُ في المُريدِ لنفسِه أن يُريدَ في كُلِّ شيءٍ أن يَكونَ و 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كانَ عالِماً لنفسِه، عَلِمَ المعلوماتِ علىٰ كُلِّ وَجهٍ يَصِحُّ أن تُعلَمَ‌</w:t>
      </w:r>
      <w:r>
        <w:rPr>
          <w:rStyle w:val="FootnoteAnchor"/>
          <w:rtl w:val="true"/>
        </w:rPr>
        <w:footnoteReference w:id="76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 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يُريدَ مُريدٌ أن يَكونَ‌؛ فلِمَ صارَ تَعالىٰ بأن يُريدَ كَونَ أحَدِهما بأولىٰ‌</w:t>
      </w:r>
      <w:r>
        <w:rPr>
          <w:rStyle w:val="FootnoteAnchor"/>
          <w:rtl w:val="true"/>
        </w:rPr>
        <w:footnoteReference w:id="761"/>
      </w:r>
      <w:r>
        <w:rPr>
          <w:rFonts w:ascii="Amiri" w:hAnsi="Amiri" w:eastAsia="Amiri" w:cs="Amiri"/>
          <w:color w:val="111111"/>
          <w:sz w:val="28"/>
          <w:sz w:val="28"/>
          <w:szCs w:val="28"/>
          <w:rtl w:val="true"/>
          <w:lang w:bidi="ar-SA"/>
        </w:rPr>
        <w:t>مِن أن يُريدَ أن لا يَكونَ؟ و كذلكَ القولُ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تَجري الإرادةُ‌ في هذا البابِ مَجرَى العِلمِ‌،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أن يُريدَ كَونَ ما لا يَكونُ على الحقيقةِ‌، كما لا يَصِحُّ ذلكَ في العِلمِ‌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قد بيّنّا أنّا قد نُريدُ ما نَعلَمُ أنّه لا يَكونُ‌، و أنّ الإرادةَ بخِلافِ العِلمِ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الأمرُ علىٰ ما ذَكَرنا، لَوجبَ أن يَعلَمَ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و </w:t>
      </w:r>
      <w:bookmarkStart w:id="495" w:name="pg15639_168593"/>
    </w:p>
    <w:p>
      <w:pPr>
        <w:pStyle w:val="BookText"/>
        <w:rPr/>
      </w:pPr>
      <w:bookmarkEnd w:id="495"/>
      <w:r>
        <w:rPr>
          <w:rFonts w:ascii="Amiri" w:hAnsi="Amiri" w:eastAsia="Amiri" w:cs="Amiri"/>
          <w:color w:val="111111"/>
          <w:sz w:val="28"/>
          <w:sz w:val="28"/>
          <w:szCs w:val="28"/>
          <w:rtl w:val="true"/>
          <w:lang w:bidi="ar-SA"/>
        </w:rPr>
        <w:t>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يَتبيّنهُ في نفسِه مِن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يُريدُه و ما لا يُريدُه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6" w:name="__RefHeading___Toc10652538_2142443653"/>
      <w:bookmarkStart w:id="497" w:name="_Toc188"/>
      <w:bookmarkEnd w:id="496"/>
      <w:r>
        <w:rPr>
          <w:rtl w:val="true"/>
        </w:rPr>
        <w:t>المقدمة الثالثة</w:t>
      </w:r>
      <w:r>
        <w:rPr>
          <w:rtl w:val="true"/>
        </w:rPr>
        <w:t xml:space="preserve">: </w:t>
      </w:r>
      <w:r>
        <w:rPr>
          <w:rtl w:val="true"/>
        </w:rPr>
        <w:t>إثبات أنّه تعالىٰ لا يجوز أن يريد لا لنفسه و لا لعلّة</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أنّه تعالىٰ لا يجوز أن يريد لا لنفسه و لا لعلّة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الكلامُ في أنّه تَعالىٰ لا يَجوزُ أن يَكونَ مُريداً لا لنفسِه و لا لعِلّةٍ‌، فهو أنّ الصفةَ التي يُقالُ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للنفسِ و لا 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لها وَجهٌ تُستَحَقُّ مِنه، كما نَقولُه</w:t>
      </w:r>
      <w:r>
        <w:rPr>
          <w:rStyle w:val="FootnoteAnchor"/>
          <w:rtl w:val="true"/>
        </w:rPr>
        <w:footnoteReference w:id="764"/>
      </w:r>
      <w:r>
        <w:rPr>
          <w:rFonts w:ascii="Amiri" w:hAnsi="Amiri" w:eastAsia="Amiri" w:cs="Amiri"/>
          <w:color w:val="111111"/>
          <w:sz w:val="28"/>
          <w:sz w:val="28"/>
          <w:szCs w:val="28"/>
          <w:rtl w:val="true"/>
          <w:lang w:bidi="ar-SA"/>
        </w:rPr>
        <w:t>في كَونِ الموجودِ مُحدَثاً و الحَيِّ مُدرِكاً، و مُحالٌ أن لا يُشيرَ في ذلكَ إلىٰ أمرٍ مِن الأُمورِ؛ لأنّه يُخرِجَ الصفةَ مِن أن تَكونَ مُعلَّلةً‌، مع إمكانِ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يَجُز أن يَستَحِقَّ كَونَه تَعالىٰ مُريداً بالفاعلِ‌، و لا لصفةٍ أُخرىٰ هو عليها، بَطَلَ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لا للنفسِ و لا 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يَستَحِقُّ كَونَه مُريداً لصفةٍ أُخرىٰ هو عليها</w:t>
      </w:r>
      <w:r>
        <w:rPr>
          <w:rStyle w:val="FootnoteAnchor"/>
          <w:rtl w:val="true"/>
        </w:rPr>
        <w:footnoteReference w:id="765"/>
      </w:r>
      <w:r>
        <w:rPr>
          <w:rFonts w:ascii="Amiri" w:hAnsi="Amiri" w:eastAsia="Amiri" w:cs="Amiri"/>
          <w:color w:val="111111"/>
          <w:sz w:val="28"/>
          <w:sz w:val="28"/>
          <w:szCs w:val="28"/>
          <w:rtl w:val="true"/>
          <w:lang w:bidi="ar-SA"/>
        </w:rPr>
        <w:t>، كما نَقولُ في كَونِه مُدرِكاً؛ لأنّ سائرَ صفاتِه مِن كَونِه حَيّاً و موجوداً و عالِماً و قادراً، قد ثَبَتَت، و يَكونُ تارةً مُريداً و أُخرىٰ غَيرَ مُريدٍ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كَونُه حَيّاً أو بعضُ صفاتِه يَقتَضي كَونَه مُريداً، لَم يَكُن باقتضاءِ ذلكَ أَولىٰ مِن اقتضاءِ كَونِه</w:t>
      </w:r>
      <w:r>
        <w:rPr>
          <w:rStyle w:val="FootnoteAnchor"/>
          <w:rtl w:val="true"/>
        </w:rPr>
        <w:footnoteReference w:id="766"/>
      </w:r>
      <w:r>
        <w:rPr>
          <w:rFonts w:ascii="Amiri" w:hAnsi="Amiri" w:eastAsia="Amiri" w:cs="Amiri"/>
          <w:color w:val="111111"/>
          <w:sz w:val="28"/>
          <w:sz w:val="28"/>
          <w:szCs w:val="28"/>
          <w:rtl w:val="true"/>
          <w:lang w:bidi="ar-SA"/>
        </w:rPr>
        <w:t xml:space="preserve">كارهاً؛ لأنّ حالَ هذه الصفةِ مع كَونِه مُريداً و كارِهاً </w:t>
      </w:r>
    </w:p>
    <w:p>
      <w:pPr>
        <w:pStyle w:val="BookText"/>
        <w:rPr/>
      </w:pPr>
      <w:r>
        <w:rPr>
          <w:rFonts w:ascii="Amiri" w:hAnsi="Amiri" w:eastAsia="Amiri" w:cs="Amiri"/>
          <w:color w:val="111111"/>
          <w:sz w:val="28"/>
          <w:sz w:val="28"/>
          <w:szCs w:val="28"/>
          <w:rtl w:val="true"/>
          <w:lang w:bidi="ar-SA"/>
        </w:rPr>
        <w:t>علىٰ سَواءٍ‌، و في ذلكَ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مُريداً كارهاً علىٰ حَدٍّ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767"/>
      </w:r>
      <w:r>
        <w:rPr>
          <w:rFonts w:ascii="Amiri" w:hAnsi="Amiri" w:eastAsia="Amiri" w:cs="Amiri"/>
          <w:color w:val="111111"/>
          <w:sz w:val="28"/>
          <w:sz w:val="28"/>
          <w:szCs w:val="28"/>
          <w:rtl w:val="true"/>
          <w:lang w:bidi="ar-SA"/>
        </w:rPr>
        <w:t>لا يَجِبُ له أحَدُ الأمرَينِ لِمَكانِ هذه الصفةِ‌، و يَقِفُ علىٰ أمرٍ 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يُشبهُ ذلكَ ما نَقولُ في كَونِه حَيّاً و اقتضاءِ كَونِه مُدرِكاً؛ لأنّه لا ضِدَّ لكَونِه مُدرِكاً،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حَيّاً لَيسَ بأن يَقتَضيَ كَونَه مُدرِكاً بأَولىٰ مِن أن يَقتَضيَ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فلا يَخلو كَونُه مُريداً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حاصلاً فيما لَم يَزَلْ‌،</w:t>
      </w:r>
    </w:p>
    <w:p>
      <w:pPr>
        <w:pStyle w:val="BookText"/>
        <w:rPr/>
      </w:pPr>
      <w:r>
        <w:rPr>
          <w:rFonts w:ascii="Amiri" w:hAnsi="Amiri" w:eastAsia="Amiri" w:cs="Amiri"/>
          <w:color w:val="111111"/>
          <w:sz w:val="28"/>
          <w:sz w:val="28"/>
          <w:szCs w:val="28"/>
          <w:rtl w:val="true"/>
          <w:lang w:bidi="ar-SA"/>
        </w:rPr>
        <w:t>أو يَتجدَّدُ بَعدَ 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وجبَ أنْ يَكونَ للنفسِ‌؛ لأنّ ذلكَ هو أمارةُ صفةِ النفسِ‌، و قد أبطَلناه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تَجدَّدَ، وجبَ أن يَكونَ كذلكَ لمعنىً‌</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يُمكِنُ أن يَتجدَّدَ و لا يَكونَ لمعنىً‌، بأن يَكونَ مشروطاً كما نَقولُه في كَونِه مُدرِكاً؛ و ذلكَ أنّ المُرادَ قد يَكونُ معدوماً و موجوداً، و لا حالَ إلّاو يَصِحُّ أن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كَونَه مريداً</w:t>
      </w:r>
      <w:r>
        <w:rPr>
          <w:rStyle w:val="FootnoteAnchor"/>
          <w:rtl w:val="true"/>
        </w:rPr>
        <w:footnoteReference w:id="770"/>
      </w:r>
      <w:r>
        <w:rPr>
          <w:rFonts w:ascii="Amiri" w:hAnsi="Amiri" w:eastAsia="Amiri" w:cs="Amiri"/>
          <w:color w:val="111111"/>
          <w:sz w:val="28"/>
          <w:sz w:val="28"/>
          <w:szCs w:val="28"/>
          <w:rtl w:val="true"/>
          <w:lang w:bidi="ar-SA"/>
        </w:rPr>
        <w:t>فيما لَم يَزَلْ إن كانَ مُريداً لا لعِلّةٍ‌، و المُدركُ بخِلافِ ذلكَ‌؛ لأنّه لا يَتعلَّقُ الإدراكُ إلّابالموجودِ، فشَرطُه</w:t>
      </w:r>
      <w:r>
        <w:rPr>
          <w:rStyle w:val="FootnoteAnchor"/>
          <w:rtl w:val="true"/>
        </w:rPr>
        <w:footnoteReference w:id="771"/>
      </w:r>
      <w:r>
        <w:rPr>
          <w:rFonts w:ascii="Amiri" w:hAnsi="Amiri" w:eastAsia="Amiri" w:cs="Amiri"/>
          <w:color w:val="111111"/>
          <w:sz w:val="28"/>
          <w:sz w:val="28"/>
          <w:szCs w:val="28"/>
          <w:rtl w:val="true"/>
          <w:lang w:bidi="ar-SA"/>
        </w:rPr>
        <w:t>مُتجدِّدٌ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مُريداً لا لنفسِه و لا لعِلّةٍ‌، لَوجبَ أن يُريدَ كُلَّ مرادٍ؛ لأنّه لا </w:t>
      </w:r>
      <w:bookmarkStart w:id="498" w:name="pg15639_168595"/>
    </w:p>
    <w:p>
      <w:pPr>
        <w:pStyle w:val="BookText"/>
        <w:rPr/>
      </w:pPr>
      <w:bookmarkEnd w:id="498"/>
      <w:r>
        <w:rPr>
          <w:rFonts w:ascii="Amiri" w:hAnsi="Amiri" w:eastAsia="Amiri" w:cs="Amiri"/>
          <w:color w:val="111111"/>
          <w:sz w:val="28"/>
          <w:sz w:val="28"/>
          <w:szCs w:val="28"/>
          <w:rtl w:val="true"/>
          <w:lang w:bidi="ar-SA"/>
        </w:rPr>
        <w:t>مُخَصِّصَ لكَونِه</w:t>
      </w:r>
      <w:r>
        <w:rPr>
          <w:rStyle w:val="FootnoteAnchor"/>
          <w:rtl w:val="true"/>
        </w:rPr>
        <w:footnoteReference w:id="772"/>
      </w:r>
      <w:r>
        <w:rPr>
          <w:rFonts w:ascii="Amiri" w:hAnsi="Amiri" w:eastAsia="Amiri" w:cs="Amiri"/>
          <w:color w:val="111111"/>
          <w:sz w:val="28"/>
          <w:sz w:val="28"/>
          <w:szCs w:val="28"/>
          <w:rtl w:val="true"/>
          <w:lang w:bidi="ar-SA"/>
        </w:rPr>
        <w:t>مُريداً لبعضِها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يَجِبُ أن يكونَ كارهاً لكُلِّ ما يَصِحُّ أن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ما تَقدَّمَ‌؛ مِن كَونِه مُريداً للشيءِ الواحدِ، كارهاً له علىٰ وَجهٍ واحدٍ</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0652540_2142443653"/>
      <w:bookmarkStart w:id="500" w:name="_Toc189"/>
      <w:bookmarkEnd w:id="499"/>
      <w:r>
        <w:rPr>
          <w:rtl w:val="true"/>
        </w:rPr>
        <w:t>المقدّمة الرابعة</w:t>
      </w:r>
      <w:r>
        <w:rPr>
          <w:rtl w:val="true"/>
        </w:rPr>
        <w:t xml:space="preserve">: </w:t>
      </w:r>
      <w:r>
        <w:rPr>
          <w:rtl w:val="true"/>
        </w:rPr>
        <w:t>إثبات أنّه تعالىٰ لا يجوز أن يريد بإرادة معدومة</w:t>
      </w:r>
      <w:bookmarkEnd w:id="500"/>
    </w:p>
    <w:p>
      <w:pPr>
        <w:pStyle w:val="BookText"/>
        <w:rPr/>
      </w:pPr>
      <w:r>
        <w:rPr>
          <w:rFonts w:ascii="Amiri" w:hAnsi="Amiri" w:eastAsia="Amiri" w:cs="Amiri"/>
          <w:color w:val="111111"/>
          <w:sz w:val="28"/>
          <w:sz w:val="28"/>
          <w:szCs w:val="28"/>
          <w:rtl w:val="true"/>
          <w:lang w:bidi="ar-SA"/>
        </w:rPr>
        <w:t>فأمّا الكلامُ في أنّه لا يُريدُ بإرادةٍ معدومةٍ‌، فالذي يُفسِدُه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يَجِبُ أيضاً أن يَكونَ كارهاً بكَراهةٍ معدومةٍ‌، و هذا يوجِبُ كَونَه مُريداً كارهاً للشيءِ الواحدِ علَى الوَجهِ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عدمَ ما تَعلَّقَ بغَيرِه لنفسِه يُحيلُ تَعلُّقَه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لَو تَعلَّقَت في العدمِ‌، لَوجبَ أن تُضادَّ ضِدَّها مِن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تُنافِيَها في حالِ العدمِ‌؛ حتّىٰ يَمتَنِعَ عدمُهما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جَوازَ عدمِ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يَجِبُ أن لا يَصِحَّ عدمُهما و لا وجودُهما، و لا وجودُ أحَدِهما مع عدمِ الأُخرىٰ‌؛ لأنّهما علىٰ هذا القولِ مُتعلِّقانِ في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خُروجِهما مِن الوجودِ و العدمِ معاً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مُريداً بإرادةٍ معدومةٍ‌، لَكانَ مُريداً فيما لَم يَزَلْ علىٰ سَبيلِ‌</w:t>
      </w:r>
    </w:p>
    <w:p>
      <w:pPr>
        <w:pStyle w:val="BookText"/>
        <w:rPr/>
      </w:pPr>
      <w:r>
        <w:rPr>
          <w:rFonts w:ascii="Amiri" w:hAnsi="Amiri" w:eastAsia="Amiri" w:cs="Amiri"/>
          <w:color w:val="111111"/>
          <w:sz w:val="28"/>
          <w:sz w:val="28"/>
          <w:szCs w:val="28"/>
          <w:rtl w:val="true"/>
          <w:lang w:bidi="ar-SA"/>
        </w:rPr>
        <w:t>الوُجوبِ‌؛ لأنّه لا ابتداءَ لعدمِ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أنّ ما يَجِبُ للذاتِ مِن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يَزَلْ‌، لا يَصِحُّ تعليلُه بغَيرِ الذاتِ‌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يَقتَضي فيما يوجَدُ مِن جهتِه فيَكونُ خبراً، أن يَجِبَ كَونُه كذلكَ‌، و لا يَصِحَّ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فَسادَ هذا فيما تَقدَّمَ‌</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501" w:name="pg15639_168596"/>
    </w:p>
    <w:p>
      <w:pPr>
        <w:pStyle w:val="BookText"/>
        <w:rPr/>
      </w:pPr>
      <w:bookmarkEnd w:id="501"/>
      <w:r>
        <w:rPr>
          <w:rFonts w:ascii="Amiri" w:hAnsi="Amiri" w:eastAsia="Amiri" w:cs="Amiri"/>
          <w:color w:val="111111"/>
          <w:sz w:val="28"/>
          <w:sz w:val="28"/>
          <w:szCs w:val="28"/>
          <w:rtl w:val="true"/>
          <w:lang w:bidi="ar-SA"/>
        </w:rPr>
        <w:t>و هذا الوَجهُ و الذي قَبلَه، يَدُلُّ علىٰ أنّه لا يُريدُ بإرادةٍ قَديمةٍ‌</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0652542_2142443653"/>
      <w:bookmarkStart w:id="503" w:name="_Toc190"/>
      <w:bookmarkEnd w:id="502"/>
      <w:r>
        <w:rPr>
          <w:rtl w:val="true"/>
        </w:rPr>
        <w:t>المقدّمة الخامسة</w:t>
      </w:r>
      <w:r>
        <w:rPr>
          <w:rtl w:val="true"/>
        </w:rPr>
        <w:t xml:space="preserve">: </w:t>
      </w:r>
      <w:r>
        <w:rPr>
          <w:rtl w:val="true"/>
        </w:rPr>
        <w:t>إثبات أنّه تعالىٰ لا يجوز أن يريد بإرادةٍ قديمة</w:t>
      </w:r>
      <w:bookmarkEnd w:id="503"/>
    </w:p>
    <w:p>
      <w:pPr>
        <w:pStyle w:val="BookText"/>
        <w:rPr/>
      </w:pPr>
      <w:r>
        <w:rPr>
          <w:rFonts w:ascii="Amiri" w:hAnsi="Amiri" w:eastAsia="Amiri" w:cs="Amiri"/>
          <w:color w:val="111111"/>
          <w:sz w:val="28"/>
          <w:sz w:val="28"/>
          <w:szCs w:val="28"/>
          <w:rtl w:val="true"/>
          <w:lang w:bidi="ar-SA"/>
        </w:rPr>
        <w:t>فأمّا الكلامُ في أنّه لا يُريدُ بإرادةٍ قَديمةٍ‌، فالذي يَدُلُّ عليه ما أشَرنا إليه مِن الوَجهَينِ‌، و قد تَقدَّمَ في بابِ الكلامِ في الصفاتِ مِن هذا الكتابِ‌؛ مِن إبطالِ قولِ مَن أثبَتَ عِلماً قَديماً أو قُدرةً قديمةً‌، ما هو أو أكثَرُه مُبطِلٌ للإرادةِ القَديمةِ‌، فلا مَعنىٰ لإعادَتِه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صَحَّتِ الجُملةُ التي ذَكَرناها، صَحَّ أنّه تَعالىٰ يُريدُ بإرادةٍ مُحدَثةٍ‌</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0652544_2142443653"/>
      <w:bookmarkStart w:id="505" w:name="_Toc191"/>
      <w:bookmarkEnd w:id="504"/>
      <w:r>
        <w:rPr>
          <w:rtl w:val="true"/>
        </w:rPr>
        <w:t>البحث الثاني</w:t>
      </w:r>
      <w:r>
        <w:rPr>
          <w:rtl w:val="true"/>
        </w:rPr>
        <w:t xml:space="preserve">: </w:t>
      </w:r>
      <w:r>
        <w:rPr>
          <w:rtl w:val="true"/>
        </w:rPr>
        <w:t>في أنّه تعالىٰ مريد بإرادة في محلّ‌</w:t>
      </w:r>
      <w:bookmarkEnd w:id="505"/>
    </w:p>
    <w:p>
      <w:pPr>
        <w:pStyle w:val="Heading6"/>
        <w:numPr>
          <w:ilvl w:val="5"/>
          <w:numId w:val="1"/>
        </w:numPr>
        <w:rPr/>
      </w:pPr>
      <w:bookmarkStart w:id="506" w:name="__RefHeading___Toc10652546_2142443653"/>
      <w:bookmarkStart w:id="507" w:name="_Toc192"/>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و نَحنُ نُبطِلُ أنّه يُريدُ بإرادةٍ تَحُلُّه أو تَحُلُّ غَيرَه، لِتَثبُتَ أنّها موجودةٌ لا في مَحَلٍّ‌</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10652548_2142443653"/>
      <w:bookmarkStart w:id="509" w:name="_Toc193"/>
      <w:bookmarkEnd w:id="508"/>
      <w:r>
        <w:rPr>
          <w:rtl w:val="true"/>
        </w:rPr>
        <w:t>الدليل الأوّل</w:t>
      </w:r>
      <w:bookmarkEnd w:id="509"/>
    </w:p>
    <w:p>
      <w:pPr>
        <w:pStyle w:val="BookText"/>
        <w:rPr/>
      </w:pPr>
      <w:r>
        <w:rPr>
          <w:rFonts w:ascii="Amiri" w:hAnsi="Amiri" w:eastAsia="Amiri" w:cs="Amiri"/>
          <w:color w:val="111111"/>
          <w:sz w:val="28"/>
          <w:sz w:val="28"/>
          <w:szCs w:val="28"/>
          <w:rtl w:val="true"/>
          <w:lang w:bidi="ar-SA"/>
        </w:rPr>
        <w:t>و الذي يَدُلُّ علىٰ أنّ إرادَتَه تَعالىٰ لا 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دَلَّلنا فيما تَقدَّمَ علىٰ أنّ التحيُّزَ هو المُصَحِّحُ لحُلولِ الأعراضِ‌</w:t>
      </w:r>
      <w:r>
        <w:rPr>
          <w:rStyle w:val="FootnoteAnchor"/>
          <w:rtl w:val="true"/>
        </w:rPr>
        <w:footnoteReference w:id="776"/>
      </w:r>
      <w:r>
        <w:rPr>
          <w:rFonts w:ascii="Amiri" w:hAnsi="Amiri" w:eastAsia="Amiri" w:cs="Amiri"/>
          <w:color w:val="111111"/>
          <w:sz w:val="28"/>
          <w:sz w:val="28"/>
          <w:szCs w:val="28"/>
          <w:rtl w:val="true"/>
          <w:lang w:bidi="ar-SA"/>
        </w:rPr>
        <w:t>، و أنّ ما يَستَحيلُ تَحيُّزُه يَستَحيلُ حُلولُ الأعراضِ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 حُلولَ الشيءِ في غَيرِه متىٰ لَم يَتحيَّزْ</w:t>
      </w:r>
      <w:r>
        <w:rPr>
          <w:rStyle w:val="FootnoteAnchor"/>
          <w:rtl w:val="true"/>
        </w:rPr>
        <w:footnoteReference w:id="777"/>
      </w:r>
      <w:r>
        <w:rPr>
          <w:rFonts w:ascii="Amiri" w:hAnsi="Amiri" w:eastAsia="Amiri" w:cs="Amiri"/>
          <w:color w:val="111111"/>
          <w:sz w:val="28"/>
          <w:sz w:val="28"/>
          <w:szCs w:val="28"/>
          <w:rtl w:val="true"/>
          <w:lang w:bidi="ar-SA"/>
        </w:rPr>
        <w:t>بالتعلُّقِ لَم يُفهَم؛ فإنّ السوادَ مع أنّه موجودٌ تَحتَ الجَوهرِ، إنّما كانَ حالاًّ في الجَوهرِ دونَ أن يَكونَ الجَوهرُ حالاًّ في السوادِ؛ مِن حَيثُ كانَ الجَوهرُ مُتحيِّزاً و كانَ السوادُ غَيرَ مُتَحَيِّزٍ</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يَدُلُّ علىٰ أنّه تَعالىٰ لا يُريدُ بإرادةٍ تَحُلُّ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ذلكَ المَحَلَّ لا </w:t>
      </w:r>
    </w:p>
    <w:p>
      <w:pPr>
        <w:pStyle w:val="BookText"/>
        <w:rPr/>
      </w:pPr>
      <w:r>
        <w:rPr>
          <w:rFonts w:ascii="Amiri" w:hAnsi="Amiri" w:eastAsia="Amiri" w:cs="Amiri"/>
          <w:color w:val="111111"/>
          <w:sz w:val="28"/>
          <w:sz w:val="28"/>
          <w:szCs w:val="28"/>
          <w:rtl w:val="true"/>
          <w:lang w:bidi="ar-SA"/>
        </w:rPr>
        <w:t>يَخلُو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فيه حَياةٌ‌، أو لا حَياةَ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يَجوزُ أن تَحُلَّ إرادَتُه تَعالىٰ في مَحَلٍّ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إذا حَلَّت مَحَلَّ حياةٍ‌، فيَجِبُ‌</w:t>
      </w:r>
      <w:r>
        <w:rPr>
          <w:rStyle w:val="FootnoteAnchor"/>
          <w:rtl w:val="true"/>
        </w:rPr>
        <w:footnoteReference w:id="778"/>
      </w:r>
      <w:r>
        <w:rPr>
          <w:rFonts w:ascii="Amiri" w:hAnsi="Amiri" w:eastAsia="Amiri" w:cs="Amiri"/>
          <w:color w:val="111111"/>
          <w:sz w:val="28"/>
          <w:sz w:val="28"/>
          <w:szCs w:val="28"/>
          <w:rtl w:val="true"/>
          <w:lang w:bidi="ar-SA"/>
        </w:rPr>
        <w:t>أن تكونَ إرادةً لِمَن تِلكَ الحَياةُ حَياةٌ له؛ لأنّ كُلَّ عَرَضَينِ وُجِدا علىٰ وَجهٍ واحدٍ، و كانا ممّا يوجِبُ الصفةَ للغَيرِ، فإنّ أحَدَهما يوجِبُ الصفةَ لِما يوجِبُها الآخَرُ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صحّةُ هذه الطريقةِ لَم نَقطَعْ على أنّ كُلَّ ما حَلَّنا</w:t>
      </w:r>
      <w:r>
        <w:rPr>
          <w:rStyle w:val="FootnoteAnchor"/>
          <w:rtl w:val="true"/>
        </w:rPr>
        <w:footnoteReference w:id="779"/>
      </w:r>
      <w:r>
        <w:rPr>
          <w:rFonts w:ascii="Amiri" w:hAnsi="Amiri" w:eastAsia="Amiri" w:cs="Amiri"/>
          <w:color w:val="111111"/>
          <w:sz w:val="28"/>
          <w:sz w:val="28"/>
          <w:szCs w:val="28"/>
          <w:rtl w:val="true"/>
          <w:lang w:bidi="ar-SA"/>
        </w:rPr>
        <w:t>مِن القُدَرِ مُتعلِّقٌ بنا؛ لأنّه كانَ لا يَمتَنِعُ علىٰ هذا أن يَكونَ بعضُ هذه القُدَرِ توجِبُ كَونَنا قادِرينَ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الإرادةُ إرادةً لِمَن تلكَ الحَياةُ حَياةٌ له، مع أنّها إرادةٌ للقَديمِ تَعالىٰ‌، لَوجبَ أن تكونَ إرادةً واحدةً لمُريدَينِ‌، و هذا مُستحيلٌ‌؛ لعِلمِنا بصحّةِ كَراهةِ كُلِّ واحدٍ مِنّا لنفسِ ما يُريدُه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أرادَ بإرادةٍ تَحُلُّ غَيرَه، لجازَ أن يَكرَهَ‌</w:t>
      </w:r>
      <w:r>
        <w:rPr>
          <w:rStyle w:val="FootnoteAnchor"/>
          <w:rtl w:val="true"/>
        </w:rPr>
        <w:footnoteReference w:id="780"/>
      </w:r>
      <w:r>
        <w:rPr>
          <w:rFonts w:ascii="Amiri" w:hAnsi="Amiri" w:eastAsia="Amiri" w:cs="Amiri"/>
          <w:color w:val="111111"/>
          <w:sz w:val="28"/>
          <w:sz w:val="28"/>
          <w:szCs w:val="28"/>
          <w:rtl w:val="true"/>
          <w:lang w:bidi="ar-SA"/>
        </w:rPr>
        <w:t>بما يَحُلُّ أيضاً غيرَه، و هذا يوجِبُ كَونَه مُريداً كارهاً للشيءِ الواحدِ؛ لِما يوجِبُ في قَلبِ زَيدٍ مِن الإرادةِ‌، و قَلبِ عَمرٍو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يَجِبُ مَتىٰ وُجِدَت قُدرةٌ في مَحَلِّ هذه الإرادةِ‌، أن تَكونَ قُدرةً لهما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كَونَ المقدورِ الواحدِ لقادرَينِ‌، و قد ثَبَتَ استحالةُ ذلكَ‌</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يَدُلُّ علىٰ أنّ إرادَتَه لا تَحُلُّ الجَمادَ</w:t>
      </w:r>
      <w:r>
        <w:rPr>
          <w:rStyle w:val="FootnoteAnchor"/>
          <w:rtl w:val="true"/>
        </w:rPr>
        <w:footnoteReference w:id="782"/>
      </w:r>
      <w:r>
        <w:rPr>
          <w:rFonts w:ascii="Amiri" w:hAnsi="Amiri" w:eastAsia="Amiri" w:cs="Amiri"/>
          <w:color w:val="111111"/>
          <w:sz w:val="28"/>
          <w:sz w:val="28"/>
          <w:szCs w:val="28"/>
          <w:rtl w:val="true"/>
          <w:lang w:bidi="ar-SA"/>
        </w:rPr>
        <w:t>و ما لا حَياةَ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تأليفَ الجَمادِ كافتراقِه، فلَو حَلَّت الإرادةُ الجَمادَ، لَكانَ حُكمُها مقصوراً علىٰ مَحَلِّها؛ لأنّ كُلَّ‌ </w:t>
      </w:r>
    </w:p>
    <w:p>
      <w:pPr>
        <w:pStyle w:val="BookText"/>
        <w:rPr/>
      </w:pPr>
      <w:r>
        <w:rPr>
          <w:rFonts w:ascii="Amiri" w:hAnsi="Amiri" w:eastAsia="Amiri" w:cs="Amiri"/>
          <w:color w:val="111111"/>
          <w:sz w:val="28"/>
          <w:sz w:val="28"/>
          <w:szCs w:val="28"/>
          <w:rtl w:val="true"/>
          <w:lang w:bidi="ar-SA"/>
        </w:rPr>
        <w:t>عَرَضٍ يُوجِبُ صفةً متىٰ صَحَّ وجودُه في الجَمادِ، فحُكمُه مقصورٌ علىٰ مَحَلِّه؛ كاللَّونِ‌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أن يَكونَ مَحَلُّ الإرادةِ مِنّا هو المُريدَ و إنْ بُنيَ مع غيرِه؛ لأنّ كُلَّ عَرَضٍ أوجَبَ الصفةَ لمَحَلِّه، فإنّ حالَه</w:t>
      </w:r>
      <w:r>
        <w:rPr>
          <w:rStyle w:val="FootnoteAnchor"/>
          <w:rtl w:val="true"/>
        </w:rPr>
        <w:footnoteReference w:id="783"/>
      </w:r>
      <w:r>
        <w:rPr>
          <w:rFonts w:ascii="Amiri" w:hAnsi="Amiri" w:eastAsia="Amiri" w:cs="Amiri"/>
          <w:color w:val="111111"/>
          <w:sz w:val="28"/>
          <w:sz w:val="28"/>
          <w:szCs w:val="28"/>
          <w:rtl w:val="true"/>
          <w:lang w:bidi="ar-SA"/>
        </w:rPr>
        <w:t>في إيجابِه للمَحَلِّ لا تَتغيَّرُ بأن يُجاوِرَ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يكونَ مَحَلُّ الإرادةِ مِنّا مُريداً، و كذلكَ مَحَلُّ القُدرةِ‌، و يوجِبُ أن تكونَ‌</w:t>
      </w:r>
      <w:r>
        <w:rPr>
          <w:rStyle w:val="FootnoteAnchor"/>
          <w:rtl w:val="true"/>
        </w:rPr>
        <w:footnoteReference w:id="784"/>
      </w:r>
      <w:r>
        <w:rPr>
          <w:rFonts w:ascii="Amiri" w:hAnsi="Amiri" w:eastAsia="Amiri" w:cs="Amiri"/>
          <w:color w:val="111111"/>
          <w:sz w:val="28"/>
          <w:sz w:val="28"/>
          <w:szCs w:val="28"/>
          <w:rtl w:val="true"/>
          <w:lang w:bidi="ar-SA"/>
        </w:rPr>
        <w:t>جُملةُ‌</w:t>
      </w:r>
      <w:r>
        <w:rPr>
          <w:rStyle w:val="FootnoteAnchor"/>
          <w:rtl w:val="true"/>
        </w:rPr>
        <w:footnoteReference w:id="785"/>
      </w:r>
      <w:r>
        <w:rPr>
          <w:rFonts w:ascii="Amiri" w:hAnsi="Amiri" w:eastAsia="Amiri" w:cs="Amiri"/>
          <w:color w:val="111111"/>
          <w:sz w:val="28"/>
          <w:sz w:val="28"/>
          <w:szCs w:val="28"/>
          <w:rtl w:val="true"/>
          <w:lang w:bidi="ar-SA"/>
        </w:rPr>
        <w:t>الحَيِّ قادرينَ كَثيرينَ‌، و كانَ لا يَجِبُ وقوعُ تَصرُّفِها بحَسَبِ داعٍ واحدٍ و قَصدِ واحدٍ، و أن تَجريَ‌</w:t>
      </w:r>
      <w:r>
        <w:rPr>
          <w:rStyle w:val="FootnoteAnchor"/>
          <w:rtl w:val="true"/>
        </w:rPr>
        <w:footnoteReference w:id="786"/>
      </w:r>
      <w:r>
        <w:rPr>
          <w:rFonts w:ascii="Amiri" w:hAnsi="Amiri" w:eastAsia="Amiri" w:cs="Amiri"/>
          <w:color w:val="111111"/>
          <w:sz w:val="28"/>
          <w:sz w:val="28"/>
          <w:szCs w:val="28"/>
          <w:rtl w:val="true"/>
          <w:lang w:bidi="ar-SA"/>
        </w:rPr>
        <w:t>مَجرى أحياءٍ ضُمَّ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أيضاً أن يَقَعَ التمانُعُ بَينَ أجزاءِ الجُملةِ مِن حيثُ كانَ عِدّةً مِن القادرينَ‌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ذلكَ معلومٌ باضطرارٍ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حُلولُها في الجَمادِ، لَجازَ في اليَدِ، و هذا يَقتَضي صحّةَ أن يَفعَلَ بقُدَرِ أيدينا الإرادةَ فيها، و أن يَجوزَ أن يَجِدَ أحَدُنا كَونَه مُريداً في ناحيةِ يَدِه كما يَجِدُه مِن ناحيةِ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ذلكَ ظاهرٌ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تَحُلَّ إرادَتُه تَعالَى الجَمادَ، لَم يَمتَنِعْ أن توجَدَ في مَحَلِّها الحَياةُ‌؛ لأنّ وجودَ الحَياةِ إن لَم يُصَحِّح وجودَ</w:t>
      </w:r>
      <w:r>
        <w:rPr>
          <w:rStyle w:val="FootnoteAnchor"/>
          <w:rtl w:val="true"/>
        </w:rPr>
        <w:footnoteReference w:id="787"/>
      </w:r>
      <w:r>
        <w:rPr>
          <w:rFonts w:ascii="Amiri" w:hAnsi="Amiri" w:eastAsia="Amiri" w:cs="Amiri"/>
          <w:color w:val="111111"/>
          <w:sz w:val="28"/>
          <w:sz w:val="28"/>
          <w:szCs w:val="28"/>
          <w:rtl w:val="true"/>
          <w:lang w:bidi="ar-SA"/>
        </w:rPr>
        <w:t>الإرادةِ لَم يَحُلَّ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لا تَنافيَ بَينَهما و لا ما يَجري مَجراه،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تَنتَفي عندَ وجودِ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الإرادةَ حينَئذٍ لا تَختَصُّ‌</w:t>
      </w:r>
      <w:r>
        <w:rPr>
          <w:rStyle w:val="FootnoteAnchor"/>
          <w:rtl w:val="true"/>
        </w:rPr>
        <w:footnoteReference w:id="788"/>
      </w:r>
      <w:r>
        <w:rPr>
          <w:rFonts w:ascii="Amiri" w:hAnsi="Amiri" w:eastAsia="Amiri" w:cs="Amiri"/>
          <w:color w:val="111111"/>
          <w:sz w:val="28"/>
          <w:sz w:val="28"/>
          <w:szCs w:val="28"/>
          <w:rtl w:val="true"/>
          <w:lang w:bidi="ar-SA"/>
        </w:rPr>
        <w:t xml:space="preserve">بالقَديمِ تَعالىٰ‌، و أنّها يَجِبُ أن تَكونَ إرادةً لِمَن تِلكَ الحَياةُ حَياةٌ‌ </w:t>
      </w:r>
    </w:p>
    <w:p>
      <w:pPr>
        <w:pStyle w:val="BookText"/>
        <w:rPr/>
      </w:pPr>
      <w:r>
        <w:rPr>
          <w:rFonts w:ascii="IRNazanin" w:hAnsi="IRNazanin" w:eastAsia="IRNazanin"/>
          <w:color w:val="111111"/>
          <w:sz w:val="28"/>
          <w:sz w:val="28"/>
          <w:szCs w:val="28"/>
          <w:rtl w:val="true"/>
          <w:lang w:bidi="fa-IR"/>
        </w:rPr>
        <w:t>له</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مُستَحيلٌ‌؛ لأنّ كُلَّ عَرَضٍ يوجِبُ لِذاتٍ مِن الذواتِ حالاً، فلَيسَ يُخرِجُه عن إيجابِه لها مُقارَنةُ ما يُقارِنُه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أمنَعُ مِن وجودِ الحَياةِ مع هذه الإرادةِ‌، و إن لَم يَكُن بَينَهما تَضادٌّ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مَجراه، كما مَنَعتم أنتم مِن وجودِ حَياةِ زَيدٍ و عَمرٍو مَعاً في مَوضِعِ الاتِّصالِ‌</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حَياةَ زَيدٍ تَحتاجُ‌</w:t>
      </w:r>
      <w:r>
        <w:rPr>
          <w:rStyle w:val="FootnoteAnchor"/>
          <w:rtl w:val="true"/>
        </w:rPr>
        <w:footnoteReference w:id="791"/>
      </w:r>
      <w:r>
        <w:rPr>
          <w:rFonts w:ascii="Amiri" w:hAnsi="Amiri" w:eastAsia="Amiri" w:cs="Amiri"/>
          <w:color w:val="111111"/>
          <w:sz w:val="28"/>
          <w:sz w:val="28"/>
          <w:szCs w:val="28"/>
          <w:rtl w:val="true"/>
          <w:lang w:bidi="ar-SA"/>
        </w:rPr>
        <w:t>إلى أن يَكونَ مَحَلُّها مُنفَصِلاً مِن غَيرِه، و كذلِكَ حَياةُ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ما يَمضي في الكُتُبِ‌؛ مِن أنّ حَياةَ زَيدٍ تَحتاجُ إلىٰ أن يَستَنِدَ مَحَلُّها بمُجاوَرةِ بعضٍ مِن أبعاضِ زَيدٍ دونَ غَيرِه، و كذلكَ حَياةُ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يُبيِّنُ‌</w:t>
      </w:r>
      <w:r>
        <w:rPr>
          <w:rStyle w:val="FootnoteAnchor"/>
          <w:rtl w:val="true"/>
        </w:rPr>
        <w:footnoteReference w:id="792"/>
      </w:r>
      <w:r>
        <w:rPr>
          <w:rFonts w:ascii="Amiri" w:hAnsi="Amiri" w:eastAsia="Amiri" w:cs="Amiri"/>
          <w:color w:val="111111"/>
          <w:sz w:val="28"/>
          <w:sz w:val="28"/>
          <w:szCs w:val="28"/>
          <w:rtl w:val="true"/>
          <w:lang w:bidi="ar-SA"/>
        </w:rPr>
        <w:t xml:space="preserve">الفَرقَ بَينَ الأمرَينِ‌؛ لأنّ مَحَلَّ الإرادةِ الذي ادُّعِيَ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تَنافيَ بَينَهما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هاتَينِ الحَياتَينِ إنّما</w:t>
      </w:r>
      <w:r>
        <w:rPr>
          <w:rStyle w:val="FootnoteAnchor"/>
          <w:rtl w:val="true"/>
        </w:rPr>
        <w:footnoteReference w:id="793"/>
      </w:r>
      <w:r>
        <w:rPr>
          <w:rFonts w:ascii="Amiri" w:hAnsi="Amiri" w:eastAsia="Amiri" w:cs="Amiri"/>
          <w:color w:val="111111"/>
          <w:sz w:val="28"/>
          <w:sz w:val="28"/>
          <w:szCs w:val="28"/>
          <w:rtl w:val="true"/>
          <w:lang w:bidi="ar-SA"/>
        </w:rPr>
        <w:t>تَجري</w:t>
      </w:r>
      <w:r>
        <w:rPr>
          <w:rStyle w:val="FootnoteAnchor"/>
          <w:rtl w:val="true"/>
        </w:rPr>
        <w:footnoteReference w:id="794"/>
      </w:r>
      <w:r>
        <w:rPr>
          <w:rFonts w:ascii="Amiri" w:hAnsi="Amiri" w:eastAsia="Amiri" w:cs="Amiri"/>
          <w:color w:val="111111"/>
          <w:sz w:val="28"/>
          <w:sz w:val="28"/>
          <w:szCs w:val="28"/>
          <w:rtl w:val="true"/>
          <w:lang w:bidi="ar-SA"/>
        </w:rPr>
        <w:t>مَجرَى التنافي؛ لأنّهما تَجعَلانِ مَحَلَّهما بعضاً لزَيدٍ و عَمرٍو، و ذلكَ يَتَنافىٰ‌؛ لأنّ مِن شأنِ ما هو بعضٌ لأحَدِهما أن يُدرِكَ به، و إذا كانَ بعضاً له صَحَّ أن يَبتَدئَ فيه الفِعلَ بقُدرتِه، و إذا كانَ بعضاً للآخَرِ لَم يَصِحَّ أن يَفعَلَ فيه إلّاسببَ تَعدِّي الفِعلِ عن مَحَلِّ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 ذلكَ كثيرةٌ‌</w:t>
      </w:r>
      <w:r>
        <w:rPr>
          <w:rFonts w:eastAsia="Amiri" w:cs="Amiri" w:ascii="Amiri" w:hAnsi="Amiri"/>
          <w:color w:val="111111"/>
          <w:sz w:val="28"/>
          <w:szCs w:val="28"/>
          <w:rtl w:val="true"/>
          <w:lang w:bidi="ar-SA"/>
        </w:rPr>
        <w:t xml:space="preserve">. </w:t>
      </w:r>
      <w:bookmarkStart w:id="510" w:name="pg15639_168600"/>
    </w:p>
    <w:p>
      <w:pPr>
        <w:pStyle w:val="BookText"/>
        <w:rPr/>
      </w:pPr>
      <w:bookmarkEnd w:id="510"/>
      <w:r>
        <w:rPr>
          <w:rFonts w:ascii="Amiri" w:hAnsi="Amiri" w:eastAsia="Amiri" w:cs="Amiri"/>
          <w:color w:val="111111"/>
          <w:sz w:val="28"/>
          <w:sz w:val="28"/>
          <w:szCs w:val="28"/>
          <w:rtl w:val="true"/>
          <w:lang w:bidi="ar-SA"/>
        </w:rPr>
        <w:t>و بَعدُ، فمِن حَقِّ كُلِّ حَيَّينِ صحّةُ كَونِ أحَدِهما عالِماً و الآخَرِ جاهلاً، و حَياةُ زيدٍ تُصَحِّحُ كَونَه عالِماً جاهلاً علَى البَدَلِ‌، و كذلكَ حَياةُ عَمرٍو تُصَحِّحُ ذلكَ فيه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وُجِدَت حَياةُ زَيدٍ في مَوضِعِ الاتّصالِ‌، صَحَّحَت كَونَ زَيدٍ عالِماً، و حَياةُ عمرٍو إذا وُجِدَت معها تُصَحِّحُ‌</w:t>
      </w:r>
      <w:r>
        <w:rPr>
          <w:rStyle w:val="FootnoteAnchor"/>
          <w:rtl w:val="true"/>
        </w:rPr>
        <w:footnoteReference w:id="795"/>
      </w:r>
      <w:r>
        <w:rPr>
          <w:rFonts w:ascii="Amiri" w:hAnsi="Amiri" w:eastAsia="Amiri" w:cs="Amiri"/>
          <w:color w:val="111111"/>
          <w:sz w:val="28"/>
          <w:sz w:val="28"/>
          <w:szCs w:val="28"/>
          <w:rtl w:val="true"/>
          <w:lang w:bidi="ar-SA"/>
        </w:rPr>
        <w:t>كَونَ عَمرٍو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الذي يوجَدُ في ذلك المَحَلِّ الذي فيه الحَياتانِ‌، يَجِبُ أن يَكونَ عِلماً لهما؛ لأنّ وجودَه كوجودِ حَياةِ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الجَهلُ يَجِبُ أن يَكونَ جَهلاً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تَكونَ الحَياتانِ مُصَحِّحَتَينِ للضِّدَّينِ‌، فمَنَعنا مِن وُجودِهما؛ لأنّهما تَجرِيانِ مَجرَى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في وجودِ الإرادةِ و الحياةِ في الجَمادِ</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10652550_2142443653"/>
      <w:bookmarkStart w:id="512" w:name="_Toc194"/>
      <w:bookmarkEnd w:id="511"/>
      <w:r>
        <w:rPr>
          <w:rtl w:val="true"/>
        </w:rPr>
        <w:t>الدليل الثاني</w:t>
      </w:r>
      <w:bookmarkEnd w:id="512"/>
    </w:p>
    <w:p>
      <w:pPr>
        <w:pStyle w:val="Heading6"/>
        <w:numPr>
          <w:ilvl w:val="5"/>
          <w:numId w:val="1"/>
        </w:numPr>
        <w:rPr/>
      </w:pPr>
      <w:bookmarkStart w:id="513" w:name="__RefHeading___Toc10652552_2142443653"/>
      <w:bookmarkStart w:id="514" w:name="_Toc195"/>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و ممّا يُستَدَلُّ به على جَوازِ وجودِ الإرادةِ لا في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w:t>
      </w:r>
      <w:r>
        <w:rPr>
          <w:rStyle w:val="FootnoteAnchor"/>
          <w:rtl w:val="true"/>
        </w:rPr>
        <w:footnoteReference w:id="796"/>
      </w:r>
      <w:r>
        <w:rPr>
          <w:rFonts w:ascii="Amiri" w:hAnsi="Amiri" w:eastAsia="Amiri" w:cs="Amiri"/>
          <w:color w:val="111111"/>
          <w:sz w:val="28"/>
          <w:sz w:val="28"/>
          <w:szCs w:val="28"/>
          <w:rtl w:val="true"/>
          <w:lang w:bidi="ar-SA"/>
        </w:rPr>
        <w:t>إنّما تَجِبُ حاجتُه إلَى المَحَلِّ‌، إذا لَم يَصِحَّ ظُهورُ حُكمِه إلّابه؛ لأنّ كَيفيّةَ وجودِ العلّةِ إنّما يَجِبُ أن تُعتَبَرَ بما يَرجِعُ إلَى الحُكمِ‌، أو إلى الصفةِ المُوجَبةِ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الإرادةُ لا</w:t>
      </w:r>
    </w:p>
    <w:p>
      <w:pPr>
        <w:pStyle w:val="BookText"/>
        <w:rPr/>
      </w:pPr>
      <w:r>
        <w:rPr>
          <w:rFonts w:ascii="Amiri" w:hAnsi="Amiri" w:eastAsia="Amiri" w:cs="Amiri"/>
          <w:color w:val="111111"/>
          <w:sz w:val="28"/>
          <w:sz w:val="28"/>
          <w:szCs w:val="28"/>
          <w:rtl w:val="true"/>
          <w:lang w:bidi="ar-SA"/>
        </w:rPr>
        <w:t>تَختَصُّ المَحَلَّ و لا توجِبُ له حالاً؛ لأنّها</w:t>
      </w:r>
      <w:r>
        <w:rPr>
          <w:rStyle w:val="FootnoteAnchor"/>
          <w:rtl w:val="true"/>
        </w:rPr>
        <w:footnoteReference w:id="797"/>
      </w:r>
      <w:r>
        <w:rPr>
          <w:rFonts w:ascii="Amiri" w:hAnsi="Amiri" w:eastAsia="Amiri" w:cs="Amiri"/>
          <w:color w:val="111111"/>
          <w:sz w:val="28"/>
          <w:sz w:val="28"/>
          <w:szCs w:val="28"/>
          <w:rtl w:val="true"/>
          <w:lang w:bidi="ar-SA"/>
        </w:rPr>
        <w:t>ممّا يوجِبُ الحالَ للجُملةِ‌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اختَصَّتِ المَحَلَّ مع ذلكَ‌، لَوجبَ كَونُها علىٰ صفتَينِ مُختَلِفتَينِ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مُحالٌ فيما له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فوجودُها علىٰ هذا في غَيرِ مَحَلٍّ جائزٌ متىٰ‌</w:t>
      </w:r>
      <w:r>
        <w:rPr>
          <w:rStyle w:val="FootnoteAnchor"/>
          <w:rtl w:val="true"/>
        </w:rPr>
        <w:footnoteReference w:id="799"/>
      </w:r>
      <w:r>
        <w:rPr>
          <w:rFonts w:ascii="Amiri" w:hAnsi="Amiri" w:eastAsia="Amiri" w:cs="Amiri"/>
          <w:color w:val="111111"/>
          <w:sz w:val="28"/>
          <w:sz w:val="28"/>
          <w:szCs w:val="28"/>
          <w:rtl w:val="true"/>
          <w:lang w:bidi="ar-SA"/>
        </w:rPr>
        <w:t xml:space="preserve">لَم يؤَدِّ ذلكَ إلىٰ قَلبِ جنسِها أو </w:t>
      </w:r>
      <w:bookmarkStart w:id="515" w:name="pg15639_168601"/>
    </w:p>
    <w:p>
      <w:pPr>
        <w:pStyle w:val="BookText"/>
        <w:rPr/>
      </w:pPr>
      <w:bookmarkEnd w:id="515"/>
      <w:r>
        <w:rPr>
          <w:rFonts w:ascii="Amiri" w:hAnsi="Amiri" w:eastAsia="Amiri" w:cs="Amiri"/>
          <w:color w:val="111111"/>
          <w:sz w:val="28"/>
          <w:sz w:val="28"/>
          <w:szCs w:val="28"/>
          <w:rtl w:val="true"/>
          <w:lang w:bidi="ar-SA"/>
        </w:rPr>
        <w:t>جنسِ غَيرِها؛ لأنّ حُكمَها الذي هو إيجابُ‌</w:t>
      </w:r>
      <w:r>
        <w:rPr>
          <w:rStyle w:val="FootnoteAnchor"/>
          <w:rtl w:val="true"/>
        </w:rPr>
        <w:footnoteReference w:id="800"/>
      </w:r>
      <w:r>
        <w:rPr>
          <w:rFonts w:ascii="Amiri" w:hAnsi="Amiri" w:eastAsia="Amiri" w:cs="Amiri"/>
          <w:color w:val="111111"/>
          <w:sz w:val="28"/>
          <w:sz w:val="28"/>
          <w:szCs w:val="28"/>
          <w:rtl w:val="true"/>
          <w:lang w:bidi="ar-SA"/>
        </w:rPr>
        <w:t>كَونِه تَعالىٰ مُريداً، يَصِحُّ ظُهورُه و هي موجودةٌ لا في مَحَلٍّ‌؛ لأنّ إيجابَها الحالَ يَرجِعُ إلى جنسِها، و اختصاصُها به تَعالىٰ دونَ غَيرِه يَثبُتُ بوجودِهما</w:t>
      </w:r>
      <w:r>
        <w:rPr>
          <w:rStyle w:val="FootnoteAnchor"/>
          <w:rtl w:val="true"/>
        </w:rPr>
        <w:footnoteReference w:id="801"/>
      </w: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يَصِحَّ في إرادتِنا أن توجَدَ</w:t>
      </w:r>
      <w:r>
        <w:rPr>
          <w:rStyle w:val="FootnoteAnchor"/>
          <w:rtl w:val="true"/>
        </w:rPr>
        <w:footnoteReference w:id="802"/>
      </w:r>
      <w:r>
        <w:rPr>
          <w:rFonts w:ascii="Amiri" w:hAnsi="Amiri" w:eastAsia="Amiri" w:cs="Amiri"/>
          <w:color w:val="111111"/>
          <w:sz w:val="28"/>
          <w:sz w:val="28"/>
          <w:szCs w:val="28"/>
          <w:rtl w:val="true"/>
          <w:lang w:bidi="ar-SA"/>
        </w:rPr>
        <w:t xml:space="preserve">في غَيرِ مَحَلٍّ‌؛ مِن حَيثُ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الاختصاصَ بنا، فاحتاجَت في أن تَختَصَّ بنا إلى حُلولِ بعضِنا؛ لأنّا قد بيّنّا أنّها تَحتاجُ إلَى المَحَلِّ مِن غَيرِ هذا الوَجهِ‌؛ مِن حَيثُ كانَت لا توجِبُ له حالاً</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10652554_2142443653"/>
      <w:bookmarkStart w:id="517" w:name="_Toc196"/>
      <w:bookmarkEnd w:id="516"/>
      <w:r>
        <w:rPr>
          <w:rtl w:val="true"/>
        </w:rPr>
        <w:t>إبطال صحّة وجود بعض الصفات و الأعراض لا في محلّ‌</w:t>
      </w:r>
      <w:bookmarkEnd w:id="517"/>
    </w:p>
    <w:p>
      <w:pPr>
        <w:pStyle w:val="BookText"/>
        <w:rPr/>
      </w:pPr>
      <w:r>
        <w:rPr>
          <w:rFonts w:ascii="Amiri" w:hAnsi="Amiri" w:eastAsia="Amiri" w:cs="Amiri"/>
          <w:color w:val="111111"/>
          <w:sz w:val="28"/>
          <w:sz w:val="28"/>
          <w:szCs w:val="28"/>
          <w:rtl w:val="true"/>
          <w:lang w:bidi="ar-SA"/>
        </w:rPr>
        <w:t>و لا يَلزَمُ علىٰ هذا وجودُ عِلمٍ لا في مَحَلٍّ‌، أو قُدرةٍ أو حَياةٍ‌، أو وجودُ سَوادٍ أو كَونٍ أو صَوتٍ لا في مَحَلٍّ‌؛ لأنّا قد بيّنّا في بابِ الصفاتِ أنّ وجودَ عِلمٍ لا في مَحَلٍّ يؤَدّي إلىٰ ما يَقتَضي قَلبَ الجنسِ‌؛ إمّا فيه تَعالىٰ‌، أو فيما يَفعَلُه، مِن ضِدِّ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أيضاً استحالةَ وجودِ قُدرةٍ و حَياةٍ لا في مَحَلٍّ‌؛ مِن حَيثُ كانَ لهما تأثيرٌ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حالاً للمَحَلِّ‌، و وجودُه في غَيرِ مَحَلِّه</w:t>
      </w:r>
      <w:r>
        <w:rPr>
          <w:rStyle w:val="FootnoteAnchor"/>
          <w:rtl w:val="true"/>
        </w:rPr>
        <w:footnoteReference w:id="803"/>
      </w:r>
      <w:r>
        <w:rPr>
          <w:rFonts w:ascii="Amiri" w:hAnsi="Amiri" w:eastAsia="Amiri" w:cs="Amiri"/>
          <w:color w:val="111111"/>
          <w:sz w:val="28"/>
          <w:sz w:val="28"/>
          <w:szCs w:val="28"/>
          <w:rtl w:val="true"/>
          <w:lang w:bidi="ar-SA"/>
        </w:rPr>
        <w:t>يؤَدّي إلىٰ قَلبِ جنسِه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يُضادُّ ضِدَّه و يُنافيهِ علَى المَحَلِّ‌، فوجودُه لا في مَحَلٍّ يَقتَضي وجودَه علىٰ وَجهٍ لا يُنافي معه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قَلبَ جنسِه؛ لأنّ مُنافاتَه لضِدِّه يَرجِعُ إلىٰ ما هو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القولُ في الصَّوتِ و التأليفِ و كُلِّ ما اختَصَّ المَحَلَّ‌، كالقَولِ في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توجَدُ إرادَتُه تَعالىٰ لا في مَحَلٍّ‌، و لا اختصاصَ لها به تَعالىٰ؟</w:t>
      </w:r>
    </w:p>
    <w:p>
      <w:pPr>
        <w:pStyle w:val="BookText"/>
        <w:rPr/>
      </w:pPr>
      <w:r>
        <w:rPr>
          <w:rFonts w:ascii="Amiri" w:hAnsi="Amiri" w:eastAsia="Amiri" w:cs="Amiri"/>
          <w:color w:val="111111"/>
          <w:sz w:val="28"/>
          <w:sz w:val="28"/>
          <w:szCs w:val="28"/>
          <w:rtl w:val="true"/>
          <w:lang w:bidi="ar-SA"/>
        </w:rPr>
        <w:t>لانقطاعِها بذلكَ عن كُلِّ حَيٍّ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هذا الاختصاصُ مَجرىٰ حُلولِها في قَلبِ أحَدِنا في بابِ الاختصاصِ به؛ لأنّ اختصاصَ العِلَلِ مُختَلِفٌ غَيرُ جارٍ علىٰ طريقةٍ واحدةٍ‌؛ لأنّ بعضَها يَختَصُّ بالحُلولِ في المَحَلِّ‌</w:t>
      </w:r>
      <w:r>
        <w:rPr>
          <w:rStyle w:val="FootnoteAnchor"/>
          <w:rtl w:val="true"/>
        </w:rPr>
        <w:footnoteReference w:id="804"/>
      </w:r>
      <w:r>
        <w:rPr>
          <w:rFonts w:ascii="Amiri" w:hAnsi="Amiri" w:eastAsia="Amiri" w:cs="Amiri"/>
          <w:color w:val="111111"/>
          <w:sz w:val="28"/>
          <w:sz w:val="28"/>
          <w:szCs w:val="28"/>
          <w:rtl w:val="true"/>
          <w:lang w:bidi="ar-SA"/>
        </w:rPr>
        <w:t>، و بعضٌ آخَرُ يَختَصُّ بوجودِه في بعضِه، فلا يَمتَنِعُ أن يَدُلَّ الدليلُ علىٰ وَجهٍ آخَرَ؛ لأنّ مِثلَ ذلك موقوفٌ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الاستبعادُ لأن يَكونَ عَرَضٌ يوجَدُ في غَيرِ محلٍّ‌، فطَريفٌ‌</w:t>
      </w:r>
      <w:r>
        <w:rPr>
          <w:rStyle w:val="FootnoteAnchor"/>
          <w:rtl w:val="true"/>
        </w:rPr>
        <w:footnoteReference w:id="805"/>
      </w:r>
      <w:r>
        <w:rPr>
          <w:rFonts w:ascii="Amiri" w:hAnsi="Amiri" w:eastAsia="Amiri" w:cs="Amiri"/>
          <w:color w:val="111111"/>
          <w:sz w:val="28"/>
          <w:sz w:val="28"/>
          <w:szCs w:val="28"/>
          <w:rtl w:val="true"/>
          <w:lang w:bidi="ar-SA"/>
        </w:rPr>
        <w:t xml:space="preserve">لأنّ أحكامَ الأعراضِ إنّما تَثبُتُ بالأدلّةِ‌، و لا يُقاسُ بعضُها علىٰ بعضٍ‌،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يُعلَمُ وجودُه باضطرارٍ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فحُكمُ الأعراضِ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ما يَحتاجُ إلىٰ مَحَلٍّ واحدٍ،</w:t>
      </w:r>
      <w:r>
        <w:rPr>
          <w:rStyle w:val="FootnoteAnchor"/>
          <w:rtl w:val="true"/>
        </w:rPr>
        <w:footnoteReference w:id="806"/>
      </w:r>
      <w:r>
        <w:rPr>
          <w:rFonts w:ascii="Amiri" w:hAnsi="Amiri" w:eastAsia="Amiri" w:cs="Amiri"/>
          <w:color w:val="111111"/>
          <w:sz w:val="28"/>
          <w:sz w:val="28"/>
          <w:szCs w:val="28"/>
          <w:rtl w:val="true"/>
          <w:lang w:bidi="ar-SA"/>
        </w:rPr>
        <w:t>و مِنها ما يَحتاجُ إلىٰ مَحَلَّينِ‌، و مِنها ما يَختَصُّ الجُملةَ‌، و مِنها ما يَختَصُّ المَحَلَّ‌، و إنِ اشتَرَكَت في أنّها 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يَمتَنِعُ أن يَكونَ فيها ما يوجَدُ لا في مَحَلٍّ‌</w:t>
      </w:r>
      <w:r>
        <w:rPr>
          <w:rFonts w:eastAsia="Amiri" w:cs="Amiri" w:ascii="Amiri" w:hAnsi="Amiri"/>
          <w:color w:val="111111"/>
          <w:sz w:val="28"/>
          <w:szCs w:val="28"/>
          <w:rtl w:val="true"/>
          <w:lang w:bidi="ar-SA"/>
        </w:rPr>
        <w:t>.</w:t>
      </w:r>
      <w:bookmarkStart w:id="518" w:name="pg15639_168603"/>
    </w:p>
    <w:p>
      <w:pPr>
        <w:pStyle w:val="Heading4"/>
        <w:numPr>
          <w:ilvl w:val="3"/>
          <w:numId w:val="1"/>
        </w:numPr>
        <w:rPr/>
      </w:pPr>
      <w:bookmarkStart w:id="519" w:name="__RefHeading___Toc10652556_2142443653"/>
      <w:bookmarkStart w:id="520" w:name="_Toc197"/>
      <w:bookmarkEnd w:id="518"/>
      <w:bookmarkEnd w:id="519"/>
      <w:r>
        <w:rPr/>
        <w:t>11</w:t>
      </w:r>
      <w:r>
        <w:rPr>
          <w:rtl w:val="true"/>
        </w:rPr>
        <w:t xml:space="preserve"> </w:t>
      </w:r>
      <w:r>
        <w:rPr>
          <w:rtl w:val="true"/>
        </w:rPr>
        <w:t>فَصلٌ‌ فيما يجوز أن يريده تعالىٰ من فعله و فعل غيره و ما لا يريده، و ما يتّصل بذلك</w:t>
      </w:r>
      <w:bookmarkEnd w:id="520"/>
    </w:p>
    <w:p>
      <w:pPr>
        <w:pStyle w:val="Heading5"/>
        <w:numPr>
          <w:ilvl w:val="4"/>
          <w:numId w:val="1"/>
        </w:numPr>
        <w:rPr/>
      </w:pPr>
      <w:bookmarkStart w:id="521" w:name="__RefHeading___Toc10652558_2142443653"/>
      <w:bookmarkStart w:id="522" w:name="_Toc198"/>
      <w:bookmarkEnd w:id="521"/>
      <w:r>
        <w:rPr>
          <w:rtl w:val="true"/>
        </w:rPr>
        <w:t>اشارة</w:t>
      </w:r>
      <w:bookmarkEnd w:id="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يجوز أن يريده تعالىٰ من فعله و فعل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لا يريده، و ما يتّصل بذلك</w:t>
      </w:r>
      <w:r>
        <w:rPr>
          <w:rFonts w:eastAsia="Amiri" w:cs="Amiri" w:ascii="Amiri" w:hAnsi="Amiri"/>
          <w:color w:val="111111"/>
          <w:sz w:val="28"/>
          <w:szCs w:val="28"/>
          <w:rtl w:val="true"/>
          <w:lang w:bidi="ar-SA"/>
        </w:rPr>
        <w:t>]</w:t>
      </w:r>
      <w:r>
        <w:rPr>
          <w:rStyle w:val="FootnoteAnchor"/>
          <w:rtl w:val="true"/>
        </w:rPr>
        <w:footnoteReference w:id="807"/>
      </w:r>
    </w:p>
    <w:p>
      <w:pPr>
        <w:pStyle w:val="Heading5"/>
        <w:numPr>
          <w:ilvl w:val="4"/>
          <w:numId w:val="1"/>
        </w:numPr>
        <w:rPr/>
      </w:pPr>
      <w:bookmarkStart w:id="523" w:name="__RefHeading___Toc10652560_2142443653"/>
      <w:bookmarkStart w:id="524" w:name="_Toc199"/>
      <w:bookmarkEnd w:id="523"/>
      <w:r>
        <w:rPr>
          <w:rtl w:val="true"/>
        </w:rPr>
        <w:t>وجوب أن يكون تعالىٰ مريداً كلّ ما يفعله، عدا الإرادة</w:t>
      </w:r>
      <w:bookmarkEnd w:id="524"/>
    </w:p>
    <w:p>
      <w:pPr>
        <w:pStyle w:val="BookText"/>
        <w:rPr/>
      </w:pPr>
      <w:r>
        <w:rPr>
          <w:rFonts w:ascii="Amiri" w:hAnsi="Amiri" w:eastAsia="Amiri" w:cs="Amiri"/>
          <w:color w:val="111111"/>
          <w:sz w:val="28"/>
          <w:sz w:val="28"/>
          <w:szCs w:val="28"/>
          <w:rtl w:val="true"/>
          <w:lang w:bidi="ar-SA"/>
        </w:rPr>
        <w:t>اعلَمْ أنّ جميعَ ما فَعَلَه تَعالىٰ لغرضٍ يَخُصُّه يَجِبُ أن يَكونَ مُريداً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الإرادةَ لا تَلزَمُ علىٰ هذا</w:t>
      </w:r>
      <w:r>
        <w:rPr>
          <w:rStyle w:val="FootnoteAnchor"/>
          <w:rtl w:val="true"/>
        </w:rPr>
        <w:footnoteReference w:id="808"/>
      </w:r>
      <w:r>
        <w:rPr>
          <w:rFonts w:ascii="Amiri" w:hAnsi="Amiri" w:eastAsia="Amiri" w:cs="Amiri"/>
          <w:color w:val="111111"/>
          <w:sz w:val="28"/>
          <w:sz w:val="28"/>
          <w:szCs w:val="28"/>
          <w:rtl w:val="true"/>
          <w:lang w:bidi="ar-SA"/>
        </w:rPr>
        <w:t>لأنّها لا تُفعَلُ لغرضٍ يَخُصُّها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لأنّها مِن حَيثُ كانَت جهةً للفِعلِ حَلَّت مَحَلَّ الجُزءِ منه، فلا يَجِبُ أن يُجَدَّدَ لها إرادةٌ غَيرُ إرادةِ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أحَدُنا لا يَجوزُ أن يُريدَ المُسَبَّبَ و يُريدَ السببَ‌، إذا كانَ غرضُه يَختَصُّ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مثلُ ذلكَ عليه؛ لأنّه لا يَفعَلُ المُسَبَّبَ عن السببِ‌، إلّاو في كُلِّ واحدٍ منهما غرضٌ‌؛ لأنّه تَعالىٰ قادرٌ علىٰ أن يَفعَلَ جنسَ المُتولِّدِ مُبتَدأً، و علىٰ أن يَفعَلَ السببَ و يَمنَعَ مِن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جَمَعَ بَينَ الأمرَينِ‌، فالغرضُ في كُلِّ واحدٍ منهما</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0652562_2142443653"/>
      <w:bookmarkStart w:id="526" w:name="_Toc200"/>
      <w:bookmarkEnd w:id="525"/>
      <w:r>
        <w:rPr>
          <w:rtl w:val="true"/>
        </w:rPr>
        <w:t>أقسام تعلُّق الإرادة بالمراد</w:t>
      </w:r>
      <w:bookmarkEnd w:id="52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يَكونَ تَعالىٰ مُريداً لحُدوثِ كُلِّ جُزءٍ مِن أفعالِه</w:t>
      </w:r>
      <w:r>
        <w:rPr>
          <w:rStyle w:val="FootnoteAnchor"/>
          <w:rtl w:val="true"/>
        </w:rPr>
        <w:footnoteReference w:id="809"/>
      </w:r>
      <w:r>
        <w:rPr>
          <w:rFonts w:ascii="Amiri" w:hAnsi="Amiri" w:eastAsia="Amiri" w:cs="Amiri"/>
          <w:color w:val="111111"/>
          <w:sz w:val="28"/>
          <w:sz w:val="28"/>
          <w:szCs w:val="28"/>
          <w:rtl w:val="true"/>
          <w:lang w:bidi="ar-SA"/>
        </w:rPr>
        <w:t xml:space="preserve">لكَونِه عالِماً </w:t>
      </w:r>
      <w:bookmarkStart w:id="527" w:name="pg15639_168604"/>
    </w:p>
    <w:p>
      <w:pPr>
        <w:pStyle w:val="BookText"/>
        <w:rPr/>
      </w:pPr>
      <w:bookmarkEnd w:id="527"/>
      <w:r>
        <w:rPr>
          <w:rFonts w:ascii="Amiri" w:hAnsi="Amiri" w:eastAsia="Amiri" w:cs="Amiri"/>
          <w:color w:val="111111"/>
          <w:sz w:val="28"/>
          <w:sz w:val="28"/>
          <w:szCs w:val="28"/>
          <w:rtl w:val="true"/>
          <w:lang w:bidi="ar-SA"/>
        </w:rPr>
        <w:t>بذلكَ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وجوهُ الأفعالِ‌، فيَجِبُ أن يُنظَرَ فيها، فإن كانَ الوَجهُ يَقَعُ عليه كُلُّ جُزءٍ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كالنعمةِ و الثوابِ و ما جَرىٰ مَجراهما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يُريدَ إحداثَ كُلِّ جُزءٍ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الجُملةُ هي التي تَختَصُّ بالوقوعِ علىٰ ذلكَ الوَجهِ‌؛ نَحوُ كَونِ الكلامِ خبراً، أرادَ فيها ذلكَ دونَ أجزائها</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0652564_2142443653"/>
      <w:bookmarkStart w:id="529" w:name="_Toc201"/>
      <w:bookmarkEnd w:id="528"/>
      <w:r>
        <w:rPr>
          <w:rtl w:val="true"/>
        </w:rPr>
        <w:t>عدم جواز كراهته تعالىٰ لأفعاله</w:t>
      </w:r>
      <w:bookmarkEnd w:id="529"/>
    </w:p>
    <w:p>
      <w:pPr>
        <w:pStyle w:val="BookText"/>
        <w:rPr/>
      </w:pPr>
      <w:r>
        <w:rPr>
          <w:rFonts w:ascii="Amiri" w:hAnsi="Amiri" w:eastAsia="Amiri" w:cs="Amiri"/>
          <w:color w:val="111111"/>
          <w:sz w:val="28"/>
          <w:sz w:val="28"/>
          <w:szCs w:val="28"/>
          <w:rtl w:val="true"/>
          <w:lang w:bidi="ar-SA"/>
        </w:rPr>
        <w:t>و لا يَجوزُ أن يَكرَهَ تَعالىٰ شيئاً مِن أفعالِه؛ لأنّ كَراهةَ ذلكَ عَبَثٌ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أحَدُنا إنّما يَحسُنُ منه أن يَكرَهَ بعضَ أفعالِه؛ لِيَصرِفَ نفسَه بذلكَ عن الفِعلِ‌، و ليُوَطِّنَ نفسَه علىٰ أن لا يَفعَلَه، و كُلُّ ذلك لا يَجوزُ عليه تَعالىٰ‌</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0652566_2142443653"/>
      <w:bookmarkStart w:id="531" w:name="_Toc202"/>
      <w:bookmarkEnd w:id="530"/>
      <w:r>
        <w:rPr>
          <w:rtl w:val="true"/>
        </w:rPr>
        <w:t>بيان ما يريده تعالىٰ من فعل غيره، و ما يكرهه</w:t>
      </w:r>
      <w:bookmarkEnd w:id="531"/>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يُريدُه مِن فِعلِ غَيرِه، فجُملَتُه أنّه يُريدُ تَعالىٰ مِن ذلكَ ما له تَعلُّقٌ بفِعلِه أو المُستَحَقِّ عليه، فجميعُ الطاعاتِ هو تَعالىٰ مُريدٌ لها؛ لأنّه أمَرَ بها و رَغَّبَ في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إلجاءُ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مُريداً له؛ لتعلُّقِه بفِعلِه الذي هو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كارهاً للمعاصي؛ مِن حيثُ نَهىٰ عنها</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0652568_2142443653"/>
      <w:bookmarkStart w:id="533" w:name="_Toc203"/>
      <w:bookmarkEnd w:id="532"/>
      <w:r>
        <w:rPr>
          <w:rtl w:val="true"/>
        </w:rPr>
        <w:t>بيان الدليل على أنّه تعالىٰ مريد لما أمر به</w:t>
      </w:r>
      <w:bookmarkEnd w:id="53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أنّه مُريدٌ لِما أمَرَ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ما يُوجَدُ فيَكونُ أمراً يَجوزُ وجودُه</w:t>
      </w:r>
      <w:r>
        <w:rPr>
          <w:rStyle w:val="FootnoteAnchor"/>
          <w:rtl w:val="true"/>
        </w:rPr>
        <w:footnoteReference w:id="810"/>
      </w:r>
      <w:r>
        <w:rPr>
          <w:rFonts w:ascii="Amiri" w:hAnsi="Amiri" w:eastAsia="Amiri" w:cs="Amiri"/>
          <w:color w:val="111111"/>
          <w:sz w:val="28"/>
          <w:sz w:val="28"/>
          <w:szCs w:val="28"/>
          <w:rtl w:val="true"/>
          <w:lang w:bidi="ar-SA"/>
        </w:rPr>
        <w:t xml:space="preserve">فلا يَكونَ أمراً، و أنّ المؤثِّرَ </w:t>
      </w:r>
      <w:bookmarkStart w:id="534" w:name="pg15639_168605"/>
    </w:p>
    <w:p>
      <w:pPr>
        <w:pStyle w:val="BookText"/>
        <w:rPr/>
      </w:pPr>
      <w:bookmarkEnd w:id="534"/>
      <w:r>
        <w:rPr>
          <w:rFonts w:ascii="Amiri" w:hAnsi="Amiri" w:eastAsia="Amiri" w:cs="Amiri"/>
          <w:color w:val="111111"/>
          <w:sz w:val="28"/>
          <w:sz w:val="28"/>
          <w:szCs w:val="28"/>
          <w:rtl w:val="true"/>
          <w:lang w:bidi="ar-SA"/>
        </w:rPr>
        <w:t>في كَونِه كذلكَ كَونُ فاعلِه مُريداً دونَ سائرِ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يَخلُو مِن أن يَفتَقِرَ في كَونِه أمراً إلىٰ إرادةِ المأمورِ، أو إرادةِ كَونِه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يَبطُلُ بأنّه كانَ لا يَمتَنِعُ أن نأمُرَ بما نَكرَهُه</w:t>
      </w:r>
      <w:r>
        <w:rPr>
          <w:rStyle w:val="FootnoteAnchor"/>
          <w:rtl w:val="true"/>
        </w:rPr>
        <w:footnoteReference w:id="811"/>
      </w:r>
      <w:r>
        <w:rPr>
          <w:rFonts w:ascii="Amiri" w:hAnsi="Amiri" w:eastAsia="Amiri" w:cs="Amiri"/>
          <w:color w:val="111111"/>
          <w:sz w:val="28"/>
          <w:sz w:val="28"/>
          <w:szCs w:val="28"/>
          <w:rtl w:val="true"/>
          <w:lang w:bidi="ar-SA"/>
        </w:rPr>
        <w:t>، و إن أرَدنا كَونَ اللفظِ أمراً به؛ و المعلومُ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يَجِبُ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صحّةُ الأمرِ علىٰ ما يَصِحُّ حُدوثُه، كما لا يَقِفُ الخبرُ علىٰ ما يَصِحُّ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وقوفِه علىٰ ذلكَ دَلالةٌ علىٰ أنّه مُفتَقِرٌ إلىٰ إرادَةِ الحُدوثِ‌، بخِلافِ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النهيِ‌، و افتقارِه إلىٰ كَراهةِ ما تَناوَلَه، يَجري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يُريدُه لتعلُّقِه بالمُستَحَقِّ عليه، فنَحوُ ما يُريدُه مِن أكلِ أهلِ الجَنّةِ و تَنَعُّمِهم؛ لأنّ بذلكَ يَكمُلُ ثَوابُهم و يَعظُمُ سُرورُهم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المُباحاتُ مِن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يُريدَها</w:t>
      </w:r>
      <w:r>
        <w:rPr>
          <w:rStyle w:val="FootnoteAnchor"/>
          <w:rtl w:val="true"/>
        </w:rPr>
        <w:footnoteReference w:id="812"/>
      </w:r>
      <w:r>
        <w:rPr>
          <w:rFonts w:ascii="Amiri" w:hAnsi="Amiri" w:eastAsia="Amiri" w:cs="Amiri"/>
          <w:color w:val="111111"/>
          <w:sz w:val="28"/>
          <w:sz w:val="28"/>
          <w:szCs w:val="28"/>
          <w:rtl w:val="true"/>
          <w:lang w:bidi="ar-SA"/>
        </w:rPr>
        <w:t>لأنّ إرادَتَها عَبَثٌ‌، و لا تَعلُّقَ لها بفِعلِه و لا بالمُستَحَقِّ عليه</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0652570_2142443653"/>
      <w:bookmarkStart w:id="536" w:name="_Toc204"/>
      <w:bookmarkEnd w:id="535"/>
      <w:r>
        <w:rPr>
          <w:rtl w:val="true"/>
        </w:rPr>
        <w:t>بيان الدليل على أنّه تعالىٰ لا يريد المعاصي و القبائح</w:t>
      </w:r>
      <w:bookmarkEnd w:id="53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يَدُلُّ علىٰ أنّه تَعالىٰ لا يُريدُ المَعاصيَ و جَميعَ القبائح</w:t>
      </w:r>
      <w:r>
        <w:rPr>
          <w:rStyle w:val="FootnoteAnchor"/>
          <w:rtl w:val="true"/>
        </w:rPr>
        <w:footnoteReference w:id="813"/>
      </w:r>
      <w:r>
        <w:rPr>
          <w:rFonts w:ascii="Amiri" w:hAnsi="Amiri" w:eastAsia="Amiri" w:cs="Amiri"/>
          <w:color w:val="111111"/>
          <w:sz w:val="28"/>
          <w:sz w:val="28"/>
          <w:szCs w:val="28"/>
          <w:rtl w:val="true"/>
          <w:lang w:bidi="ar-SA"/>
        </w:rPr>
        <w:t>، علىٰ ما ذهبَ إليه مُخالِفُكُم‌؟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أنّ إرادةَ القَبيحِ قَبيحةٌ‌؛ بدَلالةِ أنّ كُلَّ مَن عَلِمَها كذلكَ عَلِمَ قُبحَها إذا زالَ اللَّبسُ‌، كما أنّ كُلَّ مَن عَلِمَ كَونَ الفِعلِ ظُلماً عَلِمَ قُبحَه إذا زالَ اللَّبسُ‌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اعتراضَ بخِلافِ المُجبِرةِ‌؛ فإنّهم إنّما اعتَقَدوا أنّها تَحسُنُ مِن اللّٰهِ تَعالىٰ‌؛ </w:t>
      </w:r>
    </w:p>
    <w:p>
      <w:pPr>
        <w:pStyle w:val="BookText"/>
        <w:rPr/>
      </w:pPr>
      <w:r>
        <w:rPr>
          <w:rFonts w:ascii="Amiri" w:hAnsi="Amiri" w:eastAsia="Amiri" w:cs="Amiri"/>
          <w:color w:val="111111"/>
          <w:sz w:val="28"/>
          <w:sz w:val="28"/>
          <w:szCs w:val="28"/>
          <w:rtl w:val="true"/>
          <w:lang w:bidi="ar-SA"/>
        </w:rPr>
        <w:t>لجَهلِهم بوَجهِ قُبحِها في الشاهدِ، و ظَنِّهم أنّ القُبحَ‌</w:t>
      </w:r>
      <w:r>
        <w:rPr>
          <w:rStyle w:val="FootnoteAnchor"/>
          <w:rtl w:val="true"/>
        </w:rPr>
        <w:footnoteReference w:id="814"/>
      </w:r>
      <w:r>
        <w:rPr>
          <w:rFonts w:ascii="Amiri" w:hAnsi="Amiri" w:eastAsia="Amiri" w:cs="Amiri"/>
          <w:color w:val="111111"/>
          <w:sz w:val="28"/>
          <w:sz w:val="28"/>
          <w:szCs w:val="28"/>
          <w:rtl w:val="true"/>
          <w:lang w:bidi="ar-SA"/>
        </w:rPr>
        <w:t>يَتعلَّقُ بأحوالِ فاعلِها</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كَونِه مُحدَثاً مربوباً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للنهيِ‌، كما اعتَقَدوا مِثلَ ذلكَ في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إفسادُنا لهذه الطريقةِ‌</w:t>
      </w:r>
      <w:r>
        <w:rPr>
          <w:rStyle w:val="FootnoteAnchor"/>
          <w:rtl w:val="true"/>
        </w:rPr>
        <w:footnoteReference w:id="816"/>
      </w:r>
      <w:r>
        <w:rPr>
          <w:rFonts w:ascii="Amiri" w:hAnsi="Amiri" w:eastAsia="Amiri" w:cs="Amiri"/>
          <w:color w:val="111111"/>
          <w:sz w:val="28"/>
          <w:sz w:val="28"/>
          <w:szCs w:val="28"/>
          <w:rtl w:val="true"/>
          <w:lang w:bidi="ar-SA"/>
        </w:rPr>
        <w:t>، و أنّ أحوالَ الفاعلِ لا تُؤَثِّرُ</w:t>
      </w:r>
      <w:r>
        <w:rPr>
          <w:rStyle w:val="FootnoteAnchor"/>
          <w:rtl w:val="true"/>
        </w:rPr>
        <w:footnoteReference w:id="817"/>
      </w:r>
      <w:r>
        <w:rPr>
          <w:rFonts w:ascii="Amiri" w:hAnsi="Amiri" w:eastAsia="Amiri" w:cs="Amiri"/>
          <w:color w:val="111111"/>
          <w:sz w:val="28"/>
          <w:sz w:val="28"/>
          <w:szCs w:val="28"/>
          <w:rtl w:val="true"/>
          <w:lang w:bidi="ar-SA"/>
        </w:rPr>
        <w:t>في قُبحِ الفِعلِ و لا حُسنِه، و أنّ المُعتَبَرَ بالوجوهِ التي يَقَعُ‌</w:t>
      </w:r>
      <w:r>
        <w:rPr>
          <w:rStyle w:val="FootnoteAnchor"/>
          <w:rtl w:val="true"/>
        </w:rPr>
        <w:footnoteReference w:id="818"/>
      </w:r>
      <w:r>
        <w:rPr>
          <w:rFonts w:ascii="Amiri" w:hAnsi="Amiri" w:eastAsia="Amiri" w:cs="Amiri"/>
          <w:color w:val="111111"/>
          <w:sz w:val="28"/>
          <w:sz w:val="28"/>
          <w:szCs w:val="28"/>
          <w:rtl w:val="true"/>
          <w:lang w:bidi="ar-SA"/>
        </w:rPr>
        <w:t>عليها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خِلافَهم لَم يؤَثِّرْ في أنّ الظُّلمَ إنّما قَبُحَ لكَونِه بهذه الصفةِ‌، فكذلكَ خِلافُهم في قُبحِ إرادةِ القَبيحِ‌، و ما يَزولُ به اللَّبسُ عن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أيضاً على 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بالقَبيحِ قَبيحٌ بلا شُبهةٍ‌، و المُدخِلُ للأمرِ في أن يَكونَ أمراً هو الإرادةُ‌، و لَولاها لَم يَكُن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أمراً جهةُ القبح</w:t>
      </w:r>
      <w:r>
        <w:rPr>
          <w:rStyle w:val="FootnoteAnchor"/>
          <w:rtl w:val="true"/>
        </w:rPr>
        <w:footnoteReference w:id="819"/>
      </w:r>
      <w:r>
        <w:rPr>
          <w:rFonts w:ascii="Amiri" w:hAnsi="Amiri" w:eastAsia="Amiri" w:cs="Amiri"/>
          <w:color w:val="111111"/>
          <w:sz w:val="28"/>
          <w:sz w:val="28"/>
          <w:szCs w:val="28"/>
          <w:rtl w:val="true"/>
          <w:lang w:bidi="ar-SA"/>
        </w:rPr>
        <w:t>، فما أثَّرَ فيه يَجِبُ لا محَالةَ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علىٰ هذا قُبحُ القُدرةِ علَى القَبيحِ‌؛ لأنّها لا تؤَثِّرُ في وَجهِ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أيضاً قُبحُ ما لَولاه لَم تحصُلِ الإرادةُ‌؛ مِن العِلمِ و الاعتقادِ؛ لأنّ ذلكَ غَيرُ مؤَثِّرٍ في قُبحِ الإرادةِ‌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بمِثلِ ذلك نُجيبُ مَن ألزَمَ علىٰ ما ذَكَرناه قُبحَ كُلِّ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الأمرُ و الخبرُ القَبيحانِ إلّابه؛ مِن اعتقادِ المُخبِرِ عنه و العِلمِ بالمُواضَعةِ و نَحوِها؛ لأنّ كُلَّ ذلكَ لَم يؤَثِّرْ في جهةِ القُبحِ‌، و فيما له كانَ القَبيحُ قَبيحاً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يَدلُّ أيضاً علىٰ أنّه لا يُريدُ المَعاصيَ و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بلا خِلافٍ نهيُه عن جميعِها، و تهديدُ مَن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كَراهةَ المَنهيِّ عنه، و بذلكَ كانَ 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 الذي بيّنّا في الأمرِ أنّه يَكونُ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لإرادةِ المأمورِ به</w:t>
      </w:r>
      <w:r>
        <w:rPr>
          <w:rFonts w:eastAsia="Amiri" w:cs="Amiri" w:ascii="Amiri" w:hAnsi="Amiri"/>
          <w:color w:val="111111"/>
          <w:sz w:val="28"/>
          <w:szCs w:val="28"/>
          <w:rtl w:val="true"/>
          <w:lang w:bidi="ar-SA"/>
        </w:rPr>
        <w:t>]</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أنّه يَكرَهُها استَحالَ كَونُه مريداً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يُعتَمَدُ علىٰ طريقِ التأكيدِ للأدلّةِ‌</w:t>
      </w:r>
      <w:r>
        <w:rPr>
          <w:rStyle w:val="FootnoteAnchor"/>
          <w:rtl w:val="true"/>
        </w:rPr>
        <w:footnoteReference w:id="822"/>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أن يُريدَ القَبائحَ‌، لَجازَ أن يُحِبَّها و يَرضاها؛ لأنّا قد بيّنّا أنّ المَحَبّةَ و الرِّضا يَرجِعانِ إلىٰ معنَى الإرادةِ‌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بمُسلِمٍ مَن أطلقَ أنّ رَبَّه تَعالىٰ يَرضىٰ أن يُشتَمَ و يُفتَرىٰ عليه و يُكَذَّبَ أنبياؤه عليهم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w:t>
      </w:r>
      <w:r>
        <w:rPr>
          <w:rStyle w:val="FootnoteAnchor"/>
          <w:rtl w:val="true"/>
        </w:rPr>
        <w:footnoteReference w:id="824"/>
      </w:r>
      <w:r>
        <w:rPr>
          <w:rFonts w:ascii="Amiri" w:hAnsi="Amiri" w:eastAsia="Amiri" w:cs="Amiri"/>
          <w:color w:val="111111"/>
          <w:sz w:val="28"/>
          <w:sz w:val="28"/>
          <w:szCs w:val="28"/>
          <w:rtl w:val="true"/>
          <w:lang w:bidi="ar-SA"/>
        </w:rPr>
        <w:t>السمعُ‌ مؤكِّداً لِما في العقلِ‌</w:t>
      </w:r>
      <w:r>
        <w:rPr>
          <w:rStyle w:val="FootnoteAnchor"/>
          <w:rtl w:val="true"/>
        </w:rPr>
        <w:footnoteReference w:id="825"/>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يُرِيدُ ظُلْماً لِلْعِبٰادِ</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يُرِيدُ ظُلْماً لِلْعٰالَمِينَ‌</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و لا شيءَ أعسَرُ مِن الكُفرِ و ما أدّىٰ إلَى العذابِ الدائمِ‌</w:t>
      </w:r>
      <w:r>
        <w:rPr>
          <w:rFonts w:eastAsia="Amiri" w:cs="Amiri" w:ascii="Amiri" w:hAnsi="Amiri"/>
          <w:color w:val="111111"/>
          <w:sz w:val="28"/>
          <w:szCs w:val="28"/>
          <w:rtl w:val="true"/>
          <w:lang w:bidi="ar-SA"/>
        </w:rPr>
        <w:t xml:space="preserve">. </w:t>
      </w:r>
      <w:bookmarkStart w:id="537" w:name="pg15639_168608"/>
    </w:p>
    <w:p>
      <w:pPr>
        <w:pStyle w:val="BookText"/>
        <w:rPr/>
      </w:pPr>
      <w:bookmarkEnd w:id="537"/>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يَدلُّ علىٰ أنّه قد أرادَ مِن الجميعِ العِبادةَ‌، و إن كانَ فيهِم مَن لَم يُؤمِنْ‌؛ لأنّ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لامُ الغرضِ‌؛ بمنزلةِ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إليكَ إلّالِتُكرِمَني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ما وَرَدَ به السمعُ في هذا البابِ يطولُ‌</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0652572_2142443653"/>
      <w:bookmarkStart w:id="539" w:name="_Toc205"/>
      <w:bookmarkEnd w:id="538"/>
      <w:r>
        <w:rPr>
          <w:rtl w:val="true"/>
        </w:rPr>
        <w:t>بيان أنّه تعالىٰ لا يريد و لا يكره فِعلَ غير المكلَّف</w:t>
      </w:r>
      <w:bookmarkEnd w:id="539"/>
    </w:p>
    <w:p>
      <w:pPr>
        <w:pStyle w:val="BookText"/>
        <w:rPr/>
      </w:pPr>
      <w:r>
        <w:rPr>
          <w:rFonts w:ascii="Amiri" w:hAnsi="Amiri" w:eastAsia="Amiri" w:cs="Amiri"/>
          <w:color w:val="111111"/>
          <w:sz w:val="28"/>
          <w:sz w:val="28"/>
          <w:szCs w:val="28"/>
          <w:rtl w:val="true"/>
          <w:lang w:bidi="ar-SA"/>
        </w:rPr>
        <w:t>و اعلَمْ أنّه تَعالىٰ لا يَجوزُ أن يُريدَ شيئاً مِن فِعلِ غَيرِ المُكَلَّفِ‌؛ مِن البهائمِ و مَن جَرىٰ مَجراها مِن الإنسِ‌؛ لأنّ إرادةَ ذلكَ عَبَثٌ‌، و يَجري في القُبحِ مَجرىٰ إرادةِ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أيضاً لا يَكرَهُه، و إن كانَ في جُملةِ أفعالِهم ما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عَلِمَ أنّ لُطفاً يَتعلَّقُ بهذه الكَراهةِ حَسُنَت</w:t>
      </w:r>
      <w:r>
        <w:rPr>
          <w:rStyle w:val="FootnoteAnchor"/>
          <w:rtl w:val="true"/>
        </w:rPr>
        <w:footnoteReference w:id="832"/>
      </w:r>
      <w:r>
        <w:rPr>
          <w:rFonts w:ascii="Amiri" w:hAnsi="Amiri" w:eastAsia="Amiri" w:cs="Amiri"/>
          <w:color w:val="111111"/>
          <w:sz w:val="28"/>
          <w:sz w:val="28"/>
          <w:szCs w:val="28"/>
          <w:rtl w:val="true"/>
          <w:lang w:bidi="ar-SA"/>
        </w:rPr>
        <w:t>و ذلكَ بأن يَعلَمَ تَعالىٰ أنّه مَتىٰ أعلَمَ بعضَ المُكَلَّفينَ أو جَميعَهم أنّه يَكرَهُ القَبائحَ مِن البَهائمِ‌، صَلَحوا في التكليفِ‌</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10652574_2142443653"/>
      <w:bookmarkStart w:id="541" w:name="_Toc206"/>
      <w:bookmarkEnd w:id="540"/>
      <w:r>
        <w:rPr>
          <w:rtl w:val="true"/>
        </w:rPr>
        <w:t>مقارنة إرادته تعالىٰ لأفعاله المبتدأة و المتولّدة</w:t>
      </w:r>
      <w:bookmarkEnd w:id="541"/>
    </w:p>
    <w:p>
      <w:pPr>
        <w:pStyle w:val="BookText"/>
        <w:rPr/>
      </w:pPr>
      <w:r>
        <w:rPr>
          <w:rFonts w:ascii="Amiri" w:hAnsi="Amiri" w:eastAsia="Amiri" w:cs="Amiri"/>
          <w:color w:val="111111"/>
          <w:sz w:val="28"/>
          <w:sz w:val="28"/>
          <w:szCs w:val="28"/>
          <w:rtl w:val="true"/>
          <w:lang w:bidi="ar-SA"/>
        </w:rPr>
        <w:t>و اعلَمْ أنّ جميعَ أفعالِه المُبتَدَأةِ إنّما يُريدُها في حالِ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المتولِّداتُ فعلىٰ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مع السببِ‌، و هذا لا شَكَّ في أنّ إرادَتَه تُقارِنُه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يُقارِنُ السببَ‌، و هو على ضَربَينِ‌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مُتعَقِّبٌ لسببِه، و مُتَراخٍ عنه</w:t>
      </w:r>
      <w:r>
        <w:rPr>
          <w:rFonts w:eastAsia="Amiri" w:cs="Amiri" w:ascii="Amiri" w:hAnsi="Amiri"/>
          <w:color w:val="111111"/>
          <w:sz w:val="28"/>
          <w:szCs w:val="28"/>
          <w:rtl w:val="true"/>
          <w:lang w:bidi="ar-SA"/>
        </w:rPr>
        <w:t xml:space="preserve">. </w:t>
      </w:r>
      <w:bookmarkStart w:id="542" w:name="pg15639_168609"/>
    </w:p>
    <w:p>
      <w:pPr>
        <w:pStyle w:val="BookText"/>
        <w:rPr/>
      </w:pPr>
      <w:bookmarkEnd w:id="542"/>
      <w:r>
        <w:rPr>
          <w:rFonts w:ascii="Amiri" w:hAnsi="Amiri" w:eastAsia="Amiri" w:cs="Amiri"/>
          <w:color w:val="111111"/>
          <w:sz w:val="28"/>
          <w:sz w:val="28"/>
          <w:szCs w:val="28"/>
          <w:rtl w:val="true"/>
          <w:lang w:bidi="ar-SA"/>
        </w:rPr>
        <w:t>فالمُتَعقِّبُ الأولى فيه أن تُقارِنَ‌</w:t>
      </w:r>
      <w:r>
        <w:rPr>
          <w:rStyle w:val="FootnoteAnchor"/>
          <w:rtl w:val="true"/>
        </w:rPr>
        <w:footnoteReference w:id="833"/>
      </w:r>
      <w:r>
        <w:rPr>
          <w:rFonts w:ascii="Amiri" w:hAnsi="Amiri" w:eastAsia="Amiri" w:cs="Amiri"/>
          <w:color w:val="111111"/>
          <w:sz w:val="28"/>
          <w:sz w:val="28"/>
          <w:szCs w:val="28"/>
          <w:rtl w:val="true"/>
          <w:lang w:bidi="ar-SA"/>
        </w:rPr>
        <w:t>الإرادةُ لسببِه؛ لأنّه كالموجودِ في تلكَ الحالِ‌، فالإرادةُ كأنّها مُقارِنةٌ له، و يَجري مَجرىٰ مُقارَنةِ الإرادةِ لأوّلِ جُزءٍ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المُتَراخي، فإنّه بتَراخيهِ و انفصالِه عن السببِ يَجري مَجرَى المُبتَدَإ، فلا بُدَّ مِن مُقارَنةِ الإرادةِ له لتؤَثِّرَ</w:t>
      </w:r>
      <w:r>
        <w:rPr>
          <w:rStyle w:val="FootnoteAnchor"/>
          <w:rtl w:val="true"/>
        </w:rPr>
        <w:footnoteReference w:id="83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يَصِحُّ القولُ بأنّه تَعالىٰ لا يُريدُ فِعلَ الثوابِ ممَّن أطاعَ قَبلَ أحوالِ فِعلِ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علىٰ هذا أن يَكونَ تَعالىٰ غَيرَ مُعَرِّضٍ للثوابِ‌، و أن لا يَكونَ لقولِنا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كَلَّفَ ليُثيبَ‌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التعريضَ يَكفي فيه أن يُريدَ مِن المُكلَّفِ الطاعةَ التي يَستَحِقُّ بها الثوابَ‌، مع العِلمِ بأنّه يُثيبُه إذا أطاعَ‌، و جَعلُهُ علىٰ صفاتِ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كَلَّفَه ليُثيبَه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علىٰ صفاتِ المُكلَّفِ ليَفعَلَ‌</w:t>
      </w:r>
      <w:r>
        <w:rPr>
          <w:rStyle w:val="FootnoteAnchor"/>
          <w:rtl w:val="true"/>
        </w:rPr>
        <w:footnoteReference w:id="835"/>
      </w:r>
      <w:r>
        <w:rPr>
          <w:rFonts w:ascii="Amiri" w:hAnsi="Amiri" w:eastAsia="Amiri" w:cs="Amiri"/>
          <w:color w:val="111111"/>
          <w:sz w:val="28"/>
          <w:sz w:val="28"/>
          <w:szCs w:val="28"/>
          <w:rtl w:val="true"/>
          <w:lang w:bidi="ar-SA"/>
        </w:rPr>
        <w:t>ما أرادَه مِنه مِن الطاعةِ التي يَستَحِقُّ بها الثوابَ‌</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0652576_2142443653"/>
      <w:bookmarkStart w:id="544" w:name="_Toc207"/>
      <w:bookmarkEnd w:id="543"/>
      <w:r>
        <w:rPr>
          <w:rtl w:val="true"/>
        </w:rPr>
        <w:t>تقدُّم إرادته تعالىٰ لما يريده و يكرهه من أفعال المكلَّفين</w:t>
      </w:r>
      <w:bookmarkEnd w:id="544"/>
    </w:p>
    <w:p>
      <w:pPr>
        <w:pStyle w:val="BookText"/>
        <w:rPr/>
      </w:pPr>
      <w:r>
        <w:rPr>
          <w:rFonts w:ascii="Amiri" w:hAnsi="Amiri" w:eastAsia="Amiri" w:cs="Amiri"/>
          <w:color w:val="111111"/>
          <w:sz w:val="28"/>
          <w:sz w:val="28"/>
          <w:szCs w:val="28"/>
          <w:rtl w:val="true"/>
          <w:lang w:bidi="ar-SA"/>
        </w:rPr>
        <w:t>فأمّا ما يُريدُه تَعالىٰ مِن المُكَلَّفينَ‌، فإنّما يُريدُه قَبلَ حالِ الفِعلِ‌؛ لأنّ المُقتَضيَ لكَونِه مُريداً لذلكَ كَونُه مُكلِّفا و آمِراً و ناصِباً للأدلّةِ‌، و كُلُّ ذلكَ يَقتَضي تَقدُّمَ كَونِه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فيما يَكرَهُه مِن أفعالِ العِبادِ أنّه يَجِبُ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مُمتَنِعٍ أن يَكرَهَ تَعالىٰ مِنهم القَبيحَ في حالِ وجودِه، و كذلك</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مِنهم الفِعلَ في حالِ وجودِه؛ إذا عَلِمَ أنّ فيه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القولِ يَجوزُ </w:t>
      </w:r>
      <w:bookmarkStart w:id="545" w:name="pg15639_168610"/>
    </w:p>
    <w:p>
      <w:pPr>
        <w:pStyle w:val="BookText"/>
        <w:rPr/>
      </w:pPr>
      <w:bookmarkEnd w:id="545"/>
      <w:r>
        <w:rPr>
          <w:rFonts w:ascii="Amiri" w:hAnsi="Amiri" w:eastAsia="Amiri" w:cs="Amiri"/>
          <w:color w:val="111111"/>
          <w:sz w:val="28"/>
          <w:sz w:val="28"/>
          <w:szCs w:val="28"/>
          <w:rtl w:val="true"/>
          <w:lang w:bidi="ar-SA"/>
        </w:rPr>
        <w:t>أيضاً أن تَتقدَّمَ‌</w:t>
      </w:r>
      <w:r>
        <w:rPr>
          <w:rStyle w:val="FootnoteAnchor"/>
          <w:rtl w:val="true"/>
        </w:rPr>
        <w:footnoteReference w:id="836"/>
      </w:r>
      <w:r>
        <w:rPr>
          <w:rFonts w:ascii="Amiri" w:hAnsi="Amiri" w:eastAsia="Amiri" w:cs="Amiri"/>
          <w:color w:val="111111"/>
          <w:sz w:val="28"/>
          <w:sz w:val="28"/>
          <w:szCs w:val="28"/>
          <w:rtl w:val="true"/>
          <w:lang w:bidi="ar-SA"/>
        </w:rPr>
        <w:t>إرادَتُه تَعالىٰ لأفعالِ نفسِه علىٰ مُرادِها؛ إذا عَلِمَ أنّ في إخبارِ المُكلَّفِ بذلكَ مِن حالِها مَصلَحةً و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جملةٌ كافيةٌ‌</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0652578_2142443653"/>
      <w:bookmarkStart w:id="547" w:name="_Toc208"/>
      <w:bookmarkEnd w:id="546"/>
      <w:r>
        <w:rPr/>
        <w:t>12</w:t>
      </w:r>
      <w:r>
        <w:rPr>
          <w:rtl w:val="true"/>
        </w:rPr>
        <w:t xml:space="preserve"> </w:t>
      </w:r>
      <w:r>
        <w:rPr>
          <w:rtl w:val="true"/>
        </w:rPr>
        <w:t>فَصلٌ في ذِكرِ قَويِّ ما يَتعلَّقُ به المُخالِفُ في الإرادةِ‌، و الكلامِ عليه</w:t>
      </w:r>
      <w:bookmarkEnd w:id="547"/>
    </w:p>
    <w:p>
      <w:pPr>
        <w:pStyle w:val="Heading5"/>
        <w:numPr>
          <w:ilvl w:val="4"/>
          <w:numId w:val="1"/>
        </w:numPr>
        <w:rPr/>
      </w:pPr>
      <w:bookmarkStart w:id="548" w:name="__RefHeading___Toc10652580_2142443653"/>
      <w:bookmarkStart w:id="549" w:name="_Toc209"/>
      <w:bookmarkEnd w:id="548"/>
      <w:r>
        <w:rPr>
          <w:rtl w:val="true"/>
        </w:rPr>
        <w:t>اشارة</w:t>
      </w:r>
      <w:bookmarkEnd w:id="5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يَقَعَ مِن العِبادِ ما لا يُريدُه، لَدَلَّ ذلكَ علىٰ ضَعفِه، و علىٰ أنّه مقهورٌ مغلوبٌ‌؛ قياساً علَى الشاهدِ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 أيضاً بأنّه لَو جازَ أن يُريدَ مِن غَيرِه ما لا يَقَعُ‌، لَجازَ أن يُريدَ مِن فِعلِ نفسِه ما 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يُفسِدُ الأمرَينِ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تَعلَّقوا بأنّه تَعالىٰ لَو كانَ كارهاً للمَعاصي، لَوجبَ أن يَكونَ مَن يَفعَلُها مُكرِهاً له؛ لأنّه مُرضٍ له بفِعلِ ما يَرضاه، و مُسخِطٌ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ما يَسخَطُه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 بأنّه تَعالىٰ لَو كانَ كارهاً للمَعاصي، لَكانَ آبِياً لها، و لَوجبَ أن يَكونَ العاصي فاعلاً للمعصيةِ‌؛ شاءَها اللّٰهُ تَعالىٰ أم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علامةُ الضَّعفِ‌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 بأنّه تَعالىٰ يُريدُ مِنّا جِهادَ المُشرِكينَ و قِتالَهم، و لا يَتِمُّ ذلكَ إلّا بوقوعِ المُقاتَلةِ‌، فيَجِبُ أن يَكونَ مُريداً لها؛ لأنّ ما لا يَتِمُّ المُرادُ إلّابه يَجِبُ أن يَكونَ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قِتالَهم المُسلِمينَ فقَد أرادَ المَعصيةَ‌</w:t>
      </w:r>
      <w:r>
        <w:rPr>
          <w:rFonts w:eastAsia="Amiri" w:cs="Amiri" w:ascii="Amiri" w:hAnsi="Amiri"/>
          <w:color w:val="111111"/>
          <w:sz w:val="28"/>
          <w:szCs w:val="28"/>
          <w:rtl w:val="true"/>
          <w:lang w:bidi="ar-SA"/>
        </w:rPr>
        <w:t xml:space="preserve">. </w:t>
      </w:r>
      <w:bookmarkStart w:id="550" w:name="pg15639_168611"/>
    </w:p>
    <w:p>
      <w:pPr>
        <w:pStyle w:val="BookText"/>
        <w:rPr/>
      </w:pPr>
      <w:bookmarkEnd w:id="5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هذا القولِ يَقتَضي أنّا لا نَشاءُ شيئاً إلّا و اللّٰهُ مُريدٌ له، و لَم يَخُصَّ كُفراً مِن إيمانٍ‌، و لا حَسَناً مِن قَبيحٍ‌،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مِن طاعةٍ‌</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تَعلَّقوا بإطلاقِ الأُمّةِ القولَ‌</w:t>
      </w:r>
      <w:r>
        <w:rPr>
          <w:rStyle w:val="FootnoteAnchor"/>
          <w:rtl w:val="true"/>
        </w:rPr>
        <w:footnoteReference w:id="839"/>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كانَ‌، و ما لَم يَشَأ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 بأنّ مَن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لأَُعطيَنَّكَ حَقَّكَ غَداً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يَفعَلْ‌، لا خِلافَ أنّه لا يَكونُ حانِثاً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اللّٰهُ تَعالىٰ يُريدُ جَميعَ الطاعاتِ و الواجباتِ كما تَقُولونَ‌، لَكانَ شائياً مِن هذا قَضاءَ الدَّينِ إذا كانَ مُتمكِّناً مِنه، و كانَ يَجِبُ كَونُه حانِثاً</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0652582_2142443653"/>
      <w:bookmarkStart w:id="552" w:name="_Toc210"/>
      <w:bookmarkEnd w:id="551"/>
      <w:r>
        <w:rPr>
          <w:rtl w:val="true"/>
        </w:rPr>
        <w:t>الجواب عن الشبهة الأُولى</w:t>
      </w:r>
      <w:bookmarkEnd w:id="552"/>
    </w:p>
    <w:p>
      <w:pPr>
        <w:pStyle w:val="BookText"/>
        <w:rPr/>
      </w:pPr>
      <w:r>
        <w:rPr>
          <w:rFonts w:ascii="Amiri" w:hAnsi="Amiri" w:eastAsia="Amiri" w:cs="Amiri"/>
          <w:color w:val="111111"/>
          <w:sz w:val="28"/>
          <w:sz w:val="28"/>
          <w:szCs w:val="28"/>
          <w:rtl w:val="true"/>
          <w:lang w:bidi="ar-SA"/>
        </w:rPr>
        <w:t>الكلامُ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فيما تَعلَّقوا به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تَزيدُوا</w:t>
      </w:r>
      <w:r>
        <w:rPr>
          <w:rStyle w:val="FootnoteAnchor"/>
          <w:rtl w:val="true"/>
        </w:rPr>
        <w:footnoteReference w:id="840"/>
      </w:r>
      <w:r>
        <w:rPr>
          <w:rFonts w:ascii="Amiri" w:hAnsi="Amiri" w:eastAsia="Amiri" w:cs="Amiri"/>
          <w:color w:val="111111"/>
          <w:sz w:val="28"/>
          <w:sz w:val="28"/>
          <w:szCs w:val="28"/>
          <w:rtl w:val="true"/>
          <w:lang w:bidi="ar-SA"/>
        </w:rPr>
        <w:t>علَى الدَّعوىٰ‌، و ما تَرجِعونَ إليه مِن الشاهدِ في هذا البابِ غَيرُ مُسَلَّمٍ‌؛ لا حُكماً و لا اعتلالاً؛ لأنّ لَيسَ كُلُّ مَن أرادَ في الشاهدِ مِن غَيرِه ما لَم يَقَعْ يَدُلُّ علىٰ ضَعفِه، و في المَوضِعِ الذي يَدُلُّ علىٰ ذلكَ لَيسَ العِلّةُ أنّ مُرادَه لَم يَقَعْ‌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مَتىٰ أرادَ مِن رَعيّتِه ما يَعودُ عليهم نَفعُه، </w:t>
      </w:r>
    </w:p>
    <w:p>
      <w:pPr>
        <w:pStyle w:val="BookText"/>
        <w:rPr/>
      </w:pPr>
      <w:r>
        <w:rPr>
          <w:rFonts w:ascii="Amiri" w:hAnsi="Amiri" w:eastAsia="Amiri" w:cs="Amiri"/>
          <w:color w:val="111111"/>
          <w:sz w:val="28"/>
          <w:sz w:val="28"/>
          <w:szCs w:val="28"/>
          <w:rtl w:val="true"/>
          <w:lang w:bidi="ar-SA"/>
        </w:rPr>
        <w:t>و لا يَتعلَّقُ بشيءٍ‌</w:t>
      </w:r>
      <w:r>
        <w:rPr>
          <w:rStyle w:val="FootnoteAnchor"/>
          <w:rtl w:val="true"/>
        </w:rPr>
        <w:footnoteReference w:id="841"/>
      </w:r>
      <w:r>
        <w:rPr>
          <w:rFonts w:ascii="Amiri" w:hAnsi="Amiri" w:eastAsia="Amiri" w:cs="Amiri"/>
          <w:color w:val="111111"/>
          <w:sz w:val="28"/>
          <w:sz w:val="28"/>
          <w:szCs w:val="28"/>
          <w:rtl w:val="true"/>
          <w:lang w:bidi="ar-SA"/>
        </w:rPr>
        <w:t>مِن أفعالِه، أن يَفعَلوه طَوعاً و اختياراً؛ مِثلَ أن يُريدَ منهم الصلاةَ بالليلِ‌، و التصَدُّقَ بشَيءٍ مِن أموالِهم، فإنّ ارتفاعَ ذلكَ لا يَدُلُّ علىٰ ضَعفِه و لا نَقصِه، و هذا معلومٌ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يَدُلُّ علىٰ ضَعفِه أو نَقصِه أن يُريدَ مِنهم ما يَعودُ عليه نَفعُه؛ مِثلَ أن يُحارِبوا عَدُوّاً قد أَظَلَّ عليه و خَشيَ غايةَ الضررِ منه، فهو مُستَضِرٌّ بارتفاعِ هذه المُحارَبةِ و المُدافَعةِ‌، فيَدُلُّ‌</w:t>
      </w:r>
      <w:r>
        <w:rPr>
          <w:rStyle w:val="FootnoteAnchor"/>
          <w:rtl w:val="true"/>
        </w:rPr>
        <w:footnoteReference w:id="842"/>
      </w:r>
      <w:r>
        <w:rPr>
          <w:rFonts w:ascii="Amiri" w:hAnsi="Amiri" w:eastAsia="Amiri" w:cs="Amiri"/>
          <w:color w:val="111111"/>
          <w:sz w:val="28"/>
          <w:sz w:val="28"/>
          <w:szCs w:val="28"/>
          <w:rtl w:val="true"/>
          <w:lang w:bidi="ar-SA"/>
        </w:rPr>
        <w:t>ذلكَ علىٰ ضَعفِه؛ مِن حَيثُ كانَ لا يَفي بدَفعِ ذلكَ بنفسِه</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أيضاً مع تَوقُّعِ الضررِ و تَوقُّفِه، لا بُدَّ أن يُريدَ مِنهم علىٰ وَجهِ الإكراهِ أن يَنصُروه و يُدافِعوا عنه، و إذا لَم يَقَعْ ذلكَ دَلَّ علىٰ أنّ ما به يَكونونَ مُكرَهينَ‌، لا يَتمكَّنُ مِنه و لا يَقدِرُ عليه، فيَدُلُّ علىٰ ضَعفِه، و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حَمَلَ نَفسَه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المَلِكَ القاهِرَ العَظيمَ السُّلطانَ‌، متىٰ أرادَ مِنَ الذِّمِّيِّ المكفُوفِ الضعيفِ الاختلافَ إلىٰ مَساجِدِ المُسلِمينَ‌، فوَقَعَ مِنه الاختلافُ إلَى البِيعةِ و الكَنيسةِ‌، فإنّ المَلِكَ يَضعُفُ بذلكَ و يَلحَقُه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عن حَدِّ المُناظَرةِ إلَى المُعانَدةِ‌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 لَحِقَه‌؟ و ما تُريدُه بهذه العِبارةِ؟ و أيُّ فَرقٍ بَينَ‌</w:t>
      </w:r>
      <w:r>
        <w:rPr>
          <w:rStyle w:val="FootnoteAnchor"/>
          <w:rtl w:val="true"/>
        </w:rPr>
        <w:footnoteReference w:id="844"/>
      </w:r>
      <w:r>
        <w:rPr>
          <w:rFonts w:ascii="Amiri" w:hAnsi="Amiri" w:eastAsia="Amiri" w:cs="Amiri"/>
          <w:color w:val="111111"/>
          <w:sz w:val="28"/>
          <w:sz w:val="28"/>
          <w:szCs w:val="28"/>
          <w:rtl w:val="true"/>
          <w:lang w:bidi="ar-SA"/>
        </w:rPr>
        <w:t>طاعةِ هذا و معصيتِه، فيما يَرجِعُ إلىٰ أحوالِ المَلِكِ و التأثيرِ فيها؟ لَم يَحصُل إلّا علىٰ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يَدُلُّ علىٰ ضَعفِ أحَدِنا ما لا تَعلُّقَ له به، و كَونُه ضَعيفاً يَرجِعُ إليه‌؟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دَلَّ انتفاءُ مُرادِه علىٰ ضَعفِه، لَدَلَّ وقوعُ مُرادِه تَعالىٰ علىٰ قُوَّتِه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القولَ يوجِبُ عليهم أن يَكونَ انتفاءُ وقوعِ ما أَمَرَ به يَدُلُّ علىٰ ضَعفِه، كما يَدُلُّ مِثلُ ذلكَ في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فَرقٍ تَعاطَوه في الفَصلِ بَينَ الغائبِ و الشاهدِ في الأمرِ، أمكَنَ أن يُذكَرَ في الإرادةِ‌؛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أحَدِنا</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للأمرِ في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w:t>
      </w:r>
      <w:r>
        <w:rPr>
          <w:rStyle w:val="FootnoteAnchor"/>
          <w:rtl w:val="true"/>
        </w:rPr>
        <w:footnoteReference w:id="846"/>
      </w:r>
      <w:r>
        <w:rPr>
          <w:rFonts w:ascii="Amiri" w:hAnsi="Amiri" w:eastAsia="Amiri" w:cs="Amiri"/>
          <w:color w:val="111111"/>
          <w:sz w:val="28"/>
          <w:sz w:val="28"/>
          <w:szCs w:val="28"/>
          <w:rtl w:val="true"/>
          <w:lang w:bidi="ar-SA"/>
        </w:rPr>
        <w:t xml:space="preserve">علَى الضَّعفِ مِن حَيثُ ضَمِنَتِ المُخالَفةَ في الإرادةِ‌؛ لأنّ أحَدَنا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إلّابما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يُمكنُهم ادّعاءُ‌</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أنَّ القَديمَ تَعالىٰ يأمُرُ بالشيءِ و إن لَم يَكُن مُريداً له؛ لأنّا قد بيّنّا أنّ الأمرَ لا يَكونُ أمراً إلّاو فاعلُه مُريدٌ للمأمورِ به</w:t>
      </w:r>
      <w:r>
        <w:rPr>
          <w:rStyle w:val="FootnoteAnchor"/>
          <w:rtl w:val="true"/>
        </w:rPr>
        <w:footnoteReference w:id="848"/>
      </w:r>
      <w:r>
        <w:rPr>
          <w:rFonts w:ascii="Amiri" w:hAnsi="Amiri" w:eastAsia="Amiri" w:cs="Amiri"/>
          <w:color w:val="111111"/>
          <w:sz w:val="28"/>
          <w:sz w:val="28"/>
          <w:szCs w:val="28"/>
          <w:rtl w:val="true"/>
          <w:lang w:bidi="ar-SA"/>
        </w:rPr>
        <w:t>، و أنّه بذلك دَخَلَ في أن يَكونَ آمِراً، فلا فَرقَ بَينَ الغائبِ و الشاهدِ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إن جَوَّزوا أن يأمُرَ أحَدُنا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يُريدُه،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أفتَدُلُّ مُخالَفتُه في الأمرِ علىٰ ضَعفِه‌؟</w:t>
      </w:r>
    </w:p>
    <w:p>
      <w:pPr>
        <w:pStyle w:val="BookText"/>
        <w:rPr/>
      </w:pPr>
      <w:r>
        <w:rPr>
          <w:rFonts w:ascii="Amiri" w:hAnsi="Amiri" w:eastAsia="Amiri" w:cs="Amiri"/>
          <w:color w:val="111111"/>
          <w:sz w:val="28"/>
          <w:sz w:val="28"/>
          <w:szCs w:val="28"/>
          <w:rtl w:val="true"/>
          <w:lang w:bidi="ar-SA"/>
        </w:rPr>
        <w:t>فإن التَزَموا ذلك لَزِمَهُم مِثلُه فيما يأمُرُ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امتَنَعوا مِن دَلالةِ المُخالَفةِ للأمرِ في الشاهدِ علَى الضَّعفِ‌، امتَنَعَ عليهم مِثلُ ذلكَ في الإرادةِ‌؛ لأنّ حُكمَ الشاهدِ لا يَختَلِفُ في الأمرَينِ‌، بل الحالُ في المُخالَفةِ في الأمرِ أوضَحُ‌</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أحالوا كَونَ أحَدِنا آمِراً في الشاهدِ بما لا يُريدُه،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أيضاً استحالةُ كَونِه تَعالىٰ آمِراً بما لا يُريدُ؛ لأنّ ما يُحيلُ ذلكَ في بعضِ الآمِرينَ‌، يُحيلُه في كُلِّ آمِرٍ</w:t>
      </w:r>
      <w:r>
        <w:rPr>
          <w:rFonts w:eastAsia="Amiri" w:cs="Amiri" w:ascii="Amiri" w:hAnsi="Amiri"/>
          <w:color w:val="111111"/>
          <w:sz w:val="28"/>
          <w:szCs w:val="28"/>
          <w:rtl w:val="true"/>
          <w:lang w:bidi="ar-SA"/>
        </w:rPr>
        <w:t xml:space="preserve">. </w:t>
      </w:r>
      <w:bookmarkStart w:id="553" w:name="pg15639_168614"/>
    </w:p>
    <w:p>
      <w:pPr>
        <w:pStyle w:val="BookText"/>
        <w:rPr/>
      </w:pPr>
      <w:bookmarkEnd w:id="55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فإنّ النَبيَّ عليه السلام كانَ يُريدُ الإيمانَ مِن الكُفّارِ، و لَم يَدُلَّ انتفاؤه مِن جهتِهم علىٰ ضَعفِه و غَلَبَتِه و قَهرِه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يوجِبُ عليهم أن يَكونَ‌</w:t>
      </w:r>
      <w:r>
        <w:rPr>
          <w:rStyle w:val="FootnoteAnchor"/>
          <w:rtl w:val="true"/>
        </w:rPr>
        <w:footnoteReference w:id="851"/>
      </w:r>
      <w:r>
        <w:rPr>
          <w:rFonts w:ascii="Amiri" w:hAnsi="Amiri" w:eastAsia="Amiri" w:cs="Amiri"/>
          <w:color w:val="111111"/>
          <w:sz w:val="28"/>
          <w:sz w:val="28"/>
          <w:szCs w:val="28"/>
          <w:rtl w:val="true"/>
          <w:lang w:bidi="ar-SA"/>
        </w:rPr>
        <w:t>تَعالىٰ مِن حَيثُ أمَرَ الكُفّارَ بالإيمانِ‌، و العُصاةَ بالطاعةِ‌، أن يَكونَ آمِراً لهم بأن يَقهَروه و يَغلِبوه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كانَ تَعالىٰ قادراً علىٰ إقدارِهم علىٰ ذلكَ أن يَكونَ قادراً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يُقدِرَهم علىٰ غَلَبَتِه و قَهرِه، و هذا أوضَحُ فَساداً مِن</w:t>
      </w:r>
      <w:r>
        <w:rPr>
          <w:rStyle w:val="FootnoteAnchor"/>
          <w:rtl w:val="true"/>
        </w:rPr>
        <w:footnoteReference w:id="852"/>
      </w:r>
      <w:r>
        <w:rPr>
          <w:rFonts w:ascii="Amiri" w:hAnsi="Amiri" w:eastAsia="Amiri" w:cs="Amiri"/>
          <w:color w:val="111111"/>
          <w:sz w:val="28"/>
          <w:sz w:val="28"/>
          <w:szCs w:val="28"/>
          <w:rtl w:val="true"/>
          <w:lang w:bidi="ar-SA"/>
        </w:rPr>
        <w:t>أن نُكافِيَه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0652584_2142443653"/>
      <w:bookmarkStart w:id="555" w:name="_Toc211"/>
      <w:bookmarkEnd w:id="554"/>
      <w:r>
        <w:rPr>
          <w:rtl w:val="true"/>
        </w:rPr>
        <w:t>و الجَوابُ عن الشُّبهةِ الثانيةِ‌</w:t>
      </w:r>
      <w:r>
        <w:rPr>
          <w:rtl w:val="true"/>
        </w:rPr>
        <w:t>:</w:t>
      </w:r>
      <w:bookmarkEnd w:id="555"/>
    </w:p>
    <w:p>
      <w:pPr>
        <w:pStyle w:val="BookText"/>
        <w:rPr/>
      </w:pPr>
      <w:r>
        <w:rPr>
          <w:rFonts w:ascii="Amiri" w:hAnsi="Amiri" w:eastAsia="Amiri" w:cs="Amiri"/>
          <w:color w:val="111111"/>
          <w:sz w:val="28"/>
          <w:sz w:val="28"/>
          <w:szCs w:val="28"/>
          <w:rtl w:val="true"/>
          <w:lang w:bidi="ar-SA"/>
        </w:rPr>
        <w:t>أنّ الوَجهَ الذي مِن أجلِه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أرادَ مِن أفعالِه ما لا</w:t>
      </w:r>
      <w:r>
        <w:rPr>
          <w:rStyle w:val="FootnoteAnchor"/>
          <w:rtl w:val="true"/>
        </w:rPr>
        <w:footnoteReference w:id="854"/>
      </w:r>
      <w:r>
        <w:rPr>
          <w:rFonts w:ascii="Amiri" w:hAnsi="Amiri" w:eastAsia="Amiri" w:cs="Amiri"/>
          <w:color w:val="111111"/>
          <w:sz w:val="28"/>
          <w:sz w:val="28"/>
          <w:szCs w:val="28"/>
          <w:rtl w:val="true"/>
          <w:lang w:bidi="ar-SA"/>
        </w:rPr>
        <w:t>يَقَعَ لَحِقَه النقصُ‌، لا</w:t>
      </w:r>
    </w:p>
    <w:p>
      <w:pPr>
        <w:pStyle w:val="BookText"/>
        <w:rPr/>
      </w:pPr>
      <w:r>
        <w:rPr>
          <w:rFonts w:ascii="Amiri" w:hAnsi="Amiri" w:eastAsia="Amiri" w:cs="Amiri"/>
          <w:color w:val="111111"/>
          <w:sz w:val="28"/>
          <w:sz w:val="28"/>
          <w:szCs w:val="28"/>
          <w:rtl w:val="true"/>
          <w:lang w:bidi="ar-SA"/>
        </w:rPr>
        <w:t>يَتَأَتّىٰ فيما يُريدُه مِن أفعالِ غَيرِه أن يَفعَلَه</w:t>
      </w:r>
      <w:r>
        <w:rPr>
          <w:rStyle w:val="FootnoteAnchor"/>
          <w:rtl w:val="true"/>
        </w:rPr>
        <w:footnoteReference w:id="855"/>
      </w:r>
      <w:r>
        <w:rPr>
          <w:rFonts w:ascii="Amiri" w:hAnsi="Amiri" w:eastAsia="Amiri" w:cs="Amiri"/>
          <w:color w:val="111111"/>
          <w:sz w:val="28"/>
          <w:sz w:val="28"/>
          <w:szCs w:val="28"/>
          <w:rtl w:val="true"/>
          <w:lang w:bidi="ar-SA"/>
        </w:rPr>
        <w:t>علىٰ سَبيلِ الاختيارِ؛ و ذلكَ أنّه متىٰ أرادَ شيئاً و دَعاهُ إليه الداعي، فلا بُدَّ مِن وقوعِه، إلّاأن يَعرِضَ ما لا يَجوزُ عليه تَعالىٰ‌؛ مِن فَقدِ قُدرةٍ أو عِلمٍ أو آلةٍ و ما جَرى مَجرَى الآلةِ مِن الوَصلِ إلَى الفِعلِ‌، أو لِمَنعِ مَن هو أقدَرُ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يَجُز عليه تَعالىٰ أحَدُ هذه الأُمورِ التي لأجلِها لا يَقَعُ مراد أحدنا</w:t>
      </w:r>
      <w:r>
        <w:rPr>
          <w:rStyle w:val="FootnoteAnchor"/>
          <w:rtl w:val="true"/>
        </w:rPr>
        <w:footnoteReference w:id="856"/>
      </w:r>
      <w:r>
        <w:rPr>
          <w:rFonts w:ascii="Amiri" w:hAnsi="Amiri" w:eastAsia="Amiri" w:cs="Amiri"/>
          <w:color w:val="111111"/>
          <w:sz w:val="28"/>
          <w:sz w:val="28"/>
          <w:szCs w:val="28"/>
          <w:rtl w:val="true"/>
          <w:lang w:bidi="ar-SA"/>
        </w:rPr>
        <w:t>مِن نفسِه، لَم يَجُز أن يُريدَ مِن فِعلِه ما لا يَكونُ‌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أرادَ مِن غَيرِه شيئاً علىٰ سَبيلِ الإلجاءِ‌، لَدَلَّ ارتفاعُه علىٰ فِعلِ ما يَدُلُّ عليه انتفاءُ ما يُريدُه مِن مقدورِ نفسِه؛ لتَعلُّقِ ذلك بفِعلِه؛ مِن حَيثُ كانَ مَن </w:t>
      </w:r>
      <w:bookmarkStart w:id="556" w:name="pg15639_168615"/>
    </w:p>
    <w:p>
      <w:pPr>
        <w:pStyle w:val="BookText"/>
        <w:rPr/>
      </w:pPr>
      <w:bookmarkEnd w:id="556"/>
      <w:r>
        <w:rPr>
          <w:rFonts w:ascii="Amiri" w:hAnsi="Amiri" w:eastAsia="Amiri" w:cs="Amiri"/>
          <w:color w:val="111111"/>
          <w:sz w:val="28"/>
          <w:sz w:val="28"/>
          <w:szCs w:val="28"/>
          <w:rtl w:val="true"/>
          <w:lang w:bidi="ar-SA"/>
        </w:rPr>
        <w:t xml:space="preserve">قَصَدَ إلىٰ إلجاءِ غَيرِه إلَى الفِعلِ‌، لا بُدَّ أن يَفعَلَ ما به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ذلكَ الغَيرِ مُلجأً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w:t>
      </w:r>
      <w:r>
        <w:rPr>
          <w:rStyle w:val="FootnoteAnchor"/>
          <w:rtl w:val="true"/>
        </w:rPr>
        <w:footnoteReference w:id="858"/>
      </w:r>
      <w:r>
        <w:rPr>
          <w:rFonts w:ascii="Amiri" w:hAnsi="Amiri" w:eastAsia="Amiri" w:cs="Amiri"/>
          <w:color w:val="111111"/>
          <w:sz w:val="28"/>
          <w:sz w:val="28"/>
          <w:szCs w:val="28"/>
          <w:rtl w:val="true"/>
          <w:lang w:bidi="ar-SA"/>
        </w:rPr>
        <w:t>يَقَعْ ما يُريدُه مِنه علىٰ سَبيلِ الإلجاءِ‌، لَكانَ إنّما لا يَقَعُ‌؛ لأنّه لَم يَفعَلْ ما يُلجِئُه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يَفعَلْ‌</w:t>
      </w:r>
      <w:r>
        <w:rPr>
          <w:rStyle w:val="FootnoteAnchor"/>
          <w:rtl w:val="true"/>
        </w:rPr>
        <w:footnoteReference w:id="859"/>
      </w:r>
      <w:r>
        <w:rPr>
          <w:rFonts w:ascii="Amiri" w:hAnsi="Amiri" w:eastAsia="Amiri" w:cs="Amiri"/>
          <w:color w:val="111111"/>
          <w:sz w:val="28"/>
          <w:sz w:val="28"/>
          <w:szCs w:val="28"/>
          <w:rtl w:val="true"/>
          <w:lang w:bidi="ar-SA"/>
        </w:rPr>
        <w:t xml:space="preserve">ما يُلجِئُه إلَى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لأحَدِ الوجوهِ المُتقدِّمةِ‌؛ مِن</w:t>
      </w:r>
      <w:r>
        <w:rPr>
          <w:rStyle w:val="FootnoteAnchor"/>
          <w:rtl w:val="true"/>
        </w:rPr>
        <w:footnoteReference w:id="860"/>
      </w:r>
      <w:r>
        <w:rPr>
          <w:rFonts w:ascii="Amiri" w:hAnsi="Amiri" w:eastAsia="Amiri" w:cs="Amiri"/>
          <w:color w:val="111111"/>
          <w:sz w:val="28"/>
          <w:sz w:val="28"/>
          <w:szCs w:val="28"/>
          <w:rtl w:val="true"/>
          <w:lang w:bidi="ar-SA"/>
        </w:rPr>
        <w:t>فَقدِ قُدرةٍ أو ما جَرىٰ مَجراها ممّا يَقتَضي النقصَ‌، فلهذا جَرَى انتفاءُ مُرادِه مِن غَيرِه علىٰ سَبيلِ الإلجاءِ‌، مَجرَى انتفاءِ مُرادِه مِن نَفسِه، و فارَقَ الأمرانِ جميعاً ما يُريدُه مِن غَيرِه علىٰ سَبيلِ الاختيارِ</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10652586_2142443653"/>
      <w:bookmarkStart w:id="558" w:name="_Toc212"/>
      <w:bookmarkEnd w:id="557"/>
      <w:r>
        <w:rPr>
          <w:rtl w:val="true"/>
        </w:rPr>
        <w:t>و الجَوابُ عن الشُّبهةِ الثالثةِ‌</w:t>
      </w:r>
      <w:r>
        <w:rPr>
          <w:rtl w:val="true"/>
        </w:rPr>
        <w:t>:</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أكرَهَ غَيرَه علَى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حَمَلَه علىٰ فِعلِه، و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ما 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لا يَكونونَ‌</w:t>
      </w:r>
      <w:r>
        <w:rPr>
          <w:rStyle w:val="FootnoteAnchor"/>
          <w:rtl w:val="true"/>
        </w:rPr>
        <w:footnoteReference w:id="861"/>
      </w:r>
      <w:r>
        <w:rPr>
          <w:rFonts w:ascii="Amiri" w:hAnsi="Amiri" w:eastAsia="Amiri" w:cs="Amiri"/>
          <w:color w:val="111111"/>
          <w:sz w:val="28"/>
          <w:sz w:val="28"/>
          <w:szCs w:val="28"/>
          <w:rtl w:val="true"/>
          <w:lang w:bidi="ar-SA"/>
        </w:rPr>
        <w:t>الكُفّارُ مُكرِهينَ للنبيّ عليه السلام مِن حَيثُ فَعَلوا مِن الكُفرِ ما كَرِهَه، و لا مُكرِهينَ للمؤمِنينَ‌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العِباراتُ و الأسماءُ لا مَدخَلَ للقياسِ فيها، فلا يَجِبُ حَملُ مُكرِهٍ علىٰ مُسخِطٍ و مُرضٍ‌؛ ألا تَرىٰ أنّهم لَم يُعَلِّقوا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شيئاً مِن غَيرِه ففَعَلَه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w:t>
      </w:r>
      <w:r>
        <w:rPr>
          <w:rStyle w:val="FootnoteAnchor"/>
          <w:rtl w:val="true"/>
        </w:rPr>
        <w:footnoteReference w:id="862"/>
      </w:r>
      <w:r>
        <w:rPr>
          <w:rFonts w:ascii="Amiri" w:hAnsi="Amiri" w:eastAsia="Amiri" w:cs="Amiri"/>
          <w:color w:val="111111"/>
          <w:sz w:val="28"/>
          <w:sz w:val="28"/>
          <w:szCs w:val="28"/>
          <w:rtl w:val="true"/>
          <w:lang w:bidi="ar-SA"/>
        </w:rPr>
        <w:t xml:space="preserve">، كما عَلَّقوا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سَخِطَ شيئاً أو 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حَمَلَ الحامِلُ‌ </w:t>
      </w:r>
      <w:bookmarkStart w:id="559" w:name="pg15639_168616"/>
    </w:p>
    <w:p>
      <w:pPr>
        <w:pStyle w:val="BookText"/>
        <w:rPr/>
      </w:pPr>
      <w:bookmarkEnd w:id="559"/>
      <w:r>
        <w:rPr>
          <w:rFonts w:ascii="Amiri" w:hAnsi="Amiri" w:eastAsia="Amiri" w:cs="Amiri"/>
          <w:color w:val="111111"/>
          <w:sz w:val="28"/>
          <w:sz w:val="28"/>
          <w:szCs w:val="28"/>
          <w:rtl w:val="true"/>
          <w:lang w:bidi="ar-SA"/>
        </w:rPr>
        <w:t>الكَراهيةَ في هذا البابِ على الإرادةِ لَكانَ أَولىٰ‌</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يَلزَمُهم ما قَدَّمناه</w:t>
      </w:r>
      <w:r>
        <w:rPr>
          <w:rStyle w:val="FootnoteAnchor"/>
          <w:rtl w:val="true"/>
        </w:rPr>
        <w:footnoteReference w:id="864"/>
      </w:r>
      <w:r>
        <w:rPr>
          <w:rFonts w:ascii="Amiri" w:hAnsi="Amiri" w:eastAsia="Amiri" w:cs="Amiri"/>
          <w:color w:val="111111"/>
          <w:sz w:val="28"/>
          <w:sz w:val="28"/>
          <w:szCs w:val="28"/>
          <w:rtl w:val="true"/>
          <w:lang w:bidi="ar-SA"/>
        </w:rPr>
        <w:t>مِن كَونِه آمِراً للكُفّارِ بإِكراهِهِ إذا كانَ آمِراً لهم بالإيمانِ الذي يَكرَهُه علىٰ مَذاهبِهم</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0652588_2142443653"/>
      <w:bookmarkStart w:id="561" w:name="_Toc213"/>
      <w:bookmarkEnd w:id="560"/>
      <w:r>
        <w:rPr>
          <w:rtl w:val="true"/>
        </w:rPr>
        <w:t>و الجَوابُ عن الشُّبهة الرابعةِ‌</w:t>
      </w:r>
      <w:r>
        <w:rPr>
          <w:rtl w:val="true"/>
        </w:rPr>
        <w:t>:</w:t>
      </w:r>
      <w:bookmarkEnd w:id="561"/>
    </w:p>
    <w:p>
      <w:pPr>
        <w:pStyle w:val="BookText"/>
        <w:rPr/>
      </w:pPr>
      <w:r>
        <w:rPr>
          <w:rFonts w:ascii="Amiri" w:hAnsi="Amiri" w:eastAsia="Amiri" w:cs="Amiri"/>
          <w:color w:val="111111"/>
          <w:sz w:val="28"/>
          <w:sz w:val="28"/>
          <w:szCs w:val="28"/>
          <w:rtl w:val="true"/>
          <w:lang w:bidi="ar-SA"/>
        </w:rPr>
        <w:t>أنّ الإباءَ ليسَ من الكَراهةِ في شيءٍ‌، و إنّما المُرادُ به المَنعُ و الامتناعُ‌، و لهذا تَمدَّحُ العَرَبُ الرَّجُلَ بأنّه أبِيُّ‌</w:t>
      </w:r>
      <w:r>
        <w:rPr>
          <w:rStyle w:val="FootnoteAnchor"/>
          <w:rtl w:val="true"/>
        </w:rPr>
        <w:footnoteReference w:id="865"/>
      </w:r>
      <w:r>
        <w:rPr>
          <w:rFonts w:ascii="Amiri" w:hAnsi="Amiri" w:eastAsia="Amiri" w:cs="Amiri"/>
          <w:color w:val="111111"/>
          <w:sz w:val="28"/>
          <w:sz w:val="28"/>
          <w:szCs w:val="28"/>
          <w:rtl w:val="true"/>
          <w:lang w:bidi="ar-SA"/>
        </w:rPr>
        <w:t>الضَّيمِ‌،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أرادُوا ظُلْمَنا أبَيناه </w:t>
      </w:r>
      <w:r>
        <w:rPr>
          <w:rFonts w:eastAsia="Amiri" w:cs="Amiri" w:ascii="Amiri" w:hAnsi="Amiri"/>
          <w:color w:val="111111"/>
          <w:sz w:val="28"/>
          <w:szCs w:val="28"/>
          <w:rtl w:val="true"/>
          <w:lang w:bidi="ar-SA"/>
        </w:rPr>
        <w:t>***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 لا مِدحةَ في كَراهةِ الظُّلمِ و نَفيِ الإرادةِ له؛ لأنّ الضعيفَ و العاجِزَ بهذه المَثابةِ‌، و إنّما أرادوا بذلك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أشكَلَ أحَدُ الأمرَينِ بالآخَرِ؛ مِن حَيثُ كانَ مَن يأبَى</w:t>
      </w:r>
      <w:r>
        <w:rPr>
          <w:rStyle w:val="FootnoteAnchor"/>
          <w:rtl w:val="true"/>
        </w:rPr>
        <w:footnoteReference w:id="867"/>
      </w:r>
      <w:r>
        <w:rPr>
          <w:rFonts w:ascii="Amiri" w:hAnsi="Amiri" w:eastAsia="Amiri" w:cs="Amiri"/>
          <w:color w:val="111111"/>
          <w:sz w:val="28"/>
          <w:sz w:val="28"/>
          <w:szCs w:val="28"/>
          <w:rtl w:val="true"/>
          <w:lang w:bidi="ar-SA"/>
        </w:rPr>
        <w:t>الشيءَ و يَمتَنِعُ منه أو يَمنَعُ‌، لا بُدَّ مِن أنْ يَكونَ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القَديمُ تَعالىٰ و إن كَرِهَ المَعاصيَ‌، فما مَنَعَ مِنها، فلا يوصَفُ بما يُفيدُ ذلكَ‌</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10652590_2142443653"/>
      <w:bookmarkStart w:id="563" w:name="_Toc214"/>
      <w:bookmarkEnd w:id="562"/>
      <w:r>
        <w:rPr>
          <w:rtl w:val="true"/>
        </w:rPr>
        <w:t>و الجَوابُ عن الشُّبهةِ الخامسةِ‌</w:t>
      </w:r>
      <w:r>
        <w:rPr>
          <w:rtl w:val="true"/>
        </w:rPr>
        <w:t>:</w:t>
      </w:r>
      <w:bookmarkEnd w:id="56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الذي</w:t>
      </w:r>
      <w:r>
        <w:rPr>
          <w:rStyle w:val="FootnoteAnchor"/>
          <w:rtl w:val="true"/>
        </w:rPr>
        <w:footnoteReference w:id="868"/>
      </w:r>
      <w:r>
        <w:rPr>
          <w:rFonts w:ascii="Amiri" w:hAnsi="Amiri" w:eastAsia="Amiri" w:cs="Amiri"/>
          <w:color w:val="111111"/>
          <w:sz w:val="28"/>
          <w:sz w:val="28"/>
          <w:szCs w:val="28"/>
          <w:rtl w:val="true"/>
          <w:lang w:bidi="ar-SA"/>
        </w:rPr>
        <w:t xml:space="preserve">ذَكَرتُموه معلومٌ ضَرورةً خِلافُه؛ لأنّ النبيَّ عليه السلام كانَ يُريدُ </w:t>
      </w:r>
      <w:bookmarkStart w:id="564" w:name="pg15639_168617"/>
    </w:p>
    <w:p>
      <w:pPr>
        <w:pStyle w:val="BookText"/>
        <w:rPr/>
      </w:pPr>
      <w:bookmarkEnd w:id="564"/>
      <w:r>
        <w:rPr>
          <w:rFonts w:ascii="Amiri" w:hAnsi="Amiri" w:eastAsia="Amiri" w:cs="Amiri"/>
          <w:color w:val="111111"/>
          <w:sz w:val="28"/>
          <w:sz w:val="28"/>
          <w:szCs w:val="28"/>
          <w:rtl w:val="true"/>
          <w:lang w:bidi="ar-SA"/>
        </w:rPr>
        <w:t>جِهادَ الكُفّارِ و إن لَم يُرِد وقوعَ المُنكرِ</w:t>
      </w:r>
      <w:r>
        <w:rPr>
          <w:rStyle w:val="FootnoteAnchor"/>
          <w:rtl w:val="true"/>
        </w:rPr>
        <w:footnoteReference w:id="869"/>
      </w:r>
      <w:r>
        <w:rPr>
          <w:rFonts w:ascii="Amiri" w:hAnsi="Amiri" w:eastAsia="Amiri" w:cs="Amiri"/>
          <w:color w:val="111111"/>
          <w:sz w:val="28"/>
          <w:sz w:val="28"/>
          <w:szCs w:val="28"/>
          <w:rtl w:val="true"/>
          <w:lang w:bidi="ar-SA"/>
        </w:rPr>
        <w:t>، و أحَدُنا يُريدُ اغتسالَ الزاني مِن الجَنابةِ و إن لَم يُرِد ما يوجِبُ ذلكَ‌، و كذلكَ يُريدُ إيقاعَ الحَدِّ بِمَن</w:t>
      </w:r>
      <w:r>
        <w:rPr>
          <w:rStyle w:val="FootnoteAnchor"/>
          <w:rtl w:val="true"/>
        </w:rPr>
        <w:footnoteReference w:id="870"/>
      </w:r>
      <w:r>
        <w:rPr>
          <w:rFonts w:ascii="Amiri" w:hAnsi="Amiri" w:eastAsia="Amiri" w:cs="Amiri"/>
          <w:color w:val="111111"/>
          <w:sz w:val="28"/>
          <w:sz w:val="28"/>
          <w:szCs w:val="28"/>
          <w:rtl w:val="true"/>
          <w:lang w:bidi="ar-SA"/>
        </w:rPr>
        <w:t>يستَحِقُّه و إن لَم يُرِد ما يوجِبُ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أن يَكونَ أحَدُنا يُريدُ المُسَبَّبَ إذا خَصَّه الغرضُ‌</w:t>
      </w:r>
      <w:r>
        <w:rPr>
          <w:rStyle w:val="FootnoteAnchor"/>
          <w:rtl w:val="true"/>
        </w:rPr>
        <w:footnoteReference w:id="871"/>
      </w:r>
      <w:r>
        <w:rPr>
          <w:rFonts w:ascii="Amiri" w:hAnsi="Amiri" w:eastAsia="Amiri" w:cs="Amiri"/>
          <w:color w:val="111111"/>
          <w:sz w:val="28"/>
          <w:sz w:val="28"/>
          <w:szCs w:val="28"/>
          <w:rtl w:val="true"/>
          <w:lang w:bidi="ar-SA"/>
        </w:rPr>
        <w:t>علىٰ بعضِ الوجوهِ و إن لم يُرِد سببَه، فأَولىٰ أن لا تَجِبَ إرادتُه لِما لَيسَ بسببٍ ممّا يَحصُلُ عندَه مُرادُه</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0652592_2142443653"/>
      <w:bookmarkStart w:id="566" w:name="_Toc215"/>
      <w:bookmarkEnd w:id="565"/>
      <w:r>
        <w:rPr>
          <w:rtl w:val="true"/>
        </w:rPr>
        <w:t>و الجَوابُ عن الشُّبهة السادسةِ‌</w:t>
      </w:r>
      <w:r>
        <w:rPr>
          <w:rtl w:val="true"/>
        </w:rPr>
        <w:t>:</w:t>
      </w:r>
      <w:bookmarkEnd w:id="5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فكأنّه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تَشاءُونَ الاستقامةَ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وجبَ رَدُّه إلىٰ ذلكَ‌؛ لأنّه غَيرُ مُستَقِلٍّ بنفسِه، و ما تَعلَّقَت به المَشيّةُ غَيرُ مُصرَّحٍ به، فإذا تَقدَّمَ ما يُمكِنُ تعليقُه به 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لو لَم يَجِبْ لَحَمَلنا الآيةَ علَى الطاعاتِ دونَ المَعاصي؛ للأدلّةِ المُتقدِّمةِ‌</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0652594_2142443653"/>
      <w:bookmarkStart w:id="568" w:name="_Toc216"/>
      <w:bookmarkEnd w:id="567"/>
      <w:r>
        <w:rPr>
          <w:rtl w:val="true"/>
        </w:rPr>
        <w:t>و الجَوابُ عن الشُّبهة السابعةِ‌</w:t>
      </w:r>
      <w:r>
        <w:rPr>
          <w:rtl w:val="true"/>
        </w:rPr>
        <w:t>:</w:t>
      </w:r>
      <w:bookmarkEnd w:id="568"/>
    </w:p>
    <w:p>
      <w:pPr>
        <w:pStyle w:val="Heading6"/>
        <w:numPr>
          <w:ilvl w:val="5"/>
          <w:numId w:val="1"/>
        </w:numPr>
        <w:rPr/>
      </w:pPr>
      <w:bookmarkStart w:id="569" w:name="__RefHeading___Toc10652596_2142443653"/>
      <w:bookmarkStart w:id="570" w:name="_Toc217"/>
      <w:bookmarkEnd w:id="569"/>
      <w:r>
        <w:rPr>
          <w:rtl w:val="true"/>
        </w:rPr>
        <w:t>اشارة</w:t>
      </w:r>
      <w:bookmarkEnd w:id="57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إجماعَ الأُمّةِ علىٰ إطلاقِ القولِ الذي ذَكَروه غَيرُ مُسَلَّمٍ‌، و معلومٌ أنّ أهلَ العَدلِ لا يُطلِقونَ ذلكَ‌، كما لا يُطلِقونَ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شيءٍ بقَضاءِ اللّٰهِ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w:t>
      </w:r>
      <w:bookmarkStart w:id="571" w:name="pg15639_168618"/>
    </w:p>
    <w:p>
      <w:pPr>
        <w:pStyle w:val="BookText"/>
        <w:rPr/>
      </w:pPr>
      <w:bookmarkEnd w:id="571"/>
      <w:r>
        <w:rPr>
          <w:rFonts w:ascii="Amiri" w:hAnsi="Amiri" w:eastAsia="Amiri" w:cs="Amiri"/>
          <w:color w:val="111111"/>
          <w:sz w:val="28"/>
          <w:sz w:val="28"/>
          <w:szCs w:val="28"/>
          <w:rtl w:val="true"/>
          <w:lang w:bidi="ar-SA"/>
        </w:rPr>
        <w:t>يُطلِقُ ما جَرىٰ هذا المَجرَى العامّةُ‌، و مَن لا يَعرِفُ ما يأتي و يَذَرُ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أطلَقَ ذلكَ فهو يُطلِقُ‌</w:t>
      </w:r>
      <w:r>
        <w:rPr>
          <w:rStyle w:val="FootnoteAnchor"/>
          <w:rtl w:val="true"/>
        </w:rPr>
        <w:footnoteReference w:id="874"/>
      </w:r>
      <w:r>
        <w:rPr>
          <w:rFonts w:ascii="Amiri" w:hAnsi="Amiri" w:eastAsia="Amiri" w:cs="Amiri"/>
          <w:color w:val="111111"/>
          <w:sz w:val="28"/>
          <w:sz w:val="28"/>
          <w:szCs w:val="28"/>
          <w:rtl w:val="true"/>
          <w:lang w:bidi="ar-SA"/>
        </w:rPr>
        <w:t xml:space="preserve">القولَ بأنّ كُلَّ شيءٍ بإذنِ اللّٰهِ و أمرِه، و أنّه لا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فيَجِبُ أن يُحتَجَّ بذلكَ في أنّه لَم يأمُرِ الكُفّارَ بالإيمانِ‌، و أنّ الكُفرَ ممّا أمَرَ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علىٰ لِسانِ الأُمّةِ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نَستَغفِرُ اللّٰهَ مِن جَميعِ ما كَرِهَ اللّٰهُ‌</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الاستغفارُ لا يَكونُ إلّامِن الواقعِ‌، و هذا يَقتضي أنّه تَعالىٰ قد كَرِهَ بعضَ ما وَقَعَ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الأُمّةِ قولُها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انقُلنا ممّا تَكرَهُ إلىٰ ما تُحِبُّ‌</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10652598_2142443653"/>
      <w:bookmarkStart w:id="573" w:name="_Toc218"/>
      <w:bookmarkEnd w:id="572"/>
      <w:r>
        <w:rPr>
          <w:rtl w:val="true"/>
        </w:rPr>
        <w:t>بيان معنىٰ قولهم</w:t>
      </w:r>
      <w:r>
        <w:rPr>
          <w:rtl w:val="true"/>
        </w:rPr>
        <w:t>: «</w:t>
      </w:r>
      <w:r>
        <w:rPr>
          <w:rtl w:val="true"/>
        </w:rPr>
        <w:t>ماشاءاللّٰه كان، و ما لم يشأ لم يكن</w:t>
      </w:r>
      <w:r>
        <w:rPr>
          <w:rtl w:val="true"/>
        </w:rPr>
        <w:t>»</w:t>
      </w:r>
      <w:bookmarkEnd w:id="57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المَعنىٰ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سَلَّمتُموه‌؟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مِن</w:t>
      </w:r>
      <w:r>
        <w:rPr>
          <w:rStyle w:val="FootnoteAnchor"/>
          <w:rtl w:val="true"/>
        </w:rPr>
        <w:footnoteReference w:id="876"/>
      </w:r>
      <w:r>
        <w:rPr>
          <w:rFonts w:ascii="Amiri" w:hAnsi="Amiri" w:eastAsia="Amiri" w:cs="Amiri"/>
          <w:color w:val="111111"/>
          <w:sz w:val="28"/>
          <w:sz w:val="28"/>
          <w:szCs w:val="28"/>
          <w:rtl w:val="true"/>
          <w:lang w:bidi="ar-SA"/>
        </w:rPr>
        <w:t>أفعالِه كانَ‌، و ما لَم يَشأْهُ مِن أفعالِه التي ليسَت بإرادةٍ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القولَ لَيسَ بأكثَرَ مِن القُرآنِ الذي يَجوزُ تخصيصُه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يَجوزُ حَملُهُ‌</w:t>
      </w:r>
      <w:r>
        <w:rPr>
          <w:rStyle w:val="FootnoteAnchor"/>
          <w:rtl w:val="true"/>
        </w:rPr>
        <w:footnoteReference w:id="877"/>
      </w:r>
      <w:r>
        <w:rPr>
          <w:rFonts w:ascii="Amiri" w:hAnsi="Amiri" w:eastAsia="Amiri" w:cs="Amiri"/>
          <w:color w:val="111111"/>
          <w:sz w:val="28"/>
          <w:sz w:val="28"/>
          <w:szCs w:val="28"/>
          <w:rtl w:val="true"/>
          <w:lang w:bidi="ar-SA"/>
        </w:rPr>
        <w:t xml:space="preserve">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شاءَه و ألجَأَ إليه كانَ‌، و ما لَم يَشَأْهُ و مَنَعَ منه لَم يَكُن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يَعدِلُون عن ظاهرِ هذا القَولِ علىٰ مَذاهِبِهم؛ لأنّهم يَذهَبونَ إلىٰ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ما لا يَكونُ‌، 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شاءَ علىٰ هذا ما لَم يَكُن، و تَرَكوا الظاهِرَ</w:t>
      </w:r>
      <w:r>
        <w:rPr>
          <w:rFonts w:eastAsia="Amiri" w:cs="Amiri" w:ascii="Amiri" w:hAnsi="Amiri"/>
          <w:color w:val="111111"/>
          <w:sz w:val="28"/>
          <w:szCs w:val="28"/>
          <w:rtl w:val="true"/>
          <w:lang w:bidi="ar-SA"/>
        </w:rPr>
        <w:t xml:space="preserve">. </w:t>
      </w:r>
      <w:bookmarkStart w:id="574" w:name="pg15639_168619"/>
    </w:p>
    <w:p>
      <w:pPr>
        <w:pStyle w:val="BookText"/>
        <w:rPr/>
      </w:pPr>
      <w:bookmarkEnd w:id="574"/>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نَحمِلُه علىٰ أنّ ما شاءَ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نَحْمِلُه علىٰ ما شاءَه مِن أفعالِه</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0652600_2142443653"/>
      <w:bookmarkStart w:id="576" w:name="_Toc219"/>
      <w:bookmarkEnd w:id="575"/>
      <w:r>
        <w:rPr>
          <w:rtl w:val="true"/>
        </w:rPr>
        <w:t>و الجَوابُ عن الشُّبهةِ الثامنةِ‌</w:t>
      </w:r>
      <w:r>
        <w:rPr>
          <w:rtl w:val="true"/>
        </w:rPr>
        <w:t>:</w:t>
      </w:r>
      <w:bookmarkEnd w:id="5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مَشيّةَ اللّٰهِ تَعالىٰ لقَضاءِ الدَّينِ عندَنا مُتقدِّمةٌ‌، و إنّما توجَدُ</w:t>
      </w:r>
      <w:r>
        <w:rPr>
          <w:rStyle w:val="FootnoteAnchor"/>
          <w:rtl w:val="true"/>
        </w:rPr>
        <w:footnoteReference w:id="879"/>
      </w:r>
      <w:r>
        <w:rPr>
          <w:rFonts w:ascii="Amiri" w:hAnsi="Amiri" w:eastAsia="Amiri" w:cs="Amiri"/>
          <w:color w:val="111111"/>
          <w:sz w:val="28"/>
          <w:sz w:val="28"/>
          <w:szCs w:val="28"/>
          <w:rtl w:val="true"/>
          <w:lang w:bidi="ar-SA"/>
        </w:rPr>
        <w:t>عندَ الأمرِ مِنه تَعالىٰ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إرادةً مُتجدِّدةً مُستَقبَلةً‌، فلا يَلزَمُ علىٰ مَذهَبِنا أن يَكونَ حانِثاً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لَأَقضيَنَّ الدَّينَ إن كانَ اللّٰهُ قد شاءَ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 مَتىٰ لَم يَقضِه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يُدَّعىٰ في هذا التفصيلِ خِلافُ جميعِ الفُقَهاءِ‌؛ لأنّهم لا نَصَّ عندَهم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في تعقيبِ الأيمانِ و ما أشبَهَها</w:t>
      </w:r>
      <w:r>
        <w:rPr>
          <w:rStyle w:val="FootnoteAnchor"/>
          <w:rtl w:val="true"/>
        </w:rPr>
        <w:footnoteReference w:id="880"/>
      </w:r>
      <w:r>
        <w:rPr>
          <w:rFonts w:ascii="Amiri" w:hAnsi="Amiri" w:eastAsia="Amiri" w:cs="Amiri"/>
          <w:color w:val="111111"/>
          <w:sz w:val="28"/>
          <w:sz w:val="28"/>
          <w:szCs w:val="28"/>
          <w:rtl w:val="true"/>
          <w:lang w:bidi="ar-SA"/>
        </w:rPr>
        <w:t>بذِكرِ المَشِيَّةِ‌، هو قَطعُ لُزومِ الكلامِ‌، و جَعلُه موقوفاً غَيرَ نافِذِ الحُكمِ‌؛ فكأنّه بعُرفِ الشرعِ صارَ أمارةً علىٰ ما ذَكَرناه مِن زَوالِ حُكمِ اليَمينِ‌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يُبيِّنُ ذلكَ‌، أنّ المَشيّةَ قد تَدخُلُ في اليَمينِ علَى الماضي، و معلومٌ أنّ الشرطَ المُتجدِّدَ لا يَجوزُ أن يُعلَّقَ به أمرٌ ماضٍ‌</w:t>
      </w:r>
      <w:r>
        <w:rPr>
          <w:rStyle w:val="FootnoteAnchor"/>
          <w:rtl w:val="true"/>
        </w:rPr>
        <w:footnoteReference w:id="881"/>
      </w:r>
      <w:r>
        <w:rPr>
          <w:rFonts w:ascii="Amiri" w:hAnsi="Amiri" w:eastAsia="Amiri" w:cs="Amiri"/>
          <w:color w:val="111111"/>
          <w:sz w:val="28"/>
          <w:sz w:val="28"/>
          <w:szCs w:val="28"/>
          <w:rtl w:val="true"/>
          <w:lang w:bidi="ar-SA"/>
        </w:rPr>
        <w:t>، و لهذا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زيدٌ الدارَ أمسِ إن كانَ كذا و كذا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المَشيّةَ لَم يُرَد بها الشرطُ، و إنّما تُفيدُ ما ذَكَرناه مِن التوقُّفِ‌، و قَطعِ لُزومِ حُكمِ الكلامِ‌</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عن أبي عَليٍّ‌</w:t>
      </w:r>
      <w:r>
        <w:rPr>
          <w:rStyle w:val="FootnoteAnchor"/>
          <w:rtl w:val="true"/>
        </w:rPr>
        <w:footnoteReference w:id="882"/>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الحالِفَ علىٰ هذا الوَجهِ إنّما لَم يَحنَثْ‌؛ لأنّه يُحتَمَلُ 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أن يُمَكِّنَني و لا يَمنَعَني، أو يَلطُفَ‌</w:t>
      </w:r>
      <w:r>
        <w:rPr>
          <w:rStyle w:val="FootnoteAnchor"/>
          <w:rtl w:val="true"/>
        </w:rPr>
        <w:footnoteReference w:id="883"/>
      </w:r>
      <w:r>
        <w:rPr>
          <w:rFonts w:ascii="Amiri" w:hAnsi="Amiri" w:eastAsia="Amiri" w:cs="Amiri"/>
          <w:color w:val="111111"/>
          <w:sz w:val="28"/>
          <w:sz w:val="28"/>
          <w:szCs w:val="28"/>
          <w:rtl w:val="true"/>
          <w:lang w:bidi="ar-SA"/>
        </w:rPr>
        <w:t>لي في الفِعلِ‌</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و لا يَمتَنِعُ أن لا يَكونَ لُطفٌ في الفعلِ‌، فلا يَحصُلَ الشرطُ، فلهذا لم يَكُن حانثاً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قالَ بَعدَ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اللّٰهُ قد شاءَ منّي 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قَضاءُ الدَّينِ‌، لَوجبَ أن يَكونَ حانِثاً إذا لَم 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بَيِّنٌ‌</w:t>
      </w:r>
      <w:r>
        <w:rPr>
          <w:rFonts w:eastAsia="Amiri" w:cs="Amiri" w:ascii="Amiri" w:hAnsi="Amiri"/>
          <w:color w:val="111111"/>
          <w:sz w:val="28"/>
          <w:szCs w:val="28"/>
          <w:rtl w:val="true"/>
          <w:lang w:bidi="ar-SA"/>
        </w:rPr>
        <w:t xml:space="preserve">. </w:t>
      </w:r>
      <w:bookmarkStart w:id="577" w:name="pg15639_168621"/>
    </w:p>
    <w:p>
      <w:pPr>
        <w:pStyle w:val="Heading3"/>
        <w:numPr>
          <w:ilvl w:val="2"/>
          <w:numId w:val="1"/>
        </w:numPr>
        <w:rPr/>
      </w:pPr>
      <w:bookmarkStart w:id="578" w:name="__RefHeading___Toc10652602_2142443653"/>
      <w:bookmarkStart w:id="579" w:name="_Toc220"/>
      <w:bookmarkEnd w:id="577"/>
      <w:bookmarkEnd w:id="578"/>
      <w:r>
        <w:rPr>
          <w:rtl w:val="true"/>
        </w:rPr>
        <w:t>الفصلُ الرابع الكلامُ في الكلامِ و أحوالِه و أحكامِه</w:t>
      </w:r>
      <w:bookmarkEnd w:id="579"/>
    </w:p>
    <w:p>
      <w:pPr>
        <w:pStyle w:val="Heading4"/>
        <w:numPr>
          <w:ilvl w:val="3"/>
          <w:numId w:val="1"/>
        </w:numPr>
        <w:rPr/>
      </w:pPr>
      <w:bookmarkStart w:id="580" w:name="__RefHeading___Toc10652604_2142443653"/>
      <w:bookmarkStart w:id="581" w:name="_Toc221"/>
      <w:bookmarkEnd w:id="580"/>
      <w:r>
        <w:rPr>
          <w:rtl w:val="true"/>
        </w:rPr>
        <w:t>اشارة</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Style w:val="FootnoteAnchor"/>
          <w:rtl w:val="true"/>
        </w:rPr>
        <w:footnoteReference w:id="885"/>
      </w:r>
      <w:r>
        <w:rPr>
          <w:rFonts w:ascii="Amiri" w:hAnsi="Amiri" w:eastAsia="Amiri" w:cs="Amiri"/>
          <w:color w:val="111111"/>
          <w:sz w:val="28"/>
          <w:sz w:val="28"/>
          <w:szCs w:val="28"/>
          <w:rtl w:val="true"/>
          <w:lang w:bidi="ar-SA"/>
        </w:rPr>
        <w:t>الكلامُ في الكلامِ و أحوالِه و أحكامِه</w:t>
      </w:r>
      <w:r>
        <w:rPr>
          <w:rStyle w:val="FootnoteAnchor"/>
          <w:rtl w:val="true"/>
        </w:rPr>
        <w:footnoteReference w:id="886"/>
      </w:r>
    </w:p>
    <w:p>
      <w:pPr>
        <w:pStyle w:val="Heading4"/>
        <w:numPr>
          <w:ilvl w:val="3"/>
          <w:numId w:val="1"/>
        </w:numPr>
        <w:rPr/>
      </w:pPr>
      <w:bookmarkStart w:id="582" w:name="__RefHeading___Toc10652606_2142443653"/>
      <w:bookmarkStart w:id="583" w:name="_Toc222"/>
      <w:bookmarkEnd w:id="582"/>
      <w:r>
        <w:rPr/>
        <w:t>1</w:t>
      </w:r>
      <w:r>
        <w:rPr>
          <w:rtl w:val="true"/>
        </w:rPr>
        <w:t xml:space="preserve"> </w:t>
      </w:r>
      <w:r>
        <w:rPr>
          <w:rtl w:val="true"/>
        </w:rPr>
        <w:t>فَصلٌ‌ في بيان حقيقة الكلام تعريفات الكلام</w:t>
      </w:r>
      <w:bookmarkEnd w:id="583"/>
    </w:p>
    <w:p>
      <w:pPr>
        <w:pStyle w:val="Heading5"/>
        <w:numPr>
          <w:ilvl w:val="4"/>
          <w:numId w:val="1"/>
        </w:numPr>
        <w:rPr/>
      </w:pPr>
      <w:bookmarkStart w:id="584" w:name="__RefHeading___Toc10652608_2142443653"/>
      <w:bookmarkStart w:id="585" w:name="_Toc223"/>
      <w:bookmarkEnd w:id="584"/>
      <w:r>
        <w:rPr>
          <w:rtl w:val="true"/>
        </w:rPr>
        <w:t xml:space="preserve">التعريف الأوّل </w:t>
      </w:r>
      <w:r>
        <w:rPr>
          <w:rtl w:val="true"/>
        </w:rPr>
        <w:t xml:space="preserve">- </w:t>
      </w:r>
      <w:r>
        <w:rPr>
          <w:rtl w:val="true"/>
        </w:rPr>
        <w:t xml:space="preserve">و هو التعريف المُختار </w:t>
      </w:r>
      <w:r>
        <w:rPr>
          <w:rtl w:val="true"/>
        </w:rPr>
        <w:t>-</w:t>
      </w:r>
      <w:bookmarkEnd w:id="585"/>
    </w:p>
    <w:p>
      <w:pPr>
        <w:pStyle w:val="BookText"/>
        <w:rPr/>
      </w:pPr>
      <w:r>
        <w:rPr>
          <w:rFonts w:ascii="Amiri" w:hAnsi="Amiri" w:eastAsia="Amiri" w:cs="Amiri"/>
          <w:color w:val="111111"/>
          <w:sz w:val="28"/>
          <w:sz w:val="28"/>
          <w:szCs w:val="28"/>
          <w:rtl w:val="true"/>
          <w:lang w:bidi="ar-SA"/>
        </w:rPr>
        <w:t>اعلَمْ أنَّ الصَّوتَ مفعولٌ‌</w:t>
      </w:r>
      <w:r>
        <w:rPr>
          <w:rStyle w:val="FootnoteAnchor"/>
          <w:rtl w:val="true"/>
        </w:rPr>
        <w:footnoteReference w:id="887"/>
      </w:r>
      <w:r>
        <w:rPr>
          <w:rFonts w:ascii="Amiri" w:hAnsi="Amiri" w:eastAsia="Amiri" w:cs="Amiri"/>
          <w:color w:val="111111"/>
          <w:sz w:val="28"/>
          <w:sz w:val="28"/>
          <w:szCs w:val="28"/>
          <w:rtl w:val="true"/>
          <w:lang w:bidi="ar-SA"/>
        </w:rPr>
        <w:t>لأنّه مسموعٌ مُثبَتٌ بالإدراكِ‌، و قد يُسمَعُ مُمتَدّاً غَيرَ مُنقَطِعٍ‌، و قد يُسمَعُ مُنقَطِعاً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يَنقَطِعُ علىٰ وَجهٍ يَكونُ حُروفاً مُتميِّزةً مُتعيِّنةً‌؛ كالمسموعِ مِن الباءِ و الراء</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 غَيرِهما مِن الحروفِ‌، و قد يَنقَطِعُ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مُتميِّزٍ؛ كصَريرِ البابِ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w:t>
      </w:r>
      <w:r>
        <w:rPr>
          <w:rStyle w:val="FootnoteAnchor"/>
          <w:rtl w:val="true"/>
        </w:rPr>
        <w:footnoteReference w:id="889"/>
      </w:r>
      <w:r>
        <w:rPr>
          <w:rFonts w:ascii="Amiri" w:hAnsi="Amiri" w:eastAsia="Amiri" w:cs="Amiri"/>
          <w:color w:val="111111"/>
          <w:sz w:val="28"/>
          <w:sz w:val="28"/>
          <w:szCs w:val="28"/>
          <w:rtl w:val="true"/>
          <w:lang w:bidi="ar-SA"/>
        </w:rPr>
        <w:t>هذه الحُروفُ مُنفَصِلاً بعضُها مِن بَعضٍ‌، و قد يَتَوالىٰ حُدوثُها فتوصَفُ‌</w:t>
      </w:r>
      <w:r>
        <w:rPr>
          <w:rStyle w:val="FootnoteAnchor"/>
          <w:rtl w:val="true"/>
        </w:rPr>
        <w:footnoteReference w:id="890"/>
      </w:r>
      <w:r>
        <w:rPr>
          <w:rFonts w:ascii="Amiri" w:hAnsi="Amiri" w:eastAsia="Amiri" w:cs="Amiri"/>
          <w:color w:val="111111"/>
          <w:sz w:val="28"/>
          <w:sz w:val="28"/>
          <w:szCs w:val="28"/>
          <w:rtl w:val="true"/>
          <w:lang w:bidi="ar-SA"/>
        </w:rPr>
        <w:t>عندَ التوالي بأنّها مُنظَّمةٌ و مُتألِّفةٌ‌؛ يُفادُ بذلكَ تقدُّمُ حُدوثِها و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هذه الجُملةُ مفصولةً‌</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انتَظَمَ مِن حَرفَينِ فصاعِداً مِن</w:t>
      </w:r>
      <w:r>
        <w:rPr>
          <w:rStyle w:val="FootnoteAnchor"/>
          <w:rtl w:val="true"/>
        </w:rPr>
        <w:footnoteReference w:id="892"/>
      </w:r>
      <w:r>
        <w:rPr>
          <w:rFonts w:ascii="Amiri" w:hAnsi="Amiri" w:eastAsia="Amiri" w:cs="Amiri"/>
          <w:color w:val="111111"/>
          <w:sz w:val="28"/>
          <w:sz w:val="28"/>
          <w:szCs w:val="28"/>
          <w:rtl w:val="true"/>
          <w:lang w:bidi="ar-SA"/>
        </w:rPr>
        <w:t>هذهِ الحُروفِ المعقولةِ‌</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اشتراطِ وقوعِه ممّن تَصِحُّ منه أو مِن قَبيلِه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شَرَطنا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أتىٰ بحَرفٍ ثُمّ أتىٰ بَعدَه بزَمانٍ متأخِّرٍ</w:t>
      </w:r>
      <w:r>
        <w:rPr>
          <w:rStyle w:val="FootnoteAnchor"/>
          <w:rtl w:val="true"/>
        </w:rPr>
        <w:footnoteReference w:id="894"/>
      </w:r>
      <w:r>
        <w:rPr>
          <w:rFonts w:ascii="Amiri" w:hAnsi="Amiri" w:eastAsia="Amiri" w:cs="Amiri"/>
          <w:color w:val="111111"/>
          <w:sz w:val="28"/>
          <w:sz w:val="28"/>
          <w:szCs w:val="28"/>
          <w:rtl w:val="true"/>
          <w:lang w:bidi="ar-SA"/>
        </w:rPr>
        <w:t>حَرفاً آخَرَ، لَم يوصَفْ فِعلُه بأنّه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المعقُولةَ‌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قَدَّمناه</w:t>
      </w:r>
      <w:r>
        <w:rPr>
          <w:rStyle w:val="FootnoteAnchor"/>
          <w:rtl w:val="true"/>
        </w:rPr>
        <w:footnoteReference w:id="895"/>
      </w:r>
      <w:r>
        <w:rPr>
          <w:rFonts w:ascii="Amiri" w:hAnsi="Amiri" w:eastAsia="Amiri" w:cs="Amiri"/>
          <w:color w:val="111111"/>
          <w:sz w:val="28"/>
          <w:sz w:val="28"/>
          <w:szCs w:val="28"/>
          <w:rtl w:val="true"/>
          <w:lang w:bidi="ar-SA"/>
        </w:rPr>
        <w:t>مِن أنّ أصواتَ بعضِ الجَماداتِ رُبَّما تَقطَّعَت علىٰ وجهٍ يُلَبَّسُ بالحُروفِ‌، إلّاأنّها لا تَتميَّزُ و تَنفَصِلُ فَصلَ الحُروفِ التي ذَكَرناها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المُشتَرَكةِ‌</w:t>
      </w:r>
      <w:r>
        <w:rPr>
          <w:rStyle w:val="FootnoteAnchor"/>
          <w:rtl w:val="true"/>
        </w:rPr>
        <w:footnoteReference w:id="896"/>
      </w:r>
      <w:r>
        <w:rPr>
          <w:rFonts w:ascii="Amiri" w:hAnsi="Amiri" w:eastAsia="Amiri" w:cs="Amiri"/>
          <w:color w:val="111111"/>
          <w:sz w:val="28"/>
          <w:sz w:val="28"/>
          <w:szCs w:val="28"/>
          <w:rtl w:val="true"/>
          <w:lang w:bidi="ar-SA"/>
        </w:rPr>
        <w:t xml:space="preserve">، فرُبَّما عُبِّرَ 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الشيءِ و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النحوِيّونَ يُعَبِّرونَ 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 علَى الجُمَلِ المُفيدةِ لِيُعيِّنَ‌</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فَوائدَها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يُشيرونَ بذلكَ إلىٰ ما هو عندَنا كلامٌ و 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مِن حَرفٍ واحدٍ، فمُرادُنا بهذه اللفظةِ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Style w:val="FootnoteAnchor"/>
          <w:rtl w:val="true"/>
        </w:rPr>
        <w:footnoteReference w:id="898"/>
      </w:r>
      <w:r>
        <w:rPr>
          <w:rFonts w:ascii="Amiri" w:hAnsi="Amiri" w:eastAsia="Amiri" w:cs="Amiri"/>
          <w:color w:val="111111"/>
          <w:sz w:val="28"/>
          <w:sz w:val="28"/>
          <w:szCs w:val="28"/>
          <w:rtl w:val="true"/>
          <w:lang w:bidi="ar-SA"/>
        </w:rPr>
        <w:t>نُشيرُ به إلى ما نَعقِلُه مِن النَّغمةِ أو الغُنّةِ‌</w:t>
      </w:r>
      <w:r>
        <w:rPr>
          <w:rStyle w:val="FootnoteAnchor"/>
          <w:rtl w:val="true"/>
        </w:rPr>
        <w:footnoteReference w:id="899"/>
      </w:r>
      <w:r>
        <w:rPr>
          <w:rFonts w:ascii="Amiri" w:hAnsi="Amiri" w:eastAsia="Amiri" w:cs="Amiri"/>
          <w:color w:val="111111"/>
          <w:sz w:val="28"/>
          <w:sz w:val="28"/>
          <w:szCs w:val="28"/>
          <w:rtl w:val="true"/>
          <w:lang w:bidi="ar-SA"/>
        </w:rPr>
        <w:t>المسموعةِ المُتميِّزةِ‌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اشتَرَطنا وقوعَ ذلك ممّن يَصِحُّ الإفادةُ مِنه أو مِن قَبيلِه؛ لئلّا يَلزَمَ أن</w:t>
      </w:r>
    </w:p>
    <w:p>
      <w:pPr>
        <w:pStyle w:val="BookText"/>
        <w:rPr/>
      </w:pPr>
      <w:r>
        <w:rPr>
          <w:rFonts w:ascii="Amiri" w:hAnsi="Amiri" w:eastAsia="Amiri" w:cs="Amiri"/>
          <w:color w:val="111111"/>
          <w:sz w:val="28"/>
          <w:sz w:val="28"/>
          <w:szCs w:val="28"/>
          <w:rtl w:val="true"/>
          <w:lang w:bidi="ar-SA"/>
        </w:rPr>
        <w:t xml:space="preserve">يَكونَ ما يُسمَعُ مِن بعضِ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الحُروفِ المُنتَظِمةِ نِظامَ الكَلامِ‌، كالبَبَّغاءِ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القَبيلَ دونَ الشَّخصِ‌؛ لأنّ ما يُسمَعُ مِن المَجنونِ أو المُبَرسَمِ‌</w:t>
      </w:r>
      <w:r>
        <w:rPr>
          <w:rStyle w:val="FootnoteAnchor"/>
          <w:rtl w:val="true"/>
        </w:rPr>
        <w:footnoteReference w:id="900"/>
      </w:r>
      <w:r>
        <w:rPr>
          <w:rFonts w:ascii="Amiri" w:hAnsi="Amiri" w:eastAsia="Amiri" w:cs="Amiri"/>
          <w:color w:val="111111"/>
          <w:sz w:val="28"/>
          <w:sz w:val="28"/>
          <w:szCs w:val="28"/>
          <w:rtl w:val="true"/>
          <w:lang w:bidi="ar-SA"/>
        </w:rPr>
        <w:t>يوصَفُ بأنّه كلامٌ‌، و إن لَم تَصِحَّ‌</w:t>
      </w:r>
      <w:r>
        <w:rPr>
          <w:rStyle w:val="FootnoteAnchor"/>
          <w:rtl w:val="true"/>
        </w:rPr>
        <w:footnoteReference w:id="901"/>
      </w:r>
      <w:r>
        <w:rPr>
          <w:rFonts w:ascii="Amiri" w:hAnsi="Amiri" w:eastAsia="Amiri" w:cs="Amiri"/>
          <w:color w:val="111111"/>
          <w:sz w:val="28"/>
          <w:sz w:val="28"/>
          <w:szCs w:val="28"/>
          <w:rtl w:val="true"/>
          <w:lang w:bidi="ar-SA"/>
        </w:rPr>
        <w:t>منه الفائدةُ و هو علىٰ ما هو عليه، لكنّها تَصِحُّ‌</w:t>
      </w:r>
      <w:r>
        <w:rPr>
          <w:rStyle w:val="FootnoteAnchor"/>
          <w:rtl w:val="true"/>
        </w:rPr>
        <w:footnoteReference w:id="902"/>
      </w:r>
      <w:r>
        <w:rPr>
          <w:rFonts w:ascii="Amiri" w:hAnsi="Amiri" w:eastAsia="Amiri" w:cs="Amiri"/>
          <w:color w:val="111111"/>
          <w:sz w:val="28"/>
          <w:sz w:val="28"/>
          <w:szCs w:val="28"/>
          <w:rtl w:val="true"/>
          <w:lang w:bidi="ar-SA"/>
        </w:rPr>
        <w:t>في القَبيلِ‌، و لَيسَ كذلكَ الطائرُ</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يَدُلُّ علىٰ صحّةِ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تَكامَلَت شُروطُه صَحَّ مع ذلك الوصفُ بالكلامِ‌، و متى اختَلَّ بعضُ الشُّروطِ لَم يوصَفْ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حَدِّكُم أن يَكونَ الأخرَسُ مُتَكلِّماً؛ لأنّه غَيرُ مُمتَنِعٍ أن يَقَعَ منه حَرفانِ مُتَوالِيانِ مِن حُروفِ الشَّفَةِ‌؛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 مِن</w:t>
      </w:r>
      <w:r>
        <w:rPr>
          <w:rStyle w:val="FootnoteAnchor"/>
          <w:rtl w:val="true"/>
        </w:rPr>
        <w:footnoteReference w:id="904"/>
      </w:r>
      <w:r>
        <w:rPr>
          <w:rFonts w:ascii="Amiri" w:hAnsi="Amiri" w:eastAsia="Amiri" w:cs="Amiri"/>
          <w:color w:val="111111"/>
          <w:sz w:val="28"/>
          <w:sz w:val="28"/>
          <w:szCs w:val="28"/>
          <w:rtl w:val="true"/>
          <w:lang w:bidi="ar-SA"/>
        </w:rPr>
        <w:t xml:space="preserve">ذلكَ بأنِ احتُرِزَ في أصلِ الحَدِّ بأنّ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تَألَّفَ مِن </w:t>
      </w:r>
    </w:p>
    <w:p>
      <w:pPr>
        <w:pStyle w:val="BookText"/>
        <w:rPr/>
      </w:pPr>
      <w:r>
        <w:rPr>
          <w:rFonts w:ascii="Amiri" w:hAnsi="Amiri" w:eastAsia="Amiri" w:cs="Amiri"/>
          <w:color w:val="111111"/>
          <w:sz w:val="28"/>
          <w:sz w:val="28"/>
          <w:szCs w:val="28"/>
          <w:rtl w:val="true"/>
          <w:lang w:bidi="ar-SA"/>
        </w:rPr>
        <w:t>حَرفَينِ مُختَلِفَينِ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يُطعَنُ على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مُمتَنِعٍ أن يَقَعَ مِن الأخرَسِ حَرفانِ مُختَلِفانِ مِن حُروفِ الشَّفَةِ‌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 أصحابِنا في أنّ الأخرَسَ و العاجِزَ و المَيِّتَ قد يَقَعُ مِنهم أقَلُّ قَليلِ الكلامِ‌؛ نَحوُ أن يَفعَلَ أحَدُهم سببَ الكَلامِ ثُمّ تَفسُدَ آلَتُه في الثاني أو يَعجِزَ أو يَموتَ‌، فيَكونُ ما يَتولَّدُ في الثاني كلاماً له، و هو مُتَولَّدُ المُتَكلِّمِ إذا كانَ الكلامُ فيما يَحُلُّ آلتَه التي يَفعَلُ الكلامَ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مُتكلِّماً بما يَحُلُّ آلةَ الكَلامِ‌، جازَ أن يَكونَ مُتكلِّماً بالكلامِ الكثيرِ، و بَعدَ الأوقاتِ الكَثيرةِ‌؛ مِن حالِ مَوتِه أو عَجزِه أو سُكوتِه؛ و ذلكَ كمَن يَفعَلُ الكلامَ في الصَّدىٰ‌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يَمتَنِعُ أن يُقالَ في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مُتكلِّمٌ بالحَرفَينِ مِن حُرُوفِ الشَّفَةِ‌؛ لأنّ الخَرَسَ لا يَمنَعُ مِن أقَلِّ قَليلِ الكلامِ علىٰ هذا الوَجهِ‌، و لا بُدّ مِن تَقييدِ ذلكَ ليَرتَفِعَ به</w:t>
      </w:r>
      <w:r>
        <w:rPr>
          <w:rStyle w:val="FootnoteAnchor"/>
          <w:rtl w:val="true"/>
        </w:rPr>
        <w:footnoteReference w:id="905"/>
      </w:r>
      <w:r>
        <w:rPr>
          <w:rFonts w:ascii="Amiri" w:hAnsi="Amiri" w:eastAsia="Amiri" w:cs="Amiri"/>
          <w:color w:val="111111"/>
          <w:sz w:val="28"/>
          <w:sz w:val="28"/>
          <w:szCs w:val="28"/>
          <w:rtl w:val="true"/>
          <w:lang w:bidi="ar-SA"/>
        </w:rPr>
        <w:t>الإبهامُ و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كلامٌ و مفيدٌ، مع أنّه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المنطوقَ به في هذا القولِ حَرفانِ علَى الحقيقةِ‌؛ لأنّ الغُنّةَ التي تَقِفُ عليها عندَ السَّكتِ هي حَرفٌ‌، و إن لَم يَثبُتْ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النُّطقُ بحَرفٍ واحدٍ لا يُمكِنُ‌؛ لأنّه لا بُدَّ مِن الابتداءِ بمُتحرِّكٍ و الوقوفِ علىٰ ساكنٍ‌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الجَوابُ يُغني عمّا أجابَ به أبو هاشمٍ عن ذلك؛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هاتَينِ اللفظَتَينِ عند الأمرِ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وَقَعَ الحَذفُ بضَربٍ مِن </w:t>
      </w:r>
      <w:bookmarkStart w:id="586" w:name="pg15639_168625"/>
    </w:p>
    <w:p>
      <w:pPr>
        <w:pStyle w:val="BookText"/>
        <w:rPr/>
      </w:pPr>
      <w:bookmarkEnd w:id="586"/>
      <w:r>
        <w:rPr>
          <w:rFonts w:ascii="Amiri" w:hAnsi="Amiri" w:eastAsia="Amiri" w:cs="Amiri"/>
          <w:color w:val="111111"/>
          <w:sz w:val="28"/>
          <w:sz w:val="28"/>
          <w:szCs w:val="28"/>
          <w:rtl w:val="true"/>
          <w:lang w:bidi="ar-SA"/>
        </w:rPr>
        <w:t>التصرُّفِ‌</w:t>
      </w:r>
      <w:r>
        <w:rPr>
          <w:rStyle w:val="FootnoteAnchor"/>
          <w:rtl w:val="true"/>
        </w:rPr>
        <w:footnoteReference w:id="906"/>
      </w:r>
      <w:r>
        <w:rPr>
          <w:rFonts w:ascii="Amiri" w:hAnsi="Amiri" w:eastAsia="Amiri" w:cs="Amiri"/>
          <w:color w:val="111111"/>
          <w:sz w:val="28"/>
          <w:sz w:val="28"/>
          <w:szCs w:val="28"/>
          <w:rtl w:val="true"/>
          <w:lang w:bidi="ar-SA"/>
        </w:rPr>
        <w:t>، و المحذوفُ مُقدَّرٌ في هذا الكلامِ مُرادٌ، فعادَ الأمرُ إلىٰ أنّ الحَرفَ الواحدَ لَم يُفِد</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0652610_2142443653"/>
      <w:bookmarkStart w:id="588" w:name="_Toc224"/>
      <w:bookmarkEnd w:id="587"/>
      <w:r>
        <w:rPr>
          <w:rtl w:val="true"/>
        </w:rPr>
        <w:t>التعريف الثاني</w:t>
      </w:r>
      <w:bookmarkEnd w:id="588"/>
    </w:p>
    <w:p>
      <w:pPr>
        <w:pStyle w:val="BookText"/>
        <w:rPr/>
      </w:pPr>
      <w:r>
        <w:rPr>
          <w:rFonts w:ascii="Amiri" w:hAnsi="Amiri" w:eastAsia="Amiri" w:cs="Amiri"/>
          <w:color w:val="111111"/>
          <w:sz w:val="28"/>
          <w:sz w:val="28"/>
          <w:szCs w:val="28"/>
          <w:rtl w:val="true"/>
          <w:lang w:bidi="ar-SA"/>
        </w:rPr>
        <w:t>و لا يَجوزُ أن يُحَدَّ الكلامُ بأنّه</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أصواتٌ مُقطَّعةٌ و حُروفٌ منظومةٌ‌</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لأنّ الحُروفَ لا تَكونُ‌</w:t>
      </w:r>
      <w:r>
        <w:rPr>
          <w:rStyle w:val="FootnoteAnchor"/>
          <w:rtl w:val="true"/>
        </w:rPr>
        <w:footnoteReference w:id="909"/>
      </w:r>
      <w:r>
        <w:rPr>
          <w:rFonts w:ascii="Amiri" w:hAnsi="Amiri" w:eastAsia="Amiri" w:cs="Amiri"/>
          <w:color w:val="111111"/>
          <w:sz w:val="28"/>
          <w:sz w:val="28"/>
          <w:szCs w:val="28"/>
          <w:rtl w:val="true"/>
          <w:lang w:bidi="ar-SA"/>
        </w:rPr>
        <w:t>حُروفاً إلّاو هي أصواتٌ مُقطَّعةٌ‌، فذِكرُ الأصواتِ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الكلامَ لا يُبَيَّنُ بكَونِه صَوتاً، و ذِكرُ ما لا يُبيَّنُ في الحَدِّ</w:t>
      </w:r>
      <w:r>
        <w:rPr>
          <w:rStyle w:val="FootnoteAnchor"/>
          <w:rtl w:val="true"/>
        </w:rPr>
        <w:footnoteReference w:id="910"/>
      </w:r>
      <w:r>
        <w:rPr>
          <w:rFonts w:ascii="Amiri" w:hAnsi="Amiri" w:eastAsia="Amiri" w:cs="Amiri"/>
          <w:color w:val="111111"/>
          <w:sz w:val="28"/>
          <w:sz w:val="28"/>
          <w:szCs w:val="28"/>
          <w:rtl w:val="true"/>
          <w:lang w:bidi="ar-SA"/>
        </w:rPr>
        <w:t>يَجري مَجرىٰ أن يُذكرَ فيه كَونُه</w:t>
      </w:r>
      <w:r>
        <w:rPr>
          <w:rStyle w:val="FootnoteAnchor"/>
          <w:rtl w:val="true"/>
        </w:rPr>
        <w:footnoteReference w:id="911"/>
      </w:r>
      <w:r>
        <w:rPr>
          <w:rFonts w:ascii="Amiri" w:hAnsi="Amiri" w:eastAsia="Amiri" w:cs="Amiri"/>
          <w:color w:val="111111"/>
          <w:sz w:val="28"/>
          <w:sz w:val="28"/>
          <w:szCs w:val="28"/>
          <w:rtl w:val="true"/>
          <w:lang w:bidi="ar-SA"/>
        </w:rPr>
        <w:t>عَرَضاً و مُدرَكاً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يُشتَرَطَ في حَدِّ الكلامِ كَونُه مفيداً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w:t>
      </w:r>
      <w:r>
        <w:rPr>
          <w:rStyle w:val="FootnoteAnchor"/>
          <w:rtl w:val="true"/>
        </w:rPr>
        <w:footnoteReference w:id="912"/>
      </w:r>
      <w:r>
        <w:rPr>
          <w:rFonts w:ascii="Amiri" w:hAnsi="Amiri" w:eastAsia="Amiri" w:cs="Amiri"/>
          <w:color w:val="111111"/>
          <w:sz w:val="28"/>
          <w:sz w:val="28"/>
          <w:szCs w:val="28"/>
          <w:rtl w:val="true"/>
          <w:lang w:bidi="ar-SA"/>
        </w:rPr>
        <w:t>في بعضِ كلامِ أبي هاشمٍ‌</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أهلَ اللُّغةِ قد قَسَّموا الكلامَ إلى مُهمَلٍ و مُستَعمَلٍ‌، فلَم يَسلُبوا ما لا يُفيدُ مِنه اسمَ الكلامِ‌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الكلامَ إنّما يُفيدُ بالمُواضَعةِ‌، و لَيسَ لها تأثيرٌ في كَونِه كلاماً، كما لا تأثيرَ لها في كَونِه صَوتاً</w:t>
      </w:r>
      <w:r>
        <w:rPr>
          <w:rFonts w:eastAsia="Amiri" w:cs="Amiri" w:ascii="Amiri" w:hAnsi="Amiri"/>
          <w:color w:val="111111"/>
          <w:sz w:val="28"/>
          <w:szCs w:val="28"/>
          <w:rtl w:val="true"/>
          <w:lang w:bidi="ar-SA"/>
        </w:rPr>
        <w:t xml:space="preserve">. </w:t>
      </w:r>
      <w:bookmarkStart w:id="589" w:name="pg15639_168626"/>
    </w:p>
    <w:p>
      <w:pPr>
        <w:pStyle w:val="BookText"/>
        <w:rPr/>
      </w:pPr>
      <w:bookmarkEnd w:id="589"/>
      <w:r>
        <w:rPr>
          <w:rFonts w:ascii="Amiri" w:hAnsi="Amiri" w:eastAsia="Amiri" w:cs="Amiri"/>
          <w:color w:val="111111"/>
          <w:sz w:val="28"/>
          <w:sz w:val="28"/>
          <w:szCs w:val="28"/>
          <w:rtl w:val="true"/>
          <w:lang w:bidi="ar-SA"/>
        </w:rPr>
        <w:t>و لأنّهم يُسَمّونَ الهَذَيانَ الواقعَ مِن المجنونِ كلاماً مع ارتفاعِ الفائدةِ‌</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0652612_2142443653"/>
      <w:bookmarkStart w:id="591" w:name="_Toc225"/>
      <w:bookmarkEnd w:id="590"/>
      <w:r>
        <w:rPr>
          <w:rtl w:val="true"/>
        </w:rPr>
        <w:t>التعريف الثالث</w:t>
      </w:r>
      <w:bookmarkEnd w:id="591"/>
    </w:p>
    <w:p>
      <w:pPr>
        <w:pStyle w:val="BookText"/>
        <w:rPr/>
      </w:pPr>
      <w:r>
        <w:rPr>
          <w:rFonts w:ascii="Amiri" w:hAnsi="Amiri" w:eastAsia="Amiri" w:cs="Amiri"/>
          <w:color w:val="111111"/>
          <w:sz w:val="28"/>
          <w:sz w:val="28"/>
          <w:szCs w:val="28"/>
          <w:rtl w:val="true"/>
          <w:lang w:bidi="ar-SA"/>
        </w:rPr>
        <w:t xml:space="preserve">و لا يَجوزُ أن يُحَدَّ الكلامُ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مُرادَ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يَنتَقِضُ بالإشارةِ و الكِتابةِ‌، و العَقدِ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 و كلامُ الهاذي</w:t>
      </w:r>
      <w:r>
        <w:rPr>
          <w:rStyle w:val="FootnoteAnchor"/>
          <w:rtl w:val="true"/>
        </w:rPr>
        <w:footnoteReference w:id="914"/>
      </w:r>
      <w:r>
        <w:rPr>
          <w:rFonts w:ascii="Amiri" w:hAnsi="Amiri" w:eastAsia="Amiri" w:cs="Amiri"/>
          <w:color w:val="111111"/>
          <w:sz w:val="28"/>
          <w:sz w:val="28"/>
          <w:szCs w:val="28"/>
          <w:rtl w:val="true"/>
          <w:lang w:bidi="ar-SA"/>
        </w:rPr>
        <w:t>لا يوصَفانِ بأنّهما كلامٌ علَى الحَقيقةِ‌</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0652614_2142443653"/>
      <w:bookmarkStart w:id="593" w:name="_Toc226"/>
      <w:bookmarkEnd w:id="592"/>
      <w:r>
        <w:rPr>
          <w:rtl w:val="true"/>
        </w:rPr>
        <w:t>التعريف الرابع</w:t>
      </w:r>
      <w:bookmarkEnd w:id="593"/>
    </w:p>
    <w:p>
      <w:pPr>
        <w:pStyle w:val="BookText"/>
        <w:rPr/>
      </w:pPr>
      <w:r>
        <w:rPr>
          <w:rFonts w:ascii="Amiri" w:hAnsi="Amiri" w:eastAsia="Amiri" w:cs="Amiri"/>
          <w:color w:val="111111"/>
          <w:sz w:val="28"/>
          <w:sz w:val="28"/>
          <w:szCs w:val="28"/>
          <w:rtl w:val="true"/>
          <w:lang w:bidi="ar-SA"/>
        </w:rPr>
        <w:t xml:space="preserve">و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 الكلامُ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كَونَ المُتكلِّمِ متكلِّماً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إحالةٌ علىٰ مُبهَمٍ‌، و السؤالُ بَعدُ باقٍ‌، و متىٰ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يوجِبُ كَونَ المُتكلِّمِ مُتكلِّماً ما هو، و ما جنسُه‌؟ لَم يكُن مِن البيانِ بُدٌّ</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10652616_2142443653"/>
      <w:bookmarkStart w:id="595" w:name="_Toc227"/>
      <w:bookmarkEnd w:id="594"/>
      <w:r>
        <w:rPr>
          <w:rtl w:val="true"/>
        </w:rPr>
        <w:t>التعريف الخامس</w:t>
      </w:r>
      <w:bookmarkEnd w:id="595"/>
    </w:p>
    <w:p>
      <w:pPr>
        <w:pStyle w:val="Heading6"/>
        <w:numPr>
          <w:ilvl w:val="5"/>
          <w:numId w:val="1"/>
        </w:numPr>
        <w:rPr/>
      </w:pPr>
      <w:bookmarkStart w:id="596" w:name="__RefHeading___Toc10652618_2142443653"/>
      <w:bookmarkStart w:id="597" w:name="_Toc228"/>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و لا يَجوزُ أن يُحَدَّ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يَقومُ بذاتِ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إضافةٌ إلى المُتكلِّمِ‌، و يَجِبُ أن يُعقَلَ أوّلاً ثُمّ يُضافَ‌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يَنتَقِضُ بكُلِّ شيءٍ قامَ به؛ مِن العِلمِ و القُدرةِ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يَنتَقِضُ بالكلامِ الموجودِ في الصَّدىٰ‌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الكلامَ في مَوضعٍ مِن المَواضعِ لا يَقومُ بذاتِ المُتكلّمِ‌؛ لأنّه يَحُلُّ اللِّسانَ‌، و لَيسَ اللِّسانُ هو المُتكلِّمَ‌</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10652620_2142443653"/>
      <w:bookmarkStart w:id="599" w:name="_Toc229"/>
      <w:bookmarkEnd w:id="598"/>
      <w:r>
        <w:rPr>
          <w:rtl w:val="true"/>
        </w:rPr>
        <w:t>إثبات أنّ الكلام من جنس الصوت</w:t>
      </w:r>
      <w:bookmarkEnd w:id="59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بَنَيتُم كلامَكُم علىٰ أنّ الكلامَ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الصَّوتُ إذا وَقَعَ علىٰ بَعضِ‌ </w:t>
      </w:r>
      <w:bookmarkStart w:id="600" w:name="pg15639_168627"/>
    </w:p>
    <w:p>
      <w:pPr>
        <w:pStyle w:val="BookText"/>
        <w:rPr/>
      </w:pPr>
      <w:bookmarkEnd w:id="600"/>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عَليٍّ يُخالِفُ في ذلكَ‌، و يَذهَبُ إلىٰ أنّ جنسَ الكلامِ يُخالِفُ جنسَ الصَّوتِ‌</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علىٰ ما ذَكَرَ أبو عَليٍّ‌، و قد عَلِمنا مِن كُلِّ جنسَينِ لا تَعلُّقَ بَينَهما، صحّةَ وجودِ كُلِّ واحدٍ مع فَقدِ الآخَرِ، لَوجبَ أن يَصِحَّ وجودُ الكلامِ عارياً</w:t>
      </w:r>
    </w:p>
    <w:p>
      <w:pPr>
        <w:pStyle w:val="BookText"/>
        <w:rPr/>
      </w:pPr>
      <w:r>
        <w:rPr>
          <w:rFonts w:ascii="Amiri" w:hAnsi="Amiri" w:eastAsia="Amiri" w:cs="Amiri"/>
          <w:color w:val="111111"/>
          <w:sz w:val="28"/>
          <w:sz w:val="28"/>
          <w:szCs w:val="28"/>
          <w:rtl w:val="true"/>
          <w:lang w:bidi="ar-SA"/>
        </w:rPr>
        <w:t>مِن الأصواتِ المُقطَّعةِ‌، أو وجودُ الأصواتِ المُقطَّعةِ عاريةً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استحالةِ ذلكَ دليلٌ علىٰ أنّ الجنسَ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بهذه الطريقةِ يُعلَمُ أنّ المَحبّةَ هي الإرادةُ‌، و أنّ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مِن جنسِ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سَتَسمَعُ الكلامَ في ذلكَ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و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1" w:name="__RefHeading___Toc10652622_2142443653"/>
      <w:bookmarkStart w:id="602" w:name="_Toc230"/>
      <w:bookmarkEnd w:id="601"/>
      <w:r>
        <w:rPr>
          <w:rtl w:val="true"/>
        </w:rPr>
        <w:t>الردُّ على الكلامِ النَّفْسانيِّ‌</w:t>
      </w:r>
      <w:bookmarkEnd w:id="602"/>
    </w:p>
    <w:p>
      <w:pPr>
        <w:pStyle w:val="BookText"/>
        <w:rPr/>
      </w:pPr>
      <w:r>
        <w:rPr>
          <w:rFonts w:ascii="Amiri" w:hAnsi="Amiri" w:eastAsia="Amiri" w:cs="Amiri"/>
          <w:color w:val="111111"/>
          <w:sz w:val="28"/>
          <w:sz w:val="28"/>
          <w:szCs w:val="28"/>
          <w:rtl w:val="true"/>
          <w:lang w:bidi="ar-SA"/>
        </w:rPr>
        <w:t xml:space="preserve">فأمّا الردُّ علىٰ مَن ذَهَبَ إلىٰ أنّ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في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حَمَلَ القَومَ علىٰ إظهارِ هذا المَذهَبِ الذي لَيسَ بمعقولٍ‌، هو ظُهورُ أدلّةِ أهلِ الحَقِّ علىٰ حُدوثِ الكلامِ المعقولِ‌، فلَم يَتمكَّنوا مِن الجَمعِ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بقِدَمِ القُرآنِ‌، و القولِ بأنّه مِن جنسِ الأصواتِ المُقطَّعةِ‌؛ لِتَناقُضِ ذلكَ و ظُهورِ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يَتمكَّنوا أن يَجعَلوا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الشاهدِ يَرجِعُ إلىٰ صَوتٍ‌، و في الغائبِ يُخالِفُ جنسَ الصَّوتِ‌؛ لأنّ الحقائقَ لا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في كُلِّ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الصَّوتِ المسموعِ‌، و إنّه معنىً في النفسِ‌</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بُطلانِ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الكلامُ معنىً في النفسِ‌، زائداً </w:t>
      </w:r>
      <w:bookmarkStart w:id="603" w:name="pg15639_168628"/>
    </w:p>
    <w:p>
      <w:pPr>
        <w:pStyle w:val="BookText"/>
        <w:rPr/>
      </w:pPr>
      <w:bookmarkEnd w:id="603"/>
      <w:r>
        <w:rPr>
          <w:rFonts w:ascii="Amiri" w:hAnsi="Amiri" w:eastAsia="Amiri" w:cs="Amiri"/>
          <w:color w:val="111111"/>
          <w:sz w:val="28"/>
          <w:sz w:val="28"/>
          <w:szCs w:val="28"/>
          <w:rtl w:val="true"/>
          <w:lang w:bidi="ar-SA"/>
        </w:rPr>
        <w:t>على المعاني المعقولةِ الموجودةِ في القُلوبِ‌؛ مِن العِلمِ و الفِكرِ و الإرادةِ‌، لَوجبَ أن يَكونَ إلىٰ مَعرفتِه طريقٌ‌؛ مِن ضَرورةٍ أو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معلوماً ضَرورةً‌، لَاشتَرَكَ‌</w:t>
      </w:r>
      <w:r>
        <w:rPr>
          <w:rStyle w:val="FootnoteAnchor"/>
          <w:rtl w:val="true"/>
        </w:rPr>
        <w:footnoteReference w:id="917"/>
      </w:r>
      <w:r>
        <w:rPr>
          <w:rFonts w:ascii="Amiri" w:hAnsi="Amiri" w:eastAsia="Amiri" w:cs="Amiri"/>
          <w:color w:val="111111"/>
          <w:sz w:val="28"/>
          <w:sz w:val="28"/>
          <w:szCs w:val="28"/>
          <w:rtl w:val="true"/>
          <w:lang w:bidi="ar-SA"/>
        </w:rPr>
        <w:t>العقلاءُ في مَعرفتِه، و لَما حَسُنَ الخِلافُ فيه، و المعلومُ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عليه دليلٌ‌، لَوجبَ أن يَكونَ مِن ناحيةِ حُكمٍ يَظهَرُ له يُتوصَّلُ به إلىٰ إثباتِه، كما يُتطرَّقُ بأحكامِ سائرِ الذواتِ إلىٰ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لا حُكمَ له معقولٌ يُمكِنُ أن يُشارَ إليه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فَرقَ بَينَ هذا القائلِ‌، و بَينَ مَن أثبَتَ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في النفسِ غَيرَ المَسموعِ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سائرُ أجناسِ الأعراضِ‌</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0652624_2142443653"/>
      <w:bookmarkStart w:id="605" w:name="_Toc231"/>
      <w:bookmarkEnd w:id="604"/>
      <w:r>
        <w:rPr>
          <w:rtl w:val="true"/>
        </w:rPr>
        <w:t>إبطال ما استدلّوا به على الكلام النفسيّ‌</w:t>
      </w:r>
      <w:bookmarkEnd w:id="605"/>
    </w:p>
    <w:p>
      <w:pPr>
        <w:pStyle w:val="Heading6"/>
        <w:numPr>
          <w:ilvl w:val="5"/>
          <w:numId w:val="1"/>
        </w:numPr>
        <w:rPr/>
      </w:pPr>
      <w:bookmarkStart w:id="606" w:name="__RefHeading___Toc10652626_2142443653"/>
      <w:bookmarkStart w:id="607" w:name="_Toc232"/>
      <w:bookmarkEnd w:id="606"/>
      <w:r>
        <w:rPr>
          <w:rtl w:val="true"/>
        </w:rPr>
        <w:t>أوّلاً</w:t>
      </w:r>
      <w:r>
        <w:rPr>
          <w:rtl w:val="true"/>
        </w:rPr>
        <w:t xml:space="preserve">: </w:t>
      </w:r>
      <w:r>
        <w:rPr>
          <w:rtl w:val="true"/>
        </w:rPr>
        <w:t>إبطال أن يكون الصوت المسموع طريقاً لإثبات الكلام النفسيّ‌</w:t>
      </w:r>
      <w:bookmarkEnd w:id="60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الصَّوتُ المسموعُ طريقٌ إلى إثباتِ الكلامِ القائمِ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يَخلو مِن أن يكونَ طريقاً إليه؛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عندَه، أو يُستَدَلَّ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يَقتَضي أن يَعلَمَ كُلُّ مَن سَمِعَ الكلامَ الذي هو الصَّوتُ شيئاً آخَرَ عندَه و معه، و معلومٌ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دليلاً عليه، فالكلامُ المسموعُ إنّما يَدُلُّ علىٰ ما لَولاه لَما حَدَثَ و هو القُدرةُ‌،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لَولاه لَما وَقَعَ علىٰ بعضِ الوجوهِ و هو العِلمُ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علىٰ شيءٍ‌؛ لنفيِ التعَلُّقِ‌</w:t>
      </w:r>
      <w:r>
        <w:rPr>
          <w:rFonts w:eastAsia="Amiri" w:cs="Amiri" w:ascii="Amiri" w:hAnsi="Amiri"/>
          <w:color w:val="111111"/>
          <w:sz w:val="28"/>
          <w:szCs w:val="28"/>
          <w:rtl w:val="true"/>
          <w:lang w:bidi="ar-SA"/>
        </w:rPr>
        <w:t xml:space="preserve">. </w:t>
      </w:r>
      <w:bookmarkStart w:id="608" w:name="pg15639_168629"/>
    </w:p>
    <w:p>
      <w:pPr>
        <w:pStyle w:val="Heading6"/>
        <w:numPr>
          <w:ilvl w:val="5"/>
          <w:numId w:val="1"/>
        </w:numPr>
        <w:rPr/>
      </w:pPr>
      <w:bookmarkStart w:id="609" w:name="__RefHeading___Toc10652628_2142443653"/>
      <w:bookmarkStart w:id="610" w:name="_Toc233"/>
      <w:bookmarkEnd w:id="608"/>
      <w:bookmarkEnd w:id="609"/>
      <w:r>
        <w:rPr>
          <w:rtl w:val="true"/>
        </w:rPr>
        <w:t>ثانياً</w:t>
      </w:r>
      <w:r>
        <w:rPr>
          <w:rtl w:val="true"/>
        </w:rPr>
        <w:t xml:space="preserve">: </w:t>
      </w:r>
      <w:r>
        <w:rPr>
          <w:rtl w:val="true"/>
        </w:rPr>
        <w:t>عدم وجدان العقلاء الكلام في نفوسهم</w:t>
      </w:r>
      <w:bookmarkEnd w:id="61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عاقلٍ يَجِدُ في ناحيةِ قَلبِه عندَ الكلامِ أمراً يُطابِقُه، و كذلكَ قد يَرىٰ في نَفسِه ما يُريدُ أن يَتكلَّمَ به قَبلَ وقوعِ الأصواتِ و ظُهورِها مِنه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يَجِدُها الإنسانُ مِن نَفسِه عندَ الكلامِ معقولةٌ‌؛ و هي العِلمُ بكيفيّةِ ما يوقِعُه مِن الكلامِ‌، أو الظنُّ له، أو إرادةُ ذلكَ‌، أو الداعي إلىٰ فِعلِ الكلامِ‌، أو الفِكرُ أو الرَّويّةُ في إيقاعِه و كيفيّةِ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إلىٰ بَعضِ ما ذَكَرناه بالكلامِ‌، صَحَّ المعنىٰ‌، و عادَ الخِلافُ إلَى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غَيرُه، فلَيسَ يُعقَلُ سِوىٰ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أحَدَنا رُبَّما حَدَّثَ نَفسَه بما يُريدُ أن يَلفِظَ به؛ بأن</w:t>
      </w:r>
      <w:r>
        <w:rPr>
          <w:rStyle w:val="FootnoteAnchor"/>
          <w:rtl w:val="true"/>
        </w:rPr>
        <w:footnoteReference w:id="920"/>
      </w:r>
      <w:r>
        <w:rPr>
          <w:rFonts w:ascii="Amiri" w:hAnsi="Amiri" w:eastAsia="Amiri" w:cs="Amiri"/>
          <w:color w:val="111111"/>
          <w:sz w:val="28"/>
          <w:sz w:val="28"/>
          <w:szCs w:val="28"/>
          <w:rtl w:val="true"/>
          <w:lang w:bidi="ar-SA"/>
        </w:rPr>
        <w:t>يَفعَلَ حُروفاً خَفيّةً داخلَ صدرِه و يُقَطِّعَها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يَمتَنِعُ أن يَكونَ الجِنُّ و المَلائكةُ يَسمَعون</w:t>
      </w:r>
      <w:r>
        <w:rPr>
          <w:rStyle w:val="FootnoteAnchor"/>
          <w:rtl w:val="true"/>
        </w:rPr>
        <w:footnoteReference w:id="921"/>
      </w:r>
      <w:r>
        <w:rPr>
          <w:rFonts w:ascii="Amiri" w:hAnsi="Amiri" w:eastAsia="Amiri" w:cs="Amiri"/>
          <w:color w:val="111111"/>
          <w:sz w:val="28"/>
          <w:sz w:val="28"/>
          <w:szCs w:val="28"/>
          <w:rtl w:val="true"/>
          <w:lang w:bidi="ar-SA"/>
        </w:rPr>
        <w:t>تلكَ الحُروفَ‌، للُطفِ مَسالِكِهم مِنّا و إن لَم نَسمَعْها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يَتعذَّرُ علىٰ مَن حُبِسَت أنفاسُه أن يُحَدِّثَ نفسَه كما يَتعذَّرُ عليه الكلامُ المسموعُ‌، فهذا هو إدارةُ الكلامِ في النفسِ قَبلَ اللفظِ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قَدَّمناه مِن الفِكرِ في إيقاعِه، و ما عَدا ذلكَ لَيسَ بمعقولٍ‌، فعَلىٰ مَنِ ادّعاهُ أن يُثبِتَه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أحَدَنا قد يُحَدِّثُ نَفسَه ببِناءِ دارٍ، أو كَتْبِ رُقْعَةٍ‌، فيَنظُرُ</w:t>
      </w:r>
      <w:r>
        <w:rPr>
          <w:rStyle w:val="FootnoteAnchor"/>
          <w:rtl w:val="true"/>
        </w:rPr>
        <w:footnoteReference w:id="922"/>
      </w:r>
      <w:r>
        <w:rPr>
          <w:rFonts w:ascii="Amiri" w:hAnsi="Amiri" w:eastAsia="Amiri" w:cs="Amiri"/>
          <w:color w:val="111111"/>
          <w:sz w:val="28"/>
          <w:sz w:val="28"/>
          <w:szCs w:val="28"/>
          <w:rtl w:val="true"/>
          <w:lang w:bidi="ar-SA"/>
        </w:rPr>
        <w:t xml:space="preserve">أنّها مُصَوَّرةٌ في </w:t>
      </w:r>
      <w:bookmarkStart w:id="611" w:name="pg15639_168630"/>
    </w:p>
    <w:p>
      <w:pPr>
        <w:pStyle w:val="BookText"/>
        <w:rPr/>
      </w:pPr>
      <w:bookmarkEnd w:id="611"/>
      <w:r>
        <w:rPr>
          <w:rFonts w:ascii="Amiri" w:hAnsi="Amiri" w:eastAsia="Amiri" w:cs="Amiri"/>
          <w:color w:val="111111"/>
          <w:sz w:val="28"/>
          <w:sz w:val="28"/>
          <w:szCs w:val="28"/>
          <w:rtl w:val="true"/>
          <w:lang w:bidi="ar-SA"/>
        </w:rPr>
        <w:t>نفسِه قَبلَ أن يَفعَلَها، و لا يَجِبُ لذلكَ أن يَكونَ البناءُ أو الكتابةُ معنىً في النفسِ غَيرَ الظاهرِ المعقولِ‌</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2" w:name="__RefHeading___Toc10652630_2142443653"/>
      <w:bookmarkStart w:id="613" w:name="_Toc234"/>
      <w:bookmarkEnd w:id="612"/>
      <w:r>
        <w:rPr>
          <w:rtl w:val="true"/>
        </w:rPr>
        <w:t>ثالثاً</w:t>
      </w:r>
      <w:r>
        <w:rPr>
          <w:rtl w:val="true"/>
        </w:rPr>
        <w:t xml:space="preserve">: </w:t>
      </w:r>
      <w:r>
        <w:rPr>
          <w:rtl w:val="true"/>
        </w:rPr>
        <w:t>بطلان الاستدلال بقولهم</w:t>
      </w:r>
      <w:r>
        <w:rPr>
          <w:rtl w:val="true"/>
        </w:rPr>
        <w:t>: «</w:t>
      </w:r>
      <w:r>
        <w:rPr>
          <w:rtl w:val="true"/>
        </w:rPr>
        <w:t>في نفسي كلام</w:t>
      </w:r>
      <w:r>
        <w:rPr>
          <w:rtl w:val="true"/>
        </w:rPr>
        <w:t xml:space="preserve">» </w:t>
      </w:r>
      <w:r>
        <w:rPr>
          <w:rtl w:val="true"/>
        </w:rPr>
        <w:t>على الكلام النفسي</w:t>
      </w:r>
      <w:bookmarkEnd w:id="613"/>
    </w:p>
    <w:p>
      <w:pPr>
        <w:pStyle w:val="BookText"/>
        <w:rPr/>
      </w:pPr>
      <w:r>
        <w:rPr>
          <w:rFonts w:ascii="Amiri" w:hAnsi="Amiri" w:eastAsia="Amiri" w:cs="Amiri"/>
          <w:color w:val="111111"/>
          <w:sz w:val="28"/>
          <w:sz w:val="28"/>
          <w:szCs w:val="28"/>
          <w:rtl w:val="true"/>
          <w:lang w:bidi="ar-SA"/>
        </w:rPr>
        <w:t>فأمّا لَغطُهم</w:t>
      </w:r>
      <w:r>
        <w:rPr>
          <w:rStyle w:val="FootnoteAnchor"/>
          <w:rtl w:val="true"/>
        </w:rPr>
        <w:footnoteReference w:id="924"/>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فرَكيكٌ مِن الاحتجاجِ‌؛ لأنّه تَوصُّلٌ إلىٰ إثباتِ المَعاني بالعِباراتِ‌، و معلومٌ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المُطلِقَ لهذا القولِ لا يَخلو مِن أن يَكونَ مُطلِقاً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بأنّ في النفسِ كلاماً، أو عن 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 غَيرِ عِلمٍ‌، فلا اعتبارَ بقَولِه، و لا حُجّةَ في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 عِلمٍ‌، لَم يَخلُ مِن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 أو مُكتَسَباً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ضَروريّاً، لَاشتَرَكنا فيه، و قد بيّنّا أنّا لا نَعلَمُ ما يَدَّعونَه</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مُستَدَلاًّ عليه، وجبَ إيرادُ ذلكَ الدليلِ الذي اقتَضىٰ لِمُطلِقِ هذه العِبارةِ العِلمَ‌</w:t>
      </w:r>
      <w:r>
        <w:rPr>
          <w:rStyle w:val="FootnoteAnchor"/>
          <w:rtl w:val="true"/>
        </w:rPr>
        <w:footnoteReference w:id="926"/>
      </w:r>
      <w:r>
        <w:rPr>
          <w:rFonts w:ascii="Amiri" w:hAnsi="Amiri" w:eastAsia="Amiri" w:cs="Amiri"/>
          <w:color w:val="111111"/>
          <w:sz w:val="28"/>
          <w:sz w:val="28"/>
          <w:szCs w:val="28"/>
          <w:rtl w:val="true"/>
          <w:lang w:bidi="ar-SA"/>
        </w:rPr>
        <w:t>فإنّ الحُجّةَ فيه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نفسي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سأقولُهُ‌</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صحيحاً،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عازمٌ‌</w:t>
      </w:r>
    </w:p>
    <w:p>
      <w:pPr>
        <w:pStyle w:val="BookText"/>
        <w:rPr/>
      </w:pPr>
      <w:r>
        <w:rPr>
          <w:rFonts w:ascii="Amiri" w:hAnsi="Amiri" w:eastAsia="Amiri" w:cs="Amiri"/>
          <w:color w:val="111111"/>
          <w:sz w:val="28"/>
          <w:sz w:val="28"/>
          <w:szCs w:val="28"/>
          <w:rtl w:val="true"/>
          <w:lang w:bidi="ar-SA"/>
        </w:rPr>
        <w:t>عليه و مُريدٌ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بأمرٍ أُريدُ إلقاءَه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لَو بَدَّلوا هذه اللفظةَ ببعضِ ما ذَكَرناه لَقامَت مَقامَها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نفسي سَفَري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شيءَ‌ </w:t>
      </w:r>
      <w:bookmarkStart w:id="614" w:name="pg15639_168631"/>
    </w:p>
    <w:p>
      <w:pPr>
        <w:pStyle w:val="BookText"/>
        <w:rPr/>
      </w:pPr>
      <w:bookmarkEnd w:id="614"/>
      <w:r>
        <w:rPr>
          <w:rFonts w:ascii="Amiri" w:hAnsi="Amiri" w:eastAsia="Amiri" w:cs="Amiri"/>
          <w:color w:val="111111"/>
          <w:sz w:val="28"/>
          <w:sz w:val="28"/>
          <w:szCs w:val="28"/>
          <w:rtl w:val="true"/>
          <w:lang w:bidi="ar-SA"/>
        </w:rPr>
        <w:t>مِن الأفعالِ إلّاو يَحسُنُ استعمالُ‌</w:t>
      </w:r>
      <w:r>
        <w:rPr>
          <w:rStyle w:val="FootnoteAnchor"/>
          <w:rtl w:val="true"/>
        </w:rPr>
        <w:footnoteReference w:id="928"/>
      </w:r>
      <w:r>
        <w:rPr>
          <w:rFonts w:ascii="Amiri" w:hAnsi="Amiri" w:eastAsia="Amiri" w:cs="Amiri"/>
          <w:color w:val="111111"/>
          <w:sz w:val="28"/>
          <w:sz w:val="28"/>
          <w:szCs w:val="28"/>
          <w:rtl w:val="true"/>
          <w:lang w:bidi="ar-SA"/>
        </w:rPr>
        <w:t>هذه اللفظةِ فيه علىٰ هذا الوَجهِ‌، فوجبَ علىٰ مُقتَضَى استدلالِهم أن يَكونَ ذلكَ أجمَعَ‌، مَعانيَ في النفسِ‌</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10652632_2142443653"/>
      <w:bookmarkStart w:id="616" w:name="_Toc235"/>
      <w:bookmarkEnd w:id="615"/>
      <w:r>
        <w:rPr>
          <w:rtl w:val="true"/>
        </w:rPr>
        <w:t>رابعاً</w:t>
      </w:r>
      <w:r>
        <w:rPr>
          <w:rtl w:val="true"/>
        </w:rPr>
        <w:t xml:space="preserve">: </w:t>
      </w:r>
      <w:r>
        <w:rPr>
          <w:rtl w:val="true"/>
        </w:rPr>
        <w:t>بطلان الاستدلال بقوله تعالى</w:t>
      </w:r>
      <w:r>
        <w:rPr>
          <w:rtl w:val="true"/>
        </w:rPr>
        <w:t>: «</w:t>
      </w:r>
      <w:r>
        <w:rPr>
          <w:rtl w:val="true"/>
        </w:rPr>
        <w:t>يَقُولُونَ بِأَفْواهِهِمْ‌</w:t>
      </w:r>
      <w:r>
        <w:rPr>
          <w:rtl w:val="true"/>
        </w:rPr>
        <w:t xml:space="preserve">» </w:t>
      </w:r>
      <w:r>
        <w:rPr>
          <w:rtl w:val="true"/>
        </w:rPr>
        <w:t>على الكلام النفسي</w:t>
      </w:r>
      <w:bookmarkEnd w:id="616"/>
    </w:p>
    <w:p>
      <w:p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بِأَفْوٰاهِهِمْ مٰا لَيْسَ فِي قُلُوبِهِمْ‌</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أثبتناه هو مقتضى السياق</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فإنّما يَقتَضي أنّ قولَهم لَيسَ في قُلوبِهم، و نَحنُ مُتَّفِقونَ علىٰ ذلكَ‌، و لا دَلالةَ فيه علىٰ إثباتِ قولٍ لغَيرِهم في القَلبِ‌، إلّامِن طريقِ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w:t>
      </w:r>
      <w:r>
        <w:rPr>
          <w:rStyle w:val="FootnoteAnchor"/>
          <w:rtl w:val="true"/>
        </w:rPr>
        <w:footnoteReference w:id="931"/>
      </w:r>
      <w:r>
        <w:rPr>
          <w:rFonts w:ascii="Amiri" w:hAnsi="Amiri" w:eastAsia="Amiri" w:cs="Amiri"/>
          <w:color w:val="111111"/>
          <w:sz w:val="28"/>
          <w:sz w:val="28"/>
          <w:szCs w:val="28"/>
          <w:rtl w:val="true"/>
          <w:lang w:bidi="ar-SA"/>
        </w:rPr>
        <w:t>، و لَيسَ بصحيحٍ‌</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المَعنيَ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يُنافِقونَ‌، و يُظهِرونَ ما لا يَنطَوونَ علَى العِلمِ بصحّتِه</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10652634_2142443653"/>
      <w:bookmarkStart w:id="618" w:name="_Toc236"/>
      <w:bookmarkEnd w:id="617"/>
      <w:r>
        <w:rPr>
          <w:rtl w:val="true"/>
        </w:rPr>
        <w:t>خامساً</w:t>
      </w:r>
      <w:r>
        <w:rPr>
          <w:rtl w:val="true"/>
        </w:rPr>
        <w:t xml:space="preserve">: </w:t>
      </w:r>
      <w:r>
        <w:rPr>
          <w:rtl w:val="true"/>
        </w:rPr>
        <w:t>بطلان الاستدلال بقولهم</w:t>
      </w:r>
      <w:r>
        <w:rPr>
          <w:rtl w:val="true"/>
        </w:rPr>
        <w:t>: «</w:t>
      </w:r>
      <w:r>
        <w:rPr>
          <w:rtl w:val="true"/>
        </w:rPr>
        <w:t>فلان يتكلّم</w:t>
      </w:r>
      <w:r>
        <w:rPr>
          <w:rtl w:val="true"/>
        </w:rPr>
        <w:t xml:space="preserve">» </w:t>
      </w:r>
      <w:r>
        <w:rPr>
          <w:rtl w:val="true"/>
        </w:rPr>
        <w:t>و إن كان ساكتاً، علىٰ الكلام النفسي</w:t>
      </w:r>
      <w:bookmarkEnd w:id="61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التعلُّقُ بقَولِهم في الساكِتِ‌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 صحيحٍ‌؛ لأنّ المُرادَ بذلكَ إمكانُ الكلامِ منه و تَأتّيهِ‌</w:t>
      </w:r>
      <w:r>
        <w:rPr>
          <w:rStyle w:val="FootnoteAnchor"/>
          <w:rtl w:val="true"/>
        </w:rPr>
        <w:footnoteReference w:id="933"/>
      </w:r>
      <w:r>
        <w:rPr>
          <w:rFonts w:ascii="Amiri" w:hAnsi="Amiri" w:eastAsia="Amiri" w:cs="Amiri"/>
          <w:color w:val="111111"/>
          <w:sz w:val="28"/>
          <w:sz w:val="28"/>
          <w:szCs w:val="28"/>
          <w:rtl w:val="true"/>
          <w:lang w:bidi="ar-SA"/>
        </w:rPr>
        <w:t xml:space="preserve">، أو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علىٰ طريقِ الحِرفةِ و الصِناعةِ‌؛ كما يُقالُ في المُمسِكِ عَن كُلِّ الصِّناعاتِ‌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صانِعٌ و 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يوصَفُ بذلك في حالٍ هو فارغٌ مِن تلكَ الأحوالِ‌</w:t>
      </w:r>
      <w:r>
        <w:rPr>
          <w:rFonts w:eastAsia="Amiri" w:cs="Amiri" w:ascii="Amiri" w:hAnsi="Amiri"/>
          <w:color w:val="111111"/>
          <w:sz w:val="28"/>
          <w:szCs w:val="28"/>
          <w:rtl w:val="true"/>
          <w:lang w:bidi="ar-SA"/>
        </w:rPr>
        <w:t xml:space="preserve">. </w:t>
      </w:r>
      <w:bookmarkStart w:id="619" w:name="pg15639_168632"/>
    </w:p>
    <w:p>
      <w:pPr>
        <w:pStyle w:val="Heading6"/>
        <w:numPr>
          <w:ilvl w:val="5"/>
          <w:numId w:val="1"/>
        </w:numPr>
        <w:rPr/>
      </w:pPr>
      <w:bookmarkStart w:id="620" w:name="__RefHeading___Toc10652636_2142443653"/>
      <w:bookmarkStart w:id="621" w:name="_Toc237"/>
      <w:bookmarkEnd w:id="619"/>
      <w:bookmarkEnd w:id="620"/>
      <w:r>
        <w:rPr>
          <w:rtl w:val="true"/>
        </w:rPr>
        <w:t>سادساً</w:t>
      </w:r>
      <w:r>
        <w:rPr>
          <w:rtl w:val="true"/>
        </w:rPr>
        <w:t xml:space="preserve">: </w:t>
      </w:r>
      <w:r>
        <w:rPr>
          <w:rtl w:val="true"/>
        </w:rPr>
        <w:t>بطلان أن يكون الكلامُ النفسي واسطةً بين الفكر و العبارة</w:t>
      </w:r>
      <w:bookmarkEnd w:id="621"/>
    </w:p>
    <w:p>
      <w:pPr>
        <w:pStyle w:val="Heading6"/>
        <w:numPr>
          <w:ilvl w:val="5"/>
          <w:numId w:val="1"/>
        </w:numPr>
        <w:rPr/>
      </w:pPr>
      <w:bookmarkStart w:id="622" w:name="__RefHeading___Toc10652638_2142443653"/>
      <w:bookmarkStart w:id="623" w:name="_Toc238"/>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إثباتِ واسطةٍ بَينَ الفِكرِ و العبارةِ‌، أنّ أحَدَنا قد يُفَكِّرُ في الدَّلالةِ ثُمّ يَتعذَّرُ عليه العبارةُ عنها حتّىٰ يُدَبِّرَها</w:t>
      </w:r>
      <w:r>
        <w:rPr>
          <w:rStyle w:val="FootnoteAnchor"/>
          <w:rtl w:val="true"/>
        </w:rPr>
        <w:footnoteReference w:id="935"/>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w:t>
      </w:r>
      <w:r>
        <w:rPr>
          <w:rStyle w:val="FootnoteAnchor"/>
          <w:rtl w:val="true"/>
        </w:rPr>
        <w:footnoteReference w:id="936"/>
      </w:r>
      <w:r>
        <w:rPr>
          <w:rFonts w:ascii="Amiri" w:hAnsi="Amiri" w:eastAsia="Amiri" w:cs="Amiri"/>
          <w:color w:val="111111"/>
          <w:sz w:val="28"/>
          <w:sz w:val="28"/>
          <w:szCs w:val="28"/>
          <w:rtl w:val="true"/>
          <w:lang w:bidi="ar-SA"/>
        </w:rPr>
        <w:t>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فِكراً ثانياً؛ لتَقصيرٍ جَرىٰ في الأوّلِ‌، أو</w:t>
      </w:r>
      <w:r>
        <w:rPr>
          <w:rStyle w:val="FootnoteAnchor"/>
          <w:rtl w:val="true"/>
        </w:rPr>
        <w:footnoteReference w:id="937"/>
      </w:r>
      <w:r>
        <w:rPr>
          <w:rFonts w:ascii="Amiri" w:hAnsi="Amiri" w:eastAsia="Amiri" w:cs="Amiri"/>
          <w:color w:val="111111"/>
          <w:sz w:val="28"/>
          <w:sz w:val="28"/>
          <w:szCs w:val="28"/>
          <w:rtl w:val="true"/>
          <w:lang w:bidi="ar-SA"/>
        </w:rPr>
        <w:t>يَكونَ فِكراً في تلخيصِ العِبارةِ عن الدَّلالةِ‌، أو فِكراً في استحضارِ ما عَلِمَه، و جَمعِ المُنتَشِرِ مِنه إلىٰ خاطرِهِ‌، أو يَكونَ بذِكرِ كيفيّةِ استدلالِه، و التذَكُّرُ غَيرُ التفَكُّرِ، أو يَكونَ حَديثَ النفسِ‌، الذي بيّنّا</w:t>
      </w:r>
      <w:r>
        <w:rPr>
          <w:rStyle w:val="FootnoteAnchor"/>
          <w:rtl w:val="true"/>
        </w:rPr>
        <w:footnoteReference w:id="938"/>
      </w:r>
      <w:r>
        <w:rPr>
          <w:rFonts w:ascii="Amiri" w:hAnsi="Amiri" w:eastAsia="Amiri" w:cs="Amiri"/>
          <w:color w:val="111111"/>
          <w:sz w:val="28"/>
          <w:sz w:val="28"/>
          <w:szCs w:val="28"/>
          <w:rtl w:val="true"/>
          <w:lang w:bidi="ar-SA"/>
        </w:rPr>
        <w:t>أنّه كلامٌ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 ما ذَكَرناه لا يُعقَلُ و لا يُمكِنُ إثباتُه</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10652640_2142443653"/>
      <w:bookmarkStart w:id="625" w:name="_Toc239"/>
      <w:bookmarkEnd w:id="624"/>
      <w:r>
        <w:rPr>
          <w:rtl w:val="true"/>
        </w:rPr>
        <w:t>إشكالات أُخرىٰ علىٰ الكلام النفسي</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الكلامُ معنىً في النفسِ‌، لَم يَمنَع مِنه الخَرَسُ و لا السُّكوتُ‌، كما لا يَمنَعانِ مِن الإرادةِ و أفعالِ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تَنافي وَصفِهم للأخرَسِ أو الساكِتِ بأنّه 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أيضاً غَيرُ واجبٍ في هذه العِبارةِ المسموعةِ أن تُطابِقَه؛ لأنّه لا نِسبةَ بَينَهما و لا عُلقةَ‌، فكانَ لا يَمتَنِعُ أن يَكونَ مُخبِراً بلِسانِه و إن كانَ آمِراً بقلبِه، و كذلكَ سائرُ أقسامِ الكلامِ‌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أيضاً لا يَمتَنِعُ انفصالُهما، فيَكونَ مُعَبِّراً لسائرِ ضُروبِ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bookmarkStart w:id="626" w:name="pg15639_168633"/>
    </w:p>
    <w:p>
      <w:pPr>
        <w:pStyle w:val="BookText"/>
        <w:rPr/>
      </w:pPr>
      <w:bookmarkEnd w:id="626"/>
      <w:r>
        <w:rPr>
          <w:rFonts w:ascii="Amiri" w:hAnsi="Amiri" w:eastAsia="Amiri" w:cs="Amiri"/>
          <w:color w:val="111111"/>
          <w:sz w:val="28"/>
          <w:sz w:val="28"/>
          <w:szCs w:val="28"/>
          <w:rtl w:val="true"/>
          <w:lang w:bidi="ar-SA"/>
        </w:rPr>
        <w:t>و إن لَم يَكُن في نفسِه كلامٌ‌؛ لأنّه لا تَعلُّقَ بَينَهما يَقتَضي أن لا توجَدَ العِبارةُ إلّامع وجودِ ذلكَ المعنىٰ‌</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0652642_2142443653"/>
      <w:bookmarkStart w:id="628" w:name="_Toc240"/>
      <w:bookmarkEnd w:id="627"/>
      <w:r>
        <w:rPr/>
        <w:t>2</w:t>
      </w:r>
      <w:r>
        <w:rPr>
          <w:rtl w:val="true"/>
        </w:rPr>
        <w:t xml:space="preserve"> </w:t>
      </w:r>
      <w:r>
        <w:rPr>
          <w:rtl w:val="true"/>
        </w:rPr>
        <w:t>فَصلٌ في ذِكرِ جُملةٍ مِن أحوالِ الكلامِ‌، و جنسِه الذي هو الصَّوتُ‌، و فَحوىٰ‌ أحكامِها</w:t>
      </w:r>
      <w:bookmarkEnd w:id="628"/>
    </w:p>
    <w:p>
      <w:pPr>
        <w:pStyle w:val="Heading5"/>
        <w:numPr>
          <w:ilvl w:val="4"/>
          <w:numId w:val="1"/>
        </w:numPr>
        <w:rPr/>
      </w:pPr>
      <w:bookmarkStart w:id="629" w:name="__RefHeading___Toc10652644_2142443653"/>
      <w:bookmarkStart w:id="630" w:name="_Toc241"/>
      <w:bookmarkEnd w:id="629"/>
      <w:r>
        <w:rPr>
          <w:rtl w:val="true"/>
        </w:rPr>
        <w:t>اشارة</w:t>
      </w:r>
      <w:bookmarkEnd w:id="6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جُملةٍ مِن أحوالِ الكلامِ‌، و جنسِه الذي هو الصَّوتُ‌، و فَحوىٰ‌</w:t>
      </w:r>
      <w:r>
        <w:rPr>
          <w:rStyle w:val="FootnoteAnchor"/>
          <w:rtl w:val="true"/>
        </w:rPr>
        <w:footnoteReference w:id="939"/>
      </w:r>
      <w:r>
        <w:rPr>
          <w:rFonts w:ascii="Amiri" w:hAnsi="Amiri" w:eastAsia="Amiri" w:cs="Amiri"/>
          <w:color w:val="111111"/>
          <w:sz w:val="28"/>
          <w:sz w:val="28"/>
          <w:szCs w:val="28"/>
          <w:rtl w:val="true"/>
          <w:lang w:bidi="ar-SA"/>
        </w:rPr>
        <w:t>أحكامِها</w:t>
      </w:r>
    </w:p>
    <w:p>
      <w:pPr>
        <w:pStyle w:val="Heading5"/>
        <w:numPr>
          <w:ilvl w:val="4"/>
          <w:numId w:val="1"/>
        </w:numPr>
        <w:rPr/>
      </w:pPr>
      <w:bookmarkStart w:id="631" w:name="__RefHeading___Toc10652646_2142443653"/>
      <w:bookmarkStart w:id="632" w:name="_Toc242"/>
      <w:bookmarkEnd w:id="631"/>
      <w:r>
        <w:rPr>
          <w:rtl w:val="true"/>
        </w:rPr>
        <w:t>أوّلاً</w:t>
      </w:r>
      <w:r>
        <w:rPr>
          <w:rtl w:val="true"/>
        </w:rPr>
        <w:t xml:space="preserve">: </w:t>
      </w:r>
      <w:r>
        <w:rPr>
          <w:rtl w:val="true"/>
        </w:rPr>
        <w:t>في بيان أنّ الكلام و الصوت عرض و ليس بجسم</w:t>
      </w:r>
      <w:bookmarkEnd w:id="632"/>
    </w:p>
    <w:p>
      <w:pPr>
        <w:pStyle w:val="BookText"/>
        <w:rPr/>
      </w:pPr>
      <w:r>
        <w:rPr>
          <w:rFonts w:ascii="Amiri" w:hAnsi="Amiri" w:eastAsia="Amiri" w:cs="Amiri"/>
          <w:color w:val="111111"/>
          <w:sz w:val="28"/>
          <w:sz w:val="28"/>
          <w:szCs w:val="28"/>
          <w:rtl w:val="true"/>
          <w:lang w:bidi="ar-SA"/>
        </w:rPr>
        <w:t>اعلَمْ أن الصَّوتَ عَرَضٌ لَيسَ بجسمٍ‌، و لا صفةٍ للجسمِ‌، و قد دَلَّلنا علىٰ ذلك في صَدرِ كتابِنا هذا؛ حَيثُ بيّنّا أنّ الجسمَ لا يَجوزُ أن يَكونَ مُتحيِّزاً</w:t>
      </w:r>
      <w:r>
        <w:rPr>
          <w:rStyle w:val="FootnoteAnchor"/>
          <w:rtl w:val="true"/>
        </w:rPr>
        <w:footnoteReference w:id="940"/>
      </w:r>
      <w:r>
        <w:rPr>
          <w:rFonts w:ascii="Amiri" w:hAnsi="Amiri" w:eastAsia="Amiri" w:cs="Amiri"/>
          <w:color w:val="111111"/>
          <w:sz w:val="28"/>
          <w:sz w:val="28"/>
          <w:szCs w:val="28"/>
          <w:rtl w:val="true"/>
          <w:lang w:bidi="ar-SA"/>
        </w:rPr>
        <w:t>بالفاعلِ‌</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10652648_2142443653"/>
      <w:bookmarkStart w:id="634" w:name="_Toc243"/>
      <w:bookmarkEnd w:id="633"/>
      <w:r>
        <w:rPr>
          <w:rtl w:val="true"/>
        </w:rPr>
        <w:t>ثانياً</w:t>
      </w:r>
      <w:r>
        <w:rPr>
          <w:rtl w:val="true"/>
        </w:rPr>
        <w:t xml:space="preserve">: </w:t>
      </w:r>
      <w:r>
        <w:rPr>
          <w:rtl w:val="true"/>
        </w:rPr>
        <w:t>في بيان تماثُل الأصوات و اختلافها و تضادّها</w:t>
      </w:r>
      <w:bookmarkEnd w:id="634"/>
    </w:p>
    <w:p>
      <w:pPr>
        <w:pStyle w:val="BookText"/>
        <w:rPr/>
      </w:pPr>
      <w:r>
        <w:rPr>
          <w:rFonts w:ascii="Amiri" w:hAnsi="Amiri" w:eastAsia="Amiri" w:cs="Amiri"/>
          <w:color w:val="111111"/>
          <w:sz w:val="28"/>
          <w:sz w:val="28"/>
          <w:szCs w:val="28"/>
          <w:rtl w:val="true"/>
          <w:lang w:bidi="ar-SA"/>
        </w:rPr>
        <w:t>و الأصواتُ فيها مُتَماثِلٌ و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عندَ أبي هاشمٍ مُتَضادٌّ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يَعتَمِدُ في ذلكَ علىٰ 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نَحمِلَ الصَّوتَ علَى اللون؛ بعِلّةِ أنّ إدراكَ كُلِّ واحدٍ مِنهما مقصورٌ علىٰ حاسّةٍ واحدةٍ‌، و نَقضِيَ بتَضادِّ مُختَلِفِه، كما قُضِيَ بذلك في سائرِ المُدرَكاتِ بحاسّةٍ واحدةٍ‌</w:t>
      </w:r>
      <w:r>
        <w:rPr>
          <w:rStyle w:val="FootnoteAnchor"/>
          <w:rtl w:val="true"/>
        </w:rPr>
        <w:footnoteReference w:id="942"/>
      </w:r>
      <w:r>
        <w:rPr>
          <w:rFonts w:ascii="Amiri" w:hAnsi="Amiri" w:eastAsia="Amiri" w:cs="Amiri"/>
          <w:color w:val="111111"/>
          <w:sz w:val="28"/>
          <w:sz w:val="28"/>
          <w:szCs w:val="28"/>
          <w:rtl w:val="true"/>
          <w:lang w:bidi="ar-SA"/>
        </w:rPr>
        <w:t>مِن الألوانِ و الطُّعومِ و الأراييحِ‌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الصَّوتَ مُدرَكٌ‌، فهو هَيئةٌ للمَحَلِّ‌، و إذا أوجبَ‌</w:t>
      </w:r>
      <w:r>
        <w:rPr>
          <w:rStyle w:val="FootnoteAnchor"/>
          <w:rtl w:val="true"/>
        </w:rPr>
        <w:footnoteReference w:id="943"/>
      </w:r>
      <w:r>
        <w:rPr>
          <w:rFonts w:ascii="Amiri" w:hAnsi="Amiri" w:eastAsia="Amiri" w:cs="Amiri"/>
          <w:color w:val="111111"/>
          <w:sz w:val="28"/>
          <w:sz w:val="28"/>
          <w:szCs w:val="28"/>
          <w:rtl w:val="true"/>
          <w:lang w:bidi="ar-SA"/>
        </w:rPr>
        <w:t xml:space="preserve">مُختَلِفُه </w:t>
      </w:r>
      <w:bookmarkStart w:id="635" w:name="pg15639_168634"/>
    </w:p>
    <w:p>
      <w:pPr>
        <w:pStyle w:val="BookText"/>
        <w:rPr/>
      </w:pPr>
      <w:bookmarkEnd w:id="635"/>
      <w:r>
        <w:rPr>
          <w:rFonts w:ascii="Amiri" w:hAnsi="Amiri" w:eastAsia="Amiri" w:cs="Amiri"/>
          <w:color w:val="111111"/>
          <w:sz w:val="28"/>
          <w:sz w:val="28"/>
          <w:szCs w:val="28"/>
          <w:rtl w:val="true"/>
          <w:lang w:bidi="ar-SA"/>
        </w:rPr>
        <w:t>هَيئتَين، استَحالَ اجتماعُهما في المَحَلِّ الواحدِ في الوقتِ الواحدِ إلّاللتضادِّ</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دَعاه إلى حَملِ الأصواتِ في التضادِّ علَى الألوانِ و ما أشبَهَها</w:t>
      </w:r>
      <w:r>
        <w:rPr>
          <w:rStyle w:val="FootnoteAnchor"/>
          <w:rtl w:val="true"/>
        </w:rPr>
        <w:footnoteReference w:id="945"/>
      </w:r>
      <w:r>
        <w:rPr>
          <w:rFonts w:ascii="Amiri" w:hAnsi="Amiri" w:eastAsia="Amiri" w:cs="Amiri"/>
          <w:color w:val="111111"/>
          <w:sz w:val="28"/>
          <w:sz w:val="28"/>
          <w:szCs w:val="28"/>
          <w:rtl w:val="true"/>
          <w:lang w:bidi="ar-SA"/>
        </w:rPr>
        <w:t>لأنّ ما يُتَوصَّلُ به إلَى التضادِّ في الذواتِ لا يُمكِنُ‌</w:t>
      </w:r>
      <w:r>
        <w:rPr>
          <w:rStyle w:val="FootnoteAnchor"/>
          <w:rtl w:val="true"/>
        </w:rPr>
        <w:footnoteReference w:id="946"/>
      </w:r>
      <w:r>
        <w:rPr>
          <w:rFonts w:ascii="Amiri" w:hAnsi="Amiri" w:eastAsia="Amiri" w:cs="Amiri"/>
          <w:color w:val="111111"/>
          <w:sz w:val="28"/>
          <w:sz w:val="28"/>
          <w:szCs w:val="28"/>
          <w:rtl w:val="true"/>
          <w:lang w:bidi="ar-SA"/>
        </w:rPr>
        <w:t>فيها</w:t>
      </w:r>
      <w:r>
        <w:rPr>
          <w:rStyle w:val="FootnoteAnchor"/>
          <w:rtl w:val="true"/>
        </w:rPr>
        <w:footnoteReference w:id="947"/>
      </w:r>
      <w:r>
        <w:rPr>
          <w:rFonts w:ascii="Amiri" w:hAnsi="Amiri" w:eastAsia="Amiri" w:cs="Amiri"/>
          <w:color w:val="111111"/>
          <w:sz w:val="28"/>
          <w:sz w:val="28"/>
          <w:szCs w:val="28"/>
          <w:rtl w:val="true"/>
          <w:lang w:bidi="ar-SA"/>
        </w:rPr>
        <w:t>لأنّها ممّا لا يوجِبُ حالاً لحَيٍّ و لا مَحلٍّ‌، فيُعلَمَ تَضادُّها بتَنافي المُوجَبِ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الصَّوتانِ المُختَلِفانِ ليسا ممّا يُعلَمُ و يُقطَعُ علىٰ أنّ مَحَلَّهما واحدٌ، فيُتَطرَّقَ إلىٰ تَضادِّهما بامتناعِ اجتماعِهما في المَحَلِّ الواحدِ، في الوقتِ الواحدِ؛ لأنّه غَيرُ مُمتَنِعٍ تَغايُرُ مَحالِّ الحُروفِ‌، و أن يَكونَ كُلُّ حَرفٍ يَحتاجُ إلى بِنيةٍ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التوقُّفُ في تَضادِّ المُختَلِفِ مِن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الدليلُ علىٰ أنّ في الأصواتِ مُتَماثِلاً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أنّا قد عَلِمنا اشتباهَ بعضِها ببعضٍ عَلىٰ حاسّةِ الإدراكِ‌، و قد مَضىٰ أنّ الإدراكَ يَتعلَّقُ بأخَصِّ أوصافِ المُدرَكِ‌</w:t>
      </w:r>
      <w:r>
        <w:rPr>
          <w:rStyle w:val="FootnoteAnchor"/>
          <w:rtl w:val="true"/>
        </w:rPr>
        <w:footnoteReference w:id="948"/>
      </w:r>
      <w:r>
        <w:rPr>
          <w:rFonts w:ascii="Amiri" w:hAnsi="Amiri" w:eastAsia="Amiri" w:cs="Amiri"/>
          <w:color w:val="111111"/>
          <w:sz w:val="28"/>
          <w:sz w:val="28"/>
          <w:szCs w:val="28"/>
          <w:rtl w:val="true"/>
          <w:lang w:bidi="ar-SA"/>
        </w:rPr>
        <w:t>، و أنّ المُلتَبِسَ علَى الإدراكِ إذا انتَفَتِ الوجوهُ المعقولةُ مُشتَبِهٌ مُتَماثِلٌ‌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الطريقةِ يُعلَمُ أنّ فيها مُختَلِفاً؛ مِن حَيثُ لَم تَشتَبِهْ‌</w:t>
      </w:r>
      <w:r>
        <w:rPr>
          <w:rStyle w:val="FootnoteAnchor"/>
          <w:rtl w:val="true"/>
        </w:rPr>
        <w:footnoteReference w:id="949"/>
      </w:r>
      <w:r>
        <w:rPr>
          <w:rFonts w:ascii="Amiri" w:hAnsi="Amiri" w:eastAsia="Amiri" w:cs="Amiri"/>
          <w:color w:val="111111"/>
          <w:sz w:val="28"/>
          <w:sz w:val="28"/>
          <w:szCs w:val="28"/>
          <w:rtl w:val="true"/>
          <w:lang w:bidi="ar-SA"/>
        </w:rPr>
        <w:t>علَى الحاسّةِ‌</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10652650_2142443653"/>
      <w:bookmarkStart w:id="637" w:name="_Toc244"/>
      <w:bookmarkEnd w:id="636"/>
      <w:r>
        <w:rPr>
          <w:rtl w:val="true"/>
        </w:rPr>
        <w:t>ثالثاً</w:t>
      </w:r>
      <w:r>
        <w:rPr>
          <w:rtl w:val="true"/>
        </w:rPr>
        <w:t xml:space="preserve">: </w:t>
      </w:r>
      <w:r>
        <w:rPr>
          <w:rtl w:val="true"/>
        </w:rPr>
        <w:t>في بيان أنّ الصوت لا يوجد إلّافي محلّ‌</w:t>
      </w:r>
      <w:bookmarkEnd w:id="637"/>
    </w:p>
    <w:p>
      <w:pPr>
        <w:pStyle w:val="BookText"/>
        <w:rPr/>
      </w:pPr>
      <w:r>
        <w:rPr>
          <w:rFonts w:ascii="Amiri" w:hAnsi="Amiri" w:eastAsia="Amiri" w:cs="Amiri"/>
          <w:color w:val="111111"/>
          <w:sz w:val="28"/>
          <w:sz w:val="28"/>
          <w:szCs w:val="28"/>
          <w:rtl w:val="true"/>
          <w:lang w:bidi="ar-SA"/>
        </w:rPr>
        <w:t>و الصَّوتُ ممّا لا يَجوزُ وجودُه إلّافي مَحَلٍّ‌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 قد ثَبَتَ بلا</w:t>
      </w:r>
      <w:r>
        <w:rPr>
          <w:rStyle w:val="FootnoteAnchor"/>
          <w:rtl w:val="true"/>
        </w:rPr>
        <w:footnoteReference w:id="950"/>
      </w:r>
      <w:r>
        <w:rPr>
          <w:rFonts w:ascii="Amiri" w:hAnsi="Amiri" w:eastAsia="Amiri" w:cs="Amiri"/>
          <w:color w:val="111111"/>
          <w:sz w:val="28"/>
          <w:sz w:val="28"/>
          <w:szCs w:val="28"/>
          <w:rtl w:val="true"/>
          <w:lang w:bidi="ar-SA"/>
        </w:rPr>
        <w:t xml:space="preserve">شُبهةٍ أنّه يوجَدُ في المَحَلِّ‌؛ بدَلالةِ‌ </w:t>
      </w:r>
      <w:bookmarkStart w:id="638" w:name="pg15639_168635"/>
    </w:p>
    <w:p>
      <w:pPr>
        <w:pStyle w:val="BookText"/>
        <w:rPr/>
      </w:pPr>
      <w:bookmarkEnd w:id="638"/>
      <w:r>
        <w:rPr>
          <w:rFonts w:ascii="Amiri" w:hAnsi="Amiri" w:eastAsia="Amiri" w:cs="Amiri"/>
          <w:color w:val="111111"/>
          <w:sz w:val="28"/>
          <w:sz w:val="28"/>
          <w:szCs w:val="28"/>
          <w:rtl w:val="true"/>
          <w:lang w:bidi="ar-SA"/>
        </w:rPr>
        <w:t>تَولُّدِه عنِ اعتمادِ الجسمِ و مُضادَّتِه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الصَّوتَ يَختَلِفُ باختلافِ حالِ مَحَلِّه؛ ألا تَرىٰ أنّ ما يَتولَّدُ مِن الصَّوتِ في الطَّستِ‌، يُخالِفُ ما يَتولَّدُ في الحَجَرِ؛ لاختلافِ المَحالِّ؟ و إذا ثَبَتَ ذلكَ في البعضِ‌، ثَبَتَ في الجميعِ‌؛ لأنّ الكُلَّ مُتَّفِقٌ في أنّه لا يوجِبُ حالاً لمَحَلٍّ و لا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أن تَحمِلَه بهذه العِلّةِ على الألوانِ جازَ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أنّ‌</w:t>
      </w:r>
      <w:r>
        <w:rPr>
          <w:rStyle w:val="FootnoteAnchor"/>
          <w:rtl w:val="true"/>
        </w:rPr>
        <w:footnoteReference w:id="951"/>
      </w:r>
      <w:r>
        <w:rPr>
          <w:rFonts w:ascii="Amiri" w:hAnsi="Amiri" w:eastAsia="Amiri" w:cs="Amiri"/>
          <w:color w:val="111111"/>
          <w:sz w:val="28"/>
          <w:sz w:val="28"/>
          <w:szCs w:val="28"/>
          <w:rtl w:val="true"/>
          <w:lang w:bidi="ar-SA"/>
        </w:rPr>
        <w:t>في الأصواتِ مُتضادّاً، لَكفى ذلكَ في الدَّلالةِ علَى افتقارِها إلَى المَحَلِّ‌؛ لأنّ الدليلَ الدالَّ علىٰ أنّ اللَّونَ‌</w:t>
      </w:r>
      <w:r>
        <w:rPr>
          <w:rStyle w:val="FootnoteAnchor"/>
          <w:rtl w:val="true"/>
        </w:rPr>
        <w:footnoteReference w:id="952"/>
      </w:r>
      <w:r>
        <w:rPr>
          <w:rFonts w:ascii="Amiri" w:hAnsi="Amiri" w:eastAsia="Amiri" w:cs="Amiri"/>
          <w:color w:val="111111"/>
          <w:sz w:val="28"/>
          <w:sz w:val="28"/>
          <w:szCs w:val="28"/>
          <w:rtl w:val="true"/>
          <w:lang w:bidi="ar-SA"/>
        </w:rPr>
        <w:t>يَفتَقِرُ إلَى المَحَلِّ‌، و لا يوجَدُ إلّافيه، هو</w:t>
      </w:r>
      <w:r>
        <w:rPr>
          <w:rStyle w:val="FootnoteAnchor"/>
          <w:rtl w:val="true"/>
        </w:rPr>
        <w:footnoteReference w:id="953"/>
      </w:r>
      <w:r>
        <w:rPr>
          <w:rFonts w:ascii="Amiri" w:hAnsi="Amiri" w:eastAsia="Amiri" w:cs="Amiri"/>
          <w:color w:val="111111"/>
          <w:sz w:val="28"/>
          <w:sz w:val="28"/>
          <w:szCs w:val="28"/>
          <w:rtl w:val="true"/>
          <w:lang w:bidi="ar-SA"/>
        </w:rPr>
        <w:t xml:space="preserve">اعتبارُ التضادِّ و التنافي علَى المَحَلِّ‌، فتَكونُ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تَضادُّها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للألوانِ في الدَّلالةِ علَى الحاجةِ إلَى المَحَلِّ‌، فيُستَغنىٰ بحَملِها عليها عن</w:t>
      </w:r>
      <w:r>
        <w:rPr>
          <w:rStyle w:val="FootnoteAnchor"/>
          <w:rtl w:val="true"/>
        </w:rPr>
        <w:footnoteReference w:id="954"/>
      </w:r>
      <w:r>
        <w:rPr>
          <w:rFonts w:ascii="Amiri" w:hAnsi="Amiri" w:eastAsia="Amiri" w:cs="Amiri"/>
          <w:color w:val="111111"/>
          <w:sz w:val="28"/>
          <w:sz w:val="28"/>
          <w:szCs w:val="28"/>
          <w:rtl w:val="true"/>
          <w:lang w:bidi="ar-SA"/>
        </w:rPr>
        <w:t>شيءٍ مِن العِلَلِ‌</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0652652_2142443653"/>
      <w:bookmarkStart w:id="640" w:name="_Toc245"/>
      <w:bookmarkEnd w:id="639"/>
      <w:r>
        <w:rPr>
          <w:rtl w:val="true"/>
        </w:rPr>
        <w:t>رابعاً</w:t>
      </w:r>
      <w:r>
        <w:rPr>
          <w:rtl w:val="true"/>
        </w:rPr>
        <w:t xml:space="preserve">: </w:t>
      </w:r>
      <w:r>
        <w:rPr>
          <w:rtl w:val="true"/>
        </w:rPr>
        <w:t>في بيان أنّ الصوت لا يحتاج إلىٰ شيء آخر غير المحلّ‌</w:t>
      </w:r>
      <w:bookmarkEnd w:id="640"/>
    </w:p>
    <w:p>
      <w:pPr>
        <w:pStyle w:val="BookText"/>
        <w:rPr/>
      </w:pPr>
      <w:r>
        <w:rPr>
          <w:rFonts w:ascii="Amiri" w:hAnsi="Amiri" w:eastAsia="Amiri" w:cs="Amiri"/>
          <w:color w:val="111111"/>
          <w:sz w:val="28"/>
          <w:sz w:val="28"/>
          <w:szCs w:val="28"/>
          <w:rtl w:val="true"/>
          <w:lang w:bidi="ar-SA"/>
        </w:rPr>
        <w:t>و الصَّوتُ ممّا لا يَحتاجُ جنسُه إلّاإلَى المَحَلِّ دونَ غَيرِه، و كذلكَ الكلامُ‌، و هو مَذهبُ أبي هاشمٍ أخيراً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أبي عَليٍّ أنّ الصَّوتَ يَحتاجُ في</w:t>
      </w:r>
      <w:r>
        <w:rPr>
          <w:rStyle w:val="FootnoteAnchor"/>
          <w:rtl w:val="true"/>
        </w:rPr>
        <w:footnoteReference w:id="956"/>
      </w:r>
      <w:r>
        <w:rPr>
          <w:rFonts w:ascii="Amiri" w:hAnsi="Amiri" w:eastAsia="Amiri" w:cs="Amiri"/>
          <w:color w:val="111111"/>
          <w:sz w:val="28"/>
          <w:sz w:val="28"/>
          <w:szCs w:val="28"/>
          <w:rtl w:val="true"/>
          <w:lang w:bidi="ar-SA"/>
        </w:rPr>
        <w:t xml:space="preserve">المَحَلِّ إلى بِنيةٍ و حركةٍ‌، و الكَلامُ كذلكَ‌ </w:t>
      </w:r>
    </w:p>
    <w:p>
      <w:pPr>
        <w:pStyle w:val="BookText"/>
        <w:rPr/>
      </w:pPr>
      <w:r>
        <w:rPr>
          <w:rFonts w:ascii="Amiri" w:hAnsi="Amiri" w:eastAsia="Amiri" w:cs="Amiri"/>
          <w:color w:val="111111"/>
          <w:sz w:val="28"/>
          <w:sz w:val="28"/>
          <w:szCs w:val="28"/>
          <w:rtl w:val="true"/>
          <w:lang w:bidi="ar-SA"/>
        </w:rPr>
        <w:t>إذا وُجِدَ مع الصَّوتِ‌، فأمّا إذا وُجِدَ مكتوباً أو محفوظاً</w:t>
      </w:r>
      <w:r>
        <w:rPr>
          <w:rStyle w:val="FootnoteAnchor"/>
          <w:rtl w:val="true"/>
        </w:rPr>
        <w:footnoteReference w:id="957"/>
      </w:r>
      <w:r>
        <w:rPr>
          <w:rFonts w:ascii="Amiri" w:hAnsi="Amiri" w:eastAsia="Amiri" w:cs="Amiri"/>
          <w:color w:val="111111"/>
          <w:sz w:val="28"/>
          <w:sz w:val="28"/>
          <w:szCs w:val="28"/>
          <w:rtl w:val="true"/>
          <w:lang w:bidi="ar-SA"/>
        </w:rPr>
        <w:t>فلَن يَحتاجَ إلىٰ ذلكَ‌</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يَدُلُّ على نَفيِ حاجتِه إلىٰ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يُوجِبُ حالاً لغَيرِه، فجَرىٰ مَجرَى اللَّونِ في أنّه لا يَحتاجُ إلىٰ سِوىٰ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كُلَّ معنىً احتاجَ إلىٰ غَيرِ مَحَلِّه، لا بُدَّ مِن أن يَكونَ ممّا يُوجِبُ حالاً للحَيِّ‌؛ كالعِلمِ و الإرادةِ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يَحتاجُ الصَّوتُ أو الكلامُ إلَى الحركةِ‌، و هو ممّا يوجَدُ مع ضِدِّها؟ و مِن شأنِ المُحتاجِ إلىٰ غَيرِه أن لا يوجَدَ مع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اعتُرِضَ عليه بحاجةِ التأليفِ إلَى المجاوِرات</w:t>
      </w:r>
      <w:r>
        <w:rPr>
          <w:rStyle w:val="FootnoteAnchor"/>
          <w:rtl w:val="true"/>
        </w:rPr>
        <w:footnoteReference w:id="959"/>
      </w:r>
      <w:r>
        <w:rPr>
          <w:rFonts w:ascii="Amiri" w:hAnsi="Amiri" w:eastAsia="Amiri" w:cs="Amiri"/>
          <w:color w:val="111111"/>
          <w:sz w:val="28"/>
          <w:sz w:val="28"/>
          <w:szCs w:val="28"/>
          <w:rtl w:val="true"/>
          <w:lang w:bidi="ar-SA"/>
        </w:rPr>
        <w:t>و إن وُجِدَ مع المُتَضادّاتِ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هذا الاعتراضِ بأنّ التأليفَ لا يَحتاجُ إلىٰ المُجاوَرةِ‌</w:t>
      </w:r>
      <w:r>
        <w:rPr>
          <w:rStyle w:val="FootnoteAnchor"/>
          <w:rtl w:val="true"/>
        </w:rPr>
        <w:footnoteReference w:id="960"/>
      </w:r>
      <w:r>
        <w:rPr>
          <w:rFonts w:ascii="Amiri" w:hAnsi="Amiri" w:eastAsia="Amiri" w:cs="Amiri"/>
          <w:color w:val="111111"/>
          <w:sz w:val="28"/>
          <w:sz w:val="28"/>
          <w:szCs w:val="28"/>
          <w:rtl w:val="true"/>
          <w:lang w:bidi="ar-SA"/>
        </w:rPr>
        <w:t>، و إنّما يَحتاجُ إلىٰ تَجاوُرِ المَحَلَّينِ‌، و هذا الحُكمُ يَحصُلُ بما يُضادُّ مِن المُجاوِراتِ‌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الجَوابُ يُمكِنُ أن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الصَّوتَ لا يَحتاجُ إلىٰ حركةٍ‌؛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يَحتاجُ إلىٰ‌</w:t>
      </w:r>
      <w:r>
        <w:rPr>
          <w:rStyle w:val="FootnoteAnchor"/>
          <w:rtl w:val="true"/>
        </w:rPr>
        <w:footnoteReference w:id="961"/>
      </w:r>
      <w:r>
        <w:rPr>
          <w:rFonts w:ascii="Amiri" w:hAnsi="Amiri" w:eastAsia="Amiri" w:cs="Amiri"/>
          <w:color w:val="111111"/>
          <w:sz w:val="28"/>
          <w:sz w:val="28"/>
          <w:szCs w:val="28"/>
          <w:rtl w:val="true"/>
          <w:lang w:bidi="ar-SA"/>
        </w:rPr>
        <w:t>الحركةِ‌، لكنّه يَحتاجُ إلىٰ كَونِ الجِسمِ كائناً في المَكانِ‌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كانَ في غَيرِه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معقولٌ يَحصُلُ عندَ المُتَضادِّ مِن الألوانِ‌</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المُتَماثِلِ‌، كما قيلَ في المُجاوِراتِ‌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احتاجَ الصَّوتُ مِن فِعلِنا إلى الحركةِ‌؛ لأنّها كالسببِ فيه؛ مِن حَيثُ كُنّا لا نَفعَلُه إلّامُتولِّداً عن الاعتمادِ علىٰ وَجهِ المصاكّة</w:t>
      </w:r>
      <w:r>
        <w:rPr>
          <w:rStyle w:val="FootnoteAnchor"/>
          <w:rtl w:val="true"/>
        </w:rPr>
        <w:footnoteReference w:id="963"/>
      </w:r>
      <w:r>
        <w:rPr>
          <w:rFonts w:ascii="Amiri" w:hAnsi="Amiri" w:eastAsia="Amiri" w:cs="Amiri"/>
          <w:color w:val="111111"/>
          <w:sz w:val="28"/>
          <w:sz w:val="28"/>
          <w:szCs w:val="28"/>
          <w:rtl w:val="true"/>
          <w:lang w:bidi="ar-SA"/>
        </w:rPr>
        <w:t>، و الاعتمادُ مُوَلِّدُ الحركةِ‌، فلهذا جَرَت</w:t>
      </w:r>
      <w:r>
        <w:rPr>
          <w:rStyle w:val="FootnoteAnchor"/>
          <w:rtl w:val="true"/>
        </w:rPr>
        <w:footnoteReference w:id="964"/>
      </w:r>
      <w:r>
        <w:rPr>
          <w:rFonts w:ascii="Amiri" w:hAnsi="Amiri" w:eastAsia="Amiri" w:cs="Amiri"/>
          <w:color w:val="111111"/>
          <w:sz w:val="28"/>
          <w:sz w:val="28"/>
          <w:szCs w:val="28"/>
          <w:rtl w:val="true"/>
          <w:lang w:bidi="ar-SA"/>
        </w:rPr>
        <w:t>مَجرَى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يَمتَنِعُ أن يَفعَلَه اللّٰهُ تَعالىٰ مِن غَيرِ حركةٍ مُبتَدأً، كما يَفعَلُه مِن غَيرِ تَولُّدٍ عن الاعتمادِ، و كما يَفعَلُ تَعالىٰ ما يَقَعُ مِنّا بآلةٍ مِن غَيرِ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w:t>
      </w:r>
      <w:r>
        <w:rPr>
          <w:rStyle w:val="FootnoteAnchor"/>
          <w:rtl w:val="true"/>
        </w:rPr>
        <w:footnoteReference w:id="965"/>
      </w:r>
      <w:r>
        <w:rPr>
          <w:rFonts w:ascii="Amiri" w:hAnsi="Amiri" w:eastAsia="Amiri" w:cs="Amiri"/>
          <w:color w:val="111111"/>
          <w:sz w:val="28"/>
          <w:sz w:val="28"/>
          <w:szCs w:val="28"/>
          <w:rtl w:val="true"/>
          <w:lang w:bidi="ar-SA"/>
        </w:rPr>
        <w:t>هو العِلّةُ في انقطاعِ طَنينِ الطَّستِ بتَسكينِه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r>
        <w:rPr>
          <w:rStyle w:val="FootnoteAnchor"/>
          <w:rtl w:val="true"/>
        </w:rPr>
        <w:footnoteReference w:id="966"/>
      </w:r>
      <w:r>
        <w:rPr>
          <w:rFonts w:ascii="Amiri" w:hAnsi="Amiri" w:eastAsia="Amiri" w:cs="Amiri"/>
          <w:color w:val="111111"/>
          <w:sz w:val="28"/>
          <w:sz w:val="28"/>
          <w:szCs w:val="28"/>
          <w:rtl w:val="true"/>
          <w:lang w:bidi="ar-SA"/>
        </w:rPr>
        <w:t xml:space="preserve">يَمتَنِعُ أن يوجَدَ القليلُ مِن الصَّوتِ مع السُّكونِ‌، و هذا لا يَكونُ إلّاعندَ تَناهي الصَّوتِ و انقطاعِه، فأمّا أن يُوجَدَ مع السُّكونِ حالاً بَعدَ حالٍ‌، فإنّه لا يُمكِنُ في فِعلِنا؛ لأنّ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ذَكَرناها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لم يَصِحَّ بها إيجادُ الكلامِ إلّافي مَحَلٍّ مَبنيٍّ بِنيةً مخصوصةً كاللسانِ‌؛ لأنّ ذلكَ آلةٌ لنا في فِعلِ الكلامِ‌، و مَن احتاجَ في</w:t>
      </w:r>
      <w:r>
        <w:rPr>
          <w:rStyle w:val="FootnoteAnchor"/>
          <w:rtl w:val="true"/>
        </w:rPr>
        <w:footnoteReference w:id="967"/>
      </w:r>
      <w:r>
        <w:rPr>
          <w:rFonts w:ascii="Amiri" w:hAnsi="Amiri" w:eastAsia="Amiri" w:cs="Amiri"/>
          <w:color w:val="111111"/>
          <w:sz w:val="28"/>
          <w:sz w:val="28"/>
          <w:szCs w:val="28"/>
          <w:rtl w:val="true"/>
          <w:lang w:bidi="ar-SA"/>
        </w:rPr>
        <w:t>الجُملةِ في بعضِ الأفعالِ إلَى الآلاتِ‌، لَم تَمتَنِعْ حاجتُه فيها</w:t>
      </w:r>
      <w:r>
        <w:rPr>
          <w:rStyle w:val="FootnoteAnchor"/>
          <w:rtl w:val="true"/>
        </w:rPr>
        <w:footnoteReference w:id="968"/>
      </w:r>
      <w:r>
        <w:rPr>
          <w:rFonts w:ascii="Amiri" w:hAnsi="Amiri" w:eastAsia="Amiri" w:cs="Amiri"/>
          <w:color w:val="111111"/>
          <w:sz w:val="28"/>
          <w:sz w:val="28"/>
          <w:szCs w:val="28"/>
          <w:rtl w:val="true"/>
          <w:lang w:bidi="ar-SA"/>
        </w:rPr>
        <w:t xml:space="preserve">إلىٰ بِنيةٍ مخصوصةٍ‌، و ذلكَ لا يَمنَعُ أن يَفعَلَه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المُستَغني في الأفعالِ عن</w:t>
      </w:r>
      <w:r>
        <w:rPr>
          <w:rStyle w:val="FootnoteAnchor"/>
          <w:rtl w:val="true"/>
        </w:rPr>
        <w:footnoteReference w:id="969"/>
      </w:r>
      <w:r>
        <w:rPr>
          <w:rFonts w:ascii="Amiri" w:hAnsi="Amiri" w:eastAsia="Amiri" w:cs="Amiri"/>
          <w:color w:val="111111"/>
          <w:sz w:val="28"/>
          <w:sz w:val="28"/>
          <w:szCs w:val="28"/>
          <w:rtl w:val="true"/>
          <w:lang w:bidi="ar-SA"/>
        </w:rPr>
        <w:t xml:space="preserve">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مَحَلٍّ‌، مِن غَيرِ اعتبارِ بِنيةٍ‌؛ لأنّ الوَجهَ الذي احتيجَ فيه إلَى البِنيةِ لا يَتَأتّىٰ فيه تَعالىٰ‌</w:t>
      </w:r>
      <w:r>
        <w:rPr>
          <w:rFonts w:eastAsia="Amiri" w:cs="Amiri" w:ascii="Amiri" w:hAnsi="Amiri"/>
          <w:color w:val="111111"/>
          <w:sz w:val="28"/>
          <w:szCs w:val="28"/>
          <w:rtl w:val="true"/>
          <w:lang w:bidi="ar-SA"/>
        </w:rPr>
        <w:t xml:space="preserve">. </w:t>
      </w:r>
      <w:bookmarkStart w:id="641" w:name="pg15639_168638"/>
    </w:p>
    <w:p>
      <w:pPr>
        <w:pStyle w:val="Heading5"/>
        <w:numPr>
          <w:ilvl w:val="4"/>
          <w:numId w:val="1"/>
        </w:numPr>
        <w:rPr/>
      </w:pPr>
      <w:bookmarkStart w:id="642" w:name="__RefHeading___Toc10652654_2142443653"/>
      <w:bookmarkStart w:id="643" w:name="_Toc246"/>
      <w:bookmarkEnd w:id="641"/>
      <w:bookmarkEnd w:id="642"/>
      <w:r>
        <w:rPr>
          <w:rtl w:val="true"/>
        </w:rPr>
        <w:t>خامساً</w:t>
      </w:r>
      <w:r>
        <w:rPr>
          <w:rtl w:val="true"/>
        </w:rPr>
        <w:t xml:space="preserve">: </w:t>
      </w:r>
      <w:r>
        <w:rPr>
          <w:rtl w:val="true"/>
        </w:rPr>
        <w:t>في بيان أنّ الأصوات مدرَكة بالسمع</w:t>
      </w:r>
      <w:bookmarkEnd w:id="643"/>
    </w:p>
    <w:p>
      <w:pPr>
        <w:pStyle w:val="BookText"/>
        <w:rPr/>
      </w:pPr>
      <w:r>
        <w:rPr>
          <w:rFonts w:ascii="Amiri" w:hAnsi="Amiri" w:eastAsia="Amiri" w:cs="Amiri"/>
          <w:color w:val="111111"/>
          <w:sz w:val="28"/>
          <w:sz w:val="28"/>
          <w:szCs w:val="28"/>
          <w:rtl w:val="true"/>
          <w:lang w:bidi="ar-SA"/>
        </w:rPr>
        <w:t>و الأصواتُ مُدرَكةٌ بحاسّةِ السمعِ‌، و هذا ممّا لا شُبهةَ فيه؛ لأنّا نَفصِلُ بَينَ المُختَلِفِ منها عندَ سَلامةِ الحاسّةِ و ارتفاعِ المَوانِعِ‌، و لا نَفصِلُ‌</w:t>
      </w:r>
      <w:r>
        <w:rPr>
          <w:rStyle w:val="FootnoteAnchor"/>
          <w:rtl w:val="true"/>
        </w:rPr>
        <w:footnoteReference w:id="970"/>
      </w:r>
      <w:r>
        <w:rPr>
          <w:rFonts w:ascii="Amiri" w:hAnsi="Amiri" w:eastAsia="Amiri" w:cs="Amiri"/>
          <w:color w:val="111111"/>
          <w:sz w:val="28"/>
          <w:sz w:val="28"/>
          <w:szCs w:val="28"/>
          <w:rtl w:val="true"/>
          <w:lang w:bidi="ar-SA"/>
        </w:rPr>
        <w:t>بَينَ الألوانِ‌</w:t>
      </w:r>
      <w:r>
        <w:rPr>
          <w:rStyle w:val="FootnoteAnchor"/>
          <w:rtl w:val="true"/>
        </w:rPr>
        <w:footnoteReference w:id="971"/>
      </w:r>
      <w:r>
        <w:rPr>
          <w:rFonts w:ascii="Amiri" w:hAnsi="Amiri" w:eastAsia="Amiri" w:cs="Amiri"/>
          <w:color w:val="111111"/>
          <w:sz w:val="28"/>
          <w:sz w:val="28"/>
          <w:szCs w:val="28"/>
          <w:rtl w:val="true"/>
          <w:lang w:bidi="ar-SA"/>
        </w:rPr>
        <w:t>المُختَلِفةِ علىٰ هذا الوَجهِ‌؛ لمّا لَم تَكُن</w:t>
      </w:r>
      <w:r>
        <w:rPr>
          <w:rStyle w:val="FootnoteAnchor"/>
          <w:rtl w:val="true"/>
        </w:rPr>
        <w:footnoteReference w:id="972"/>
      </w:r>
      <w:r>
        <w:rPr>
          <w:rFonts w:ascii="Amiri" w:hAnsi="Amiri" w:eastAsia="Amiri" w:cs="Amiri"/>
          <w:color w:val="111111"/>
          <w:sz w:val="28"/>
          <w:sz w:val="28"/>
          <w:szCs w:val="28"/>
          <w:rtl w:val="true"/>
          <w:lang w:bidi="ar-SA"/>
        </w:rPr>
        <w:t>مُدرَكةً‌</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0652656_2142443653"/>
      <w:bookmarkStart w:id="645" w:name="_Toc247"/>
      <w:bookmarkEnd w:id="644"/>
      <w:r>
        <w:rPr>
          <w:rtl w:val="true"/>
        </w:rPr>
        <w:t>سادساً</w:t>
      </w:r>
      <w:r>
        <w:rPr>
          <w:rtl w:val="true"/>
        </w:rPr>
        <w:t xml:space="preserve">: </w:t>
      </w:r>
      <w:r>
        <w:rPr>
          <w:rtl w:val="true"/>
        </w:rPr>
        <w:t>في بيان أنّ الأصوات مدرَكة في محالّها</w:t>
      </w:r>
      <w:bookmarkEnd w:id="645"/>
    </w:p>
    <w:p>
      <w:pPr>
        <w:pStyle w:val="Heading6"/>
        <w:numPr>
          <w:ilvl w:val="5"/>
          <w:numId w:val="1"/>
        </w:numPr>
        <w:rPr/>
      </w:pPr>
      <w:bookmarkStart w:id="646" w:name="__RefHeading___Toc10652658_2142443653"/>
      <w:bookmarkStart w:id="647" w:name="_Toc248"/>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 xml:space="preserve">و هي مُدرَكةٌ في مَحالِّها؛ مِن غَيرِ حاجةٍ إلَى انتقالِ مَحالِّها؛ لِما فَرَّقنا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جهةِ الصَّوتِ و الكلامِ و مكانِهما، كما أنّا لا نَعرِفُ مِن أيِّ جهةٍ انتَقَلَ إلىٰ مَحَلِّ حياتِنا ما يُلاقيها مِنَ الأجسامِ التي تُدرَكُ منها الحَرارةُ و 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يَجِبُ علىٰ هذا أن يَجوزَ انتقالُ الكلامِ أو الصَّوتِ إلىٰ بعضِ الحاضِرينَ دونَ بعضٍ‌، حتّىٰ يَكونوا مع القُربِ و السلامةِ يَسمَعُه بعضُهُم دونَ بعضٍ‌، و أن يَجوزَ انتقالُ مَحَلِّ بعضِ الحُروفِ دونَ بعضٍ حتّىٰ يُدرَكَ الكلامُ مُختَلِفاً</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10652660_2142443653"/>
      <w:bookmarkStart w:id="649" w:name="_Toc249"/>
      <w:bookmarkEnd w:id="648"/>
      <w:r>
        <w:rPr>
          <w:rtl w:val="true"/>
        </w:rPr>
        <w:t>بيان سبب تأخّر سماع الصوت أحياناً</w:t>
      </w:r>
      <w:bookmarkEnd w:id="64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العِلّةُ في أنّا نُشاهِدُ القَصّارَ مِن بُعدٍ يَضرِبُ الثَّوبَ علَى الحَجَرِ، ثُمّ نَسمَعُ الصَّوتَ بَعدَ مُهلَةٍ‌، فيَسبِقُ‌</w:t>
      </w:r>
      <w:r>
        <w:rPr>
          <w:rStyle w:val="FootnoteAnchor"/>
          <w:rtl w:val="true"/>
        </w:rPr>
        <w:footnoteReference w:id="973"/>
      </w:r>
      <w:r>
        <w:rPr>
          <w:rFonts w:ascii="Amiri" w:hAnsi="Amiri" w:eastAsia="Amiri" w:cs="Amiri"/>
          <w:color w:val="111111"/>
          <w:sz w:val="28"/>
          <w:sz w:val="28"/>
          <w:szCs w:val="28"/>
          <w:rtl w:val="true"/>
          <w:lang w:bidi="ar-SA"/>
        </w:rPr>
        <w:t xml:space="preserve">النظرُ السمعَ‌، فهي أنّ الصَّوتَ يَتولَّدُ في الهواءِ‌، و البُعدُ </w:t>
      </w:r>
      <w:bookmarkStart w:id="650" w:name="pg15639_168639"/>
    </w:p>
    <w:p>
      <w:pPr>
        <w:pStyle w:val="BookText"/>
        <w:rPr/>
      </w:pPr>
      <w:bookmarkEnd w:id="650"/>
      <w:r>
        <w:rPr>
          <w:rFonts w:ascii="Amiri" w:hAnsi="Amiri" w:eastAsia="Amiri" w:cs="Amiri"/>
          <w:color w:val="111111"/>
          <w:sz w:val="28"/>
          <w:sz w:val="28"/>
          <w:szCs w:val="28"/>
          <w:rtl w:val="true"/>
          <w:lang w:bidi="ar-SA"/>
        </w:rPr>
        <w:t>المخصوصُ مانعٌ مِن</w:t>
      </w:r>
      <w:r>
        <w:rPr>
          <w:rStyle w:val="FootnoteAnchor"/>
          <w:rtl w:val="true"/>
        </w:rPr>
        <w:footnoteReference w:id="974"/>
      </w:r>
      <w:r>
        <w:rPr>
          <w:rFonts w:ascii="Amiri" w:hAnsi="Amiri" w:eastAsia="Amiri" w:cs="Amiri"/>
          <w:color w:val="111111"/>
          <w:sz w:val="28"/>
          <w:sz w:val="28"/>
          <w:szCs w:val="28"/>
          <w:rtl w:val="true"/>
          <w:lang w:bidi="ar-SA"/>
        </w:rPr>
        <w:t>إدراكِه، فإذا تَولَّدَ فيما يَقربُ‌</w:t>
      </w:r>
      <w:r>
        <w:rPr>
          <w:rStyle w:val="FootnoteAnchor"/>
          <w:rtl w:val="true"/>
        </w:rPr>
        <w:footnoteReference w:id="975"/>
      </w:r>
      <w:r>
        <w:rPr>
          <w:rFonts w:ascii="Amiri" w:hAnsi="Amiri" w:eastAsia="Amiri" w:cs="Amiri"/>
          <w:color w:val="111111"/>
          <w:sz w:val="28"/>
          <w:sz w:val="28"/>
          <w:szCs w:val="28"/>
          <w:rtl w:val="true"/>
          <w:lang w:bidi="ar-SA"/>
        </w:rPr>
        <w:t>مِنّا</w:t>
      </w:r>
      <w:r>
        <w:rPr>
          <w:rStyle w:val="FootnoteAnchor"/>
          <w:rtl w:val="true"/>
        </w:rPr>
        <w:footnoteReference w:id="976"/>
      </w:r>
      <w:r>
        <w:rPr>
          <w:rFonts w:ascii="Amiri" w:hAnsi="Amiri" w:eastAsia="Amiri" w:cs="Amiri"/>
          <w:color w:val="111111"/>
          <w:sz w:val="28"/>
          <w:sz w:val="28"/>
          <w:szCs w:val="28"/>
          <w:rtl w:val="true"/>
          <w:lang w:bidi="ar-SA"/>
        </w:rPr>
        <w:t>، أدرَكناهُ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لَم يَتَّصِل بحاسّةِ سَمعِنا، فالذي نُدرِكُه بَعدَ مُهلَةٍ هو غَيرُ الصَّوتِ الذي تَولَّد عن الصَّكّةِ‌</w:t>
      </w:r>
      <w:r>
        <w:rPr>
          <w:rStyle w:val="FootnoteAnchor"/>
          <w:rtl w:val="true"/>
        </w:rPr>
        <w:footnoteReference w:id="977"/>
      </w:r>
      <w:r>
        <w:rPr>
          <w:rFonts w:ascii="Amiri" w:hAnsi="Amiri" w:eastAsia="Amiri" w:cs="Amiri"/>
          <w:color w:val="111111"/>
          <w:sz w:val="28"/>
          <w:sz w:val="28"/>
          <w:szCs w:val="28"/>
          <w:rtl w:val="true"/>
          <w:lang w:bidi="ar-SA"/>
        </w:rPr>
        <w:t>الأُولىٰ‌؛ لأنّ ذلكَ إنّما لَم نُدرِكْه لِبُعدِه، فلمّا قَرُبَ بالتولُّدِ أدرَكناهُ‌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أيضاً نُدرِكُ الصَّوتَ في جهةِ الرِّيحِ أقوىٰ‌؛ لأنّه يَتولَّدُ فيها حالاً بَعدَ حالٍ‌، فنَكونُ‌</w:t>
      </w:r>
      <w:r>
        <w:rPr>
          <w:rStyle w:val="FootnoteAnchor"/>
          <w:rtl w:val="true"/>
        </w:rPr>
        <w:footnoteReference w:id="978"/>
      </w:r>
      <w:r>
        <w:rPr>
          <w:rFonts w:ascii="Amiri" w:hAnsi="Amiri" w:eastAsia="Amiri" w:cs="Amiri"/>
          <w:color w:val="111111"/>
          <w:sz w:val="28"/>
          <w:sz w:val="28"/>
          <w:szCs w:val="28"/>
          <w:rtl w:val="true"/>
          <w:lang w:bidi="ar-SA"/>
        </w:rPr>
        <w:t>إلىٰ إدراكِه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الرِّيحُ في خِلافِ جهتِه ضَعُفَ إدراكُه، و إنّما لَم نُدرِكْه إذا تَولَّدَ فيما نَبعُدُ عنه البُعدَ المخصوصَ المانعَ مِنَ الإدراكِ‌</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0652662_2142443653"/>
      <w:bookmarkStart w:id="652" w:name="_Toc250"/>
      <w:bookmarkEnd w:id="651"/>
      <w:r>
        <w:rPr>
          <w:rtl w:val="true"/>
        </w:rPr>
        <w:t>سابعاً</w:t>
      </w:r>
      <w:r>
        <w:rPr>
          <w:rtl w:val="true"/>
        </w:rPr>
        <w:t xml:space="preserve">: </w:t>
      </w:r>
      <w:r>
        <w:rPr>
          <w:rtl w:val="true"/>
        </w:rPr>
        <w:t>في بيان عدم جواز البقاء على الأصوات</w:t>
      </w:r>
      <w:bookmarkEnd w:id="652"/>
    </w:p>
    <w:p>
      <w:pPr>
        <w:pStyle w:val="BookText"/>
        <w:rPr/>
      </w:pPr>
      <w:r>
        <w:rPr>
          <w:rFonts w:ascii="Amiri" w:hAnsi="Amiri" w:eastAsia="Amiri" w:cs="Amiri"/>
          <w:color w:val="111111"/>
          <w:sz w:val="28"/>
          <w:sz w:val="28"/>
          <w:szCs w:val="28"/>
          <w:rtl w:val="true"/>
          <w:lang w:bidi="ar-SA"/>
        </w:rPr>
        <w:t xml:space="preserve">و لا يَجوزُ علَى الأصواتِ البَقاءُ‌؛ لأنّها لَو 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لاستمرَّ</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إدراكُنا</w:t>
      </w:r>
      <w:r>
        <w:rPr>
          <w:rStyle w:val="FootnoteAnchor"/>
          <w:rtl w:val="true"/>
        </w:rPr>
        <w:footnoteReference w:id="980"/>
      </w:r>
      <w:r>
        <w:rPr>
          <w:rFonts w:ascii="Amiri" w:hAnsi="Amiri" w:eastAsia="Amiri" w:cs="Amiri"/>
          <w:color w:val="111111"/>
          <w:sz w:val="28"/>
          <w:sz w:val="28"/>
          <w:szCs w:val="28"/>
          <w:rtl w:val="true"/>
          <w:lang w:bidi="ar-SA"/>
        </w:rPr>
        <w:t>لها مع السلامةِ و ارتفاعِ المَوانعِ‌، كما يَستَمِرُّ إدراكُنا للألوانِ‌</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خِلافُ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مُدرَكاً</w:t>
      </w:r>
      <w:r>
        <w:rPr>
          <w:rStyle w:val="FootnoteAnchor"/>
          <w:rtl w:val="true"/>
        </w:rPr>
        <w:footnoteReference w:id="982"/>
      </w:r>
      <w:r>
        <w:rPr>
          <w:rFonts w:ascii="Amiri" w:hAnsi="Amiri" w:eastAsia="Amiri" w:cs="Amiri"/>
          <w:color w:val="111111"/>
          <w:sz w:val="28"/>
          <w:sz w:val="28"/>
          <w:szCs w:val="28"/>
          <w:rtl w:val="true"/>
          <w:lang w:bidi="ar-SA"/>
        </w:rPr>
        <w:t>علَى الاستمرارِ، لَم يَقَع عندَه فَهمُ الخِطابِ‌؛ لأنّا كُنّا نُدرِكُ حُروفَ الكَلِمةِ مُجتَمِعةً‌، فلا تَكونُ‌</w:t>
      </w:r>
      <w:r>
        <w:rPr>
          <w:rStyle w:val="FootnoteAnchor"/>
          <w:rtl w:val="true"/>
        </w:rPr>
        <w:footnoteReference w:id="983"/>
      </w:r>
      <w:r>
        <w:rPr>
          <w:rFonts w:ascii="Amiri" w:hAnsi="Amiri" w:eastAsia="Amiri" w:cs="Amiri"/>
          <w:color w:val="111111"/>
          <w:sz w:val="28"/>
          <w:sz w:val="28"/>
          <w:szCs w:val="28"/>
          <w:rtl w:val="true"/>
          <w:lang w:bidi="ar-SA"/>
        </w:rPr>
        <w:t xml:space="preserve">الكلمةُ 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تكونَ 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رادا</w:t>
      </w:r>
      <w:r>
        <w:rPr>
          <w:rFonts w:eastAsia="Amiri" w:cs="Amiri" w:ascii="Amiri" w:hAnsi="Amiri"/>
          <w:color w:val="111111"/>
          <w:sz w:val="28"/>
          <w:szCs w:val="28"/>
          <w:rtl w:val="true"/>
          <w:lang w:bidi="ar-SA"/>
        </w:rPr>
        <w:t xml:space="preserve">». </w:t>
      </w:r>
      <w:bookmarkStart w:id="653" w:name="pg15639_168640"/>
    </w:p>
    <w:p>
      <w:pPr>
        <w:pStyle w:val="BookText"/>
        <w:rPr/>
      </w:pPr>
      <w:bookmarkEnd w:id="653"/>
      <w:r>
        <w:rPr>
          <w:rFonts w:ascii="Amiri" w:hAnsi="Amiri" w:eastAsia="Amiri" w:cs="Amiri"/>
          <w:color w:val="111111"/>
          <w:sz w:val="28"/>
          <w:sz w:val="28"/>
          <w:szCs w:val="28"/>
          <w:rtl w:val="true"/>
          <w:lang w:bidi="ar-SA"/>
        </w:rPr>
        <w:t>و لَو كانَ الكَلامُ باقياً لَكانَ لا يَنتَفي إلّابفَسادِ مَحَلِّه؛ لأنّه لا ضِدَّ له مِن غَيرِ</w:t>
      </w:r>
      <w:r>
        <w:rPr>
          <w:rStyle w:val="FootnoteAnchor"/>
          <w:rtl w:val="true"/>
        </w:rPr>
        <w:footnoteReference w:id="984"/>
      </w:r>
      <w:r>
        <w:rPr>
          <w:rFonts w:ascii="Amiri" w:hAnsi="Amiri" w:eastAsia="Amiri" w:cs="Amiri"/>
          <w:color w:val="111111"/>
          <w:sz w:val="28"/>
          <w:sz w:val="28"/>
          <w:szCs w:val="28"/>
          <w:rtl w:val="true"/>
          <w:lang w:bidi="ar-SA"/>
        </w:rPr>
        <w:t>نوعِه</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0652664_2142443653"/>
      <w:bookmarkStart w:id="655" w:name="_Toc251"/>
      <w:bookmarkEnd w:id="654"/>
      <w:r>
        <w:rPr>
          <w:rtl w:val="true"/>
        </w:rPr>
        <w:t>ثامناً</w:t>
      </w:r>
      <w:r>
        <w:rPr>
          <w:rtl w:val="true"/>
        </w:rPr>
        <w:t xml:space="preserve">: </w:t>
      </w:r>
      <w:r>
        <w:rPr>
          <w:rtl w:val="true"/>
        </w:rPr>
        <w:t>في بيان عدم وقوع الأصوات من العباد إلّامتولّدة</w:t>
      </w:r>
      <w:bookmarkEnd w:id="655"/>
    </w:p>
    <w:p>
      <w:pPr>
        <w:pStyle w:val="BookText"/>
        <w:rPr/>
      </w:pPr>
      <w:r>
        <w:rPr>
          <w:rFonts w:ascii="Amiri" w:hAnsi="Amiri" w:eastAsia="Amiri" w:cs="Amiri"/>
          <w:color w:val="111111"/>
          <w:sz w:val="28"/>
          <w:sz w:val="28"/>
          <w:szCs w:val="28"/>
          <w:rtl w:val="true"/>
          <w:lang w:bidi="ar-SA"/>
        </w:rPr>
        <w:t>و الأصواتُ لا تَقَعُ مِن أفعالِ العِبادِ إلّامُتَولِّدةً‌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 تَعذُّرُ إيجادِها عليهم</w:t>
      </w:r>
      <w:r>
        <w:rPr>
          <w:rStyle w:val="FootnoteAnchor"/>
          <w:rtl w:val="true"/>
        </w:rPr>
        <w:footnoteReference w:id="985"/>
      </w:r>
      <w:r>
        <w:rPr>
          <w:rFonts w:ascii="Amiri" w:hAnsi="Amiri" w:eastAsia="Amiri" w:cs="Amiri"/>
          <w:color w:val="111111"/>
          <w:sz w:val="28"/>
          <w:sz w:val="28"/>
          <w:szCs w:val="28"/>
          <w:rtl w:val="true"/>
          <w:lang w:bidi="ar-SA"/>
        </w:rPr>
        <w:t>إلّابتوسُّطِ الاعتمادِ و المصاكّة</w:t>
      </w:r>
      <w:r>
        <w:rPr>
          <w:rStyle w:val="FootnoteAnchor"/>
          <w:rtl w:val="true"/>
        </w:rPr>
        <w:footnoteReference w:id="986"/>
      </w:r>
      <w:r>
        <w:rPr>
          <w:rFonts w:ascii="Amiri" w:hAnsi="Amiri" w:eastAsia="Amiri" w:cs="Amiri"/>
          <w:color w:val="111111"/>
          <w:sz w:val="28"/>
          <w:sz w:val="28"/>
          <w:szCs w:val="28"/>
          <w:rtl w:val="true"/>
          <w:lang w:bidi="ar-SA"/>
        </w:rPr>
        <w:t>، و لأنّ الأصواتَ تَقَعُ بحَسَبِ ذلك، فيَجبُ أن تكونَ ممّا لا يَقَعُ مِنّا إلّامُتولّدةً‌، كالآلامِ‌</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10652666_2142443653"/>
      <w:bookmarkStart w:id="657" w:name="_Toc252"/>
      <w:bookmarkEnd w:id="656"/>
      <w:r>
        <w:rPr>
          <w:rtl w:val="true"/>
        </w:rPr>
        <w:t>تاسعاً</w:t>
      </w:r>
      <w:r>
        <w:rPr>
          <w:rtl w:val="true"/>
        </w:rPr>
        <w:t xml:space="preserve">: </w:t>
      </w:r>
      <w:r>
        <w:rPr>
          <w:rtl w:val="true"/>
        </w:rPr>
        <w:t>في بيان عدم إيجاب الكلام حالاً للمتكلِّم</w:t>
      </w:r>
      <w:bookmarkEnd w:id="657"/>
    </w:p>
    <w:p>
      <w:pPr>
        <w:pStyle w:val="BookText"/>
        <w:rPr/>
      </w:pPr>
      <w:r>
        <w:rPr>
          <w:rFonts w:ascii="Amiri" w:hAnsi="Amiri" w:eastAsia="Amiri" w:cs="Amiri"/>
          <w:color w:val="111111"/>
          <w:sz w:val="28"/>
          <w:sz w:val="28"/>
          <w:szCs w:val="28"/>
          <w:rtl w:val="true"/>
          <w:lang w:bidi="ar-SA"/>
        </w:rPr>
        <w:t>و الكلامُ ممّا لا يُوجِبُ حالاً للمُتَكلِّمِ‌؛ لأنّه لَو أوجَبَ حالاً له، لَوجبَ أن يَكونَ إلى إثباتِها طريقٌ‌؛ مِن ضَرورةٍ أو استدلالٍ‌، و</w:t>
      </w:r>
      <w:r>
        <w:rPr>
          <w:rStyle w:val="FootnoteAnchor"/>
          <w:rtl w:val="true"/>
        </w:rPr>
        <w:footnoteReference w:id="987"/>
      </w:r>
      <w:r>
        <w:rPr>
          <w:rFonts w:ascii="Amiri" w:hAnsi="Amiri" w:eastAsia="Amiri" w:cs="Amiri"/>
          <w:color w:val="111111"/>
          <w:sz w:val="28"/>
          <w:sz w:val="28"/>
          <w:szCs w:val="28"/>
          <w:rtl w:val="true"/>
          <w:lang w:bidi="ar-SA"/>
        </w:rPr>
        <w:t>معلومٌ تَعذُّرُ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معنىً أوجَبَ للحَيِّ حالاً، فإنّه يَصِحُّ العِلمُ بتلك الحَالِ‌، مِن غَيرِ عِلمٍ بالمعنىٰ‌، كما نَعلَمُ القادرَ قادراً، و العالِمَ و المُريدَ و الحَيَّ‌، قَبلَ العِلمِ بالمَعاني الموجِبةِ لهذه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تَعذُّرِ العِلمِ بأنّه مُتكلِّمٌ إلّابَعدَ العِلمِ بكلامِه، دَليلٌ على أنّه لا يُوجِبُ حالاً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هناكَ حالٌ‌، لَكانَ العِلمُ بأنّه مُتكلِّمٌ موقوفاً عليها، و كانَ لا يَمتَنِعُ أن يَعلَمَه</w:t>
      </w:r>
      <w:r>
        <w:rPr>
          <w:rStyle w:val="FootnoteAnchor"/>
          <w:rtl w:val="true"/>
        </w:rPr>
        <w:footnoteReference w:id="988"/>
      </w:r>
      <w:r>
        <w:rPr>
          <w:rFonts w:ascii="Amiri" w:hAnsi="Amiri" w:eastAsia="Amiri" w:cs="Amiri"/>
          <w:color w:val="111111"/>
          <w:sz w:val="28"/>
          <w:sz w:val="28"/>
          <w:szCs w:val="28"/>
          <w:rtl w:val="true"/>
          <w:lang w:bidi="ar-SA"/>
        </w:rPr>
        <w:t>مُتكلِّماً إذا لَم يَعلَمْه علىٰ تلكَ الحالِ مَن</w:t>
      </w:r>
      <w:r>
        <w:rPr>
          <w:rStyle w:val="FootnoteAnchor"/>
          <w:rtl w:val="true"/>
        </w:rPr>
        <w:footnoteReference w:id="989"/>
      </w:r>
      <w:r>
        <w:rPr>
          <w:rFonts w:ascii="Amiri" w:hAnsi="Amiri" w:eastAsia="Amiri" w:cs="Amiri"/>
          <w:color w:val="111111"/>
          <w:sz w:val="28"/>
          <w:sz w:val="28"/>
          <w:szCs w:val="28"/>
          <w:rtl w:val="true"/>
          <w:lang w:bidi="ar-SA"/>
        </w:rPr>
        <w:t xml:space="preserve">لَم يَعلَمْ تَعلُّقَ الكلامِ‌ </w:t>
      </w:r>
    </w:p>
    <w:p>
      <w:pPr>
        <w:pStyle w:val="BookText"/>
        <w:rPr/>
      </w:pPr>
      <w:r>
        <w:rPr>
          <w:rFonts w:ascii="Amiri" w:hAnsi="Amiri" w:eastAsia="Amiri" w:cs="Amiri"/>
          <w:color w:val="111111"/>
          <w:sz w:val="28"/>
          <w:sz w:val="28"/>
          <w:szCs w:val="28"/>
          <w:rtl w:val="true"/>
          <w:lang w:bidi="ar-SA"/>
        </w:rPr>
        <w:t>به، و وقوعَه بحَسَبِ أحوالِه، أو يَعلَمَ تَعلُّقَ الكلامِ به مَن لا يَعلَمُه مُتكلِّماً، إذا لَم يَعلَمْه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فلا فَرقَ بَينَ مَن ادَّعىٰ في الكلامِ أنّه يوجِبُ حالاً، و بَينَ مَنِ ادَّعىٰ ذلكَ‌</w:t>
      </w:r>
    </w:p>
    <w:p>
      <w:pPr>
        <w:pStyle w:val="BookText"/>
        <w:rPr/>
      </w:pPr>
      <w:r>
        <w:rPr>
          <w:rFonts w:ascii="Amiri" w:hAnsi="Amiri" w:eastAsia="Amiri" w:cs="Amiri"/>
          <w:color w:val="111111"/>
          <w:sz w:val="28"/>
          <w:sz w:val="28"/>
          <w:szCs w:val="28"/>
          <w:rtl w:val="true"/>
          <w:lang w:bidi="ar-SA"/>
        </w:rPr>
        <w:t>في سائِرِ الأفعالِ‌؛ كالضَّربِ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يوجَدُ في الصَّدَى</w:t>
      </w:r>
      <w:r>
        <w:rPr>
          <w:rStyle w:val="FootnoteAnchor"/>
          <w:rtl w:val="true"/>
        </w:rPr>
        <w:footnoteReference w:id="990"/>
      </w:r>
      <w:r>
        <w:rPr>
          <w:rFonts w:ascii="Amiri" w:hAnsi="Amiri" w:eastAsia="Amiri" w:cs="Amiri"/>
          <w:color w:val="111111"/>
          <w:sz w:val="28"/>
          <w:sz w:val="28"/>
          <w:szCs w:val="28"/>
          <w:rtl w:val="true"/>
          <w:lang w:bidi="ar-SA"/>
        </w:rPr>
        <w:t>، فنَكونُ نَحنُ المُتكلِّمينَ به، و مِن شأنِ ما يَنفَصِلُ عن الحَيِّ أن لا يوجِبَ له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كُلَّ ما أَوجَبَ للحَيِّ حالاً، لا يَصِحُّ وجودُه في مَحَلٍّ لا حَياةَ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زَيدٍ و عَمرٍو يَصِحُّ اجتماعُهما في مَحَلٍّ واحدٍ، و مِن شأنِ ما يوجِبُ للحَيِّ حالاً أن يَستَحيلَ وجودُ ما يَتعلَّقُ بالحَيَّينِ مِنه علىٰ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يَجِبُ أن لا يَصِحَّ وجودُ الحَرفِ الواحدِ مِن أحَدِنا بَعدَ الموتِ‌؛ لأنّ الموتَ يُحيلُ وجودَ ما يوجِبُ له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الإيجابَ يَرجِعُ إلَى الأجزاءِ و الأجناسِ دونَ الجُمَلِ‌، فكانَ يَجِبُ في كُلِّ حَرفٍ أن يوجِبَ حالاً، و هذا يَقتَضي كَونَه مُتكلِّماً بالحَرفِ الواحدِ، و يَقتَضِي أيضاً في جنسِ الصَّوتِ أن يوجِبَ الحالَ‌، حتّىٰ يَكونَ الصُّراخُ و التصفيقُ يوجِبانِ الأحوالَ للحَيِّ‌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كُلِّ ذلكَ معلومٌ‌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ثَبَتَ تَضادُّ الكلامِ‌، لَتوصَّلنا بذلكَ أيضاً إلىٰ أنّه لا يُوجِبُ حالاً؛ مِن حَيثُ نَعلَمُ صحّةَ وجودِ حَرفَينِ ضِدَّينِ في آلَتَينِ لَو خُلِقَتا له</w:t>
      </w:r>
      <w:r>
        <w:rPr>
          <w:rStyle w:val="FootnoteAnchor"/>
          <w:rtl w:val="true"/>
        </w:rPr>
        <w:footnoteReference w:id="991"/>
      </w:r>
      <w:r>
        <w:rPr>
          <w:rFonts w:ascii="Amiri" w:hAnsi="Amiri" w:eastAsia="Amiri" w:cs="Amiri"/>
          <w:color w:val="111111"/>
          <w:sz w:val="28"/>
          <w:sz w:val="28"/>
          <w:szCs w:val="28"/>
          <w:rtl w:val="true"/>
          <w:lang w:bidi="ar-SA"/>
        </w:rPr>
        <w:t>، فلَو أَوجَبَ حالاً لَأدّىٰ إلىٰ كَونِه علىٰ حَالَينِ مُتَضادَّينِ‌</w:t>
      </w:r>
      <w:r>
        <w:rPr>
          <w:rFonts w:eastAsia="Amiri" w:cs="Amiri" w:ascii="Amiri" w:hAnsi="Amiri"/>
          <w:color w:val="111111"/>
          <w:sz w:val="28"/>
          <w:szCs w:val="28"/>
          <w:rtl w:val="true"/>
          <w:lang w:bidi="ar-SA"/>
        </w:rPr>
        <w:t xml:space="preserve">. </w:t>
      </w:r>
      <w:bookmarkStart w:id="658" w:name="pg15639_168642"/>
    </w:p>
    <w:p>
      <w:pPr>
        <w:pStyle w:val="Heading5"/>
        <w:numPr>
          <w:ilvl w:val="4"/>
          <w:numId w:val="1"/>
        </w:numPr>
        <w:rPr/>
      </w:pPr>
      <w:bookmarkStart w:id="659" w:name="__RefHeading___Toc10652668_2142443653"/>
      <w:bookmarkStart w:id="660" w:name="_Toc253"/>
      <w:bookmarkEnd w:id="658"/>
      <w:bookmarkEnd w:id="659"/>
      <w:r>
        <w:rPr>
          <w:rtl w:val="true"/>
        </w:rPr>
        <w:t>عاشراً</w:t>
      </w:r>
      <w:r>
        <w:rPr>
          <w:rtl w:val="true"/>
        </w:rPr>
        <w:t xml:space="preserve">: </w:t>
      </w:r>
      <w:r>
        <w:rPr>
          <w:rtl w:val="true"/>
        </w:rPr>
        <w:t>في بيان تعلُّق إفادة الكلام بالمواضعة</w:t>
      </w:r>
      <w:bookmarkEnd w:id="660"/>
    </w:p>
    <w:p>
      <w:pPr>
        <w:pStyle w:val="Heading6"/>
        <w:numPr>
          <w:ilvl w:val="5"/>
          <w:numId w:val="1"/>
        </w:numPr>
        <w:rPr/>
      </w:pPr>
      <w:bookmarkStart w:id="661" w:name="__RefHeading___Toc10652670_2142443653"/>
      <w:bookmarkStart w:id="662" w:name="_Toc254"/>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و الكَلامُ إنّما يَتعلَّقُ بالمَعاني و الفوائدِ بالمُواضَعةِ لا بجنسِه، و لا بشيءٍ مِن أحوالِه؛ لأنّه قَبلَ المُواضَعةِ لا اختصاصَ له، و إنّما يَختَصُّ معها، و لهذا جازَ في الاسمِ الواحدِ أن تَختَلِفَ‌</w:t>
      </w:r>
      <w:r>
        <w:rPr>
          <w:rStyle w:val="FootnoteAnchor"/>
          <w:rtl w:val="true"/>
        </w:rPr>
        <w:footnoteReference w:id="992"/>
      </w:r>
      <w:r>
        <w:rPr>
          <w:rFonts w:ascii="Amiri" w:hAnsi="Amiri" w:eastAsia="Amiri" w:cs="Amiri"/>
          <w:color w:val="111111"/>
          <w:sz w:val="28"/>
          <w:sz w:val="28"/>
          <w:szCs w:val="28"/>
          <w:rtl w:val="true"/>
          <w:lang w:bidi="ar-SA"/>
        </w:rPr>
        <w:t>مُسَمَّياتُه بحَسَبِ اختلافِ اللُّغاتِ‌، و جازَ أيضاً تبديلُ الاسماءِ مِن مُسَمّىً إلىٰ غَيرِه بحَسَبِ اختلافِ الدواعي</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10652672_2142443653"/>
      <w:bookmarkStart w:id="664" w:name="_Toc255"/>
      <w:bookmarkEnd w:id="663"/>
      <w:r>
        <w:rPr>
          <w:rtl w:val="true"/>
        </w:rPr>
        <w:t>نفي توقيفيّة اللغات</w:t>
      </w:r>
      <w:bookmarkEnd w:id="664"/>
    </w:p>
    <w:p>
      <w:pPr>
        <w:pStyle w:val="BookText"/>
        <w:rPr/>
      </w:pPr>
      <w:r>
        <w:rPr>
          <w:rFonts w:ascii="Amiri" w:hAnsi="Amiri" w:eastAsia="Amiri" w:cs="Amiri"/>
          <w:color w:val="111111"/>
          <w:sz w:val="28"/>
          <w:sz w:val="28"/>
          <w:szCs w:val="28"/>
          <w:rtl w:val="true"/>
          <w:lang w:bidi="ar-SA"/>
        </w:rPr>
        <w:t>و ابتداءُ اللُّغاتِ و أصلُها لا بُدّ أن يكونَ عن مُواضَعةٍ‌، و لا يجوزُ أن يكونَ توقيفاً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المُواضِعَ لغَيرِه لا بُدَّ مِن أن يُعَرِّفَه قَصدَه ضَرورةً بالإشارةِ أو ما يَقومُ مَقامَها، و</w:t>
      </w:r>
      <w:r>
        <w:rPr>
          <w:rStyle w:val="FootnoteAnchor"/>
          <w:rtl w:val="true"/>
        </w:rPr>
        <w:footnoteReference w:id="993"/>
      </w:r>
      <w:r>
        <w:rPr>
          <w:rFonts w:ascii="Amiri" w:hAnsi="Amiri" w:eastAsia="Amiri" w:cs="Amiri"/>
          <w:color w:val="111111"/>
          <w:sz w:val="28"/>
          <w:sz w:val="28"/>
          <w:szCs w:val="28"/>
          <w:rtl w:val="true"/>
          <w:lang w:bidi="ar-SA"/>
        </w:rPr>
        <w:t>التكليفُ يَمنَعُ مِن الاضطرارِ إلىٰ قَصدِه تعالى؛ لأنّه فَرعٌ علَى العِلمِ بذاتِه، و 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خطابَه تَعالىٰ إنّما يَحسُنُ بَعدَ تَقدُّمِ هذه المُواضَعةِ‌؛ ليُفهِمَ مُرادَه بمطابَقةِ اللُّغةِ المُتقدِّمةِ‌، و علىٰ هذا لا يَمتَنِعُ أن يُواضِعَنا تَعالىٰ علىٰ بَعضِ اللُّغاتِ مِن بَعدُ، إذا تَقدَّمَت لنا لُغهٌ‌، يكونُ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المُواضَعةِ الثانيةِ بحَسَبِها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اضطَرَّ بعضَ‌</w:t>
      </w:r>
      <w:r>
        <w:rPr>
          <w:rStyle w:val="FootnoteAnchor"/>
          <w:rtl w:val="true"/>
        </w:rPr>
        <w:footnoteReference w:id="994"/>
      </w:r>
      <w:r>
        <w:rPr>
          <w:rFonts w:ascii="Amiri" w:hAnsi="Amiri" w:eastAsia="Amiri" w:cs="Amiri"/>
          <w:color w:val="111111"/>
          <w:sz w:val="28"/>
          <w:sz w:val="28"/>
          <w:szCs w:val="28"/>
          <w:rtl w:val="true"/>
          <w:lang w:bidi="ar-SA"/>
        </w:rPr>
        <w:t xml:space="preserve">الأحياءِ ممّن لَم يُكَلِّفْه، إلىٰ قَصدِه و ذاتِه، ثُمّ واضَعَه في الابتداءِ علَى اللُّغةِ‌، و واضَعَنا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و هذا يوجِبُ أن لا نَقطَعَ على أنّ أصلَ اللُّغاتِ المُواضَعةُ منّا؛ لجَوازِ </w:t>
      </w:r>
      <w:bookmarkStart w:id="665" w:name="pg15639_168643"/>
    </w:p>
    <w:p>
      <w:pPr>
        <w:pStyle w:val="BookText"/>
        <w:rPr/>
      </w:pPr>
      <w:bookmarkEnd w:id="665"/>
      <w:r>
        <w:rPr>
          <w:rFonts w:ascii="Amiri" w:hAnsi="Amiri" w:eastAsia="Amiri" w:cs="Amiri"/>
          <w:color w:val="111111"/>
          <w:sz w:val="28"/>
          <w:sz w:val="28"/>
          <w:szCs w:val="28"/>
          <w:rtl w:val="true"/>
          <w:lang w:bidi="ar-SA"/>
        </w:rPr>
        <w:t>أن تَكونَ‌</w:t>
      </w:r>
      <w:r>
        <w:rPr>
          <w:rStyle w:val="FootnoteAnchor"/>
          <w:rtl w:val="true"/>
        </w:rPr>
        <w:footnoteReference w:id="995"/>
      </w:r>
      <w:r>
        <w:rPr>
          <w:rFonts w:ascii="Amiri" w:hAnsi="Amiri" w:eastAsia="Amiri" w:cs="Amiri"/>
          <w:color w:val="111111"/>
          <w:sz w:val="28"/>
          <w:sz w:val="28"/>
          <w:szCs w:val="28"/>
          <w:rtl w:val="true"/>
          <w:lang w:bidi="ar-SA"/>
        </w:rPr>
        <w:t>جَرَت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بَعدَ وقوعِ التواضُعِ عليه، لا يُفيدُ مِن أجلِ قِدَمِ المُواضَعةِ فَقَط، بل لا بُدَّ مِن أن يَقصِدَ المُتكلِّمُ به استعمالَه فيما</w:t>
      </w:r>
      <w:r>
        <w:rPr>
          <w:rStyle w:val="FootnoteAnchor"/>
          <w:rtl w:val="true"/>
        </w:rPr>
        <w:footnoteReference w:id="996"/>
      </w:r>
      <w:r>
        <w:rPr>
          <w:rFonts w:ascii="Amiri" w:hAnsi="Amiri" w:eastAsia="Amiri" w:cs="Amiri"/>
          <w:color w:val="111111"/>
          <w:sz w:val="28"/>
          <w:sz w:val="28"/>
          <w:szCs w:val="28"/>
          <w:rtl w:val="true"/>
          <w:lang w:bidi="ar-SA"/>
        </w:rPr>
        <w:t>قَرَّرَته المُواضَعةُ‌، و يَقصِدُ</w:t>
      </w:r>
      <w:r>
        <w:rPr>
          <w:rStyle w:val="FootnoteAnchor"/>
          <w:rtl w:val="true"/>
        </w:rPr>
        <w:footnoteReference w:id="997"/>
      </w:r>
      <w:r>
        <w:rPr>
          <w:rFonts w:ascii="Amiri" w:hAnsi="Amiri" w:eastAsia="Amiri" w:cs="Amiri"/>
          <w:color w:val="111111"/>
          <w:sz w:val="28"/>
          <w:sz w:val="28"/>
          <w:szCs w:val="28"/>
          <w:rtl w:val="true"/>
          <w:lang w:bidi="ar-SA"/>
        </w:rPr>
        <w:t>ما يَكونُ مُتعلِّقاً بتمييزِ الصيغةِ التي مَتى أرَدنا مَثَلاً أن نأمُرَ أو نَنهىٰ‌، قَصَدناها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القَصدِ أن تَتعلَّقَ‌</w:t>
      </w:r>
      <w:r>
        <w:rPr>
          <w:rStyle w:val="FootnoteAnchor"/>
          <w:rtl w:val="true"/>
        </w:rPr>
        <w:footnoteReference w:id="998"/>
      </w:r>
      <w:r>
        <w:rPr>
          <w:rFonts w:ascii="Amiri" w:hAnsi="Amiri" w:eastAsia="Amiri" w:cs="Amiri"/>
          <w:color w:val="111111"/>
          <w:sz w:val="28"/>
          <w:sz w:val="28"/>
          <w:szCs w:val="28"/>
          <w:rtl w:val="true"/>
          <w:lang w:bidi="ar-SA"/>
        </w:rPr>
        <w:t>تلكَ العِبارةُ بالمأمورِ، و تؤَثِّرَ في كَونِه أمراً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فالمُواضَعةُ تَجري مَجرىٰ شَحذِ السِّكّينِ و تَقَوُّمِ‌</w:t>
      </w:r>
      <w:r>
        <w:rPr>
          <w:rStyle w:val="FootnoteAnchor"/>
          <w:rtl w:val="true"/>
        </w:rPr>
        <w:footnoteReference w:id="999"/>
      </w:r>
      <w:r>
        <w:rPr>
          <w:rFonts w:ascii="Amiri" w:hAnsi="Amiri" w:eastAsia="Amiri" w:cs="Amiri"/>
          <w:color w:val="111111"/>
          <w:sz w:val="28"/>
          <w:sz w:val="28"/>
          <w:szCs w:val="28"/>
          <w:rtl w:val="true"/>
          <w:lang w:bidi="ar-SA"/>
        </w:rPr>
        <w:t xml:space="preserve">الآلاتِ‌، و القَصدُ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استعمالِ الآلاتِ بحَسَبِ ذلكَ الإعدادِ المُتقدِّمِ‌</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0652674_2142443653"/>
      <w:bookmarkStart w:id="667" w:name="_Toc256"/>
      <w:bookmarkEnd w:id="666"/>
      <w:r>
        <w:rPr>
          <w:rtl w:val="true"/>
        </w:rPr>
        <w:t>حادي عشر</w:t>
      </w:r>
      <w:r>
        <w:rPr>
          <w:rtl w:val="true"/>
        </w:rPr>
        <w:t xml:space="preserve">: </w:t>
      </w:r>
      <w:r>
        <w:rPr>
          <w:rtl w:val="true"/>
        </w:rPr>
        <w:t>في بيان بعض أقسام الكلام</w:t>
      </w:r>
      <w:bookmarkEnd w:id="667"/>
    </w:p>
    <w:p>
      <w:pPr>
        <w:pStyle w:val="Heading6"/>
        <w:numPr>
          <w:ilvl w:val="5"/>
          <w:numId w:val="1"/>
        </w:numPr>
        <w:rPr/>
      </w:pPr>
      <w:bookmarkStart w:id="668" w:name="__RefHeading___Toc10652676_2142443653"/>
      <w:bookmarkStart w:id="669" w:name="_Toc257"/>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و الكلامُ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و 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فالمُهمَلُ هو الذي لَم يوضَعْ في اللُّغةِ التي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لشيءٍ مِن المَعاني و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المُستَعمَلُ هو الذي وُضِعَ ليُفيدَ فائدةً‌، أو</w:t>
      </w:r>
      <w:r>
        <w:rPr>
          <w:rStyle w:val="FootnoteAnchor"/>
          <w:rtl w:val="true"/>
        </w:rPr>
        <w:footnoteReference w:id="1001"/>
      </w:r>
      <w:r>
        <w:rPr>
          <w:rFonts w:ascii="Amiri" w:hAnsi="Amiri" w:eastAsia="Amiri" w:cs="Amiri"/>
          <w:color w:val="111111"/>
          <w:sz w:val="28"/>
          <w:sz w:val="28"/>
          <w:szCs w:val="28"/>
          <w:rtl w:val="true"/>
          <w:lang w:bidi="ar-SA"/>
        </w:rPr>
        <w:t>كانَ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ضَربَينِ‌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إلّافائدةَ الإشارةِ‌، و هُو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xml:space="preserve">، و مِن شأنِه أن </w:t>
      </w:r>
      <w:bookmarkStart w:id="670" w:name="pg15639_168644"/>
    </w:p>
    <w:p>
      <w:pPr>
        <w:pStyle w:val="BookText"/>
        <w:rPr/>
      </w:pPr>
      <w:bookmarkEnd w:id="670"/>
      <w:r>
        <w:rPr>
          <w:rFonts w:ascii="Amiri" w:hAnsi="Amiri" w:eastAsia="Amiri" w:cs="Amiri"/>
          <w:color w:val="111111"/>
          <w:sz w:val="28"/>
          <w:sz w:val="28"/>
          <w:szCs w:val="28"/>
          <w:rtl w:val="true"/>
          <w:lang w:bidi="ar-SA"/>
        </w:rPr>
        <w:t>يَجوزَ تَبديلُه و تغييرُه، و اللُّغةُ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إبانةً مخصوصةً‌، و مِن شأنِه أن لا يَجوزَ فيه التبديلُ و التغييرُ إلّابتَبديلِ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أوضاعِ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يَنقَسِمُ‌</w:t>
      </w:r>
      <w:r>
        <w:rPr>
          <w:rStyle w:val="FootnoteAnchor"/>
          <w:rtl w:val="true"/>
        </w:rPr>
        <w:footnoteReference w:id="1003"/>
      </w:r>
      <w:r>
        <w:rPr>
          <w:rFonts w:ascii="Amiri" w:hAnsi="Amiri" w:eastAsia="Amiri" w:cs="Amiri"/>
          <w:color w:val="111111"/>
          <w:sz w:val="28"/>
          <w:sz w:val="28"/>
          <w:szCs w:val="28"/>
          <w:rtl w:val="true"/>
          <w:lang w:bidi="ar-SA"/>
        </w:rPr>
        <w:t>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موصوفٍ مِن موصوفٍ‌</w:t>
      </w:r>
      <w:r>
        <w:rPr>
          <w:rStyle w:val="FootnoteAnchor"/>
          <w:rtl w:val="true"/>
        </w:rPr>
        <w:footnoteReference w:id="1004"/>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يُفيدَ إبانةَ نَوعٍ مِن نَوعٍ‌؛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يُفيدَ إبانةَ جنسٍ مِن جنسٍ‌؛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المفيدُ يَنقسِمُ إلىٰ حَقيقةٍ 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اُفيدَ به ما وُضِعَ‌</w:t>
      </w:r>
      <w:r>
        <w:rPr>
          <w:rStyle w:val="FootnoteAnchor"/>
          <w:rtl w:val="true"/>
        </w:rPr>
        <w:footnoteReference w:id="1005"/>
      </w:r>
      <w:r>
        <w:rPr>
          <w:rFonts w:ascii="Amiri" w:hAnsi="Amiri" w:eastAsia="Amiri" w:cs="Amiri"/>
          <w:color w:val="111111"/>
          <w:sz w:val="28"/>
          <w:sz w:val="28"/>
          <w:szCs w:val="28"/>
          <w:rtl w:val="true"/>
          <w:lang w:bidi="ar-SA"/>
        </w:rPr>
        <w:t>في اللُّغةِ أو العُرفِ أو الشَّرعِ لإفادتِه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استُعمِلَ فيما لَم يُوضَعْ له لُغةً أو عُرفاً أو شَرعاً</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10652678_2142443653"/>
      <w:bookmarkStart w:id="672" w:name="_Toc258"/>
      <w:bookmarkEnd w:id="671"/>
      <w:r>
        <w:rPr>
          <w:rtl w:val="true"/>
        </w:rPr>
        <w:t>رجوع جميع أقسام الكلام المفيد إلىٰ معنى الخبر</w:t>
      </w:r>
      <w:bookmarkEnd w:id="672"/>
    </w:p>
    <w:p>
      <w:pPr>
        <w:pStyle w:val="BookText"/>
        <w:rPr/>
      </w:pPr>
      <w:r>
        <w:rPr>
          <w:rFonts w:ascii="Amiri" w:hAnsi="Amiri" w:eastAsia="Amiri" w:cs="Amiri"/>
          <w:color w:val="111111"/>
          <w:sz w:val="28"/>
          <w:sz w:val="28"/>
          <w:szCs w:val="28"/>
          <w:rtl w:val="true"/>
          <w:lang w:bidi="ar-SA"/>
        </w:rPr>
        <w:t>و الكلامُ المُفيدُ كُلُّه يَرجِعُ إلىٰ معنَى الخبرِ؛ لأنّه لا يَخلو مِن أن يَكونَ لفظُه لفظَ الخبرِ، أو معناه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تَأَمَّلتَ ضُروبَ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طَوَّلَ الناسُ بذِكرِ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لا تَخرُجُ عمّا ذَكَرنا؛ لأنّ الجُحودَ و القَسَمَ و التشبيهَ و التمَنّيَ و التعَجُّبَ كُلَّه مِن بابِ الخبرِ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الأمرُ فيُفيدُ كَونَ الآمِرِ مُريداً للفِعلِ‌، فمعناه معنَى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يُفيدُ أنّه كارهٌ للفِعلِ‌، فهو أيضاً راجِعٌ إلىٰ معنَى الخبرِ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السؤالُ و الطلَبُ و الدُّعاءُ يَجري هذا المَجرىٰ‌</w:t>
      </w:r>
      <w:r>
        <w:rPr>
          <w:rFonts w:eastAsia="Amiri" w:cs="Amiri" w:ascii="Amiri" w:hAnsi="Amiri"/>
          <w:color w:val="111111"/>
          <w:sz w:val="28"/>
          <w:szCs w:val="28"/>
          <w:rtl w:val="true"/>
          <w:lang w:bidi="ar-SA"/>
        </w:rPr>
        <w:t xml:space="preserve">. </w:t>
      </w:r>
      <w:bookmarkStart w:id="673" w:name="pg15639_168645"/>
    </w:p>
    <w:p>
      <w:pPr>
        <w:pStyle w:val="BookText"/>
        <w:rPr/>
      </w:pPr>
      <w:bookmarkEnd w:id="673"/>
      <w:r>
        <w:rPr>
          <w:rFonts w:ascii="Amiri" w:hAnsi="Amiri" w:eastAsia="Amiri" w:cs="Amiri"/>
          <w:color w:val="111111"/>
          <w:sz w:val="28"/>
          <w:sz w:val="28"/>
          <w:szCs w:val="28"/>
          <w:rtl w:val="true"/>
          <w:lang w:bidi="ar-SA"/>
        </w:rPr>
        <w:t>فأمّا العَرضُ‌، فهو سؤالٌ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النداءُ‌ اختُلِفَ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علَى الحقيقةِ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المعنىٰ يَدخُلُ في أقسامِ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معنَى الأمرِ؛ لأنّه يُنبئُ عن إرادةِ المُحضِّضِ للفِعلِ‌</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0652680_2142443653"/>
      <w:bookmarkStart w:id="675" w:name="_Toc259"/>
      <w:bookmarkEnd w:id="674"/>
      <w:r>
        <w:rPr/>
        <w:t>3</w:t>
      </w:r>
      <w:r>
        <w:rPr>
          <w:rtl w:val="true"/>
        </w:rPr>
        <w:t xml:space="preserve"> </w:t>
      </w:r>
      <w:r>
        <w:rPr>
          <w:rtl w:val="true"/>
        </w:rPr>
        <w:t>فَصلٌ في بيانِ حَقيقةِ كَونِ المُتكلِّمِ مُتكلِّماً</w:t>
      </w:r>
      <w:bookmarkEnd w:id="675"/>
    </w:p>
    <w:p>
      <w:pPr>
        <w:pStyle w:val="Heading5"/>
        <w:numPr>
          <w:ilvl w:val="4"/>
          <w:numId w:val="1"/>
        </w:numPr>
        <w:rPr/>
      </w:pPr>
      <w:bookmarkStart w:id="676" w:name="__RefHeading___Toc10652682_2142443653"/>
      <w:bookmarkStart w:id="677" w:name="_Toc260"/>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اعلَم أنّ المُتكلِّمَ‌</w:t>
      </w:r>
      <w:r>
        <w:rPr>
          <w:rStyle w:val="FootnoteAnchor"/>
          <w:rtl w:val="true"/>
        </w:rPr>
        <w:footnoteReference w:id="1006"/>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قَدَّمنا بيانَ حَقيقتِه</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أحوالِه؛ مِن قصده</w:t>
      </w:r>
      <w:r>
        <w:rPr>
          <w:rStyle w:val="FootnoteAnchor"/>
          <w:rtl w:val="true"/>
        </w:rPr>
        <w:footnoteReference w:id="1008"/>
      </w:r>
      <w:r>
        <w:rPr>
          <w:rFonts w:ascii="Amiri" w:hAnsi="Amiri" w:eastAsia="Amiri" w:cs="Amiri"/>
          <w:color w:val="111111"/>
          <w:sz w:val="28"/>
          <w:sz w:val="28"/>
          <w:szCs w:val="28"/>
          <w:rtl w:val="true"/>
          <w:lang w:bidi="ar-SA"/>
        </w:rPr>
        <w:t>و إرادتِه، أو دَواعيهِ و اعتقاداتِه، أو غَيرِ ذلكَ مِن الأُمورِ الراجعةِ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يُقالَ في ذلكَ حقيقةً أو تقديراً علَى التفسيرِ السالِفِ في هذا الكتابِ‌</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0652684_2142443653"/>
      <w:bookmarkStart w:id="679" w:name="_Toc261"/>
      <w:bookmarkEnd w:id="678"/>
      <w:r>
        <w:rPr>
          <w:rtl w:val="true"/>
        </w:rPr>
        <w:t>المتكلّم هو من فعل الكلام و أنّه تابع لقصوده و دواعيه</w:t>
      </w:r>
      <w:bookmarkEnd w:id="67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وجبَ وقوعُه علىٰ هذا الوَجهِ‌، يَجِبُ أن يَكونَ فِعلاً له و حادِثاً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المُتكلِّمِ مَن فَعلَ الكلامَ‌؛ انتهاءً إلىٰ غايةِ ما تَقتَضيه</w:t>
      </w:r>
      <w:r>
        <w:rPr>
          <w:rStyle w:val="FootnoteAnchor"/>
          <w:rtl w:val="true"/>
        </w:rPr>
        <w:footnoteReference w:id="10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هذهِ الصفةِ‌</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و لعِلمِنا بأنّ أهلَ اللُّغةِ لَو عَلِموا اقتضاءَ هذا التعَلُّقِ المخصوصِ للفِعليّةِ علىٰ سَبيلِ التفصيلِ‌، لَم يَضَعوا هذه اللفظةَ إلّالها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اللُّغةِ علىٰ طريقةٍ واحدةٍ‌؛ مَتىٰ عَلِموا أو اعتَقَدوا وقوعَ الكلامِ بحَسَبِ أحوالِ أحَدِنا، وَصَفوه بأنّه مُتكلِّمٌ‌، و متىٰ لَم يَعلَموا أو يعتَقِدوا ذلكَ لَم يَصِفوه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هذا الوصفُ في معناه مَجرىٰ وَصفِهم لأحَدِنا بأنّه ضاربٌ و مُحرِّكٌ و مُسَكِّنٌ‌؛ فإنّهم يُجرونَ كُلَّ ذلكَ عندَ أهلِ‌</w:t>
      </w:r>
      <w:r>
        <w:rPr>
          <w:rStyle w:val="FootnoteAnchor"/>
          <w:rtl w:val="true"/>
        </w:rPr>
        <w:footnoteReference w:id="1011"/>
      </w:r>
      <w:r>
        <w:rPr>
          <w:rFonts w:ascii="Amiri" w:hAnsi="Amiri" w:eastAsia="Amiri" w:cs="Amiri"/>
          <w:color w:val="111111"/>
          <w:sz w:val="28"/>
          <w:sz w:val="28"/>
          <w:szCs w:val="28"/>
          <w:rtl w:val="true"/>
          <w:lang w:bidi="ar-SA"/>
        </w:rPr>
        <w:t>التعلُّقِ المخصوصِ المُقتَضي للفِعليّةِ‌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ما ذَكَرناه في الكلامِ و إضافتِه إلَى المُتَكلِّمِ‌، تَعذَّرَ عليه أن يُضيفَ شيئاً علىٰ سَبيلِ الفِعليّةِ‌؛ لأنّ الطريقةَ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يُشارُ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 قد يَحصُلُ العِلمُ بكَونِ المُتكلِّمِ مُتكلِّماً بدونِه، أو</w:t>
      </w:r>
      <w:r>
        <w:rPr>
          <w:rStyle w:val="FootnoteAnchor"/>
          <w:rtl w:val="true"/>
        </w:rPr>
        <w:footnoteReference w:id="1012"/>
      </w:r>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المعنىٰ مِن دونِ العِلمِ بأنّه مُتكلِّمٌ‌، و لا يَحصُلُ العِلمُ بكَونِه مُتكلِّماً لأحَدٍ مِن العالَمينَ إلّابَعدَ حُصولِ العِلمِ بوقوعِ الكلامِ بحَسَبِ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على ما ذَكَرناه إضافةُ كلامِ النائمِ و الساهي إليهما، و إن لَم يَكُن واقعاً بحَسَبِ قُصودِهما و دَواعيهِما؛ مِن جهتَينِ‌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نَقتَصِرْ علىٰ ذِكرِ القُصودِ و الدواعي دونَ جُملةِ الأحوالِ‌، و الكلامُ يَقَعُ مِن النائمِ و الساهي بحَسَبِ قُدَرِهما و لُغَتِهما، و اللَّثغةِ العارضةِ في </w:t>
      </w:r>
    </w:p>
    <w:p>
      <w:pPr>
        <w:pStyle w:val="BookText"/>
        <w:rPr/>
      </w:pPr>
      <w:r>
        <w:rPr>
          <w:rFonts w:ascii="Amiri" w:hAnsi="Amiri" w:eastAsia="Amiri" w:cs="Amiri"/>
          <w:color w:val="111111"/>
          <w:sz w:val="28"/>
          <w:sz w:val="28"/>
          <w:szCs w:val="28"/>
          <w:rtl w:val="true"/>
          <w:lang w:bidi="ar-SA"/>
        </w:rPr>
        <w:t>لِسانَيهما</w:t>
      </w:r>
      <w:r>
        <w:rPr>
          <w:rStyle w:val="FootnoteAnchor"/>
          <w:rtl w:val="true"/>
        </w:rPr>
        <w:footnoteReference w:id="1013"/>
      </w:r>
      <w:r>
        <w:rPr>
          <w:rFonts w:ascii="Amiri" w:hAnsi="Amiri" w:eastAsia="Amiri" w:cs="Amiri"/>
          <w:color w:val="111111"/>
          <w:sz w:val="28"/>
          <w:sz w:val="28"/>
          <w:szCs w:val="28"/>
          <w:rtl w:val="true"/>
          <w:lang w:bidi="ar-SA"/>
        </w:rPr>
        <w:t>، و غَيرِ ذلكَ مِن أحوالِهما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احتَرَزنا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السؤالِ‌؛ لأنّ مِن المعلومِ أنّ كلامَ النائمِ لَو كانَ قاصداً لَوَقَعَ بحَسَبِ قَصدِه، و أنّه مُخالِفٌ لكلامِ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يُضيفونَ الكلامَ المسموعَ مِن المصروعِ إلَى الجِنّيِّ‌؛ لمّا اعتَقَدوا تَعلُّقَه بقَصدِ الجِنّيِّ و إرادتِه، و إن كانَ ذلك الكلامُ مسموعاً مِن لِسانِ المصروعِ‌، و حالاًّ مِن فيهِ‌؛ بحَيثُ يَحُلُّ الكلامُ الذي يُضيفونَه إليه إذا كانَ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مُعتَبَرَ بخطائهم في هذا الاعتقادِ؛ لأنّا إنّما استَدلَلنا باستعمالِهم علىٰ وَجهٍ لا فَرقَ فيه بَينَ الصحيحِ و الخَطإ؛ لأنّ عباراتِهم تابعةٌ‌</w:t>
      </w:r>
      <w:r>
        <w:rPr>
          <w:rStyle w:val="FootnoteAnchor"/>
          <w:rtl w:val="true"/>
        </w:rPr>
        <w:footnoteReference w:id="1014"/>
      </w:r>
      <w:r>
        <w:rPr>
          <w:rFonts w:ascii="Amiri" w:hAnsi="Amiri" w:eastAsia="Amiri" w:cs="Amiri"/>
          <w:color w:val="111111"/>
          <w:sz w:val="28"/>
          <w:sz w:val="28"/>
          <w:szCs w:val="28"/>
          <w:rtl w:val="true"/>
          <w:lang w:bidi="ar-SA"/>
        </w:rPr>
        <w:t xml:space="preserve">لاعتقادِهم، و لا فَرقَ بَينَ أن تَكونَ الاعتقاداتُ عِلماً أو جهلاً؛ ألا تَرىٰ أنّا نَستَدِلُّ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لُغَتِهم موضوعةٌ لِمَن تَحِقُّ له العِبادةُ‌، بوَصفِهم الأصنامَ بأنّها آلهةٌ‌؛ لما اعتَقَدوا أنّ العِبادةَ تَحِقُّ لها؟ و إن كانَ هذا الاعتقادُ مِنهم في الأصنامِ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يُنكِروا إضافةَ أهلِ اللُّغةِ الذين يُحتَجُّ بهم، الكلامَ المسموعَ مِن المصروعِ إلى الجِنّيِّ‌، 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يضيف ذلكَ النِّساءُ وَ جُهّالُ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كُلَّ مَن يضيف مِن أهل اللُّغةِ و غَيرِهم كلامَ أحَدِنا إليه، مَتَى اعتَقَدَ أنّ الجِنّيَّ يَقصِدُ إلَى الكلامِ المسموعِ مِن المصروعِ‌، أضافه إلَى الجِنّيِّ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 هذه الإضافةَ تابعةٌ لهذا الاعتقادِ مِن كُلِّ أحدٍ، و إنّما نَنفي الإضافةَ بحَيثُ يَنتَفي الاعتقادُ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فلَو كانَ هذا مِن خِطابِ العامّةِ الخارجِ عن مُقتَضَى اللُّغةِ‌، لَوجبَ أن يَعُدَّ </w:t>
      </w:r>
    </w:p>
    <w:p>
      <w:pPr>
        <w:pStyle w:val="BookText"/>
        <w:rPr/>
      </w:pPr>
      <w:r>
        <w:rPr>
          <w:rFonts w:ascii="Amiri" w:hAnsi="Amiri" w:eastAsia="Amiri" w:cs="Amiri"/>
          <w:color w:val="111111"/>
          <w:sz w:val="28"/>
          <w:sz w:val="28"/>
          <w:szCs w:val="28"/>
          <w:rtl w:val="true"/>
          <w:lang w:bidi="ar-SA"/>
        </w:rPr>
        <w:t xml:space="preserve">أهلُ اللُّغةِ إضافةَ الكلامِ إلى 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اعتَقَدَ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لَحنِ العامّةِ و خَطائِها، و يُنَصَّ عليه في الكُتُبِ الموضوعةِ لِلَحنِ العامّةِ‌، كما نُصَّ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العِلمِ ببُطلانِ ذلكَ دليلٌ علىٰ صحّةِ ما اعتَمَدناه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تَكونَ إضافتُهم الكلامَ المسموعَ مِن المصروعِ إلَى الجِنّيِّ‌، مِن حَيثُ اعتَقَدوا أنّ الجِنّيَّ قد سَلَكَه و خالَطَه، و أنّ الكلامَ حالٌّ في الجِنّيِّ دونَه، و يَعودُ الأمرُ إلى أنّ المُتكلِّمَ بالكلامِ مَن حَلَّهُ‌</w:t>
      </w:r>
      <w:r>
        <w:rPr>
          <w:rStyle w:val="FootnoteAnchor"/>
          <w:rtl w:val="true"/>
        </w:rPr>
        <w:footnoteReference w:id="1015"/>
      </w:r>
      <w:r>
        <w:rPr>
          <w:rFonts w:ascii="Amiri" w:hAnsi="Amiri" w:eastAsia="Amiri" w:cs="Amiri"/>
          <w:color w:val="111111"/>
          <w:sz w:val="28"/>
          <w:sz w:val="28"/>
          <w:szCs w:val="28"/>
          <w:rtl w:val="true"/>
          <w:lang w:bidi="ar-SA"/>
        </w:rPr>
        <w:t>ألا تَرىٰ أنّهم إذا لَم يَعتَقِدوا سُلوكَ الجِنّيِّ له، و امتزِاجَه به، لَم يُضيفوا الكلامَ المسموعَ مِن المصروعِ إليه‌؟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يُسمَعُ مِن لِسانِ المصروعِ و يَحُلُّ آلةَ‌</w:t>
      </w:r>
      <w:r>
        <w:rPr>
          <w:rStyle w:val="FootnoteAnchor"/>
          <w:rtl w:val="true"/>
        </w:rPr>
        <w:footnoteReference w:id="1016"/>
      </w:r>
      <w:r>
        <w:rPr>
          <w:rFonts w:ascii="Amiri" w:hAnsi="Amiri" w:eastAsia="Amiri" w:cs="Amiri"/>
          <w:color w:val="111111"/>
          <w:sz w:val="28"/>
          <w:sz w:val="28"/>
          <w:szCs w:val="28"/>
          <w:rtl w:val="true"/>
          <w:lang w:bidi="ar-SA"/>
        </w:rPr>
        <w:t>كلامِه، علىٰ حَدِّ ما يُسمَعُ مِنه و يَحُلُّ لِسانَه إذا كانَ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الجِنّيُّ و إن كانَ سَلَكَه و خالَطَه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اعتقادِ مَن اعتَقَدَ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يَنتَهي إلىٰ أن تَصيرَ آلةُ المصروعِ و لِسانُه للجِنّيِّ دونَه، بل آلةُ كلامِه في أنّها تخَتَصُّه علىٰ 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يُسمَعُ منها و يوجَدُ فيها علىٰ حدِّ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في حال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لهذه الإضافةِ إلّاما ذَكَرناه؛ مِن اعتقادِهم أنّ الجِنّيَّ هو القاصِدُ إلىٰ ذلكَ الكلامِ دونَ المصروعِ‌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يوضِحُ هذا و يَكشِفُه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يَكادونَ يُضيفونَ إلَى الجِنّيِّ كُلَّ كلامٍ يُسمَعُ مِن لِسانِ المصروعِ‌، فلَو</w:t>
      </w:r>
      <w:r>
        <w:rPr>
          <w:rStyle w:val="FootnoteAnchor"/>
          <w:rtl w:val="true"/>
        </w:rPr>
        <w:footnoteReference w:id="1017"/>
      </w:r>
      <w:r>
        <w:rPr>
          <w:rFonts w:ascii="Amiri" w:hAnsi="Amiri" w:eastAsia="Amiri" w:cs="Amiri"/>
          <w:color w:val="111111"/>
          <w:sz w:val="28"/>
          <w:sz w:val="28"/>
          <w:szCs w:val="28"/>
          <w:rtl w:val="true"/>
          <w:lang w:bidi="ar-SA"/>
        </w:rPr>
        <w:t>قَرَأَ أو تَكلَّمَ بما لا يَعتَقِدونَ أنّه مِن مقصودِ الجِنّيِّ‌، لَم يُضِيفوه إلى الجِنّيِّ‌، و إنّما يُضيفونَ إليه ما يَعتَقِدونَ أنّه لا يَكونُ مِن مقصودِ غَيرِ الجِنّيِّ‌؛ مِثلَ أن يُخبِرَ بغَيبٍ‌، أو يُخرِجَ سَرَقاً، أو يَدُلَّ علىٰ مكتومٍ‌، و نَحوِ ذلكَ ممّا قد سَبَقَ إلىٰ نُفوسِهم أنّ غَيرَ الجِنّيِّ لا يَعرِفُه و لا يُخبِرُ بمِثلِه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يَدُلُّ أيضاً علىٰ أنّ الكلامَ يُضافُ إلىٰ فاعلِه دونَ مَن لَيسَ بَينَه و بَينَه هذه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الكلامَ قد يوجَدُ في الصَّدىٰ‌، و</w:t>
      </w:r>
      <w:r>
        <w:rPr>
          <w:rStyle w:val="FootnoteAnchor"/>
          <w:rtl w:val="true"/>
        </w:rPr>
        <w:footnoteReference w:id="1018"/>
      </w:r>
      <w:r>
        <w:rPr>
          <w:rFonts w:ascii="Amiri" w:hAnsi="Amiri" w:eastAsia="Amiri" w:cs="Amiri"/>
          <w:color w:val="111111"/>
          <w:sz w:val="28"/>
          <w:sz w:val="28"/>
          <w:szCs w:val="28"/>
          <w:rtl w:val="true"/>
          <w:lang w:bidi="ar-SA"/>
        </w:rPr>
        <w:t>قد عَلِمنا أنّه لا يَجوزُ أن يَكونَ كلاماً لمَحَلِّه، و لا لِما ذلكَ المَحَلُّ بعضٌ له، و لا يَجوزُ أيضاً أن يَكونَ كلاماً للقَديمِ تَعالىٰ‌؛ لأنّه رُبَّما كانَ ذلكَ الكلامُ كَذِباً أو عَبَثاً، و هو تَعالىٰ مُنَزَّهٌ عن القَبيحِ‌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كلاماً لِمَن فَعَلَ أسبابَه، و وُجِدَ بحَسَبِ قَصدِه و دَواعيهِ‌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يَمتَنِعوا مِن وجودِ الكلامِ في الصَّدىٰ‌؛ لأنّا قد بيّنّا أنّ الكلامَ هو هذه الأصواتُ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وجودِ هذا الجنسِ في الصَّدىٰ‌، و إنّما يَمتَنِعُ مِن ذلكَ مَن يَذهَبُ إلى أنّ الكلامَ معنىً في النفسِ غَيرِ الصَّوتِ المسموعِ‌، و قد تَقدَّمَ فَسادُ هذا المَذهَبِ‌</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إضافةَ الكلامِ إلَى المُتكلِّمِ تَقتَضي عُلقةً بَينَه و بَينَه، و فائدةً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الأقسامُ المعقولةُ في هذا البابِ إضافَتُه إليه مِن حَيثُ حَلَّهُ أو مِن حيثُ حَلَّ بعضَه، أو لأنّه أَوجَبَ له حالاً، أو مِن حَيثُ فَعَلَه و</w:t>
      </w:r>
      <w:r>
        <w:rPr>
          <w:rStyle w:val="FootnoteAnchor"/>
          <w:rtl w:val="true"/>
        </w:rPr>
        <w:footnoteReference w:id="1021"/>
      </w:r>
      <w:r>
        <w:rPr>
          <w:rFonts w:ascii="Amiri" w:hAnsi="Amiri" w:eastAsia="Amiri" w:cs="Amiri"/>
          <w:color w:val="111111"/>
          <w:sz w:val="28"/>
          <w:sz w:val="28"/>
          <w:szCs w:val="28"/>
          <w:rtl w:val="true"/>
          <w:lang w:bidi="ar-SA"/>
        </w:rPr>
        <w:t>وَقَعَ بحَسَبِ أحوالِه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يَجوزُ أن يوصَفَ به مِن حَيثُ حَلَّه؛ لأنّ ذلكَ يَقتَضي كَونَ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البعضِ الذي حَلَّه الكلامُ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مُتكلِّماً دونَ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لَوجبَ أن </w:t>
      </w:r>
    </w:p>
    <w:p>
      <w:pPr>
        <w:pStyle w:val="BookText"/>
        <w:rPr/>
      </w:pPr>
      <w:r>
        <w:rPr>
          <w:rFonts w:ascii="Amiri" w:hAnsi="Amiri" w:eastAsia="Amiri" w:cs="Amiri"/>
          <w:color w:val="111111"/>
          <w:sz w:val="28"/>
          <w:sz w:val="28"/>
          <w:szCs w:val="28"/>
          <w:rtl w:val="true"/>
          <w:lang w:bidi="ar-SA"/>
        </w:rPr>
        <w:t xml:space="preserve">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عُلِّقَ هذا الكلامُ عليه أو أُضيفَ إليه؛ مِن اللِّسانِ و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بسائرِ</w:t>
      </w:r>
      <w:r>
        <w:rPr>
          <w:rStyle w:val="FootnoteAnchor"/>
          <w:rtl w:val="true"/>
        </w:rPr>
        <w:footnoteReference w:id="1023"/>
      </w:r>
      <w:r>
        <w:rPr>
          <w:rFonts w:ascii="Amiri" w:hAnsi="Amiri" w:eastAsia="Amiri" w:cs="Amiri"/>
          <w:color w:val="111111"/>
          <w:sz w:val="28"/>
          <w:sz w:val="28"/>
          <w:szCs w:val="28"/>
          <w:rtl w:val="true"/>
          <w:lang w:bidi="ar-SA"/>
        </w:rPr>
        <w:t>ضُروبِ الكلامِ‌</w:t>
      </w:r>
      <w:r>
        <w:rPr>
          <w:rStyle w:val="FootnoteAnchor"/>
          <w:rtl w:val="true"/>
        </w:rPr>
        <w:footnoteReference w:id="1024"/>
      </w:r>
      <w:r>
        <w:rPr>
          <w:rFonts w:ascii="Amiri" w:hAnsi="Amiri" w:eastAsia="Amiri" w:cs="Amiri"/>
          <w:color w:val="111111"/>
          <w:sz w:val="28"/>
          <w:sz w:val="28"/>
          <w:szCs w:val="28"/>
          <w:rtl w:val="true"/>
          <w:lang w:bidi="ar-SA"/>
        </w:rPr>
        <w:t>و أقسامِه، و تُعَلَّقَ أحكامُه عليه كُلُّها،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آمِرٌ و مُخبِرٌ أو مُستَفهِمٌ‌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يُمدَحَ بالحَسَنِ‌، و يُذَمَّ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فَسادُ ذلكَ لِكُلِّ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معلومٌ أنّ مَحَلَّ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الضَّربِ و القَتلِ و ما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بأنّه ضارِبٌ و قاتِلٌ‌، وَ لا تُعَلَّقُ عليه الأحكامُ‌؛ مِنَ المَدحِ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فهذا يَقتَضي أنّه لا مُتكلّمَ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الكلامَ اسمٌ لجملةٍ من الحروف، و</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حَرفاً واحداً، و هذا الاسمُ لا يَختَصُّ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بمحلّ واحد؛ و ذلك لحاجته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أبنيةٍ‌</w:t>
      </w:r>
      <w:r>
        <w:rPr>
          <w:rStyle w:val="FootnoteAnchor"/>
          <w:rtl w:val="true"/>
        </w:rPr>
        <w:footnoteReference w:id="1026"/>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يَجِبُ أن يَكونَ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مُتكلِّمَ به؛ لوجودِ هذه الجُملةِ في مَحالٍّ مُتَغايِرةٍ‌، و استحالةِ كَونِها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ما ذَكَرناه</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إضافةَ الكلامِ الَى القَديمِ تَعالىٰ‌، و وَصفِه بأنّه متكلِّمٌ‌؛ لاستحالةِ حُلولِ المَعاني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يكونَ الكلامُ كلاماً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بعضَه</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يَقتَضي أيضاً كَونَ اللِّسانِ هو المُتكلِّمَ دونَ الإنسانِ‌، و كذلك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يوجِبُ أن يَكونَ تَعالىٰ غَيرَ مُتكلِّمٍ‌؛ لاستحالةِ هذا المعنى فيه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أبطَلنا مِن قبلُ أن يَكونَ الكلامُ ممّا يوجِبُ حالاً</w:t>
      </w:r>
      <w:r>
        <w:rPr>
          <w:rFonts w:eastAsia="Amiri" w:cs="Amiri" w:ascii="Amiri" w:hAnsi="Amiri"/>
          <w:color w:val="111111"/>
          <w:sz w:val="28"/>
          <w:szCs w:val="28"/>
          <w:rtl w:val="true"/>
          <w:lang w:bidi="ar-SA"/>
        </w:rPr>
        <w:t xml:space="preserve">. </w:t>
      </w:r>
      <w:bookmarkStart w:id="680" w:name="pg15639_168651"/>
    </w:p>
    <w:p>
      <w:pPr>
        <w:pStyle w:val="BookText"/>
        <w:rPr/>
      </w:pPr>
      <w:bookmarkEnd w:id="680"/>
      <w:r>
        <w:rPr>
          <w:rFonts w:ascii="Amiri" w:hAnsi="Amiri" w:eastAsia="Amiri" w:cs="Amiri"/>
          <w:color w:val="111111"/>
          <w:sz w:val="28"/>
          <w:sz w:val="28"/>
          <w:szCs w:val="28"/>
          <w:rtl w:val="true"/>
          <w:lang w:bidi="ar-SA"/>
        </w:rPr>
        <w:t>فلَم يَبقَ إلّاأنّ المُتكَلِّمَ هو مَن فَعَلَ الكلامَ‌</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10652686_2142443653"/>
      <w:bookmarkStart w:id="682" w:name="_Toc262"/>
      <w:bookmarkEnd w:id="681"/>
      <w:r>
        <w:rPr>
          <w:rtl w:val="true"/>
        </w:rPr>
        <w:t>عدم جواز إضافة الكلام إلى المتكلّم لأنّه قائم به</w:t>
      </w:r>
      <w:bookmarkEnd w:id="682"/>
    </w:p>
    <w:p>
      <w:pPr>
        <w:pStyle w:val="BookText"/>
        <w:rPr/>
      </w:pPr>
      <w:r>
        <w:rPr>
          <w:rFonts w:ascii="Amiri" w:hAnsi="Amiri" w:eastAsia="Amiri" w:cs="Amiri"/>
          <w:color w:val="111111"/>
          <w:sz w:val="28"/>
          <w:sz w:val="28"/>
          <w:szCs w:val="28"/>
          <w:rtl w:val="true"/>
          <w:lang w:bidi="ar-SA"/>
        </w:rPr>
        <w:t>و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يُضافُ إلَى المُتَكلِّمِ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إن لَم يُرِدْ بعضَ ما ذَكَرناه و أفسَدناه مِن الحُلولِ أو غَيرِه، لَم يَكُن قولُه معقولاً؛ لأنّ ما تُستَعمَلُ‌</w:t>
      </w:r>
      <w:r>
        <w:rPr>
          <w:rStyle w:val="FootnoteAnchor"/>
          <w:rtl w:val="true"/>
        </w:rPr>
        <w:footnoteReference w:id="1029"/>
      </w:r>
      <w:r>
        <w:rPr>
          <w:rFonts w:ascii="Amiri" w:hAnsi="Amiri" w:eastAsia="Amiri" w:cs="Amiri"/>
          <w:color w:val="111111"/>
          <w:sz w:val="28"/>
          <w:sz w:val="28"/>
          <w:szCs w:val="28"/>
          <w:rtl w:val="true"/>
          <w:lang w:bidi="ar-SA"/>
        </w:rPr>
        <w:t>فيه هذه</w:t>
      </w:r>
    </w:p>
    <w:p>
      <w:pPr>
        <w:pStyle w:val="BookText"/>
        <w:rPr/>
      </w:pPr>
      <w:r>
        <w:rPr>
          <w:rFonts w:ascii="Amiri" w:hAnsi="Amiri" w:eastAsia="Amiri" w:cs="Amiri"/>
          <w:color w:val="111111"/>
          <w:sz w:val="28"/>
          <w:sz w:val="28"/>
          <w:szCs w:val="28"/>
          <w:rtl w:val="true"/>
          <w:lang w:bidi="ar-SA"/>
        </w:rPr>
        <w:t xml:space="preserve">اللفظةُ‌،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السيفُ علَى الأُسطُوانةِ‌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البَلَدُ بالأميرِ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يَجوزُ علَى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المُتكلِّمِ‌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له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إحالةٌ علىٰ 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معه باقٍ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الكلامُ له‌؟ أبِأَنْ حَلَّه، أو حَلَّ بعضَه، أو أَوجَبَ له حالاً، أو فَعَلَه‌؟ فلا بُدَّ مِن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كذا</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يَحتَمِلُ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البَعضِ إلَى الكُلِّ‌؛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يَدٌ و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بمعنَى المِلكِ‌؛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دارٌ و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بمعنَى الفِعليّةِ‌؛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إحسانٌ و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بمعنَى الحُلولِ‌؛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طَعمٌ و رائحةٌ و لَونٌ‌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يَحتَمِلُ أُموراً مُختَلِفةَ المَعاني، لا يَجوزُ أن يُحَدَّ به في المَوضِعِ الذي يُتَحرّىٰ فيه التشخيصُ و التمييزُ و كَشفُ الغرضِ‌</w:t>
      </w:r>
      <w:r>
        <w:rPr>
          <w:rFonts w:eastAsia="Amiri" w:cs="Amiri" w:ascii="Amiri" w:hAnsi="Amiri"/>
          <w:color w:val="111111"/>
          <w:sz w:val="28"/>
          <w:szCs w:val="28"/>
          <w:rtl w:val="true"/>
          <w:lang w:bidi="ar-SA"/>
        </w:rPr>
        <w:t>.</w:t>
      </w:r>
      <w:bookmarkStart w:id="683" w:name="pg15639_168652"/>
    </w:p>
    <w:p>
      <w:pPr>
        <w:pStyle w:val="Heading4"/>
        <w:numPr>
          <w:ilvl w:val="3"/>
          <w:numId w:val="1"/>
        </w:numPr>
        <w:rPr/>
      </w:pPr>
      <w:bookmarkStart w:id="684" w:name="__RefHeading___Toc10652688_2142443653"/>
      <w:bookmarkStart w:id="685" w:name="_Toc263"/>
      <w:bookmarkEnd w:id="683"/>
      <w:bookmarkEnd w:id="684"/>
      <w:r>
        <w:rPr/>
        <w:t>4</w:t>
      </w:r>
      <w:r>
        <w:rPr>
          <w:rtl w:val="true"/>
        </w:rPr>
        <w:t xml:space="preserve"> </w:t>
      </w:r>
      <w:r>
        <w:rPr>
          <w:rtl w:val="true"/>
        </w:rPr>
        <w:t>فَصلٌ في إثباتِ كَونِه تَعالىٰ مُتكلِّماً، و الطريقِ إلىٰ ذلكَ‌</w:t>
      </w:r>
      <w:bookmarkEnd w:id="685"/>
    </w:p>
    <w:p>
      <w:pPr>
        <w:pStyle w:val="Heading5"/>
        <w:numPr>
          <w:ilvl w:val="4"/>
          <w:numId w:val="1"/>
        </w:numPr>
        <w:rPr/>
      </w:pPr>
      <w:bookmarkStart w:id="686" w:name="__RefHeading___Toc10652690_2142443653"/>
      <w:bookmarkStart w:id="687" w:name="_Toc264"/>
      <w:bookmarkEnd w:id="686"/>
      <w:r>
        <w:rPr>
          <w:rtl w:val="true"/>
        </w:rPr>
        <w:t>في بيان أنّه تعالىٰ قادر علىٰ فِعل الكلام</w:t>
      </w:r>
      <w:bookmarkEnd w:id="687"/>
    </w:p>
    <w:p>
      <w:pPr>
        <w:pStyle w:val="BookText"/>
        <w:rPr/>
      </w:pPr>
      <w:r>
        <w:rPr>
          <w:rFonts w:ascii="Amiri" w:hAnsi="Amiri" w:eastAsia="Amiri" w:cs="Amiri"/>
          <w:color w:val="111111"/>
          <w:sz w:val="28"/>
          <w:sz w:val="28"/>
          <w:szCs w:val="28"/>
          <w:rtl w:val="true"/>
          <w:lang w:bidi="ar-SA"/>
        </w:rPr>
        <w:t xml:space="preserve">اعلَمْ أنّه لا بُدّ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w:t>
      </w:r>
      <w:r>
        <w:rPr>
          <w:rStyle w:val="FootnoteAnchor"/>
          <w:rtl w:val="true"/>
        </w:rPr>
        <w:footnoteReference w:id="1032"/>
      </w:r>
      <w:r>
        <w:rPr>
          <w:rFonts w:ascii="Amiri" w:hAnsi="Amiri" w:eastAsia="Amiri" w:cs="Amiri"/>
          <w:color w:val="111111"/>
          <w:sz w:val="28"/>
          <w:sz w:val="28"/>
          <w:szCs w:val="28"/>
          <w:rtl w:val="true"/>
          <w:lang w:bidi="ar-SA"/>
        </w:rPr>
        <w:t xml:space="preserve">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على الكلامِ‌؛ لِما دَلَّلنا عليه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القادرَ لنفسِه يَجِبُ أن يَقدِرَ علىٰ فِعلِ كُلِّ جنسٍ تَتعلَّقُ به قُدَرُ العِبادِ</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تَعالىٰ قادرٌ علىٰ أسبابِه؛ مِن الاعتماداتِ و المصاكّات</w:t>
      </w:r>
      <w:r>
        <w:rPr>
          <w:rStyle w:val="FootnoteAnchor"/>
          <w:rtl w:val="true"/>
        </w:rPr>
        <w:footnoteReference w:id="1034"/>
      </w:r>
      <w:r>
        <w:rPr>
          <w:rFonts w:ascii="Amiri" w:hAnsi="Amiri" w:eastAsia="Amiri" w:cs="Amiri"/>
          <w:color w:val="111111"/>
          <w:sz w:val="28"/>
          <w:sz w:val="28"/>
          <w:szCs w:val="28"/>
          <w:rtl w:val="true"/>
          <w:lang w:bidi="ar-SA"/>
        </w:rPr>
        <w:t>، و القادرُ علىٰ سببِ الشيءِ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Style w:val="FootnoteAnchor"/>
          <w:rtl w:val="true"/>
        </w:rPr>
        <w:footnoteReference w:id="1035"/>
      </w:r>
      <w:r>
        <w:rPr>
          <w:rFonts w:ascii="Amiri" w:hAnsi="Amiri" w:eastAsia="Amiri" w:cs="Amiri"/>
          <w:color w:val="111111"/>
          <w:sz w:val="28"/>
          <w:sz w:val="28"/>
          <w:szCs w:val="28"/>
          <w:rtl w:val="true"/>
          <w:lang w:bidi="ar-SA"/>
        </w:rPr>
        <w:t>نَمنَعُ مِن ذلكَ‌؛ مِن حَيثُ ثَبَتَ أنّه مُتكلِّمٌ لنفسِه، أو بكلامٍ قَديمٍ‌، كما تَمنَعونَ أنتُم مِن مِثلِ ذلك في العِلمِ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أصَّلوه لَم يَثبُتْ‌، بَل ثَبَتَ ما ذَكَرناه فتَذَكَّرْ</w:t>
      </w:r>
      <w:r>
        <w:rPr>
          <w:rStyle w:val="FootnoteAnchor"/>
          <w:rtl w:val="true"/>
        </w:rPr>
        <w:footnoteReference w:id="1036"/>
      </w:r>
      <w:r>
        <w:rPr>
          <w:rFonts w:ascii="Amiri" w:hAnsi="Amiri" w:eastAsia="Amiri" w:cs="Amiri"/>
          <w:color w:val="111111"/>
          <w:sz w:val="28"/>
          <w:sz w:val="28"/>
          <w:szCs w:val="28"/>
          <w:rtl w:val="true"/>
          <w:lang w:bidi="ar-SA"/>
        </w:rPr>
        <w:t>فَسادَه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ثابتاً كما ظَنّوا، لَما مَنَعَ مِن قُدرتِه تَعالىٰ علَى الكلامِ‌، و أن يَفعَلَه و يَكونَ مُتكلِّماً، مع أنّه مُتكلِّمٌ لِنفسِه؛ لأنّه لا تَنافيَ بَينَ ذلك و لا وَجهَ إحالةٍ‌، كما بَيَّنّا أنّ في قُدرتِه علىٰ عِلمٍ أو قُدرةٍ أو حَياةٍ تُوجِبُ‌</w:t>
      </w:r>
      <w:r>
        <w:rPr>
          <w:rStyle w:val="FootnoteAnchor"/>
          <w:rtl w:val="true"/>
        </w:rPr>
        <w:footnoteReference w:id="1038"/>
      </w:r>
      <w:r>
        <w:rPr>
          <w:rFonts w:ascii="Amiri" w:hAnsi="Amiri" w:eastAsia="Amiri" w:cs="Amiri"/>
          <w:color w:val="111111"/>
          <w:sz w:val="28"/>
          <w:sz w:val="28"/>
          <w:szCs w:val="28"/>
          <w:rtl w:val="true"/>
          <w:lang w:bidi="ar-SA"/>
        </w:rPr>
        <w:t>له حالاً وَجهَ إحالةٍ‌؛ مِن قَلبِ جنسٍ أو غَيرِه</w:t>
      </w:r>
      <w:r>
        <w:rPr>
          <w:rFonts w:eastAsia="Amiri" w:cs="Amiri" w:ascii="Amiri" w:hAnsi="Amiri"/>
          <w:color w:val="111111"/>
          <w:sz w:val="28"/>
          <w:szCs w:val="28"/>
          <w:rtl w:val="true"/>
          <w:lang w:bidi="ar-SA"/>
        </w:rPr>
        <w:t xml:space="preserve">. </w:t>
      </w:r>
      <w:bookmarkStart w:id="688" w:name="pg15639_168653"/>
    </w:p>
    <w:p>
      <w:pPr>
        <w:pStyle w:val="BookText"/>
        <w:rPr/>
      </w:pPr>
      <w:bookmarkEnd w:id="688"/>
      <w:r>
        <w:rPr>
          <w:rFonts w:ascii="Amiri" w:hAnsi="Amiri" w:eastAsia="Amiri" w:cs="Amiri"/>
          <w:color w:val="111111"/>
          <w:sz w:val="28"/>
          <w:sz w:val="28"/>
          <w:szCs w:val="28"/>
          <w:rtl w:val="true"/>
          <w:lang w:bidi="ar-SA"/>
        </w:rPr>
        <w:t>و إذا ثَبَتَ أنّه قادرٌ علَى الكلامِ‌، فلَو فَعَلَه لَكانَ مُتكلِّماً به؛ لأنّ الحقيقةَ لا تَختَلِفُ‌، و قد بيّنّا أنّ حقيقةَ المُتكلِّمِ مَن كانَ فاعلاً للكلامِ‌</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10652692_2142443653"/>
      <w:bookmarkStart w:id="690" w:name="_Toc265"/>
      <w:bookmarkEnd w:id="689"/>
      <w:r>
        <w:rPr>
          <w:rtl w:val="true"/>
        </w:rPr>
        <w:t>إثبات أنّه تعالىٰ متكلّم عن طريق السمع لا العقل</w:t>
      </w:r>
      <w:bookmarkEnd w:id="690"/>
    </w:p>
    <w:p>
      <w:pPr>
        <w:pStyle w:val="BookText"/>
        <w:rPr/>
      </w:pPr>
      <w:r>
        <w:rPr>
          <w:rFonts w:ascii="Amiri" w:hAnsi="Amiri" w:eastAsia="Amiri" w:cs="Amiri"/>
          <w:color w:val="111111"/>
          <w:sz w:val="28"/>
          <w:sz w:val="28"/>
          <w:szCs w:val="28"/>
          <w:rtl w:val="true"/>
          <w:lang w:bidi="ar-SA"/>
        </w:rPr>
        <w:t>و الطريقُ إلىٰ إثباتِه تَعالىٰ مُتكلِّماً لَيسَ‌</w:t>
      </w:r>
      <w:r>
        <w:rPr>
          <w:rStyle w:val="FootnoteAnchor"/>
          <w:rtl w:val="true"/>
        </w:rPr>
        <w:footnoteReference w:id="1040"/>
      </w:r>
      <w:r>
        <w:rPr>
          <w:rFonts w:ascii="Amiri" w:hAnsi="Amiri" w:eastAsia="Amiri" w:cs="Amiri"/>
          <w:color w:val="111111"/>
          <w:sz w:val="28"/>
          <w:sz w:val="28"/>
          <w:szCs w:val="28"/>
          <w:rtl w:val="true"/>
          <w:lang w:bidi="ar-SA"/>
        </w:rPr>
        <w:t>أن يُعلَمَ وجودُ الكلامِ مِن فِعلِه، علىٰ حَدِّ ما نَقولُه في كَونِه مُحسِناً و مُنعِماً و رازِقاً و سائِرَ ما يُشتَقُّ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ذلكَ لأنّ الفِعلَ الذي به نَتَطرَّقُ إلىٰ إثباتِ أحوالِه تَعالىٰ و صفاتِه، لا يَدُلُّ علىٰ كَونِه مُتكلِّماً؛ لأنّ الفِعلَ إنّما يَدُلُّ علَى اختصاصِ فاعلِه بالصفةِ التي لَولاها لَما صَحَّ وقوعُه مِنه، أو وقوعُه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للفِعلِ صفةٌ لَولا كَونُه مُتكلِّماً لَما حَصَلَت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بيّنّاه أيضاً مِن أنّه لا حالَ للمُتكلِّمِ بكَونِه متكلّماً</w:t>
      </w:r>
      <w:r>
        <w:rPr>
          <w:rStyle w:val="FootnoteAnchor"/>
          <w:rtl w:val="true"/>
        </w:rPr>
        <w:footnoteReference w:id="1041"/>
      </w:r>
      <w:r>
        <w:rPr>
          <w:rFonts w:ascii="Amiri" w:hAnsi="Amiri" w:eastAsia="Amiri" w:cs="Amiri"/>
          <w:color w:val="111111"/>
          <w:sz w:val="28"/>
          <w:sz w:val="28"/>
          <w:szCs w:val="28"/>
          <w:rtl w:val="true"/>
          <w:lang w:bidi="ar-SA"/>
        </w:rPr>
        <w:t>، يُبطِلُ أن يكونَ الفِعلُ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الجُملةُ تَقتَضي أنّ كَلامَه تَعالىٰ إنّما يُعلَمُ كلاماً له مِن طَريقِ السمعِ‌، و بأن يُخبِرَنا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قد عُلِمَ صِدقُه بالمُعجِزِ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الكلامِ‌، بأنّه مُضافٌ إليه تَعالىٰ‌، و أنّه كلامٌ‌</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10652694_2142443653"/>
      <w:bookmarkStart w:id="692" w:name="_Toc266"/>
      <w:bookmarkEnd w:id="691"/>
      <w:r>
        <w:rPr>
          <w:rtl w:val="true"/>
        </w:rPr>
        <w:t>كيفيّة معرفة النبيّ و المَلَك بكلامه تعالىٰ‌</w:t>
      </w:r>
      <w:bookmarkEnd w:id="69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النبيُّ مِن أينَ يَعلَمُ في ذلكَ الكلامِ أنّه كلامُه تَعالىٰ؟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جهةِ المَلَكِ‌،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في المَلَكِ كالقولِ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أو النبِيَّ لا يَمتَنِعُ أن يَعلَمَ كلامَه تَعالىٰ‌؛ بأن يَفعَلَ كلاماً يَتضمَّنُ أنّه كلامُه و مُضافٌ إليه، و يُقارِنَه مُعجِزٌ يَدُلُّ علىٰ أنّه إنّما فُعِلَ لمُطابَقتِه و تصديقِه، فيَعلَمُ بذلكَ أنّه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مُمتَنِعٍ أن يَفعَلَ اللّٰهُ تَعالىٰ في قَلبِه العِلمَ بأنّ ذلك الكلامَ لَيسَ بكلامٍ لأحَدٍ مِن المُحدَثينَ‌، فيَعلَمَ بطريقِ القِسمةِ أنّه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يَقتَضي اضطراراً إلىٰ ذاتِه فيُنافيَ التكليفَ‌، كما يَقتَضي ذلكَ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اضطَرَّه إلىٰ أنّ ذلكَ الكلامَ كلامُه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قد بيّنّا أنّه لا يَمتَنِعُ في بعضِ الأحياءِ ممّن أُغني بالحَسَنِ عن القَبيحِ و لَم يُكلَّفْ‌، أن يَكونَ مُضطرّاً إلى قَصدِه تَعالىٰ و ذاتِه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المَلَكُ أو النبيُّ علىٰ كَلامِه تَعالىٰ‌، بأن يَسمَعَه مِن شَجَرةٍ أو ما جَرىٰ مَجراها مِن الأجسامِ التي تُخالِفُ‌</w:t>
      </w:r>
      <w:r>
        <w:rPr>
          <w:rStyle w:val="FootnoteAnchor"/>
          <w:rtl w:val="true"/>
        </w:rPr>
        <w:footnoteReference w:id="104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بِنيتُها بُنَى الأشياءِ‌</w:t>
      </w:r>
      <w:r>
        <w:rPr>
          <w:rStyle w:val="FootnoteAnchor"/>
          <w:rtl w:val="true"/>
        </w:rPr>
        <w:footnoteReference w:id="1045"/>
      </w:r>
      <w:r>
        <w:rPr>
          <w:rFonts w:ascii="Amiri" w:hAnsi="Amiri" w:eastAsia="Amiri" w:cs="Amiri"/>
          <w:color w:val="111111"/>
          <w:sz w:val="28"/>
          <w:sz w:val="28"/>
          <w:szCs w:val="28"/>
          <w:rtl w:val="true"/>
          <w:lang w:bidi="ar-SA"/>
        </w:rPr>
        <w:t>المُحتاجِ إليها في الكَلامِ‌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و إن دَلَّ على أنّ ذلكَ الكلامَ لَيسَ مِن كلامِ البَشَرِ، فهو غَيرُ كافٍ في إضافتِه إليه تَعالىٰ‌؛ لأنّه لا يَمتَنِعُ عندَ السامِعِ له أن يَكونَ المُتكلِّمُ به بعضَ الملائكةِ أو الجِنِّ‌، و يُسمَعَ مِن ناحيةِ الشَّجَرةِ‌؛ لأنّه سَلَكَها و حَصَلَ‌</w:t>
      </w:r>
      <w:r>
        <w:rPr>
          <w:rStyle w:val="FootnoteAnchor"/>
          <w:rtl w:val="true"/>
        </w:rPr>
        <w:footnoteReference w:id="1046"/>
      </w:r>
      <w:r>
        <w:rPr>
          <w:rFonts w:ascii="Amiri" w:hAnsi="Amiri" w:eastAsia="Amiri" w:cs="Amiri"/>
          <w:color w:val="111111"/>
          <w:sz w:val="28"/>
          <w:sz w:val="28"/>
          <w:szCs w:val="28"/>
          <w:rtl w:val="true"/>
          <w:lang w:bidi="ar-SA"/>
        </w:rPr>
        <w:t>في خِلَلِها</w:t>
      </w:r>
      <w:r>
        <w:rPr>
          <w:rFonts w:eastAsia="Amiri" w:cs="Amiri" w:ascii="Amiri" w:hAnsi="Amiri"/>
          <w:color w:val="111111"/>
          <w:sz w:val="28"/>
          <w:szCs w:val="28"/>
          <w:rtl w:val="true"/>
          <w:lang w:bidi="ar-SA"/>
        </w:rPr>
        <w:t>.</w:t>
      </w:r>
      <w:bookmarkStart w:id="693" w:name="pg15639_168655"/>
    </w:p>
    <w:p>
      <w:pPr>
        <w:pStyle w:val="Heading4"/>
        <w:numPr>
          <w:ilvl w:val="3"/>
          <w:numId w:val="1"/>
        </w:numPr>
        <w:rPr/>
      </w:pPr>
      <w:bookmarkStart w:id="694" w:name="__RefHeading___Toc10652696_2142443653"/>
      <w:bookmarkStart w:id="695" w:name="_Toc267"/>
      <w:bookmarkEnd w:id="693"/>
      <w:bookmarkEnd w:id="694"/>
      <w:r>
        <w:rPr/>
        <w:t>5</w:t>
      </w:r>
      <w:r>
        <w:rPr>
          <w:rtl w:val="true"/>
        </w:rPr>
        <w:t xml:space="preserve"> </w:t>
      </w:r>
      <w:r>
        <w:rPr>
          <w:rtl w:val="true"/>
        </w:rPr>
        <w:t>فَصلٌ في أنّه تعالى لَيسَ بمُتكلِّمٍ لنفسِه</w:t>
      </w:r>
      <w:bookmarkEnd w:id="695"/>
    </w:p>
    <w:p>
      <w:pPr>
        <w:pStyle w:val="Heading5"/>
        <w:numPr>
          <w:ilvl w:val="4"/>
          <w:numId w:val="1"/>
        </w:numPr>
        <w:rPr/>
      </w:pPr>
      <w:bookmarkStart w:id="696" w:name="__RefHeading___Toc10652698_2142443653"/>
      <w:bookmarkStart w:id="697" w:name="_Toc268"/>
      <w:bookmarkEnd w:id="696"/>
      <w:r>
        <w:rPr>
          <w:rtl w:val="true"/>
        </w:rPr>
        <w:t>الدليل الأوّل</w:t>
      </w:r>
      <w:bookmarkEnd w:id="697"/>
    </w:p>
    <w:p>
      <w:pPr>
        <w:pStyle w:val="BookText"/>
        <w:rPr/>
      </w:pPr>
      <w:r>
        <w:rPr>
          <w:rFonts w:ascii="Amiri" w:hAnsi="Amiri" w:eastAsia="Amiri" w:cs="Amiri"/>
          <w:color w:val="111111"/>
          <w:sz w:val="28"/>
          <w:sz w:val="28"/>
          <w:szCs w:val="28"/>
          <w:rtl w:val="true"/>
          <w:lang w:bidi="ar-SA"/>
        </w:rPr>
        <w:t>اعلَمْ أنّ إسنادَ الصفةِ إلَى النفسِ فَرعٌ علىٰ كَونِها معقولةً ثابتةً‌، و قد بيّنّا أنّه لا</w:t>
      </w:r>
    </w:p>
    <w:p>
      <w:pPr>
        <w:pStyle w:val="BookText"/>
        <w:rPr/>
      </w:pPr>
      <w:r>
        <w:rPr>
          <w:rFonts w:ascii="Amiri" w:hAnsi="Amiri" w:eastAsia="Amiri" w:cs="Amiri"/>
          <w:color w:val="111111"/>
          <w:sz w:val="28"/>
          <w:sz w:val="28"/>
          <w:szCs w:val="28"/>
          <w:rtl w:val="true"/>
          <w:lang w:bidi="ar-SA"/>
        </w:rPr>
        <w:t>حالَ للمُتكلِّمِ بكَونِه مُتكلِّماً</w:t>
      </w:r>
      <w:r>
        <w:rPr>
          <w:rStyle w:val="FootnoteAnchor"/>
          <w:rtl w:val="true"/>
        </w:rPr>
        <w:footnoteReference w:id="1047"/>
      </w: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لنفسِه‌؟</w:t>
      </w:r>
    </w:p>
    <w:p>
      <w:pPr>
        <w:pStyle w:val="Heading5"/>
        <w:numPr>
          <w:ilvl w:val="4"/>
          <w:numId w:val="1"/>
        </w:numPr>
        <w:rPr/>
      </w:pPr>
      <w:bookmarkStart w:id="698" w:name="__RefHeading___Toc10652700_2142443653"/>
      <w:bookmarkStart w:id="699" w:name="_Toc269"/>
      <w:bookmarkEnd w:id="698"/>
      <w:r>
        <w:rPr>
          <w:rtl w:val="true"/>
        </w:rPr>
        <w:t>الدليل الثاني</w:t>
      </w:r>
      <w:bookmarkEnd w:id="699"/>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دَلَّلنا علىٰ أنّ المُتكلِّمَ هو مَن فَعَلَ الكلامَ‌</w:t>
      </w:r>
      <w:r>
        <w:rPr>
          <w:rStyle w:val="FootnoteAnchor"/>
          <w:rtl w:val="true"/>
        </w:rPr>
        <w:footnoteReference w:id="1048"/>
      </w:r>
      <w:r>
        <w:rPr>
          <w:rFonts w:ascii="Amiri" w:hAnsi="Amiri" w:eastAsia="Amiri" w:cs="Amiri"/>
          <w:color w:val="111111"/>
          <w:sz w:val="28"/>
          <w:sz w:val="28"/>
          <w:szCs w:val="28"/>
          <w:rtl w:val="true"/>
          <w:lang w:bidi="ar-SA"/>
        </w:rPr>
        <w:t>، 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مُتكلِّمٌ لنفسِه، كانَ هذا القولُ مُتناقِضاً؛ لأنّ القولَ بأنّه مُتكلِّمٌ يُفيدُ فِعلَ الكلامِ‌، و القولَ بأنّه لنفسِه يَنقُضُ ذلك و يَقتَضي نفيَه، فجَرىٰ في التناقُضِ مَجرىٰ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مُحسِنٌ لنفسِه</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0652702_2142443653"/>
      <w:bookmarkStart w:id="701" w:name="_Toc270"/>
      <w:bookmarkEnd w:id="700"/>
      <w:r>
        <w:rPr>
          <w:rtl w:val="true"/>
        </w:rPr>
        <w:t>الدليل الثالث</w:t>
      </w:r>
      <w:bookmarkEnd w:id="70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مُتكلِّماً لنفسِه، و لا حالَ للمُتكلِّمِ مِن حَيثُ كانَ مُتكلِّماً، لَوجبَ أن تَكونَ‌</w:t>
      </w:r>
      <w:r>
        <w:rPr>
          <w:rStyle w:val="FootnoteAnchor"/>
          <w:rtl w:val="true"/>
        </w:rPr>
        <w:footnoteReference w:id="1049"/>
      </w:r>
      <w:r>
        <w:rPr>
          <w:rFonts w:ascii="Amiri" w:hAnsi="Amiri" w:eastAsia="Amiri" w:cs="Amiri"/>
          <w:color w:val="111111"/>
          <w:sz w:val="28"/>
          <w:sz w:val="28"/>
          <w:szCs w:val="28"/>
          <w:rtl w:val="true"/>
          <w:lang w:bidi="ar-SA"/>
        </w:rPr>
        <w:t>ذاتُه بصفةِ الكلامِ المسموعِ و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مُحالٌ‌؛ لاقتضائه كَونَه مُحدَثاً</w:t>
      </w:r>
      <w:r>
        <w:rPr>
          <w:rFonts w:eastAsia="Amiri" w:cs="Amiri" w:ascii="Amiri" w:hAnsi="Amiri"/>
          <w:color w:val="111111"/>
          <w:sz w:val="28"/>
          <w:szCs w:val="28"/>
          <w:rtl w:val="true"/>
          <w:lang w:bidi="ar-SA"/>
        </w:rPr>
        <w:t xml:space="preserve">. </w:t>
      </w:r>
      <w:bookmarkStart w:id="702" w:name="pg15639_168656"/>
    </w:p>
    <w:p>
      <w:pPr>
        <w:pStyle w:val="Heading5"/>
        <w:numPr>
          <w:ilvl w:val="4"/>
          <w:numId w:val="1"/>
        </w:numPr>
        <w:rPr/>
      </w:pPr>
      <w:bookmarkStart w:id="703" w:name="__RefHeading___Toc10652704_2142443653"/>
      <w:bookmarkStart w:id="704" w:name="_Toc271"/>
      <w:bookmarkEnd w:id="702"/>
      <w:bookmarkEnd w:id="703"/>
      <w:r>
        <w:rPr>
          <w:rtl w:val="true"/>
        </w:rPr>
        <w:t>الدليل الرابع</w:t>
      </w:r>
      <w:bookmarkEnd w:id="704"/>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يوجِبُ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الحُروفِ كُلِّها مع تَضادِّها، و وَجهُ استحالةِ ذلكَ ظاهرٌ</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10652706_2142443653"/>
      <w:bookmarkStart w:id="706" w:name="_Toc272"/>
      <w:bookmarkEnd w:id="705"/>
      <w:r>
        <w:rPr>
          <w:rtl w:val="true"/>
        </w:rPr>
        <w:t>الدليل الخامس</w:t>
      </w:r>
      <w:bookmarkEnd w:id="706"/>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مُتكلِّماً لنفسِه، لَوجبَ أن يَكونَ مُتكلِّماً بسائرِ أقسامِ الكلامِ و ضُروبِه؛ لأنّ ذلكَ ممّا يَصِحُّ مِن كُلِّ مُتكلِّمٍ لا آفةَ به أن يَتكلَّمَ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صفةُ النفسِ يَجِبُ شِياعُها في كُلِّ ما صَحَّت فيه، و هذا يَقتَضي كَونَه مُتكلِّماً بالصدقِ و الكَذِبِ‌، و مُخبِراً عن كُلِّ ما يَصِحُّ الإخبارُ عنه علىٰ سائرِ الوجوهِ‌، و في هذا مِن الاستحالةِ ما لا خَفاءَ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يوجِبُ عدمَ الثقةِ بسائرِ الشرائعِ و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دافِعٌ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قَصَصْنٰا عَلَيْكَ وَ مِنْهُمْ مَنْ لَمْ نَقْصُصْ عَلَيْكَ‌</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لهم أن يَعتَصِمُوا مِن دُخولِ الكَذِبِ كَلامَه،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أنّه صادقٌ لنفسِه، كصِدقِه</w:t>
      </w:r>
      <w:r>
        <w:rPr>
          <w:rStyle w:val="FootnoteAnchor"/>
          <w:rtl w:val="true"/>
        </w:rPr>
        <w:footnoteReference w:id="1051"/>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اَلسَّمٰاوٰاتِ وَ اَلْأَرْضَ‌</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و ما شاكَلَ ذلكَ مِن الأخبارِ التي وُجِدَت مُخبَراتُها علىٰ ما اقتَضَته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كَونُه تَعالىٰ صادقاً لنفسِه، امتَنَعَ الكَذِبُ عليه، كما يَقولونَه في امتناعِ كَونِه جاهلاً؛ مِن حَيثُ إنّه عالِمٌ لنفسِه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لكم أنّه صادقٌ في هذا الإخبارِ و الخبرُ </w:t>
      </w:r>
    </w:p>
    <w:p>
      <w:pPr>
        <w:pStyle w:val="BookText"/>
        <w:rPr/>
      </w:pPr>
      <w:r>
        <w:rPr>
          <w:rFonts w:ascii="Amiri" w:hAnsi="Amiri" w:eastAsia="Amiri" w:cs="Amiri"/>
          <w:color w:val="111111"/>
          <w:sz w:val="28"/>
          <w:sz w:val="28"/>
          <w:szCs w:val="28"/>
          <w:rtl w:val="true"/>
          <w:lang w:bidi="ar-SA"/>
        </w:rPr>
        <w:t>لا يَكونُ خبراً لصورتِه و صيغتِه، علىٰ ما تَقدَّمَ في هذا الكتابِ‌</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يؤمِنُكم أن تَكونَ‌</w:t>
      </w:r>
      <w:r>
        <w:rPr>
          <w:rStyle w:val="FootnoteAnchor"/>
          <w:rtl w:val="true"/>
        </w:rPr>
        <w:footnoteReference w:id="1055"/>
      </w:r>
      <w:r>
        <w:rPr>
          <w:rFonts w:ascii="Amiri" w:hAnsi="Amiri" w:eastAsia="Amiri" w:cs="Amiri"/>
          <w:color w:val="111111"/>
          <w:sz w:val="28"/>
          <w:sz w:val="28"/>
          <w:szCs w:val="28"/>
          <w:rtl w:val="true"/>
          <w:lang w:bidi="ar-SA"/>
        </w:rPr>
        <w:t>هذه الأخبارُ لَم يُقصَدْ بها إلَى السَّماواتِ و الأرضِ‌، و لا إلىٰ خَلقِ الإنسانِ‌، فلا تَكونَ صِدقاً</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مقصوداً بها غَيرُ السَّماواتِ و</w:t>
      </w:r>
    </w:p>
    <w:p>
      <w:pPr>
        <w:pStyle w:val="BookText"/>
        <w:rPr/>
      </w:pPr>
      <w:r>
        <w:rPr>
          <w:rFonts w:ascii="Amiri" w:hAnsi="Amiri" w:eastAsia="Amiri" w:cs="Amiri"/>
          <w:color w:val="111111"/>
          <w:sz w:val="28"/>
          <w:sz w:val="28"/>
          <w:szCs w:val="28"/>
          <w:rtl w:val="true"/>
          <w:lang w:bidi="ar-SA"/>
        </w:rPr>
        <w:t>الأرضِ و الإنسانِ ممّا يَخلُقُه، فتَكونَ كَذِباً؟ ألَاتَرىٰ 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نَقطَعُ علىٰ أنّ قولَه صِدقٌ حتّىٰ نَعلَمَ أنّه قاصِدٌ به إلى النَّبيّ عليه السلام بعَينِه، و متى قَصَدَ غَيرَه كانَ كاذِباً؟</w:t>
      </w:r>
    </w:p>
    <w:p>
      <w:pPr>
        <w:pStyle w:val="BookText"/>
        <w:rPr/>
      </w:pPr>
      <w:r>
        <w:rPr>
          <w:rFonts w:ascii="Amiri" w:hAnsi="Amiri" w:eastAsia="Amiri" w:cs="Amiri"/>
          <w:color w:val="111111"/>
          <w:sz w:val="28"/>
          <w:sz w:val="28"/>
          <w:szCs w:val="28"/>
          <w:rtl w:val="true"/>
          <w:lang w:bidi="ar-SA"/>
        </w:rPr>
        <w:t>و لَيسَ يَجوزُ</w:t>
      </w:r>
      <w:r>
        <w:rPr>
          <w:rStyle w:val="FootnoteAnchor"/>
          <w:rtl w:val="true"/>
        </w:rPr>
        <w:footnoteReference w:id="1057"/>
      </w:r>
      <w:r>
        <w:rPr>
          <w:rFonts w:ascii="Amiri" w:hAnsi="Amiri" w:eastAsia="Amiri" w:cs="Amiri"/>
          <w:color w:val="111111"/>
          <w:sz w:val="28"/>
          <w:sz w:val="28"/>
          <w:szCs w:val="28"/>
          <w:rtl w:val="true"/>
          <w:lang w:bidi="ar-SA"/>
        </w:rPr>
        <w:t>أن يُرجَعَ في كَونِ هذه الأخبارِ صِدقاً، أو في أنّ الكَذِبَ لا يَجوزُ عليه تَعالىٰ‌، إلىٰ ما نَعلَمُه</w:t>
      </w:r>
      <w:r>
        <w:rPr>
          <w:rStyle w:val="FootnoteAnchor"/>
          <w:rtl w:val="true"/>
        </w:rPr>
        <w:footnoteReference w:id="1058"/>
      </w:r>
      <w:r>
        <w:rPr>
          <w:rFonts w:ascii="Amiri" w:hAnsi="Amiri" w:eastAsia="Amiri" w:cs="Amiri"/>
          <w:color w:val="111111"/>
          <w:sz w:val="28"/>
          <w:sz w:val="28"/>
          <w:szCs w:val="28"/>
          <w:rtl w:val="true"/>
          <w:lang w:bidi="ar-SA"/>
        </w:rPr>
        <w:t>مِن دينِ الرسولِ عليه السلام و إلىٰ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نبوّةَ الرسولِ و إجماعَ الأُمّةِ فَرعٌ في كَونِهما حُجّةً علىٰ كَونِه تَعالىٰ صادقاً في إخبارِه، و أنّ الكَذِبَ لا يَجوزُ عليه؛ لأنّ مَن لا يؤمَنُ مِنه الكَذِبُ و لا شيءٌ مِن القَبائحِ‌، لا يؤمَنُ أن يُصدِّقَ الكَذّابينَ بالمُعجِزاتِ‌، و يُخبِرَنا عن صحّةِ إجماعِ الأُمّةِ‌، و هو غَيرُ حُجّةٍ و لا دليلٍ‌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 صادقاً لنفسِه، يَقتَضي أن يَكونَ مُخبِراً عن كُلِّ شيءٍ علىٰ وَجهِ الصِّدقِ‌؛ حتّىٰ لا يَبقىٰ ما يَصِحُّ أن يُخبَرَ عنه إلّاو قد أخبَرَ عنه بالصِّدقِ‌، أو يَصِحُّ عندَكُم أن يَكونَ صادقاً في خبرٍ دونَ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صادقاً لنفسِه‌؟ </w:t>
      </w:r>
    </w:p>
    <w:p>
      <w:pPr>
        <w:pStyle w:val="BookText"/>
        <w:rPr/>
      </w:pPr>
      <w:r>
        <w:rPr>
          <w:rFonts w:ascii="Amiri" w:hAnsi="Amiri" w:eastAsia="Amiri" w:cs="Amiri"/>
          <w:color w:val="111111"/>
          <w:sz w:val="28"/>
          <w:sz w:val="28"/>
          <w:szCs w:val="28"/>
          <w:rtl w:val="true"/>
          <w:lang w:bidi="ar-SA"/>
        </w:rPr>
        <w:t>فإن قالوا بالأوّلِ‌، ظَهَرَت مُكابَرَتُهم لكُلِّ أحدٍ؛ لأنّ مِن المعلومِ أنّ هاهنا مُخبَراتٍ كثيرةٍ ما أخبَرَ القَديمُ تَعالىٰ عنها، و كيفَ يَصِحُّ هذا و هو يَقتَضي وجودَ أخبارٍ لا نِهايةَ لها؛ لأنّ المُخبَراتِ وجوهُها لا تَتَناهىٰ؟</w:t>
      </w:r>
    </w:p>
    <w:p>
      <w:pPr>
        <w:pStyle w:val="BookText"/>
        <w:rPr/>
      </w:pPr>
      <w:r>
        <w:rPr>
          <w:rFonts w:ascii="Amiri" w:hAnsi="Amiri" w:eastAsia="Amiri" w:cs="Amiri"/>
          <w:color w:val="111111"/>
          <w:sz w:val="28"/>
          <w:sz w:val="28"/>
          <w:szCs w:val="28"/>
          <w:rtl w:val="true"/>
          <w:lang w:bidi="ar-SA"/>
        </w:rPr>
        <w:t xml:space="preserve">علىٰ أنّ هذا الوجهَ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كانَ عندَهم مُتكلِّماً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مُتكلِّماً بالصِّدقِ و الكَذِبِ‌؛ لأنّه إذا وجبَ مِن حَيثُ كان صادقاً لنفسِه، أن يَكونَ مُخبِراً عن كُلِّ شيءٍ علىٰ وَجهِ الصِّدقِ‌</w:t>
      </w:r>
      <w:r>
        <w:rPr>
          <w:rStyle w:val="FootnoteAnchor"/>
          <w:rtl w:val="true"/>
        </w:rPr>
        <w:footnoteReference w:id="1059"/>
      </w:r>
      <w:r>
        <w:rPr>
          <w:rFonts w:ascii="Amiri" w:hAnsi="Amiri" w:eastAsia="Amiri" w:cs="Amiri"/>
          <w:color w:val="111111"/>
          <w:sz w:val="28"/>
          <w:sz w:val="28"/>
          <w:szCs w:val="28"/>
          <w:rtl w:val="true"/>
          <w:lang w:bidi="ar-SA"/>
        </w:rPr>
        <w:t>، لدُخولِ تلكَ الأخبارِ في بابِ الصِّدقِ‌، لَزِمَ أن يَكونَ مُتكلِّماً بالكَذِبِ و الصِّدقِ‌؛ لأنّه مُتكلِّمٌ لنفسِه، و الكَذِبُ داخلٌ تَحتَ الكلامِ كدُخولِ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جَوَّزُوا الاختصاصَ في أحدِ الأمرَينِ‌، لَزِمَ مِثلُه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 وجبَ مِن حيثُ كانَ صادقاً لنفسِه، أن يَكونَ مُخبِراً عن كُلِّ شيءٍ علىٰ وَجهِ الصِّدقِ‌، لَوجبَ مِن حيثُ كانَ آمِراً لنفسِه عندَهم، أن يَكونَ آمِراً بكُلِّ شيءٍ علىٰ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امتناعَ كَونِه ناهياً عن شيءٍ‌، و يوجِبُ كَونَه آمراً ناهياً بكُلِّ ما يَصِحُّ أن يؤمَرَ به و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بَطَلَ أن يَكونَ كَونُه صادقاً لنفسِه يقتَضِي إخبارَه عن كُلِّ شيءٍ‌، و جازَ أن تَبقىٰ مُخبَراتٌ لَم يُخبِرْ عنها، لَزِمَ ما قَدَّمناه؛ مِن أن يَكونَ كاذباً في تلكَ‌؛ لأنّه لَم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يُخبِرْ عنها بالصِّدقِ‌، فيُنافيَ كَونَه كاذباً فيها</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لمّا كانَ آمِراً بأشياءَ مُعيَّنةٍ‌، لَم يَمنَع ذلكَ مِن كَونِه ناهياً عمّا سِواها</w:t>
      </w:r>
      <w:r>
        <w:rPr>
          <w:rFonts w:eastAsia="Amiri" w:cs="Amiri" w:ascii="Amiri" w:hAnsi="Amiri"/>
          <w:color w:val="111111"/>
          <w:sz w:val="28"/>
          <w:szCs w:val="28"/>
          <w:rtl w:val="true"/>
          <w:lang w:bidi="ar-SA"/>
        </w:rPr>
        <w:t xml:space="preserve">. </w:t>
      </w:r>
      <w:bookmarkStart w:id="707" w:name="pg15639_168659"/>
    </w:p>
    <w:p>
      <w:pPr>
        <w:pStyle w:val="Heading5"/>
        <w:numPr>
          <w:ilvl w:val="4"/>
          <w:numId w:val="1"/>
        </w:numPr>
        <w:rPr/>
      </w:pPr>
      <w:bookmarkStart w:id="708" w:name="__RefHeading___Toc10652708_2142443653"/>
      <w:bookmarkStart w:id="709" w:name="_Toc273"/>
      <w:bookmarkEnd w:id="707"/>
      <w:bookmarkEnd w:id="708"/>
      <w:r>
        <w:rPr>
          <w:rtl w:val="true"/>
        </w:rPr>
        <w:t>الدليل السادس</w:t>
      </w:r>
      <w:bookmarkEnd w:id="709"/>
    </w:p>
    <w:p>
      <w:pPr>
        <w:pStyle w:val="BookText"/>
        <w:rPr/>
      </w:pPr>
      <w:r>
        <w:rPr>
          <w:rFonts w:ascii="Amiri" w:hAnsi="Amiri" w:eastAsia="Amiri" w:cs="Amiri"/>
          <w:color w:val="111111"/>
          <w:sz w:val="28"/>
          <w:sz w:val="28"/>
          <w:szCs w:val="28"/>
          <w:rtl w:val="true"/>
          <w:lang w:bidi="ar-SA"/>
        </w:rPr>
        <w:t>و ممّا يَدُلُّ أيضاً علىٰ فَسادِ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يوجِبُ كَونَه تَعالىٰ مُكلِّماً لكُلِّ مَن يَصِحُّ أن يُكَلِّمَه في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وجهٍ‌؛ لأنّ صفاتِ النفسِ لا تَتخصَّصُ في كُلِّ مَوضِعٍ تَصِحُّ فيه</w:t>
      </w:r>
      <w:r>
        <w:rPr>
          <w:rStyle w:val="FootnoteAnchor"/>
          <w:rtl w:val="true"/>
        </w:rPr>
        <w:footnoteReference w:id="1061"/>
      </w:r>
      <w:r>
        <w:rPr>
          <w:rFonts w:ascii="Amiri" w:hAnsi="Amiri" w:eastAsia="Amiri" w:cs="Amiri"/>
          <w:color w:val="111111"/>
          <w:sz w:val="28"/>
          <w:sz w:val="28"/>
          <w:szCs w:val="28"/>
          <w:rtl w:val="true"/>
          <w:lang w:bidi="ar-SA"/>
        </w:rPr>
        <w:t>، و قد عَلِمنا بُطلانَه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العامّةَ إذا كانَت للنفسِ‌، فما دَخَلَ تَحتَ تلكَ الصفةِ مِن الصفاتِ الخاصّةِ‌، يَجِبُ أيضاً أن يكونَ للنفسِ‌؛ أَ لَا تَرىٰ أنّا لو أثبَتنا بعضَ الأحياءِ مُعتَقِداً لنفسِه، لَوجبَ أن يَكونَ كَونُه عالِماً أو جاهلاً لنفسِه؛ لدُخولِ ذلكَ تَحتَ الصفةِ النفسيّةِ‌</w:t>
      </w:r>
      <w:r>
        <w:rPr>
          <w:rStyle w:val="FootnoteAnchor"/>
          <w:rtl w:val="true"/>
        </w:rPr>
        <w:footnoteReference w:id="1063"/>
      </w:r>
      <w:r>
        <w:rPr>
          <w:rFonts w:ascii="Amiri" w:hAnsi="Amiri" w:eastAsia="Amiri" w:cs="Amiri"/>
          <w:color w:val="111111"/>
          <w:sz w:val="28"/>
          <w:sz w:val="28"/>
          <w:szCs w:val="28"/>
          <w:rtl w:val="true"/>
          <w:lang w:bidi="ar-SA"/>
        </w:rPr>
        <w:t>؟ و كذلكَ لَو أثبَتنا بعضَ الجَواهرِ كائناً في الأماكنِ لنفسِه</w:t>
      </w:r>
      <w:r>
        <w:rPr>
          <w:rStyle w:val="FootnoteAnchor"/>
          <w:rtl w:val="true"/>
        </w:rPr>
        <w:footnoteReference w:id="1064"/>
      </w:r>
      <w:r>
        <w:rPr>
          <w:rFonts w:ascii="Amiri" w:hAnsi="Amiri" w:eastAsia="Amiri" w:cs="Amiri"/>
          <w:color w:val="111111"/>
          <w:sz w:val="28"/>
          <w:sz w:val="28"/>
          <w:szCs w:val="28"/>
          <w:rtl w:val="true"/>
          <w:lang w:bidi="ar-SA"/>
        </w:rPr>
        <w:t>، لَوجبَ أن نُثبِتَه</w:t>
      </w:r>
      <w:r>
        <w:rPr>
          <w:rStyle w:val="FootnoteAnchor"/>
          <w:rtl w:val="true"/>
        </w:rPr>
        <w:footnoteReference w:id="1065"/>
      </w:r>
      <w:r>
        <w:rPr>
          <w:rFonts w:ascii="Amiri" w:hAnsi="Amiri" w:eastAsia="Amiri" w:cs="Amiri"/>
          <w:color w:val="111111"/>
          <w:sz w:val="28"/>
          <w:sz w:val="28"/>
          <w:szCs w:val="28"/>
          <w:rtl w:val="true"/>
          <w:lang w:bidi="ar-SA"/>
        </w:rPr>
        <w:t>مُتحرِّكاً أو ساكناً لنفسِه‌؟ أوَ لا تَرىٰ أنّهم لما أثبَتوه مُتكلِّماً لنفسِه، و كانَ كَونُه مُخبِراً و آمِراً داخلاً تَحتَ كَونِه مُتكلِّماً، جَعَلوه كذلكَ للنفسِ؟</w:t>
      </w:r>
    </w:p>
    <w:p>
      <w:pPr>
        <w:pStyle w:val="BookText"/>
        <w:rPr/>
      </w:pPr>
      <w:r>
        <w:rPr>
          <w:rFonts w:ascii="Amiri" w:hAnsi="Amiri" w:eastAsia="Amiri" w:cs="Amiri"/>
          <w:color w:val="111111"/>
          <w:sz w:val="28"/>
          <w:sz w:val="28"/>
          <w:szCs w:val="28"/>
          <w:rtl w:val="true"/>
          <w:lang w:bidi="ar-SA"/>
        </w:rPr>
        <w:t>و لا يَلزَمُ علىٰ ما ذَكَرناه أن يَكونَ تَعالىٰ مِن حَيثُ كان عالِماً لنفسِه، أن يَكونَ مُعَلِّماً لنفسِه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الفائدةَ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الفائدةِ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العِلمِ في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الحِرفةُ المخصوصةُ التي يَكونُ معها التلقينُ و التمرينُ‌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غَيرُ مَعنىٰ كَونِه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ما به يَصيرُ </w:t>
      </w:r>
    </w:p>
    <w:p>
      <w:pPr>
        <w:pStyle w:val="BookText"/>
        <w:rPr/>
      </w:pPr>
      <w:r>
        <w:rPr>
          <w:rFonts w:ascii="Amiri" w:hAnsi="Amiri" w:eastAsia="Amiri" w:cs="Amiri"/>
          <w:color w:val="111111"/>
          <w:sz w:val="28"/>
          <w:sz w:val="28"/>
          <w:szCs w:val="28"/>
          <w:rtl w:val="true"/>
          <w:lang w:bidi="ar-SA"/>
        </w:rPr>
        <w:t xml:space="preserve">مُكلِّماً لغَيرِه، به يَصيرُ مُتكلِّماً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فيَجِبُ أن تَكونَ الصفةُ الخاصّةُ للنفسِ مَتىٰ كانَتِ العامّةُ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مُتكلِّمٌ لنفسِه، و مُكَلِّمٌ بأنْ فَعَلَ التكليمَ‌، و هو غَيرُ الكلامِ‌؛ كما قُلتُموه في عالِمٍ و مُعلِّمٍ‌، و أنّ التعليمَ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قُلناه معقولٌ مفهومٌ‌، و الذي عارَضوا به لا يُعقَلُ‌؛ لأنّ التكليمَ ضَربٌ مِن الكلامِ‌، و لا يُعقَلُ تَكليمٌ لَيسَ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 الأمرَ علىٰ ما ذَكَرناه، لَجازَ أن يَكونَ أحَدُنا مُكَلِّماً غَيرَه بأن يَفعَلَ تَكليماً، مِن غَيرِ أنْ يكونَ هناك كلامٌ‌</w:t>
      </w:r>
      <w:r>
        <w:rPr>
          <w:rStyle w:val="FootnoteAnchor"/>
          <w:rtl w:val="true"/>
        </w:rPr>
        <w:footnoteReference w:id="1066"/>
      </w:r>
      <w:r>
        <w:rPr>
          <w:rFonts w:ascii="Amiri" w:hAnsi="Amiri" w:eastAsia="Amiri" w:cs="Amiri"/>
          <w:color w:val="111111"/>
          <w:sz w:val="28"/>
          <w:sz w:val="28"/>
          <w:szCs w:val="28"/>
          <w:rtl w:val="true"/>
          <w:lang w:bidi="ar-SA"/>
        </w:rPr>
        <w:t>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يَفعَلَ الكلامَ و يَقصِدَ به إلَى الغَيرِ، و لا يَفعَلَ التكليمَ‌، فيَكونَ غَيرَ مُكلِّمٍ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علىٰ هذا أن يَكونَ المُخبِرُ مُخبِراً مِن حيثُ فَعَلَ التخبيرَ، و هو غَيرُ الكلامِ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Style w:val="FootnoteAnchor"/>
          <w:rtl w:val="true"/>
        </w:rPr>
        <w:footnoteReference w:id="1067"/>
      </w:r>
      <w:r>
        <w:rPr>
          <w:rFonts w:ascii="Amiri" w:hAnsi="Amiri" w:eastAsia="Amiri" w:cs="Amiri"/>
          <w:color w:val="111111"/>
          <w:sz w:val="28"/>
          <w:sz w:val="28"/>
          <w:szCs w:val="28"/>
          <w:rtl w:val="true"/>
          <w:lang w:bidi="ar-SA"/>
        </w:rPr>
        <w:t xml:space="preserve">نَلتَزِمُ أنّه مُكَلِّمٌ لكُلِّ أحَدٍ، لكِن ممّن يَصِحُّ أن يُكَلِّمَه، و قد كَلَّمَ الجميعَ‌؛ بأن كَلَّفَهم و أمَرَهم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معقولَ مِن موجودٍ و معدومٍ‌</w:t>
      </w:r>
      <w:r>
        <w:rPr>
          <w:rStyle w:val="FootnoteAnchor"/>
          <w:rtl w:val="true"/>
        </w:rPr>
        <w:footnoteReference w:id="1068"/>
      </w:r>
      <w:r>
        <w:rPr>
          <w:rFonts w:ascii="Amiri" w:hAnsi="Amiri" w:eastAsia="Amiri" w:cs="Amiri"/>
          <w:color w:val="111111"/>
          <w:sz w:val="28"/>
          <w:sz w:val="28"/>
          <w:szCs w:val="28"/>
          <w:rtl w:val="true"/>
          <w:lang w:bidi="ar-SA"/>
        </w:rPr>
        <w:t xml:space="preserve">و حَيٍّ و ميّتٍ‌، و عاقلٍ و غَيرِ </w:t>
      </w:r>
      <w:bookmarkStart w:id="710" w:name="pg15639_168661"/>
    </w:p>
    <w:p>
      <w:pPr>
        <w:pStyle w:val="BookText"/>
        <w:rPr/>
      </w:pPr>
      <w:bookmarkEnd w:id="710"/>
      <w:r>
        <w:rPr>
          <w:rFonts w:ascii="Amiri" w:hAnsi="Amiri" w:eastAsia="Amiri" w:cs="Amiri"/>
          <w:color w:val="111111"/>
          <w:sz w:val="28"/>
          <w:sz w:val="28"/>
          <w:szCs w:val="28"/>
          <w:rtl w:val="true"/>
          <w:lang w:bidi="ar-SA"/>
        </w:rPr>
        <w:t xml:space="preserve">عاقلٍ‌،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كلامُه، و إنّما يَقبُحُ 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صفةُ النفسِ لا تَفتَقِرُ</w:t>
      </w:r>
      <w:r>
        <w:rPr>
          <w:rStyle w:val="FootnoteAnchor"/>
          <w:rtl w:val="true"/>
        </w:rPr>
        <w:footnoteReference w:id="1069"/>
      </w:r>
      <w:r>
        <w:rPr>
          <w:rFonts w:ascii="Amiri" w:hAnsi="Amiri" w:eastAsia="Amiri" w:cs="Amiri"/>
          <w:color w:val="111111"/>
          <w:sz w:val="28"/>
          <w:sz w:val="28"/>
          <w:szCs w:val="28"/>
          <w:rtl w:val="true"/>
          <w:lang w:bidi="ar-SA"/>
        </w:rPr>
        <w:t>في شُمولِها إلىٰ أكثَرَ مِن الصحّةِ‌، فيَجِبُ أن يَكونَ مُكلِّماً</w:t>
      </w:r>
      <w:r>
        <w:rPr>
          <w:rStyle w:val="FootnoteAnchor"/>
          <w:rtl w:val="true"/>
        </w:rPr>
        <w:footnoteReference w:id="1070"/>
      </w:r>
      <w:r>
        <w:rPr>
          <w:rFonts w:ascii="Amiri" w:hAnsi="Amiri" w:eastAsia="Amiri" w:cs="Amiri"/>
          <w:color w:val="111111"/>
          <w:sz w:val="28"/>
          <w:sz w:val="28"/>
          <w:szCs w:val="28"/>
          <w:rtl w:val="true"/>
          <w:lang w:bidi="ar-SA"/>
        </w:rPr>
        <w:t>لكُلِّ شيءٍ عَلِمَه، و لا يَختَصُّ بذلكَ المُكلَّفونَ دونَ غَيرِهم</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10652710_2142443653"/>
      <w:bookmarkStart w:id="712" w:name="_Toc274"/>
      <w:bookmarkEnd w:id="711"/>
      <w:r>
        <w:rPr>
          <w:rtl w:val="true"/>
        </w:rPr>
        <w:t>الدليل السابع</w:t>
      </w:r>
      <w:bookmarkEnd w:id="71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أيضاً علىٰ إبطالِ كَونِه مُتكلِّماً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يؤَدّي إلىٰ كَونِه مُتكلِّماً فيما لَم يَزَلْ‌، مِن غَيرِ أن يَستَفيدَ هو أو غَيرُه بذلكَ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نَقصٍ لِمَن يَتَكلَّمُ‌</w:t>
      </w:r>
      <w:r>
        <w:rPr>
          <w:rStyle w:val="FootnoteAnchor"/>
          <w:rtl w:val="true"/>
        </w:rPr>
        <w:footnoteReference w:id="1071"/>
      </w:r>
      <w:r>
        <w:rPr>
          <w:rFonts w:ascii="Amiri" w:hAnsi="Amiri" w:eastAsia="Amiri" w:cs="Amiri"/>
          <w:color w:val="111111"/>
          <w:sz w:val="28"/>
          <w:sz w:val="28"/>
          <w:szCs w:val="28"/>
          <w:rtl w:val="true"/>
          <w:lang w:bidi="ar-SA"/>
        </w:rPr>
        <w:t>منّا، و لا فائدةَ كانَت</w:t>
      </w:r>
      <w:r>
        <w:rPr>
          <w:rStyle w:val="FootnoteAnchor"/>
          <w:rtl w:val="true"/>
        </w:rPr>
        <w:footnoteReference w:id="1072"/>
      </w:r>
      <w:r>
        <w:rPr>
          <w:rFonts w:ascii="Amiri" w:hAnsi="Amiri" w:eastAsia="Amiri" w:cs="Amiri"/>
          <w:color w:val="111111"/>
          <w:sz w:val="28"/>
          <w:sz w:val="28"/>
          <w:szCs w:val="28"/>
          <w:rtl w:val="true"/>
          <w:lang w:bidi="ar-SA"/>
        </w:rPr>
        <w:t>علَى النقصِ‌</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فيما يَقتَضي النقصَ بَينَ أن يَستَنِدَ إلَى النفسِ أو إلَى المَعاني</w:t>
      </w:r>
      <w:r>
        <w:rPr>
          <w:rFonts w:eastAsia="Amiri" w:cs="Amiri" w:ascii="Amiri" w:hAnsi="Amiri"/>
          <w:color w:val="111111"/>
          <w:sz w:val="28"/>
          <w:szCs w:val="28"/>
          <w:rtl w:val="true"/>
          <w:lang w:bidi="ar-SA"/>
        </w:rPr>
        <w:t>.</w:t>
      </w:r>
      <w:bookmarkStart w:id="713" w:name="pg15639_168662"/>
    </w:p>
    <w:p>
      <w:pPr>
        <w:pStyle w:val="Heading4"/>
        <w:numPr>
          <w:ilvl w:val="3"/>
          <w:numId w:val="1"/>
        </w:numPr>
        <w:rPr/>
      </w:pPr>
      <w:bookmarkStart w:id="714" w:name="__RefHeading___Toc10652712_2142443653"/>
      <w:bookmarkStart w:id="715" w:name="_Toc275"/>
      <w:bookmarkEnd w:id="713"/>
      <w:bookmarkEnd w:id="714"/>
      <w:r>
        <w:rPr/>
        <w:t>6</w:t>
      </w:r>
      <w:r>
        <w:rPr>
          <w:rtl w:val="true"/>
        </w:rPr>
        <w:t xml:space="preserve"> </w:t>
      </w:r>
      <w:r>
        <w:rPr>
          <w:rtl w:val="true"/>
        </w:rPr>
        <w:t>فَصلٌ في أنّه تَعالىٰ لا يَستَحِقُّ كَونَه مُتكلِّماً لا لنفسِه و لا لِعلّةٍ‌</w:t>
      </w:r>
      <w:bookmarkEnd w:id="715"/>
    </w:p>
    <w:p>
      <w:pPr>
        <w:pStyle w:val="BookText"/>
        <w:rPr/>
      </w:pPr>
      <w:r>
        <w:rPr>
          <w:rFonts w:ascii="Amiri" w:hAnsi="Amiri" w:eastAsia="Amiri" w:cs="Amiri"/>
          <w:color w:val="111111"/>
          <w:sz w:val="28"/>
          <w:sz w:val="28"/>
          <w:szCs w:val="28"/>
          <w:rtl w:val="true"/>
          <w:lang w:bidi="ar-SA"/>
        </w:rPr>
        <w:t>اعلَمْ أنّ جميعَ ما ذَكَرناه مِن الأدلّةِ علىٰ أنّه لَيسَ بمُتكلِّمٍ لنفسِه، يَدُلُّ علىٰ أنّه</w:t>
      </w:r>
    </w:p>
    <w:p>
      <w:pPr>
        <w:pStyle w:val="BookText"/>
        <w:rPr/>
      </w:pPr>
      <w:r>
        <w:rPr>
          <w:rFonts w:ascii="Amiri" w:hAnsi="Amiri" w:eastAsia="Amiri" w:cs="Amiri"/>
          <w:color w:val="111111"/>
          <w:sz w:val="28"/>
          <w:sz w:val="28"/>
          <w:szCs w:val="28"/>
          <w:rtl w:val="true"/>
          <w:lang w:bidi="ar-SA"/>
        </w:rPr>
        <w:t>لَيسَ بمُتكلِّمٍ لا لنفسِه و لا لعلّةٍ‌؛ لأنّ وَجهَ الأدلّةِ قائمٌ في الأمرَينِ معاً، إلّاما ذَكَرناه مِن اقتضاءِ ذلكَ لأن تَكونَ‌</w:t>
      </w:r>
      <w:r>
        <w:rPr>
          <w:rStyle w:val="FootnoteAnchor"/>
          <w:rtl w:val="true"/>
        </w:rPr>
        <w:footnoteReference w:id="1074"/>
      </w:r>
      <w:r>
        <w:rPr>
          <w:rFonts w:ascii="Amiri" w:hAnsi="Amiri" w:eastAsia="Amiri" w:cs="Amiri"/>
          <w:color w:val="111111"/>
          <w:sz w:val="28"/>
          <w:sz w:val="28"/>
          <w:szCs w:val="28"/>
          <w:rtl w:val="true"/>
          <w:lang w:bidi="ar-SA"/>
        </w:rPr>
        <w:t>ذاتُه بصفةِ الحُروفِ‌</w:t>
      </w:r>
      <w:r>
        <w:rPr>
          <w:rStyle w:val="FootnoteAnchor"/>
          <w:rtl w:val="true"/>
        </w:rPr>
        <w:footnoteReference w:id="1075"/>
      </w:r>
      <w:r>
        <w:rPr>
          <w:rFonts w:ascii="Amiri" w:hAnsi="Amiri" w:eastAsia="Amiri" w:cs="Amiri"/>
          <w:color w:val="111111"/>
          <w:sz w:val="28"/>
          <w:sz w:val="28"/>
          <w:szCs w:val="28"/>
          <w:rtl w:val="true"/>
          <w:lang w:bidi="ar-SA"/>
        </w:rPr>
        <w:t>، فإنّ هذا الوَجهَ خاصّةً لا يَتأتّىٰ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فَسادِ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مُتكلِّماً لا يَخلُو مِن أن يَكونَ واجباً في كُلِّ حالٍ‌، أو حَصَلَ في حالٍ لَم يَلزَم في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 كذلك لنفسِه</w:t>
      </w:r>
      <w:r>
        <w:rPr>
          <w:rStyle w:val="FootnoteAnchor"/>
          <w:rtl w:val="true"/>
        </w:rPr>
        <w:footnoteReference w:id="1076"/>
      </w:r>
      <w:r>
        <w:rPr>
          <w:rFonts w:ascii="Amiri" w:hAnsi="Amiri" w:eastAsia="Amiri" w:cs="Amiri"/>
          <w:color w:val="111111"/>
          <w:sz w:val="28"/>
          <w:sz w:val="28"/>
          <w:szCs w:val="28"/>
          <w:rtl w:val="true"/>
          <w:lang w:bidi="ar-SA"/>
        </w:rPr>
        <w:t>لأنّ هذه أمارةُ صفةِ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مِن أن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التي يَتجدَّدُ كَونُه مُتكلِّماً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نَقولُه في كَونِه مُدرِكاً، و وجوبِ حُصولِه عندَ وجودِ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بذلكَ الحالِ ممّا يَجوزُ أن يَكونَ فيها مُتكلِّماً و غَيرَ مُتكلِّمٍ و الشُّروطُ واحدةٌ‌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هناكَ أمرٌ معقولٌ يَقتَضي وجوبَ كَونِه مُتكلِّماً، كما قُلناه في وُجودِ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أنّه لا شيءَ يُعقَلُ يَقتَضي وجوبَ كَونِه كذلكَ‌</w:t>
      </w:r>
      <w:r>
        <w:rPr>
          <w:rFonts w:eastAsia="Amiri" w:cs="Amiri" w:ascii="Amiri" w:hAnsi="Amiri"/>
          <w:color w:val="111111"/>
          <w:sz w:val="28"/>
          <w:szCs w:val="28"/>
          <w:rtl w:val="true"/>
          <w:lang w:bidi="ar-SA"/>
        </w:rPr>
        <w:t xml:space="preserve">. </w:t>
      </w:r>
      <w:bookmarkStart w:id="716" w:name="pg15639_168663"/>
    </w:p>
    <w:p>
      <w:pPr>
        <w:pStyle w:val="BookText"/>
        <w:rPr/>
      </w:pPr>
      <w:bookmarkEnd w:id="716"/>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مُتكلِّماً بكلامٍ مُحدَثٍ‌</w:t>
      </w:r>
      <w:r>
        <w:rPr>
          <w:rStyle w:val="FootnoteAnchor"/>
          <w:rtl w:val="true"/>
        </w:rPr>
        <w:footnoteReference w:id="1077"/>
      </w:r>
      <w:r>
        <w:rPr>
          <w:rFonts w:ascii="Amiri" w:hAnsi="Amiri" w:eastAsia="Amiri" w:cs="Amiri"/>
          <w:color w:val="111111"/>
          <w:sz w:val="28"/>
          <w:sz w:val="28"/>
          <w:szCs w:val="28"/>
          <w:rtl w:val="true"/>
          <w:lang w:bidi="ar-SA"/>
        </w:rPr>
        <w:t>، كما قُلنا بمِثلِ ذلكَ في نَظائرِه</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0652714_2142443653"/>
      <w:bookmarkStart w:id="718" w:name="_Toc276"/>
      <w:bookmarkEnd w:id="717"/>
      <w:r>
        <w:rPr/>
        <w:t>7</w:t>
      </w:r>
      <w:r>
        <w:rPr>
          <w:rtl w:val="true"/>
        </w:rPr>
        <w:t xml:space="preserve"> </w:t>
      </w:r>
      <w:r>
        <w:rPr>
          <w:rtl w:val="true"/>
        </w:rPr>
        <w:t>فَصلٌ في إبطالِ قِدَمِ كلامِه تَعالىٰ‌</w:t>
      </w:r>
      <w:bookmarkEnd w:id="718"/>
    </w:p>
    <w:p>
      <w:pPr>
        <w:pStyle w:val="Heading5"/>
        <w:numPr>
          <w:ilvl w:val="4"/>
          <w:numId w:val="1"/>
        </w:numPr>
        <w:rPr/>
      </w:pPr>
      <w:bookmarkStart w:id="719" w:name="__RefHeading___Toc10652716_2142443653"/>
      <w:bookmarkStart w:id="720" w:name="_Toc277"/>
      <w:bookmarkEnd w:id="719"/>
      <w:r>
        <w:rPr>
          <w:rtl w:val="true"/>
        </w:rPr>
        <w:t>بداهة حدوث كلامه تعالىٰ‌</w:t>
      </w:r>
      <w:bookmarkEnd w:id="720"/>
    </w:p>
    <w:p>
      <w:pPr>
        <w:pStyle w:val="BookText"/>
        <w:rPr/>
      </w:pPr>
      <w:r>
        <w:rPr>
          <w:rFonts w:ascii="Amiri" w:hAnsi="Amiri" w:eastAsia="Amiri" w:cs="Amiri"/>
          <w:color w:val="111111"/>
          <w:sz w:val="28"/>
          <w:sz w:val="28"/>
          <w:szCs w:val="28"/>
          <w:rtl w:val="true"/>
          <w:lang w:bidi="ar-SA"/>
        </w:rPr>
        <w:t xml:space="preserve">اعلَمْ أنّ الخِلافَ في حُدوثِ كَلامِه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بأنّه مِن جنسِ كلامِنا، و أنّه هو هذا المعقولُ المسموعُ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يَقَعُ ممّن</w:t>
      </w:r>
      <w:r>
        <w:rPr>
          <w:rStyle w:val="FootnoteAnchor"/>
          <w:rtl w:val="true"/>
        </w:rPr>
        <w:footnoteReference w:id="1078"/>
      </w:r>
      <w:r>
        <w:rPr>
          <w:rFonts w:ascii="Amiri" w:hAnsi="Amiri" w:eastAsia="Amiri" w:cs="Amiri"/>
          <w:color w:val="111111"/>
          <w:sz w:val="28"/>
          <w:sz w:val="28"/>
          <w:szCs w:val="28"/>
          <w:rtl w:val="true"/>
          <w:lang w:bidi="ar-SA"/>
        </w:rPr>
        <w:t>يُحَصِّلُ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نَجِدُ مَن يُخالِفُ علىٰ هذا الوَجهِ مُقلِّداً مُستَسلِماً لا يُصغي إلَى الحُجّةِ‌، و لا يُمَكِّنُ مِن المُناظَرةِ و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خالَفوا في العِبارةِ مع تسليمِ المعنىٰ‌، و امتَنَعوا مِن إطلاقِ القولِ بحُدوثِ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تَعالىٰ‌؛ ظَنّاً منهم أنّ في ذلكَ نقصاً و تقصيراً به</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0652718_2142443653"/>
      <w:bookmarkStart w:id="722" w:name="_Toc278"/>
      <w:bookmarkEnd w:id="721"/>
      <w:r>
        <w:rPr>
          <w:rtl w:val="true"/>
        </w:rPr>
        <w:t>أدلّة حدوث كلامه تعالى</w:t>
      </w:r>
      <w:bookmarkEnd w:id="722"/>
    </w:p>
    <w:p>
      <w:pPr>
        <w:pStyle w:val="Heading6"/>
        <w:numPr>
          <w:ilvl w:val="5"/>
          <w:numId w:val="1"/>
        </w:numPr>
        <w:rPr/>
      </w:pPr>
      <w:bookmarkStart w:id="723" w:name="__RefHeading___Toc10652720_2142443653"/>
      <w:bookmarkStart w:id="724" w:name="_Toc279"/>
      <w:bookmarkEnd w:id="723"/>
      <w:r>
        <w:rPr>
          <w:rtl w:val="true"/>
        </w:rPr>
        <w:t>الدليل الأوّل</w:t>
      </w:r>
      <w:r>
        <w:rPr>
          <w:rtl w:val="true"/>
        </w:rPr>
        <w:t xml:space="preserve">: </w:t>
      </w:r>
      <w:r>
        <w:rPr>
          <w:rtl w:val="true"/>
        </w:rPr>
        <w:t>أمارات حدوث كلامه تعالىٰ‌</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أمارات حدوث كلامه تعالىٰ‌</w:t>
      </w:r>
      <w:r>
        <w:rPr>
          <w:rFonts w:eastAsia="Amiri" w:cs="Amiri" w:ascii="Amiri" w:hAnsi="Amiri"/>
          <w:color w:val="111111"/>
          <w:sz w:val="28"/>
          <w:szCs w:val="28"/>
          <w:rtl w:val="true"/>
          <w:lang w:bidi="ar-SA"/>
        </w:rPr>
        <w:t>]</w:t>
      </w:r>
      <w:r>
        <w:rPr>
          <w:rStyle w:val="FootnoteAnchor"/>
          <w:rtl w:val="true"/>
        </w:rPr>
        <w:footnoteReference w:id="107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قُلنا ذلكَ‌؛ لأنّ أماراتِ الحُدوثِ في الكلامِ أقوىٰ و أظهَرُ مِن أمارةِ الحَدَثِ‌ </w:t>
      </w:r>
      <w:bookmarkStart w:id="725" w:name="pg15639_168664"/>
    </w:p>
    <w:p>
      <w:pPr>
        <w:pStyle w:val="BookText"/>
        <w:rPr/>
      </w:pPr>
      <w:bookmarkEnd w:id="725"/>
      <w:r>
        <w:rPr>
          <w:rFonts w:ascii="Amiri" w:hAnsi="Amiri" w:eastAsia="Amiri" w:cs="Amiri"/>
          <w:color w:val="111111"/>
          <w:sz w:val="28"/>
          <w:sz w:val="28"/>
          <w:szCs w:val="28"/>
          <w:rtl w:val="true"/>
          <w:lang w:bidi="ar-SA"/>
        </w:rPr>
        <w:t>في الأجسامِ و الأعراضِ‌؛ لأنّه يوجَدُ و يُعدَمُ‌، و يَترتَّبُ وجودُ بعضِه علىٰ بعضٍ‌، و يَنقَسِمُ و يَتجزّىٰ‌، و يُضافُ إلَى العربيّةِ‌، و معلومٌ تَجدُّدُها</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0652722_2142443653"/>
      <w:bookmarkStart w:id="727" w:name="_Toc280"/>
      <w:bookmarkEnd w:id="726"/>
      <w:r>
        <w:rPr>
          <w:rtl w:val="true"/>
        </w:rPr>
        <w:t>الدليل الثاني</w:t>
      </w:r>
      <w:r>
        <w:rPr>
          <w:rtl w:val="true"/>
        </w:rPr>
        <w:t xml:space="preserve">: </w:t>
      </w:r>
      <w:r>
        <w:rPr>
          <w:rtl w:val="true"/>
        </w:rPr>
        <w:t>الدليل السمعي</w:t>
      </w:r>
      <w:bookmarkEnd w:id="727"/>
    </w:p>
    <w:p>
      <w:pPr>
        <w:pStyle w:val="BookText"/>
        <w:rPr/>
      </w:pPr>
      <w:r>
        <w:rPr>
          <w:rFonts w:ascii="Amiri" w:hAnsi="Amiri" w:eastAsia="Amiri" w:cs="Amiri"/>
          <w:color w:val="111111"/>
          <w:sz w:val="28"/>
          <w:sz w:val="28"/>
          <w:szCs w:val="28"/>
          <w:rtl w:val="true"/>
          <w:lang w:bidi="ar-SA"/>
        </w:rPr>
        <w:t xml:space="preserve">و قد وَصَفَه اللّٰهُ تَعالىٰ بأنّه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كتابِ موسى عليه السلام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كِتٰابُ مُوسىٰ‌</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81"/>
      </w:r>
      <w:r>
        <w:rPr>
          <w:rFonts w:ascii="Amiri" w:hAnsi="Amiri" w:eastAsia="Amiri" w:cs="Amiri"/>
          <w:color w:val="111111"/>
          <w:sz w:val="28"/>
          <w:sz w:val="28"/>
          <w:szCs w:val="28"/>
          <w:rtl w:val="true"/>
          <w:lang w:bidi="ar-SA"/>
        </w:rPr>
        <w:t>، و أنّه مُحكَمٌ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و بأنّه مفعولٌ بقَولِه</w:t>
      </w:r>
      <w:r>
        <w:rPr>
          <w:rStyle w:val="FootnoteAnchor"/>
          <w:rtl w:val="true"/>
        </w:rPr>
        <w:footnoteReference w:id="1083"/>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أَمْرُ اَللّٰهِ مَفْعُولاً</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بحَدَثِهِ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اَلرَّحْمٰنِ مُحْدَثٍ‌</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xml:space="preserve">، بعدَ أن بَيَّنَ تَعالىٰ أنّ الذِّكرَ هو القرآنُ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ذِكْرٌ مُبٰارَكٌ أَنْزَلْنٰاهُ‌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به هاهنا الرسولَ لا القُرآنَ‌؛ مُستَشهِداً بقَولِه تَعالىٰ‌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آيٰاتِ اَللّٰهِ مُبَيِّنٰاتٍ‌</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استعمالُه في الرسولِ و الآيةُ التي تَلَوها، أكثرُ المُفسِّرينَ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إنّما أرادَ به القُرآنَ‌</w:t>
      </w:r>
      <w:r>
        <w:rPr>
          <w:rStyle w:val="FootnoteAnchor"/>
          <w:rtl w:val="true"/>
        </w:rPr>
        <w:footnoteReference w:id="1090"/>
      </w:r>
      <w:r>
        <w:rPr>
          <w:rFonts w:ascii="Amiri" w:hAnsi="Amiri" w:eastAsia="Amiri" w:cs="Amiri"/>
          <w:color w:val="111111"/>
          <w:sz w:val="28"/>
          <w:sz w:val="28"/>
          <w:szCs w:val="28"/>
          <w:rtl w:val="true"/>
          <w:lang w:bidi="ar-SA"/>
        </w:rPr>
        <w:t xml:space="preserve">، و إنّما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بإضمارِ فِعلٍ‌،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 رَسولاً</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يُقَوّي ذلكَ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إِلَيْكُمْ ذِكْراً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 و الإنزالُ لا يوصَفُ به الرسولُ‌، و إنّما هو مِن أوصافِ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يُحمَلُ ذلكَ علىٰ غَيرِ القُرآنِ‌،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اِسْتَمَعُوهُ وَ هُمْ يَلْعَبُونَ‌</w:t>
      </w:r>
      <w:r>
        <w:rPr>
          <w:rFonts w:eastAsia="Amiri" w:cs="Amiri" w:ascii="Amiri" w:hAnsi="Amiri"/>
          <w:color w:val="111111"/>
          <w:sz w:val="28"/>
          <w:szCs w:val="28"/>
          <w:rtl w:val="true"/>
          <w:lang w:bidi="ar-SA"/>
        </w:rPr>
        <w:t>»</w:t>
      </w:r>
      <w:r>
        <w:rPr>
          <w:rStyle w:val="FootnoteAnchor"/>
          <w:rtl w:val="true"/>
        </w:rPr>
        <w:footnoteReference w:id="10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لا يُستَعمَلُ إلّافيما يَتكرَّرُ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الرسولُ إلى أُمَّتِنا واحدٌ، فلا يَليقُ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إلّابالقُرآنِ‌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فلَو 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يُعَبَّرُ به عن</w:t>
      </w:r>
      <w:r>
        <w:rPr>
          <w:rStyle w:val="FootnoteAnchor"/>
          <w:rtl w:val="true"/>
        </w:rPr>
        <w:footnoteReference w:id="1095"/>
      </w:r>
      <w:r>
        <w:rPr>
          <w:rFonts w:ascii="Amiri" w:hAnsi="Amiri" w:eastAsia="Amiri" w:cs="Amiri"/>
          <w:color w:val="111111"/>
          <w:sz w:val="28"/>
          <w:sz w:val="28"/>
          <w:szCs w:val="28"/>
          <w:rtl w:val="true"/>
          <w:lang w:bidi="ar-SA"/>
        </w:rPr>
        <w:t>الرسولِ في بَعضِ المَواضِعِ‌، كانَ مِن المعلومِ أنّه مَجازٌ و تَوسُّعٌ‌، و الأصلُ أن يَكونَ عِبارةً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لا يَليقُ بالكلامِ و إنّما يَليقُ بالرسولِ‌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يُستَعمَلُ ذلك في الكلامِ أيضاً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سَلَّمنا أنّه مَجازٌ، كانَ حَملُ الآيةِ عليه أَولىٰ مِن العُدولِ فيها إلىٰ ضُروبٍ مِن المَجازاتِ‌</w:t>
      </w:r>
      <w:r>
        <w:rPr>
          <w:rFonts w:eastAsia="Amiri" w:cs="Amiri" w:ascii="Amiri" w:hAnsi="Amiri"/>
          <w:color w:val="111111"/>
          <w:sz w:val="28"/>
          <w:szCs w:val="28"/>
          <w:rtl w:val="true"/>
          <w:lang w:bidi="ar-SA"/>
        </w:rPr>
        <w:t xml:space="preserve">. </w:t>
      </w:r>
      <w:bookmarkStart w:id="728" w:name="pg15639_168666"/>
    </w:p>
    <w:p>
      <w:pPr>
        <w:pStyle w:val="Heading6"/>
        <w:numPr>
          <w:ilvl w:val="5"/>
          <w:numId w:val="1"/>
        </w:numPr>
        <w:rPr/>
      </w:pPr>
      <w:bookmarkStart w:id="729" w:name="__RefHeading___Toc10652724_2142443653"/>
      <w:bookmarkStart w:id="730" w:name="_Toc281"/>
      <w:bookmarkEnd w:id="728"/>
      <w:bookmarkEnd w:id="729"/>
      <w:r>
        <w:rPr>
          <w:rtl w:val="true"/>
        </w:rPr>
        <w:t>الدليل الثالث</w:t>
      </w:r>
      <w:bookmarkEnd w:id="730"/>
    </w:p>
    <w:p>
      <w:pPr>
        <w:pStyle w:val="BookText"/>
        <w:rPr/>
      </w:pPr>
      <w:r>
        <w:rPr>
          <w:rFonts w:ascii="Amiri" w:hAnsi="Amiri" w:eastAsia="Amiri" w:cs="Amiri"/>
          <w:color w:val="111111"/>
          <w:sz w:val="28"/>
          <w:sz w:val="28"/>
          <w:szCs w:val="28"/>
          <w:rtl w:val="true"/>
          <w:lang w:bidi="ar-SA"/>
        </w:rPr>
        <w:t>و ممّا يَدُلُّ أيضاً علىٰ حُدوثِ ما يَفعَلُه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مُدرَكٌ بلا شُبهةٍ‌، فلَو كانَ قَديماً لاستَمَرَّ إدراكُنا له؛ لأنّ ما اقتَضىٰ إدراكَه في بَعضِ الأحوالِ لَو كانَ شرطاً في ذلك، لا فَرقَ فيه بَينَ بعضِ الأحوالِ و بَينَ سائِرِها</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10652726_2142443653"/>
      <w:bookmarkStart w:id="732" w:name="_Toc282"/>
      <w:bookmarkEnd w:id="731"/>
      <w:r>
        <w:rPr>
          <w:rtl w:val="true"/>
        </w:rPr>
        <w:t>الدليل الرابع</w:t>
      </w:r>
      <w:bookmarkEnd w:id="732"/>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كلامُه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جنسِ كلامِنا؛ بدَلالةِ التباسِه به على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لَوجبَ أن يَكونَ كلامُنا أيضاً قَديماً؛ لأنّ الجنسَ الواحدَ لا يَجوزُ قِدَمُ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حُدوثُ بعضٍ‌</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10652728_2142443653"/>
      <w:bookmarkStart w:id="734" w:name="_Toc283"/>
      <w:bookmarkEnd w:id="733"/>
      <w:r>
        <w:rPr>
          <w:rtl w:val="true"/>
        </w:rPr>
        <w:t>الدليل الخامس</w:t>
      </w:r>
      <w:bookmarkEnd w:id="734"/>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كلامُه تَعالىٰ قَديماً، لَكانَ وجودُه غَيرَ مُترَتِّبٍ بَل في حالٍ واحدةٍ‌، و كانت</w:t>
      </w:r>
      <w:r>
        <w:rPr>
          <w:rStyle w:val="FootnoteAnchor"/>
          <w:rtl w:val="true"/>
        </w:rPr>
        <w:footnoteReference w:id="1096"/>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بأن تَكونَ‌</w:t>
      </w:r>
      <w:r>
        <w:rPr>
          <w:rStyle w:val="FootnoteAnchor"/>
          <w:rtl w:val="true"/>
        </w:rPr>
        <w:footnoteReference w:id="1097"/>
      </w:r>
      <w:r>
        <w:rPr>
          <w:rFonts w:ascii="Amiri" w:hAnsi="Amiri" w:eastAsia="Amiri" w:cs="Amiri"/>
          <w:color w:val="111111"/>
          <w:sz w:val="28"/>
          <w:sz w:val="28"/>
          <w:szCs w:val="28"/>
          <w:rtl w:val="true"/>
          <w:lang w:bidi="ar-SA"/>
        </w:rPr>
        <w:t xml:space="preserve">زَيداً 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0652730_2142443653"/>
      <w:bookmarkStart w:id="736" w:name="_Toc284"/>
      <w:bookmarkEnd w:id="735"/>
      <w:r>
        <w:rPr>
          <w:rtl w:val="true"/>
        </w:rPr>
        <w:t>الدليل السادس</w:t>
      </w:r>
      <w:bookmarkEnd w:id="736"/>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الحُروفَ تَختَصُّ‌</w:t>
      </w:r>
      <w:r>
        <w:rPr>
          <w:rStyle w:val="FootnoteAnchor"/>
          <w:rtl w:val="true"/>
        </w:rPr>
        <w:footnoteReference w:id="1098"/>
      </w:r>
      <w:r>
        <w:rPr>
          <w:rFonts w:ascii="Amiri" w:hAnsi="Amiri" w:eastAsia="Amiri" w:cs="Amiri"/>
          <w:color w:val="111111"/>
          <w:sz w:val="28"/>
          <w:sz w:val="28"/>
          <w:szCs w:val="28"/>
          <w:rtl w:val="true"/>
          <w:lang w:bidi="ar-SA"/>
        </w:rPr>
        <w:t>المَحالَّ‌، و لا يَصِحُّ وجودُها إلّافيها؛ و قد دَلَّلنا علىٰ ذلكَ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الحُروفُ قَديمةً لَكانَت مَحالُّها كذلكَ‌</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10652732_2142443653"/>
      <w:bookmarkStart w:id="738" w:name="_Toc285"/>
      <w:bookmarkEnd w:id="737"/>
      <w:r>
        <w:rPr>
          <w:rtl w:val="true"/>
        </w:rPr>
        <w:t>الدليل السابع</w:t>
      </w:r>
      <w:bookmarkEnd w:id="73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الكلامَ مُدرَكٌ‌، فلَو كانَ قَديماً لَأُدرِكَ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بالإدراكِ قَديماً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bookmarkStart w:id="739" w:name="pg15639_168667"/>
    </w:p>
    <w:p>
      <w:pPr>
        <w:pStyle w:val="Heading6"/>
        <w:numPr>
          <w:ilvl w:val="5"/>
          <w:numId w:val="1"/>
        </w:numPr>
        <w:rPr/>
      </w:pPr>
      <w:bookmarkStart w:id="740" w:name="__RefHeading___Toc10652734_2142443653"/>
      <w:bookmarkStart w:id="741" w:name="_Toc286"/>
      <w:bookmarkEnd w:id="739"/>
      <w:bookmarkEnd w:id="740"/>
      <w:r>
        <w:rPr>
          <w:rtl w:val="true"/>
        </w:rPr>
        <w:t>الدليل الثامن</w:t>
      </w:r>
      <w:bookmarkEnd w:id="741"/>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الكلامُ قَديماً و هو حُروفٌ كثيرةٌ‌، لَوجبَ تَماثُلُها مِن حَيثُ الاشتراكِ في القِدَمِ‌، و هذا يوجِبُ أن لا يُفصَلَ بَينَها</w:t>
      </w:r>
      <w:r>
        <w:rPr>
          <w:rStyle w:val="FootnoteAnchor"/>
          <w:rtl w:val="true"/>
        </w:rPr>
        <w:footnoteReference w:id="1100"/>
      </w:r>
      <w:r>
        <w:rPr>
          <w:rFonts w:ascii="Amiri" w:hAnsi="Amiri" w:eastAsia="Amiri" w:cs="Amiri"/>
          <w:color w:val="111111"/>
          <w:sz w:val="28"/>
          <w:sz w:val="28"/>
          <w:szCs w:val="28"/>
          <w:rtl w:val="true"/>
          <w:lang w:bidi="ar-SA"/>
        </w:rPr>
        <w:t>بالإدراكِ‌، و قد عَلِمنا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أثبَتَ كَلامَه تَعالىٰ مُخالِفاً للكلامِ المَعقولِ‌؛ فِراراً مِن لُزومِ ما سَطَرناه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أيضاً واضحُ الفَسادِ؛ لأنّا قد دَلَّلنا علىٰ فَسادِ قولِ مَن أثبَتَ كلاماً في النفسِ‌</w:t>
      </w:r>
      <w:r>
        <w:rPr>
          <w:rStyle w:val="FootnoteAnchor"/>
          <w:rtl w:val="true"/>
        </w:rPr>
        <w:footnoteReference w:id="1101"/>
      </w:r>
      <w:r>
        <w:rPr>
          <w:rFonts w:ascii="Amiri" w:hAnsi="Amiri" w:eastAsia="Amiri" w:cs="Amiri"/>
          <w:color w:val="111111"/>
          <w:sz w:val="28"/>
          <w:sz w:val="28"/>
          <w:szCs w:val="28"/>
          <w:rtl w:val="true"/>
          <w:lang w:bidi="ar-SA"/>
        </w:rPr>
        <w:t>، و رَدَدنا علىٰ مَن ذَهَبَ إلىٰ أنّ الكلامَ مُخالِفٌ هذا المسموعَ المعقولَ‌، و بيّنّا أنّه لا سَبيلَ إلىٰ إثباتِ ذلكَ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 قِدَمِ الذاتِ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حُدوثِها فَرعٌ علىٰ ثُبوتِها، و إذا لَم يَكُن إلىٰ إثباتِ ما ادَّعَوه طريقٌ‌، فالتشاغُلُ بالكلامِ في حُدوثِه و قِدَمِه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فَسادِ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خالَفَ سائرَ أجناسِ الكلامِ‌، لا يَجوزُ أن يكونَ له حُكمُ الكلامِ‌؛ لأنّ ما خالَفَ النوعَ‌، و بايَنَ سائرَ ما يَدخُلُ تَحتَه مِن الأجناسِ‌، لا بُدَّ مِن أن يَكونَ خارجاً عنه، و غَيرَ داخلٍ فيه؛ ألَاتَرىٰ أنّ ما خالَفَ الألوانَ في كَونِها هَيئةً‌</w:t>
      </w:r>
      <w:r>
        <w:rPr>
          <w:rStyle w:val="FootnoteAnchor"/>
          <w:rtl w:val="true"/>
        </w:rPr>
        <w:footnoteReference w:id="1102"/>
      </w:r>
      <w:r>
        <w:rPr>
          <w:rFonts w:ascii="Amiri" w:hAnsi="Amiri" w:eastAsia="Amiri" w:cs="Amiri"/>
          <w:color w:val="111111"/>
          <w:sz w:val="28"/>
          <w:sz w:val="28"/>
          <w:szCs w:val="28"/>
          <w:rtl w:val="true"/>
          <w:lang w:bidi="ar-SA"/>
        </w:rPr>
        <w:t>، لا يَجوزُ أن يَكونَ لَوناً و لا مِن الأنواعِ‌</w:t>
      </w:r>
      <w:r>
        <w:rPr>
          <w:rStyle w:val="FootnoteAnchor"/>
          <w:rtl w:val="true"/>
        </w:rPr>
        <w:footnoteReference w:id="1103"/>
      </w:r>
      <w:r>
        <w:rPr>
          <w:rFonts w:ascii="Amiri" w:hAnsi="Amiri" w:eastAsia="Amiri" w:cs="Amiri"/>
          <w:color w:val="111111"/>
          <w:sz w:val="28"/>
          <w:sz w:val="28"/>
          <w:szCs w:val="28"/>
          <w:rtl w:val="true"/>
          <w:lang w:bidi="ar-SA"/>
        </w:rPr>
        <w:t>؟ و علىٰ هذا الوَجهِ أُلزِمُوا قِدَمَ أجسامٍ‌</w:t>
      </w:r>
      <w:r>
        <w:rPr>
          <w:rStyle w:val="FootnoteAnchor"/>
          <w:rtl w:val="true"/>
        </w:rPr>
        <w:footnoteReference w:id="1104"/>
      </w:r>
      <w:r>
        <w:rPr>
          <w:rFonts w:ascii="Amiri" w:hAnsi="Amiri" w:eastAsia="Amiri" w:cs="Amiri"/>
          <w:color w:val="111111"/>
          <w:sz w:val="28"/>
          <w:sz w:val="28"/>
          <w:szCs w:val="28"/>
          <w:rtl w:val="true"/>
          <w:lang w:bidi="ar-SA"/>
        </w:rPr>
        <w:t>مخالِفةٍ الأجسام، إلىٰ غَيرِ ذلكَ مِن الجَهالاتِ‌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الوَجهُ يَختَصُّ مِنهم بمَن أثبَتَ الكلامَ في الشاهدِ هو الأصواتَ‌ </w:t>
      </w:r>
    </w:p>
    <w:p>
      <w:pPr>
        <w:pStyle w:val="BookText"/>
        <w:rPr/>
      </w:pPr>
      <w:r>
        <w:rPr>
          <w:rFonts w:ascii="Amiri" w:hAnsi="Amiri" w:eastAsia="Amiri" w:cs="Amiri"/>
          <w:color w:val="111111"/>
          <w:sz w:val="28"/>
          <w:sz w:val="28"/>
          <w:szCs w:val="28"/>
          <w:rtl w:val="true"/>
          <w:lang w:bidi="ar-SA"/>
        </w:rPr>
        <w:t>المخصوصةَ‌، و جَعَلَ كلامَ اللّٰهِ تَعالىٰ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ذَهَبَ منهم إلىٰ أنّ الكلامَ في الشاهدِ و الغائبِ لَيسَ مِن جنسِ الصَّوتِ‌، و هو معنىً في النفسِ‌، لا يَتوجَّهُ هذا الدليلُ خاصّةً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عندَكم أن يَكونَ في مقدورهِ تعالى لَونٌ مُخالِفٌ‌</w:t>
      </w:r>
    </w:p>
    <w:p>
      <w:pPr>
        <w:pStyle w:val="BookText"/>
        <w:rPr/>
      </w:pPr>
      <w:r>
        <w:rPr>
          <w:rFonts w:ascii="Amiri" w:hAnsi="Amiri" w:eastAsia="Amiri" w:cs="Amiri"/>
          <w:color w:val="111111"/>
          <w:sz w:val="28"/>
          <w:sz w:val="28"/>
          <w:szCs w:val="28"/>
          <w:rtl w:val="true"/>
          <w:lang w:bidi="ar-SA"/>
        </w:rPr>
        <w:t>لهذه الألوانِ أجمَعَ‌، فألا جازَ مِثلُ ذلكَ في الكلامِ؟</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لَم نَخرُجْ‌</w:t>
      </w:r>
      <w:r>
        <w:rPr>
          <w:rStyle w:val="FootnoteAnchor"/>
          <w:rtl w:val="true"/>
        </w:rPr>
        <w:footnoteReference w:id="1105"/>
      </w:r>
      <w:r>
        <w:rPr>
          <w:rFonts w:ascii="Amiri" w:hAnsi="Amiri" w:eastAsia="Amiri" w:cs="Amiri"/>
          <w:color w:val="111111"/>
          <w:sz w:val="28"/>
          <w:sz w:val="28"/>
          <w:szCs w:val="28"/>
          <w:rtl w:val="true"/>
          <w:lang w:bidi="ar-SA"/>
        </w:rPr>
        <w:t>به عن المعقولِ‌؛ لأنّ مَن جَوَّزَ في المقدورِ لوناً يُخالِفُ هذه الألوانَ الموجودةَ‌، أثبَتَه هَيئةً للمَحَلِّ‌، و مُفتَقِراً إليه، كما أثبَتَ هذه الألوانَ المعقولةَ‌، و إن كانَ ضِدّاً لها؛ كتَضادِّها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فعُروضِ هذا القولِ أن يُثبِتَ له تَعالىٰ كلاماً يُضادُّ أجناسَ الكلامِ المعقولِ‌، إلّاأنّه يُدرَكُ و يُسمَعُ و يَفتَقِرُ إلَى المَحَلِّ‌، و يَجري مع هذه الحُروفِ المعقولةِ مَجرىٰ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ما يُريدونَه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القولَ أيضاً لا يَصِحُّ‌؛ لأنّ أجناسَ الحُروفِ في مقدورِنا، و مِن شأنِ القادرِ علَى الشيءِ أن يَكونَ قادراً علىٰ ضِدِّه و نَوعِه إذا كانَ له ضِدٌّ و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المقدورِ حَرفٌ مُخالِفٌ لِما تَعلَّقَه، لكُنّا قادِرينَ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الألوانُ غَيرُ داخلةٍ تَحتَ مقدورِنا، فتَجويزُ ما يُضادُّ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مقدورِه أيضاً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مُمتَنِعٍ‌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يَعتَرِضُ علىٰ ما ذَكَرناه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أن تُثبِتوه تَعالىٰ مُتكلِّماً مُخالِفاً لجميعِ المتكلِّمينَ‌، فألا جازَ إثباتُ كلامِه 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لكلامِ‌</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المتكلِّمين</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42" w:name="pg15639_168669"/>
    </w:p>
    <w:p>
      <w:pPr>
        <w:pStyle w:val="BookText"/>
        <w:rPr/>
      </w:pPr>
      <w:bookmarkEnd w:id="7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أثبَتَه تَعالىٰ مُتكلِّماً مُخالِفاً للمتُكلِّمينَ‌،</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لَم يَنقُضْ‌</w:t>
      </w:r>
      <w:r>
        <w:rPr>
          <w:rStyle w:val="FootnoteAnchor"/>
          <w:rtl w:val="true"/>
        </w:rPr>
        <w:footnoteReference w:id="1109"/>
      </w:r>
      <w:r>
        <w:rPr>
          <w:rFonts w:ascii="Amiri" w:hAnsi="Amiri" w:eastAsia="Amiri" w:cs="Amiri"/>
          <w:color w:val="111111"/>
          <w:sz w:val="28"/>
          <w:sz w:val="28"/>
          <w:szCs w:val="28"/>
          <w:rtl w:val="true"/>
          <w:lang w:bidi="ar-SA"/>
        </w:rPr>
        <w:t xml:space="preserve">حَقيقةَ كَونِه مُتكلِّماً؛ لأنّ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يَجوزُ أن تشتَرِكَ في هذه الحقيقةِ الذواتُ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مُخالِفٌ لسائرِ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يَتَناقَضُ‌، و يَنفي أوّلَه آخرُه؛ لأنّ مِن شأنِ ما هو كلامٌ أن يَكونَ مِن هذه الحُروفِ المنظومةِ‌،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يُخالِفُ سائرَ الكلامِ‌، اقتَضىٰ ذلكَ خُروجَه عن هذه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مُنعِمٌ مُخالِفٌ للمُنعِمينَ‌، و لا يَجوزُ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نِعمَتهُ مخالِفةٌ للنِّعَمِ‌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يَلزَمُهم علىٰ هذه الشُّبهةِ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و إن خالَفَ سائِرَ الأجسامِ‌، كَما قالوا في مُتكلِّمٍ و غيرِه</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10652736_2142443653"/>
      <w:bookmarkStart w:id="744" w:name="_Toc287"/>
      <w:bookmarkEnd w:id="743"/>
      <w:r>
        <w:rPr>
          <w:rtl w:val="true"/>
        </w:rPr>
        <w:t>الدليل التاسع</w:t>
      </w:r>
      <w:bookmarkEnd w:id="744"/>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 تَعالىٰ كلامٌ قَديمٌ‌، لَوجبَ أن يَكونَ مِثلاً له و مُستَحِقّاً لسائرِ ما يَستَحِقُّه تعالى مِن الصفاتِ النفسيّةِ‌، علىٰ ما دَلَّلنا عليه مِن قَبلُ في بابِ الكلامِ في الصفاتِ‌</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الطريقةُ تَدُلُّ علىٰ نفيِ قِدَمِ كلامِه على كُلِّ حالٍ‌؛ سَواءٌ كانَ مُخالِفاً للكلامِ المعقولِ أو مُماثِلاً</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10652738_2142443653"/>
      <w:bookmarkStart w:id="746" w:name="_Toc288"/>
      <w:bookmarkEnd w:id="745"/>
      <w:r>
        <w:rPr>
          <w:rtl w:val="true"/>
        </w:rPr>
        <w:t>الدليل العاشر</w:t>
      </w:r>
      <w:bookmarkEnd w:id="74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كلامُه تَعالىٰ قديماً، لَكانَ غيراً له؛ لأنّ كُلَّ مَذكُورَينِ يُميَّزُ كُلُّ واحدٍ مِنهما بذِكرٍ يَخُصُّه، فهُما 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 ثابتٌ بَينَه تَعالىٰ و بَينَ كلامِه، فيَجِبُ أن يكونَ غيراً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أجمَعَ المُسلِمونَ علىٰ كُفرِ مَن أثبَتَ غَيرَ اللّٰهِ تَعالىٰ‌ </w:t>
      </w:r>
      <w:bookmarkStart w:id="747" w:name="pg15639_168670"/>
    </w:p>
    <w:p>
      <w:pPr>
        <w:pStyle w:val="BookText"/>
        <w:rPr/>
      </w:pPr>
      <w:bookmarkEnd w:id="747"/>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الطريقةُ تُبطِلُ قِدَمَ كلامِه علىٰ سائرِ مَذاهِبِهمُ المُختَلِفةِ فيه</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10652740_2142443653"/>
      <w:bookmarkStart w:id="749" w:name="_Toc289"/>
      <w:bookmarkEnd w:id="748"/>
      <w:r>
        <w:rPr>
          <w:rtl w:val="true"/>
        </w:rPr>
        <w:t>إثبات التغاير بينه تعالىٰ و بين كلامه</w:t>
      </w:r>
      <w:bookmarkEnd w:id="7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 المُعتَبَرَ في الغَيريّةِ بالقَدرِ الذي ذَكَرتُموه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w:t>
      </w:r>
      <w:r>
        <w:rPr>
          <w:rStyle w:val="FootnoteAnchor"/>
          <w:rtl w:val="true"/>
        </w:rPr>
        <w:footnoteReference w:id="1112"/>
      </w:r>
      <w:r>
        <w:rPr>
          <w:rFonts w:ascii="Amiri" w:hAnsi="Amiri" w:eastAsia="Amiri" w:cs="Amiri"/>
          <w:color w:val="111111"/>
          <w:sz w:val="28"/>
          <w:sz w:val="28"/>
          <w:szCs w:val="28"/>
          <w:rtl w:val="true"/>
          <w:lang w:bidi="ar-SA"/>
        </w:rPr>
        <w:t>علىٰ ذلكَ أنّ المعنَى الذي ذَكَرناهُ يَتبَعُه الوَصفُ بالغَيريّةِ‌، و عندَ انتفائه يَنتَفي استحقاقُ الوَصفِ بها؛ ألا تَرىٰ أنّ الشَّيئَينِ مَتىٰ دَخَلا تَحتَ ذِكرٍ واحدٍ لَم يوصَفا بالتغايُرِ؟ كيَدِ الإنسانِ إذا أُضيفَت</w:t>
      </w:r>
      <w:r>
        <w:rPr>
          <w:rStyle w:val="FootnoteAnchor"/>
          <w:rtl w:val="true"/>
        </w:rPr>
        <w:footnoteReference w:id="1113"/>
      </w:r>
      <w:r>
        <w:rPr>
          <w:rFonts w:ascii="Amiri" w:hAnsi="Amiri" w:eastAsia="Amiri" w:cs="Amiri"/>
          <w:color w:val="111111"/>
          <w:sz w:val="28"/>
          <w:sz w:val="28"/>
          <w:szCs w:val="28"/>
          <w:rtl w:val="true"/>
          <w:lang w:bidi="ar-SA"/>
        </w:rPr>
        <w:t>إليه، و الواحدِ مِن العَشَرةِ‌، و وُصِفا بالبَعضيّةِ لِمَا عَمَّهُما و إيّاه الذِّكرُ؛ لأنّ فائدةَ البَعضيّةِ في الشيئَينِ شُمولُ الذِّكرِ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يوصَفُ زَيدٌ بأنّه غَيرُ عَمرٍو، و السوادُ بأنّه غَيرُ البياضِ‌؛ مِن حَيثُ لَم يَشمَلْهُما الذِّكرُ، و أُفرِدَ كُلُّ واحدٍ مِنهما بما يَخُصُّه مِن ذِكرِه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اختَلَفَ الحالُ في الشيءِ الواحدِ، فوُصِفَ تارةً بالغَيريّةِ‌، و نُفِيَت عنه أُخرى؛ بحَسَبِ إضافاتِه و ما يَجري مِن ذِكرِه، فيُقالُ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بَعضُ العشرة</w:t>
      </w:r>
      <w:r>
        <w:rPr>
          <w:rStyle w:val="FootnoteAnchor"/>
          <w:rtl w:val="true"/>
        </w:rPr>
        <w:footnoteReference w:id="1114"/>
      </w:r>
      <w:r>
        <w:rPr>
          <w:rFonts w:ascii="Amiri" w:hAnsi="Amiri" w:eastAsia="Amiri" w:cs="Amiri"/>
          <w:color w:val="111111"/>
          <w:sz w:val="28"/>
          <w:sz w:val="28"/>
          <w:szCs w:val="28"/>
          <w:rtl w:val="true"/>
          <w:lang w:bidi="ar-SA"/>
        </w:rPr>
        <w:t>و لَيسَ بغَيرٍ لها، فإذا أُضيفَ إلَى التسعةِ‌،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1115"/>
      </w:r>
      <w:r>
        <w:rPr>
          <w:rFonts w:ascii="Amiri" w:hAnsi="Amiri" w:eastAsia="Amiri" w:cs="Amiri"/>
          <w:color w:val="111111"/>
          <w:sz w:val="28"/>
          <w:sz w:val="28"/>
          <w:szCs w:val="28"/>
          <w:rtl w:val="true"/>
          <w:lang w:bidi="ar-SA"/>
        </w:rPr>
        <w:t>غَيرُها؛ مِن حَيثُ أُفرِدَ بذِكرٍ لا يَشمَلُه مع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رِجلِه، و كُلِّ عُضوٍ يُشارُ إليه مِن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الإنسانِ‌</w:t>
      </w:r>
      <w:r>
        <w:rPr>
          <w:rFonts w:eastAsia="Amiri" w:cs="Amiri" w:ascii="Amiri" w:hAnsi="Amiri"/>
          <w:color w:val="111111"/>
          <w:sz w:val="28"/>
          <w:szCs w:val="28"/>
          <w:rtl w:val="true"/>
          <w:lang w:bidi="ar-SA"/>
        </w:rPr>
        <w:t xml:space="preserve">. </w:t>
      </w:r>
      <w:bookmarkStart w:id="750" w:name="pg15639_168671"/>
    </w:p>
    <w:p>
      <w:pPr>
        <w:pStyle w:val="Heading6"/>
        <w:numPr>
          <w:ilvl w:val="5"/>
          <w:numId w:val="1"/>
        </w:numPr>
        <w:rPr/>
      </w:pPr>
      <w:bookmarkStart w:id="751" w:name="__RefHeading___Toc10652742_2142443653"/>
      <w:bookmarkStart w:id="752" w:name="_Toc290"/>
      <w:bookmarkEnd w:id="750"/>
      <w:bookmarkEnd w:id="751"/>
      <w:r>
        <w:rPr>
          <w:rtl w:val="true"/>
        </w:rPr>
        <w:t>عدم شمول ذكرٍ واحد له تعالىٰ و لكلامه</w:t>
      </w:r>
      <w:bookmarkEnd w:id="752"/>
    </w:p>
    <w:p>
      <w:pPr>
        <w:pStyle w:val="BookText"/>
        <w:rPr/>
      </w:pPr>
      <w:r>
        <w:rPr>
          <w:rFonts w:ascii="Amiri" w:hAnsi="Amiri" w:eastAsia="Amiri" w:cs="Amiri"/>
          <w:color w:val="111111"/>
          <w:sz w:val="28"/>
          <w:sz w:val="28"/>
          <w:szCs w:val="28"/>
          <w:rtl w:val="true"/>
          <w:lang w:bidi="ar-SA"/>
        </w:rPr>
        <w:t>و لَيسَ لأحدٍ أن يَدَّعِيَ أنّ القَديمَ تَعالىٰ و كَلامَه يَشمَلُهما ذِكرٌ واحدٌ؛ فإنّ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عليه و علىٰ كلامِه، كما قُلناه في العَشَرةِ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تَحقُّ‌</w:t>
      </w:r>
      <w:r>
        <w:rPr>
          <w:rStyle w:val="FootnoteAnchor"/>
          <w:rtl w:val="true"/>
        </w:rPr>
        <w:footnoteReference w:id="1116"/>
      </w:r>
      <w:r>
        <w:rPr>
          <w:rFonts w:ascii="Amiri" w:hAnsi="Amiri" w:eastAsia="Amiri" w:cs="Amiri"/>
          <w:color w:val="111111"/>
          <w:sz w:val="28"/>
          <w:sz w:val="28"/>
          <w:szCs w:val="28"/>
          <w:rtl w:val="true"/>
          <w:lang w:bidi="ar-SA"/>
        </w:rPr>
        <w:t>له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الجُمَلِ التي تَشمَلُه</w:t>
      </w:r>
      <w:r>
        <w:rPr>
          <w:rStyle w:val="FootnoteAnchor"/>
          <w:rtl w:val="true"/>
        </w:rPr>
        <w:footnoteReference w:id="111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أسماءِ الجُمَلِ حتّىٰ يَكونَ مُتَناوِلاً له و لكَلامِه، لَوجبَ أن لا يُجريَه عليه إلّامَن عَرَفَ أنّ له كَلاماً، أو اعتَقَدَ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يَجِبُ أن لا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النافينَ لكلامِه فيما لَم يَزَلْ‌، أنّه إلهٌ فيما لَم يَزَلْ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أهلُ اللُّغةِ الذين</w:t>
      </w:r>
      <w:r>
        <w:rPr>
          <w:rStyle w:val="FootnoteAnchor"/>
          <w:rtl w:val="true"/>
        </w:rPr>
        <w:footnoteReference w:id="1118"/>
      </w:r>
      <w:r>
        <w:rPr>
          <w:rFonts w:ascii="Amiri" w:hAnsi="Amiri" w:eastAsia="Amiri" w:cs="Amiri"/>
          <w:color w:val="111111"/>
          <w:sz w:val="28"/>
          <w:sz w:val="28"/>
          <w:szCs w:val="28"/>
          <w:rtl w:val="true"/>
          <w:lang w:bidi="ar-SA"/>
        </w:rPr>
        <w:t>لا يَخطُرُ ببالِهم كلامُه في إثباتٍ و لا نفيٍ‌؛ ألا تَرىٰ أنّ مَن يَعتقِدُ في الذاتِ أنّ العِبادةَ لا تَحِقُّ لها و لا تَليقُ بها</w:t>
      </w:r>
      <w:r>
        <w:rPr>
          <w:rStyle w:val="FootnoteAnchor"/>
          <w:rtl w:val="true"/>
        </w:rPr>
        <w:footnoteReference w:id="1119"/>
      </w:r>
      <w:r>
        <w:rPr>
          <w:rFonts w:ascii="Amiri" w:hAnsi="Amiri" w:eastAsia="Amiri" w:cs="Amiri"/>
          <w:color w:val="111111"/>
          <w:sz w:val="28"/>
          <w:sz w:val="28"/>
          <w:szCs w:val="28"/>
          <w:rtl w:val="true"/>
          <w:lang w:bidi="ar-SA"/>
        </w:rPr>
        <w:t>، لَم يُجرِ</w:t>
      </w:r>
    </w:p>
    <w:p>
      <w:pPr>
        <w:pStyle w:val="BookText"/>
        <w:rPr/>
      </w:pPr>
      <w:r>
        <w:rPr>
          <w:rFonts w:ascii="Amiri" w:hAnsi="Amiri" w:eastAsia="Amiri" w:cs="Amiri"/>
          <w:color w:val="111111"/>
          <w:sz w:val="28"/>
          <w:sz w:val="28"/>
          <w:szCs w:val="28"/>
          <w:rtl w:val="true"/>
          <w:lang w:bidi="ar-SA"/>
        </w:rPr>
        <w:t>عليها الوَصفَ بالإلهيّةِ؟ لأنّ الأوصافَ تَتبَعُ الاعتقاداتِ‌، علىٰ ما بُيِّنَ في غَيرِ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بعَينِه يُعلَمُ أنّ تَسمِيَتَنا له تَعالىٰ بأسمائِه و صِفاتِه،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 و عالِمٌ و قادِرٌ 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فيه العِلمُ و القُدرةُ و الحَياةُ‌، لَو كانت هناكَ مَعانٍ علىٰ ما يَدَّعي المُخالِفونَ‌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خِلافَ بَينَ المُسلمينَ في تكفيرِ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كَلامٌ و عِلمٌ و قُدرةٌ‌</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bookmarkStart w:id="753" w:name="pg15639_168672"/>
    </w:p>
    <w:p>
      <w:pPr>
        <w:pStyle w:val="Heading6"/>
        <w:numPr>
          <w:ilvl w:val="5"/>
          <w:numId w:val="1"/>
        </w:numPr>
        <w:rPr/>
      </w:pPr>
      <w:bookmarkStart w:id="754" w:name="__RefHeading___Toc10652744_2142443653"/>
      <w:bookmarkStart w:id="755" w:name="_Toc291"/>
      <w:bookmarkEnd w:id="753"/>
      <w:bookmarkEnd w:id="754"/>
      <w:r>
        <w:rPr>
          <w:rtl w:val="true"/>
        </w:rPr>
        <w:t xml:space="preserve">بطلان دخول الكلام و العلم و القدرة تحت اسم </w:t>
      </w:r>
      <w:r>
        <w:rPr>
          <w:rtl w:val="true"/>
        </w:rPr>
        <w:t>«</w:t>
      </w:r>
      <w:r>
        <w:rPr>
          <w:rtl w:val="true"/>
        </w:rPr>
        <w:t>الإله</w:t>
      </w:r>
      <w:r>
        <w:rPr>
          <w:rtl w:val="true"/>
        </w:rPr>
        <w:t>»</w:t>
      </w:r>
      <w:bookmarkEnd w:id="755"/>
    </w:p>
    <w:p>
      <w:pPr>
        <w:pStyle w:val="BookText"/>
        <w:rPr/>
      </w:pPr>
      <w:r>
        <w:rPr>
          <w:rFonts w:ascii="Amiri" w:hAnsi="Amiri" w:eastAsia="Amiri" w:cs="Amiri"/>
          <w:color w:val="111111"/>
          <w:sz w:val="28"/>
          <w:sz w:val="28"/>
          <w:szCs w:val="28"/>
          <w:rtl w:val="true"/>
          <w:lang w:bidi="ar-SA"/>
        </w:rPr>
        <w:t>و لَيسَ لهم أن يَدّعُوا دُخولَ ما ذَكَرناه تَحتَ التسميةِ بالإلهيّةِ‌؛ مِن حَيثُ كانَ الإلهُ لا بُدَّ أن يَكونَ كذلكَ لأمرٍ يَرجِعُ إلىٰ كَونِه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أوّلاً باطلٌ‌؛ مِن حَيثُ لا تَعلُّقَ للإلهيّةِ بكَونِه مُتكلِّماً و بكلامِه، و لا تَقتَضي</w:t>
      </w:r>
      <w:r>
        <w:rPr>
          <w:rStyle w:val="FootnoteAnchor"/>
          <w:rtl w:val="true"/>
        </w:rPr>
        <w:footnoteReference w:id="1121"/>
      </w:r>
      <w:r>
        <w:rPr>
          <w:rFonts w:ascii="Amiri" w:hAnsi="Amiri" w:eastAsia="Amiri" w:cs="Amiri"/>
          <w:color w:val="111111"/>
          <w:sz w:val="28"/>
          <w:sz w:val="28"/>
          <w:szCs w:val="28"/>
          <w:rtl w:val="true"/>
          <w:lang w:bidi="ar-SA"/>
        </w:rPr>
        <w:t>إثباتَ عِلمٍ و قُدرةٍ و حَياةٍ‌، و إنّما تَقتَضي إثباتَ كَونِه عالماً، قادراً،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الأمرُ في ذلكَ علىٰ ما ادَّعَوه، لَم يَجِبْ أن يَدخُلَ تَحتَ الحَدِّ و الصفةِ ما لَولاه لَم تُستَحَقَّ تلكَ الصفةُ‌، كما لا يَدخُلُ تَحتَ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يَلزَمُ أن يَقولُوا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غَيرُ ذاتِه؛ 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ما لا يَتِمُّ إلّابالكلامِ‌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أبو هاشمٍ‌</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مُختَلِفَينِ فلا بُدَّ مِن أن يَكونا غَيرَينِ‌؛ لأنّ الاختلافَ يأتي على معنَى الغَيريّةِ و يَزيدُ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كَونَ كلامِه تَعالىٰ غيراً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على هذه الطريقةِ أن تَكونَ يَدُ الإنسانِ غيراً له، مِن حيثُ تُخالِفُه في الحُكمِ‌؛ لاستحالةِ أن تَكونَ اليدُ قادرةً عالِمةً‌، و صحّةِ ذلكَ علىٰ جُملةِ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الذي راعاهُ الاختلافُ في الذاتيّةِ لا في الأحكامِ‌، و اليَدُ لا تُخالِفُ الجُملةَ علَى الحقيقةِ و في نفسِها</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10652746_2142443653"/>
      <w:bookmarkStart w:id="757" w:name="_Toc292"/>
      <w:bookmarkEnd w:id="756"/>
      <w:r>
        <w:rPr>
          <w:rtl w:val="true"/>
        </w:rPr>
        <w:t xml:space="preserve">بطلان ما ذكره المخالف من تعريف </w:t>
      </w:r>
      <w:r>
        <w:rPr>
          <w:rtl w:val="true"/>
        </w:rPr>
        <w:t>«</w:t>
      </w:r>
      <w:r>
        <w:rPr>
          <w:rtl w:val="true"/>
        </w:rPr>
        <w:t>الغيرَين</w:t>
      </w:r>
      <w:r>
        <w:rPr>
          <w:rtl w:val="true"/>
        </w:rPr>
        <w:t>»</w:t>
      </w:r>
      <w:bookmarkEnd w:id="75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لهم أن يَمتَنِعوا مِن وَصفِه بالغَيريّةِ‌؛ لادِّعائِهم أنّ حَدَّ الغَيرَينِ‌</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w:t>
      </w:r>
    </w:p>
    <w:p>
      <w:pPr>
        <w:pStyle w:val="BookText"/>
        <w:rPr/>
      </w:pPr>
      <w:r>
        <w:rPr>
          <w:rFonts w:ascii="Amiri" w:hAnsi="Amiri" w:eastAsia="Amiri" w:cs="Amiri"/>
          <w:color w:val="111111"/>
          <w:sz w:val="28"/>
          <w:sz w:val="28"/>
          <w:szCs w:val="28"/>
          <w:rtl w:val="true"/>
          <w:lang w:bidi="ar-SA"/>
        </w:rPr>
        <w:t>اللَّذانِ يَجوزُ، أو كانَ يَجوزُ وجودُ أحَدِهما مع عدمِ الآخَرِ</w:t>
      </w:r>
      <w:r>
        <w:rPr>
          <w:rStyle w:val="FootnoteAnchor"/>
          <w:rtl w:val="true"/>
        </w:rPr>
        <w:footnoteReference w:id="1124"/>
      </w:r>
      <w:r>
        <w:rPr>
          <w:rFonts w:ascii="Amiri" w:hAnsi="Amiri" w:eastAsia="Amiri" w:cs="Amiri"/>
          <w:color w:val="111111"/>
          <w:sz w:val="28"/>
          <w:sz w:val="28"/>
          <w:szCs w:val="28"/>
          <w:rtl w:val="true"/>
          <w:lang w:bidi="ar-SA"/>
        </w:rPr>
        <w:t>إمّا في</w:t>
      </w:r>
      <w:r>
        <w:rPr>
          <w:rStyle w:val="FootnoteAnchor"/>
          <w:rtl w:val="true"/>
        </w:rPr>
        <w:footnoteReference w:id="1125"/>
      </w:r>
      <w:r>
        <w:rPr>
          <w:rFonts w:ascii="Amiri" w:hAnsi="Amiri" w:eastAsia="Amiri" w:cs="Amiri"/>
          <w:color w:val="111111"/>
          <w:sz w:val="28"/>
          <w:sz w:val="28"/>
          <w:szCs w:val="28"/>
          <w:rtl w:val="true"/>
          <w:lang w:bidi="ar-SA"/>
        </w:rPr>
        <w:t>المكانِ أو الزمانِ‌، أو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بيَدِ الإنسانِ‌؛ لأنّ كُلَّ واحدٍ يَعلَمُ جَوازَ وجودِ الإنسانِ مع عدمِها، و قد كانَ ذلكَ جائزاً، و مع هذا فلا توصَفُ بأنّها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جَوازَ وجودِ أحدِهما مع عدمِ صاحبه، إنّما يَقتَضي تَغايُرَهما مِن حَيثُ كانَ حُكمُ أحَدِهما يُفارِقُ 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يَجِبُ‌</w:t>
      </w:r>
      <w:r>
        <w:rPr>
          <w:rStyle w:val="FootnoteAnchor"/>
          <w:rtl w:val="true"/>
        </w:rPr>
        <w:footnoteReference w:id="1126"/>
      </w:r>
      <w:r>
        <w:rPr>
          <w:rFonts w:ascii="Amiri" w:hAnsi="Amiri" w:eastAsia="Amiri" w:cs="Amiri"/>
          <w:color w:val="111111"/>
          <w:sz w:val="28"/>
          <w:sz w:val="28"/>
          <w:szCs w:val="28"/>
          <w:rtl w:val="true"/>
          <w:lang w:bidi="ar-SA"/>
        </w:rPr>
        <w:t>إذا اختَصَّ‌</w:t>
      </w:r>
    </w:p>
    <w:p>
      <w:pPr>
        <w:pStyle w:val="BookText"/>
        <w:rPr/>
      </w:pPr>
      <w:r>
        <w:rPr>
          <w:rFonts w:ascii="Amiri" w:hAnsi="Amiri" w:eastAsia="Amiri" w:cs="Amiri"/>
          <w:color w:val="111111"/>
          <w:sz w:val="28"/>
          <w:sz w:val="28"/>
          <w:szCs w:val="28"/>
          <w:rtl w:val="true"/>
          <w:lang w:bidi="ar-SA"/>
        </w:rPr>
        <w:t>أحَدُهما بصفةٍ تَستَحيلُ علَى الآخَرِ، أو اختَصَّ بأن صَحَّ عليه ما لا يَصِحُّ علَى الآخَرِ مِن الأحكامِ و الصفاتِ‌، أن يَكونا مُتَغايِرَينِ علىٰ وَجهٍ‌، و هو أظهَرُ و آكَدُ؛ لأنّ جَوازَ اختصاصِ أحَدِهما بما لَيسَ للآخَرِ إذا اقتَضَى التغايُرَ، فوجوبُ ذلكَ أَولىٰ بأن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قيلَ في فَسادِ هذه الطريقةِ‌</w:t>
      </w:r>
      <w:r>
        <w:rPr>
          <w:rStyle w:val="FootnoteAnchor"/>
          <w:rtl w:val="true"/>
        </w:rPr>
        <w:footnoteReference w:id="1127"/>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بتَغايُرِ الشيئَينِ ضَروريٌّ‌، و العِلمَ بجَوازِ وجودِ أحَدِهما مع عدمِ الآخَرِ لا يَكونُ إلّامُكتَسَباً؛ فكيفَ يَكونُ هذا الحَدُّ صحيحاً؟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مُعوَّلَهم</w:t>
      </w:r>
      <w:r>
        <w:rPr>
          <w:rStyle w:val="FootnoteAnchor"/>
          <w:rtl w:val="true"/>
        </w:rPr>
        <w:footnoteReference w:id="1128"/>
      </w:r>
      <w:r>
        <w:rPr>
          <w:rFonts w:ascii="Amiri" w:hAnsi="Amiri" w:eastAsia="Amiri" w:cs="Amiri"/>
          <w:color w:val="111111"/>
          <w:sz w:val="28"/>
          <w:sz w:val="28"/>
          <w:szCs w:val="28"/>
          <w:rtl w:val="true"/>
          <w:lang w:bidi="ar-SA"/>
        </w:rPr>
        <w:t>في صحّةِ هذا الحَدِّ إذا كانَ علَى الشاهدِ، فلا بُدَّ مِن صحّةِ عدمِ كُلِّ واحدٍ مِنهما بَدَلاً مِن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إذا جَعَلناه حَدّاً أو وصفاً لازماً، يَقتَضي أن </w:t>
      </w:r>
      <w:bookmarkStart w:id="758" w:name="pg15639_168674"/>
    </w:p>
    <w:p>
      <w:pPr>
        <w:pStyle w:val="BookText"/>
        <w:rPr/>
      </w:pPr>
      <w:bookmarkEnd w:id="758"/>
      <w:r>
        <w:rPr>
          <w:rFonts w:ascii="Amiri" w:hAnsi="Amiri" w:eastAsia="Amiri" w:cs="Amiri"/>
          <w:color w:val="111111"/>
          <w:sz w:val="28"/>
          <w:sz w:val="28"/>
          <w:szCs w:val="28"/>
          <w:rtl w:val="true"/>
          <w:lang w:bidi="ar-SA"/>
        </w:rPr>
        <w:t>لا يَكونَ القَديمُ تَعالىٰ غَيراً لكُلِّ ذاتٍ مِن 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الخُروجُ عن قَضيّةِ الشاهدِ فيما ذَكَرناه، جازَ الخُروجُ عنها فيما ذَكَروه</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10652748_2142443653"/>
      <w:bookmarkStart w:id="760" w:name="_Toc293"/>
      <w:bookmarkEnd w:id="759"/>
      <w:r>
        <w:rPr>
          <w:rtl w:val="true"/>
        </w:rPr>
        <w:t xml:space="preserve">إبطال أن تكون غيريّة الغيرَين راجعة إلى معنىٰ‌، و هو </w:t>
      </w:r>
      <w:r>
        <w:rPr>
          <w:rtl w:val="true"/>
        </w:rPr>
        <w:t>«</w:t>
      </w:r>
      <w:r>
        <w:rPr>
          <w:rtl w:val="true"/>
        </w:rPr>
        <w:t>الغيريّة</w:t>
      </w:r>
      <w:r>
        <w:rPr>
          <w:rtl w:val="true"/>
        </w:rPr>
        <w:t>»</w:t>
      </w:r>
      <w:bookmarkEnd w:id="760"/>
    </w:p>
    <w:p>
      <w:pPr>
        <w:pStyle w:val="BookText"/>
        <w:rPr/>
      </w:pPr>
      <w:r>
        <w:rPr>
          <w:rFonts w:ascii="Amiri" w:hAnsi="Amiri" w:eastAsia="Amiri" w:cs="Amiri"/>
          <w:color w:val="111111"/>
          <w:sz w:val="28"/>
          <w:sz w:val="28"/>
          <w:szCs w:val="28"/>
          <w:rtl w:val="true"/>
          <w:lang w:bidi="ar-SA"/>
        </w:rPr>
        <w:t>و لَيسَ لأحَدٍ أن يَمتَنِعَ مِن وَصفِ كلامِه تَعالىٰ بأنّه غَيرُه؛ مِن حَيثُ أنّ الغَيرَينِ لا يَكونانِ كذلكَ إلّابغَيريّةٍ‌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كَونَ الشيءِ غَيراً، يَرجِعُ عندَ التحقيقِ إلَى النفيِ‌، و ما يَكونُ نَفياً لا يُستَحَقُّ لعِلّةٍ و لا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فيَستَحيلُ خُروجُ الشيءِ مِن</w:t>
      </w:r>
      <w:r>
        <w:rPr>
          <w:rStyle w:val="FootnoteAnchor"/>
          <w:rtl w:val="true"/>
        </w:rPr>
        <w:footnoteReference w:id="1129"/>
      </w:r>
      <w:r>
        <w:rPr>
          <w:rFonts w:ascii="Amiri" w:hAnsi="Amiri" w:eastAsia="Amiri" w:cs="Amiri"/>
          <w:color w:val="111111"/>
          <w:sz w:val="28"/>
          <w:sz w:val="28"/>
          <w:szCs w:val="28"/>
          <w:rtl w:val="true"/>
          <w:lang w:bidi="ar-SA"/>
        </w:rPr>
        <w:t>أن يَكونَ غَيراً لغَيرِه، و هذه أمارةُ الاستغناءِ عن المعنىٰ‌؛ ألَاتَرىٰ أنّ السوادَ يَستَحيلُ خُروجُه عن كَونِه غَيراً للحُموضةِ‌، كما يَستَحيلُ خُروجُه عن كَونِه سَواداً؟ و كما لا يَجوزُ أن يكونَ سواداً لمعنىً‌، كذلكَ لا يَجوزُ أن يَكونَ غَيراً 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المعنَى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لغَيرِه أيضاً، و هذا يَقتَضي إثباتَ ما لا نِهايةَ له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فما المانِعُ مِن أن يَكونَ كلامُه غَيراً له تَعالىٰ‌؛ لغَيريّة تَقومُ بالكلامِ‌، كما قالوا ذلكَ في سائرِ الحَوادثِ المُغايِرةِ‌، أو تَقومُ‌</w:t>
      </w:r>
      <w:r>
        <w:rPr>
          <w:rStyle w:val="FootnoteAnchor"/>
          <w:rtl w:val="true"/>
        </w:rPr>
        <w:footnoteReference w:id="1130"/>
      </w:r>
      <w:r>
        <w:rPr>
          <w:rFonts w:ascii="Amiri" w:hAnsi="Amiri" w:eastAsia="Amiri" w:cs="Amiri"/>
          <w:color w:val="111111"/>
          <w:sz w:val="28"/>
          <w:sz w:val="28"/>
          <w:szCs w:val="28"/>
          <w:rtl w:val="true"/>
          <w:lang w:bidi="ar-SA"/>
        </w:rPr>
        <w:t>بذاتِ القَديمِ‌، علىٰ أُصولِهم، كقيامِ صِفاتِه‌؟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هذا واضحٌ لِمَن تَدبَّرَه</w:t>
      </w:r>
      <w:r>
        <w:rPr>
          <w:rFonts w:eastAsia="Amiri" w:cs="Amiri" w:ascii="Amiri" w:hAnsi="Amiri"/>
          <w:color w:val="111111"/>
          <w:sz w:val="28"/>
          <w:szCs w:val="28"/>
          <w:rtl w:val="true"/>
          <w:lang w:bidi="ar-SA"/>
        </w:rPr>
        <w:t>.</w:t>
      </w:r>
      <w:bookmarkStart w:id="761" w:name="pg15639_168675"/>
    </w:p>
    <w:p>
      <w:pPr>
        <w:pStyle w:val="Heading4"/>
        <w:numPr>
          <w:ilvl w:val="3"/>
          <w:numId w:val="1"/>
        </w:numPr>
        <w:rPr/>
      </w:pPr>
      <w:bookmarkStart w:id="762" w:name="__RefHeading___Toc10652750_2142443653"/>
      <w:bookmarkStart w:id="763" w:name="_Toc294"/>
      <w:bookmarkEnd w:id="761"/>
      <w:bookmarkEnd w:id="762"/>
      <w:r>
        <w:rPr/>
        <w:t>8</w:t>
      </w:r>
      <w:r>
        <w:rPr>
          <w:rtl w:val="true"/>
        </w:rPr>
        <w:t xml:space="preserve"> </w:t>
      </w:r>
      <w:r>
        <w:rPr>
          <w:rtl w:val="true"/>
        </w:rPr>
        <w:t>فَصلٌ في ذِكرِ شُبَهِهم في قِدَمِ كلامِه تَعالىٰ‌، و أنّه مُتَكلِّمٌ فيما لَم يَزَلْ‌</w:t>
      </w:r>
      <w:bookmarkEnd w:id="763"/>
    </w:p>
    <w:p>
      <w:pPr>
        <w:pStyle w:val="Heading5"/>
        <w:numPr>
          <w:ilvl w:val="4"/>
          <w:numId w:val="1"/>
        </w:numPr>
        <w:rPr/>
      </w:pPr>
      <w:bookmarkStart w:id="764" w:name="__RefHeading___Toc10652752_2142443653"/>
      <w:bookmarkStart w:id="765" w:name="_Toc295"/>
      <w:bookmarkEnd w:id="764"/>
      <w:r>
        <w:rPr>
          <w:rtl w:val="true"/>
        </w:rPr>
        <w:t>اشارة</w:t>
      </w:r>
      <w:bookmarkEnd w:id="7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تَعلَّقوا به أنّ الحَيَّ إذا لَم تكن</w:t>
      </w:r>
      <w:r>
        <w:rPr>
          <w:rStyle w:val="FootnoteAnchor"/>
          <w:rtl w:val="true"/>
        </w:rPr>
        <w:footnoteReference w:id="1131"/>
      </w:r>
      <w:r>
        <w:rPr>
          <w:rFonts w:ascii="Amiri" w:hAnsi="Amiri" w:eastAsia="Amiri" w:cs="Amiri"/>
          <w:color w:val="111111"/>
          <w:sz w:val="28"/>
          <w:sz w:val="28"/>
          <w:szCs w:val="28"/>
          <w:rtl w:val="true"/>
          <w:lang w:bidi="ar-SA"/>
        </w:rPr>
        <w:t xml:space="preserve">به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كخَرَسٍ و ما أشبَهَه، و إلّاكان</w:t>
      </w:r>
    </w:p>
    <w:p>
      <w:pPr>
        <w:pStyle w:val="BookText"/>
        <w:rPr/>
      </w:pPr>
      <w:r>
        <w:rPr>
          <w:rFonts w:ascii="Amiri" w:hAnsi="Amiri" w:eastAsia="Amiri" w:cs="Amiri"/>
          <w:color w:val="111111"/>
          <w:sz w:val="28"/>
          <w:sz w:val="28"/>
          <w:szCs w:val="28"/>
          <w:rtl w:val="true"/>
          <w:lang w:bidi="ar-SA"/>
        </w:rPr>
        <w:t>ساكتاً</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مُتَكلِّماً، كما يَجِبُ في الحَيِّ الذي لا آفةَ به أن يَكونَ رائياً للمَرئيّاتِ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الخَرَسُ أو السُّكوتُ لا يَجوزانِ عليه، فيَجِبُ أن يَكونَ مُتكلِّماً فيما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قَوَّوا ذلكَ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نُثبِتُ كَونَه عالِماً بنفيِ أضدادِ العِلمِ‌، فكذلكَ يَجِبُ أن يَثبُتَ كَونُه مُتكلِّماً بنفيِ أضدادِ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تَعلَّقوا أيضاً به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أنّه مُتكلِّمٌ بكلامٍ‌، لَم يَخلُ كلامُه مِن أن يَكونَ قَديماً، أو مُحدَثاً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مُحدَثاً، لم يَخلُ مِن أن يَكونَ موجوداً في غَيرِ مَحَلٍّ‌، أو فيه تَعالىٰ‌، أو في مَحَلٍّ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يَقومُ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الحَوادثِ بذاتِه تَعالىٰ في الاستحالةِ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وجودُه في مَحَلٍّ يَقتَضي أن يُشتَقَّ للمَحَلِّ منه اسمٌ‌،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و آمِرٌ و ناهٍ‌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أن يُشتَقَّ‌</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للمَحَلِّ‌، أو لِما ذلكَ المَحَلُّ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أخَصِّ‌</w:t>
      </w:r>
      <w:r>
        <w:rPr>
          <w:rStyle w:val="FootnoteAnchor"/>
          <w:rtl w:val="true"/>
        </w:rPr>
        <w:footnoteReference w:id="1135"/>
      </w:r>
      <w:r>
        <w:rPr>
          <w:rFonts w:ascii="Amiri" w:hAnsi="Amiri" w:eastAsia="Amiri" w:cs="Amiri"/>
          <w:color w:val="111111"/>
          <w:sz w:val="28"/>
          <w:sz w:val="28"/>
          <w:szCs w:val="28"/>
          <w:rtl w:val="true"/>
          <w:lang w:bidi="ar-SA"/>
        </w:rPr>
        <w:t>أوصافِ الكلامِ وصفٌ‌</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تَعلَّقوا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ظُهُورِ رَكاكَتِه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لَو كان مُحدَثاً مخلوقاً،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يَكونَ تَعالىٰ مُحدَثاً مخلوقاً؛ لأنّ الاسمَ هو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تَعلَّقوا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قَوْلُنٰا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القرآنُ مُحدَثاً، لكانت لفظة</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و كَونُه كذلكَ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 يؤَدّي إلىٰ ما لا نِهايةَ له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وجبَ‌</w:t>
      </w:r>
      <w:r>
        <w:rPr>
          <w:rStyle w:val="FootnoteAnchor"/>
          <w:rtl w:val="true"/>
        </w:rPr>
        <w:footnoteReference w:id="1140"/>
      </w:r>
      <w:r>
        <w:rPr>
          <w:rFonts w:ascii="Amiri" w:hAnsi="Amiri" w:eastAsia="Amiri" w:cs="Amiri"/>
          <w:color w:val="111111"/>
          <w:sz w:val="28"/>
          <w:sz w:val="28"/>
          <w:szCs w:val="28"/>
          <w:rtl w:val="true"/>
          <w:lang w:bidi="ar-SA"/>
        </w:rPr>
        <w:t>مِن ذلكَ في هذه اللفظةِ‌، وَجَبَ فيما</w:t>
      </w:r>
      <w:r>
        <w:rPr>
          <w:rStyle w:val="FootnoteAnchor"/>
          <w:rtl w:val="true"/>
        </w:rPr>
        <w:footnoteReference w:id="1141"/>
      </w:r>
      <w:r>
        <w:rPr>
          <w:rFonts w:ascii="Amiri" w:hAnsi="Amiri" w:eastAsia="Amiri" w:cs="Amiri"/>
          <w:color w:val="111111"/>
          <w:sz w:val="28"/>
          <w:sz w:val="28"/>
          <w:szCs w:val="28"/>
          <w:rtl w:val="true"/>
          <w:lang w:bidi="ar-SA"/>
        </w:rPr>
        <w:t>عَداها مِن ألفاظِ القُرآنِ‌؛ لأنّ التفرِقةَ بَينَ الأمرَينِ غَيرُ مُمكِنةٍ‌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تَعلَّقوا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ففَصَلَ بَينَ الخَلقِ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الأمرُ مخلوقاً، لَم يَصِحَّ هذا الفَصلُ و التمييزُ</w:t>
      </w:r>
      <w:r>
        <w:rPr>
          <w:rFonts w:eastAsia="Amiri" w:cs="Amiri" w:ascii="Amiri" w:hAnsi="Amiri"/>
          <w:color w:val="111111"/>
          <w:sz w:val="28"/>
          <w:szCs w:val="28"/>
          <w:rtl w:val="true"/>
          <w:lang w:bidi="ar-SA"/>
        </w:rPr>
        <w:t xml:space="preserve">. </w:t>
      </w:r>
      <w:bookmarkStart w:id="766" w:name="pg15639_168677"/>
    </w:p>
    <w:p>
      <w:pPr>
        <w:pStyle w:val="BookText"/>
        <w:rPr/>
      </w:pPr>
      <w:bookmarkEnd w:id="766"/>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xml:space="preserve">، ففَصَلَ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أنّ القُرآنَ غَيرُ 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تَعلَّقوا به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كَونَ المُتكلِّمِ مُتكلِّماً يَختَصُّ الحَيَّ‌، فجَرىٰ مَجرىٰ كَونِ القادرِ قادراً و العالِمِ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كُلَّ ما يَختَصُّ الحَيَّ مِن الصفاتِ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النقصَ‌، فلا يوصَفُ به القَديمُ تَعالىٰ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النقصَ‌، فهو تَعالىٰ موصوفٌ به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هذا أن يَكونَ مُتكلِّماً لَم يَزَلْ‌، كما كانَ عالِماً قادراً لَم يَزَلْ‌</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10652754_2142443653"/>
      <w:bookmarkStart w:id="768" w:name="_Toc296"/>
      <w:bookmarkEnd w:id="767"/>
      <w:r>
        <w:rPr>
          <w:rtl w:val="true"/>
        </w:rPr>
        <w:t>جواب الشبهة الأُولىٰ‌</w:t>
      </w:r>
      <w:bookmarkEnd w:id="768"/>
    </w:p>
    <w:p>
      <w:pPr>
        <w:pStyle w:val="Heading6"/>
        <w:numPr>
          <w:ilvl w:val="5"/>
          <w:numId w:val="1"/>
        </w:numPr>
        <w:rPr/>
      </w:pPr>
      <w:bookmarkStart w:id="769" w:name="__RefHeading___Toc10652756_2142443653"/>
      <w:bookmarkStart w:id="770" w:name="_Toc297"/>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الكلامُ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فيما تَعلّقوا به</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10652758_2142443653"/>
      <w:bookmarkStart w:id="772" w:name="_Toc298"/>
      <w:bookmarkEnd w:id="771"/>
      <w:r>
        <w:rPr>
          <w:rtl w:val="true"/>
        </w:rPr>
        <w:t>أوّلاً</w:t>
      </w:r>
      <w:r>
        <w:rPr>
          <w:rtl w:val="true"/>
        </w:rPr>
        <w:t xml:space="preserve">: </w:t>
      </w:r>
      <w:r>
        <w:rPr>
          <w:rtl w:val="true"/>
        </w:rPr>
        <w:t>انتقاض كلامهم بعدّة أُمور</w:t>
      </w:r>
      <w:bookmarkEnd w:id="772"/>
    </w:p>
    <w:p>
      <w:pPr>
        <w:pStyle w:val="Heading6"/>
        <w:numPr>
          <w:ilvl w:val="5"/>
          <w:numId w:val="1"/>
        </w:numPr>
        <w:rPr/>
      </w:pPr>
      <w:bookmarkStart w:id="773" w:name="__RefHeading___Toc10652760_2142443653"/>
      <w:bookmarkStart w:id="774" w:name="_Toc299"/>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القَدرُ الذي اعتَمَدتموه يَنتَقِضُ بالصائحِ و الصارخِ‌؛ لأنّه قد خَرَجَ مِن جميعِ ما ذَكَرتموه مِن الآفةِ و السكوتِ‌، فيَجِبُ‌</w:t>
      </w:r>
      <w:r>
        <w:rPr>
          <w:rStyle w:val="FootnoteAnchor"/>
          <w:rtl w:val="true"/>
        </w:rPr>
        <w:footnoteReference w:id="1144"/>
      </w:r>
      <w:r>
        <w:rPr>
          <w:rFonts w:ascii="Amiri" w:hAnsi="Amiri" w:eastAsia="Amiri" w:cs="Amiri"/>
          <w:color w:val="111111"/>
          <w:sz w:val="28"/>
          <w:sz w:val="28"/>
          <w:szCs w:val="28"/>
          <w:rtl w:val="true"/>
          <w:lang w:bidi="ar-SA"/>
        </w:rPr>
        <w:t>أن يَكونَ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يَنتَقِضُ أيضاً بمَنِ ابتَدَأتِ القُدرةُ فيه؛ لأنّه في تلكَ الحالِ غَيرُ ساكتٍ و لا أخرَسَ و لا مُتكلِّمٍ‌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لَم يَذكُروا في استدلالِهم الآفةَ‌</w:t>
      </w:r>
      <w:r>
        <w:rPr>
          <w:rStyle w:val="FootnoteAnchor"/>
          <w:rtl w:val="true"/>
        </w:rPr>
        <w:footnoteReference w:id="1145"/>
      </w:r>
      <w:r>
        <w:rPr>
          <w:rFonts w:ascii="Amiri" w:hAnsi="Amiri" w:eastAsia="Amiri" w:cs="Amiri"/>
          <w:color w:val="111111"/>
          <w:sz w:val="28"/>
          <w:sz w:val="28"/>
          <w:szCs w:val="28"/>
          <w:rtl w:val="true"/>
          <w:lang w:bidi="ar-SA"/>
        </w:rPr>
        <w:t xml:space="preserve">، و اقتَصَروا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الحَيَّ متىٰ لَم يكُن أخرسَ‌</w:t>
      </w:r>
      <w:r>
        <w:rPr>
          <w:rStyle w:val="FootnoteAnchor"/>
          <w:rtl w:val="true"/>
        </w:rPr>
        <w:footnoteReference w:id="1146"/>
      </w:r>
      <w:r>
        <w:rPr>
          <w:rFonts w:ascii="Amiri" w:hAnsi="Amiri" w:eastAsia="Amiri" w:cs="Amiri"/>
          <w:color w:val="111111"/>
          <w:sz w:val="28"/>
          <w:sz w:val="28"/>
          <w:szCs w:val="28"/>
          <w:rtl w:val="true"/>
          <w:lang w:bidi="ar-SA"/>
        </w:rPr>
        <w:t>و لا ساكتاً، وجبَ أن يَكونَ مُتكلِّماً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أورَدوه علىٰ هذا الوَجهِ‌</w:t>
      </w:r>
      <w:r>
        <w:rPr>
          <w:rFonts w:eastAsia="Amiri" w:cs="Amiri" w:ascii="Amiri" w:hAnsi="Amiri"/>
          <w:color w:val="111111"/>
          <w:sz w:val="28"/>
          <w:szCs w:val="28"/>
          <w:rtl w:val="true"/>
          <w:lang w:bidi="ar-SA"/>
        </w:rPr>
        <w:t xml:space="preserve">. </w:t>
      </w:r>
      <w:bookmarkStart w:id="775" w:name="pg15639_168678"/>
    </w:p>
    <w:p>
      <w:pPr>
        <w:pStyle w:val="BookText"/>
        <w:rPr/>
      </w:pPr>
      <w:bookmarkEnd w:id="775"/>
      <w:r>
        <w:rPr>
          <w:rFonts w:ascii="Amiri" w:hAnsi="Amiri" w:eastAsia="Amiri" w:cs="Amiri"/>
          <w:color w:val="111111"/>
          <w:sz w:val="28"/>
          <w:sz w:val="28"/>
          <w:szCs w:val="28"/>
          <w:rtl w:val="true"/>
          <w:lang w:bidi="ar-SA"/>
        </w:rPr>
        <w:t>لَزِمَهم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و لَزِمَ العاجزُ الذي قد شَمَلَ العَجزُ جميعَ جوارحِه؛ لأنّ هذا لا يوصَفُ بالخَرَسِ‌؛ مِن حَيثُ كانَ الوَصفُ بالخَرَسِ إنّما يُجرونَه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اختَصَّ لِسانُه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جَوارحِه، كما أنّ المُفتَصِدَ هو مَنِ اختَصَّ مَوضِعٌ مِن عُروقِه بالقَطعِ مع سلامةِ باقيها، و مَن كانَ القَطعُ شامِلاً لجميعِ عُروقِه لا يوصَفُ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لَحِقَ لِسانَه فَسادٌ و آفةٌ مع وجودِ القُدرةِ فيه</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فيَلحَقُ‌</w:t>
      </w:r>
      <w:r>
        <w:rPr>
          <w:rStyle w:val="FootnoteAnchor"/>
          <w:rtl w:val="true"/>
        </w:rPr>
        <w:footnoteReference w:id="1148"/>
      </w:r>
      <w:r>
        <w:rPr>
          <w:rFonts w:ascii="Amiri" w:hAnsi="Amiri" w:eastAsia="Amiri" w:cs="Amiri"/>
          <w:color w:val="111111"/>
          <w:sz w:val="28"/>
          <w:sz w:val="28"/>
          <w:szCs w:val="28"/>
          <w:rtl w:val="true"/>
          <w:lang w:bidi="ar-SA"/>
        </w:rPr>
        <w:t>مَن حَلَّ لِسانَه العَجزُ بذلكَ‌؛ لاشتراكِهما في تَعذُّرِ الكلامِ عليهما</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10652762_2142443653"/>
      <w:bookmarkStart w:id="777" w:name="_Toc300"/>
      <w:bookmarkEnd w:id="776"/>
      <w:r>
        <w:rPr>
          <w:rtl w:val="true"/>
        </w:rPr>
        <w:t>بيان وجود إشكالات منهجيّة في الشبهة</w:t>
      </w:r>
      <w:bookmarkEnd w:id="777"/>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الصُّراخُ و الصِّياحُ فلا يَجُوزانِ عليه تَعالىٰ‌، و نحن نَشرِطُهما</w:t>
      </w:r>
      <w:r>
        <w:rPr>
          <w:rStyle w:val="FootnoteAnchor"/>
          <w:rtl w:val="true"/>
        </w:rPr>
        <w:footnoteReference w:id="1149"/>
      </w:r>
      <w:r>
        <w:rPr>
          <w:rFonts w:ascii="Amiri" w:hAnsi="Amiri" w:eastAsia="Amiri" w:cs="Amiri"/>
          <w:color w:val="111111"/>
          <w:sz w:val="28"/>
          <w:sz w:val="28"/>
          <w:szCs w:val="28"/>
          <w:rtl w:val="true"/>
          <w:lang w:bidi="ar-SA"/>
        </w:rPr>
        <w:t>كما شَرَطنا الآفةَ و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ابتداءُ حالِ القُدرةِ‌، فنَحنُ نُخالِفُكم فيه؛ لأنّ القُدرةَ عندَنا مع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Style w:val="FootnoteAnchor"/>
          <w:rtl w:val="true"/>
        </w:rPr>
        <w:footnoteReference w:id="1150"/>
      </w:r>
      <w:r>
        <w:rPr>
          <w:rFonts w:ascii="Amiri" w:hAnsi="Amiri" w:eastAsia="Amiri" w:cs="Amiri"/>
          <w:color w:val="111111"/>
          <w:sz w:val="28"/>
          <w:sz w:val="28"/>
          <w:szCs w:val="28"/>
          <w:rtl w:val="true"/>
          <w:lang w:bidi="ar-SA"/>
        </w:rPr>
        <w:t>استئنافُ زيادةٍ في استدلالِكم فهو دالٌّ علَى الإخلالِ‌، و هو الذي قَصَدناه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القُدرةَ مع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شيئاً؛ لأنّ الخِلافَ مِنّا و مِنكم يَقتَضِي أنّه أصلٌ غَيرُ مُسلَّمٍ و لا مُمهَّدٍ بَينَنا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أَورَدتم الاستدلالَ إيرادَ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خِلافَ عليه في شُروطِه و أُصولِه، و احتَرَزتُم بالعِباراتِ مِن القُدوحِ و </w:t>
      </w:r>
      <w:bookmarkStart w:id="778" w:name="pg15639_168679"/>
    </w:p>
    <w:p>
      <w:pPr>
        <w:pStyle w:val="BookText"/>
        <w:rPr/>
      </w:pPr>
      <w:bookmarkEnd w:id="778"/>
      <w:r>
        <w:rPr>
          <w:rFonts w:ascii="Amiri" w:hAnsi="Amiri" w:eastAsia="Amiri" w:cs="Amiri"/>
          <w:color w:val="111111"/>
          <w:sz w:val="28"/>
          <w:sz w:val="28"/>
          <w:szCs w:val="28"/>
          <w:rtl w:val="true"/>
          <w:lang w:bidi="ar-SA"/>
        </w:rPr>
        <w:t>النُّقوضِ‌</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و إذا خالَفناكم في هذا المَوضِعِ وَقَفَ استدلالُكم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نَستَدِلُّ علىٰ تَقدُّمِ القُدرةِ‌</w:t>
      </w:r>
      <w:r>
        <w:rPr>
          <w:rStyle w:val="FootnoteAnchor"/>
          <w:rtl w:val="true"/>
        </w:rPr>
        <w:footnoteReference w:id="1152"/>
      </w:r>
      <w:r>
        <w:rPr>
          <w:rFonts w:ascii="Amiri" w:hAnsi="Amiri" w:eastAsia="Amiri" w:cs="Amiri"/>
          <w:color w:val="111111"/>
          <w:sz w:val="28"/>
          <w:sz w:val="28"/>
          <w:szCs w:val="28"/>
          <w:rtl w:val="true"/>
          <w:lang w:bidi="ar-SA"/>
        </w:rPr>
        <w:t>للفِعلِ فيما يأتي مِن الكتابِ بإذنِ اللّٰهِ‌</w:t>
      </w:r>
      <w:r>
        <w:rPr>
          <w:rStyle w:val="FootnoteAnchor"/>
          <w:rtl w:val="true"/>
        </w:rPr>
        <w:footnoteReference w:id="1153"/>
      </w:r>
      <w:r>
        <w:rPr>
          <w:rFonts w:ascii="Amiri" w:hAnsi="Amiri" w:eastAsia="Amiri" w:cs="Amiri"/>
          <w:color w:val="111111"/>
          <w:sz w:val="28"/>
          <w:sz w:val="28"/>
          <w:szCs w:val="28"/>
          <w:rtl w:val="true"/>
          <w:lang w:bidi="ar-SA"/>
        </w:rPr>
        <w:t>، فيَصِحُّ ما قَدَحنا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الاعتراضَ بابتداءِ حالِ القُدرةِ لا يَلزَمُنا؛ لأنّ المُتكلِّمَ لَم يَكُن مُتكلِّماً مِن حَيثُ فَعَلَ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هذا الأصلِ مِنّا لهم، يَقتَضي وقوفَ استدلالِهم، و مَنعَه عنِ الاستمرارِ، علىٰ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كُنّا قد دَلَلنا فيما مَضىٰ علىٰ أنّ المُتكلِّمَ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شُبهةَ فيه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9" w:name="__RefHeading___Toc10652764_2142443653"/>
      <w:bookmarkStart w:id="780" w:name="_Toc301"/>
      <w:bookmarkEnd w:id="779"/>
      <w:r>
        <w:rPr>
          <w:rtl w:val="true"/>
        </w:rPr>
        <w:t>نفي صحّة كونه تعالىٰ متكلّماً فيما لم يزل</w:t>
      </w:r>
      <w:bookmarkEnd w:id="780"/>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نشتَرِطُ في ابتداءِ الاستدلالِ أن يَكونَ الحَيُّ ممّن يَصِحُّ كَونُه مُتكلِّماً، ثُمَّ نَقولُ‌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مَؤوفاً و لا ساكتاً و لا أخرَسَ‌، وجبَ كَونُه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شَرَطتم ذلكَ‌، فنحنُ نُخالِفُكم في ثُبوتِ شَرطِكم في القَديمِ تَعالىٰ فيما لَم يَزَلْ‌،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تلكَ الأحوالِ لا يَصِحُّ كَونُه مُتكلِّماً، فدُلّوا علىٰ صحّةِ ما ادَّعَيتموه، و إلّابَطَلَ دليلُكم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استَحالَ كونُه مُتكلِّماً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استحالَ ذلكَ الآنَ‌؛ ككَونِه مُتحرِّكاً و ساكناً</w:t>
      </w:r>
      <w:r>
        <w:rPr>
          <w:rFonts w:eastAsia="Amiri" w:cs="Amiri" w:ascii="Amiri" w:hAnsi="Amiri"/>
          <w:color w:val="111111"/>
          <w:sz w:val="28"/>
          <w:szCs w:val="28"/>
          <w:rtl w:val="true"/>
          <w:lang w:bidi="ar-SA"/>
        </w:rPr>
        <w:t xml:space="preserve">. </w:t>
      </w:r>
      <w:bookmarkStart w:id="781" w:name="pg15639_168680"/>
    </w:p>
    <w:p>
      <w:pPr>
        <w:pStyle w:val="BookText"/>
        <w:rPr/>
      </w:pPr>
      <w:bookmarkEnd w:id="781"/>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w:t>
      </w:r>
      <w:r>
        <w:rPr>
          <w:rStyle w:val="FootnoteAnchor"/>
          <w:rtl w:val="true"/>
        </w:rPr>
        <w:footnoteReference w:id="1155"/>
      </w:r>
      <w:r>
        <w:rPr>
          <w:rFonts w:ascii="Amiri" w:hAnsi="Amiri" w:eastAsia="Amiri" w:cs="Amiri"/>
          <w:color w:val="111111"/>
          <w:sz w:val="28"/>
          <w:sz w:val="28"/>
          <w:szCs w:val="28"/>
          <w:rtl w:val="true"/>
          <w:lang w:bidi="ar-SA"/>
        </w:rPr>
        <w:t>أيضاً دعوىً مِنكم؛ و لِمَ إذا استحالَ فيما لَم يَزَلْ استحالَ الآنَ؟</w:t>
      </w:r>
    </w:p>
    <w:p>
      <w:pPr>
        <w:pStyle w:val="BookText"/>
        <w:rPr/>
      </w:pPr>
      <w:r>
        <w:rPr>
          <w:rFonts w:ascii="Amiri" w:hAnsi="Amiri" w:eastAsia="Amiri" w:cs="Amiri"/>
          <w:color w:val="111111"/>
          <w:sz w:val="28"/>
          <w:sz w:val="28"/>
          <w:szCs w:val="28"/>
          <w:rtl w:val="true"/>
          <w:lang w:bidi="ar-SA"/>
        </w:rPr>
        <w:t>فأمّا كَونُه مُتحرِّكاً، فلم يَستَحِلِ الآنَ لاستحالتِه فيما لَم يَزَلْ‌، بل هو مُستَحيلٌ في نفسِه مِن غَيرِ اعتبارِ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الاعتلالَ يَنتَقِضُ بكَونِه مُحسِناً و مُنعِماً و رازِقاً؛ لأنّه يَستَحيلُ فيما لَم يَزَلْ و لا يَستَحيلُ الآنَ‌، و لا يَصِحُّ حَملُه علَى استحالةِ الحركةِ عليه تَعالىٰ‌</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10652766_2142443653"/>
      <w:bookmarkStart w:id="783" w:name="_Toc302"/>
      <w:bookmarkEnd w:id="782"/>
      <w:r>
        <w:rPr>
          <w:rtl w:val="true"/>
        </w:rPr>
        <w:t>إبطال الاستدلال علىٰ كونه تعالىٰ متكلِّماً فيما لم يزل، بصحّة كونه متكلّماً في الجملة</w:t>
      </w:r>
      <w:bookmarkEnd w:id="783"/>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نَكتَفي في إيجابِ كَونِه مُتكلِّماً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انتفاءِ الخَرَسِ و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كَونِه مُتكلِّماً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كافٍ‌؛ لأنّه يوجِبُ كَونَ المَيِّتِ مُتكلِّماً إذا انتَفىٰ عنه الخَرَسُ و السُّكوتُ‌؛ لأنّه ممّن يَصِحُّ كَونُه علىٰ حالٍ مِن الأحوالِ مُتكلِّماً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لأمرٍ يَرجِعُ إليه في الحالِ‌، لا يَصِحُّ كونُه مُتكلِّماً فيها</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أن لا يَصِحَّ كَونُه مُتكلِّماً فيها</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xml:space="preserve">لأمرٍ يَرجِعُ إليه، و بَينَ أن يَكونَ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إلىٰ تلكَ الحالِ؟ و لِمَ إذا انتَفَى الخَرَسُ و السُّكوتُ في أحَدِ المَوضِعَينِ وجبَ إثباتُ الكَلامِ‌، و لَم يَجِبْ في المَوضِعِ الآخَرِ، و هُما </w:t>
      </w:r>
    </w:p>
    <w:p>
      <w:pPr>
        <w:pStyle w:val="BookText"/>
        <w:rPr/>
      </w:pPr>
      <w:r>
        <w:rPr>
          <w:rFonts w:ascii="Amiri" w:hAnsi="Amiri" w:eastAsia="Amiri" w:cs="Amiri"/>
          <w:color w:val="111111"/>
          <w:sz w:val="28"/>
          <w:sz w:val="28"/>
          <w:szCs w:val="28"/>
          <w:rtl w:val="true"/>
          <w:lang w:bidi="ar-SA"/>
        </w:rPr>
        <w:t>مُشتَرِكانِ في أنّ الحالَ لا يَصِحُّ وجودُ الكلامِ مِنه فيها؟</w:t>
      </w:r>
    </w:p>
    <w:p>
      <w:pPr>
        <w:pStyle w:val="BookText"/>
        <w:rPr/>
      </w:pPr>
      <w:r>
        <w:rPr>
          <w:rFonts w:ascii="Amiri" w:hAnsi="Amiri" w:eastAsia="Amiri" w:cs="Amiri"/>
          <w:color w:val="111111"/>
          <w:sz w:val="28"/>
          <w:sz w:val="28"/>
          <w:szCs w:val="28"/>
          <w:rtl w:val="true"/>
          <w:lang w:bidi="ar-SA"/>
        </w:rPr>
        <w:t>علىٰ أنّهم مَتَى اقتَصَروا علىٰ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صَحَّ أن يَكونَ مُتكلِّماً في حالٍ مِن الأحوالِ‌، و علىٰ وَجهٍ مِن الوجوهِ‌، متَى انتَفَى الخَرَسُ و السُّكوتُ عنه وجبَ كَونُه مُتكلِّماً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يَجِدوا له أصلاً يَرجِعونَ إليه؛ لأنّ الشاهِدَ إنّما يَقضي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يَصِحُّ في الحالِ أن يَكونَ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إذا سَلَّمنا لهم صحّةَ كَونِه تَعالىٰ مُتكلِّماً فيما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ظُهورِ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يَجِب ما ادَّعَوه مِن أن يُنفىٰ الخَرَسُ أو السُّكوتُ عنه في تلكَ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مُتكلِّماً قياساً علىٰ أحَدِنا؛ لأنّ المُراعىٰ في هذه الأُمورِ اعتبارُ العِللِ و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بيّنّا أنّه</w:t>
      </w:r>
      <w:r>
        <w:rPr>
          <w:rStyle w:val="FootnoteAnchor"/>
          <w:rtl w:val="true"/>
        </w:rPr>
        <w:footnoteReference w:id="1159"/>
      </w:r>
      <w:r>
        <w:rPr>
          <w:rFonts w:ascii="Amiri" w:hAnsi="Amiri" w:eastAsia="Amiri" w:cs="Amiri"/>
          <w:color w:val="111111"/>
          <w:sz w:val="28"/>
          <w:sz w:val="28"/>
          <w:szCs w:val="28"/>
          <w:rtl w:val="true"/>
          <w:lang w:bidi="ar-SA"/>
        </w:rPr>
        <w:t>ما له وجبَ ذلكَ في أحَدِنا لا يَتأتّىٰ فيه تَعالىٰ‌، سَقَطَت شُبهَتُهم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ظاهرٌ؛ لأنّ أحَدَنا إنّما يَتكلَّمُ بآلةٍ مخصوصةٍ‌؛ فإمّا أن تَكونَ‌</w:t>
      </w:r>
      <w:r>
        <w:rPr>
          <w:rStyle w:val="FootnoteAnchor"/>
          <w:rtl w:val="true"/>
        </w:rPr>
        <w:footnoteReference w:id="1160"/>
      </w:r>
      <w:r>
        <w:rPr>
          <w:rFonts w:ascii="Amiri" w:hAnsi="Amiri" w:eastAsia="Amiri" w:cs="Amiri"/>
          <w:color w:val="111111"/>
          <w:sz w:val="28"/>
          <w:sz w:val="28"/>
          <w:szCs w:val="28"/>
          <w:rtl w:val="true"/>
          <w:lang w:bidi="ar-SA"/>
        </w:rPr>
        <w:t>مؤوفةً أو سليمةً‌، و الآفةُ إمّا أن تَكونَ خَرَساً أو طفوليّةً‌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سليمةً فلا بُدَّ مِن أن يَكونَ فاعلاً بها الكلامَ و أسبابَه، أو عادلاً عن ذلكَ‌؛ بأن سَكَّنها أو حَرَّكَها في الصِّياحِ الذي لَيسَ بكلامٍ أو ما أشبَهَه، فصارَت هذه القِسمةُ إنّما تَتَعاقَبُ على الآلةِ‌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لا يَخرُجَ‌</w:t>
      </w:r>
      <w:r>
        <w:rPr>
          <w:rStyle w:val="FootnoteAnchor"/>
          <w:rtl w:val="true"/>
        </w:rPr>
        <w:footnoteReference w:id="1161"/>
      </w:r>
      <w:r>
        <w:rPr>
          <w:rFonts w:ascii="Amiri" w:hAnsi="Amiri" w:eastAsia="Amiri" w:cs="Amiri"/>
          <w:color w:val="111111"/>
          <w:sz w:val="28"/>
          <w:sz w:val="28"/>
          <w:szCs w:val="28"/>
          <w:rtl w:val="true"/>
          <w:lang w:bidi="ar-SA"/>
        </w:rPr>
        <w:t>أحَدُنا منها لأمرٍ يَرجِعُ إلىٰ كونِه مُتكلِّماً بآلةٍ يَستَعمِلُها في الكلامِ و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القَديمُ تَعالىٰ لا يَتكلَّمُ بآلةٍ‌، فلا يَصِحُّ دُخولُ هذه القِسمةِ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تَدخُل</w:t>
      </w:r>
      <w:r>
        <w:rPr>
          <w:rStyle w:val="FootnoteAnchor"/>
          <w:rtl w:val="true"/>
        </w:rPr>
        <w:footnoteReference w:id="1162"/>
      </w:r>
      <w:r>
        <w:rPr>
          <w:rFonts w:ascii="Amiri" w:hAnsi="Amiri" w:eastAsia="Amiri" w:cs="Amiri"/>
          <w:color w:val="111111"/>
          <w:sz w:val="28"/>
          <w:sz w:val="28"/>
          <w:szCs w:val="28"/>
          <w:rtl w:val="true"/>
          <w:lang w:bidi="ar-SA"/>
        </w:rPr>
        <w:t>فيه، لَم يَجِب بنفيِ الخَرَسِ أو السُّكوتِ عنه إثباتُ الكلامِ له</w:t>
      </w:r>
      <w:r>
        <w:rPr>
          <w:rFonts w:eastAsia="Amiri" w:cs="Amiri" w:ascii="Amiri" w:hAnsi="Amiri"/>
          <w:color w:val="111111"/>
          <w:sz w:val="28"/>
          <w:szCs w:val="28"/>
          <w:rtl w:val="true"/>
          <w:lang w:bidi="ar-SA"/>
        </w:rPr>
        <w:t xml:space="preserve">. </w:t>
      </w:r>
      <w:bookmarkStart w:id="784" w:name="pg15639_168682"/>
    </w:p>
    <w:p>
      <w:pPr>
        <w:pStyle w:val="Heading6"/>
        <w:numPr>
          <w:ilvl w:val="5"/>
          <w:numId w:val="1"/>
        </w:numPr>
        <w:rPr/>
      </w:pPr>
      <w:bookmarkStart w:id="785" w:name="__RefHeading___Toc10652768_2142443653"/>
      <w:bookmarkStart w:id="786" w:name="_Toc303"/>
      <w:bookmarkEnd w:id="784"/>
      <w:bookmarkEnd w:id="785"/>
      <w:r>
        <w:rPr>
          <w:rtl w:val="true"/>
        </w:rPr>
        <w:t>ثانياً</w:t>
      </w:r>
      <w:r>
        <w:rPr>
          <w:rtl w:val="true"/>
        </w:rPr>
        <w:t xml:space="preserve">: </w:t>
      </w:r>
      <w:r>
        <w:rPr>
          <w:rtl w:val="true"/>
        </w:rPr>
        <w:t>نفي دلالة انتفاء الخرس و السكوت عنه تعالىٰ‌، علىٰ كونه متكلّماً فيما لم يزل</w:t>
      </w:r>
      <w:bookmarkEnd w:id="786"/>
    </w:p>
    <w:p>
      <w:p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عمّا نَفَيتموه عن القَديمِ تَعالىٰ فيما لَم يَزَلْ مِن الخَرَسِ أو السُّكوتِ‌، و تَوصَّلتم بانتفائِهما</w:t>
      </w:r>
      <w:r>
        <w:rPr>
          <w:rStyle w:val="FootnoteAnchor"/>
          <w:rtl w:val="true"/>
        </w:rPr>
        <w:footnoteReference w:id="1163"/>
      </w:r>
      <w:r>
        <w:rPr>
          <w:rFonts w:ascii="Amiri" w:hAnsi="Amiri" w:eastAsia="Amiri" w:cs="Amiri"/>
          <w:color w:val="111111"/>
          <w:sz w:val="28"/>
          <w:sz w:val="28"/>
          <w:szCs w:val="28"/>
          <w:rtl w:val="true"/>
          <w:lang w:bidi="ar-SA"/>
        </w:rPr>
        <w:t>عنه إلى كَونِه مُتَكلِّماً فيما لَم يَزَلْ‌؛ أهُما هذانِ المعقولانِ المُتعلِّقانِ بالجارحةِ التي تُستَعمَلُ‌</w:t>
      </w:r>
      <w:r>
        <w:rPr>
          <w:rStyle w:val="FootnoteAnchor"/>
          <w:rtl w:val="true"/>
        </w:rPr>
        <w:footnoteReference w:id="1164"/>
      </w:r>
      <w:r>
        <w:rPr>
          <w:rFonts w:ascii="Amiri" w:hAnsi="Amiri" w:eastAsia="Amiri" w:cs="Amiri"/>
          <w:color w:val="111111"/>
          <w:sz w:val="28"/>
          <w:sz w:val="28"/>
          <w:szCs w:val="28"/>
          <w:rtl w:val="true"/>
          <w:lang w:bidi="ar-SA"/>
        </w:rPr>
        <w:t>في الكلامِ في الشاهِدِ؟</w:t>
      </w:r>
    </w:p>
    <w:p>
      <w:pPr>
        <w:pStyle w:val="BookText"/>
        <w:rPr/>
      </w:pPr>
      <w:r>
        <w:rPr>
          <w:rFonts w:ascii="Amiri" w:hAnsi="Amiri" w:eastAsia="Amiri" w:cs="Amiri"/>
          <w:color w:val="111111"/>
          <w:sz w:val="28"/>
          <w:sz w:val="28"/>
          <w:szCs w:val="28"/>
          <w:rtl w:val="true"/>
          <w:lang w:bidi="ar-SA"/>
        </w:rPr>
        <w:t>فإن قالوا بذلكَ‌، قيلَ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يَدُلُّ انتفاءُ هذَينِ علىٰ إثباتِ الكلامِ المُخالِفِ لأجناسِ الأصواتِ عندَكم‌؟ و مِن شأنِ انتفاءِ هذَينِ الراجعَينِ إلَى الجارحةِ‌، أن يَدُلَّ علىٰ إثباتِ الكلامِ الذي هو مِن جنسِ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أن يَدَّعوا أنّ الخَرَسَ و السُّكوتَ مُخالِفانِ لهذَينِ المعقولَينِ المُتعلِّقَينِ بالجارحةِ‌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لكم انتفاؤهما عنه تَعالىٰ فيما لَم يَزَلْ؟ و ألا كانَ عليهما أو علىٰ أحدِهما؟ و ألا اجتَمَعا مع كَونِه مُتكلِّماً؟ لأنّهم لا طريقَ لهم إلىٰ إثباتِهما ضِدَّينِ للكلامِ‌، كما تَثبُتُ‌</w:t>
      </w:r>
      <w:r>
        <w:rPr>
          <w:rStyle w:val="FootnoteAnchor"/>
          <w:rtl w:val="true"/>
        </w:rPr>
        <w:footnoteReference w:id="1165"/>
      </w:r>
      <w:r>
        <w:rPr>
          <w:rFonts w:ascii="Amiri" w:hAnsi="Amiri" w:eastAsia="Amiri" w:cs="Amiri"/>
          <w:color w:val="111111"/>
          <w:sz w:val="28"/>
          <w:sz w:val="28"/>
          <w:szCs w:val="28"/>
          <w:rtl w:val="true"/>
          <w:lang w:bidi="ar-SA"/>
        </w:rPr>
        <w:t>مُضادّةُ الخَرَسِ المعقولِ للكلامِ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عليهما، لَكانَ علىٰ صفةِ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النقصَ إنّما يَتعلَّقُ بالخَرَسِ و السُّكوتِ المُتَعاقِبَينِ علَى اللِّسانِ‌؛ مِن حَيثُ كانَ دَلالةً علَى الحَدَثِ و الحاجةِ و نَفيِ القِدَمِ‌، فأمّا ما يُخالِفُ ذلكَ و يُبايِنُه</w:t>
      </w:r>
      <w:r>
        <w:rPr>
          <w:rStyle w:val="FootnoteAnchor"/>
          <w:rtl w:val="true"/>
        </w:rPr>
        <w:footnoteReference w:id="1166"/>
      </w:r>
      <w:r>
        <w:rPr>
          <w:rFonts w:ascii="Amiri" w:hAnsi="Amiri" w:eastAsia="Amiri" w:cs="Amiri"/>
          <w:color w:val="111111"/>
          <w:sz w:val="28"/>
          <w:sz w:val="28"/>
          <w:szCs w:val="28"/>
          <w:rtl w:val="true"/>
          <w:lang w:bidi="ar-SA"/>
        </w:rPr>
        <w:t>فمِن أينَ أنّه نقصٌ؟</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كَونِه مُتكلِّماً الآنَ‌، يَدُلُّ علىٰ أنّه لَم يَكُن فيما لَم يَزَلْ بصفةِ‌ </w:t>
      </w:r>
    </w:p>
    <w:p>
      <w:pPr>
        <w:pStyle w:val="BookText"/>
        <w:rPr/>
      </w:pPr>
      <w:r>
        <w:rPr>
          <w:rFonts w:ascii="Amiri" w:hAnsi="Amiri" w:eastAsia="Amiri" w:cs="Amiri"/>
          <w:color w:val="111111"/>
          <w:sz w:val="28"/>
          <w:sz w:val="28"/>
          <w:szCs w:val="28"/>
          <w:rtl w:val="true"/>
          <w:lang w:bidi="ar-SA"/>
        </w:rPr>
        <w:t xml:space="preserve">الساكتِ و الأخرَسِ‌؛ لأنّه لَو كانَ كذلكَ‌،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أَوجَبَ كَونَه أخرَسَ أو ساكتاً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لوجودِه مع ما لَم يَزَلْ‌، و القَديمُ يَستَحيلُ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ألزَمناكُم صحّةَ اجتماعِ الخَرَسِ و السُّكوتِ مع الكلامِ‌؛ إذ أثبَتُّم ذلكَ كلاماً</w:t>
      </w:r>
      <w:r>
        <w:rPr>
          <w:rStyle w:val="FootnoteAnchor"/>
          <w:rtl w:val="true"/>
        </w:rPr>
        <w:footnoteReference w:id="1167"/>
      </w:r>
      <w:r>
        <w:rPr>
          <w:rFonts w:ascii="Amiri" w:hAnsi="Amiri" w:eastAsia="Amiri" w:cs="Amiri"/>
          <w:color w:val="111111"/>
          <w:sz w:val="28"/>
          <w:sz w:val="28"/>
          <w:szCs w:val="28"/>
          <w:rtl w:val="true"/>
          <w:lang w:bidi="ar-SA"/>
        </w:rPr>
        <w:t>مُخالِفاً للمعقولِ؟ فكيف يَلزَمُ علىٰ هذا الوَجهِ عدمُ القَديمِ؟ و ذلكَ إنّما يَلزَمُ لَو كانَ السُّكوتُ أو الخَرَسُ لا يَصِحُّ اجتماعُه مع الكلامِ‌، و قد بيّنّا أنّ ذلكَ ممّا لا سَبيلَ لكُم إليه علىٰ مَذاهِبِكمِ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أينَ لكُم أنّه الآنَ مُتكلِّمٌ‌، و أنّ له كلاماً، مع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يُخالِفُ الأصواتَ المعقولةَ؟ و الذي ثَبَتَ له و عَقَلناه مِن الكلامِ هو هذا المسموعُ المُدرَكُ‌، و ما هو بخِلافِ ذلكَ ممّا يَدَّعونَه، لَم يَثبُتْ و لا كلامَ عليه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لَو سَلَّمنا أنّه الآنَ مُتكلِّمٌ بما تَدَّعونَه مِن الكلامِ‌، لَم يوجِبْ ذلك ما ظَنَنتموه؛ لأنّ القَديمَ يَلزَمُكم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أُصولِكم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يَجوزُ العدمُ و البُطلانُ عليه؛ لأنّ الأجناسَ كُلَّها عندَكم علىٰ ما هي عليه لأنفُسِها، كالسوادِ و الجَوهرِ، و تَخرُجُ في العدمِ عندَكم مِن الصفاتِ التي تَستَحِقُّها</w:t>
      </w:r>
      <w:r>
        <w:rPr>
          <w:rStyle w:val="FootnoteAnchor"/>
          <w:rtl w:val="true"/>
        </w:rPr>
        <w:footnoteReference w:id="1169"/>
      </w:r>
      <w:r>
        <w:rPr>
          <w:rFonts w:ascii="Amiri" w:hAnsi="Amiri" w:eastAsia="Amiri" w:cs="Amiri"/>
          <w:color w:val="111111"/>
          <w:sz w:val="28"/>
          <w:sz w:val="28"/>
          <w:szCs w:val="28"/>
          <w:rtl w:val="true"/>
          <w:lang w:bidi="ar-SA"/>
        </w:rPr>
        <w:t>لنُفوسِها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Style w:val="FootnoteAnchor"/>
          <w:rtl w:val="true"/>
        </w:rPr>
        <w:footnoteReference w:id="1170"/>
      </w:r>
      <w:r>
        <w:rPr>
          <w:rFonts w:ascii="Amiri" w:hAnsi="Amiri" w:eastAsia="Amiri" w:cs="Amiri"/>
          <w:color w:val="111111"/>
          <w:sz w:val="28"/>
          <w:sz w:val="28"/>
          <w:szCs w:val="28"/>
          <w:rtl w:val="true"/>
          <w:lang w:bidi="ar-SA"/>
        </w:rPr>
        <w:t>، فإنّكم تُفَسِّرونَ‌</w:t>
      </w:r>
      <w:r>
        <w:rPr>
          <w:rStyle w:val="FootnoteAnchor"/>
          <w:rtl w:val="true"/>
        </w:rPr>
        <w:footnoteReference w:id="1171"/>
      </w:r>
      <w:r>
        <w:rPr>
          <w:rFonts w:ascii="Amiri" w:hAnsi="Amiri" w:eastAsia="Amiri" w:cs="Amiri"/>
          <w:color w:val="111111"/>
          <w:sz w:val="28"/>
          <w:sz w:val="28"/>
          <w:szCs w:val="28"/>
          <w:rtl w:val="true"/>
          <w:lang w:bidi="ar-SA"/>
        </w:rPr>
        <w:t>الصفةَ النفسيّةَ بأنّها المُستَحَقّةُ لا لعِلّةٍ‌، و لا يَمتَنِعُ أن يَخرُجَ الموصوفُ عنها</w:t>
      </w:r>
      <w:r>
        <w:rPr>
          <w:rStyle w:val="FootnoteAnchor"/>
          <w:rtl w:val="true"/>
        </w:rPr>
        <w:footnoteReference w:id="1172"/>
      </w:r>
      <w:r>
        <w:rPr>
          <w:rFonts w:ascii="Amiri" w:hAnsi="Amiri" w:eastAsia="Amiri" w:cs="Amiri"/>
          <w:color w:val="111111"/>
          <w:sz w:val="28"/>
          <w:sz w:val="28"/>
          <w:szCs w:val="28"/>
          <w:rtl w:val="true"/>
          <w:lang w:bidi="ar-SA"/>
        </w:rPr>
        <w:t xml:space="preserve">، و إنّما يُحيلُ خُروجَ الموصوفِ عن النفسيّةِ‌ </w:t>
      </w:r>
      <w:bookmarkStart w:id="787" w:name="pg15639_168684"/>
    </w:p>
    <w:p>
      <w:pPr>
        <w:pStyle w:val="BookText"/>
        <w:rPr/>
      </w:pPr>
      <w:bookmarkEnd w:id="787"/>
      <w:r>
        <w:rPr>
          <w:rFonts w:ascii="Amiri" w:hAnsi="Amiri" w:eastAsia="Amiri" w:cs="Amiri"/>
          <w:color w:val="111111"/>
          <w:sz w:val="28"/>
          <w:sz w:val="28"/>
          <w:szCs w:val="28"/>
          <w:rtl w:val="true"/>
          <w:lang w:bidi="ar-SA"/>
        </w:rPr>
        <w:t>مَن جَعَلَ فائدتَها التمييزَ</w:t>
      </w:r>
      <w:r>
        <w:rPr>
          <w:rStyle w:val="FootnoteAnchor"/>
          <w:rtl w:val="true"/>
        </w:rPr>
        <w:footnoteReference w:id="1173"/>
      </w:r>
      <w:r>
        <w:rPr>
          <w:rFonts w:ascii="Amiri" w:hAnsi="Amiri" w:eastAsia="Amiri" w:cs="Amiri"/>
          <w:color w:val="111111"/>
          <w:sz w:val="28"/>
          <w:sz w:val="28"/>
          <w:szCs w:val="28"/>
          <w:rtl w:val="true"/>
          <w:lang w:bidi="ar-SA"/>
        </w:rPr>
        <w:t>له أو التخصيصَ‌</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10652770_2142443653"/>
      <w:bookmarkStart w:id="789" w:name="_Toc304"/>
      <w:bookmarkEnd w:id="788"/>
      <w:r>
        <w:rPr>
          <w:rtl w:val="true"/>
        </w:rPr>
        <w:t>ثالثاً</w:t>
      </w:r>
      <w:r>
        <w:rPr>
          <w:rtl w:val="true"/>
        </w:rPr>
        <w:t xml:space="preserve">: </w:t>
      </w:r>
      <w:r>
        <w:rPr>
          <w:rtl w:val="true"/>
        </w:rPr>
        <w:t>إبطال مضادّة الخرس و السكوت للكلام و أنّ الحيّ لا يخلو ممّا يتضادّ عليه</w:t>
      </w:r>
      <w:bookmarkEnd w:id="789"/>
    </w:p>
    <w:p>
      <w:p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بَنَيتم شُبهَتَكم هذه علىٰ أنّ الخَرَسَ و السُّكوتَ يُضادّانِ الكلامَ‌، و ذلكَ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الحَيَّ لا يَخلو مِن أحَدِ ما يَتَضادُّ عليه، و لهذا حَمَلتُمُوه على العِلمِ‌، و ذلكَ أيضاً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أنّ الخَرَسَ و السُّكوتَ لا يُضادّانِ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ضادّاه لَما صَحَّ أن يجتَمِعَ كُلُّ واحدٍ منهما معه، و قد عَلِمنا صحّةَ ذلكَ‌؛ بأن يَفعَلَ اللّٰهُ تَعالىٰ في لِسانِ الساكتِ أو الأخرَسِ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السُّكوتَ و الخَرَسَ مُختَلِفانِ‌، و لا يَجوزُ أن يُضادَّهما الكَلامُ‌؛ لأنّ مِن شأنِ الشيءِ الواحدِ أن لا يَنتَفيَ بمُختَلِفَينِ غَيرِ 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حَقِّ كُلِّ شيءٍ ضادَّ شيئاً مُدرَكاً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يَخُصّانِ المَحَلَّ‌، و يَصيرانِ كالهَيئةِ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متىٰ أُدرِكَ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بحاسّةٍ‌، وجبَ إدراكُ الآخَرِ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الخَرَسَ و السُّكوتَ لا يُدرَكانِ جُملةً‌، فَضلاً عن أن يَختَصَّ إدراكُهما بالأدلّةِ التي يُدرَكُ بها الكلامُ‌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يُضادّا</w:t>
      </w:r>
      <w:r>
        <w:rPr>
          <w:rStyle w:val="FootnoteAnchor"/>
          <w:rtl w:val="true"/>
        </w:rPr>
        <w:footnoteReference w:id="1175"/>
      </w:r>
      <w:r>
        <w:rPr>
          <w:rFonts w:ascii="Amiri" w:hAnsi="Amiri" w:eastAsia="Amiri" w:cs="Amiri"/>
          <w:color w:val="111111"/>
          <w:sz w:val="28"/>
          <w:sz w:val="28"/>
          <w:szCs w:val="28"/>
          <w:rtl w:val="true"/>
          <w:lang w:bidi="ar-SA"/>
        </w:rPr>
        <w:t>الكلامَ‌، لَصَحَّ أن يجتَمِعَ‌</w:t>
      </w:r>
      <w:r>
        <w:rPr>
          <w:rStyle w:val="FootnoteAnchor"/>
          <w:rtl w:val="true"/>
        </w:rPr>
        <w:footnoteReference w:id="1176"/>
      </w:r>
      <w:r>
        <w:rPr>
          <w:rFonts w:ascii="Amiri" w:hAnsi="Amiri" w:eastAsia="Amiri" w:cs="Amiri"/>
          <w:color w:val="111111"/>
          <w:sz w:val="28"/>
          <w:sz w:val="28"/>
          <w:szCs w:val="28"/>
          <w:rtl w:val="true"/>
          <w:lang w:bidi="ar-SA"/>
        </w:rPr>
        <w:t>معَ أحَدِهما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صحّةَ اجتماعِه معهما</w:t>
      </w:r>
      <w:r>
        <w:rPr>
          <w:rStyle w:val="FootnoteAnchor"/>
          <w:rtl w:val="true"/>
        </w:rPr>
        <w:footnoteReference w:id="1177"/>
      </w:r>
      <w:r>
        <w:rPr>
          <w:rFonts w:ascii="Amiri" w:hAnsi="Amiri" w:eastAsia="Amiri" w:cs="Amiri"/>
          <w:color w:val="111111"/>
          <w:sz w:val="28"/>
          <w:sz w:val="28"/>
          <w:szCs w:val="28"/>
          <w:rtl w:val="true"/>
          <w:lang w:bidi="ar-SA"/>
        </w:rPr>
        <w:t>، إذا كانَ مِن فِعلِ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يَجوزُ أيضاً في أحَدِنا أن يَكونَ مُتكلِّماً بما يَفعَلُه في الصَّدىٰ مُتَولِّداً، في حالٍ هو فيها ساكتٌ و كافٌّ عن تحريكِ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باقي</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أسبابِ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خُلِقَت له آلَتانِ للكلامِ‌، لَم يَمتَنِعْ أن يَلحَقَ إحداهما آفةٌ و يَتكلَّمَ بالأُخرىٰ‌؛ لأنّ ذلكَ هو معنَى الخَرَسِ‌، و إن جازَ أن لا يُطلَقَ الاسمُ‌، كما أنّ ما يوجَدُ في العَينِ العَوراءِ مِن الفَسادِ معنَى العَمىٰ‌، و إن كانَ لا يُسمّىٰ بذلكَ إلّابَعدَ حُصولِه في العَينَينِ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فليسَ كُلُّ شيءٍ امتَنَعَ اجتماعُه مع غَيرِه فللتضادِّ؛ لأنّ السوادَينِ المُختَصَّينِ بمَحَلَّينِ يَمتَنِعُ اجتماعُهما في المَحَلِّ الواحدِ لا للتضادِّ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حَياةُ زَيدٍ و عَمرٍو و قُدرتاهما، و كذلكَ الصورَتانِ المُختَصَّتانِ‌</w:t>
      </w:r>
      <w:r>
        <w:rPr>
          <w:rStyle w:val="FootnoteAnchor"/>
          <w:rtl w:val="true"/>
        </w:rPr>
        <w:footnoteReference w:id="1179"/>
      </w:r>
      <w:r>
        <w:rPr>
          <w:rFonts w:ascii="Amiri" w:hAnsi="Amiri" w:eastAsia="Amiri" w:cs="Amiri"/>
          <w:color w:val="111111"/>
          <w:sz w:val="28"/>
          <w:sz w:val="28"/>
          <w:szCs w:val="28"/>
          <w:rtl w:val="true"/>
          <w:lang w:bidi="ar-SA"/>
        </w:rPr>
        <w:t>بوَقتَينِ‌، يَمتَنِعُ اجتماعُهما في الوَقتِ الواحدِ لا للتضادِّ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امتناعِ اجتماعِ الكلامِ مِن فِعلِنا مع الخَرَسِ أو السُّكوتِ‌، بَيِّنٌ‌،</w:t>
      </w:r>
    </w:p>
    <w:p>
      <w:pPr>
        <w:pStyle w:val="BookText"/>
        <w:rPr/>
      </w:pPr>
      <w:r>
        <w:rPr>
          <w:rFonts w:ascii="Amiri" w:hAnsi="Amiri" w:eastAsia="Amiri" w:cs="Amiri"/>
          <w:color w:val="111111"/>
          <w:sz w:val="28"/>
          <w:sz w:val="28"/>
          <w:szCs w:val="28"/>
          <w:rtl w:val="true"/>
          <w:lang w:bidi="ar-SA"/>
        </w:rPr>
        <w:t>و هو غَيرُ التضادِّ؛ لأنّ أحَدَنا لا يَفعَلُ الكلامَ إلّابآلةٍ‌، فإذا كانَ فيها آفةٌ و فَسادٌ تَعذَّرَ عليه فِعلُ الكلامِ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السُّكوتُ إذا كانَ معناه العُدولَ عن استعمالِ جارحةِ الكلامِ في أسبابِه، لَم يَصِحَّ فيمن يَتكلَّمُ بآلةٍ أن يَكونَ مُتكلِّماً في حالٍ هو فيها ساكتٌ‌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الكلامُ في أنّ الحَيَّ قد يَخلو ممّا يَتَضادُّ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 أنّ بَينَ الكلامِ و بَينَ الخَرَسِ و السُّكوتِ تَضادّاً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أيضاً؛ لأنّ أحَدَنا لَيسَ بجاهلٍ و لا ساهٍ عمّا لا يَتَناهىٰ مِن المعلوماتِ‌، و مع ذلكَ فلَيسَ هو عالماً بها</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مِن الأُمورِ لا يَخطُرُ </w:t>
      </w:r>
      <w:bookmarkStart w:id="790" w:name="pg15639_168686"/>
    </w:p>
    <w:p>
      <w:pPr>
        <w:pStyle w:val="BookText"/>
        <w:rPr/>
      </w:pPr>
      <w:bookmarkEnd w:id="790"/>
      <w:r>
        <w:rPr>
          <w:rFonts w:ascii="IRNazanin" w:hAnsi="IRNazanin" w:eastAsia="IRNazanin"/>
          <w:color w:val="111111"/>
          <w:sz w:val="28"/>
          <w:sz w:val="28"/>
          <w:szCs w:val="28"/>
          <w:rtl w:val="true"/>
          <w:lang w:bidi="fa-IR"/>
        </w:rPr>
        <w:t>ببالِنا، فنخلو</w:t>
      </w:r>
      <w:r>
        <w:rPr>
          <w:rStyle w:val="FootnoteAnchor"/>
          <w:rtl w:val="true"/>
        </w:rPr>
        <w:footnoteReference w:id="1181"/>
      </w:r>
      <w:r>
        <w:rPr>
          <w:rFonts w:ascii="Amiri" w:hAnsi="Amiri" w:eastAsia="Amiri" w:cs="Amiri"/>
          <w:color w:val="111111"/>
          <w:sz w:val="28"/>
          <w:sz w:val="28"/>
          <w:szCs w:val="28"/>
          <w:rtl w:val="true"/>
          <w:lang w:bidi="ar-SA"/>
        </w:rPr>
        <w:t>فيها مِن الاعتقاداتِ كُلِّها مع 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أيضاً ممّا يَخطُرُ ببالِنا قد نَخلو مِن مِثلِ ذلك فيه؛ كعَدَدِ القَطْرِ و الرَّملِ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يَلزَمُ مَنِ اعتَمَدَ هذه الشُّبهةَ‌، مِن المُعارَضاتِ التي لا انفِصالَ له منها، ظاهرٌ</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10652772_2142443653"/>
      <w:bookmarkStart w:id="792" w:name="_Toc305"/>
      <w:bookmarkEnd w:id="791"/>
      <w:r>
        <w:rPr>
          <w:rtl w:val="true"/>
        </w:rPr>
        <w:t>رابعاً</w:t>
      </w:r>
      <w:r>
        <w:rPr>
          <w:rtl w:val="true"/>
        </w:rPr>
        <w:t xml:space="preserve">: </w:t>
      </w:r>
      <w:r>
        <w:rPr>
          <w:rtl w:val="true"/>
        </w:rPr>
        <w:t>لزوم أن يكون تعالىٰ متكلّماً بآلةٍ مخصوصة</w:t>
      </w:r>
      <w:bookmarkEnd w:id="792"/>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مَتَى انتفىٰ عنه الخَرَسُ و السُّكوتُ‌، إنّما يَجِبُ أن يَكونَ مُتكلِّماً بآلةٍ مخصوصةٍ مِن لِسانٍ و فَمٍ‌؛ ألَاتَرىٰ أنّ مَن لَم يَكُن في الشاهدِ مُتكلِّماً بآلةٍ مِن فَمٍ و لسانٍ‌، يَكونُ‌</w:t>
      </w:r>
      <w:r>
        <w:rPr>
          <w:rStyle w:val="FootnoteAnchor"/>
          <w:rtl w:val="true"/>
        </w:rPr>
        <w:footnoteReference w:id="1182"/>
      </w:r>
      <w:r>
        <w:rPr>
          <w:rFonts w:ascii="Amiri" w:hAnsi="Amiri" w:eastAsia="Amiri" w:cs="Amiri"/>
          <w:color w:val="111111"/>
          <w:sz w:val="28"/>
          <w:sz w:val="28"/>
          <w:szCs w:val="28"/>
          <w:rtl w:val="true"/>
          <w:lang w:bidi="ar-SA"/>
        </w:rPr>
        <w:t>مَؤوفاً</w:t>
      </w:r>
      <w:r>
        <w:rPr>
          <w:rStyle w:val="FootnoteAnchor"/>
          <w:rtl w:val="true"/>
        </w:rPr>
        <w:footnoteReference w:id="1183"/>
      </w:r>
      <w:r>
        <w:rPr>
          <w:rFonts w:ascii="Amiri" w:hAnsi="Amiri" w:eastAsia="Amiri" w:cs="Amiri"/>
          <w:color w:val="111111"/>
          <w:sz w:val="28"/>
          <w:sz w:val="28"/>
          <w:szCs w:val="28"/>
          <w:rtl w:val="true"/>
          <w:lang w:bidi="ar-SA"/>
        </w:rPr>
        <w:t xml:space="preserve">منقوصاً؟ فإذا قاسوا الغائبَ علَى الشاهدِ في هذا البابِ‌، وجبَ أن يُثبِتوا القديمَ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الخَرَسِ و السُّكوتِ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مُتكلِّماً علىٰ هذا الوَجهِ‌</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راموا أن يَفصِلوا به بَينَ القَديمِ تَعالىٰ و بَينَنا في هذا الوَجهِ‌، اعتَمَدناه بعَينِه فيما تَعلَّقُوا به</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10652774_2142443653"/>
      <w:bookmarkStart w:id="794" w:name="_Toc306"/>
      <w:bookmarkEnd w:id="793"/>
      <w:r>
        <w:rPr>
          <w:rtl w:val="true"/>
        </w:rPr>
        <w:t>خامساً</w:t>
      </w:r>
      <w:r>
        <w:rPr>
          <w:rtl w:val="true"/>
        </w:rPr>
        <w:t xml:space="preserve">: </w:t>
      </w:r>
      <w:r>
        <w:rPr>
          <w:rtl w:val="true"/>
        </w:rPr>
        <w:t>لزوم كون كلامه تعالىٰ فِعلاً و حادثاً</w:t>
      </w:r>
      <w:bookmarkEnd w:id="79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السُّكوتِ و الخَرَسِ عن أحَدِنا في الشاهدِ، كما يوجِبُ كَونَه مُتكلِّماً، فهو يوجِبُ كَونَه فاعلاً للكلامِ‌، و أن يَكونَ واقعاً بحَسَبِ قَصدِه و إرادتِه، </w:t>
      </w:r>
      <w:bookmarkStart w:id="795" w:name="pg15639_168687"/>
    </w:p>
    <w:p>
      <w:pPr>
        <w:pStyle w:val="BookText"/>
        <w:rPr/>
      </w:pPr>
      <w:bookmarkEnd w:id="795"/>
      <w:r>
        <w:rPr>
          <w:rFonts w:ascii="Amiri" w:hAnsi="Amiri" w:eastAsia="Amiri" w:cs="Amiri"/>
          <w:color w:val="111111"/>
          <w:sz w:val="28"/>
          <w:sz w:val="28"/>
          <w:szCs w:val="28"/>
          <w:rtl w:val="true"/>
          <w:lang w:bidi="ar-SA"/>
        </w:rPr>
        <w:t>أو كَونَ الكلامِ مفعولاً فيه</w:t>
      </w:r>
      <w:r>
        <w:rPr>
          <w:rStyle w:val="FootnoteAnchor"/>
          <w:rtl w:val="true"/>
        </w:rPr>
        <w:footnoteReference w:id="1185"/>
      </w:r>
      <w:r>
        <w:rPr>
          <w:rFonts w:ascii="Amiri" w:hAnsi="Amiri" w:eastAsia="Amiri" w:cs="Amiri"/>
          <w:color w:val="111111"/>
          <w:sz w:val="28"/>
          <w:sz w:val="28"/>
          <w:szCs w:val="28"/>
          <w:rtl w:val="true"/>
          <w:lang w:bidi="ar-SA"/>
        </w:rPr>
        <w:t>علىٰ حَسَبِ ما يَدَّعيهِ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أوجَبوا كَونَه تَعالىٰ فيما لَم يَزَل مُتكلِّماً، مِن حيثُ انتفاءِ الخَرَسِ و السُّكوتِ قياساً علىٰ أحدِنا، فيَجِبُ أن يوجِبوا</w:t>
      </w:r>
      <w:r>
        <w:rPr>
          <w:rStyle w:val="FootnoteAnchor"/>
          <w:rtl w:val="true"/>
        </w:rPr>
        <w:footnoteReference w:id="1186"/>
      </w:r>
      <w:r>
        <w:rPr>
          <w:rFonts w:ascii="Amiri" w:hAnsi="Amiri" w:eastAsia="Amiri" w:cs="Amiri"/>
          <w:color w:val="111111"/>
          <w:sz w:val="28"/>
          <w:sz w:val="28"/>
          <w:szCs w:val="28"/>
          <w:rtl w:val="true"/>
          <w:lang w:bidi="ar-SA"/>
        </w:rPr>
        <w:t>كَونَ كلامِه فِعلاً و حادِثاً؛ إمّا بأن يَفعَلَه أو يُفعَلَ له، و إذا لَم يَجِبْ ذلكَ فيه لَو خالَفَ الشاهدَ، لَم يَجِبْ إثباتُه مُتكلِّماً مِن حيثُ انتفاءِ الخَرَسِ و السُّكوتِ‌، ففارَقَ‌</w:t>
      </w:r>
      <w:r>
        <w:rPr>
          <w:rStyle w:val="FootnoteAnchor"/>
          <w:rtl w:val="true"/>
        </w:rPr>
        <w:footnoteReference w:id="1187"/>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 علىٰ هذا الإلزامِ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أنّ أحَدَنا لا يَكونُ مُتكلِّماً إلّابأن يَفعَلَ الكلامَ‌؛ لأنّ اللّٰهَ تَعالىٰ لَوِ اضطَرَّه إلَى الكلامِ بفِعلِه</w:t>
      </w:r>
      <w:r>
        <w:rPr>
          <w:rStyle w:val="FootnoteAnchor"/>
          <w:rtl w:val="true"/>
        </w:rPr>
        <w:footnoteReference w:id="1188"/>
      </w:r>
      <w:r>
        <w:rPr>
          <w:rFonts w:ascii="Amiri" w:hAnsi="Amiri" w:eastAsia="Amiri" w:cs="Amiri"/>
          <w:color w:val="111111"/>
          <w:sz w:val="28"/>
          <w:sz w:val="28"/>
          <w:szCs w:val="28"/>
          <w:rtl w:val="true"/>
          <w:lang w:bidi="ar-SA"/>
        </w:rPr>
        <w:t>في لِسانِه، لَخَرَجَ عن الخَرَسِ و السُّكوتِ‌، و لَكانَ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فيما سَلَفَ أنّ المُتكلِّمَ لا يَكونُ مُتكلِّماً إلّابما يَفعَلُه مِنَ الكلامِ‌</w:t>
      </w:r>
      <w:r>
        <w:rPr>
          <w:rStyle w:val="FootnoteAnchor"/>
          <w:rtl w:val="true"/>
        </w:rPr>
        <w:footnoteReference w:id="1189"/>
      </w:r>
      <w:r>
        <w:rPr>
          <w:rFonts w:ascii="Amiri" w:hAnsi="Amiri" w:eastAsia="Amiri" w:cs="Amiri"/>
          <w:color w:val="111111"/>
          <w:sz w:val="28"/>
          <w:sz w:val="28"/>
          <w:szCs w:val="28"/>
          <w:rtl w:val="true"/>
          <w:lang w:bidi="ar-SA"/>
        </w:rPr>
        <w:t>، دونَ ما يُفعَلُ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إذا سَلَّمناهُ لا يُغني شيئاً؛ لأنّ الشاهِدَ يَقتَضي أنّ أحَدَنا لا يَكونُ مُتكلِّماً إلّا بما يَفعَلُه مِن الكلامِ أو يُفعَلُ‌</w:t>
      </w:r>
      <w:r>
        <w:rPr>
          <w:rStyle w:val="FootnoteAnchor"/>
          <w:rtl w:val="true"/>
        </w:rPr>
        <w:footnoteReference w:id="1190"/>
      </w:r>
      <w:r>
        <w:rPr>
          <w:rFonts w:ascii="Amiri" w:hAnsi="Amiri" w:eastAsia="Amiri" w:cs="Amiri"/>
          <w:color w:val="111111"/>
          <w:sz w:val="28"/>
          <w:sz w:val="28"/>
          <w:szCs w:val="28"/>
          <w:rtl w:val="true"/>
          <w:lang w:bidi="ar-SA"/>
        </w:rPr>
        <w:t>فيه، و الغائبُ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فالإلزامُ مُتوجِّهٌ علىٰ كُلِّ حالٍ‌</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10652776_2142443653"/>
      <w:bookmarkStart w:id="797" w:name="_Toc307"/>
      <w:bookmarkEnd w:id="796"/>
      <w:r>
        <w:rPr>
          <w:rtl w:val="true"/>
        </w:rPr>
        <w:t>سادساً</w:t>
      </w:r>
      <w:r>
        <w:rPr>
          <w:rtl w:val="true"/>
        </w:rPr>
        <w:t xml:space="preserve">: </w:t>
      </w:r>
      <w:r>
        <w:rPr>
          <w:rtl w:val="true"/>
        </w:rPr>
        <w:t>لزوم كون كلامه تعالىٰ حادثاً و من جنس الأصوات</w:t>
      </w:r>
      <w:bookmarkEnd w:id="79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أحَدَنا بانتفاءِ الخَرَسِ و السُّكوتِ المعقولَينِ عنه، إنّما يَجِبُ أن يَثبُتَ‌ </w:t>
      </w:r>
      <w:bookmarkStart w:id="798" w:name="pg15639_168688"/>
    </w:p>
    <w:p>
      <w:pPr>
        <w:pStyle w:val="BookText"/>
        <w:rPr/>
      </w:pPr>
      <w:bookmarkEnd w:id="798"/>
      <w:r>
        <w:rPr>
          <w:rFonts w:ascii="Amiri" w:hAnsi="Amiri" w:eastAsia="Amiri" w:cs="Amiri"/>
          <w:color w:val="111111"/>
          <w:sz w:val="28"/>
          <w:sz w:val="28"/>
          <w:szCs w:val="28"/>
          <w:rtl w:val="true"/>
          <w:lang w:bidi="ar-SA"/>
        </w:rPr>
        <w:t>له الكلامُ المعقولُ الذي هو مِن جنسِ الأصواتِ و قَبيلِها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قاسوا الغائبَ علَى الشاهدِ في ذلكَ‌، وجبَ أن يُثبِتوا كلامَه تَعالىٰ مِن قَبيلِ الأصواتِ‌، و ذلكَ يَقتَضي حَدَثَه و نَفيَ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 و السُّكوتُ اللّذانِ نَنفيهِما عنه تعالىٰ فيما لَم يَزَل، لَيسَ هما المعقولَينِ المُختَصَّينِ‌</w:t>
      </w:r>
      <w:r>
        <w:rPr>
          <w:rStyle w:val="FootnoteAnchor"/>
          <w:rtl w:val="true"/>
        </w:rPr>
        <w:footnoteReference w:id="1191"/>
      </w:r>
      <w:r>
        <w:rPr>
          <w:rFonts w:ascii="Amiri" w:hAnsi="Amiri" w:eastAsia="Amiri" w:cs="Amiri"/>
          <w:color w:val="111111"/>
          <w:sz w:val="28"/>
          <w:sz w:val="28"/>
          <w:szCs w:val="28"/>
          <w:rtl w:val="true"/>
          <w:lang w:bidi="ar-SA"/>
        </w:rPr>
        <w:t>بجارحةِ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مَضىٰ‌ ما في هذا</w:t>
      </w:r>
      <w:r>
        <w:rPr>
          <w:rStyle w:val="FootnoteAnchor"/>
          <w:rtl w:val="true"/>
        </w:rPr>
        <w:footnoteReference w:id="1192"/>
      </w:r>
      <w:r>
        <w:rPr>
          <w:rFonts w:ascii="Amiri" w:hAnsi="Amiri" w:eastAsia="Amiri" w:cs="Amiri"/>
          <w:color w:val="111111"/>
          <w:sz w:val="28"/>
          <w:sz w:val="28"/>
          <w:szCs w:val="28"/>
          <w:rtl w:val="true"/>
          <w:lang w:bidi="ar-SA"/>
        </w:rPr>
        <w:t>، و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هكذا، فمِن أينَ لكُم انتفاؤهما؟ فهو غَيرُ مُسَلَّمٍ‌</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10652778_2142443653"/>
      <w:bookmarkStart w:id="800" w:name="_Toc308"/>
      <w:bookmarkEnd w:id="799"/>
      <w:r>
        <w:rPr>
          <w:rtl w:val="true"/>
        </w:rPr>
        <w:t>جواب الشبهة الثانية</w:t>
      </w:r>
      <w:bookmarkEnd w:id="800"/>
    </w:p>
    <w:p>
      <w:pPr>
        <w:pStyle w:val="Heading6"/>
        <w:numPr>
          <w:ilvl w:val="5"/>
          <w:numId w:val="1"/>
        </w:numPr>
        <w:rPr/>
      </w:pPr>
      <w:bookmarkStart w:id="801" w:name="__RefHeading___Toc10652780_2142443653"/>
      <w:bookmarkStart w:id="802" w:name="_Toc309"/>
      <w:bookmarkEnd w:id="801"/>
      <w:r>
        <w:rPr>
          <w:rtl w:val="true"/>
        </w:rPr>
        <w:t>الكلامُ علَى الشُّبهةِ الثانيةِ‌</w:t>
      </w:r>
      <w:r>
        <w:rPr>
          <w:rtl w:val="true"/>
        </w:rPr>
        <w:t>:</w:t>
      </w:r>
      <w:bookmarkEnd w:id="802"/>
    </w:p>
    <w:p>
      <w:pPr>
        <w:pStyle w:val="BookText"/>
        <w:rPr/>
      </w:pPr>
      <w:r>
        <w:rPr>
          <w:rFonts w:ascii="Amiri" w:hAnsi="Amiri" w:eastAsia="Amiri" w:cs="Amiri"/>
          <w:color w:val="111111"/>
          <w:sz w:val="28"/>
          <w:sz w:val="28"/>
          <w:szCs w:val="28"/>
          <w:rtl w:val="true"/>
          <w:lang w:bidi="ar-SA"/>
        </w:rPr>
        <w:t>و يُقالُ لهم فيما تَعلَّقوا</w:t>
      </w:r>
      <w:r>
        <w:rPr>
          <w:rStyle w:val="FootnoteAnchor"/>
          <w:rtl w:val="true"/>
        </w:rPr>
        <w:footnoteReference w:id="1193"/>
      </w:r>
      <w:r>
        <w:rPr>
          <w:rFonts w:ascii="Amiri" w:hAnsi="Amiri" w:eastAsia="Amiri" w:cs="Amiri"/>
          <w:color w:val="111111"/>
          <w:sz w:val="28"/>
          <w:sz w:val="28"/>
          <w:szCs w:val="28"/>
          <w:rtl w:val="true"/>
          <w:lang w:bidi="ar-SA"/>
        </w:rPr>
        <w:t>به بأنّنا قد بنَينا علىٰ أنّ كلامَه تَعالىٰ لا يَقومُ بنفسِه</w:t>
      </w:r>
      <w:r>
        <w:rPr>
          <w:rStyle w:val="FootnoteAnchor"/>
          <w:rtl w:val="true"/>
        </w:rPr>
        <w:footnoteReference w:id="1194"/>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مُفتَقِرٌ إلَى المَحَلِّ‌؛ فمِن أينَ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عَرَضٌ‌، و العَرَضُ لا يَقومُ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أنّه عَرَضٌ مع إثباتِكم إيّاه مُخالِفاً للكلامِ المعقولِ‌، بل لكُلِّ الأعراضِ؟</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ثَبَتَ أنّه عَرَضٌ‌، مِن أينَ أنّه لا يَقومُ بنفسِه‌؟ و مَن سَلَّمَ لكم عُمومَ هذا </w:t>
      </w:r>
      <w:bookmarkStart w:id="803" w:name="pg15639_168689"/>
    </w:p>
    <w:p>
      <w:pPr>
        <w:pStyle w:val="BookText"/>
        <w:rPr/>
      </w:pPr>
      <w:bookmarkEnd w:id="803"/>
      <w:r>
        <w:rPr>
          <w:rFonts w:ascii="Amiri" w:hAnsi="Amiri" w:eastAsia="Amiri" w:cs="Amiri"/>
          <w:color w:val="111111"/>
          <w:sz w:val="28"/>
          <w:sz w:val="28"/>
          <w:szCs w:val="28"/>
          <w:rtl w:val="true"/>
          <w:lang w:bidi="ar-SA"/>
        </w:rPr>
        <w:t>الحُكمِ في سائرِ الأعراضِ؟ أوَ لَيسَ قد دَلَّلنا فيما مَضىٰ مِن الكِتابِ‌، علىٰ أنّ إرادةَ القَديمِ توجَدُ لا في مَحَلٍّ‌</w:t>
      </w:r>
      <w:r>
        <w:rPr>
          <w:rStyle w:val="FootnoteAnchor"/>
          <w:rtl w:val="true"/>
        </w:rPr>
        <w:footnoteReference w:id="1195"/>
      </w:r>
      <w:r>
        <w:rPr>
          <w:rFonts w:ascii="Amiri" w:hAnsi="Amiri" w:eastAsia="Amiri" w:cs="Amiri"/>
          <w:color w:val="111111"/>
          <w:sz w:val="28"/>
          <w:sz w:val="28"/>
          <w:szCs w:val="28"/>
          <w:rtl w:val="true"/>
          <w:lang w:bidi="ar-SA"/>
        </w:rPr>
        <w:t>و إن كانَت عَرَضاً، و الفَناءَ أيضاً ممّا لا يوجَدُ في المَحَلِّ و إن كانَ عَرَضاً؟</w:t>
      </w:r>
    </w:p>
    <w:p>
      <w:pPr>
        <w:pStyle w:val="BookText"/>
        <w:rPr/>
      </w:pPr>
      <w:r>
        <w:rPr>
          <w:rFonts w:ascii="Amiri" w:hAnsi="Amiri" w:eastAsia="Amiri" w:cs="Amiri"/>
          <w:color w:val="111111"/>
          <w:sz w:val="28"/>
          <w:sz w:val="28"/>
          <w:szCs w:val="28"/>
          <w:rtl w:val="true"/>
          <w:lang w:bidi="ar-SA"/>
        </w:rPr>
        <w:t>و إذا سَلَّمنا أنّه لا يَقومُ بنفسِه؛ مِن أينَ أنّه لا يَقومُ بذاتِ القَديمِ تَعالىٰ و إن كانَ مُحدَثاً؟ لأنّه لَيسَ استحالةُ قيامِه بذاتِه تَعالىٰ و هو مُحدَثٌ‌، إلّاكاستحالةِ قيامِه بها و هو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إذا قامَ بالذّاتِ لَم يَخلُ مِن نوعِه، كما نَقولُ‌</w:t>
      </w:r>
      <w:r>
        <w:rPr>
          <w:rStyle w:val="FootnoteAnchor"/>
          <w:rtl w:val="true"/>
        </w:rPr>
        <w:footnoteReference w:id="119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نُوجِبُ‌</w:t>
      </w:r>
      <w:r>
        <w:rPr>
          <w:rStyle w:val="FootnoteAnchor"/>
          <w:rtl w:val="true"/>
        </w:rPr>
        <w:footnoteReference w:id="1197"/>
      </w:r>
      <w:r>
        <w:rPr>
          <w:rFonts w:ascii="Amiri" w:hAnsi="Amiri" w:eastAsia="Amiri" w:cs="Amiri"/>
          <w:color w:val="111111"/>
          <w:sz w:val="28"/>
          <w:sz w:val="28"/>
          <w:szCs w:val="28"/>
          <w:rtl w:val="true"/>
          <w:lang w:bidi="ar-SA"/>
        </w:rPr>
        <w:t>بذلكَ حُدوثَ ما لَم يَخلُ مِنها</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10652782_2142443653"/>
      <w:bookmarkStart w:id="805" w:name="_Toc310"/>
      <w:bookmarkEnd w:id="804"/>
      <w:r>
        <w:rPr>
          <w:rtl w:val="true"/>
        </w:rPr>
        <w:t>مناقشة اشتقاق وصف للمحلّ بعد قيام الحالّ به</w:t>
      </w:r>
      <w:bookmarkEnd w:id="805"/>
    </w:p>
    <w:p>
      <w:pPr>
        <w:pStyle w:val="Heading6"/>
        <w:numPr>
          <w:ilvl w:val="5"/>
          <w:numId w:val="1"/>
        </w:numPr>
        <w:rPr/>
      </w:pPr>
      <w:bookmarkStart w:id="806" w:name="__RefHeading___Toc10652784_2142443653"/>
      <w:bookmarkStart w:id="807" w:name="_Toc311"/>
      <w:bookmarkEnd w:id="806"/>
      <w:r>
        <w:rPr>
          <w:rtl w:val="true"/>
        </w:rPr>
        <w:t>أوّلاً</w:t>
      </w:r>
      <w:r>
        <w:rPr>
          <w:rtl w:val="true"/>
        </w:rPr>
        <w:t xml:space="preserve">: </w:t>
      </w:r>
      <w:r>
        <w:rPr>
          <w:rtl w:val="true"/>
        </w:rPr>
        <w:t>عدم جواز إثبات المعاني من طريق الألفاظ</w:t>
      </w:r>
      <w:bookmarkEnd w:id="80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التجاوُزِ عن هذا كُلِّه، و تسليمِ أنّ لكلامِه</w:t>
      </w:r>
      <w:r>
        <w:rPr>
          <w:rStyle w:val="FootnoteAnchor"/>
          <w:rtl w:val="true"/>
        </w:rPr>
        <w:footnoteReference w:id="1199"/>
      </w:r>
      <w:r>
        <w:rPr>
          <w:rFonts w:ascii="Amiri" w:hAnsi="Amiri" w:eastAsia="Amiri" w:cs="Amiri"/>
          <w:color w:val="111111"/>
          <w:sz w:val="28"/>
          <w:sz w:val="28"/>
          <w:szCs w:val="28"/>
          <w:rtl w:val="true"/>
          <w:lang w:bidi="ar-SA"/>
        </w:rPr>
        <w:t>مَحَلاًّ مُنفَصِلاً</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أنّه واجبٌ أن يُشتَقَّ‌</w:t>
      </w:r>
      <w:r>
        <w:rPr>
          <w:rStyle w:val="FootnoteAnchor"/>
          <w:rtl w:val="true"/>
        </w:rPr>
        <w:footnoteReference w:id="1201"/>
      </w:r>
      <w:r>
        <w:rPr>
          <w:rFonts w:ascii="Amiri" w:hAnsi="Amiri" w:eastAsia="Amiri" w:cs="Amiri"/>
          <w:color w:val="111111"/>
          <w:sz w:val="28"/>
          <w:sz w:val="28"/>
          <w:szCs w:val="28"/>
          <w:rtl w:val="true"/>
          <w:lang w:bidi="ar-SA"/>
        </w:rPr>
        <w:t xml:space="preserve">لمَحَلّهِ‌، مِنه أو مِن أخَصِّ أوصافِه، وَصفٌ؟ و هَل ذلكَ مِنكُم إلّاتَوصُّلٌ إلىٰ إثباتِ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Style w:val="FootnoteAnchor"/>
          <w:rtl w:val="true"/>
        </w:rPr>
        <w:footnoteReference w:id="1202"/>
      </w:r>
      <w:r>
        <w:rPr>
          <w:rFonts w:ascii="Amiri" w:hAnsi="Amiri" w:eastAsia="Amiri" w:cs="Amiri"/>
          <w:color w:val="111111"/>
          <w:sz w:val="28"/>
          <w:sz w:val="28"/>
          <w:szCs w:val="28"/>
          <w:rtl w:val="true"/>
          <w:lang w:bidi="ar-SA"/>
        </w:rPr>
        <w:t xml:space="preserve">قِدَمُ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عِبارةٍ‌</w:t>
      </w:r>
      <w:r>
        <w:rPr>
          <w:rStyle w:val="FootnoteAnchor"/>
          <w:rtl w:val="true"/>
        </w:rPr>
        <w:footnoteReference w:id="1203"/>
      </w:r>
      <w:r>
        <w:rPr>
          <w:rFonts w:ascii="IRNazanin" w:hAnsi="IRNazanin" w:eastAsia="IRNazanin"/>
          <w:color w:val="111111"/>
          <w:sz w:val="28"/>
          <w:sz w:val="28"/>
          <w:szCs w:val="28"/>
          <w:rtl w:val="true"/>
          <w:lang w:bidi="fa-IR"/>
        </w:rPr>
        <w:t xml:space="preserve">؟ </w:t>
      </w:r>
      <w:bookmarkStart w:id="808" w:name="pg15639_168690"/>
    </w:p>
    <w:p>
      <w:pPr>
        <w:pStyle w:val="BookText"/>
        <w:rPr/>
      </w:pPr>
      <w:bookmarkEnd w:id="808"/>
      <w:r>
        <w:rPr>
          <w:rFonts w:ascii="Amiri" w:hAnsi="Amiri" w:eastAsia="Amiri" w:cs="Amiri"/>
          <w:color w:val="111111"/>
          <w:sz w:val="28"/>
          <w:sz w:val="28"/>
          <w:szCs w:val="28"/>
          <w:rtl w:val="true"/>
          <w:lang w:bidi="ar-SA"/>
        </w:rPr>
        <w:t>و لا شُبهةَ في أنّ المَعانيَ لا تَثبُتُ مِن طريقِ العباراتِ‌؛ نَفياً و لا إثباتاً، و إنّما تَثبُتُ‌</w:t>
      </w:r>
      <w:r>
        <w:rPr>
          <w:rStyle w:val="FootnoteAnchor"/>
          <w:rtl w:val="true"/>
        </w:rPr>
        <w:footnoteReference w:id="1204"/>
      </w:r>
      <w:r>
        <w:rPr>
          <w:rFonts w:ascii="Amiri" w:hAnsi="Amiri" w:eastAsia="Amiri" w:cs="Amiri"/>
          <w:color w:val="111111"/>
          <w:sz w:val="28"/>
          <w:sz w:val="28"/>
          <w:szCs w:val="28"/>
          <w:rtl w:val="true"/>
          <w:lang w:bidi="ar-SA"/>
        </w:rPr>
        <w:t xml:space="preserve">بالأدلّةِ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دونَ العِباراتِ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عَمَّ تَكوينُ‌</w:t>
      </w:r>
      <w:r>
        <w:rPr>
          <w:rStyle w:val="FootnoteAnchor"/>
          <w:rtl w:val="true"/>
        </w:rPr>
        <w:footnoteReference w:id="1205"/>
      </w:r>
      <w:r>
        <w:rPr>
          <w:rFonts w:ascii="Amiri" w:hAnsi="Amiri" w:eastAsia="Amiri" w:cs="Amiri"/>
          <w:color w:val="111111"/>
          <w:sz w:val="28"/>
          <w:sz w:val="28"/>
          <w:szCs w:val="28"/>
          <w:rtl w:val="true"/>
          <w:lang w:bidi="ar-SA"/>
        </w:rPr>
        <w:t>المَعاني و إثباتُها علىٰ حَقائقِها مَن يعرِفُ اللُّغةَ العربيّةَ و مَن لا يَعرفُها مِن الأعاجِمِ‌، و مَن لا يَفهَمُ شيئاً مِن اللُّغاتِ كالخُرسِ‌</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10652786_2142443653"/>
      <w:bookmarkStart w:id="810" w:name="_Toc312"/>
      <w:bookmarkEnd w:id="809"/>
      <w:r>
        <w:rPr>
          <w:rtl w:val="true"/>
        </w:rPr>
        <w:t>ثانياً</w:t>
      </w:r>
      <w:r>
        <w:rPr>
          <w:rtl w:val="true"/>
        </w:rPr>
        <w:t xml:space="preserve">: </w:t>
      </w:r>
      <w:r>
        <w:rPr>
          <w:rtl w:val="true"/>
        </w:rPr>
        <w:t>إبطال أن يكون وجوب الاشتقاق، بمعنى ما يقابل التحريم، أو بمعنى الإلجاء</w:t>
      </w:r>
      <w:bookmarkEnd w:id="810"/>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أن تَشتَقّوا للمَحَلِّ‌</w:t>
      </w:r>
      <w:r>
        <w:rPr>
          <w:rStyle w:val="FootnoteAnchor"/>
          <w:rtl w:val="true"/>
        </w:rPr>
        <w:footnoteReference w:id="1206"/>
      </w:r>
      <w:r>
        <w:rPr>
          <w:rFonts w:ascii="Amiri" w:hAnsi="Amiri" w:eastAsia="Amiri" w:cs="Amiri"/>
          <w:color w:val="111111"/>
          <w:sz w:val="28"/>
          <w:sz w:val="28"/>
          <w:szCs w:val="28"/>
          <w:rtl w:val="true"/>
          <w:lang w:bidi="ar-SA"/>
        </w:rPr>
        <w:t>مِن الكلامِ وَصفاً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تُريدونَ‌</w:t>
      </w:r>
      <w:r>
        <w:rPr>
          <w:rStyle w:val="FootnoteAnchor"/>
          <w:rtl w:val="true"/>
        </w:rPr>
        <w:footnoteReference w:id="1207"/>
      </w:r>
      <w:r>
        <w:rPr>
          <w:rFonts w:ascii="Amiri" w:hAnsi="Amiri" w:eastAsia="Amiri" w:cs="Amiri"/>
          <w:color w:val="111111"/>
          <w:sz w:val="28"/>
          <w:sz w:val="28"/>
          <w:szCs w:val="28"/>
          <w:rtl w:val="true"/>
          <w:lang w:bidi="ar-SA"/>
        </w:rPr>
        <w:t>ذلكَ الوُجوبَ الذي في مُقابِلِه الحَظرُ و التحريمُ؟ أم تُريدونَ أنّ ذلكَ لا بُدَّ و أن يَقَعَ‌، و أنَّ القَومَ مُلجَأونَ إليه‌؟</w:t>
      </w:r>
    </w:p>
    <w:p>
      <w:pPr>
        <w:pStyle w:val="BookText"/>
        <w:rPr/>
      </w:pPr>
      <w:r>
        <w:rPr>
          <w:rFonts w:ascii="Amiri" w:hAnsi="Amiri" w:eastAsia="Amiri" w:cs="Amiri"/>
          <w:color w:val="111111"/>
          <w:sz w:val="28"/>
          <w:sz w:val="28"/>
          <w:szCs w:val="28"/>
          <w:rtl w:val="true"/>
          <w:lang w:bidi="ar-SA"/>
        </w:rPr>
        <w:t>فإن أرَدتُم الأوّلَ‌، فلا فائدةَ فيه إلّابعدَ أن تَدُلّوا علىٰ عِصمةِ أهلِ اللُّغةِ‌، و 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يُخِلّونَ بالواجبِ عليهم؛ لأنّ وُجوبَ الشيءِ علىٰ زَيدٍ لا يَدُلُّ علىٰ حُصولِه؛ لجَوازِ أن يَعصيَ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أرَدتُم الثانيَ‌، فبُعدُه ظاهِرٌ لكُلِّ عاقلٍ‌؛ لأنّ أصلَ وَضعِ اللُّغاتِ لَم يَكُن عن إلجاءٍ و ممّا لا بُدَّ مِن وقوعِه، بل بالاختيارِ مِن القومِ و الإتيانِ‌؛ فكيفَ يَكونُ ذلكَ في فُروعِ اللُّغةِ؟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 للمُدَّعي عليهم الإلجاءَ‌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علىٰ أنّهم بهذه الصفةِ‌، و بَيِّنْ وَجهَ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عليه</w:t>
      </w:r>
      <w:r>
        <w:rPr>
          <w:rFonts w:eastAsia="Amiri" w:cs="Amiri" w:ascii="Amiri" w:hAnsi="Amiri"/>
          <w:color w:val="111111"/>
          <w:sz w:val="28"/>
          <w:szCs w:val="28"/>
          <w:rtl w:val="true"/>
          <w:lang w:bidi="ar-SA"/>
        </w:rPr>
        <w:t xml:space="preserve">. </w:t>
      </w:r>
      <w:bookmarkStart w:id="811" w:name="pg15639_168691"/>
    </w:p>
    <w:p>
      <w:pPr>
        <w:pStyle w:val="BookText"/>
        <w:rPr/>
      </w:pPr>
      <w:bookmarkEnd w:id="811"/>
      <w:r>
        <w:rPr>
          <w:rFonts w:ascii="Amiri" w:hAnsi="Amiri" w:eastAsia="Amiri" w:cs="Amiri"/>
          <w:color w:val="111111"/>
          <w:sz w:val="28"/>
          <w:sz w:val="28"/>
          <w:szCs w:val="28"/>
          <w:rtl w:val="true"/>
          <w:lang w:bidi="ar-SA"/>
        </w:rPr>
        <w:t>و لَو كانوا مُلجَئينَ إلَى الوَضعِ و الاشتقاقِ‌، لَم يَكُن ذلكَ إلّامِن حيثُ وَجَدناهم يَشتَقّونَ في مواضِعَ علىٰ وَجهِ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كُلُّ شيءٍ فَعَلوه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فَعَلوه في</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نظائرِه و أمثالِه؛ ألا تَرىٰ أنّ عادَتَهم جاريةٌ بأن يَضَعوا الأسماءَ و العِباراتِ لِما عَقَلوه و مَيَّزوه مِن المَعاني و الأحكامِ؟ و لَم يَجِب أن تَستَمِرَّ هذه العادةُ في كُلِّ شيءٍ‌؛ لأنّهم لَم يَضَعوا للمُختَلِفِ مِن الأكوانِ و الاعتماداتِ في الجهاتِ و أنواعِ الطُّعومِ كلِّها و الأراييحِ أسماءً كما فَعَلوا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يُدَّعىٰ أنّ اختلافَ هذه المَعاني ممّا لَم يَتميَّزْ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هذا إن أمكَنَ ادّعاؤه في الأكوانِ و الاعتماداتِ‌، فهو غَيرُ مُمكنٍ في الطُّعومِ و الأراييحِ‌؛ لأنّ حُكمَها حُكمُ الألوانِ في التميُّزِ لكُلِّ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تَميَّزَت الأكوانُ المُختَلِفةُ و الاعتماداتُ في الجِهاتِ للمُتكلِّمينَ بلا شُبهةٍ‌، ثُمّ لَم يَضَعُوا لمُختَلِفِها أسماءً‌، و قد وَضَعوا لكثيرٍ ممّا</w:t>
      </w:r>
      <w:r>
        <w:rPr>
          <w:rStyle w:val="FootnoteAnchor"/>
          <w:rtl w:val="true"/>
        </w:rPr>
        <w:footnoteReference w:id="1209"/>
      </w:r>
      <w:r>
        <w:rPr>
          <w:rFonts w:ascii="Amiri" w:hAnsi="Amiri" w:eastAsia="Amiri" w:cs="Amiri"/>
          <w:color w:val="111111"/>
          <w:sz w:val="28"/>
          <w:sz w:val="28"/>
          <w:szCs w:val="28"/>
          <w:rtl w:val="true"/>
          <w:lang w:bidi="ar-SA"/>
        </w:rPr>
        <w:t>عَقَلوه و استَدرَكوه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الإلجاءِ المُدَّعىٰ في أهلِ اللُّغةِ‌؛ مِن تَوفيرِ الدواعي و غَيرِه، ثابتٌ فيهم</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10652788_2142443653"/>
      <w:bookmarkStart w:id="813" w:name="_Toc313"/>
      <w:bookmarkEnd w:id="812"/>
      <w:r>
        <w:rPr>
          <w:rtl w:val="true"/>
        </w:rPr>
        <w:t>ثالثاً</w:t>
      </w:r>
      <w:r>
        <w:rPr>
          <w:rtl w:val="true"/>
        </w:rPr>
        <w:t xml:space="preserve">: </w:t>
      </w:r>
      <w:r>
        <w:rPr>
          <w:rtl w:val="true"/>
        </w:rPr>
        <w:t>نفي اشتقاق وصف لكلّ محلّ يحلّ فيه شيء</w:t>
      </w:r>
      <w:bookmarkEnd w:id="813"/>
    </w:p>
    <w:p>
      <w:pPr>
        <w:pStyle w:val="BookText"/>
        <w:rPr/>
      </w:pPr>
      <w:r>
        <w:rPr>
          <w:rFonts w:ascii="Amiri" w:hAnsi="Amiri" w:eastAsia="Amiri" w:cs="Amiri"/>
          <w:color w:val="111111"/>
          <w:sz w:val="28"/>
          <w:sz w:val="28"/>
          <w:szCs w:val="28"/>
          <w:rtl w:val="true"/>
          <w:lang w:bidi="ar-SA"/>
        </w:rPr>
        <w:t>علىٰ أنّه غَيرُ مُسلَّمٍ أنّ أهلَ اللُّغةِ قد اشتَقّوا للمَحَلِّ مِن كُلِّ شيءٍ وُجِدَ فيه وَصفاً، حتّىٰ يُحمَلَ علىٰ ذلكَ الكلامُ‌؛ لأنّ العِلمَ و القُدرةَ و ما أشبَهَهما لَم يَشتَقّوا لمَحَلِّ شيءٍ منها أسماءً‌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في القُدرةِ و العِلمِ و إن لَم يَشتَقُّوا للمَحَلِّ منهما </w:t>
      </w:r>
      <w:bookmarkStart w:id="814" w:name="pg15639_168692"/>
    </w:p>
    <w:p>
      <w:pPr>
        <w:pStyle w:val="BookText"/>
        <w:rPr/>
      </w:pPr>
      <w:bookmarkEnd w:id="814"/>
      <w:r>
        <w:rPr>
          <w:rFonts w:ascii="Amiri" w:hAnsi="Amiri" w:eastAsia="Amiri" w:cs="Amiri"/>
          <w:color w:val="111111"/>
          <w:sz w:val="28"/>
          <w:sz w:val="28"/>
          <w:szCs w:val="28"/>
          <w:rtl w:val="true"/>
          <w:lang w:bidi="ar-SA"/>
        </w:rPr>
        <w:t>أسماءً‌، فقَد اشتَقّوا لِما ذلكَ المَحَلُّ بعضُه</w:t>
      </w:r>
      <w:r>
        <w:rPr>
          <w:rStyle w:val="FootnoteAnchor"/>
          <w:rtl w:val="true"/>
        </w:rPr>
        <w:footnoteReference w:id="1210"/>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يَصِحُّ في كلامِه تَعالىٰ لَو أحدَثَه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أنّا قد بيّنّا في بابِ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العالِمِ بأنّه عالِمٌ و القادرِ بأنّه قادرٌ، لَيسَ بمُشتَقٍّ مِن العِلمِ و القُدرةِ‌، و أنّ المُستَفادَ بهذينِ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الموصوفِ بحالٍ فارَقَ بها غَيرَه، و أورَدنا في ذلكَ ما لا زيادةَ عليه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أنّا لَو لَم نَدُلَّ علىٰ ما ذَكَرناه، لَكانَت مُنازَعتُنا فيه كافيةً‌، و وَقَفَ استدلالُهم؛ لأنّهم أورَدوه مَورِدَ المُتَّفَقِ عليه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5" w:name="__RefHeading___Toc10652790_2142443653"/>
      <w:bookmarkStart w:id="816" w:name="_Toc314"/>
      <w:bookmarkEnd w:id="815"/>
      <w:r>
        <w:rPr>
          <w:rtl w:val="true"/>
        </w:rPr>
        <w:t>رابعاً</w:t>
      </w:r>
      <w:r>
        <w:rPr>
          <w:rtl w:val="true"/>
        </w:rPr>
        <w:t xml:space="preserve">: </w:t>
      </w:r>
      <w:r>
        <w:rPr>
          <w:rtl w:val="true"/>
        </w:rPr>
        <w:t>تجويز أن يكون تعالىٰ متكلّماً بكلام حادث في المحلّ‌، و إن لم يُشتقّ له اسم من ذلك</w:t>
      </w:r>
      <w:bookmarkEnd w:id="81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جازَ اختلافُ مَذاهِبِهم في الاشتقاقِ‌، و أن لا يَجرِيَ على طريقةٍ واحدةٍ‌، جازَ أن يَشتَقّوا للمَحَلِّ مِن غَيرِ الكلامِ وَصفاً، و لا يَشتَقّوا مِن الكلامِ‌</w:t>
      </w:r>
      <w:r>
        <w:rPr>
          <w:rStyle w:val="FootnoteAnchor"/>
          <w:rtl w:val="true"/>
        </w:rPr>
        <w:footnoteReference w:id="1213"/>
      </w:r>
      <w:r>
        <w:rPr>
          <w:rFonts w:ascii="Amiri" w:hAnsi="Amiri" w:eastAsia="Amiri" w:cs="Amiri"/>
          <w:color w:val="111111"/>
          <w:sz w:val="28"/>
          <w:sz w:val="28"/>
          <w:szCs w:val="28"/>
          <w:rtl w:val="true"/>
          <w:lang w:bidi="ar-SA"/>
        </w:rPr>
        <w:t xml:space="preserve">ألَاتَرىٰ أنّهم قَد اشتَقّوا للمَحَلِّ مِن بعضِ صِفات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بعضٍ‌، فلَم يَشتَقُّوا له مِن حُدوثِه و كَونِه عَرَضاً، و كَونِه نِعمةً و إحساناً و تَفَضُّلاً، و إنِ اشتَقّوا مِن صفاتٍ له أُخرىٰ؟ و اختلافُ المَعاني آكَدُ مِن اختلافِ الصفاتِ‌؛ فألا جازَ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يَشتَقّوا للمَحَلِّ مِن الكلامِ و إن اشتَقُّوا مِن غَيرِه‌؟ </w:t>
      </w:r>
      <w:bookmarkStart w:id="817" w:name="pg15639_168693"/>
    </w:p>
    <w:p>
      <w:pPr>
        <w:pStyle w:val="BookText"/>
        <w:rPr/>
      </w:pPr>
      <w:bookmarkEnd w:id="817"/>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راعَوا في الاشتقاقِ للمَحَلِّ‌</w:t>
      </w:r>
      <w:r>
        <w:rPr>
          <w:rStyle w:val="FootnoteAnchor"/>
          <w:rtl w:val="true"/>
        </w:rPr>
        <w:footnoteReference w:id="1214"/>
      </w:r>
      <w:r>
        <w:rPr>
          <w:rFonts w:ascii="Amiri" w:hAnsi="Amiri" w:eastAsia="Amiri" w:cs="Amiri"/>
          <w:color w:val="111111"/>
          <w:sz w:val="28"/>
          <w:sz w:val="28"/>
          <w:szCs w:val="28"/>
          <w:rtl w:val="true"/>
          <w:lang w:bidi="ar-SA"/>
        </w:rPr>
        <w:t>أخَصَّ‌</w:t>
      </w:r>
      <w:r>
        <w:rPr>
          <w:rStyle w:val="FootnoteAnchor"/>
          <w:rtl w:val="true"/>
        </w:rPr>
        <w:footnoteReference w:id="1215"/>
      </w:r>
      <w:r>
        <w:rPr>
          <w:rFonts w:ascii="Amiri" w:hAnsi="Amiri" w:eastAsia="Amiri" w:cs="Amiri"/>
          <w:color w:val="111111"/>
          <w:sz w:val="28"/>
          <w:sz w:val="28"/>
          <w:szCs w:val="28"/>
          <w:rtl w:val="true"/>
          <w:lang w:bidi="ar-SA"/>
        </w:rPr>
        <w:t>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يَبطُلُ لمُتَكوِّنٍ و كائنٍ و مُتَحرِّكٍ و ساكنٍ‌؛ لأنّ ذلكَ كُلَّه لَيسَ هو أخَصَّ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مَجرىٰ حامِضٍ و لا أسوَدَ؛ لأنّهما وَصفانِ يَرجِعانِ إلىٰ أخَصِّ أوصافِ المعنَى الحالِّ في المَحَلِّ‌</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10652792_2142443653"/>
      <w:bookmarkStart w:id="819" w:name="_Toc315"/>
      <w:bookmarkEnd w:id="818"/>
      <w:r>
        <w:rPr>
          <w:rtl w:val="true"/>
        </w:rPr>
        <w:t>خامساً</w:t>
      </w:r>
      <w:r>
        <w:rPr>
          <w:rtl w:val="true"/>
        </w:rPr>
        <w:t xml:space="preserve">: </w:t>
      </w:r>
      <w:r>
        <w:rPr>
          <w:rtl w:val="true"/>
        </w:rPr>
        <w:t>جواز وصف الفاعل بالمشتقّ‌، دون المحلّ و الجملة</w:t>
      </w:r>
      <w:bookmarkEnd w:id="81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فإذا جازَ أن تَكونَ في المَعاني ما يُشتَقُّ مِنه لمَحَلِّه اسمٌ كالحركةِ و ما أشبَهَها</w:t>
      </w:r>
      <w:r>
        <w:rPr>
          <w:rStyle w:val="FootnoteAnchor"/>
          <w:rtl w:val="true"/>
        </w:rPr>
        <w:footnoteReference w:id="1216"/>
      </w:r>
      <w:r>
        <w:rPr>
          <w:rFonts w:ascii="Amiri" w:hAnsi="Amiri" w:eastAsia="Amiri" w:cs="Amiri"/>
          <w:color w:val="111111"/>
          <w:sz w:val="28"/>
          <w:sz w:val="28"/>
          <w:szCs w:val="28"/>
          <w:rtl w:val="true"/>
          <w:lang w:bidi="ar-SA"/>
        </w:rPr>
        <w:t>، و ما يُشتَقُّ للجُملةِ مِنه اسمٌ كالعِلمِ و ما في معناه؛ فما المانِعُ مِن أن يَكونَ فيها ما يُشتَقُّ‌</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للفاعل</w:t>
      </w:r>
      <w:r>
        <w:rPr>
          <w:rFonts w:eastAsia="IRNazanin" w:cs="IRNazanin"/>
          <w:color w:val="111111"/>
          <w:sz w:val="28"/>
          <w:szCs w:val="28"/>
          <w:rtl w:val="true"/>
          <w:lang w:bidi="fa-IR"/>
        </w:rPr>
        <w:t>]</w:t>
      </w:r>
      <w:r>
        <w:rPr>
          <w:rStyle w:val="FootnoteAnchor"/>
          <w:rtl w:val="true"/>
        </w:rPr>
        <w:footnoteReference w:id="1218"/>
      </w:r>
      <w:r>
        <w:rPr>
          <w:rFonts w:ascii="Amiri" w:hAnsi="Amiri" w:eastAsia="Amiri" w:cs="Amiri"/>
          <w:color w:val="111111"/>
          <w:sz w:val="28"/>
          <w:sz w:val="28"/>
          <w:szCs w:val="28"/>
          <w:rtl w:val="true"/>
          <w:lang w:bidi="ar-SA"/>
        </w:rPr>
        <w:t xml:space="preserve">فلا بُدَّ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منه دونَ المَحَلِّ و الجُملةِ‌؛ لأنّه لَيسَ خِلافُ ما يُضافُ إلَى الفاعلِ لِما يُضافُ إلىٰ مَحَلٍّ أو جُملةٍ بأكثَرَ مِن خِلافِ ما يُضافُ إلَى الجُملةِ لِما يُضافُ إلى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يُنبئُ عن</w:t>
      </w:r>
      <w:r>
        <w:rPr>
          <w:rStyle w:val="FootnoteAnchor"/>
          <w:rtl w:val="true"/>
        </w:rPr>
        <w:footnoteReference w:id="1219"/>
      </w:r>
      <w:r>
        <w:rPr>
          <w:rFonts w:ascii="Amiri" w:hAnsi="Amiri" w:eastAsia="Amiri" w:cs="Amiri"/>
          <w:color w:val="111111"/>
          <w:sz w:val="28"/>
          <w:sz w:val="28"/>
          <w:szCs w:val="28"/>
          <w:rtl w:val="true"/>
          <w:lang w:bidi="ar-SA"/>
        </w:rPr>
        <w:t>أنّ اشتقاقَ القومِ لَم يَجِئْ علىٰ مِنهاجٍ واحدٍ</w:t>
      </w:r>
      <w:r>
        <w:rPr>
          <w:rFonts w:eastAsia="Amiri" w:cs="Amiri" w:ascii="Amiri" w:hAnsi="Amiri"/>
          <w:color w:val="111111"/>
          <w:sz w:val="28"/>
          <w:szCs w:val="28"/>
          <w:rtl w:val="true"/>
          <w:lang w:bidi="ar-SA"/>
        </w:rPr>
        <w:t xml:space="preserve">. </w:t>
      </w:r>
      <w:bookmarkStart w:id="820" w:name="pg15639_168694"/>
    </w:p>
    <w:p>
      <w:pPr>
        <w:pStyle w:val="Heading6"/>
        <w:numPr>
          <w:ilvl w:val="5"/>
          <w:numId w:val="1"/>
        </w:numPr>
        <w:rPr/>
      </w:pPr>
      <w:bookmarkStart w:id="821" w:name="__RefHeading___Toc10652794_2142443653"/>
      <w:bookmarkStart w:id="822" w:name="_Toc316"/>
      <w:bookmarkEnd w:id="820"/>
      <w:bookmarkEnd w:id="821"/>
      <w:r>
        <w:rPr>
          <w:rtl w:val="true"/>
        </w:rPr>
        <w:t>سادساً</w:t>
      </w:r>
      <w:r>
        <w:rPr>
          <w:rtl w:val="true"/>
        </w:rPr>
        <w:t xml:space="preserve">: </w:t>
      </w:r>
      <w:r>
        <w:rPr>
          <w:rtl w:val="true"/>
        </w:rPr>
        <w:t>جواز اشتقاق وصفٍ للمحلّ‌، من الحالّ فيه</w:t>
      </w:r>
      <w:bookmarkEnd w:id="822"/>
    </w:p>
    <w:p>
      <w:pPr>
        <w:pStyle w:val="BookText"/>
        <w:rPr/>
      </w:pPr>
      <w:r>
        <w:rPr>
          <w:rFonts w:ascii="Amiri" w:hAnsi="Amiri" w:eastAsia="Amiri" w:cs="Amiri"/>
          <w:color w:val="111111"/>
          <w:sz w:val="28"/>
          <w:sz w:val="28"/>
          <w:szCs w:val="28"/>
          <w:rtl w:val="true"/>
          <w:lang w:bidi="ar-SA"/>
        </w:rPr>
        <w:t xml:space="preserve">على أنّ أهلَ اللغةِ قد سَمَّوا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شُبهةٍ‌، فلَيسَ يَخلو هذا الاسمُ مِن أن يَكونَ جَرىٰ عليه مِن حَيثُ كانَ مَحَلاًّ للقولِ‌، أو مِن حَيثُ كانَ آلةً يُستَعملُ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فذلك يَقتَضي وجودَ اشتقاقٍ للمَحَلِّ‌</w:t>
      </w:r>
      <w:r>
        <w:rPr>
          <w:rStyle w:val="FootnoteAnchor"/>
          <w:rtl w:val="true"/>
        </w:rPr>
        <w:footnoteReference w:id="1220"/>
      </w:r>
      <w:r>
        <w:rPr>
          <w:rFonts w:ascii="Amiri" w:hAnsi="Amiri" w:eastAsia="Amiri" w:cs="Amiri"/>
          <w:color w:val="111111"/>
          <w:sz w:val="28"/>
          <w:sz w:val="28"/>
          <w:szCs w:val="28"/>
          <w:rtl w:val="true"/>
          <w:lang w:bidi="ar-SA"/>
        </w:rPr>
        <w:t xml:space="preserve">مِن القولِ الحالِّ فيه، بخِلافِ ما ظَنُّوه مِن اللفظِ المُضافِ إلَى الفاعلِ‌؛ لأنّ المُشتَقَّ للفاعلِ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إنّما أوجَبنا الاشتقاقَ مِن صفةِ الكلامِ‌؛ لأنّها أخَصُّ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الكلامِ‌، و إذا اشتَقّوا للمَحَلِّ منه، فقَد اشتَقّوا له مِن بَعضِ صفاتِ الكلامِ‌؛ لأنّا قد بيّنّا أنّه لَيسَ مِن عادَتِهم أن يَشتَقُّوا للمَحَلِّ‌</w:t>
      </w:r>
      <w:r>
        <w:rPr>
          <w:rStyle w:val="FootnoteAnchor"/>
          <w:rtl w:val="true"/>
        </w:rPr>
        <w:footnoteReference w:id="1221"/>
      </w:r>
      <w:r>
        <w:rPr>
          <w:rFonts w:ascii="Amiri" w:hAnsi="Amiri" w:eastAsia="Amiri" w:cs="Amiri"/>
          <w:color w:val="111111"/>
          <w:sz w:val="28"/>
          <w:sz w:val="28"/>
          <w:szCs w:val="28"/>
          <w:rtl w:val="true"/>
          <w:lang w:bidi="ar-SA"/>
        </w:rPr>
        <w:t>مِن جميعِ الأوصافِ‌</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بأخصِّ أوصافِ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زايٌ‌</w:t>
      </w:r>
      <w:r>
        <w:rPr>
          <w:rStyle w:val="FootnoteAnchor"/>
          <w:rtl w:val="true"/>
        </w:rPr>
        <w:footnoteReference w:id="1223"/>
      </w:r>
      <w:r>
        <w:rPr>
          <w:rFonts w:ascii="Amiri" w:hAnsi="Amiri" w:eastAsia="Amiri" w:cs="Amiri"/>
          <w:color w:val="111111"/>
          <w:sz w:val="28"/>
          <w:sz w:val="28"/>
          <w:szCs w:val="28"/>
          <w:rtl w:val="true"/>
          <w:lang w:bidi="ar-SA"/>
        </w:rPr>
        <w:t>و ياءٌ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الكلامَ‌، فكذلكَ‌</w:t>
      </w:r>
      <w:r>
        <w:rPr>
          <w:rStyle w:val="FootnoteAnchor"/>
          <w:rtl w:val="true"/>
        </w:rPr>
        <w:footnoteReference w:id="1224"/>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الصفاتِ‌</w:t>
      </w:r>
      <w:r>
        <w:rPr>
          <w:rStyle w:val="FootnoteAnchor"/>
          <w:rtl w:val="true"/>
        </w:rPr>
        <w:footnoteReference w:id="1225"/>
      </w:r>
      <w:r>
        <w:rPr>
          <w:rFonts w:ascii="Amiri" w:hAnsi="Amiri" w:eastAsia="Amiri" w:cs="Amiri"/>
          <w:color w:val="111111"/>
          <w:sz w:val="28"/>
          <w:sz w:val="28"/>
          <w:szCs w:val="28"/>
          <w:rtl w:val="true"/>
          <w:lang w:bidi="ar-SA"/>
        </w:rPr>
        <w:t>الخاصّةِ‌، بل أخَصُّ أوصافِه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زايٌ و ياءٌ و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فدُخولُ‌</w:t>
      </w:r>
      <w:r>
        <w:rPr>
          <w:rStyle w:val="FootnoteAnchor"/>
          <w:rtl w:val="true"/>
        </w:rPr>
        <w:footnoteReference w:id="1226"/>
      </w:r>
      <w:r>
        <w:rPr>
          <w:rFonts w:ascii="Amiri" w:hAnsi="Amiri" w:eastAsia="Amiri" w:cs="Amiri"/>
          <w:color w:val="111111"/>
          <w:sz w:val="28"/>
          <w:sz w:val="28"/>
          <w:szCs w:val="28"/>
          <w:rtl w:val="true"/>
          <w:lang w:bidi="ar-SA"/>
        </w:rPr>
        <w:t>المُختَلَفِ فيه تَحتَ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كدُخولِه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bookmarkStart w:id="823" w:name="pg15639_168695"/>
    </w:p>
    <w:p>
      <w:pPr>
        <w:pStyle w:val="BookText"/>
        <w:rPr/>
      </w:pPr>
      <w:bookmarkEnd w:id="823"/>
      <w:r>
        <w:rPr>
          <w:rFonts w:ascii="Amiri" w:hAnsi="Amiri" w:eastAsia="Amiri" w:cs="Amiri"/>
          <w:color w:val="111111"/>
          <w:sz w:val="28"/>
          <w:sz w:val="28"/>
          <w:szCs w:val="28"/>
          <w:rtl w:val="true"/>
          <w:lang w:bidi="ar-SA"/>
        </w:rPr>
        <w:t xml:space="preserve">و إن كانوا إنّما سَمَّوا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استُعمِلَ في القولِ‌، فما رَأَيناهُم اشتَقّوا لكُلِّ آلةٍ استُعمِلَت في أمرٍ من الأُمورِ أسماءً مِن ذلكَ الأمرِ؛ ألا تَرىٰ أنّهم لَم يَفعَلوا ذلكَ في آلاتِ الكتابةِ و التجارةِ و الضربِ‌، و كثيرٍ ممّا لم نَذكُره‌؟</w:t>
      </w:r>
    </w:p>
    <w:p>
      <w:pPr>
        <w:pStyle w:val="BookText"/>
        <w:rPr/>
      </w:pPr>
      <w:r>
        <w:rPr>
          <w:rFonts w:ascii="Amiri" w:hAnsi="Amiri" w:eastAsia="Amiri" w:cs="Amiri"/>
          <w:color w:val="111111"/>
          <w:sz w:val="28"/>
          <w:sz w:val="28"/>
          <w:szCs w:val="28"/>
          <w:rtl w:val="true"/>
          <w:lang w:bidi="ar-SA"/>
        </w:rPr>
        <w:t>و إذا جازَ أن يَختَلِفَ مَذهَبُهم في هذا البابِ‌، فيَشتَقّوا لبعضِ الآلاتِ ممّا استُعمِلَت فيه دونَ بعضٍ‌، فألّا جازَ أن يَشتَقّوا لبعضِ المَحالِّ ممّا وُجِدَ فيه دونَ بعضٍ؟ و هذا ممّا لا فَصلَ فيه</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10652796_2142443653"/>
      <w:bookmarkStart w:id="825" w:name="_Toc317"/>
      <w:bookmarkEnd w:id="824"/>
      <w:r>
        <w:rPr>
          <w:rtl w:val="true"/>
        </w:rPr>
        <w:t>سابعاً</w:t>
      </w:r>
      <w:r>
        <w:rPr>
          <w:rtl w:val="true"/>
        </w:rPr>
        <w:t xml:space="preserve">: </w:t>
      </w:r>
      <w:r>
        <w:rPr>
          <w:rtl w:val="true"/>
        </w:rPr>
        <w:t>عدم جواز جعلِ وصفٍ مشتقٍّ واحدٍ للفاعل و المحلّ‌</w:t>
      </w:r>
      <w:bookmarkEnd w:id="825"/>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يَكونَ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الأوصافِ المُشتَقّةِ لمَحَلِّ الكلامِ‌، و هذا الوَصفُ بعَينِه هو الذي اشتَقّوه لفاعلِ الكلامِ‌، و لم نَجِدْهم في مَوضعٍ مِن المَواضِعِ جَعَلُوا الوَصفَ المُشتَقَّ للفاعلِ و المَحَلِّ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ذلك؛ لأنّ مَحَلَّ الكلامِ هو الذي يُنسَبُ إليه الكلامُ علىٰ سَبيلِ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لأنّ اللّٰهَ تَعالىٰ لَو فَعَلَ كلاماً مّا عندَكم في بَعضِ المَحالِّ‌، لَكانَ الموصوفُ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مَذاهِبِكم هو المَحَلَّ‌، و إن كانَ الفاعِلُ له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مَحَلُّ الحركةِ مِن أحَدِنا عندَكم هو الفاعِلُ للحركةِ أو المُكتَسِبُ لها، و مع هذا فلَم يَصِفْه أهلُ اللُّغةِ مِن حُلولِ الحركةِ فيه بالوَصفِ الذي يَصِفونَ به الفاعلَ‌؛ لأنّهم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للفاعِلِ‌</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10652798_2142443653"/>
      <w:bookmarkStart w:id="827" w:name="_Toc318"/>
      <w:bookmarkEnd w:id="826"/>
      <w:r>
        <w:rPr>
          <w:rtl w:val="true"/>
        </w:rPr>
        <w:t>ثامناً</w:t>
      </w:r>
      <w:r>
        <w:rPr>
          <w:rtl w:val="true"/>
        </w:rPr>
        <w:t xml:space="preserve">: </w:t>
      </w:r>
      <w:r>
        <w:rPr>
          <w:rtl w:val="true"/>
        </w:rPr>
        <w:t>عدم جواز وصف محلّ الكلام بأنّه متكلّم</w:t>
      </w:r>
      <w:bookmarkEnd w:id="82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كلامُ أحَدِنا يوجَدُ في المَحالِّ‌، و لا يَشتَقّون للمَحَلِّ منه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فاحِشِ الخَطَإِ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اللَّهَواتِ أو الصَّدىٰ بأنّه مُتكلِّمٌ و آمِرٌ و 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نَسَبَ ذلكَ إلى أهل اللُّغةِ‌، كمَن نَسَبَ إليهم تسمِيَةَ الإنسانِ بالبَهيمةِ و البَهيمةِ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أن لا يَصِفُوا مَحَلَّ كلامِ أحَدِنا بأنّه مُتكلِّمٌ‌، جازَ ذلكَ في مَحَلِّ كلامِه تَعالىٰ‌، و سَقَطَت شُبهَتُهم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هو الموجودُ في النفسِ‌، لا المسموعُ الذي هو مِن قَبيلِ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كذلكَ‌، ألَيسَ لا بُدَّ له مِن مَحَلٍّ في نواحي القَلبِ؟ و مَحَلُّه لا يُوصَفُ بأنّه مُتكلِّمٌ‌؛ لأنّ فَسادَ ذلكَ في اللُّغةِ و عُرفِها، كفَسادِ وصفِ اللِّسانِ بأنّه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إن لَم يَصِفوا المَحَلَّ بأنّه مُتكلِّمٌ‌، فقَد وَصَفوا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ذلكَ المَحَلُّ‌</w:t>
      </w:r>
    </w:p>
    <w:p>
      <w:pPr>
        <w:pStyle w:val="BookText"/>
        <w:rPr/>
      </w:pP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الحَيِّ بأنّها مُتكلِّمةٌ بذلكَ الكلامِ‌، و هذا لا يَتَأتّىٰ في الكلامِ الذي يَفعَلُه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 يُبطِلُ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اشتقاقٍ للمَحَلّ‌</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إنّما وَصَفوا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المَحَلُّ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مُتكلِّمٌ‌؛ مِن حَيثُ فَعَلَه و وَقَعَ بحَسَبِ قُصودِه و أحوالِه، كما وَصَفوه</w:t>
      </w:r>
      <w:r>
        <w:rPr>
          <w:rStyle w:val="FootnoteAnchor"/>
          <w:rtl w:val="true"/>
        </w:rPr>
        <w:footnoteReference w:id="1229"/>
      </w:r>
      <w:r>
        <w:rPr>
          <w:rFonts w:ascii="Amiri" w:hAnsi="Amiri" w:eastAsia="Amiri" w:cs="Amiri"/>
          <w:color w:val="111111"/>
          <w:sz w:val="28"/>
          <w:sz w:val="28"/>
          <w:szCs w:val="28"/>
          <w:rtl w:val="true"/>
          <w:lang w:bidi="ar-SA"/>
        </w:rPr>
        <w:t>بأنّه مُحرِّكٌ إذا وَقَعَتِ الحركةُ في بعضِه مُطابِقةً لأحوالِه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الموصوفَ بأنّه مُتكلِّمٌ فاعلٌ للحركةِ‌</w:t>
      </w:r>
      <w:r>
        <w:rPr>
          <w:rStyle w:val="FootnoteAnchor"/>
          <w:rtl w:val="true"/>
        </w:rPr>
        <w:footnoteReference w:id="1230"/>
      </w:r>
      <w:r>
        <w:rPr>
          <w:rFonts w:ascii="Amiri" w:hAnsi="Amiri" w:eastAsia="Amiri" w:cs="Amiri"/>
          <w:color w:val="111111"/>
          <w:sz w:val="28"/>
          <w:sz w:val="28"/>
          <w:szCs w:val="28"/>
          <w:rtl w:val="true"/>
          <w:lang w:bidi="ar-SA"/>
        </w:rPr>
        <w:t>، و يَقتَضي أنّ كَلامَ اللّٰهِ تَعالىٰ إذا وُجِدَ في بَعضِ المَحالِّ‌، فهو تَعالَى المُتكلِّمُ به؛ كما أنّ الحركةَ التي يَفعَلُها</w:t>
      </w:r>
      <w:r>
        <w:rPr>
          <w:rStyle w:val="FootnoteAnchor"/>
          <w:rtl w:val="true"/>
        </w:rPr>
        <w:footnoteReference w:id="1231"/>
      </w:r>
      <w:r>
        <w:rPr>
          <w:rFonts w:ascii="Amiri" w:hAnsi="Amiri" w:eastAsia="Amiri" w:cs="Amiri"/>
          <w:color w:val="111111"/>
          <w:sz w:val="28"/>
          <w:sz w:val="28"/>
          <w:szCs w:val="28"/>
          <w:rtl w:val="true"/>
          <w:lang w:bidi="ar-SA"/>
        </w:rPr>
        <w:t xml:space="preserve">في بعضِ الذواتِ‌، </w:t>
      </w:r>
      <w:bookmarkStart w:id="828" w:name="pg15639_168697"/>
    </w:p>
    <w:p>
      <w:pPr>
        <w:pStyle w:val="BookText"/>
        <w:rPr/>
      </w:pPr>
      <w:bookmarkEnd w:id="828"/>
      <w:r>
        <w:rPr>
          <w:rFonts w:ascii="Amiri" w:hAnsi="Amiri" w:eastAsia="Amiri" w:cs="Amiri"/>
          <w:color w:val="111111"/>
          <w:sz w:val="28"/>
          <w:sz w:val="28"/>
          <w:szCs w:val="28"/>
          <w:rtl w:val="true"/>
          <w:lang w:bidi="ar-SA"/>
        </w:rPr>
        <w:t>هو الموصوفُ بأنّه المُحرِّكُ بها</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9" w:name="__RefHeading___Toc10652800_2142443653"/>
      <w:bookmarkStart w:id="830" w:name="_Toc319"/>
      <w:bookmarkEnd w:id="829"/>
      <w:r>
        <w:rPr>
          <w:rtl w:val="true"/>
        </w:rPr>
        <w:t>تاسعاً</w:t>
      </w:r>
      <w:r>
        <w:rPr>
          <w:rtl w:val="true"/>
        </w:rPr>
        <w:t xml:space="preserve">: </w:t>
      </w:r>
      <w:r>
        <w:rPr>
          <w:rtl w:val="true"/>
        </w:rPr>
        <w:t>عدمُ الاشتقاق للمحلّ ناشئٌ من عدم إدراك المحلّ عند إدراك الحالّ‌</w:t>
      </w:r>
      <w:bookmarkEnd w:id="830"/>
    </w:p>
    <w:p>
      <w:pPr>
        <w:pStyle w:val="BookText"/>
        <w:rPr/>
      </w:pPr>
      <w:r>
        <w:rPr>
          <w:rFonts w:ascii="Amiri" w:hAnsi="Amiri" w:eastAsia="Amiri" w:cs="Amiri"/>
          <w:color w:val="111111"/>
          <w:sz w:val="28"/>
          <w:sz w:val="28"/>
          <w:szCs w:val="28"/>
          <w:rtl w:val="true"/>
          <w:lang w:bidi="ar-SA"/>
        </w:rPr>
        <w:t>و ممّا قيلَ على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أنّ العَرَبَ لَم يَشتَقّوا للمَحَلِّ‌</w:t>
      </w:r>
      <w:r>
        <w:rPr>
          <w:rStyle w:val="FootnoteAnchor"/>
          <w:rtl w:val="true"/>
        </w:rPr>
        <w:footnoteReference w:id="1233"/>
      </w:r>
      <w:r>
        <w:rPr>
          <w:rFonts w:ascii="Amiri" w:hAnsi="Amiri" w:eastAsia="Amiri" w:cs="Amiri"/>
          <w:color w:val="111111"/>
          <w:sz w:val="28"/>
          <w:sz w:val="28"/>
          <w:szCs w:val="28"/>
          <w:rtl w:val="true"/>
          <w:lang w:bidi="ar-SA"/>
        </w:rPr>
        <w:t xml:space="preserve">ممّا يَحُلُّه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 يَكُن</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المَحَلُّ مُتميِّزاً</w:t>
      </w:r>
      <w:r>
        <w:rPr>
          <w:rStyle w:val="FootnoteAnchor"/>
          <w:rtl w:val="true"/>
        </w:rPr>
        <w:footnoteReference w:id="1235"/>
      </w:r>
      <w:r>
        <w:rPr>
          <w:rFonts w:ascii="Amiri" w:hAnsi="Amiri" w:eastAsia="Amiri" w:cs="Amiri"/>
          <w:color w:val="111111"/>
          <w:sz w:val="28"/>
          <w:sz w:val="28"/>
          <w:szCs w:val="28"/>
          <w:rtl w:val="true"/>
          <w:lang w:bidi="ar-SA"/>
        </w:rPr>
        <w:t>مُدرَكاً عندَ إدراكِ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الصَّوتُ يُدرَكُ بالسمعِ مِن غَيرِ إدراكِ مَحَلِّه</w:t>
      </w:r>
      <w:r>
        <w:rPr>
          <w:rStyle w:val="FootnoteAnchor"/>
          <w:rtl w:val="true"/>
        </w:rPr>
        <w:footnoteReference w:id="1236"/>
      </w:r>
      <w:r>
        <w:rPr>
          <w:rFonts w:ascii="Amiri" w:hAnsi="Amiri" w:eastAsia="Amiri" w:cs="Amiri"/>
          <w:color w:val="111111"/>
          <w:sz w:val="28"/>
          <w:sz w:val="28"/>
          <w:szCs w:val="28"/>
          <w:rtl w:val="true"/>
          <w:lang w:bidi="ar-SA"/>
        </w:rPr>
        <w:t xml:space="preserve">، و يُعلَمُ مِن غَيرِ أن يُشعَرَ بمَحَلِّه، جَرىٰ مَجرَى الرائحةِ التي تُدرَكُ مِن غَيرِ تَميُّزِ مَحَلِّها، و فارَقَ الألوانَ التي تُدرَكُ مَحالُّها بإدراكِها، فلهذا لَم يَشتَقّوا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للمحلِّ مِن</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 xml:space="preserve">الرائحةِ‌، و اشتَقُّوا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يقولوا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اشتَقّوا لمَحَلِّ 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الوَصفُ و إن وُصِفَ به مُدرِكُ الرائحةِ و واجِدُها؛ لأنّهم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الريحَ‌، فقَد وَصَفوا أيضاً مَحَلَّ الرائحةِ بذلك،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أراحَ الشيءُ‌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الكلامَ لازمٌ لهم علىٰ مَحالٍّ‌؛ لأنّهم لَم يَشتَقّوا 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الطيّبةِ و صفاتِها؛ لأنّهم لا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أراحَ الشيءُ فهو مُريحٌ‌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إلّافي مَحَلِّ الرائحةِ المكروهةِ‌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أيضاً لَم يَشتَقّوا لمَحَلِّ الرائحةِ في الأصلِ وَصفاً؛ لأنّهم لا يَكادونَ يَقولونَ‌</w:t>
      </w:r>
      <w:r>
        <w:rPr>
          <w:rFonts w:eastAsia="Amiri" w:cs="Amiri" w:ascii="Amiri" w:hAnsi="Amiri"/>
          <w:color w:val="111111"/>
          <w:sz w:val="28"/>
          <w:szCs w:val="28"/>
          <w:rtl w:val="true"/>
          <w:lang w:bidi="ar-SA"/>
        </w:rPr>
        <w:t xml:space="preserve">: </w:t>
      </w:r>
      <w:bookmarkStart w:id="831" w:name="pg15639_168698"/>
    </w:p>
    <w:p>
      <w:pPr>
        <w:pStyle w:val="BookText"/>
        <w:rPr/>
      </w:pPr>
      <w:bookmarkEnd w:id="8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أراحَ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إلّافيما تَغيَّرَت حالُه إلىٰ ذلكَ بَعدَ أن لَم يَكُن عليه</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10652802_2142443653"/>
      <w:bookmarkStart w:id="833" w:name="_Toc320"/>
      <w:bookmarkEnd w:id="832"/>
      <w:r>
        <w:rPr>
          <w:rtl w:val="true"/>
        </w:rPr>
        <w:t>عاشراً</w:t>
      </w:r>
      <w:r>
        <w:rPr>
          <w:rtl w:val="true"/>
        </w:rPr>
        <w:t xml:space="preserve">: </w:t>
      </w:r>
      <w:r>
        <w:rPr>
          <w:rtl w:val="true"/>
        </w:rPr>
        <w:t>عدم اشتقاق الوصف لمحلّ كثير من الألفاظ</w:t>
      </w:r>
      <w:bookmarkEnd w:id="833"/>
    </w:p>
    <w:p>
      <w:pPr>
        <w:pStyle w:val="BookText"/>
        <w:rPr/>
      </w:pPr>
      <w:r>
        <w:rPr>
          <w:rFonts w:ascii="Amiri" w:hAnsi="Amiri" w:eastAsia="Amiri" w:cs="Amiri"/>
          <w:color w:val="111111"/>
          <w:sz w:val="28"/>
          <w:sz w:val="28"/>
          <w:szCs w:val="28"/>
          <w:rtl w:val="true"/>
          <w:lang w:bidi="ar-SA"/>
        </w:rPr>
        <w:t>و ممّا نوقِضوا به علىٰ هذه الطريقةِ أن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وَجَدناهم اشتَقّوا لمَحَلِّ النِّعمةِ و التفضُّلِ و الإحسانِ و اللُّطفِ وَصفاً، و كذلكَ مَحَلُّ الصَّوتِ و مَحَلُّ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ذلكَ فيما ذَكَرناه، جازَ في مَحَلِّ الكلامِ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التفضُّلَ و الإحسانَ و النِّعمةَ و اللُّطفَ‌، قد اشتَقّوا منه للمَحَلِّ وصفاً، و إن لَم يكُن ذلكَ الوَصفُ مأخوذاً مِن هذه الألفاظِ؛ ألا تَرىٰ أنّ‌</w:t>
      </w:r>
    </w:p>
    <w:p>
      <w:pPr>
        <w:pStyle w:val="BookText"/>
        <w:rPr/>
      </w:pPr>
      <w:r>
        <w:rPr>
          <w:rFonts w:ascii="Amiri" w:hAnsi="Amiri" w:eastAsia="Amiri" w:cs="Amiri"/>
          <w:color w:val="111111"/>
          <w:sz w:val="28"/>
          <w:sz w:val="28"/>
          <w:szCs w:val="28"/>
          <w:rtl w:val="true"/>
          <w:lang w:bidi="ar-SA"/>
        </w:rPr>
        <w:t>النِّعمةَ أو اللُّطفَ إذا كانَ حركةً و سُكوناً، أو لَذّةً أو ألَماً، فقَد اشتَقّوا للمَحَلِّ منه‌؟ فذلكَ أجمَعُ لا يَخلو مِن وَصفٍ 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يَجِبُ أن يُشتَقَّ للمَحَلِّ مِن كُلِّ أوصافِ الحالِّ‌، و لا شيءَ أشَرتُم إليه إلّاو يُشتَقُّ للمَحَلِّ مِن بَعضِ أوصافِه، و إن لَم يُشتَقَّ مِن وَصفٍ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لَم يَشتَقّوا للمَحَلِّ مِنه وَصفاً، إلّاقولَهم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أن يَقولوا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إن لَم يَشتَقّوا للمَحَلِّ مِن لفظِ الكتابةِ‌، فقَد اشتَقّوا له مِن كَونِها اجتماعاً و مِن البقاءِ‌</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هذا النَّعتَ‌</w:t>
      </w:r>
      <w:r>
        <w:rPr>
          <w:rStyle w:val="FootnoteAnchor"/>
          <w:rtl w:val="true"/>
        </w:rPr>
        <w:footnoteReference w:id="1239"/>
      </w:r>
      <w:r>
        <w:rPr>
          <w:rFonts w:ascii="Amiri" w:hAnsi="Amiri" w:eastAsia="Amiri" w:cs="Amiri"/>
          <w:color w:val="111111"/>
          <w:sz w:val="28"/>
          <w:sz w:val="28"/>
          <w:szCs w:val="28"/>
          <w:rtl w:val="true"/>
          <w:lang w:bidi="ar-SA"/>
        </w:rPr>
        <w:t>لا يُمكِنُ أن يَدخُلَ في الصوتِ‌؛ لأنّهم لَم يَشتَقّوا للمَحَلِّ مِن شيءٍ من أحوالِه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واضحٌ‌</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10652804_2142443653"/>
      <w:bookmarkStart w:id="835" w:name="_Toc321"/>
      <w:bookmarkEnd w:id="834"/>
      <w:r>
        <w:rPr>
          <w:rtl w:val="true"/>
        </w:rPr>
        <w:t>جواب الشبهة الثالثة</w:t>
      </w:r>
      <w:bookmarkEnd w:id="83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على 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اللّٰهُ تَعالىٰ علَى الحقيقةِ في القرآنِ‌، و إنّما فيه اسمُه الذي يُكتَبُ و يُقرَأُ و يَتجزَّأُ و يَتبعَّضُ‌، و يَدخُلُه الإعرابُ بالحركاتِ‌، و الذي يُستَحَقُّ علىٰ تِلاوتِه الثّوابُ‌، و يُدرَكُ بالأوّلِ و يُعدَمُ في الثاني مِن حالِ‌ </w:t>
      </w:r>
      <w:bookmarkStart w:id="836" w:name="pg15639_168699"/>
    </w:p>
    <w:p>
      <w:pPr>
        <w:pStyle w:val="BookText"/>
        <w:rPr/>
      </w:pPr>
      <w:bookmarkEnd w:id="836"/>
      <w:r>
        <w:rPr>
          <w:rFonts w:ascii="Amiri" w:hAnsi="Amiri" w:eastAsia="Amiri" w:cs="Amiri"/>
          <w:color w:val="111111"/>
          <w:sz w:val="28"/>
          <w:sz w:val="28"/>
          <w:szCs w:val="28"/>
          <w:rtl w:val="true"/>
          <w:lang w:bidi="ar-SA"/>
        </w:rPr>
        <w:t>وجودِه، و يَمنَعُ مِنه الخَرَسُ و السُّكوتُ‌، و يَدخُلُ في مقدورِ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الصفاتُ و كُلُّ واحدةٍ منها لا تَليقُ‌</w:t>
      </w:r>
      <w:r>
        <w:rPr>
          <w:rStyle w:val="FootnoteAnchor"/>
          <w:rtl w:val="true"/>
        </w:rPr>
        <w:footnoteReference w:id="1240"/>
      </w:r>
      <w:r>
        <w:rPr>
          <w:rFonts w:ascii="Amiri" w:hAnsi="Amiri" w:eastAsia="Amiri" w:cs="Amiri"/>
          <w:color w:val="111111"/>
          <w:sz w:val="28"/>
          <w:sz w:val="28"/>
          <w:szCs w:val="28"/>
          <w:rtl w:val="true"/>
          <w:lang w:bidi="ar-SA"/>
        </w:rPr>
        <w:t>باللّٰهِ تَعالىٰ علَى الحقيقةِ‌، و لا تَجوزُ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صفاتُه تَعالىٰ‌؛ مِن نَحوِ كَونِه قادراً عالِماً حَيّاً قَديماً، لا تَليقُ‌</w:t>
      </w:r>
      <w:r>
        <w:rPr>
          <w:rStyle w:val="FootnoteAnchor"/>
          <w:rtl w:val="true"/>
        </w:rPr>
        <w:footnoteReference w:id="1241"/>
      </w:r>
      <w:r>
        <w:rPr>
          <w:rFonts w:ascii="Amiri" w:hAnsi="Amiri" w:eastAsia="Amiri" w:cs="Amiri"/>
          <w:color w:val="111111"/>
          <w:sz w:val="28"/>
          <w:sz w:val="28"/>
          <w:szCs w:val="28"/>
          <w:rtl w:val="true"/>
          <w:lang w:bidi="ar-SA"/>
        </w:rPr>
        <w:t>بهذه الحروفِ‌، و لا تَجوزُ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الاسمُ هو المُسمّىٰ‌، و أسماؤه تَعالىٰ كثيرةٌ مُختَلِفةٌ باختلافِ اللُّغاتِ؟ فكيفَ تَكونُ‌</w:t>
      </w:r>
      <w:r>
        <w:rPr>
          <w:rStyle w:val="FootnoteAnchor"/>
          <w:rtl w:val="true"/>
        </w:rPr>
        <w:footnoteReference w:id="1242"/>
      </w:r>
      <w:r>
        <w:rPr>
          <w:rFonts w:ascii="Amiri" w:hAnsi="Amiri" w:eastAsia="Amiri" w:cs="Amiri"/>
          <w:color w:val="111111"/>
          <w:sz w:val="28"/>
          <w:sz w:val="28"/>
          <w:szCs w:val="28"/>
          <w:rtl w:val="true"/>
          <w:lang w:bidi="ar-SA"/>
        </w:rPr>
        <w:t>هي ذاتَه، و هو واحدٌ غَيرُ مُتَغايِرٍ و لا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في أسمائِه أن تكونَ هي هو</w:t>
      </w:r>
      <w:r>
        <w:rPr>
          <w:rStyle w:val="FootnoteAnchor"/>
          <w:rtl w:val="true"/>
        </w:rPr>
        <w:footnoteReference w:id="1243"/>
      </w:r>
      <w:r>
        <w:rPr>
          <w:rFonts w:ascii="Amiri" w:hAnsi="Amiri" w:eastAsia="Amiri" w:cs="Amiri"/>
          <w:color w:val="111111"/>
          <w:sz w:val="28"/>
          <w:sz w:val="28"/>
          <w:szCs w:val="28"/>
          <w:rtl w:val="true"/>
          <w:lang w:bidi="ar-SA"/>
        </w:rPr>
        <w:t>، صَحَّ ذلكَ في أسماءِ غَيرِه مِن المُسَمَّياتِ‌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وجبَ أن نَنفيَ حُدوثَ القُرآنِ‌، مِن حَيثُ اشتَمَلَ علىٰ أسماءِ اللّٰهِ تَعالىٰ و هو قَديمٌ‌، لَوجبَ أن نَنفيَ قِدَمَه و نُثبِتُ حُدوثَه؛ لاشتمالِه علىٰ أسماءِ المُحدَثاتِ المخلوقاتِ‌؛ مِن السَّماءِ و الأرضِ و الخَيلِ و البِغالِ و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أوضَحُ فَساداً مِن أن يُطنَبَ فيه</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10652806_2142443653"/>
      <w:bookmarkStart w:id="838" w:name="_Toc322"/>
      <w:bookmarkEnd w:id="837"/>
      <w:r>
        <w:rPr>
          <w:rtl w:val="true"/>
        </w:rPr>
        <w:t>جواب الشبهة الرابعة</w:t>
      </w:r>
      <w:bookmarkEnd w:id="83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علَى 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 لَهُ كُنْ فَيَكُونُ‌</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xml:space="preserve">أوضَحُ مِن أن يَخفىٰ علىٰ مَن له أدنىٰ معرفةٍ باللُّغةِ العربيّةِ‌؛ لأنّ ذلك إنّما هو كنايةٌ‌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تكوينِه الأشياءَ بغَيرِ مُعاناةٍ و لا تَعَبٍ‌، و أنّ الذي يُريدُ أن يَفعَلَه يَتعجَّلُ و لا يَتعذَّرُ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يَقولونَ فيمن تَتَأتّى</w:t>
      </w:r>
      <w:r>
        <w:rPr>
          <w:rStyle w:val="FootnoteAnchor"/>
          <w:rtl w:val="true"/>
        </w:rPr>
        <w:footnoteReference w:id="1245"/>
      </w:r>
      <w:r>
        <w:rPr>
          <w:rFonts w:ascii="Amiri" w:hAnsi="Amiri" w:eastAsia="Amiri" w:cs="Amiri"/>
          <w:color w:val="111111"/>
          <w:sz w:val="28"/>
          <w:sz w:val="28"/>
          <w:szCs w:val="28"/>
          <w:rtl w:val="true"/>
          <w:lang w:bidi="ar-SA"/>
        </w:rPr>
        <w:t>مُراداتُه مِن غَيرِ إبطاءٍ‌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أحَدُهم أن يُخبِرَ عن دُخولِ المَشقّةِ عليه في الأفعالِ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ممّن يَقولُ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إلّاكَلّا و لا حتّىٰ جَرىٰ‌</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يَعنونَ السُّرعةَ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برأسي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الفَرَسُ فرَكَضَ‌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السَّماءُ فهَطَلَت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قولَ هناكُ يُخبِرونَ به، و إنّما أرادوا المَذهَبَ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مُخبِراً عن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و إنّما أراد</w:t>
      </w:r>
      <w:r>
        <w:rPr>
          <w:rStyle w:val="FootnoteAnchor"/>
          <w:rtl w:val="true"/>
        </w:rPr>
        <w:footnoteReference w:id="1248"/>
      </w:r>
      <w:r>
        <w:rPr>
          <w:rFonts w:ascii="Amiri" w:hAnsi="Amiri" w:eastAsia="Amiri" w:cs="Amiri"/>
          <w:color w:val="111111"/>
          <w:sz w:val="28"/>
          <w:sz w:val="28"/>
          <w:szCs w:val="28"/>
          <w:rtl w:val="true"/>
          <w:lang w:bidi="ar-SA"/>
        </w:rPr>
        <w:t>سُرعةَ‌</w:t>
      </w:r>
      <w:r>
        <w:rPr>
          <w:rStyle w:val="FootnoteAnchor"/>
          <w:rtl w:val="true"/>
        </w:rPr>
        <w:footnoteReference w:id="1249"/>
      </w:r>
      <w:r>
        <w:rPr>
          <w:rFonts w:ascii="Amiri" w:hAnsi="Amiri" w:eastAsia="Amiri" w:cs="Amiri"/>
          <w:color w:val="111111"/>
          <w:sz w:val="28"/>
          <w:sz w:val="28"/>
          <w:szCs w:val="28"/>
          <w:rtl w:val="true"/>
          <w:lang w:bidi="ar-SA"/>
        </w:rPr>
        <w:t>التأَتّي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النَّجمِ‌</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قالَتِ الأنساعُ‌</w:t>
      </w:r>
      <w:r>
        <w:rPr>
          <w:rStyle w:val="FootnoteAnchor"/>
          <w:rtl w:val="true"/>
        </w:rPr>
        <w:footnoteReference w:id="1251"/>
      </w:r>
      <w:r>
        <w:rPr>
          <w:rFonts w:ascii="Amiri" w:hAnsi="Amiri" w:eastAsia="Amiri" w:cs="Amiri"/>
          <w:color w:val="111111"/>
          <w:sz w:val="28"/>
          <w:sz w:val="28"/>
          <w:szCs w:val="28"/>
          <w:rtl w:val="true"/>
          <w:lang w:bidi="ar-SA"/>
        </w:rPr>
        <w:t>لِلبَطنِ‌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فآضَت كالفَنيقِ المُحنِقِ‌</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 لا قولَ هناكَ يُخبِرُ عنه، و إنّما أرادَ أنّ البَطنَ‌</w:t>
      </w:r>
      <w:r>
        <w:rPr>
          <w:rStyle w:val="FootnoteAnchor"/>
          <w:rtl w:val="true"/>
        </w:rPr>
        <w:footnoteReference w:id="1254"/>
      </w:r>
      <w:r>
        <w:rPr>
          <w:rFonts w:ascii="Amiri" w:hAnsi="Amiri" w:eastAsia="Amiri" w:cs="Amiri"/>
          <w:color w:val="111111"/>
          <w:sz w:val="28"/>
          <w:sz w:val="28"/>
          <w:szCs w:val="28"/>
          <w:rtl w:val="true"/>
          <w:lang w:bidi="ar-SA"/>
        </w:rPr>
        <w:t>لَحِقَ 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استُشهِدَ به علىٰ أنّ العَرَب تَذكُرُ القولَ و لا تُريدُ به النُّطقَ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مُشتَبِهٍ كما</w:t>
      </w:r>
      <w:r>
        <w:rPr>
          <w:rStyle w:val="FootnoteAnchor"/>
          <w:rtl w:val="true"/>
        </w:rPr>
        <w:footnoteReference w:id="1255"/>
      </w:r>
      <w:r>
        <w:rPr>
          <w:rFonts w:ascii="Amiri" w:hAnsi="Amiri" w:eastAsia="Amiri" w:cs="Amiri"/>
          <w:color w:val="111111"/>
          <w:sz w:val="28"/>
          <w:sz w:val="28"/>
          <w:szCs w:val="28"/>
          <w:rtl w:val="true"/>
          <w:lang w:bidi="ar-SA"/>
        </w:rPr>
        <w:t xml:space="preserve">تَأَوَّلنا عليه الآيةَ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اِمتَلأَ الحَوضُ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قَطْني</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العَينانُ‌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حَدَّرَتا كالدُّرِّ لمّا يُثَقَّبِ‌</w:t>
      </w:r>
      <w:r>
        <w:rPr>
          <w:rStyle w:val="FootnoteAnchor"/>
          <w:rtl w:val="true"/>
        </w:rPr>
        <w:footnoteReference w:id="125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تَجوُّزٌ مِن القومِ و تَوسُّعٌ‌، و الآيةُ علىٰ ظاهرِها؛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لُغَتِهم عبارةً عن الكلامِ المعقولِ‌، فإنّهم إذا استَعمَلوه في مِثلِ هذا المَوضِعِ‌، كانَ حقيقةً في المعنَى الذي ذَكَرناه، و لَم يَكُن مَجازاً، بَل خَلْفاً مِن الكلامِ لَو أُريدَ به القولُ الذي هو الكلامُ‌؛ ألا تَرىٰ أنّ الأسبَقَ إلىٰ فَهمِ مَن خاطَبوه بما حَكَيناه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ما ذَكَرناه مِن المعنىٰ دونَ غَيرِه‌؟ و الأسبقُ إلَى الفَهمِ هو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بَيَّنَ مَن سَبَقَ إلَى الكلامِ علىٰ هذه الشُّبهةِ‌، أنّ الآيةَ دالّةٌ علىٰ حُدوثِ الكلامِ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عَلَّقَ القولَ بالإرادةِ‌، و أَدخَلَ علىٰ كَونِه مُريداً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و هي</w:t>
      </w:r>
    </w:p>
    <w:p>
      <w:pPr>
        <w:pStyle w:val="BookText"/>
        <w:rPr/>
      </w:pPr>
      <w:r>
        <w:rPr>
          <w:rFonts w:ascii="Amiri" w:hAnsi="Amiri" w:eastAsia="Amiri" w:cs="Amiri"/>
          <w:color w:val="111111"/>
          <w:sz w:val="28"/>
          <w:sz w:val="28"/>
          <w:szCs w:val="28"/>
          <w:rtl w:val="true"/>
          <w:lang w:bidi="ar-SA"/>
        </w:rPr>
        <w:t>للاستقبال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الإرادةُ مُستَقبَلةً‌، فما عَلَّقَه بها يَجِبُ أن يَكونَ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مُستَقبَلٍ مُحدَثٌ غَيرُ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الاستقبالِ‌، و هذا يَقتَضي حُدوثَ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 xml:space="preserve">مِن غَيرِ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Style w:val="FootnoteAnchor"/>
          <w:rtl w:val="true"/>
        </w:rPr>
        <w:footnoteReference w:id="1262"/>
      </w:r>
      <w:r>
        <w:rPr>
          <w:rFonts w:ascii="Amiri" w:hAnsi="Amiri" w:eastAsia="Amiri" w:cs="Amiri"/>
          <w:color w:val="111111"/>
          <w:sz w:val="28"/>
          <w:sz w:val="28"/>
          <w:szCs w:val="28"/>
          <w:rtl w:val="true"/>
          <w:lang w:bidi="ar-SA"/>
        </w:rPr>
        <w:t>، تَقتَضي</w:t>
      </w:r>
      <w:r>
        <w:rPr>
          <w:rStyle w:val="FootnoteAnchor"/>
          <w:rtl w:val="true"/>
        </w:rPr>
        <w:footnoteReference w:id="1263"/>
      </w:r>
      <w:r>
        <w:rPr>
          <w:rFonts w:ascii="Amiri" w:hAnsi="Amiri" w:eastAsia="Amiri" w:cs="Amiri"/>
          <w:color w:val="111111"/>
          <w:sz w:val="28"/>
          <w:sz w:val="28"/>
          <w:szCs w:val="28"/>
          <w:rtl w:val="true"/>
          <w:lang w:bidi="ar-SA"/>
        </w:rPr>
        <w:t>علىٰ موجِبِ اللِّسانِ الاستقبالَ أو الحالَ‌، و كِلا الأمرَينِ يوجِبُ حُدوثَ القولِ‌؛ لأنّ القَديمَ سابقٌ لكُلِّ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عَلَّقَ وجودَ المُكَوَّناتِ بوجودِ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يَقتَضي نَفيَ التراخي و ثُبوتَ التعقيبِ‌،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 لَهُ كُنْ فَيَكُونُ‌</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للتعقيبِ‌، و هذا يَقتَضي حُدوثَ القَولِ‌؛ لحُدوثِ ما يَتعقَّبُه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القَديمَ يَجِبُ أن يَكونَ سابقاً للحَوادثِ بما يَتقدَّرُ بقَدرِ ما لا يَتَناهىٰ مِن الأوقاتِ‌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قيل لهم علىٰ هذهِ الشُّبهةِ‌، إنّ الذواتِ المُحدَثاتِ لَو كانَت موجَبةً عن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لَوجبَ قِدَمُ جميعِ الحَوادثِ‌؛ لأنّ الموجَبَ إذا صَحَّ اجتماعُه مع الموجِبِ‌، </w:t>
      </w:r>
      <w:bookmarkStart w:id="839" w:name="pg15639_168703"/>
    </w:p>
    <w:p>
      <w:pPr>
        <w:pStyle w:val="BookText"/>
        <w:rPr/>
      </w:pPr>
      <w:bookmarkEnd w:id="839"/>
      <w:r>
        <w:rPr>
          <w:rFonts w:ascii="Amiri" w:hAnsi="Amiri" w:eastAsia="Amiri" w:cs="Amiri"/>
          <w:color w:val="111111"/>
          <w:sz w:val="28"/>
          <w:sz w:val="28"/>
          <w:szCs w:val="28"/>
          <w:rtl w:val="true"/>
          <w:lang w:bidi="ar-SA"/>
        </w:rPr>
        <w:t>وُجِدَ معه و لَم يَتَراخَ‌</w:t>
      </w:r>
      <w:r>
        <w:rPr>
          <w:rStyle w:val="FootnoteAnchor"/>
          <w:rtl w:val="true"/>
        </w:rPr>
        <w:footnoteReference w:id="126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تَراخَى العِلمُ عن النظَرِ لاستحالةِ وجودِه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يُوَلِّدُه الاعتمادُ إنّما يَتَراخىٰ عنه؛ لأنّ مِن شَرطِه</w:t>
      </w:r>
      <w:r>
        <w:rPr>
          <w:rStyle w:val="FootnoteAnchor"/>
          <w:rtl w:val="true"/>
        </w:rPr>
        <w:footnoteReference w:id="1266"/>
      </w:r>
      <w:r>
        <w:rPr>
          <w:rFonts w:ascii="Amiri" w:hAnsi="Amiri" w:eastAsia="Amiri" w:cs="Amiri"/>
          <w:color w:val="111111"/>
          <w:sz w:val="28"/>
          <w:sz w:val="28"/>
          <w:szCs w:val="28"/>
          <w:rtl w:val="true"/>
          <w:lang w:bidi="ar-SA"/>
        </w:rPr>
        <w:t>أن يُوَلِّدَه في جهتِه، وجهتُه ما يَلي المُحاذاةَ التي هو فيها، فلا يَجوزُ علىٰ هذا أن يُوَلِّدَ الكَونَ لمَحَلِّه في مكانِه؛ لأنّه يَقتَضي أن يَكونَ وَلَّدَ لا في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يُوَلِّدَ الكَونَ له في المكانِ الثاني في حالِ وجودِه؛ لأنّه يَقتَضي كَونَ الجسمِ في المكانَينِ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كُلُّه مُرتفِعٌ في 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للمُحدَثاتِ‌؛ لجَوازِ اجتماعِها مع ما تُوجِبُه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القَديمِ تعالىٰ في الإيجادِ إلىٰ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نَكونَ نحنُ أيضاً فيما نوجِدُه نَحتاجُ إليها؛ لأنّ ما يَحتاجُ هو تَعالىٰ إليه نحنُ بالحاجةِ إليه أولىٰ‌؛ لأنّه تَعالىٰ قد يَستَغني عن أشياءَ كثيرةٍ نَحتاجُ إليها نحنُ في الأفعالِ‌</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10652808_2142443653"/>
      <w:bookmarkStart w:id="841" w:name="_Toc323"/>
      <w:bookmarkEnd w:id="840"/>
      <w:r>
        <w:rPr>
          <w:rtl w:val="true"/>
        </w:rPr>
        <w:t>جواب الشبهة الخامسة</w:t>
      </w:r>
      <w:bookmarkEnd w:id="841"/>
    </w:p>
    <w:p>
      <w:pPr>
        <w:pStyle w:val="BookText"/>
        <w:rPr/>
      </w:pPr>
      <w:r>
        <w:rPr>
          <w:rFonts w:ascii="Amiri" w:hAnsi="Amiri" w:eastAsia="Amiri" w:cs="Amiri"/>
          <w:color w:val="111111"/>
          <w:sz w:val="28"/>
          <w:sz w:val="28"/>
          <w:szCs w:val="28"/>
          <w:rtl w:val="true"/>
          <w:lang w:bidi="ar-SA"/>
        </w:rPr>
        <w:t>الكلامُ علَى 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ظَنَنتم مِن الكلامِ المخصوصِ‌، و أن تَكونَ‌</w:t>
      </w:r>
      <w:r>
        <w:rPr>
          <w:rStyle w:val="FootnoteAnchor"/>
          <w:rtl w:val="true"/>
        </w:rPr>
        <w:footnoteReference w:id="1268"/>
      </w:r>
      <w:r>
        <w:rPr>
          <w:rFonts w:ascii="Amiri" w:hAnsi="Amiri" w:eastAsia="Amiri" w:cs="Amiri"/>
          <w:color w:val="111111"/>
          <w:sz w:val="28"/>
          <w:sz w:val="28"/>
          <w:szCs w:val="28"/>
          <w:rtl w:val="true"/>
          <w:lang w:bidi="ar-SA"/>
        </w:rPr>
        <w:t>فائدةُ الكلامِ له تَعالىٰ أن يَخلُقَ و يَفعَلَ ما يَشاءُ مِن غَيرِ اعتراضٍ و لا مُنازَعةٍ؟ كما يُقالُ في أحدِنا إذا كانَ قادراً قاهراً لا</w:t>
      </w:r>
    </w:p>
    <w:p>
      <w:pPr>
        <w:pStyle w:val="BookText"/>
        <w:rPr/>
      </w:pPr>
      <w:r>
        <w:rPr>
          <w:rFonts w:ascii="Amiri" w:hAnsi="Amiri" w:eastAsia="Amiri" w:cs="Amiri"/>
          <w:color w:val="111111"/>
          <w:sz w:val="28"/>
          <w:sz w:val="28"/>
          <w:szCs w:val="28"/>
          <w:rtl w:val="true"/>
          <w:lang w:bidi="ar-SA"/>
        </w:rPr>
        <w:t>يُعارَضُ و لا يُنازَعُ‌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نقصِدُ بذلكَ إلىٰ أنّ له كلاماً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يُفرَدُ الشيءُ بالذِّكرِ عن الجُملةِ الواقعةِ عليه و علىٰ غَيرِه؛ تَفخيماً و </w:t>
      </w:r>
    </w:p>
    <w:p>
      <w:pPr>
        <w:pStyle w:val="BookText"/>
        <w:rPr/>
      </w:pPr>
      <w:r>
        <w:rPr>
          <w:rFonts w:ascii="Amiri" w:hAnsi="Amiri" w:eastAsia="Amiri" w:cs="Amiri"/>
          <w:color w:val="111111"/>
          <w:sz w:val="28"/>
          <w:sz w:val="28"/>
          <w:szCs w:val="28"/>
          <w:rtl w:val="true"/>
          <w:lang w:bidi="ar-SA"/>
        </w:rPr>
        <w:t>تَعظيماً؛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 مَلاٰئِكَتِهِ وَ رُسُلِهِ وَ جِبْرِيلَ وَ مِيكٰالَ‌</w:t>
      </w:r>
      <w:r>
        <w:rPr>
          <w:rFonts w:eastAsia="Amiri" w:cs="Amiri" w:ascii="Amiri" w:hAnsi="Amiri"/>
          <w:color w:val="111111"/>
          <w:sz w:val="28"/>
          <w:szCs w:val="28"/>
          <w:rtl w:val="true"/>
          <w:lang w:bidi="ar-SA"/>
        </w:rPr>
        <w:t>»</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Style w:val="FootnoteAnchor"/>
          <w:rtl w:val="true"/>
        </w:rPr>
        <w:footnoteReference w:id="1270"/>
      </w:r>
      <w:r>
        <w:rPr>
          <w:rFonts w:ascii="Amiri" w:hAnsi="Amiri" w:eastAsia="Amiri" w:cs="Amiri"/>
          <w:color w:val="111111"/>
          <w:sz w:val="28"/>
          <w:sz w:val="28"/>
          <w:szCs w:val="28"/>
          <w:rtl w:val="true"/>
          <w:lang w:bidi="ar-SA"/>
        </w:rPr>
        <w:t xml:space="preserve">، فأفرَدَهما عن الملائكةِ لهذا الوَجهِ‌؛ فما المانِعُ مِن أن يُفرِدَ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القُرآنُ عن جُملةِ المخلوقاتِ‌؛ لِعظيمِ شأنِه و جَلالةِ قَدرِه‌؟</w:t>
      </w:r>
    </w:p>
    <w:p>
      <w:pPr>
        <w:pStyle w:val="BookText"/>
        <w:rPr/>
      </w:pPr>
      <w:r>
        <w:rPr>
          <w:rFonts w:ascii="Amiri" w:hAnsi="Amiri" w:eastAsia="Amiri" w:cs="Amiri"/>
          <w:color w:val="111111"/>
          <w:sz w:val="28"/>
          <w:sz w:val="28"/>
          <w:szCs w:val="28"/>
          <w:rtl w:val="true"/>
          <w:lang w:bidi="ar-SA"/>
        </w:rPr>
        <w:t>و يَلزَمُهم علىٰ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الإحسانَ لَيسَ بعَدلٍ‌، و إيتاءَ ذي القُربىٰ لَيسَ مِن العَدلِ و الإحسانِ‌؛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يَقولُ أحَدُنا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يأمُرُ بالقولِ 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الإيمانُ قولٌ و عَمَلٌ‌، و إن كانَ القولُ داخلاً في جُملةِ العَمَلِ‌، و إنّما أُفرِدَ لبعضِ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اَلنَّبِيِّ اَلْأُمِّيِّ اَلَّذِي يُؤْمِنُ بِاللّٰهِ وَ كَلِمٰاتِهِ‌</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xml:space="preserve">و هذا العَطفُ و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اعتَمَدوه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كلامَ اللّٰهِ غَيرُ اللّٰهِ‌، و يوجِبُ أن لا يَشتَرِكا في القِدَمِ‌؛ لأنّه إذا جازَ مع هذا العطفِ أن يَشتَرِكا في القِدَمِ و لا يَتَغايرا، جازَ أن يَكونَ الخَلقُ و الأمرُ يَشتَرِكانِ في الحُدوثِ و لا يَتَغايرانِ مع الفَصلِ في اللفظِ بَينَهما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فلَيسَ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الإنسانِ بأنّه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إلّامِن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فَسادُه، و ضَعفُ التعلُّقِ به</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bookmarkStart w:id="842" w:name="pg15639_168705"/>
    </w:p>
    <w:p>
      <w:pPr>
        <w:pStyle w:val="BookText"/>
        <w:rPr/>
      </w:pPr>
      <w:bookmarkEnd w:id="842"/>
      <w:r>
        <w:rPr>
          <w:rFonts w:ascii="Amiri" w:hAnsi="Amiri" w:eastAsia="Amiri" w:cs="Amiri"/>
          <w:color w:val="111111"/>
          <w:sz w:val="28"/>
          <w:sz w:val="28"/>
          <w:szCs w:val="28"/>
          <w:rtl w:val="true"/>
          <w:lang w:bidi="ar-SA"/>
        </w:rPr>
        <w:t>و بَعدُ، فتعليمُه</w:t>
      </w:r>
      <w:r>
        <w:rPr>
          <w:rStyle w:val="FootnoteAnchor"/>
          <w:rtl w:val="true"/>
        </w:rPr>
        <w:footnoteReference w:id="1274"/>
      </w:r>
      <w:r>
        <w:rPr>
          <w:rFonts w:ascii="Amiri" w:hAnsi="Amiri" w:eastAsia="Amiri" w:cs="Amiri"/>
          <w:color w:val="111111"/>
          <w:sz w:val="28"/>
          <w:sz w:val="28"/>
          <w:szCs w:val="28"/>
          <w:rtl w:val="true"/>
          <w:lang w:bidi="ar-SA"/>
        </w:rPr>
        <w:t>القُرآنَ دليلٌ علىٰ حُدوثِه؛ لأنّ القَديمَ لا يُمكِنُ تَعلُّمُه و لا تَعليمُه</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10652810_2142443653"/>
      <w:bookmarkStart w:id="844" w:name="_Toc324"/>
      <w:bookmarkEnd w:id="843"/>
      <w:r>
        <w:rPr>
          <w:rtl w:val="true"/>
        </w:rPr>
        <w:t>جواب الشبهة السادسة</w:t>
      </w:r>
      <w:bookmarkEnd w:id="844"/>
    </w:p>
    <w:p>
      <w:pPr>
        <w:pStyle w:val="BookText"/>
        <w:rPr/>
      </w:pPr>
      <w:r>
        <w:rPr>
          <w:rFonts w:ascii="Amiri" w:hAnsi="Amiri" w:eastAsia="Amiri" w:cs="Amiri"/>
          <w:color w:val="111111"/>
          <w:sz w:val="28"/>
          <w:sz w:val="28"/>
          <w:szCs w:val="28"/>
          <w:rtl w:val="true"/>
          <w:lang w:bidi="ar-SA"/>
        </w:rPr>
        <w:t>الكلامُ علَى 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بقَولِكم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كَونَ المُتكلِّمِ مُتكلِّماً ممّا يَختَصُّ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أتُريدونَ أنّ الكلامَ ممّا يوجِبُ له حالاً؛ كالعِلمِ و القُدرةِ؟ أم تُريدونَ بقَولكم</w:t>
      </w:r>
      <w:r>
        <w:rPr>
          <w:rStyle w:val="FootnoteAnchor"/>
          <w:rtl w:val="true"/>
        </w:rPr>
        <w:footnoteReference w:id="1275"/>
      </w:r>
      <w:r>
        <w:rPr>
          <w:rFonts w:ascii="Amiri" w:hAnsi="Amiri" w:eastAsia="Amiri" w:cs="Amiri"/>
          <w:color w:val="111111"/>
          <w:sz w:val="28"/>
          <w:sz w:val="28"/>
          <w:szCs w:val="28"/>
          <w:rtl w:val="true"/>
          <w:lang w:bidi="ar-SA"/>
        </w:rPr>
        <w:t>أنّه مُضافٌ إلَى الحَيِّ علىٰ سَبيلِ الفِعليّةِ؟</w:t>
      </w:r>
    </w:p>
    <w:p>
      <w:pPr>
        <w:pStyle w:val="BookText"/>
        <w:rPr/>
      </w:pPr>
      <w:r>
        <w:rPr>
          <w:rFonts w:ascii="Amiri" w:hAnsi="Amiri" w:eastAsia="Amiri" w:cs="Amiri"/>
          <w:color w:val="111111"/>
          <w:sz w:val="28"/>
          <w:sz w:val="28"/>
          <w:szCs w:val="28"/>
          <w:rtl w:val="true"/>
          <w:lang w:bidi="ar-SA"/>
        </w:rPr>
        <w:t>فإن أرَدتُم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مُحالٌ‌؛ لأنّا قد دَلَّلنا فيما مَضىٰ علىٰ أنّ الكلامَ لا يوجِبُ حالاً للمُتكلِّمِ‌</w:t>
      </w:r>
      <w:r>
        <w:rPr>
          <w:rStyle w:val="FootnoteAnchor"/>
          <w:rtl w:val="true"/>
        </w:rPr>
        <w:footnoteReference w:id="1276"/>
      </w:r>
      <w:r>
        <w:rPr>
          <w:rFonts w:ascii="Amiri" w:hAnsi="Amiri" w:eastAsia="Amiri" w:cs="Amiri"/>
          <w:color w:val="111111"/>
          <w:sz w:val="28"/>
          <w:sz w:val="28"/>
          <w:szCs w:val="28"/>
          <w:rtl w:val="true"/>
          <w:lang w:bidi="ar-SA"/>
        </w:rPr>
        <w:t xml:space="preserve">، و أنّ المُتكلِّمَ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كسائرِ الصفاتِ التي تُضافُ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يوصَفُ بذلكَ فيما لَم يَزَلْ؟</w:t>
      </w:r>
    </w:p>
    <w:p>
      <w:pPr>
        <w:pStyle w:val="BookText"/>
        <w:rPr/>
      </w:pPr>
      <w:r>
        <w:rPr>
          <w:rFonts w:ascii="Amiri" w:hAnsi="Amiri" w:eastAsia="Amiri" w:cs="Amiri"/>
          <w:color w:val="111111"/>
          <w:sz w:val="28"/>
          <w:sz w:val="28"/>
          <w:szCs w:val="28"/>
          <w:rtl w:val="true"/>
          <w:lang w:bidi="ar-SA"/>
        </w:rPr>
        <w:t>و بَعدُ، فلَيسَ كُلُّ ما لا نَقصَ فيه، أو كانَ ممّا يَقتَضي المَدحَ للموصوفِ‌، يَصِحُّ أن</w:t>
      </w:r>
    </w:p>
    <w:p>
      <w:pPr>
        <w:pStyle w:val="BookText"/>
        <w:rPr/>
      </w:pPr>
      <w:r>
        <w:rPr>
          <w:rFonts w:ascii="Amiri" w:hAnsi="Amiri" w:eastAsia="Amiri" w:cs="Amiri"/>
          <w:color w:val="111111"/>
          <w:sz w:val="28"/>
          <w:sz w:val="28"/>
          <w:szCs w:val="28"/>
          <w:rtl w:val="true"/>
          <w:lang w:bidi="ar-SA"/>
        </w:rPr>
        <w:t xml:space="preserve">يوصَفَ القَديمُ تَعالىٰ به فيما لَم يَزَلْ‌؛ ألا تَرىٰ أنّ كَونَه مُحسِناً و مُتَفضِّلاً يَقتَضي المَدحَ و لا نَقصَ فيه، و لَم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فيما لَم يَزَلْ مِن حيثُ يَقتَضي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تَكونَ الصفاتُ التي تَقتَضي المَدحَ و لا نَقصَ فيها، علىٰ ضَربَينِ؟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به فيما لَم يَزَلْ‌؛ مِن حَيثُ استحَقَّه لذاتِه؛ ككَونِه قادراً عالِماً</w:t>
      </w:r>
      <w:r>
        <w:rPr>
          <w:rFonts w:eastAsia="Amiri" w:cs="Amiri" w:ascii="Amiri" w:hAnsi="Amiri"/>
          <w:color w:val="111111"/>
          <w:sz w:val="28"/>
          <w:szCs w:val="28"/>
          <w:rtl w:val="true"/>
          <w:lang w:bidi="ar-SA"/>
        </w:rPr>
        <w:t xml:space="preserve">. </w:t>
      </w:r>
      <w:bookmarkStart w:id="845" w:name="pg15639_168706"/>
    </w:p>
    <w:p>
      <w:pPr>
        <w:pStyle w:val="BookText"/>
        <w:rPr/>
      </w:pPr>
      <w:bookmarkEnd w:id="845"/>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 عن الفِعلِ‌، فلا</w:t>
      </w:r>
      <w:r>
        <w:rPr>
          <w:rStyle w:val="FootnoteAnchor"/>
          <w:rtl w:val="true"/>
        </w:rPr>
        <w:footnoteReference w:id="1278"/>
      </w:r>
      <w:r>
        <w:rPr>
          <w:rFonts w:ascii="Amiri" w:hAnsi="Amiri" w:eastAsia="Amiri" w:cs="Amiri"/>
          <w:color w:val="111111"/>
          <w:sz w:val="28"/>
          <w:sz w:val="28"/>
          <w:szCs w:val="28"/>
          <w:rtl w:val="true"/>
          <w:lang w:bidi="ar-SA"/>
        </w:rPr>
        <w:t>يَصِحُّ وَصفُه بذلكَ فيما لَم يَزَلْ‌؛ ككَونِه مُحسِناً مُنعِماً مُتكلِّماً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 لِمَن أنصَفَ مِن نفسِه</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10652812_2142443653"/>
      <w:bookmarkStart w:id="847" w:name="_Toc325"/>
      <w:bookmarkEnd w:id="846"/>
      <w:r>
        <w:rPr/>
        <w:t>9</w:t>
      </w:r>
      <w:r>
        <w:rPr>
          <w:rtl w:val="true"/>
        </w:rPr>
        <w:t xml:space="preserve"> </w:t>
      </w:r>
      <w:r>
        <w:rPr>
          <w:rtl w:val="true"/>
        </w:rPr>
        <w:t>فَصلٌ في الحِكايةِ و المَحكِيِّ‌</w:t>
      </w:r>
      <w:bookmarkEnd w:id="847"/>
    </w:p>
    <w:p>
      <w:pPr>
        <w:pStyle w:val="BookText"/>
        <w:rPr/>
      </w:pPr>
      <w:r>
        <w:rPr>
          <w:rFonts w:ascii="Amiri" w:hAnsi="Amiri" w:eastAsia="Amiri" w:cs="Amiri"/>
          <w:color w:val="111111"/>
          <w:sz w:val="28"/>
          <w:sz w:val="28"/>
          <w:szCs w:val="28"/>
          <w:rtl w:val="true"/>
          <w:lang w:bidi="ar-SA"/>
        </w:rPr>
        <w:t>اعلَمْ أنّ أبا الهُذَيلِ‌</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وفيات الأعيان،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طبقات المعتزلة،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أبا عليٍّ مِن بَعدِه، كانا يَذهَبانِ إلىٰ أنّ الحِكايةَ هي المَحكيُّ‌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أنّ التاليَ للقُرآنِ يُسمَعُ مِنه كلامُ اللّٰه علَى الحقيقةِ‌، و أنّ الكلامَ يَصِحُّ عليه البَقاءُ‌، 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الحالةِ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أماكن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إكمالاً للفائدة نذكر فيما يلي ما جاء في كتاب سرّ الفصاحة من بحثٍ حول الحكاية و المحكيّ‌؛ فإنّ مؤلّف هذا الكتاب هو أحد علماء الإماميّة في حلب، و هو الأمير أبو محمّد عبد اللّٰه بن محمّد بن سعيد بن سنان الخفاجي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الرغم من أنّ موضوع كتابه يدور حول الفصاحة و البلاغة إلّاأنّه أورد بحوثاً كلاميّة حول حقيقة الكلام و ما يتعلّق بذلك، و قد كانت عباراته و آراؤه في هذه البحوث متطابقة إلىٰ حدّ بعيد مع كتابنا الملخّص، حتّىٰ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أهمّ مصادر كتاب سرّ الفصاحة هو كتاب الملخّص، و لذلك ارتأينا أن نعوّض السقط الموجود في هذا الفصل من خلال ما جاء في سرّ الفصاحة، و خاصّة أنّه من المظنون قويّاً أنّ ما جاء من آراء فيه حول الحكاية و المحكي تعكس إلىٰ حدّ كبير آراء الشريف المرتضىٰ‌، فإنّ مصنّف سرّ الفصاحة قد وافق الشريفَ المرتضىٰ في أكثر من موضوع، مثل آرائه حول حقيقة الصوت و الكلام و ما يتعلّق بذلك، و قوله بالصرفة، و قوله بعدم حجّيّة دليل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المفهوم، مثل مفهوم الشرط و الوصف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الفصاحة،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نصّ بحث الحكاية و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سنان الخفاجي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كنّا قد ذكرنا طرفاً من القول في حقيقة الكلام و المتكلّم فيحتاج إلى نبذٍ من الكلام في الحكاية و المحكيّ‌، ليكون هذا الفصل مقنعاً فيما وضع له، و الذي كان يذهب إليه أبو الهُذيل محمّد بن الهذيل و أبو عليّ محمّد بن عبد الوهّاب أنّ الحكاية هي المحكيّ‌، و أنّ التالي للقرآن يُستمَعُ منه كلام اللّٰه على الحقيقة، و أنّ البقاء يجوز على الكلام و يوجد في الحال الواحدة في الأماكن الكثيرة، فيوجد مع الصوت مسموعاً، و مع الكتابة مكتوباً، و مع الحفظ محفوظاً، و يجري في وجوده في الأماكن الكثيرة مجرى الأجسام، و يزيد على الأجسام بأنّه يوجد في الأماكن الكثيرة في الوقت الواحد، و الأجسام إنّما توجد في الأماكن على البدل، ثمّ قال أبو عليّ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التالي للقرآن يوجد مع تلاوته كلامان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فعله، و الآخر هو كلام اللّٰه تعالىٰ‌، و الذي كان يقوله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إليه قبله جعفر بن حرب و جعفر بن مبشّر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هو الصوت الواقع على بعض الوجوه، و لا يجوز عليه البقاء، و لا يوجد إلّافي المحلّ الواحد، و الحكاية غير المحكيّ و إن كانت مثله، و القارئ لا يُسمعُ منه إلّاما فعله، و القراءة غير المقروء، و الكتابة غير الكلام، و إنّما هي أمارات للحروف، و الحفظ هو العلم بكيفيّة الكلام و 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القول أكثر الشيوخ، و هو الصحيح الذي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أنّنا قد بيّنّا فيما تقدم أنّ الكلام هو الصوت الواقع على بعض الوجوه بما لا فائدة في إعادته، و أمّا الصوت، فلا شبهة في أنّه غير باق لما بيّنّاه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الكلام هو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الصوت لا يجوز عليه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في قراءة كلّ قارئ و مع الكتابة و غيرها؟ و يدلّ أيضاً على أنّ الكتابة لا يوجد معها كلام و إنّما هي أمارات للحروف بالمواضعة أنّ الاستفادة بالكتابة كالاستفادة بعقدة الأصابع و الإشارة و غيرهما من الأفعال التي تقع المواضعة عليها، فلو كان لا بدّ من كلام يوجد مع الكتابة لأجل الفائدة الحاصلة بها لوجب ذلك في جميع ما ذكرناه، و ذلك محال لا يحسن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أنّ التلاوة للقرآن لا يوجد معها شيء آخر أنّ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متعوّذاً بها غير قاصدٍ إلى تلاوة القرآن يوجد الكلام من فعله، فلو كان إذا قصد حاكياً لكلام اللّٰه تعالىٰ وجد كلام آخر، لكان إذا قصد حكاية كلام كلّ من تلا القرآن يوجد كلامهم أجمع عند قصده، فيقوي إدراكنا للكلام من حيث نسمع كلاماً كثيراً في هذه الحال، و في غيرها شيئاً واحداً، 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تعلّق أبو عليّ و أبو الهذيل فيما ذهبنا إليه بأنّه لو كان القارئ لا يسمع منه إلّاما فعله دون كلام اللّٰه تعالى لبطل التحدّي و خرج من كونه معجزاً؛ لأنّه لو كانت الحكاية غير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كلّ من فعل القرآن قد أتى مثله على الحقيقة، و التحدّي يضمن أنّهم لا يأتون بمثله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أنّ التحدّي إنّما وقع بفعل مثل القرآن على الابتداء دون الاحتذاء، و التالي للقرآن قد أتى بمثله محتذياً، فلا يكون بذلك معارضاً، و على هذا أيضاً كان يقع التحدّي من العرب بعضها بعضاً بالأشعار على سبيل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 أبو عليّ فيما ذهب إليه ثانياً بأنّ القرآن ليس يقبح على وجه من الوجوه، و قد ثبت أنّ قراءته تقبح من الجنبِ و الحائض، و دلّ ذلك على أنّ القراءة شيء، و القرآن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أنّ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ليس يقبح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ما فعله تعالى و أنزله على رسول اللّٰه صلّى اللّٰه عليه و آله هذه صفته، و لا يمنع أن تكون التلاوة التي هي فعل التالي و الحكاية التي هي فعل الحاكي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بالتعارف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 في بعض الأحوال و يرجع القبح إلى أفعال العباد دون القرآن على الحقيقة، و قد اعتمد أبو الهذيل و أبو عليّ أيضاً على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اَلْمُشْرِكِينَ اِسْتَجٰارَكَ فَأَجِرْهُ حَتّٰى يَسْمَعَ كَلاٰمَ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الأُمّة أنّ المسموع في المحاريب كلام اللّٰه تعالى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أنّ إضافة الكلام إلى المتكلّم إن كان الأصل فيها أن يكون من فعله، فقد صار بالتعارف يضاف إليه إذا وردت مثل صورة كلامه، و لهذا يقولون فيما نسمعه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قصيدةُ امرئ القيس، و إن كان الفاعل لذلك غيره، و قد صار هذا بالتعارف حقيقةً‌، حتّى لا يقدم أحدٌ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شعر امرئ القيس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تُخطّي ذلك إلى أن صاروا يشيرون إلى ما في الدفتر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فلان، و هذا كلام فلان، لمّا كان مثل 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الفصاحة،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8" w:name="pg15639_168709"/>
    </w:p>
    <w:p>
      <w:pPr>
        <w:pStyle w:val="Heading4"/>
        <w:numPr>
          <w:ilvl w:val="3"/>
          <w:numId w:val="1"/>
        </w:numPr>
        <w:rPr/>
      </w:pPr>
      <w:bookmarkStart w:id="849" w:name="__RefHeading___Toc10652814_2142443653"/>
      <w:bookmarkStart w:id="850" w:name="_Toc326"/>
      <w:bookmarkEnd w:id="848"/>
      <w:bookmarkEnd w:id="849"/>
      <w:r>
        <w:rPr/>
        <w:t>10</w:t>
      </w:r>
      <w:r>
        <w:rPr>
          <w:rtl w:val="true"/>
        </w:rPr>
        <w:t xml:space="preserve"> </w:t>
      </w:r>
      <w:r>
        <w:rPr>
          <w:rtl w:val="true"/>
        </w:rPr>
        <w:t xml:space="preserve">فَصلٌ في وَصفِ القُرآنِ بأنّه </w:t>
      </w:r>
      <w:r>
        <w:rPr>
          <w:rtl w:val="true"/>
        </w:rPr>
        <w:t>«</w:t>
      </w:r>
      <w:r>
        <w:rPr>
          <w:rtl w:val="true"/>
        </w:rPr>
        <w:t>مخلوقٌ‌</w:t>
      </w:r>
      <w:r>
        <w:rPr>
          <w:rtl w:val="true"/>
        </w:rPr>
        <w:t>»</w:t>
      </w:r>
      <w:bookmarkEnd w:id="850"/>
    </w:p>
    <w:p>
      <w:pPr>
        <w:pStyle w:val="Heading5"/>
        <w:numPr>
          <w:ilvl w:val="4"/>
          <w:numId w:val="1"/>
        </w:numPr>
        <w:rPr/>
      </w:pPr>
      <w:bookmarkStart w:id="851" w:name="__RefHeading___Toc10652816_2142443653"/>
      <w:bookmarkStart w:id="852" w:name="_Toc327"/>
      <w:bookmarkEnd w:id="851"/>
      <w:r>
        <w:rPr>
          <w:rtl w:val="true"/>
        </w:rPr>
        <w:t xml:space="preserve">الآراء المطروحة حول معنىٰ وصف </w:t>
      </w:r>
      <w:r>
        <w:rPr>
          <w:rtl w:val="true"/>
        </w:rPr>
        <w:t>«</w:t>
      </w:r>
      <w:r>
        <w:rPr>
          <w:rtl w:val="true"/>
        </w:rPr>
        <w:t>مخلوق</w:t>
      </w:r>
      <w:r>
        <w:rPr>
          <w:rtl w:val="true"/>
        </w:rPr>
        <w:t>»</w:t>
      </w:r>
      <w:bookmarkEnd w:id="8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الصحيحَ في فائدةِ وَصفِ الشيءِ بأنّه مخلوقٌ‌، أنّه حَدَثَ مِن فاعلِه مُقدَّراً</w:t>
      </w:r>
      <w:r>
        <w:rPr>
          <w:rStyle w:val="FootnoteAnchor"/>
          <w:rtl w:val="true"/>
        </w:rPr>
        <w:footnoteReference w:id="1280"/>
      </w:r>
      <w:r>
        <w:rPr>
          <w:rFonts w:ascii="Amiri" w:hAnsi="Amiri" w:eastAsia="Amiri" w:cs="Amiri"/>
          <w:color w:val="111111"/>
          <w:sz w:val="28"/>
          <w:sz w:val="28"/>
          <w:szCs w:val="28"/>
          <w:rtl w:val="true"/>
          <w:lang w:bidi="ar-SA"/>
        </w:rPr>
        <w:t>، و هو مَذهبُ أبي عَليٍّ‌</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هاشمٍ‌</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أنّ هذا الوَصفَ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أنّ التقديرَ و الخَلقَ جميعاً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الخالقَ قد يَكونُ خالِقاً لفِعلِ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يَشتَرِكُ الاثنانِ‌</w:t>
      </w:r>
      <w:r>
        <w:rPr>
          <w:rStyle w:val="FootnoteAnchor"/>
          <w:rtl w:val="true"/>
        </w:rPr>
        <w:footnoteReference w:id="1283"/>
      </w:r>
      <w:r>
        <w:rPr>
          <w:rFonts w:ascii="Amiri" w:hAnsi="Amiri" w:eastAsia="Amiri" w:cs="Amiri"/>
          <w:color w:val="111111"/>
          <w:sz w:val="28"/>
          <w:sz w:val="28"/>
          <w:szCs w:val="28"/>
          <w:rtl w:val="true"/>
          <w:lang w:bidi="ar-SA"/>
        </w:rPr>
        <w:t>في تقديرِ الشيءِ‌، فيَكونانِ عِندَه خالِقَينِ 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هذا لا يَليقُ‌ بالمَذهَبِ الذي قَدَّمناه</w:t>
      </w:r>
      <w:r>
        <w:rPr>
          <w:rFonts w:eastAsia="Amiri" w:cs="Amiri" w:ascii="Amiri" w:hAnsi="Amiri"/>
          <w:color w:val="111111"/>
          <w:sz w:val="28"/>
          <w:szCs w:val="28"/>
          <w:rtl w:val="true"/>
          <w:lang w:bidi="ar-SA"/>
        </w:rPr>
        <w:t xml:space="preserve">. </w:t>
      </w:r>
      <w:bookmarkStart w:id="853" w:name="pg15639_168710"/>
    </w:p>
    <w:p>
      <w:pPr>
        <w:pStyle w:val="BookText"/>
        <w:rPr/>
      </w:pPr>
      <w:bookmarkEnd w:id="853"/>
      <w:r>
        <w:rPr>
          <w:rFonts w:ascii="Amiri" w:hAnsi="Amiri" w:eastAsia="Amiri" w:cs="Amiri"/>
          <w:color w:val="111111"/>
          <w:sz w:val="28"/>
          <w:sz w:val="28"/>
          <w:szCs w:val="28"/>
          <w:rtl w:val="true"/>
          <w:lang w:bidi="ar-SA"/>
        </w:rPr>
        <w:t xml:space="preserve">و امتَنَعَ أبو هاشمٍ مِن وَصفِ المعدومِ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مُراداً؛ لأنّه جَعَلَ الإرادةَ إذا تَعلَّقَت بالموجودِ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تَعلَّقَت بالمعدومِ لا تَستَحِقُّ هذه</w:t>
      </w:r>
    </w:p>
    <w:p>
      <w:pPr>
        <w:pStyle w:val="BookText"/>
        <w:rPr/>
      </w:pP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لا تُسمّىٰ عَزْماً إلّامَتىٰ كانَ مُرادُها معدوماً، و مع وجودِ المُرادِ لا تُسمّىٰ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أحَدُ شُيوخِ أصحابِ أبي هاشمٍ إلى أنّ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التقديرَ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و النظَرُ في حالِ الأمرِ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 أبا هاشمٍ علىٰ أنّ المخلوقَ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الشَّرعِ لَم أصِفِ اللّٰهَ تَعالىٰ بأنّه خالِقٌ لشيءٍ مِن أفعالِه؛ لأنّ المعنَى الذي تَقتَضيه اللُّغةُ في هذه اللفظةِ لا يَجوزُ عليه</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0652818_2142443653"/>
      <w:bookmarkStart w:id="855" w:name="_Toc328"/>
      <w:bookmarkEnd w:id="854"/>
      <w:r>
        <w:rPr>
          <w:rtl w:val="true"/>
        </w:rPr>
        <w:t xml:space="preserve">إثبات ما اختاره المصنّف حول معنىٰ </w:t>
      </w:r>
      <w:r>
        <w:rPr>
          <w:rtl w:val="true"/>
        </w:rPr>
        <w:t>«</w:t>
      </w:r>
      <w:r>
        <w:rPr>
          <w:rtl w:val="true"/>
        </w:rPr>
        <w:t>المخلوق</w:t>
      </w:r>
      <w:r>
        <w:rPr>
          <w:rtl w:val="true"/>
        </w:rPr>
        <w:t>»</w:t>
      </w:r>
      <w:bookmarkEnd w:id="855"/>
    </w:p>
    <w:p>
      <w:pPr>
        <w:pStyle w:val="BookText"/>
        <w:rPr/>
      </w:pPr>
      <w:r>
        <w:rPr>
          <w:rFonts w:ascii="Amiri" w:hAnsi="Amiri" w:eastAsia="Amiri" w:cs="Amiri"/>
          <w:color w:val="111111"/>
          <w:sz w:val="28"/>
          <w:sz w:val="28"/>
          <w:szCs w:val="28"/>
          <w:rtl w:val="true"/>
          <w:lang w:bidi="ar-SA"/>
        </w:rPr>
        <w:t>و الذي يَدُلُّ علىٰ صحّةِ المذهبِ الذي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وَجَدنا أهلَ اللُّغةِ مَتىٰ وُجِدَ الفِعلُ مُقدَّراً، وَصَفوه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وَصَفوا الإنسانَ و السَّماواتِ و الأرضَ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يَقَعْ مُقدَّراً</w:t>
      </w:r>
      <w:r>
        <w:rPr>
          <w:rStyle w:val="FootnoteAnchor"/>
          <w:rtl w:val="true"/>
        </w:rPr>
        <w:footnoteReference w:id="1284"/>
      </w:r>
      <w:r>
        <w:rPr>
          <w:rFonts w:ascii="Amiri" w:hAnsi="Amiri" w:eastAsia="Amiri" w:cs="Amiri"/>
          <w:color w:val="111111"/>
          <w:sz w:val="28"/>
          <w:sz w:val="28"/>
          <w:szCs w:val="28"/>
          <w:rtl w:val="true"/>
          <w:lang w:bidi="ar-SA"/>
        </w:rPr>
        <w:t>لَم يَصِفوه بذلكَ‌؛ كأفعالِ الساهي و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مِن غَيرِ أن يَخطُرَ ببالِ الواصِفينَ بذلكَ إرادةٌ و لا فِكرٌ و</w:t>
      </w:r>
      <w:r>
        <w:rPr>
          <w:rStyle w:val="FootnoteAnchor"/>
          <w:rtl w:val="true"/>
        </w:rPr>
        <w:footnoteReference w:id="1285"/>
      </w:r>
      <w:r>
        <w:rPr>
          <w:rFonts w:ascii="Amiri" w:hAnsi="Amiri" w:eastAsia="Amiri" w:cs="Amiri"/>
          <w:color w:val="111111"/>
          <w:sz w:val="28"/>
          <w:sz w:val="28"/>
          <w:szCs w:val="28"/>
          <w:rtl w:val="true"/>
          <w:lang w:bidi="ar-SA"/>
        </w:rPr>
        <w:t>لا رَوِيّةٌ‌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يَصِفونَ مَن فَعَلَ المُحكَمَ مِن الفِعلِ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أن يَخطُرَ ببالِهم عِلمٌ به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أنّا نَمتَنِعُ مِن كَونِ الوَصفِ بأنّه عالِمٌ مُشتَقّاً مِن العِلمِ‌، و إن كانَ العالِمُ مِنّا لا يَكونُ كذلكَ إلّامع وُجودِ العِلمِ‌، فكذلكَ يَجِبُ أن نَمتَنِعَ مِن مِثلِ ذلكَ في المخلوقِ‌، و إن كانَ الخالِقُ لا بُدَّ أن يَكونَ قاصداً و مُريداً، و بَعضُ المُريدينَ قد يَكونُ مُفكِّراً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اعتَلَّ أبو هاشمٍ لقَولِه بأنّ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لَأنتَ تَفري ما خَلَقتَ‌، و 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القَومِ يَخلُقُ ثُمّ لا يَفري</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أثبَتَه خالِقاً، و نَفىٰ كَونَه قاطعاً، فوجبَ‌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الخَلقُ غَيرَ الفَريِ الذي هو القَطعُ‌، و أنّ الخَلقَ هو قَصدُه إلَى القَطعِ‌، فلذلكَ مَدَحَ في صَدرِ البَيتِ مَن يَفعَلُ ما يَعزِمُ عليه، زارِياً علىٰ مَن يَعزِمُ و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احتَجَّ به لا حُجّةَ فيه؛ لأنّ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خَلَقتُ تَخطيطَه و الرُّسومَ التي تُفعَلُ فيه لِتَدُلَّ‌</w:t>
      </w:r>
      <w:r>
        <w:rPr>
          <w:rStyle w:val="FootnoteAnchor"/>
          <w:rtl w:val="true"/>
        </w:rPr>
        <w:footnoteReference w:id="1287"/>
      </w:r>
      <w:r>
        <w:rPr>
          <w:rFonts w:ascii="Amiri" w:hAnsi="Amiri" w:eastAsia="Amiri" w:cs="Amiri"/>
          <w:color w:val="111111"/>
          <w:sz w:val="28"/>
          <w:sz w:val="28"/>
          <w:szCs w:val="28"/>
          <w:rtl w:val="true"/>
          <w:lang w:bidi="ar-SA"/>
        </w:rPr>
        <w:t>على ما يُصنَعُ مِنه مِن الآلاتِ‌، و قد يَفعَلُ ذلكَ و لا يَكونُ قاطعاً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الأديمِ علىٰ قولِنا و قولِه غَيرُ قَطعِه و 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يَصحُّ‌</w:t>
      </w:r>
      <w:r>
        <w:rPr>
          <w:rStyle w:val="FootnoteAnchor"/>
          <w:rtl w:val="true"/>
        </w:rPr>
        <w:footnoteReference w:id="1288"/>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هناكَ فِعلٌ واقعٌ بحَسَبِ الحاجةِ الداعيةِ سِوَى القَطعِ‌</w:t>
      </w:r>
      <w:r>
        <w:rPr>
          <w:rStyle w:val="FootnoteAnchor"/>
          <w:rtl w:val="true"/>
        </w:rPr>
        <w:footnoteReference w:id="1289"/>
      </w:r>
      <w:r>
        <w:rPr>
          <w:rFonts w:ascii="Amiri" w:hAnsi="Amiri" w:eastAsia="Amiri" w:cs="Amiri"/>
          <w:color w:val="111111"/>
          <w:sz w:val="28"/>
          <w:sz w:val="28"/>
          <w:szCs w:val="28"/>
          <w:rtl w:val="true"/>
          <w:lang w:bidi="ar-SA"/>
        </w:rPr>
        <w:t>، ثُمّ نَفىٰ كَونَه قاطعاً مع إثباتِه 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 الأمرُ علىٰ ما ذَكَرناه فلا شُبهةَ فيما ذَكَره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يُبَيِّنُ صحّةَ ما اعتَمَدناه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فَكَّرَ في قَطعِ الأَديمِ و أرادَ قَطعَه، و هو غائبٌ عنه، أو حاضرٌ؛ مِن غَيرِ أن يُماسَّه و يُمَدِّدَه و يَرسِمَ عليه الخطوطَ و الرُّسومَ‌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فَعَلَ ما ذَكَرناه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ألَاتَرىٰ إلىٰ قولِ الشاعرِ</w:t>
      </w:r>
      <w:r>
        <w:rPr>
          <w:rFonts w:eastAsia="Amiri" w:cs="Amiri" w:ascii="Amiri" w:hAnsi="Amiri"/>
          <w:color w:val="111111"/>
          <w:sz w:val="28"/>
          <w:szCs w:val="28"/>
          <w:rtl w:val="true"/>
          <w:lang w:bidi="ar-SA"/>
        </w:rPr>
        <w:t xml:space="preserve">: </w:t>
      </w:r>
      <w:bookmarkStart w:id="856" w:name="pg15639_168712"/>
    </w:p>
    <w:p>
      <w:pPr>
        <w:pStyle w:val="BookText"/>
        <w:rPr/>
      </w:pPr>
      <w:bookmarkEnd w:id="856"/>
      <w:r>
        <w:rPr>
          <w:rFonts w:ascii="Amiri" w:hAnsi="Amiri" w:eastAsia="Amiri" w:cs="Amiri"/>
          <w:color w:val="111111"/>
          <w:sz w:val="28"/>
          <w:sz w:val="28"/>
          <w:szCs w:val="28"/>
          <w:rtl w:val="true"/>
          <w:lang w:bidi="ar-SA"/>
        </w:rPr>
        <w:t>و لا يَئِطُّ</w:t>
      </w:r>
      <w:r>
        <w:rPr>
          <w:rStyle w:val="FootnoteAnchor"/>
          <w:rtl w:val="true"/>
        </w:rPr>
        <w:footnoteReference w:id="1290"/>
      </w:r>
      <w:r>
        <w:rPr>
          <w:rFonts w:ascii="Amiri" w:hAnsi="Amiri" w:eastAsia="Amiri" w:cs="Amiri"/>
          <w:color w:val="111111"/>
          <w:sz w:val="28"/>
          <w:sz w:val="28"/>
          <w:szCs w:val="28"/>
          <w:rtl w:val="true"/>
          <w:lang w:bidi="ar-SA"/>
        </w:rPr>
        <w:t xml:space="preserve">بأيدي الخالِقينَ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الخَوالِقِ إلّاجَيِّدُ</w:t>
      </w:r>
      <w:r>
        <w:rPr>
          <w:rStyle w:val="FootnoteAnchor"/>
          <w:rtl w:val="true"/>
        </w:rPr>
        <w:footnoteReference w:id="1291"/>
      </w:r>
      <w:r>
        <w:rPr>
          <w:rFonts w:ascii="Amiri" w:hAnsi="Amiri" w:eastAsia="Amiri" w:cs="Amiri"/>
          <w:color w:val="111111"/>
          <w:sz w:val="28"/>
          <w:sz w:val="28"/>
          <w:szCs w:val="28"/>
          <w:rtl w:val="true"/>
          <w:lang w:bidi="ar-SA"/>
        </w:rPr>
        <w:t>الأَدَمِ‌</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و إنّما يَئطُّ بأيديهم إذا باشَروه و مَدَّدوه، و رَسَموا عليه الرُّسومَ‌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و فيه حَذفٌ‌، و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تقديرَه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0652820_2142443653"/>
      <w:bookmarkStart w:id="858" w:name="_Toc329"/>
      <w:bookmarkEnd w:id="857"/>
      <w:r>
        <w:rPr>
          <w:rtl w:val="true"/>
        </w:rPr>
        <w:t xml:space="preserve">عدم جواز تسمية القرآن بأنّه </w:t>
      </w:r>
      <w:r>
        <w:rPr>
          <w:rtl w:val="true"/>
        </w:rPr>
        <w:t>«</w:t>
      </w:r>
      <w:r>
        <w:rPr>
          <w:rtl w:val="true"/>
        </w:rPr>
        <w:t>مخلوق</w:t>
      </w:r>
      <w:r>
        <w:rPr>
          <w:rtl w:val="true"/>
        </w:rPr>
        <w:t>»</w:t>
      </w:r>
      <w:bookmarkEnd w:id="858"/>
    </w:p>
    <w:p>
      <w:pPr>
        <w:pStyle w:val="BookText"/>
        <w:rPr/>
      </w:pPr>
      <w:r>
        <w:rPr>
          <w:rFonts w:ascii="Amiri" w:hAnsi="Amiri" w:eastAsia="Amiri" w:cs="Amiri"/>
          <w:color w:val="111111"/>
          <w:sz w:val="28"/>
          <w:sz w:val="28"/>
          <w:szCs w:val="28"/>
          <w:rtl w:val="true"/>
          <w:lang w:bidi="ar-SA"/>
        </w:rPr>
        <w:t xml:space="preserve">و إذا صَحَّت الجُملةُ التي قَدَّمناها، فقَد كانَ القياسُ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ضَربٌ مِن التعارُفِ و سَنُبيِّنُه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يُسَمَّى القُرآنُ‌، و كُلُّ كلامٍ وَقَعَ مُقَدَّراً مَقصوداً به إلىٰ وَجهٍ مِن وجوهِ الحِكمةِ‌،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لكِنّهم تَعارَفوا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الاختِلاقِ‌</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في الكلامِ إذا كانَ كَذِباً مُضافاً إلىٰ غَيرِ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يَقولونَ فيمن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بمعنىً‌</w:t>
      </w:r>
      <w:r>
        <w:rPr>
          <w:rStyle w:val="FootnoteAnchor"/>
          <w:rtl w:val="true"/>
        </w:rPr>
        <w:footnoteReference w:id="1294"/>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خَرَقُوا لَهُ بَنِينَ وَ بَنٰاتٍ بِغَيْرِ عِلْمٍ‌</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في القَصيدةِ‌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أُضيفَت إلىٰ غَيرِ قائلِها؛ لأنّ إضافتَها إلىٰ غَيرِ قائلِها كَذِبٌ‌، و إن كانَت هي في نفسِها تَتضمَّنُ الصِّدقَ‌؛ لأنّهم راعَوا في </w:t>
      </w:r>
    </w:p>
    <w:p>
      <w:pPr>
        <w:pStyle w:val="BookText"/>
        <w:rPr/>
      </w:pPr>
      <w:r>
        <w:rPr>
          <w:rFonts w:ascii="Amiri" w:hAnsi="Amiri" w:eastAsia="Amiri" w:cs="Amiri"/>
          <w:color w:val="111111"/>
          <w:sz w:val="28"/>
          <w:sz w:val="28"/>
          <w:szCs w:val="28"/>
          <w:rtl w:val="true"/>
          <w:lang w:bidi="ar-SA"/>
        </w:rPr>
        <w:t xml:space="preserve">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استَعمَلوها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في كتابَيهِما علىٰ ما يَشهَدُ بما ذَكَرناه في معنىٰ هذه اللفظةِ‌</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تَخْلُقُونَ إِفْكاً</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خُلُقُ اَلْأَوَّلِينَ‌</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الجُملةُ تَمنَعُ مِن إجراءِ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القُرآنِ‌؛ لئلّا يوهِمَ أنّه كَذِبٌ‌، أو مُضافٌ إلىٰ غَيرِ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عن صحّةِ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أحَداً</w:t>
      </w:r>
      <w:r>
        <w:rPr>
          <w:rStyle w:val="FootnoteAnchor"/>
          <w:rtl w:val="true"/>
        </w:rPr>
        <w:footnoteReference w:id="1302"/>
      </w:r>
      <w:r>
        <w:rPr>
          <w:rFonts w:ascii="Amiri" w:hAnsi="Amiri" w:eastAsia="Amiri" w:cs="Amiri"/>
          <w:color w:val="111111"/>
          <w:sz w:val="28"/>
          <w:sz w:val="28"/>
          <w:szCs w:val="28"/>
          <w:rtl w:val="true"/>
          <w:lang w:bidi="ar-SA"/>
        </w:rPr>
        <w:t xml:space="preserve">أن يَحكيَ عن ناطقٍ باللُّغةِ العربيّةِ‌، في شِعرٍ أو نَثرٍ، أنّه 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إلّاعلىٰ معنَى الكَذِبِ‌، أو الإضافةِ إلىٰ غَيرِ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أميرِ المؤمِنينَ عليه السَّلام لمّا</w:t>
      </w:r>
    </w:p>
    <w:p>
      <w:pPr>
        <w:pStyle w:val="BookText"/>
        <w:rPr/>
      </w:pPr>
      <w:r>
        <w:rPr>
          <w:rFonts w:ascii="Amiri" w:hAnsi="Amiri" w:eastAsia="Amiri" w:cs="Amiri"/>
          <w:color w:val="111111"/>
          <w:sz w:val="28"/>
          <w:sz w:val="28"/>
          <w:szCs w:val="28"/>
          <w:rtl w:val="true"/>
          <w:lang w:bidi="ar-SA"/>
        </w:rPr>
        <w:t>أنكَرَ الخَوارجُ التحكيمَ‌، أنّه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حَكَّمتُ مخلوقاً، و لكِنّني حَكَّمتُ كتابَ اللّٰهِ تَعالىٰ‌</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عَلِمنا أنّه عليه السَّلام لَم يَنفِ الحَدَثَ‌، و لا أنّ فاعلَه فَعَلَه مُقدَّراً، لكِنّه مَنَعَ مِن إطلاقِ هذه اللفظةِ عليه؛ للمعنَى الذي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عن جَماعةٍ مِن الأئمّةِ مِن آلِ الرسولِ عليهم السَّلام في هذا المعنىٰ ما يَشهَدُ بما ذَكَرناه، و يَمنَعُ مِن إطلاقِ هذه الجُملةِ في القُرآنِ‌</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و إن أمكَنَ أن يُقالَ في كُلِّ خبرٍ منها بعَينِه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خبرُ واحدٍ</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 فلِجُملتِها قُوّةٌ و تأثيرٌ؛ ممّا</w:t>
      </w:r>
      <w:r>
        <w:rPr>
          <w:rStyle w:val="FootnoteAnchor"/>
          <w:rtl w:val="true"/>
        </w:rPr>
        <w:footnoteReference w:id="1306"/>
      </w:r>
      <w:r>
        <w:rPr>
          <w:rFonts w:ascii="Amiri" w:hAnsi="Amiri" w:eastAsia="Amiri" w:cs="Amiri"/>
          <w:color w:val="111111"/>
          <w:sz w:val="28"/>
          <w:sz w:val="28"/>
          <w:szCs w:val="28"/>
          <w:rtl w:val="true"/>
          <w:lang w:bidi="ar-SA"/>
        </w:rPr>
        <w:t xml:space="preserve">يَقتَضي قُوّةَ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يُفضِ‌</w:t>
      </w:r>
      <w:r>
        <w:rPr>
          <w:rStyle w:val="FootnoteAnchor"/>
          <w:rtl w:val="true"/>
        </w:rPr>
        <w:footnoteReference w:id="1307"/>
      </w:r>
      <w:r>
        <w:rPr>
          <w:rFonts w:ascii="Amiri" w:hAnsi="Amiri" w:eastAsia="Amiri" w:cs="Amiri"/>
          <w:color w:val="111111"/>
          <w:sz w:val="28"/>
          <w:sz w:val="28"/>
          <w:szCs w:val="28"/>
          <w:rtl w:val="true"/>
          <w:lang w:bidi="ar-SA"/>
        </w:rPr>
        <w:t xml:space="preserve">إلَى العِلمِ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أن نَعتَمِدَه في هذا الموضِعِ‌، مُضافاً إلى ما ذَكَرناه مِن العُرفِ في استعمالِ 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فتَقولونَ‌</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وُضِعَ في الأصلِ لإفادةِ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لَيسَ بكلامٍ‌، و في الكلامِ لكَونِه</w:t>
      </w:r>
      <w:r>
        <w:rPr>
          <w:rStyle w:val="FootnoteAnchor"/>
          <w:rtl w:val="true"/>
        </w:rPr>
        <w:footnoteReference w:id="1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ممّا وُضِعَ للتقديرِ في كُلِّ شيءٍ‌، ثُمّ اختَصَّ بالاستعمالِ و العُرف بما لَيسَ بكلامٍ و تَغيَّرَت فائدتُه‌؟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الأمرَينِ جائزٌ عندَنا، و لَيسَ نَدري أيُّ الوَجهَينِ هو الواقِعُ‌، و الغرضُ أن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لا تُستَعمَلُ في الكلامِ مُطلقاً علىٰ ما تُستَعمَلُ في غَيرِه، و أنّها في الكلامِ تُفيدُ معنىً مخصوصاً؛ و هو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الوَضعُ اقتَضىٰ ذلكَ أو العُرفُ غَيَّرَه‌؟ ممّا لا يُعلَمُ و لا يَجِبُ أن يُعلَمَ‌</w:t>
      </w:r>
      <w:r>
        <w:rPr>
          <w:rFonts w:eastAsia="Amiri" w:cs="Amiri" w:ascii="Amiri" w:hAnsi="Amiri"/>
          <w:color w:val="111111"/>
          <w:sz w:val="28"/>
          <w:szCs w:val="28"/>
          <w:rtl w:val="true"/>
          <w:lang w:bidi="ar-SA"/>
        </w:rPr>
        <w:t xml:space="preserve">. </w:t>
      </w:r>
      <w:bookmarkStart w:id="859" w:name="pg15639_168715"/>
    </w:p>
    <w:p>
      <w:pPr>
        <w:pStyle w:val="Heading3"/>
        <w:numPr>
          <w:ilvl w:val="2"/>
          <w:numId w:val="1"/>
        </w:numPr>
        <w:rPr/>
      </w:pPr>
      <w:bookmarkStart w:id="860" w:name="__RefHeading___Toc10652822_2142443653"/>
      <w:bookmarkStart w:id="861" w:name="_Toc330"/>
      <w:bookmarkEnd w:id="859"/>
      <w:bookmarkEnd w:id="860"/>
      <w:r>
        <w:rPr>
          <w:rtl w:val="true"/>
        </w:rPr>
        <w:t>الفصلُ الخامس الكلامُ في المخلوقِ‌</w:t>
      </w:r>
      <w:bookmarkEnd w:id="861"/>
    </w:p>
    <w:p>
      <w:pPr>
        <w:pStyle w:val="Heading4"/>
        <w:numPr>
          <w:ilvl w:val="3"/>
          <w:numId w:val="1"/>
        </w:numPr>
        <w:rPr/>
      </w:pPr>
      <w:bookmarkStart w:id="862" w:name="__RefHeading___Toc10652824_2142443653"/>
      <w:bookmarkStart w:id="863" w:name="_Toc331"/>
      <w:bookmarkEnd w:id="862"/>
      <w:r>
        <w:rPr>
          <w:rtl w:val="true"/>
        </w:rPr>
        <w:t>اشارة</w:t>
      </w:r>
      <w:bookmarkEnd w:id="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Style w:val="FootnoteAnchor"/>
          <w:rtl w:val="true"/>
        </w:rPr>
        <w:footnoteReference w:id="1310"/>
      </w:r>
      <w:r>
        <w:rPr>
          <w:rFonts w:ascii="Amiri" w:hAnsi="Amiri" w:eastAsia="Amiri" w:cs="Amiri"/>
          <w:color w:val="111111"/>
          <w:sz w:val="28"/>
          <w:sz w:val="28"/>
          <w:szCs w:val="28"/>
          <w:rtl w:val="true"/>
          <w:lang w:bidi="ar-SA"/>
        </w:rPr>
        <w:t>الكلامُ في المخلوقِ‌</w:t>
      </w:r>
    </w:p>
    <w:p>
      <w:pPr>
        <w:pStyle w:val="Heading4"/>
        <w:numPr>
          <w:ilvl w:val="3"/>
          <w:numId w:val="1"/>
        </w:numPr>
        <w:rPr/>
      </w:pPr>
      <w:bookmarkStart w:id="864" w:name="__RefHeading___Toc10652826_2142443653"/>
      <w:bookmarkStart w:id="865" w:name="_Toc332"/>
      <w:bookmarkEnd w:id="864"/>
      <w:r>
        <w:rPr/>
        <w:t>1</w:t>
      </w:r>
      <w:r>
        <w:rPr>
          <w:rtl w:val="true"/>
        </w:rPr>
        <w:t xml:space="preserve"> </w:t>
      </w:r>
      <w:r>
        <w:rPr>
          <w:rtl w:val="true"/>
        </w:rPr>
        <w:t>فَصلٌ‌ في ذكرِ اختلافِ الناسِ في أفعال العبادِ</w:t>
      </w:r>
      <w:bookmarkEnd w:id="865"/>
    </w:p>
    <w:p>
      <w:pPr>
        <w:pStyle w:val="BookText"/>
        <w:rPr/>
      </w:pPr>
      <w:r>
        <w:rPr>
          <w:rFonts w:ascii="Amiri" w:hAnsi="Amiri" w:eastAsia="Amiri" w:cs="Amiri"/>
          <w:color w:val="111111"/>
          <w:sz w:val="28"/>
          <w:sz w:val="28"/>
          <w:szCs w:val="28"/>
          <w:rtl w:val="true"/>
          <w:lang w:bidi="ar-SA"/>
        </w:rPr>
        <w:t>اختَلَفَ الناسُ في الأفعالِ التي تَظهَرُ مِن العِبادِ؛ كالقيامِ و القُعودِ و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أجمَعَ أفعالُ العِبادِ، و حادثةٌ مِن جهتِهم، لا فاعلَ لها و لا مُحدِثَ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جميعِ طوائفِ أهلِ العَدلِ‌؛ مِن المُعتَزِلةِ و غَيرِهم</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جَهْمٌ‌</w:t>
      </w:r>
      <w:r>
        <w:rPr>
          <w:rStyle w:val="FootnoteAnchor"/>
          <w:rtl w:val="true"/>
        </w:rPr>
        <w:footnoteReference w:id="1312"/>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الأفعالُ مخلوقةٌ للّٰهِ تَعالىٰ‌، و هو المُتفرِّدُ بفِعلِها، </w:t>
      </w:r>
    </w:p>
    <w:p>
      <w:pPr>
        <w:pStyle w:val="BookText"/>
        <w:rPr/>
      </w:pPr>
      <w:r>
        <w:rPr>
          <w:rFonts w:ascii="Amiri" w:hAnsi="Amiri" w:eastAsia="Amiri" w:cs="Amiri"/>
          <w:color w:val="111111"/>
          <w:sz w:val="28"/>
          <w:sz w:val="28"/>
          <w:szCs w:val="28"/>
          <w:rtl w:val="true"/>
          <w:lang w:bidi="ar-SA"/>
        </w:rPr>
        <w:t>و إن نُسِبَت إلَى العِبادِ علىٰ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 و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ضِرارُ بنُ عمرٍو</w:t>
      </w:r>
      <w:r>
        <w:rPr>
          <w:rStyle w:val="FootnoteAnchor"/>
          <w:rtl w:val="true"/>
        </w:rPr>
        <w:footnoteReference w:id="1313"/>
      </w:r>
      <w:r>
        <w:rPr>
          <w:rFonts w:ascii="Amiri" w:hAnsi="Amiri" w:eastAsia="Amiri" w:cs="Amiri"/>
          <w:color w:val="111111"/>
          <w:sz w:val="28"/>
          <w:sz w:val="28"/>
          <w:szCs w:val="28"/>
          <w:rtl w:val="true"/>
          <w:lang w:bidi="ar-SA"/>
        </w:rPr>
        <w:t>، و حَفصٌ الفَردُ</w:t>
      </w:r>
      <w:r>
        <w:rPr>
          <w:rStyle w:val="FootnoteAnchor"/>
          <w:rtl w:val="true"/>
        </w:rPr>
        <w:footnoteReference w:id="1314"/>
      </w:r>
      <w:r>
        <w:rPr>
          <w:rFonts w:ascii="Amiri" w:hAnsi="Amiri" w:eastAsia="Amiri" w:cs="Amiri"/>
          <w:color w:val="111111"/>
          <w:sz w:val="28"/>
          <w:sz w:val="28"/>
          <w:szCs w:val="28"/>
          <w:rtl w:val="true"/>
          <w:lang w:bidi="ar-SA"/>
        </w:rPr>
        <w:t>و النجّارُ</w:t>
      </w:r>
      <w:r>
        <w:rPr>
          <w:rStyle w:val="FootnoteAnchor"/>
          <w:rtl w:val="true"/>
        </w:rPr>
        <w:footnoteReference w:id="1315"/>
      </w:r>
      <w:r>
        <w:rPr>
          <w:rFonts w:ascii="Amiri" w:hAnsi="Amiri" w:eastAsia="Amiri" w:cs="Amiri"/>
          <w:color w:val="111111"/>
          <w:sz w:val="28"/>
          <w:sz w:val="28"/>
          <w:szCs w:val="28"/>
          <w:rtl w:val="true"/>
          <w:lang w:bidi="ar-SA"/>
        </w:rPr>
        <w:t>و مَن 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الخالقُ لهذه الأفعالِ و الفاعلُ لها، و العِبادُ أيضاً فاعلونَ لها علَى الحقيقةِ دونَ المَجازِ، فكأنّهم أثبَتوا فِعلاً واحداً مِن فاعلَينِ‌، و سَمَّوا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الأشعريُّ‌</w:t>
      </w:r>
      <w:r>
        <w:rPr>
          <w:rStyle w:val="FootnoteAnchor"/>
          <w:rtl w:val="true"/>
        </w:rPr>
        <w:footnoteReference w:id="1316"/>
      </w:r>
      <w:r>
        <w:rPr>
          <w:rFonts w:ascii="Amiri" w:hAnsi="Amiri" w:eastAsia="Amiri" w:cs="Amiri"/>
          <w:color w:val="111111"/>
          <w:sz w:val="28"/>
          <w:sz w:val="28"/>
          <w:szCs w:val="28"/>
          <w:rtl w:val="true"/>
          <w:lang w:bidi="ar-SA"/>
        </w:rPr>
        <w:t>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الفاعلُ لهذه الأفعالِ التي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تَظهَرُ مِن العِبادِ، و العِبادُ غَيرُ فاعلينَ علَى الحقيقةِ لشيءٍ منها، لكنّهم مُكتَسِبونَ‌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وَجهِ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صالحِ قُبّةٍ‌</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هذا، و قد لقبّه الخوارزميّ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في مفاتيح العلوم،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فرق المرجئة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الصالحيّة أصحاب صالح بن عبد اللّٰه المعروف بقنّة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العِبادِ مخلوقةٌ للّٰهِ تَعالىٰ‌؛ علىٰ معنىٰ أنّه خَلَقَ أسماءَها لا علىٰ أنّه أحدَثَ ذَواتَها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مِن صالحٍ خِلافٌ في عِبارةٍ‌، و غَيرُ لاحِقٍ بما تَقدَّمَ‌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نَدُلُّ علَى الصحيحِ‌، و نُبيِّنُ فَسادَ الفاسدِ، و نُرَتِّبُه في فُصولِه، بمَشيّةِ اللّٰهِ و عَونِه علَى الحقيقةِ‌</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bookmarkStart w:id="866" w:name="pg15639_168718"/>
    </w:p>
    <w:p>
      <w:pPr>
        <w:pStyle w:val="Heading4"/>
        <w:numPr>
          <w:ilvl w:val="3"/>
          <w:numId w:val="1"/>
        </w:numPr>
        <w:rPr/>
      </w:pPr>
      <w:bookmarkStart w:id="867" w:name="__RefHeading___Toc10652828_2142443653"/>
      <w:bookmarkStart w:id="868" w:name="_Toc333"/>
      <w:bookmarkEnd w:id="866"/>
      <w:bookmarkEnd w:id="867"/>
      <w:r>
        <w:rPr/>
        <w:t>2</w:t>
      </w:r>
      <w:r>
        <w:rPr>
          <w:rtl w:val="true"/>
        </w:rPr>
        <w:t xml:space="preserve"> </w:t>
      </w:r>
      <w:r>
        <w:rPr>
          <w:rtl w:val="true"/>
        </w:rPr>
        <w:t>فَصلٌ في الدَّلالةِ علىٰ أنّ العِبادَ هُم الفاعلونَ لِما يَظهَرُ فيهم مِن التصَرُّفِ‌</w:t>
      </w:r>
      <w:bookmarkEnd w:id="868"/>
    </w:p>
    <w:p>
      <w:pPr>
        <w:pStyle w:val="Heading5"/>
        <w:numPr>
          <w:ilvl w:val="4"/>
          <w:numId w:val="1"/>
        </w:numPr>
        <w:rPr/>
      </w:pPr>
      <w:bookmarkStart w:id="869" w:name="__RefHeading___Toc10652830_2142443653"/>
      <w:bookmarkStart w:id="870" w:name="_Toc334"/>
      <w:bookmarkEnd w:id="869"/>
      <w:r>
        <w:rPr>
          <w:rtl w:val="true"/>
        </w:rPr>
        <w:t>الدليل الأوّل</w:t>
      </w:r>
      <w:bookmarkEnd w:id="870"/>
    </w:p>
    <w:p>
      <w:pPr>
        <w:pStyle w:val="Heading6"/>
        <w:numPr>
          <w:ilvl w:val="5"/>
          <w:numId w:val="1"/>
        </w:numPr>
        <w:rPr/>
      </w:pPr>
      <w:bookmarkStart w:id="871" w:name="__RefHeading___Toc10652832_2142443653"/>
      <w:bookmarkStart w:id="872" w:name="_Toc335"/>
      <w:bookmarkEnd w:id="871"/>
      <w:r>
        <w:rPr>
          <w:rtl w:val="true"/>
        </w:rPr>
        <w:t>اشارة</w:t>
      </w:r>
      <w:bookmarkEnd w:id="872"/>
    </w:p>
    <w:p>
      <w:pPr>
        <w:pStyle w:val="BookText"/>
        <w:rPr/>
      </w:pPr>
      <w:r>
        <w:rPr>
          <w:rFonts w:ascii="Amiri" w:hAnsi="Amiri" w:eastAsia="Amiri" w:cs="Amiri"/>
          <w:color w:val="111111"/>
          <w:sz w:val="28"/>
          <w:sz w:val="28"/>
          <w:szCs w:val="28"/>
          <w:rtl w:val="true"/>
          <w:lang w:bidi="ar-SA"/>
        </w:rPr>
        <w:t xml:space="preserve">قد دَلَّلنا في بابِ إثباتِ المُحدِثِ 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وقوعِ تَصَرُّفِنا مع السلامةِ و ارتفاعِ المَوانِعِ بحَسَبِ أحوالِنا مِن قَصدٍ و داعٍ و غَيرِ ذلكَ‌، و وجوبَ انتفائها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كَراهيةٍ و 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أنّها حادثةٌ بنا و مِن جهتِنا، و أنّها لَو لَم تَكُن بنا حادثةً لَكانَ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و 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علىٰ أحوالِ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بَسَطنَا الكلامَ في هذه الطريقةِ و يَسَّرناه، و رَدَدنا</w:t>
      </w:r>
      <w:r>
        <w:rPr>
          <w:rStyle w:val="FootnoteAnchor"/>
          <w:rtl w:val="true"/>
        </w:rPr>
        <w:footnoteReference w:id="1319"/>
      </w:r>
      <w:r>
        <w:rPr>
          <w:rFonts w:ascii="Amiri" w:hAnsi="Amiri" w:eastAsia="Amiri" w:cs="Amiri"/>
          <w:color w:val="111111"/>
          <w:sz w:val="28"/>
          <w:sz w:val="28"/>
          <w:szCs w:val="28"/>
          <w:rtl w:val="true"/>
          <w:lang w:bidi="ar-SA"/>
        </w:rPr>
        <w:t>ما يَحتَمِلُها مِن الزياداتِ‌، و أجَبنا عمّا به يُعتَرَضُ عليها مِن الشُّبهاتِ‌</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3" w:name="__RefHeading___Toc10652834_2142443653"/>
      <w:bookmarkStart w:id="874" w:name="_Toc336"/>
      <w:bookmarkEnd w:id="873"/>
      <w:r>
        <w:rPr>
          <w:rtl w:val="true"/>
        </w:rPr>
        <w:t>إبطال أن يكون تعالىٰ فاعلاً لقصودنا التي تتبعها أفعالنا علىٰ نحو العادة</w:t>
      </w:r>
      <w:bookmarkEnd w:id="874"/>
    </w:p>
    <w:p>
      <w:pPr>
        <w:pStyle w:val="BookText"/>
        <w:rPr/>
      </w:pPr>
      <w:r>
        <w:rPr>
          <w:rFonts w:ascii="Amiri" w:hAnsi="Amiri" w:eastAsia="Amiri" w:cs="Amiri"/>
          <w:color w:val="111111"/>
          <w:sz w:val="28"/>
          <w:sz w:val="28"/>
          <w:szCs w:val="28"/>
          <w:rtl w:val="true"/>
          <w:lang w:bidi="ar-SA"/>
        </w:rPr>
        <w:t>و أجَبنا</w:t>
      </w:r>
      <w:r>
        <w:rPr>
          <w:rStyle w:val="FootnoteAnchor"/>
          <w:rtl w:val="true"/>
        </w:rPr>
        <w:footnoteReference w:id="1321"/>
      </w:r>
      <w:r>
        <w:rPr>
          <w:rFonts w:ascii="Amiri" w:hAnsi="Amiri" w:eastAsia="Amiri" w:cs="Amiri"/>
          <w:color w:val="111111"/>
          <w:sz w:val="28"/>
          <w:sz w:val="28"/>
          <w:szCs w:val="28"/>
          <w:rtl w:val="true"/>
          <w:lang w:bidi="ar-SA"/>
        </w:rPr>
        <w:t>عن سؤالِ مَن يَعتَرِضُ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أن يَكونَ اللّٰهُ تَعالىٰ هو الذي فَعَلَ فيكم هذه الأفعالَ‌، تابعةً للقُصودِ التي هي أيضاً مِن فِعلِه، و جَعَلَ العادةَ مُستَمِرّةً بذلكَ‌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w:t>
      </w:r>
      <w:r>
        <w:rPr>
          <w:rStyle w:val="FootnoteAnchor"/>
          <w:rtl w:val="true"/>
        </w:rPr>
        <w:footnoteReference w:id="1322"/>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سؤالٌ فاسدٌ؛ مِن جهةِ أنّه لا يَصِحُّ إلّابَعدَ صحّةِ ما يُعتَرَضُ به </w:t>
      </w:r>
      <w:bookmarkStart w:id="875" w:name="pg15639_168719"/>
    </w:p>
    <w:p>
      <w:pPr>
        <w:pStyle w:val="BookText"/>
        <w:rPr/>
      </w:pPr>
      <w:bookmarkEnd w:id="875"/>
      <w:r>
        <w:rPr>
          <w:rFonts w:ascii="Amiri" w:hAnsi="Amiri" w:eastAsia="Amiri" w:cs="Amiri"/>
          <w:color w:val="111111"/>
          <w:sz w:val="28"/>
          <w:sz w:val="28"/>
          <w:szCs w:val="28"/>
          <w:rtl w:val="true"/>
          <w:lang w:bidi="ar-SA"/>
        </w:rPr>
        <w:t>عليه، و في صحّةِ ذلك إبطالُ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هذه الجُملةِ‌، أنّه لا سَبيلَ إلىٰ إثباتِ القَديمِ تَعالىٰ بصفاتِه، إلّابَعدَ أن نُثبِتَ تَعلُّقَ تَصرُّفِنا بنا، و أنّ حُدوثَه مِن جهتِنا</w:t>
      </w:r>
      <w:r>
        <w:rPr>
          <w:rStyle w:val="FootnoteAnchor"/>
          <w:rtl w:val="true"/>
        </w:rPr>
        <w:footnoteReference w:id="1323"/>
      </w:r>
      <w:r>
        <w:rPr>
          <w:rFonts w:ascii="Amiri" w:hAnsi="Amiri" w:eastAsia="Amiri" w:cs="Amiri"/>
          <w:color w:val="111111"/>
          <w:sz w:val="28"/>
          <w:sz w:val="28"/>
          <w:szCs w:val="28"/>
          <w:rtl w:val="true"/>
          <w:lang w:bidi="ar-SA"/>
        </w:rPr>
        <w:t>، و أنّه إنّما احتاجَ إلينا في حُدوثِه لِنَبنيَ علىٰ ذلكَ حاجةَ كُلِّ مُحدَثٍ إلىٰ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يُعتَرَضَ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التصَرُّفِ في حُدوثِه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يَتضمَّنُ إثباتَ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لَولا عِلمُنا بالحُكمِ الذي هو حاجةُ التصَرُّفِ إلينا، و عِلّتِه التي تَقدَّمَ بيانُها لها، لَم يَثبُتِ القَديمُ‌، و لا كانَ إلىٰ إثباتِه بصفاتِه طريقٌ‌</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10652836_2142443653"/>
      <w:bookmarkStart w:id="877" w:name="_Toc337"/>
      <w:bookmarkEnd w:id="876"/>
      <w:r>
        <w:rPr>
          <w:rtl w:val="true"/>
        </w:rPr>
        <w:t>إبطال أن تكون قصودنا و أفعالنا من فعل فاعل حكيم غير اللّٰه تعالىٰ‌</w:t>
      </w:r>
      <w:bookmarkEnd w:id="877"/>
    </w:p>
    <w:p>
      <w:pPr>
        <w:pStyle w:val="BookText"/>
        <w:rPr/>
      </w:pPr>
      <w:r>
        <w:rPr>
          <w:rFonts w:ascii="Amiri" w:hAnsi="Amiri" w:eastAsia="Amiri" w:cs="Amiri"/>
          <w:color w:val="111111"/>
          <w:sz w:val="28"/>
          <w:sz w:val="28"/>
          <w:szCs w:val="28"/>
          <w:rtl w:val="true"/>
          <w:lang w:bidi="ar-SA"/>
        </w:rPr>
        <w:t>و أجَبنا</w:t>
      </w:r>
      <w:r>
        <w:rPr>
          <w:rStyle w:val="FootnoteAnchor"/>
          <w:rtl w:val="true"/>
        </w:rPr>
        <w:footnoteReference w:id="1324"/>
      </w:r>
      <w:r>
        <w:rPr>
          <w:rFonts w:ascii="Amiri" w:hAnsi="Amiri" w:eastAsia="Amiri" w:cs="Amiri"/>
          <w:color w:val="111111"/>
          <w:sz w:val="28"/>
          <w:sz w:val="28"/>
          <w:szCs w:val="28"/>
          <w:rtl w:val="true"/>
          <w:lang w:bidi="ar-SA"/>
        </w:rPr>
        <w:t>عن سؤالِ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أن يَكونَ ذلكَ مِن فِعلِ فاعلٍ فيكم، له الصفاتُ التي أثبَتُّموها بالدليلِ للقَديمِ‌؛ فإنّ ذاكَ يَجوزُ قَبلَ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يَكونَ معقولاً قبلَ الإضافةِ إلىٰ فاعلٍ دونَ فاعلٍ‌، و لَيسَ يُعقَلُ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إلّاوجوبُ وقوعِه بحَسَبِ أحوالِ 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هذه الحَقيقةُ حاصلةً له مَعَنا</w:t>
      </w:r>
      <w:r>
        <w:rPr>
          <w:rStyle w:val="FootnoteAnchor"/>
          <w:rtl w:val="true"/>
        </w:rPr>
        <w:footnoteReference w:id="1325"/>
      </w:r>
      <w:r>
        <w:rPr>
          <w:rFonts w:ascii="Amiri" w:hAnsi="Amiri" w:eastAsia="Amiri" w:cs="Amiri"/>
          <w:color w:val="111111"/>
          <w:sz w:val="28"/>
          <w:sz w:val="28"/>
          <w:szCs w:val="28"/>
          <w:rtl w:val="true"/>
          <w:lang w:bidi="ar-SA"/>
        </w:rPr>
        <w:t>، بَطَلَ التجويزُ الذي عورِضنا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استَحالَ أن يُسنِدَه إلىٰ غَيرِنا، و يُضيفَه إليه علىٰ جهةِ الفِعليّةِ التي لا مَعنىٰ لها سِوىٰ ما عَقَلناه</w:t>
      </w:r>
      <w:r>
        <w:rPr>
          <w:rFonts w:eastAsia="Amiri" w:cs="Amiri" w:ascii="Amiri" w:hAnsi="Amiri"/>
          <w:color w:val="111111"/>
          <w:sz w:val="28"/>
          <w:szCs w:val="28"/>
          <w:rtl w:val="true"/>
          <w:lang w:bidi="ar-SA"/>
        </w:rPr>
        <w:t xml:space="preserve">! </w:t>
      </w:r>
      <w:bookmarkStart w:id="878" w:name="pg15639_168720"/>
    </w:p>
    <w:p>
      <w:pPr>
        <w:pStyle w:val="BookText"/>
        <w:rPr/>
      </w:pPr>
      <w:bookmarkEnd w:id="878"/>
      <w:r>
        <w:rPr>
          <w:rFonts w:ascii="Amiri" w:hAnsi="Amiri" w:eastAsia="Amiri" w:cs="Amiri"/>
          <w:color w:val="111111"/>
          <w:sz w:val="28"/>
          <w:sz w:val="28"/>
          <w:szCs w:val="28"/>
          <w:rtl w:val="true"/>
          <w:lang w:bidi="ar-SA"/>
        </w:rPr>
        <w:t>و 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وقوعِ هذا</w:t>
      </w:r>
      <w:r>
        <w:rPr>
          <w:rStyle w:val="FootnoteAnchor"/>
          <w:rtl w:val="true"/>
        </w:rPr>
        <w:footnoteReference w:id="1326"/>
      </w:r>
      <w:r>
        <w:rPr>
          <w:rFonts w:ascii="Amiri" w:hAnsi="Amiri" w:eastAsia="Amiri" w:cs="Amiri"/>
          <w:color w:val="111111"/>
          <w:sz w:val="28"/>
          <w:sz w:val="28"/>
          <w:szCs w:val="28"/>
          <w:rtl w:val="true"/>
          <w:lang w:bidi="ar-SA"/>
        </w:rPr>
        <w:t>التصَرُّفِ بحَسَبِ أحوالِنا، يَمنَعُ مِن تجويزِ كَونِه فعلاً لغَيرِنا فينا؛ لأنّه لَو كانَ فِعلاً لغَيرِنا، لَكانَ وقوعُه تابعاً لأحوالِ ذلكَ الغَيرِ، فكانَ لا يَمتَنِعُ إيقاعُه للفِعلِ مع ثُبوتِ صوارِفِنا</w:t>
      </w:r>
      <w:r>
        <w:rPr>
          <w:rStyle w:val="FootnoteAnchor"/>
          <w:rtl w:val="true"/>
        </w:rPr>
        <w:footnoteReference w:id="1327"/>
      </w:r>
      <w:r>
        <w:rPr>
          <w:rFonts w:ascii="Amiri" w:hAnsi="Amiri" w:eastAsia="Amiri" w:cs="Amiri"/>
          <w:color w:val="111111"/>
          <w:sz w:val="28"/>
          <w:sz w:val="28"/>
          <w:szCs w:val="28"/>
          <w:rtl w:val="true"/>
          <w:lang w:bidi="ar-SA"/>
        </w:rPr>
        <w:t>، و أن لا يوقِعَه مع قُوّةِ دَواعينا و بَواعثِنا؛ لأنّ أحوالَنا لَيسَت شُروطاً في إيجادِ ذلك الفاعلِ‌</w:t>
      </w:r>
      <w:r>
        <w:rPr>
          <w:rStyle w:val="FootnoteAnchor"/>
          <w:rtl w:val="true"/>
        </w:rPr>
        <w:footnoteReference w:id="1328"/>
      </w:r>
      <w:r>
        <w:rPr>
          <w:rFonts w:ascii="Amiri" w:hAnsi="Amiri" w:eastAsia="Amiri" w:cs="Amiri"/>
          <w:color w:val="111111"/>
          <w:sz w:val="28"/>
          <w:sz w:val="28"/>
          <w:szCs w:val="28"/>
          <w:rtl w:val="true"/>
          <w:lang w:bidi="ar-SA"/>
        </w:rPr>
        <w:t>ما يَقدِرُ عليه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كُنّا قد بيّنّا وجوبَ وقوعِ التصَرُّفِ و بَقائه بحَسَبِ أحوالِنا، بَطَلَ هذا التجويزُ، و جَرىٰ مَجرىٰ مَن عَلَّقَ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السوادِ عندَ وجودِ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مُختارٍ، و كذلكَ سائرُ الواجباتِ‌</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10652838_2142443653"/>
      <w:bookmarkStart w:id="880" w:name="_Toc338"/>
      <w:bookmarkEnd w:id="879"/>
      <w:r>
        <w:rPr>
          <w:rtl w:val="true"/>
        </w:rPr>
        <w:t>الدليل الثاني</w:t>
      </w:r>
      <w:bookmarkEnd w:id="880"/>
    </w:p>
    <w:p>
      <w:pPr>
        <w:pStyle w:val="Heading6"/>
        <w:numPr>
          <w:ilvl w:val="5"/>
          <w:numId w:val="1"/>
        </w:numPr>
        <w:rPr/>
      </w:pPr>
      <w:bookmarkStart w:id="881" w:name="__RefHeading___Toc10652840_2142443653"/>
      <w:bookmarkStart w:id="882" w:name="_Toc339"/>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يُعقَلُ مِن معنَى الفِعليّةِ و حَقيقةِ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الفِعلِ إلَى الفاعلِ‌، إلّاما عَقَلناه لهذا التصَرُّفِ منّا</w:t>
      </w:r>
      <w:r>
        <w:rPr>
          <w:rStyle w:val="FootnoteAnchor"/>
          <w:rtl w:val="true"/>
        </w:rPr>
        <w:footnoteReference w:id="1329"/>
      </w:r>
      <w:r>
        <w:rPr>
          <w:rFonts w:ascii="Amiri" w:hAnsi="Amiri" w:eastAsia="Amiri" w:cs="Amiri"/>
          <w:color w:val="111111"/>
          <w:sz w:val="28"/>
          <w:sz w:val="28"/>
          <w:szCs w:val="28"/>
          <w:rtl w:val="true"/>
          <w:lang w:bidi="ar-SA"/>
        </w:rPr>
        <w:t>، فإثباتُه فِعلاً لغَيرِنا مع ما ذَكَرناه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اعتُمِدَت هذه الطريقةُ بعِبارةٍ أُخرى؛ و هي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مِن تَعلُّقِ‌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التصرُّفِ بنا، و وجوبِ حُدوثِه بحَسَبِ أحوالِنا، ما لَو كانَ فِعلاً لنا لَم يَزِدْ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تَعليقُه بغَيرِنا</w:t>
      </w:r>
      <w:r>
        <w:rPr>
          <w:rStyle w:val="FootnoteAnchor"/>
          <w:rtl w:val="true"/>
        </w:rPr>
        <w:footnoteReference w:id="1330"/>
      </w:r>
      <w:r>
        <w:rPr>
          <w:rFonts w:ascii="Amiri" w:hAnsi="Amiri" w:eastAsia="Amiri" w:cs="Amiri"/>
          <w:color w:val="111111"/>
          <w:sz w:val="28"/>
          <w:sz w:val="28"/>
          <w:szCs w:val="28"/>
          <w:rtl w:val="true"/>
          <w:lang w:bidi="ar-SA"/>
        </w:rPr>
        <w:t>، و لا بُدَّ مِن إثباتِه حادثاً بنا</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10652842_2142443653"/>
      <w:bookmarkStart w:id="884" w:name="_Toc340"/>
      <w:bookmarkEnd w:id="883"/>
      <w:r>
        <w:rPr>
          <w:rtl w:val="true"/>
        </w:rPr>
        <w:t>عدم الفائدة في تغيير الألفاظ، مع كون المعنىٰ واحداً</w:t>
      </w:r>
      <w:bookmarkEnd w:id="88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تَكونَ حقيقةُ الفِعلِ غَيرَ ما ادَّعَيتموه؛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بحَسَبِ قَصدِ 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فِعلُه و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فائدةُ الفِعلِ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يَصدُرَ حُدوثُ الذّاتِ‌ </w:t>
      </w:r>
      <w:bookmarkStart w:id="885" w:name="pg15639_168721"/>
    </w:p>
    <w:p>
      <w:pPr>
        <w:pStyle w:val="BookText"/>
        <w:rPr/>
      </w:pPr>
      <w:bookmarkEnd w:id="885"/>
      <w:r>
        <w:rPr>
          <w:rFonts w:ascii="Amiri" w:hAnsi="Amiri" w:eastAsia="Amiri" w:cs="Amiri"/>
          <w:color w:val="111111"/>
          <w:sz w:val="28"/>
          <w:sz w:val="28"/>
          <w:szCs w:val="28"/>
          <w:rtl w:val="true"/>
          <w:lang w:bidi="ar-SA"/>
        </w:rPr>
        <w:t>عن حالةٍ لِذاتٍ‌</w:t>
      </w:r>
      <w:r>
        <w:rPr>
          <w:rStyle w:val="FootnoteAnchor"/>
          <w:rtl w:val="true"/>
        </w:rPr>
        <w:footnoteReference w:id="1331"/>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حالةٌ عنها حَدَثَ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متىٰ حُقِّقَ‌، رَجَعَ إلىٰ معنىٰ ما ذَكَرناه؛ لأنّا لا نَعقِلُ مِن حُدوثِ الذاتِ عن حالةٍ لِذاتٍ أُخرىٰ‌، إلّاما ذَكَرناه مِن التعَلُّقِ المخصوصِ‌، و أنّ أحوالَ تلكَ الذاتِ متىٰ تَكامَلَت، وجبَ حُدوثُ هذه الذاتِ‌، و تَبِعَ حُدوثُها ما تلكَ الذاتُ عليه مِن قَصدٍ وداعٍ‌، و لا اعتبارَ بتغييرِ العِباراتِ في هذا البابِ‌</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10652844_2142443653"/>
      <w:bookmarkStart w:id="887" w:name="_Toc341"/>
      <w:bookmarkEnd w:id="886"/>
      <w:r>
        <w:rPr>
          <w:rtl w:val="true"/>
        </w:rPr>
        <w:t>إرجاع تعريف بعض المتكلِّمين للفاعل و الفعل إلى المختار في المسألة</w:t>
      </w:r>
      <w:bookmarkEnd w:id="88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حَدَّ</w:t>
      </w:r>
      <w:r>
        <w:rPr>
          <w:rStyle w:val="FootnoteAnchor"/>
          <w:rtl w:val="true"/>
        </w:rPr>
        <w:footnoteReference w:id="1332"/>
      </w:r>
      <w:r>
        <w:rPr>
          <w:rFonts w:ascii="Amiri" w:hAnsi="Amiri" w:eastAsia="Amiri" w:cs="Amiri"/>
          <w:color w:val="111111"/>
          <w:sz w:val="28"/>
          <w:sz w:val="28"/>
          <w:szCs w:val="28"/>
          <w:rtl w:val="true"/>
          <w:lang w:bidi="ar-SA"/>
        </w:rPr>
        <w:t xml:space="preserve">الشُّيوخُ قَديماً الفاعلَ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مقدورُه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الفِعلَ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 بَعدَ أن كانَ 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متىٰ تُؤُمِّلَ حَقَّ التأمُّلِ عادَ إلىٰ ما ذَكَرناه، و إلّالَم يَكُن صحيحاً؛ لأنّا إن أرَدنا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الفاعلَ مَن وُجِدَ مقدورُه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إثباتَه مقدوراً له علىٰ سَبيلِ التفصيلِ و التمييزِ، لَم يَصِحَّ‌؛ لأنّا لا نَعلَمُه قادراً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 إلّا بَعدَ أن نعلَمَه فاعلاً له</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نَعلَمُه مقدوراً له تفصيلاً إلّابَعدَ أن نَعلَمَه فِعلاً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أرَدنا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قادرٌ عليه و مقدورٌ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دونَ التفصيلِ‌، فهو المعنَى الذي أشَرنا إليه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التعلُّقُ الذي لا بُدَّ مِن مَعرفتِه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يُلحَظْ متىٰ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الفاعلِ‌</w:t>
      </w:r>
      <w:r>
        <w:rPr>
          <w:rFonts w:eastAsia="Amiri" w:cs="Amiri" w:ascii="Amiri" w:hAnsi="Amiri"/>
          <w:color w:val="111111"/>
          <w:sz w:val="28"/>
          <w:szCs w:val="28"/>
          <w:rtl w:val="true"/>
          <w:lang w:bidi="ar-SA"/>
        </w:rPr>
        <w:t>]</w:t>
      </w:r>
      <w:r>
        <w:rPr>
          <w:rStyle w:val="FootnoteAnchor"/>
          <w:rtl w:val="true"/>
        </w:rPr>
        <w:footnoteReference w:id="1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مقدورُه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الفِعلِ‌</w:t>
      </w:r>
      <w:r>
        <w:rPr>
          <w:rFonts w:eastAsia="Amiri" w:cs="Amiri" w:ascii="Amiri" w:hAnsi="Amiri"/>
          <w:color w:val="111111"/>
          <w:sz w:val="28"/>
          <w:szCs w:val="28"/>
          <w:rtl w:val="true"/>
          <w:lang w:bidi="ar-SA"/>
        </w:rPr>
        <w:t xml:space="preserve">: </w:t>
      </w:r>
      <w:bookmarkStart w:id="888" w:name="pg15639_168722"/>
    </w:p>
    <w:p>
      <w:pPr>
        <w:pStyle w:val="BookText"/>
        <w:rPr/>
      </w:pPr>
      <w:bookmarkEnd w:id="8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بَعدَ أن كانَ مقدوراً</w:t>
      </w:r>
      <w:r>
        <w:rPr>
          <w:rStyle w:val="FootnoteAnchor"/>
          <w:rtl w:val="true"/>
        </w:rPr>
        <w:footnoteReference w:id="1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التعَلُّقُ المخصوصُ الذي ذَكَرناه، و أنّ حُدوثَ هذا الفِعلِ يَتبَعُ أحوالَ 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فاعلٌ له، لَم يكُن هناك معنىً يُعقَلُ و لا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تَكونَ للطريقةِ‌</w:t>
      </w:r>
      <w:r>
        <w:rPr>
          <w:rStyle w:val="FootnoteAnchor"/>
          <w:rtl w:val="true"/>
        </w:rPr>
        <w:footnoteReference w:id="1336"/>
      </w:r>
      <w:r>
        <w:rPr>
          <w:rFonts w:ascii="Amiri" w:hAnsi="Amiri" w:eastAsia="Amiri" w:cs="Amiri"/>
          <w:color w:val="111111"/>
          <w:sz w:val="28"/>
          <w:sz w:val="28"/>
          <w:szCs w:val="28"/>
          <w:rtl w:val="true"/>
          <w:lang w:bidi="ar-SA"/>
        </w:rPr>
        <w:t>الأُولىٰ دَلالةٌ علىٰ مَوضِعِ الخِلافِ كافيةٌ‌، و أنتم لمّا أجَبتم عنِ الاعتراض عليها</w:t>
      </w:r>
      <w:r>
        <w:rPr>
          <w:rStyle w:val="FootnoteAnchor"/>
          <w:rtl w:val="true"/>
        </w:rPr>
        <w:footnoteReference w:id="1337"/>
      </w:r>
      <w:r>
        <w:rPr>
          <w:rFonts w:ascii="Amiri" w:hAnsi="Amiri" w:eastAsia="Amiri" w:cs="Amiri"/>
          <w:color w:val="111111"/>
          <w:sz w:val="28"/>
          <w:sz w:val="28"/>
          <w:szCs w:val="28"/>
          <w:rtl w:val="true"/>
          <w:lang w:bidi="ar-SA"/>
        </w:rPr>
        <w:t>، اعتَمَدتم علىٰ ما هو دَلالةٌ بنفسِه</w:t>
      </w:r>
      <w:r>
        <w:rPr>
          <w:rStyle w:val="FootnoteAnchor"/>
          <w:rtl w:val="true"/>
        </w:rPr>
        <w:footnoteReference w:id="1338"/>
      </w:r>
      <w:r>
        <w:rPr>
          <w:rFonts w:ascii="Amiri" w:hAnsi="Amiri" w:eastAsia="Amiri" w:cs="Amiri"/>
          <w:color w:val="111111"/>
          <w:sz w:val="28"/>
          <w:sz w:val="28"/>
          <w:szCs w:val="28"/>
          <w:rtl w:val="true"/>
          <w:lang w:bidi="ar-SA"/>
        </w:rPr>
        <w:t>، و هذا يَقتَضي أن تَكونَ‌</w:t>
      </w:r>
      <w:r>
        <w:rPr>
          <w:rStyle w:val="FootnoteAnchor"/>
          <w:rtl w:val="true"/>
        </w:rPr>
        <w:footnoteReference w:id="1339"/>
      </w:r>
      <w:r>
        <w:rPr>
          <w:rFonts w:ascii="Amiri" w:hAnsi="Amiri" w:eastAsia="Amiri" w:cs="Amiri"/>
          <w:color w:val="111111"/>
          <w:sz w:val="28"/>
          <w:sz w:val="28"/>
          <w:szCs w:val="28"/>
          <w:rtl w:val="true"/>
          <w:lang w:bidi="ar-SA"/>
        </w:rPr>
        <w:t>غَيرَ دَلالةٍ في نفسِها؟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نَعتَمِدْ في جَوابِ الاعتراضِ إلّاعلىٰ ما جَعَلناه بانفرادِه دليلاً كافياً،</w:t>
      </w:r>
    </w:p>
    <w:p>
      <w:pPr>
        <w:pStyle w:val="BookText"/>
        <w:rPr/>
      </w:pPr>
      <w:r>
        <w:rPr>
          <w:rFonts w:ascii="Amiri" w:hAnsi="Amiri" w:eastAsia="Amiri" w:cs="Amiri"/>
          <w:color w:val="111111"/>
          <w:sz w:val="28"/>
          <w:sz w:val="28"/>
          <w:szCs w:val="28"/>
          <w:rtl w:val="true"/>
          <w:lang w:bidi="ar-SA"/>
        </w:rPr>
        <w:t>لَوجبَ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قد ذَكَرنا جَواباً آخَرَ متَى اعتُمِدَ كَفىٰ في سُقوطِ الشُّبهةِ‌، و لا يُمكِنُ أن يَكونَ بنفسِه دليلاً في المسألةِ‌؛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التصَرُّفَ لَو كانَ مِن فِعلِ غَيرِنا لَم يَجِبْ وقوعُه بحَسبِ أحوالِنا</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10652846_2142443653"/>
      <w:bookmarkStart w:id="890" w:name="_Toc342"/>
      <w:bookmarkEnd w:id="889"/>
      <w:r>
        <w:rPr>
          <w:rtl w:val="true"/>
        </w:rPr>
        <w:t>الدليل الثالث</w:t>
      </w:r>
      <w:bookmarkEnd w:id="890"/>
    </w:p>
    <w:p>
      <w:pPr>
        <w:pStyle w:val="Heading6"/>
        <w:numPr>
          <w:ilvl w:val="5"/>
          <w:numId w:val="1"/>
        </w:numPr>
        <w:rPr/>
      </w:pPr>
      <w:bookmarkStart w:id="891" w:name="__RefHeading___Toc10652848_2142443653"/>
      <w:bookmarkStart w:id="892" w:name="_Toc343"/>
      <w:bookmarkEnd w:id="891"/>
      <w:r>
        <w:rPr>
          <w:rtl w:val="true"/>
        </w:rPr>
        <w:t>اشارة</w:t>
      </w:r>
      <w:bookmarkEnd w:id="89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استُدِلَّ به علىٰ ذلكَ‌، أنّا قد عَلِمنا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ذَمِّ المُسيءِ علىٰ فِعلِه و فاعلِ القَبيحِ إذا تَكامَلَت شَرائطُه، و حُسنَ شُكرِ المُحسِنِ علىٰ إحسانِه و مَدحِ فاعلِ الواجِبِ و ما جَرىٰ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تَكُن هذه الأفعالُ حادثةً مِن جهتِهم لَما حَسُنَ ذلكَ‌؛ ألا تَرىٰ أنّه لا يَحسُنُ أن نَذُمَّ‌</w:t>
      </w:r>
      <w:r>
        <w:rPr>
          <w:rStyle w:val="FootnoteAnchor"/>
          <w:rtl w:val="true"/>
        </w:rPr>
        <w:footnoteReference w:id="1340"/>
      </w:r>
      <w:r>
        <w:rPr>
          <w:rFonts w:ascii="Amiri" w:hAnsi="Amiri" w:eastAsia="Amiri" w:cs="Amiri"/>
          <w:color w:val="111111"/>
          <w:sz w:val="28"/>
          <w:sz w:val="28"/>
          <w:szCs w:val="28"/>
          <w:rtl w:val="true"/>
          <w:lang w:bidi="ar-SA"/>
        </w:rPr>
        <w:t xml:space="preserve">أحداً علىٰ خِلقَتِه و أفعالِ غَيرِه، و لا </w:t>
      </w:r>
      <w:bookmarkStart w:id="893" w:name="pg15639_168723"/>
    </w:p>
    <w:p>
      <w:pPr>
        <w:pStyle w:val="BookText"/>
        <w:rPr/>
      </w:pPr>
      <w:bookmarkEnd w:id="893"/>
      <w:r>
        <w:rPr>
          <w:rFonts w:ascii="Amiri" w:hAnsi="Amiri" w:eastAsia="Amiri" w:cs="Amiri"/>
          <w:color w:val="111111"/>
          <w:sz w:val="28"/>
          <w:sz w:val="28"/>
          <w:szCs w:val="28"/>
          <w:rtl w:val="true"/>
          <w:lang w:bidi="ar-SA"/>
        </w:rPr>
        <w:t>نَمدَحَه</w:t>
      </w:r>
      <w:r>
        <w:rPr>
          <w:rStyle w:val="FootnoteAnchor"/>
          <w:rtl w:val="true"/>
        </w:rPr>
        <w:footnoteReference w:id="1341"/>
      </w:r>
      <w:r>
        <w:rPr>
          <w:rFonts w:ascii="Amiri" w:hAnsi="Amiri" w:eastAsia="Amiri" w:cs="Amiri"/>
          <w:color w:val="111111"/>
          <w:sz w:val="28"/>
          <w:sz w:val="28"/>
          <w:szCs w:val="28"/>
          <w:rtl w:val="true"/>
          <w:lang w:bidi="ar-SA"/>
        </w:rPr>
        <w:t>علىٰ شيءٍ مِن ذلكَ‌؛ مِن حَيثُ لَم يَكُن فِعلاً له و حادثاً مِن جهتِه‌؟</w:t>
      </w:r>
    </w:p>
    <w:p>
      <w:pPr>
        <w:pStyle w:val="Heading6"/>
        <w:numPr>
          <w:ilvl w:val="5"/>
          <w:numId w:val="1"/>
        </w:numPr>
        <w:rPr/>
      </w:pPr>
      <w:bookmarkStart w:id="894" w:name="__RefHeading___Toc10652850_2142443653"/>
      <w:bookmarkStart w:id="895" w:name="_Toc344"/>
      <w:bookmarkEnd w:id="894"/>
      <w:r>
        <w:rPr>
          <w:rtl w:val="true"/>
        </w:rPr>
        <w:t>عدم توقّف المدح و الذمّ على العلم بكون الفاعل فاعلاً</w:t>
      </w:r>
      <w:bookmarkEnd w:id="895"/>
    </w:p>
    <w:p>
      <w:pPr>
        <w:pStyle w:val="BookText"/>
        <w:rPr/>
      </w:pPr>
      <w:r>
        <w:rPr>
          <w:rFonts w:ascii="Amiri" w:hAnsi="Amiri" w:eastAsia="Amiri" w:cs="Amiri"/>
          <w:color w:val="111111"/>
          <w:sz w:val="28"/>
          <w:sz w:val="28"/>
          <w:szCs w:val="28"/>
          <w:rtl w:val="true"/>
          <w:lang w:bidi="ar-SA"/>
        </w:rPr>
        <w:t>و لَيسَ يُطعَنُ علىٰ هذه الطريقةِ بما يُعزىٰ إلىٰ أبي هاشمٍ‌؛ مِن قَدحِه فيها بأنّ الذَّمَّ و المَدحَ يَتبَعانِ العِلمَ بكَونِ الفاعلِ فاعلاً،</w:t>
      </w:r>
      <w:r>
        <w:rPr>
          <w:rStyle w:val="FootnoteAnchor"/>
          <w:rtl w:val="true"/>
        </w:rPr>
        <w:footnoteReference w:id="1342"/>
      </w:r>
      <w:r>
        <w:rPr>
          <w:rFonts w:ascii="Amiri" w:hAnsi="Amiri" w:eastAsia="Amiri" w:cs="Amiri"/>
          <w:color w:val="111111"/>
          <w:sz w:val="28"/>
          <w:sz w:val="28"/>
          <w:szCs w:val="28"/>
          <w:rtl w:val="true"/>
          <w:lang w:bidi="ar-SA"/>
        </w:rPr>
        <w:t>فلا يَجوزُ أن يُتَوصَّلَ بالذَّمِّ الذي هو فَرعٌ‌، إلَى العِلمِ بأنّه فاعلٌ و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الذي نَحتاجُ إليه في العِلمِ بحُسنِ المَدحِ و الذَّمِّ‌، العِلمُ بتَعلُّقِ الفِعلِ علىٰ طريقِ الجُملةِ بالفاعلِ‌، و أنّه ممّا يَجِبُ وقوعُه بحَسَبِ قَصدِه و دَواعيهِ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لا يَكفِي في أنّه فاعلٌ علىٰ سَبيلِ التفصيلِ‌، و أنّ حُدوثَ الفِعلِ به و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يُتوصَّلَ باستحقاقِ الذَّمِّ و المَدحِ إلىٰ ذلك الوَجهِ الذي قَدَّمناه،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حادِثٌ مِن جهتِه، لَما استَحَقَّ الذَّمَّ و المَدحَ عليه قياساً علىٰ أفعالِ غَيرِه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يَخفىٰ عليه</w:t>
      </w:r>
      <w:r>
        <w:rPr>
          <w:rStyle w:val="FootnoteAnchor"/>
          <w:rtl w:val="true"/>
        </w:rPr>
        <w:footnoteReference w:id="1343"/>
      </w:r>
      <w:r>
        <w:rPr>
          <w:rFonts w:ascii="Amiri" w:hAnsi="Amiri" w:eastAsia="Amiri" w:cs="Amiri"/>
          <w:color w:val="111111"/>
          <w:sz w:val="28"/>
          <w:sz w:val="28"/>
          <w:szCs w:val="28"/>
          <w:rtl w:val="true"/>
          <w:lang w:bidi="ar-SA"/>
        </w:rPr>
        <w:t>هذا الذي ذَكَرناه، و معلومٌ أنّ العِلمَ بحُسنِ الذَّمِّ و المَدحِ حاصلٌ في البِدايةِ‌، و هو مِن جُملةِ ما يَكمُلُ به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قُبحُ الظُّلمِ الذي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به علىٰ سَبيلِ الجُملةِ ضَروريٌّ‌، لا معنىٰ له إلّا</w:t>
      </w:r>
      <w:r>
        <w:rPr>
          <w:rStyle w:val="FootnoteAnchor"/>
          <w:rtl w:val="true"/>
        </w:rPr>
        <w:footnoteReference w:id="1344"/>
      </w:r>
      <w:r>
        <w:rPr>
          <w:rFonts w:ascii="Amiri" w:hAnsi="Amiri" w:eastAsia="Amiri" w:cs="Amiri"/>
          <w:color w:val="111111"/>
          <w:sz w:val="28"/>
          <w:sz w:val="28"/>
          <w:szCs w:val="28"/>
          <w:rtl w:val="true"/>
          <w:lang w:bidi="ar-SA"/>
        </w:rPr>
        <w:t>أنّ مَن تَعلَّقَ به التعلُّقَ المَخصوصَ يَستَحِقُّ الذَّمَّ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العِلمُ بالذَّمِّ و المَدحِ يَتعلَّقانِ بأنّ الفاعلَ فاعلٌ على سَبيلِ التفصيلِ‌، و معلومٌ أنّ ذلكَ يُعلَمُ باستدلالٍ‌، لَم يَكُن ضَروريّاً علىٰ ما ذَكَرناه</w:t>
      </w:r>
      <w:r>
        <w:rPr>
          <w:rFonts w:eastAsia="Amiri" w:cs="Amiri" w:ascii="Amiri" w:hAnsi="Amiri"/>
          <w:color w:val="111111"/>
          <w:sz w:val="28"/>
          <w:szCs w:val="28"/>
          <w:rtl w:val="true"/>
          <w:lang w:bidi="ar-SA"/>
        </w:rPr>
        <w:t>.</w:t>
      </w:r>
      <w:bookmarkStart w:id="896" w:name="pg15639_168724"/>
    </w:p>
    <w:p>
      <w:pPr>
        <w:pStyle w:val="Heading4"/>
        <w:numPr>
          <w:ilvl w:val="3"/>
          <w:numId w:val="1"/>
        </w:numPr>
        <w:rPr/>
      </w:pPr>
      <w:bookmarkStart w:id="897" w:name="__RefHeading___Toc10652852_2142443653"/>
      <w:bookmarkStart w:id="898" w:name="_Toc345"/>
      <w:bookmarkEnd w:id="896"/>
      <w:bookmarkEnd w:id="897"/>
      <w:r>
        <w:rPr/>
        <w:t>3</w:t>
      </w:r>
      <w:r>
        <w:rPr>
          <w:rtl w:val="true"/>
        </w:rPr>
        <w:t xml:space="preserve"> </w:t>
      </w:r>
      <w:r>
        <w:rPr>
          <w:rtl w:val="true"/>
        </w:rPr>
        <w:t>فَصلٌ في أنّ الفِعلَ الواحِدَ لا يَجوزُ أن يَكونَ حادِثاً مِن وَجهَينِ و لا مِن قادِرَينِ و لا عن قُدرتَينِ‌</w:t>
      </w:r>
      <w:bookmarkEnd w:id="898"/>
    </w:p>
    <w:p>
      <w:pPr>
        <w:pStyle w:val="Heading5"/>
        <w:numPr>
          <w:ilvl w:val="4"/>
          <w:numId w:val="1"/>
        </w:numPr>
        <w:rPr/>
      </w:pPr>
      <w:bookmarkStart w:id="899" w:name="__RefHeading___Toc10652854_2142443653"/>
      <w:bookmarkStart w:id="900" w:name="_Toc346"/>
      <w:bookmarkEnd w:id="899"/>
      <w:r>
        <w:rPr>
          <w:rtl w:val="true"/>
        </w:rPr>
        <w:t>البحث الأوّل</w:t>
      </w:r>
      <w:r>
        <w:rPr>
          <w:rtl w:val="true"/>
        </w:rPr>
        <w:t xml:space="preserve">: </w:t>
      </w:r>
      <w:r>
        <w:rPr>
          <w:rtl w:val="true"/>
        </w:rPr>
        <w:t>عدم كون الفعل الواحد حادثاً من وجهين</w:t>
      </w:r>
      <w:bookmarkEnd w:id="900"/>
    </w:p>
    <w:p>
      <w:pPr>
        <w:pStyle w:val="Heading6"/>
        <w:numPr>
          <w:ilvl w:val="5"/>
          <w:numId w:val="1"/>
        </w:numPr>
        <w:rPr/>
      </w:pPr>
      <w:bookmarkStart w:id="901" w:name="__RefHeading___Toc10652856_2142443653"/>
      <w:bookmarkStart w:id="902" w:name="_Toc347"/>
      <w:bookmarkEnd w:id="901"/>
      <w:r>
        <w:rPr>
          <w:rtl w:val="true"/>
        </w:rPr>
        <w:t>الدليل الأوّل</w:t>
      </w:r>
      <w:bookmarkEnd w:id="902"/>
    </w:p>
    <w:p>
      <w:pPr>
        <w:pStyle w:val="BookText"/>
        <w:rPr/>
      </w:pPr>
      <w:r>
        <w:rPr>
          <w:rFonts w:ascii="Amiri" w:hAnsi="Amiri" w:eastAsia="Amiri" w:cs="Amiri"/>
          <w:color w:val="111111"/>
          <w:sz w:val="28"/>
          <w:sz w:val="28"/>
          <w:szCs w:val="28"/>
          <w:rtl w:val="true"/>
          <w:lang w:bidi="ar-SA"/>
        </w:rPr>
        <w:t>أمّا الذي يَدُلُّ على أنّ الفِعلَ الواحِدَ لا يَحدُثُ مِن وَجهَينِ‌، و أنّ‌</w:t>
      </w:r>
      <w:r>
        <w:rPr>
          <w:rStyle w:val="FootnoteAnchor"/>
          <w:rtl w:val="true"/>
        </w:rPr>
        <w:footnoteReference w:id="1345"/>
      </w:r>
      <w:r>
        <w:rPr>
          <w:rFonts w:ascii="Amiri" w:hAnsi="Amiri" w:eastAsia="Amiri" w:cs="Amiri"/>
          <w:color w:val="111111"/>
          <w:sz w:val="28"/>
          <w:sz w:val="28"/>
          <w:szCs w:val="28"/>
          <w:rtl w:val="true"/>
          <w:lang w:bidi="ar-SA"/>
        </w:rPr>
        <w:t>الحُدوثَ لا يَتَزايدُ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ذَكَرنا طَرَفاً منه في بابِ التوحيدِ و نفيِ الثاني؛ و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جازَ أن يَجعَلَ القادرُ الواحدُ أو القادرانِ للذاتِ الواحدةِ صفتَينِ في الحُدوثِ‌، لَم يَمتَنِعْ أن تَفتَرِقَ هاتان الصفتانِ للذاتِ‌، و تَحصُلَ واحدةٌ بعدَ الأُخرىٰ‌، كما صَحَّ أن يَجتَمِعا في الحالِ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يُؤَدّي إلىٰ صحّةِ إيجادِ الموجودِ، و قد عَلِمنا تَعذُّرَ ذلكَ و استِحالَتَه، و أنّ وجودَ الذاتِ مُحيلٌ للقُدرةِ عليها، كما كان عدمُها مُحيلاً لتَعلُّقِ الإدراكِ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 أحَدَنا يَمتَنِعُ عليه إيجادُ مقدورِ غَيره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فلَو صَحَّ إيجادُ الموجودِ، لَوجبَ إذا حَمَلَ أحَدُنا جسماً ثَقيلاً و وَجَدَ مَشَقَّةَ حَملِه، ثُمّ حَمَلَه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بأن أَوجَدَ مِن حَملِه</w:t>
      </w:r>
      <w:r>
        <w:rPr>
          <w:rStyle w:val="FootnoteAnchor"/>
          <w:rtl w:val="true"/>
        </w:rPr>
        <w:footnoteReference w:id="1346"/>
      </w:r>
      <w:r>
        <w:rPr>
          <w:rFonts w:ascii="Amiri" w:hAnsi="Amiri" w:eastAsia="Amiri" w:cs="Amiri"/>
          <w:color w:val="111111"/>
          <w:sz w:val="28"/>
          <w:sz w:val="28"/>
          <w:szCs w:val="28"/>
          <w:rtl w:val="true"/>
          <w:lang w:bidi="ar-SA"/>
        </w:rPr>
        <w:t xml:space="preserve">ما كانَ‌ </w:t>
      </w:r>
      <w:bookmarkStart w:id="903" w:name="pg15639_168725"/>
    </w:p>
    <w:p>
      <w:pPr>
        <w:pStyle w:val="BookText"/>
        <w:rPr/>
      </w:pPr>
      <w:bookmarkEnd w:id="903"/>
      <w:r>
        <w:rPr>
          <w:rFonts w:ascii="Amiri" w:hAnsi="Amiri" w:eastAsia="Amiri" w:cs="Amiri"/>
          <w:color w:val="111111"/>
          <w:sz w:val="28"/>
          <w:sz w:val="28"/>
          <w:szCs w:val="28"/>
          <w:rtl w:val="true"/>
          <w:lang w:bidi="ar-SA"/>
        </w:rPr>
        <w:t xml:space="preserve">أَوجَدَه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مِن المَشَقّةِ ما وَجَدَه</w:t>
      </w:r>
      <w:r>
        <w:rPr>
          <w:rStyle w:val="FootnoteAnchor"/>
          <w:rtl w:val="true"/>
        </w:rPr>
        <w:footnoteReference w:id="1347"/>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يَجِبُ أيضاً أن يَجِدَ القادرُ مِنّا الفَرقَ بَينَ أن يَفعَلَ في الجسمِ الثقيلِ حَملَه مِن وَجهَينِ‌، و بَينَ أن يَفعَلَ ذلكَ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يَجِبُ أن يَصِحَّ مِن غَيرِ هذا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فَعَلَه مِن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يُبطِلَ فِعلَه في الثاني، مِن حَيثُ كانَ باقياً</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و كُلُّ ذلكَ فاسدٌ</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10652858_2142443653"/>
      <w:bookmarkStart w:id="905" w:name="_Toc348"/>
      <w:bookmarkEnd w:id="904"/>
      <w:r>
        <w:rPr>
          <w:rtl w:val="true"/>
        </w:rPr>
        <w:t>الدليل الثاني</w:t>
      </w:r>
      <w:bookmarkEnd w:id="905"/>
    </w:p>
    <w:p>
      <w:pPr>
        <w:pStyle w:val="BookText"/>
        <w:rPr/>
      </w:pPr>
      <w:r>
        <w:rPr>
          <w:rFonts w:ascii="Amiri" w:hAnsi="Amiri" w:eastAsia="Amiri" w:cs="Amiri"/>
          <w:color w:val="111111"/>
          <w:sz w:val="28"/>
          <w:sz w:val="28"/>
          <w:szCs w:val="28"/>
          <w:rtl w:val="true"/>
          <w:lang w:bidi="ar-SA"/>
        </w:rPr>
        <w:t>و ممّا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 لَو حَصَلَت لها في الوجودِ صفةٌ بَعدَ أُخرىٰ‌، لَم يَخلُ إذا حَصَلَت علَى الصفةِ الثانيةِ مِن أن تَكونَ‌</w:t>
      </w:r>
      <w:r>
        <w:rPr>
          <w:rStyle w:val="FootnoteAnchor"/>
          <w:rtl w:val="true"/>
        </w:rPr>
        <w:footnoteReference w:id="1349"/>
      </w:r>
      <w:r>
        <w:rPr>
          <w:rFonts w:ascii="Amiri" w:hAnsi="Amiri" w:eastAsia="Amiri" w:cs="Amiri"/>
          <w:color w:val="111111"/>
          <w:sz w:val="28"/>
          <w:sz w:val="28"/>
          <w:szCs w:val="28"/>
          <w:rtl w:val="true"/>
          <w:lang w:bidi="ar-SA"/>
        </w:rPr>
        <w:t>لها أحكامٌ لَم تَكُن مِن قَبلُ‌، أو لا تَكونَ‌</w:t>
      </w:r>
      <w:r>
        <w:rPr>
          <w:rStyle w:val="FootnoteAnchor"/>
          <w:rtl w:val="true"/>
        </w:rPr>
        <w:footnoteReference w:id="1350"/>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أنّه لا حُكمَ مَعقولَ يَحصُلُ عندَ الصفةِ الثانيةِ‌، إلّا و هو حاصلٌ عندَ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إلّاأنّه لا حُكمَ للصفةِ الثانيةِ و هذا يؤَدّي إلىٰ أنّه لا فَرقَ بَينَ ثُبوتِها و انتفائها</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10652860_2142443653"/>
      <w:bookmarkStart w:id="907" w:name="_Toc349"/>
      <w:bookmarkEnd w:id="906"/>
      <w:r>
        <w:rPr>
          <w:rtl w:val="true"/>
        </w:rPr>
        <w:t>الدليل الثالث</w:t>
      </w:r>
      <w:bookmarkEnd w:id="907"/>
    </w:p>
    <w:p>
      <w:pPr>
        <w:pStyle w:val="BookText"/>
        <w:rPr/>
      </w:pPr>
      <w:r>
        <w:rPr>
          <w:rFonts w:ascii="Amiri" w:hAnsi="Amiri" w:eastAsia="Amiri" w:cs="Amiri"/>
          <w:color w:val="111111"/>
          <w:sz w:val="28"/>
          <w:sz w:val="28"/>
          <w:szCs w:val="28"/>
          <w:rtl w:val="true"/>
          <w:lang w:bidi="ar-SA"/>
        </w:rPr>
        <w:t>و يَدُلُّ أيضاً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يَمتَنِعُ أن تَحدُثَ الذاتُ علىٰ أحَدِ الوَجهَينِ دونَ الآخَرِ؛ لأنّ وَجهَيِ الحُدوثِ في صحّةِ انفصالِهما و حُصولِ أحَدِهما دونَ الآخَرِ كالفِعلَينِ‌؛ لأنّه لَو كانَ انفِصالُهما مُستَحيلاً، لَكانَ لكُلِّ واحدٍ مِن الوَجهَينِ‌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تَعلُّقٌ بالآخَرِ يَقتَضي أنْ لا يُفارِقَه، و هذا يؤَدّي إلىٰ حاجةِ الذاتِ في كَونِها علىٰ كُلِّ‌ </w:t>
      </w:r>
    </w:p>
    <w:p>
      <w:pPr>
        <w:pStyle w:val="BookText"/>
        <w:rPr/>
      </w:pPr>
      <w:r>
        <w:rPr>
          <w:rFonts w:ascii="Amiri" w:hAnsi="Amiri" w:eastAsia="Amiri" w:cs="Amiri"/>
          <w:color w:val="111111"/>
          <w:sz w:val="28"/>
          <w:sz w:val="28"/>
          <w:szCs w:val="28"/>
          <w:rtl w:val="true"/>
          <w:lang w:bidi="ar-SA"/>
        </w:rPr>
        <w:t>واحدٍ مِن الوَجهَينِ إلىٰ كَونِها علَى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صَحَّ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 ما يَصِحُّ أن يَحدُثَ متىٰ لَم يَحدُثْ أن يَبقىٰ معدوماً؛ لأنّه لَيسَ مَعَ العدمِ إلّاانتفاءُ‌</w:t>
      </w:r>
      <w:r>
        <w:rPr>
          <w:rStyle w:val="FootnoteAnchor"/>
          <w:rtl w:val="true"/>
        </w:rPr>
        <w:footnoteReference w:id="1352"/>
      </w:r>
      <w:r>
        <w:rPr>
          <w:rFonts w:ascii="Amiri" w:hAnsi="Amiri" w:eastAsia="Amiri" w:cs="Amiri"/>
          <w:color w:val="111111"/>
          <w:sz w:val="28"/>
          <w:sz w:val="28"/>
          <w:szCs w:val="28"/>
          <w:rtl w:val="true"/>
          <w:lang w:bidi="ar-SA"/>
        </w:rPr>
        <w:t xml:space="preserve">الحُدوثِ‌، و هذا مَرَدُّه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إذا حَدثَ علىٰ أحَدِ الوَجهَينِ دونَ الآخَرِ أنْ يكون معدوماً مِن وَجهٍ‌، و مَوجوداً مِن آخَرَ؛ فتكونُ‌</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الذاتُ الواحدةُ في الحالةِ الواحدةِ موجودةً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يَجوزُ أن يَجعَلَ عاقلٌ بَقاءَها معدومةً‌، موقوفاً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مِن الوَجهَينِ معاً؛ لأنّه لا فَرقَ بَينَ هذا القائِلِ و بَينَ مَن جَعَلَ وجودَها موقوفاً علىٰ حُدوثِها مِن الوَجهَينِ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معدومٌ مِن وَجهٍ مع أنّه موجودٌ مِن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أرَدتُم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الموجودِ</w:t>
      </w:r>
      <w:r>
        <w:rPr>
          <w:rStyle w:val="FootnoteAnchor"/>
          <w:rtl w:val="true"/>
        </w:rPr>
        <w:footnoteReference w:id="1354"/>
      </w:r>
      <w:r>
        <w:rPr>
          <w:rFonts w:ascii="Amiri" w:hAnsi="Amiri" w:eastAsia="Amiri" w:cs="Amiri"/>
          <w:color w:val="111111"/>
          <w:sz w:val="28"/>
          <w:sz w:val="28"/>
          <w:szCs w:val="28"/>
          <w:rtl w:val="true"/>
          <w:lang w:bidi="ar-SA"/>
        </w:rPr>
        <w:t>مِن ذلكَ‌، فهو مَذهبُ مُخالِفِكُم ممّن</w:t>
      </w:r>
      <w:r>
        <w:rPr>
          <w:rStyle w:val="FootnoteAnchor"/>
          <w:rtl w:val="true"/>
        </w:rPr>
        <w:footnoteReference w:id="1355"/>
      </w:r>
      <w:r>
        <w:rPr>
          <w:rFonts w:ascii="Amiri" w:hAnsi="Amiri" w:eastAsia="Amiri" w:cs="Amiri"/>
          <w:color w:val="111111"/>
          <w:sz w:val="28"/>
          <w:sz w:val="28"/>
          <w:szCs w:val="28"/>
          <w:rtl w:val="true"/>
          <w:lang w:bidi="ar-SA"/>
        </w:rPr>
        <w:t xml:space="preserve">اختَلَفَ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أرَدتُم سِواه فأَوضِحوا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بذلكَ أن يَكونَ معدوماً مِن الوَجهِ الذي يَنتَفي عنه الحُدوثُ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الحُدوثِ‌؛ مِن التعلُّقِ و إيجابِ الحالِ‌، و مرادُه ما يَتزايدُ</w:t>
      </w:r>
      <w:r>
        <w:rPr>
          <w:rStyle w:val="FootnoteAnchor"/>
          <w:rtl w:val="true"/>
        </w:rPr>
        <w:footnoteReference w:id="1356"/>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bookmarkStart w:id="908" w:name="pg15639_168727"/>
    </w:p>
    <w:p>
      <w:pPr>
        <w:pStyle w:val="BookText"/>
        <w:rPr/>
      </w:pPr>
      <w:bookmarkEnd w:id="908"/>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التي ذَكَرتُم تابعةٌ لصفةِ‌</w:t>
      </w:r>
      <w:r>
        <w:rPr>
          <w:rStyle w:val="FootnoteAnchor"/>
          <w:rtl w:val="true"/>
        </w:rPr>
        <w:footnoteReference w:id="1357"/>
      </w:r>
      <w:r>
        <w:rPr>
          <w:rFonts w:ascii="Amiri" w:hAnsi="Amiri" w:eastAsia="Amiri" w:cs="Amiri"/>
          <w:color w:val="111111"/>
          <w:sz w:val="28"/>
          <w:sz w:val="28"/>
          <w:szCs w:val="28"/>
          <w:rtl w:val="true"/>
          <w:lang w:bidi="ar-SA"/>
        </w:rPr>
        <w:t>الجنسِ التي تَفتَقِرُ إلى الوجودِ المُطلَقِ‌، و متىٰ حَصَلَتِ‌</w:t>
      </w:r>
      <w:r>
        <w:rPr>
          <w:rStyle w:val="FootnoteAnchor"/>
          <w:rtl w:val="true"/>
        </w:rPr>
        <w:footnoteReference w:id="1358"/>
      </w:r>
      <w:r>
        <w:rPr>
          <w:rFonts w:ascii="Amiri" w:hAnsi="Amiri" w:eastAsia="Amiri" w:cs="Amiri"/>
          <w:color w:val="111111"/>
          <w:sz w:val="28"/>
          <w:sz w:val="28"/>
          <w:szCs w:val="28"/>
          <w:rtl w:val="true"/>
          <w:lang w:bidi="ar-SA"/>
        </w:rPr>
        <w:t>الذاتُ علىٰ إحدىٰ صفتَي</w:t>
      </w:r>
      <w:r>
        <w:rPr>
          <w:rStyle w:val="FootnoteAnchor"/>
          <w:rtl w:val="true"/>
        </w:rPr>
        <w:footnoteReference w:id="1359"/>
      </w:r>
      <w:r>
        <w:rPr>
          <w:rFonts w:ascii="Amiri" w:hAnsi="Amiri" w:eastAsia="Amiri" w:cs="Amiri"/>
          <w:color w:val="111111"/>
          <w:sz w:val="28"/>
          <w:sz w:val="28"/>
          <w:szCs w:val="28"/>
          <w:rtl w:val="true"/>
          <w:lang w:bidi="ar-SA"/>
        </w:rPr>
        <w:t>الوُجودِ، فلا بُدَّ مِن حُصولِ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الجنسِ مِن شأنِها أن تَظهَرَ مع وجودِ الذاتِ‌، و تَتبَعَها الأحكامُ‌، و تُنفىٰ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Style w:val="FootnoteAnchor"/>
          <w:rtl w:val="true"/>
        </w:rPr>
        <w:footnoteReference w:id="1360"/>
      </w:r>
      <w:r>
        <w:rPr>
          <w:rFonts w:ascii="Amiri" w:hAnsi="Amiri" w:eastAsia="Amiri" w:cs="Amiri"/>
          <w:color w:val="111111"/>
          <w:sz w:val="28"/>
          <w:sz w:val="28"/>
          <w:szCs w:val="28"/>
          <w:rtl w:val="true"/>
          <w:lang w:bidi="ar-SA"/>
        </w:rPr>
        <w:t>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ظُهورِ صفةِ الجنسِ و أحكامِها، و عدمُ الذاتِ‌</w:t>
      </w:r>
      <w:r>
        <w:rPr>
          <w:rStyle w:val="FootnoteAnchor"/>
          <w:rtl w:val="true"/>
        </w:rPr>
        <w:footnoteReference w:id="1361"/>
      </w:r>
      <w:r>
        <w:rPr>
          <w:rFonts w:ascii="Amiri" w:hAnsi="Amiri" w:eastAsia="Amiri" w:cs="Amiri"/>
          <w:color w:val="111111"/>
          <w:sz w:val="28"/>
          <w:sz w:val="28"/>
          <w:szCs w:val="28"/>
          <w:rtl w:val="true"/>
          <w:lang w:bidi="ar-SA"/>
        </w:rPr>
        <w:t>مِن وَجهٍ‌، و إن</w:t>
      </w:r>
      <w:r>
        <w:rPr>
          <w:rStyle w:val="FootnoteAnchor"/>
          <w:rtl w:val="true"/>
        </w:rPr>
        <w:footnoteReference w:id="1362"/>
      </w:r>
      <w:r>
        <w:rPr>
          <w:rFonts w:ascii="Amiri" w:hAnsi="Amiri" w:eastAsia="Amiri" w:cs="Amiri"/>
          <w:color w:val="111111"/>
          <w:sz w:val="28"/>
          <w:sz w:val="28"/>
          <w:szCs w:val="28"/>
          <w:rtl w:val="true"/>
          <w:lang w:bidi="ar-SA"/>
        </w:rPr>
        <w:t>كانَت موجودةً مِن آخَرَ؛ بأن</w:t>
      </w:r>
      <w:r>
        <w:rPr>
          <w:rStyle w:val="FootnoteAnchor"/>
          <w:rtl w:val="true"/>
        </w:rPr>
        <w:footnoteReference w:id="1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صفةِ الجنسِ يَكفي فيه الوجودُ المُطلَقُ‌</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10652862_2142443653"/>
      <w:bookmarkStart w:id="910" w:name="_Toc350"/>
      <w:bookmarkEnd w:id="909"/>
      <w:r>
        <w:rPr>
          <w:rtl w:val="true"/>
        </w:rPr>
        <w:t>الدليل الرابع</w:t>
      </w:r>
      <w:bookmarkEnd w:id="91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أيضاً على أنّ الذاتَ الواحِدَةَ‌</w:t>
      </w:r>
      <w:r>
        <w:rPr>
          <w:rStyle w:val="FootnoteAnchor"/>
          <w:rtl w:val="true"/>
        </w:rPr>
        <w:footnoteReference w:id="1364"/>
      </w:r>
      <w:r>
        <w:rPr>
          <w:rFonts w:ascii="Amiri" w:hAnsi="Amiri" w:eastAsia="Amiri" w:cs="Amiri"/>
          <w:color w:val="111111"/>
          <w:sz w:val="28"/>
          <w:sz w:val="28"/>
          <w:szCs w:val="28"/>
          <w:rtl w:val="true"/>
          <w:lang w:bidi="ar-SA"/>
        </w:rPr>
        <w:t>لا تَحدُثُ علىٰ وَجهَينِ‌، و أنّ الحُدوثَ لا يَتَزايَدُ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بذلكَ يؤَدّي إلَى اجتماعِ الضِّدَّينِ‌؛ لأنّ السوادَ إذا فَرَضنا حُدوثَه في المَحَلِّ مِن وَجهَيِ الحُدوثِ‌، فيَجِبُ إذا وُجِدَ البياضُ مِن أحَدِ وَجهَيِ الحُدوثِ أن يَكونَ نافياً</w:t>
      </w:r>
      <w:r>
        <w:rPr>
          <w:rStyle w:val="FootnoteAnchor"/>
          <w:rtl w:val="true"/>
        </w:rPr>
        <w:footnoteReference w:id="1365"/>
      </w:r>
      <w:r>
        <w:rPr>
          <w:rFonts w:ascii="Amiri" w:hAnsi="Amiri" w:eastAsia="Amiri" w:cs="Amiri"/>
          <w:color w:val="111111"/>
          <w:sz w:val="28"/>
          <w:sz w:val="28"/>
          <w:szCs w:val="28"/>
          <w:rtl w:val="true"/>
          <w:lang w:bidi="ar-SA"/>
        </w:rPr>
        <w:t>له مِن الوَجهِ الذي حَدَثَ عليه، و لا يَكونَ نافياً له مِن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يَنقُضُ حقيقةَ التضادِّ</w:t>
      </w:r>
      <w:r>
        <w:rPr>
          <w:rFonts w:eastAsia="Amiri" w:cs="Amiri" w:ascii="Amiri" w:hAnsi="Amiri"/>
          <w:color w:val="111111"/>
          <w:sz w:val="28"/>
          <w:szCs w:val="28"/>
          <w:rtl w:val="true"/>
          <w:lang w:bidi="ar-SA"/>
        </w:rPr>
        <w:t xml:space="preserve">. </w:t>
      </w:r>
      <w:bookmarkStart w:id="911" w:name="pg15639_168728"/>
    </w:p>
    <w:p>
      <w:pPr>
        <w:pStyle w:val="BookText"/>
        <w:rPr/>
      </w:pPr>
      <w:bookmarkEnd w:id="911"/>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التزايُدُ يَرجِعُ إلَى الأجناسِ و ما عليه مِن الصفاتِ‌، و إذا وُجِدَ البياضُ في مَحَلِّ السوادِ، إذاً وجبَ أن ينفِيَ منه السوادَ للتضادِّ</w:t>
      </w:r>
      <w:r>
        <w:rPr>
          <w:rStyle w:val="FootnoteAnchor"/>
          <w:rtl w:val="true"/>
        </w:rPr>
        <w:footnoteReference w:id="1366"/>
      </w:r>
      <w:r>
        <w:rPr>
          <w:rFonts w:ascii="Amiri" w:hAnsi="Amiri" w:eastAsia="Amiri" w:cs="Amiri"/>
          <w:color w:val="111111"/>
          <w:sz w:val="28"/>
          <w:sz w:val="28"/>
          <w:szCs w:val="28"/>
          <w:rtl w:val="true"/>
          <w:lang w:bidi="ar-SA"/>
        </w:rPr>
        <w:t>الذي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نَفاه</w:t>
      </w:r>
      <w:r>
        <w:rPr>
          <w:rStyle w:val="FootnoteAnchor"/>
          <w:rtl w:val="true"/>
        </w:rPr>
        <w:footnoteReference w:id="1367"/>
      </w:r>
      <w:r>
        <w:rPr>
          <w:rFonts w:ascii="Amiri" w:hAnsi="Amiri" w:eastAsia="Amiri" w:cs="Amiri"/>
          <w:color w:val="111111"/>
          <w:sz w:val="28"/>
          <w:sz w:val="28"/>
          <w:szCs w:val="28"/>
          <w:rtl w:val="true"/>
          <w:lang w:bidi="ar-SA"/>
        </w:rPr>
        <w:t>وجبَ خُروجُ السوادِ مِن جميعِ صِفاتِ الوجودِ التي هي له، و إلّاأدّىٰ إلى أن يَكونَ موجوداً مع فَقدِ الهَيئةِ المخصوصة</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يؤَدّي إلىٰ تَجويزِ كَونِ الذاتِ الواحدةِ بصفةِ السوادِ و الحُموضةِ‌، و يكونَ لها صفتانِ‌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الوجودِ إذا طَرَأَ البياضُ وجبَ أن يَنفِيَها مِن حَيثُ كانَت سواداً، و يَنفيَ معها إحدى صفتَي</w:t>
      </w:r>
      <w:r>
        <w:rPr>
          <w:rStyle w:val="FootnoteAnchor"/>
          <w:rtl w:val="true"/>
        </w:rPr>
        <w:footnoteReference w:id="1369"/>
      </w:r>
      <w:r>
        <w:rPr>
          <w:rFonts w:ascii="Amiri" w:hAnsi="Amiri" w:eastAsia="Amiri" w:cs="Amiri"/>
          <w:color w:val="111111"/>
          <w:sz w:val="28"/>
          <w:sz w:val="28"/>
          <w:szCs w:val="28"/>
          <w:rtl w:val="true"/>
          <w:lang w:bidi="ar-SA"/>
        </w:rPr>
        <w:t>الوجودِ، و يَنفيَ الذاتَ مِن حَيثُ هي حُموضةٌ‌، و يَنفيَ صفةَ الآخَرِ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فَسادُ ذلك، فيَجِبُ فَسادُ ما أدّىٰ إليه</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10652864_2142443653"/>
      <w:bookmarkStart w:id="913" w:name="_Toc351"/>
      <w:bookmarkEnd w:id="912"/>
      <w:r>
        <w:rPr>
          <w:rtl w:val="true"/>
        </w:rPr>
        <w:t>البحث الثاني</w:t>
      </w:r>
      <w:r>
        <w:rPr>
          <w:rtl w:val="true"/>
        </w:rPr>
        <w:t xml:space="preserve">: </w:t>
      </w:r>
      <w:r>
        <w:rPr>
          <w:rtl w:val="true"/>
        </w:rPr>
        <w:t>عدم كون المقدور الواحد مقدوراً لقادرَين</w:t>
      </w:r>
      <w:bookmarkEnd w:id="913"/>
    </w:p>
    <w:p>
      <w:pPr>
        <w:pStyle w:val="Heading6"/>
        <w:numPr>
          <w:ilvl w:val="5"/>
          <w:numId w:val="1"/>
        </w:numPr>
        <w:rPr/>
      </w:pPr>
      <w:bookmarkStart w:id="914" w:name="__RefHeading___Toc10652866_2142443653"/>
      <w:bookmarkStart w:id="915" w:name="_Toc352"/>
      <w:bookmarkEnd w:id="914"/>
      <w:r>
        <w:rPr>
          <w:rtl w:val="true"/>
        </w:rPr>
        <w:t>الدليل الأوّل</w:t>
      </w:r>
      <w:bookmarkEnd w:id="915"/>
    </w:p>
    <w:p>
      <w:pPr>
        <w:pStyle w:val="Heading6"/>
        <w:numPr>
          <w:ilvl w:val="5"/>
          <w:numId w:val="1"/>
        </w:numPr>
        <w:rPr/>
      </w:pPr>
      <w:bookmarkStart w:id="916" w:name="__RefHeading___Toc10652868_2142443653"/>
      <w:bookmarkStart w:id="917" w:name="_Toc353"/>
      <w:bookmarkEnd w:id="916"/>
      <w:r>
        <w:rPr>
          <w:rtl w:val="true"/>
        </w:rPr>
        <w:t>اشارة</w:t>
      </w:r>
      <w:bookmarkEnd w:id="91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 يَدُلُّ علىٰ أنّ المقدورَ الواحد</w:t>
      </w:r>
      <w:r>
        <w:rPr>
          <w:rStyle w:val="FootnoteAnchor"/>
          <w:rtl w:val="true"/>
        </w:rPr>
        <w:footnoteReference w:id="1370"/>
      </w:r>
      <w:r>
        <w:rPr>
          <w:rFonts w:ascii="Amiri" w:hAnsi="Amiri" w:eastAsia="Amiri" w:cs="Amiri"/>
          <w:color w:val="111111"/>
          <w:sz w:val="28"/>
          <w:sz w:val="28"/>
          <w:szCs w:val="28"/>
          <w:rtl w:val="true"/>
          <w:lang w:bidi="ar-SA"/>
        </w:rPr>
        <w:t>، لا يجوزُ أن يَكونَ مقدوراً لقادرَينِ‌، مِن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تَقدَّمَ طَرَفٌ منه في بابِ نَفيِ الاثنَينِ‌</w:t>
      </w:r>
      <w:r>
        <w:rPr>
          <w:rStyle w:val="FootnoteAnchor"/>
          <w:rtl w:val="true"/>
        </w:rPr>
        <w:footnoteReference w:id="1371"/>
      </w:r>
      <w:r>
        <w:rPr>
          <w:rFonts w:ascii="Amiri" w:hAnsi="Amiri" w:eastAsia="Amiri" w:cs="Amiri"/>
          <w:color w:val="111111"/>
          <w:sz w:val="28"/>
          <w:sz w:val="28"/>
          <w:szCs w:val="28"/>
          <w:rtl w:val="true"/>
          <w:lang w:bidi="ar-SA"/>
        </w:rPr>
        <w:t>و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قَدَرا علىٰ مقدورٍ واحدٍ، لَكانَ متىٰ وُجِدَ، يَكونُ فِعلاً لهما جميعاً؛ لأنّ حقيقةَ كَونِه فِعلاً لا يَختَصُّ أحَدَهما، إذا كانَ ما له يَكونُ الفِعلُ فعلاً لِمَن يُضافُ إليه، لَيسَ‌</w:t>
      </w:r>
      <w:r>
        <w:rPr>
          <w:rStyle w:val="FootnoteAnchor"/>
          <w:rtl w:val="true"/>
        </w:rPr>
        <w:footnoteReference w:id="1372"/>
      </w:r>
      <w:r>
        <w:rPr>
          <w:rFonts w:ascii="Amiri" w:hAnsi="Amiri" w:eastAsia="Amiri" w:cs="Amiri"/>
          <w:color w:val="111111"/>
          <w:sz w:val="28"/>
          <w:sz w:val="28"/>
          <w:szCs w:val="28"/>
          <w:rtl w:val="true"/>
          <w:lang w:bidi="ar-SA"/>
        </w:rPr>
        <w:t>بأكثَرَ</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918" w:name="pg15639_168729"/>
    </w:p>
    <w:p>
      <w:pPr>
        <w:pStyle w:val="BookText"/>
        <w:rPr/>
      </w:pPr>
      <w:bookmarkEnd w:id="918"/>
      <w:r>
        <w:rPr>
          <w:rFonts w:ascii="Amiri" w:hAnsi="Amiri" w:eastAsia="Amiri" w:cs="Amiri"/>
          <w:color w:val="111111"/>
          <w:sz w:val="28"/>
          <w:sz w:val="28"/>
          <w:szCs w:val="28"/>
          <w:rtl w:val="true"/>
          <w:lang w:bidi="ar-SA"/>
        </w:rPr>
        <w:t>وُجودِه بَعدَ أن كانَ قادراً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الحُكمُ هو مع 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القادرَينِ‌</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10652870_2142443653"/>
      <w:bookmarkStart w:id="920" w:name="_Toc354"/>
      <w:bookmarkEnd w:id="919"/>
      <w:r>
        <w:rPr>
          <w:rtl w:val="true"/>
        </w:rPr>
        <w:t>عدم اشتراط القصد و العلم و الداعي في نسبة الفعل إلى القادر</w:t>
      </w:r>
      <w:bookmarkEnd w:id="920"/>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فِعلاً لأحَدِهما دونَ الآخَرِ؛ مِن حيثُ قَصَد</w:t>
      </w:r>
      <w:r>
        <w:rPr>
          <w:rStyle w:val="FootnoteAnchor"/>
          <w:rtl w:val="true"/>
        </w:rPr>
        <w:footnoteReference w:id="1375"/>
      </w:r>
      <w:r>
        <w:rPr>
          <w:rFonts w:ascii="Amiri" w:hAnsi="Amiri" w:eastAsia="Amiri" w:cs="Amiri"/>
          <w:color w:val="111111"/>
          <w:sz w:val="28"/>
          <w:sz w:val="28"/>
          <w:szCs w:val="28"/>
          <w:rtl w:val="true"/>
          <w:lang w:bidi="ar-SA"/>
        </w:rPr>
        <w:t>إليه و أرادَه، أو عَلِمَه و اعتَقَدَه، و حَصَلَ‌</w:t>
      </w:r>
      <w:r>
        <w:rPr>
          <w:rStyle w:val="FootnoteAnchor"/>
          <w:rtl w:val="true"/>
        </w:rPr>
        <w:footnoteReference w:id="1376"/>
      </w:r>
      <w:r>
        <w:rPr>
          <w:rFonts w:ascii="Amiri" w:hAnsi="Amiri" w:eastAsia="Amiri" w:cs="Amiri"/>
          <w:color w:val="111111"/>
          <w:sz w:val="28"/>
          <w:sz w:val="28"/>
          <w:szCs w:val="28"/>
          <w:rtl w:val="true"/>
          <w:lang w:bidi="ar-SA"/>
        </w:rPr>
        <w:t>له إلىٰ فِعلِه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الفِعلَ قد يَكونُ فِعلاً للقادرِ عليه مع انتفاءِ كُلِّ ذلك؛ ألا تَرى أنّ الساهِيَ و النائمَ يَكونُ ما يَحدُثُ بَعدَ أن قَدَرا عليه فِعلاً لهما، و إن لَم يَكُن مِنهما قَصدٌ و لا عِلمٌ و لا داعٍ؟</w:t>
      </w:r>
    </w:p>
    <w:p>
      <w:pPr>
        <w:pStyle w:val="Heading6"/>
        <w:numPr>
          <w:ilvl w:val="5"/>
          <w:numId w:val="1"/>
        </w:numPr>
        <w:rPr/>
      </w:pPr>
      <w:bookmarkStart w:id="921" w:name="__RefHeading___Toc10652872_2142443653"/>
      <w:bookmarkStart w:id="922" w:name="_Toc355"/>
      <w:bookmarkEnd w:id="921"/>
      <w:r>
        <w:rPr>
          <w:rtl w:val="true"/>
        </w:rPr>
        <w:t>عدم اشتراط صحّة المدح و الذمّ في نسبة الفعل إلى القادر</w:t>
      </w:r>
      <w:bookmarkEnd w:id="922"/>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لِمَن صَحَّ أن يُذَمَّ أو يُمدَحَ عليه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الفِعلَ قد يَكونُ فِعلاً لِمَن</w:t>
      </w:r>
      <w:r>
        <w:rPr>
          <w:rStyle w:val="FootnoteAnchor"/>
          <w:rtl w:val="true"/>
        </w:rPr>
        <w:footnoteReference w:id="1377"/>
      </w:r>
      <w:r>
        <w:rPr>
          <w:rFonts w:ascii="Amiri" w:hAnsi="Amiri" w:eastAsia="Amiri" w:cs="Amiri"/>
          <w:color w:val="111111"/>
          <w:sz w:val="28"/>
          <w:sz w:val="28"/>
          <w:szCs w:val="28"/>
          <w:rtl w:val="true"/>
          <w:lang w:bidi="ar-SA"/>
        </w:rPr>
        <w:t>لا يَصِحُّ أن يُمدَحَ أو يُذَمَّ عليه؛ مِن النائِمِ و الساهي</w:t>
      </w:r>
      <w:r>
        <w:rPr>
          <w:rStyle w:val="FootnoteAnchor"/>
          <w:rtl w:val="true"/>
        </w:rPr>
        <w:footnoteReference w:id="1378"/>
      </w:r>
      <w:r>
        <w:rPr>
          <w:rFonts w:ascii="Amiri" w:hAnsi="Amiri" w:eastAsia="Amiri" w:cs="Amiri"/>
          <w:color w:val="111111"/>
          <w:sz w:val="28"/>
          <w:sz w:val="28"/>
          <w:szCs w:val="28"/>
          <w:rtl w:val="true"/>
          <w:lang w:bidi="ar-SA"/>
        </w:rPr>
        <w:t>و البَهيمةِ‌</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10652874_2142443653"/>
      <w:bookmarkStart w:id="924" w:name="_Toc356"/>
      <w:bookmarkEnd w:id="923"/>
      <w:r>
        <w:rPr>
          <w:rtl w:val="true"/>
        </w:rPr>
        <w:t>اتّحاد معنى الإحداث و الإيجاد و الفعل</w:t>
      </w:r>
      <w:bookmarkEnd w:id="92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1379"/>
      </w:r>
      <w:r>
        <w:rPr>
          <w:rFonts w:ascii="Amiri" w:hAnsi="Amiri" w:eastAsia="Amiri" w:cs="Amiri"/>
          <w:color w:val="111111"/>
          <w:sz w:val="28"/>
          <w:sz w:val="28"/>
          <w:szCs w:val="28"/>
          <w:rtl w:val="true"/>
          <w:lang w:bidi="ar-SA"/>
        </w:rPr>
        <w:t>فِعلٌ لِمَن أحدَثَه و أَوجَدَه</w:t>
      </w:r>
      <w:r>
        <w:rPr>
          <w:rStyle w:val="FootnoteAnchor"/>
          <w:rtl w:val="true"/>
        </w:rPr>
        <w:footnoteReference w:id="1380"/>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ذلك أنّ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كُنّا قد بيّنّا أنّه لا</w:t>
      </w:r>
    </w:p>
    <w:p>
      <w:pPr>
        <w:pStyle w:val="BookText"/>
        <w:rPr/>
      </w:pPr>
      <w:r>
        <w:rPr>
          <w:rFonts w:ascii="Amiri" w:hAnsi="Amiri" w:eastAsia="Amiri" w:cs="Amiri"/>
          <w:color w:val="111111"/>
          <w:sz w:val="28"/>
          <w:sz w:val="28"/>
          <w:szCs w:val="28"/>
          <w:rtl w:val="true"/>
          <w:lang w:bidi="ar-SA"/>
        </w:rPr>
        <w:t>حَقيقةَ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مِن وجودِه بَعدَ أن كانَ قادراً عليه، و لا معقولَ سِواه، فكذلكَ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مِن جهتِه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يُشَرْ به إلىٰ بعضِ ما ذَكَرناه، لَم يَكُن مفهوماً، فكذلكَ سِواه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ثَبَتَت هذه الجُملةُ‌، و قد عَلِمنا أنّ كُلَّ قادرَينِ يَصِحُّ أن تَختَلِفَ دَواعيهِما؛ فيُريدَ</w:t>
      </w:r>
      <w:r>
        <w:rPr>
          <w:rStyle w:val="FootnoteAnchor"/>
          <w:rtl w:val="true"/>
        </w:rPr>
        <w:footnoteReference w:id="1381"/>
      </w:r>
      <w:r>
        <w:rPr>
          <w:rFonts w:ascii="Amiri" w:hAnsi="Amiri" w:eastAsia="Amiri" w:cs="Amiri"/>
          <w:color w:val="111111"/>
          <w:sz w:val="28"/>
          <w:sz w:val="28"/>
          <w:szCs w:val="28"/>
          <w:rtl w:val="true"/>
          <w:lang w:bidi="ar-SA"/>
        </w:rPr>
        <w:t>أحَدُهما مِن الأفعالِ ما يَكونُ الآخَرُ كارهاً لإيجادِه، مُتَوافِرَ الدواعي إلَى الإعراضِ عن فِعلِه، و هذا لا شُبهةَ‌</w:t>
      </w:r>
      <w:r>
        <w:rPr>
          <w:rStyle w:val="FootnoteAnchor"/>
          <w:rtl w:val="true"/>
        </w:rPr>
        <w:footnoteReference w:id="1382"/>
      </w:r>
      <w:r>
        <w:rPr>
          <w:rFonts w:ascii="Amiri" w:hAnsi="Amiri" w:eastAsia="Amiri" w:cs="Amiri"/>
          <w:color w:val="111111"/>
          <w:sz w:val="28"/>
          <w:sz w:val="28"/>
          <w:szCs w:val="28"/>
          <w:rtl w:val="true"/>
          <w:lang w:bidi="ar-SA"/>
        </w:rPr>
        <w:t>في صحّتِه</w:t>
      </w:r>
      <w:r>
        <w:rPr>
          <w:rStyle w:val="FootnoteAnchor"/>
          <w:rtl w:val="true"/>
        </w:rPr>
        <w:footnoteReference w:id="1383"/>
      </w:r>
      <w:r>
        <w:rPr>
          <w:rFonts w:ascii="Amiri" w:hAnsi="Amiri" w:eastAsia="Amiri" w:cs="Amiri"/>
          <w:color w:val="111111"/>
          <w:sz w:val="28"/>
          <w:sz w:val="28"/>
          <w:szCs w:val="28"/>
          <w:rtl w:val="true"/>
          <w:lang w:bidi="ar-SA"/>
        </w:rPr>
        <w:t>في القادرَينِ‌، و إنّما يَستَحيلُ اختلافُ الدواعي</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الذاتِ الواحدةِ‌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ما ذَكَرناه، لَم يَخلُ ذلكَ الفِعلُ مِن أن يوجَدَ، أو لا 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وجودِهِ إثباتُ الفعل لمن</w:t>
      </w:r>
      <w:r>
        <w:rPr>
          <w:rStyle w:val="FootnoteAnchor"/>
          <w:rtl w:val="true"/>
        </w:rPr>
        <w:footnoteReference w:id="1385"/>
      </w:r>
      <w:r>
        <w:rPr>
          <w:rFonts w:ascii="Amiri" w:hAnsi="Amiri" w:eastAsia="Amiri" w:cs="Amiri"/>
          <w:color w:val="111111"/>
          <w:sz w:val="28"/>
          <w:sz w:val="28"/>
          <w:szCs w:val="28"/>
          <w:rtl w:val="true"/>
          <w:lang w:bidi="ar-SA"/>
        </w:rPr>
        <w:t>يَجِبْ نفيُه</w:t>
      </w:r>
      <w:r>
        <w:rPr>
          <w:rStyle w:val="FootnoteAnchor"/>
          <w:rtl w:val="true"/>
        </w:rPr>
        <w:footnoteReference w:id="138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يوجَدْ، فقَدِ انتفَى الفِعلُ عَمَّن</w:t>
      </w:r>
      <w:r>
        <w:rPr>
          <w:rStyle w:val="FootnoteAnchor"/>
          <w:rtl w:val="true"/>
        </w:rPr>
        <w:footnoteReference w:id="1387"/>
      </w:r>
      <w:r>
        <w:rPr>
          <w:rFonts w:ascii="Amiri" w:hAnsi="Amiri" w:eastAsia="Amiri" w:cs="Amiri"/>
          <w:color w:val="111111"/>
          <w:sz w:val="28"/>
          <w:sz w:val="28"/>
          <w:szCs w:val="28"/>
          <w:rtl w:val="true"/>
          <w:lang w:bidi="ar-SA"/>
        </w:rPr>
        <w:t>يَجِبُ إثباتُه له؛ لأنّ غايةَ ما يَقتَضي ثُبوتَ الفِعلِ‌، حُصولُ الإرادةِ بتوَفُّرِ الدواعي مع القُدرَةِ و التخلية</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غايةَ ما يَقتَضِي انتفاءَه</w:t>
      </w:r>
      <w:r>
        <w:rPr>
          <w:rStyle w:val="FootnoteAnchor"/>
          <w:rtl w:val="true"/>
        </w:rPr>
        <w:footnoteReference w:id="1389"/>
      </w:r>
      <w:r>
        <w:rPr>
          <w:rFonts w:ascii="Amiri" w:hAnsi="Amiri" w:eastAsia="Amiri" w:cs="Amiri"/>
          <w:color w:val="111111"/>
          <w:sz w:val="28"/>
          <w:sz w:val="28"/>
          <w:szCs w:val="28"/>
          <w:rtl w:val="true"/>
          <w:lang w:bidi="ar-SA"/>
        </w:rPr>
        <w:t>الكَراهيةُ و حُصولُ الصَّوارِفِ‌</w:t>
      </w:r>
      <w:r>
        <w:rPr>
          <w:rFonts w:eastAsia="Amiri" w:cs="Amiri" w:ascii="Amiri" w:hAnsi="Amiri"/>
          <w:color w:val="111111"/>
          <w:sz w:val="28"/>
          <w:szCs w:val="28"/>
          <w:rtl w:val="true"/>
          <w:lang w:bidi="ar-SA"/>
        </w:rPr>
        <w:t xml:space="preserve">. </w:t>
      </w:r>
      <w:bookmarkStart w:id="925" w:name="pg15639_168731"/>
    </w:p>
    <w:p>
      <w:pPr>
        <w:pStyle w:val="BookText"/>
        <w:rPr/>
      </w:pPr>
      <w:bookmarkEnd w:id="925"/>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انتفاؤُه مع الكَراهيةِ و الصوارفِ‌، متىٰ لَم يَكُن ذلكَ الفِعلُ مقدوراً له و لِغَيرِه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هذا القولِ‌، و بَينَ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w:t>
      </w:r>
      <w:r>
        <w:rPr>
          <w:rStyle w:val="FootnoteAnchor"/>
          <w:rtl w:val="true"/>
        </w:rPr>
        <w:footnoteReference w:id="1391"/>
      </w:r>
      <w:r>
        <w:rPr>
          <w:rFonts w:ascii="Amiri" w:hAnsi="Amiri" w:eastAsia="Amiri" w:cs="Amiri"/>
          <w:color w:val="111111"/>
          <w:sz w:val="28"/>
          <w:sz w:val="28"/>
          <w:szCs w:val="28"/>
          <w:rtl w:val="true"/>
          <w:lang w:bidi="ar-SA"/>
        </w:rPr>
        <w:t>إثباتُ الفِعلِ مع قُوّةِ الدواعي و تَكامُلِ‌</w:t>
      </w:r>
      <w:r>
        <w:rPr>
          <w:rStyle w:val="FootnoteAnchor"/>
          <w:rtl w:val="true"/>
        </w:rPr>
        <w:footnoteReference w:id="1392"/>
      </w:r>
      <w:r>
        <w:rPr>
          <w:rFonts w:ascii="Amiri" w:hAnsi="Amiri" w:eastAsia="Amiri" w:cs="Amiri"/>
          <w:color w:val="111111"/>
          <w:sz w:val="28"/>
          <w:sz w:val="28"/>
          <w:szCs w:val="28"/>
          <w:rtl w:val="true"/>
          <w:lang w:bidi="ar-SA"/>
        </w:rPr>
        <w:t xml:space="preserve">الشُّروطِ،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مَتىٰ كانَ مقدوراً لقادرٍ واحدٍ، و أنّ ذلكَ لا يَجِبُ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للغَيرِ أيضاً</w:t>
      </w:r>
      <w:r>
        <w:rPr>
          <w:rFonts w:eastAsia="Amiri" w:cs="Amiri" w:ascii="Amiri" w:hAnsi="Amiri"/>
          <w:color w:val="111111"/>
          <w:sz w:val="28"/>
          <w:szCs w:val="28"/>
          <w:rtl w:val="true"/>
          <w:lang w:bidi="ar-SA"/>
        </w:rPr>
        <w:t>]</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الفِعلَ ليسَ بالوُجودِ أَولىٰ منه بالعدمِ‌، و لا بالعدمِ أَولىٰ مِنه بالوجودِ</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6" w:name="__RefHeading___Toc10652876_2142443653"/>
      <w:bookmarkStart w:id="927" w:name="_Toc357"/>
      <w:bookmarkEnd w:id="926"/>
      <w:r>
        <w:rPr>
          <w:rtl w:val="true"/>
        </w:rPr>
        <w:t>تقرير آخر للدليل الأوّل</w:t>
      </w:r>
      <w:bookmarkEnd w:id="927"/>
    </w:p>
    <w:p>
      <w:pPr>
        <w:pStyle w:val="BookText"/>
        <w:rPr/>
      </w:pPr>
      <w:r>
        <w:rPr>
          <w:rFonts w:ascii="Amiri" w:hAnsi="Amiri" w:eastAsia="Amiri" w:cs="Amiri"/>
          <w:color w:val="111111"/>
          <w:sz w:val="28"/>
          <w:sz w:val="28"/>
          <w:szCs w:val="28"/>
          <w:rtl w:val="true"/>
          <w:lang w:bidi="ar-SA"/>
        </w:rPr>
        <w:t>و قد يُستَدَلُّ بهذه الطريقةِ بعَينِها علىٰ وُجوهٍ يَتَقارَبُ معانيها، و إنِ اختَلَفَت ألفاظُها،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على المَقدُورِ الواحدِ قادرانِ‌، ثُمّ اختَلَفَت دَواعيهِما علىٰ ما ذَكَرناه، لَم يَخلُ الفِعلُ مِن أن يوجَدَ فيَنتَقِضَ بوجودِه حقيقةُ القادرِ الذي فَرَضنا كَراهَتَه و قُوّةَ صَوارِفِه عن الفعلِ‌، أو لا يُوجَدَ فيَنتَقِضَ حقيقةُ القادرِ الذي ثَبَتَت دَواعيهِ إلَى الفِعلِ و بَواعِثِه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يُقارِبُ ما تَقدَّمَ في المعنىٰ‌، و المُعوَّلُ علَى المَعاني دونَ العِباراتِ‌</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10652878_2142443653"/>
      <w:bookmarkStart w:id="929" w:name="_Toc358"/>
      <w:bookmarkEnd w:id="928"/>
      <w:r>
        <w:rPr>
          <w:rtl w:val="true"/>
        </w:rPr>
        <w:t>الدليل الثاني</w:t>
      </w:r>
      <w:bookmarkEnd w:id="92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استُدِلَّ به علىٰ ذلك، أنّ المقدورَ الواحِدَ لَو قَدَرَ عليه </w:t>
      </w:r>
      <w:bookmarkStart w:id="930" w:name="pg15639_168732"/>
    </w:p>
    <w:p>
      <w:pPr>
        <w:pStyle w:val="BookText"/>
        <w:rPr/>
      </w:pPr>
      <w:bookmarkEnd w:id="930"/>
      <w:r>
        <w:rPr>
          <w:rFonts w:ascii="Amiri" w:hAnsi="Amiri" w:eastAsia="Amiri" w:cs="Amiri"/>
          <w:color w:val="111111"/>
          <w:sz w:val="28"/>
          <w:sz w:val="28"/>
          <w:szCs w:val="28"/>
          <w:rtl w:val="true"/>
          <w:lang w:bidi="ar-SA"/>
        </w:rPr>
        <w:t>قادِرانِ‌، لَم يَمتَنِعْ أن يَعجِزَ أحَدُهما عنه مع كَونِ الآخَرِ قادراً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التقديرُ صَحيحٌ في القادِرَينِ إذا كانا معاً مُحدَثَينِ‌، أو كانَ أحَدُهما قَديماً و الآخَرُ مُحدَثاً؛ لأنّ العَجزَ في جَنبَةِ‌</w:t>
      </w:r>
      <w:r>
        <w:rPr>
          <w:rStyle w:val="FootnoteAnchor"/>
          <w:rtl w:val="true"/>
        </w:rPr>
        <w:footnoteReference w:id="1395"/>
      </w:r>
      <w:r>
        <w:rPr>
          <w:rFonts w:ascii="Amiri" w:hAnsi="Amiri" w:eastAsia="Amiri" w:cs="Amiri"/>
          <w:color w:val="111111"/>
          <w:sz w:val="28"/>
          <w:sz w:val="28"/>
          <w:szCs w:val="28"/>
          <w:rtl w:val="true"/>
          <w:lang w:bidi="ar-SA"/>
        </w:rPr>
        <w:t>المُحدَثِ يَصِحُّ تَقدِيرُه علىٰ كُلِّ حالٍ‌، و هذا يَقتَضي أن يَكونَ ذلكَ الفِعلُ صحيحاً حُدوثُه مِن حيثُ قَدَرَ القادِرُ عليه، و مُستَحيلاً حُدوثُه مِن حَيثُ عَجَزَ الآخَرُ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مُتناقِضٌ‌، فيَجِبُ فَسادُ ما أدّىٰ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يَسوغُ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الفِعلَ بصحّةِ الوجودِ أَولىٰ‌؛ مِن حَيثُ قَدَرَ عليه القادِرُ، و لا يؤثِّرُ في هذه الصحّةِ عَجزُ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حَقِّ المَعجوزِ عنه</w:t>
      </w:r>
      <w:r>
        <w:rPr>
          <w:rStyle w:val="FootnoteAnchor"/>
          <w:rtl w:val="true"/>
        </w:rPr>
        <w:footnoteReference w:id="1396"/>
      </w:r>
      <w:r>
        <w:rPr>
          <w:rFonts w:ascii="Amiri" w:hAnsi="Amiri" w:eastAsia="Amiri" w:cs="Amiri"/>
          <w:color w:val="111111"/>
          <w:sz w:val="28"/>
          <w:sz w:val="28"/>
          <w:szCs w:val="28"/>
          <w:rtl w:val="true"/>
          <w:lang w:bidi="ar-SA"/>
        </w:rPr>
        <w:t>أن يَستَحيلَ وجودُه، كما أنّ مِن شأنِ المَقدورِ أن يَصِحَّ وجودُه و لَيسَت صِحّةُ وجودِ هذا المقدورِ</w:t>
      </w:r>
      <w:r>
        <w:rPr>
          <w:rStyle w:val="FootnoteAnchor"/>
          <w:rtl w:val="true"/>
        </w:rPr>
        <w:footnoteReference w:id="1397"/>
      </w:r>
      <w:r>
        <w:rPr>
          <w:rFonts w:ascii="Amiri" w:hAnsi="Amiri" w:eastAsia="Amiri" w:cs="Amiri"/>
          <w:color w:val="111111"/>
          <w:sz w:val="28"/>
          <w:sz w:val="28"/>
          <w:szCs w:val="28"/>
          <w:rtl w:val="true"/>
          <w:lang w:bidi="ar-SA"/>
        </w:rPr>
        <w:t>لأجلِ القُدرةِ عليه، بأَولىٰ مِن استَحالة وجودِهِ‌</w:t>
      </w:r>
      <w:r>
        <w:rPr>
          <w:rStyle w:val="FootnoteAnchor"/>
          <w:rtl w:val="true"/>
        </w:rPr>
        <w:footnoteReference w:id="1398"/>
      </w:r>
      <w:r>
        <w:rPr>
          <w:rFonts w:ascii="Amiri" w:hAnsi="Amiri" w:eastAsia="Amiri" w:cs="Amiri"/>
          <w:color w:val="111111"/>
          <w:sz w:val="28"/>
          <w:sz w:val="28"/>
          <w:szCs w:val="28"/>
          <w:rtl w:val="true"/>
          <w:lang w:bidi="ar-SA"/>
        </w:rPr>
        <w:t>، لكَونِه معجوزاً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الفِعلَ إن كانَ وجودُه صحيحاً، كانَ القادِرُ الآخَرُ قادراً عليه أو عاجزاً، فمِن أينَ عَلِمنا أنّه قادرٌ عليه، و أحكامُ كَونِه قادراً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مُتشتّتةٌ‌</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يَصِحُّ كَونُ الشيءِ مقدوراً لِمَن لا يؤثِّرُ عَجزُه في صحّةِ وجودِه، و لِمَن حالُه معه و هو عاجزٌ كحالِه و هو قادرٌ؟</w:t>
      </w:r>
    </w:p>
    <w:p>
      <w:pPr>
        <w:pStyle w:val="Heading6"/>
        <w:numPr>
          <w:ilvl w:val="5"/>
          <w:numId w:val="1"/>
        </w:numPr>
        <w:rPr/>
      </w:pPr>
      <w:bookmarkStart w:id="931" w:name="__RefHeading___Toc10652880_2142443653"/>
      <w:bookmarkStart w:id="932" w:name="_Toc359"/>
      <w:bookmarkEnd w:id="931"/>
      <w:r>
        <w:rPr>
          <w:rtl w:val="true"/>
        </w:rPr>
        <w:t>الدليل الثالث</w:t>
      </w:r>
      <w:bookmarkEnd w:id="93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يُستَدَلُّ به، و إن قارَبَ ما تَقدَّمَ‌، أنّ القادِرَينِ لَو قَدَرا علىٰ‌ </w:t>
      </w:r>
      <w:bookmarkStart w:id="933" w:name="pg15639_168733"/>
    </w:p>
    <w:p>
      <w:pPr>
        <w:pStyle w:val="BookText"/>
        <w:rPr/>
      </w:pPr>
      <w:bookmarkEnd w:id="933"/>
      <w:r>
        <w:rPr>
          <w:rFonts w:ascii="Amiri" w:hAnsi="Amiri" w:eastAsia="Amiri" w:cs="Amiri"/>
          <w:color w:val="111111"/>
          <w:sz w:val="28"/>
          <w:sz w:val="28"/>
          <w:szCs w:val="28"/>
          <w:rtl w:val="true"/>
          <w:lang w:bidi="ar-SA"/>
        </w:rPr>
        <w:t>مقدورٍ واحدٍ، لن يَمتَنِعَ أن يُمنَعَ أحَدُهما عن ذلكَ المقدورِ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يَخلو</w:t>
      </w:r>
      <w:r>
        <w:rPr>
          <w:rStyle w:val="FootnoteAnchor"/>
          <w:rtl w:val="true"/>
        </w:rPr>
        <w:footnoteReference w:id="1400"/>
      </w:r>
      <w:r>
        <w:rPr>
          <w:rFonts w:ascii="Amiri" w:hAnsi="Amiri" w:eastAsia="Amiri" w:cs="Amiri"/>
          <w:color w:val="111111"/>
          <w:sz w:val="28"/>
          <w:sz w:val="28"/>
          <w:szCs w:val="28"/>
          <w:rtl w:val="true"/>
          <w:lang w:bidi="ar-SA"/>
        </w:rPr>
        <w:t>فِعلُ ذلك المقدورِ مِن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يوجَدَ، فيَكونَ الفِعلُ قد وَقَعَ مِن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يوجَدَ، فيَقتَضي ذلكَ ارتفاعَ الفِعلِ‌</w:t>
      </w:r>
      <w:r>
        <w:rPr>
          <w:rStyle w:val="FootnoteAnchor"/>
          <w:rtl w:val="true"/>
        </w:rPr>
        <w:footnoteReference w:id="1401"/>
      </w:r>
      <w:r>
        <w:rPr>
          <w:rFonts w:ascii="Amiri" w:hAnsi="Amiri" w:eastAsia="Amiri" w:cs="Amiri"/>
          <w:color w:val="111111"/>
          <w:sz w:val="28"/>
          <w:sz w:val="28"/>
          <w:szCs w:val="28"/>
          <w:rtl w:val="true"/>
          <w:lang w:bidi="ar-SA"/>
        </w:rPr>
        <w:t>مِن القادرِ المخلَّىٰ‌</w:t>
      </w:r>
      <w:r>
        <w:rPr>
          <w:rStyle w:val="FootnoteAnchor"/>
          <w:rtl w:val="true"/>
        </w:rPr>
        <w:footnoteReference w:id="1402"/>
      </w:r>
      <w:r>
        <w:rPr>
          <w:rFonts w:ascii="Amiri" w:hAnsi="Amiri" w:eastAsia="Amiri" w:cs="Amiri"/>
          <w:color w:val="111111"/>
          <w:sz w:val="28"/>
          <w:sz w:val="28"/>
          <w:szCs w:val="28"/>
          <w:rtl w:val="true"/>
          <w:lang w:bidi="ar-SA"/>
        </w:rPr>
        <w:t>المُتَوفِّرِ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يوجَدَ مِن جهةِ أحَدِهما دونَ الآخَرِ، فيَكونَ الفِعلُ موجوداً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قَدَّرنا أنّ المَنعَ قد اختصَّ أحَدَهما دونَ الآخَرِ، فذلكَ يَقتَضِي استحالةَ الفِعلِ و صحّتَه؛ فاستحالتُه مِن حَيثُ المَنعِ‌، و صحّتُه مِن حَيثُ 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المَنعُ و إن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 تقديرُه في جَنبَةِ‌</w:t>
      </w:r>
      <w:r>
        <w:rPr>
          <w:rStyle w:val="FootnoteAnchor"/>
          <w:rtl w:val="true"/>
        </w:rPr>
        <w:footnoteReference w:id="1403"/>
      </w:r>
      <w:r>
        <w:rPr>
          <w:rFonts w:ascii="Amiri" w:hAnsi="Amiri" w:eastAsia="Amiri" w:cs="Amiri"/>
          <w:color w:val="111111"/>
          <w:sz w:val="28"/>
          <w:sz w:val="28"/>
          <w:szCs w:val="28"/>
          <w:rtl w:val="true"/>
          <w:lang w:bidi="ar-SA"/>
        </w:rPr>
        <w:t>القادِرِ القَديمِ تَعالىٰ‌، فيَجوزُ تَقديرُه في جَنبَةِ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الكلامُ في قادِرَينِ مُحدَثَينِ فقَد يَصِحُّ أيضاً</w:t>
      </w:r>
    </w:p>
    <w:p>
      <w:pPr>
        <w:pStyle w:val="BookText"/>
        <w:rPr/>
      </w:pPr>
      <w:r>
        <w:rPr>
          <w:rFonts w:ascii="Amiri" w:hAnsi="Amiri" w:eastAsia="Amiri" w:cs="Amiri"/>
          <w:color w:val="111111"/>
          <w:sz w:val="28"/>
          <w:sz w:val="28"/>
          <w:szCs w:val="28"/>
          <w:rtl w:val="true"/>
          <w:lang w:bidi="ar-SA"/>
        </w:rPr>
        <w:t>أن يَمتَنِعَ أحَدُهما مِن الفِعلِ‌؛ بأن يَكونَ ضعيفاً، بما لا يَكونُ مَنعاً للقَويِّ‌، فلَيسَ لأحَدٍ أن يَجعَلَ مَنعَ أحَدِهما يَتَعدّىٰ إلىٰ صاحِبِه</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10652882_2142443653"/>
      <w:bookmarkStart w:id="935" w:name="_Toc360"/>
      <w:bookmarkEnd w:id="934"/>
      <w:r>
        <w:rPr>
          <w:rtl w:val="true"/>
        </w:rPr>
        <w:t>الدليل الرابع</w:t>
      </w:r>
      <w:bookmarkEnd w:id="93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يُستَدَلُّ به علىٰ ذلكَ‌، أنّه لَو صَحَّ أن يَقدِرَ القادرانِ‌</w:t>
      </w:r>
      <w:r>
        <w:rPr>
          <w:rStyle w:val="FootnoteAnchor"/>
          <w:rtl w:val="true"/>
        </w:rPr>
        <w:footnoteReference w:id="1404"/>
      </w:r>
      <w:r>
        <w:rPr>
          <w:rFonts w:ascii="Amiri" w:hAnsi="Amiri" w:eastAsia="Amiri" w:cs="Amiri"/>
          <w:color w:val="111111"/>
          <w:sz w:val="28"/>
          <w:sz w:val="28"/>
          <w:szCs w:val="28"/>
          <w:rtl w:val="true"/>
          <w:lang w:bidi="ar-SA"/>
        </w:rPr>
        <w:t>علىٰ مَقدورٍ واحدٍ، لَوجبَ أن 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جسمَينِ قادِرَينِ بالقُدَرِ، أو أحَدُهما بهذه </w:t>
      </w:r>
    </w:p>
    <w:p>
      <w:pPr>
        <w:pStyle w:val="BookText"/>
        <w:rPr/>
      </w:pPr>
      <w:r>
        <w:rPr>
          <w:rFonts w:ascii="Amiri" w:hAnsi="Amiri" w:eastAsia="Amiri" w:cs="Amiri"/>
          <w:color w:val="111111"/>
          <w:sz w:val="28"/>
          <w:sz w:val="28"/>
          <w:szCs w:val="28"/>
          <w:rtl w:val="true"/>
          <w:lang w:bidi="ar-SA"/>
        </w:rPr>
        <w:t>الصفةِ‌؛ لأنّ الدليلَ قد دَلَّ علَى استِحالةِ وُجودِ قادِرَينِ لأنفُسِهما</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القادرَ بقُدرةٍ لا يَصِحُّ أن يَفعَلَ في غَيرِ مَحَلِّ قُدرتِه إلّابسببٍ هو الاعتمادُ، و لا بُدَّ مِن مُماسّةٍ بَينَ مَحَلِّ القُدرةِ و مَحَلِّ الفِعلِ‌؛ إمّا بواسطةٍ أو 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الدليلُ على ذلك</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نَعلَمُ أنّه لا يَمتَنِعُ في أحَدِ هذَينِ القادرَينِ أن لا تَتَكامَلَ شُروطُ صحَّةِ فِعلِه في ذلكَ المحلِّ‌؛ بأن لا يَكونَ قَريباً منه، و لا يُمكَّنَ مِن مُماسَّتِه و لا مُماسّةِ ما ماسَّه، و هذا لا يَمنَعُ القادرَ الآخَرَ مِن أن يَفعَلَ مقدورَه في ذلك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فَعَلَه فهو فِعلٌ للآخَرِ مع فَقدِ شُروطِ صحّةِ كَونِه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تجويزِ ذلكَ‌، و تَجويزِ كَونِه فاعلاً مِن غيرِ أن يكونَ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اختلالَ شَرطِ كَونِ أحَدِهما فاعلاً، يَقتَضِي تَعذُّرَ الفِعلِ مِن</w:t>
      </w:r>
      <w:r>
        <w:rPr>
          <w:rStyle w:val="FootnoteAnchor"/>
          <w:rtl w:val="true"/>
        </w:rPr>
        <w:footnoteReference w:id="1407"/>
      </w:r>
      <w:r>
        <w:rPr>
          <w:rFonts w:ascii="Amiri" w:hAnsi="Amiri" w:eastAsia="Amiri" w:cs="Amiri"/>
          <w:color w:val="111111"/>
          <w:sz w:val="28"/>
          <w:sz w:val="28"/>
          <w:szCs w:val="28"/>
          <w:rtl w:val="true"/>
          <w:lang w:bidi="ar-SA"/>
        </w:rPr>
        <w:t>الآخَرِ المُستَغني عن الشرطِ؛ لأنّ مِن حَقِّ المُستَغني عن الشرطِ أن لا يُخِلَّ بفِعلِه عدمُ الشرطِ؛ لأنّه لَو أخَلَّ به عدمُ الشرطِ لصحّةِ‌</w:t>
      </w:r>
      <w:r>
        <w:rPr>
          <w:rStyle w:val="FootnoteAnchor"/>
          <w:rtl w:val="true"/>
        </w:rPr>
        <w:footnoteReference w:id="1408"/>
      </w:r>
      <w:r>
        <w:rPr>
          <w:rFonts w:ascii="Amiri" w:hAnsi="Amiri" w:eastAsia="Amiri" w:cs="Amiri"/>
          <w:color w:val="111111"/>
          <w:sz w:val="28"/>
          <w:sz w:val="28"/>
          <w:szCs w:val="28"/>
          <w:rtl w:val="true"/>
          <w:lang w:bidi="ar-SA"/>
        </w:rPr>
        <w:t>فِعلِه لَكانَ مُحتاجاً غَيرَ مُستَغنٍ‌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لأنّا لَو أرَدنا أن نُثبِتَه مُحتاجاً لَما زِدنا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مُماسّةَ مَحَلِّ الفِعلِ إنّما يَكونُ شَرطاً، متَى انفَرَدَ القادرُ بمقدُورِه، و إذا شارَكَه فيه قادرٌ آخَرُ لَم يَكُن شرطاً؛ لأنّ ما يَدُلُّ علىٰ أنّ ذلكَ شرطٌ لا يَتخصَّصُ‌</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صَحَّت هذه الجُملةُ‌، فيَجِبُ القَضاءُ بفَسادِ كَونِ المقدُورِ الواحدِ لقادرَينِ‌</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bookmarkStart w:id="936" w:name="pg15639_168735"/>
    </w:p>
    <w:p>
      <w:pPr>
        <w:pStyle w:val="BookText"/>
        <w:rPr/>
      </w:pPr>
      <w:bookmarkEnd w:id="936"/>
      <w:r>
        <w:rPr>
          <w:rFonts w:ascii="Amiri" w:hAnsi="Amiri" w:eastAsia="Amiri" w:cs="Amiri"/>
          <w:color w:val="111111"/>
          <w:sz w:val="28"/>
          <w:sz w:val="28"/>
          <w:szCs w:val="28"/>
          <w:rtl w:val="true"/>
          <w:lang w:bidi="ar-SA"/>
        </w:rPr>
        <w:t>و هذه الطريقةُ إنّما تَتَأَتّىٰ‌</w:t>
      </w:r>
      <w:r>
        <w:rPr>
          <w:rStyle w:val="FootnoteAnchor"/>
          <w:rtl w:val="true"/>
        </w:rPr>
        <w:footnoteReference w:id="1410"/>
      </w:r>
      <w:r>
        <w:rPr>
          <w:rFonts w:ascii="Amiri" w:hAnsi="Amiri" w:eastAsia="Amiri" w:cs="Amiri"/>
          <w:color w:val="111111"/>
          <w:sz w:val="28"/>
          <w:sz w:val="28"/>
          <w:szCs w:val="28"/>
          <w:rtl w:val="true"/>
          <w:lang w:bidi="ar-SA"/>
        </w:rPr>
        <w:t>في المُتَولِّدِ دونَ المُباشَرِ</w:t>
      </w:r>
      <w:r>
        <w:rPr>
          <w:rStyle w:val="FootnoteAnchor"/>
          <w:rtl w:val="true"/>
        </w:rPr>
        <w:footnoteReference w:id="1411"/>
      </w:r>
      <w:r>
        <w:rPr>
          <w:rFonts w:ascii="Amiri" w:hAnsi="Amiri" w:eastAsia="Amiri" w:cs="Amiri"/>
          <w:color w:val="111111"/>
          <w:sz w:val="28"/>
          <w:sz w:val="28"/>
          <w:szCs w:val="28"/>
          <w:rtl w:val="true"/>
          <w:lang w:bidi="ar-SA"/>
        </w:rPr>
        <w:t>، و الخِلافُ من المُجْبِرةِ واقعٌ في غَيرِ ذلكَ‌</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10652884_2142443653"/>
      <w:bookmarkStart w:id="938" w:name="_Toc361"/>
      <w:bookmarkEnd w:id="937"/>
      <w:r>
        <w:rPr>
          <w:rtl w:val="true"/>
        </w:rPr>
        <w:t>الدليل الخامس</w:t>
      </w:r>
      <w:bookmarkEnd w:id="938"/>
    </w:p>
    <w:p>
      <w:p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أنّ أفعالَنا لا يَجوزُ أن تَكونَ مقدورةً للّٰهِ تَعالىٰ‌، أنّا قد بيّنّا فيما تَقدَّمَ مِن هذا الكتابِ أنّ العالِمَ بقُبحِ القَبيحِ‌، و أنّه غَنِيٌّ عنه، لا يَجوزُ أن</w:t>
      </w:r>
    </w:p>
    <w:p>
      <w:pPr>
        <w:pStyle w:val="BookText"/>
        <w:rPr/>
      </w:pPr>
      <w:r>
        <w:rPr>
          <w:rFonts w:ascii="Amiri" w:hAnsi="Amiri" w:eastAsia="Amiri" w:cs="Amiri"/>
          <w:color w:val="111111"/>
          <w:sz w:val="28"/>
          <w:sz w:val="28"/>
          <w:szCs w:val="28"/>
          <w:rtl w:val="true"/>
          <w:lang w:bidi="ar-SA"/>
        </w:rPr>
        <w:t>يَختارَ فِعلَه</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أفعالِنا قَبائحُ‌، فلَو كانَت مقدورةً له تَعالىٰ‌، لَأدّىٰ إلىٰ أنّه تَعالىٰ فاعِلٌ لها، مع العِلمِ بقُبحِها و أنّه غَنيٌّ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بهذه الطريقةِ أيضاً</w:t>
      </w:r>
      <w:r>
        <w:rPr>
          <w:rStyle w:val="FootnoteAnchor"/>
          <w:rtl w:val="true"/>
        </w:rPr>
        <w:footnoteReference w:id="1413"/>
      </w:r>
      <w:r>
        <w:rPr>
          <w:rFonts w:ascii="Amiri" w:hAnsi="Amiri" w:eastAsia="Amiri" w:cs="Amiri"/>
          <w:color w:val="111111"/>
          <w:sz w:val="28"/>
          <w:sz w:val="28"/>
          <w:szCs w:val="28"/>
          <w:rtl w:val="true"/>
          <w:lang w:bidi="ar-SA"/>
        </w:rPr>
        <w:t xml:space="preserve">علىٰ فَسادِ كَونِ المقدورِ الواحدِ لقادرَينِ منّا؛ لأنّه قد يَصِحُّ أن يَحصُلَ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و إن كانَ الآخَرُ مُحتاجاً، فإن وُجِدَ الفِعلُ أدّىٰ إلىٰ أنّ العالِمَ الغَنيَّ يَفعَلُ القَبيحَ‌، و إن لَم يَحصُلْ وجودُه قَدَحَ ذلكَ في كَونِ القادرِ الآخَرِ قادراً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بهذه الطريقةِ أنّ القَبيحَ لا يَجوزُ أن يَكونَ مقدوراً لقادرَينِ‌، فكذلكَ الحَسَنُ‌؛ لأنّ الفَرقَ بَينَهما في هذه القضيّةِ لا يُمكِنُ‌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يُعتَرَضَ علىٰ هذه الطريقةِ‌؛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إنّما دَلَّ علىٰ أنّ العالِمَ‌ </w:t>
      </w:r>
      <w:bookmarkStart w:id="939" w:name="pg15639_168736"/>
    </w:p>
    <w:p>
      <w:pPr>
        <w:pStyle w:val="BookText"/>
        <w:rPr/>
      </w:pPr>
      <w:bookmarkEnd w:id="939"/>
      <w:r>
        <w:rPr>
          <w:rFonts w:ascii="Amiri" w:hAnsi="Amiri" w:eastAsia="Amiri" w:cs="Amiri"/>
          <w:color w:val="111111"/>
          <w:sz w:val="28"/>
          <w:sz w:val="28"/>
          <w:szCs w:val="28"/>
          <w:rtl w:val="true"/>
          <w:lang w:bidi="ar-SA"/>
        </w:rPr>
        <w:t>بقُبحِ القَبيحِ و أنّه غَنيٌّ عنه لا يَختارُه؛ لأنّ كَونَه بهذه الصفةِ صارِفٌ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في هذا البابِ أن يَكونَ الفِعلُ قد وَقَعَ ممّن له صارِفٌ عنه، و لا داعيَ له إلىٰ فِعلِه، و القومُ يُصَرِّحونَ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لهم</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المَصروفِ عنه الفِعلُ أن يُنفيٰ عنه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آخَرُ، و قد تَقدَّمَ بَيانُه</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10652886_2142443653"/>
      <w:bookmarkStart w:id="941" w:name="_Toc362"/>
      <w:bookmarkEnd w:id="940"/>
      <w:r>
        <w:rPr>
          <w:rtl w:val="true"/>
        </w:rPr>
        <w:t>الدليل السادس</w:t>
      </w:r>
      <w:bookmarkEnd w:id="941"/>
    </w:p>
    <w:p>
      <w:pPr>
        <w:pStyle w:val="Heading6"/>
        <w:numPr>
          <w:ilvl w:val="5"/>
          <w:numId w:val="1"/>
        </w:numPr>
        <w:rPr/>
      </w:pPr>
      <w:bookmarkStart w:id="942" w:name="__RefHeading___Toc10652888_2142443653"/>
      <w:bookmarkStart w:id="943" w:name="_Toc363"/>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يُستَدَلُّ به علىٰ ذلكَ‌، أنّ كُلَّ ما كانَ علىٰ صفةٍ مِن الذاتِ لأمرٍ يَقتَضي ذلكَ أو يوجِبُه، فلا يَصِحُّ أن يُعلَّقَ كَونُه علىٰ صفتِه بأمرٍ آخَرَ؛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مُتحرِّكاً لمّا وجبَ عن وجودِ الحركةِ‌، فلَم يَصِحَّ أن يُعلَّقَ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آخَرَ؟ و كذلِكَ العالِمُ و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لَو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أن يُعلَّقَ بثالثٍ و رابعٍ و لَم يَقِفْ علىٰ حَدٍّ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صَحَّت هذه الجُملةُ‌، و عَلِمنا أنّ تَصرُّفَ أحَدِنا يَجِبُ وُقوعُه مع الداعي و القَصدِ و التخليةِ‌</w:t>
      </w:r>
      <w:r>
        <w:rPr>
          <w:rStyle w:val="FootnoteAnchor"/>
          <w:rtl w:val="true"/>
        </w:rPr>
        <w:footnoteReference w:id="1416"/>
      </w:r>
      <w:r>
        <w:rPr>
          <w:rFonts w:ascii="Amiri" w:hAnsi="Amiri" w:eastAsia="Amiri" w:cs="Amiri"/>
          <w:color w:val="111111"/>
          <w:sz w:val="28"/>
          <w:sz w:val="28"/>
          <w:szCs w:val="28"/>
          <w:rtl w:val="true"/>
          <w:lang w:bidi="ar-SA"/>
        </w:rPr>
        <w:t>، و يَجري وجوبُ وقوعِه مع تَكامُلِ الشُّروطِ مَجرىٰ وجوبِ معلولِ العِلّةِ عنها، فإذا لَم يَجُز أن يُعلَّقَ معلولُ العِلّةِ بأمرٍ سِواها، كذلكَ لا يَجوزُ تَعليقُ هذا الحادِثِ بأمرٍ سِوىٰ ما عَلِمنا؛ مِن قَصد زَيدٍ و أحوالِه المخصوصةِ التي عندنا بها يَجِبُ وقوعُه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يُفَرِّقَ بَينَ الأمرَينِ‌، بأنّ العِلّةَ توجِبُ معلولَها لذاتِها، فلا يَجوزُ </w:t>
      </w:r>
      <w:bookmarkStart w:id="944" w:name="pg15639_168737"/>
    </w:p>
    <w:p>
      <w:pPr>
        <w:pStyle w:val="BookText"/>
        <w:rPr/>
      </w:pPr>
      <w:bookmarkEnd w:id="944"/>
      <w:r>
        <w:rPr>
          <w:rFonts w:ascii="Amiri" w:hAnsi="Amiri" w:eastAsia="Amiri" w:cs="Amiri"/>
          <w:color w:val="111111"/>
          <w:sz w:val="28"/>
          <w:sz w:val="28"/>
          <w:szCs w:val="28"/>
          <w:rtl w:val="true"/>
          <w:lang w:bidi="ar-SA"/>
        </w:rPr>
        <w:t>القَولُ بأنّها توجِبُ مع غَيرِها، و لَيسَ كذلكَ ما يَحدُثُ مِن المُختارِ</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و إن وَقَعَ مِن المُختارِ، فقَد بيّنّا أنّ وجوبَ وقوعِه منه عندَ الإرادةِ و توَفُّرِ الدواعي و تَكامُلِ الشرائطِ، بمَنزلةِ وجوبِ معلولِ العِلّةِ عن العِلّةِ‌، و هذا هو الوَجهُ المؤَثِّرُ في إبطالِ الافتقارِ إلىٰ موجِبٍ ثانٍ‌، فافتراقُهما</w:t>
      </w:r>
      <w:r>
        <w:rPr>
          <w:rStyle w:val="FootnoteAnchor"/>
          <w:rtl w:val="true"/>
        </w:rPr>
        <w:footnoteReference w:id="1418"/>
      </w:r>
      <w:r>
        <w:rPr>
          <w:rFonts w:ascii="Amiri" w:hAnsi="Amiri" w:eastAsia="Amiri" w:cs="Amiri"/>
          <w:color w:val="111111"/>
          <w:sz w:val="28"/>
          <w:sz w:val="28"/>
          <w:szCs w:val="28"/>
          <w:rtl w:val="true"/>
          <w:lang w:bidi="ar-SA"/>
        </w:rPr>
        <w:t>في غَيرِ ذلكَ لا يَمنَعُ مِن التسويةِ بَينَهما في الحُكمِ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لا يوجِبُ إيجابَ العِلَلِ في القضيّةِ التي ذَكَرناها، بمَنزلةِ العِلَلِ الموجِبَةِ علَى التحقيقِ‌؛ ألا تَرىٰ أنّ الفِعلَ المُتولِّدَ عن سببٍ لا يَصِحُّ أن يُعلَّقَ حُدوثُه بسببٍ ثانٍ‌، و إن لم يَكُن إيجابُه إيجابَ العِلَلِ؟ و كذلكَ كَونُ الضررِ قَبيحاً مِن حَيثُ كان ظُلماً، لا يَجوزُ أن يُعلَّقَ بوَجهٍ آخَرَ يَقتَضي قُبحَه، و إن لَم يَكُن هذا الوجوبُ يوجِبُ‌</w:t>
      </w:r>
      <w:r>
        <w:rPr>
          <w:rStyle w:val="FootnoteAnchor"/>
          <w:rtl w:val="true"/>
        </w:rPr>
        <w:footnoteReference w:id="1419"/>
      </w:r>
      <w:r>
        <w:rPr>
          <w:rFonts w:ascii="Amiri" w:hAnsi="Amiri" w:eastAsia="Amiri" w:cs="Amiri"/>
          <w:color w:val="111111"/>
          <w:sz w:val="28"/>
          <w:sz w:val="28"/>
          <w:szCs w:val="28"/>
          <w:rtl w:val="true"/>
          <w:lang w:bidi="ar-SA"/>
        </w:rPr>
        <w:t>إيجابَ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فبَطَلَ ما فَرَّقوا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10652890_2142443653"/>
      <w:bookmarkStart w:id="946" w:name="_Toc364"/>
      <w:bookmarkEnd w:id="945"/>
      <w:r>
        <w:rPr>
          <w:rtl w:val="true"/>
        </w:rPr>
        <w:t>إبطال أن يكون أحدُ القادرَين مُحدِثاً، و الآخرُ مكتسِباً</w:t>
      </w:r>
      <w:bookmarkEnd w:id="94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كَونَه مقدوراً لقادرَينِ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يَقدِرُ علىٰ حُدوثِه، و الآخَرُ مِن وَجهٍ سِوَى الحُدوثِ‌</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للفِعلِ سِوَى الحُدوثِ يَصِحُّ أنْ يَتعلَّقَ به قُدرةُ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علىٰ ذلكَ عندَ الكلامِ علىٰ إبطالِ الكَسبِ بمَشيّةِ اللّٰهِ‌</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كافٍ في إبطالِ قولِهم</w:t>
      </w:r>
      <w:r>
        <w:rPr>
          <w:rFonts w:eastAsia="Amiri" w:cs="Amiri" w:ascii="Amiri" w:hAnsi="Amiri"/>
          <w:color w:val="111111"/>
          <w:sz w:val="28"/>
          <w:szCs w:val="28"/>
          <w:rtl w:val="true"/>
          <w:lang w:bidi="ar-SA"/>
        </w:rPr>
        <w:t xml:space="preserve">. </w:t>
      </w:r>
      <w:bookmarkStart w:id="947" w:name="pg15639_168738"/>
    </w:p>
    <w:p>
      <w:pPr>
        <w:pStyle w:val="BookText"/>
        <w:rPr/>
      </w:pPr>
      <w:bookmarkEnd w:id="947"/>
      <w:r>
        <w:rPr>
          <w:rFonts w:ascii="Amiri" w:hAnsi="Amiri" w:eastAsia="Amiri" w:cs="Amiri"/>
          <w:color w:val="111111"/>
          <w:sz w:val="28"/>
          <w:sz w:val="28"/>
          <w:szCs w:val="28"/>
          <w:rtl w:val="true"/>
          <w:lang w:bidi="ar-SA"/>
        </w:rPr>
        <w:t>و ممّا يُبطِلُه</w:t>
      </w:r>
      <w:r>
        <w:rPr>
          <w:rStyle w:val="FootnoteAnchor"/>
          <w:rtl w:val="true"/>
        </w:rPr>
        <w:footnoteReference w:id="142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القَديمَ تعالى لَو قَدَرَ علَى اختراعِ الفِعلِ‌، و قَدَرنا علَى اكتسابِه، لَم يَخلُ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يَصِحَّ أن يوجِدَه و يَختَرِعَه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يَكتَسِبْه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قادراً على اكتسابِه</w:t>
      </w:r>
      <w:r>
        <w:rPr>
          <w:rStyle w:val="FootnoteAnchor"/>
          <w:rtl w:val="true"/>
        </w:rPr>
        <w:footnoteReference w:id="1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يَكتَسِبَه و إن لَم يختَرِعْه القَديمُ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لا يَجوزُ ذلكَ‌؛ بأن يَستَحيلَ أن يَختَرِعَه تَعالىٰ إلّاو يَكتَسِبَه العَبدُ، أو يَكتَسِبَه إلّاو يَختَرِعَه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الوَجهُ الأوّلُ هو الصحيحَ‌، فهو بخِلافِ قولِهم في هذا البابِ‌، و كانَ يَنبَغي أن يَكونَ الكَسبُ مُنفَصِلاً مِن الخَلقِ‌، بخِلافِ ما يَذهَبونَ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استَحالَ أن يَختَرِعَه تَعالىٰ إلّاو يَكتَسِبَه العبدُ، فهو يؤَدّي إلىٰ نَقضِ كَونِه تَعالىٰ قادراً عليه، و تَصريحٌ بأنّه يَحتاجُ في اختراعِه إلىٰ وجودِ قُدرةِ العبدِ</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10652892_2142443653"/>
      <w:bookmarkStart w:id="949" w:name="_Toc365"/>
      <w:bookmarkEnd w:id="948"/>
      <w:r>
        <w:rPr>
          <w:rtl w:val="true"/>
        </w:rPr>
        <w:t>نفي أن يكون وجود القدرة موجِباً لكون الفعل مكتسَباً</w:t>
      </w:r>
      <w:bookmarkEnd w:id="949"/>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يَختَرِعَ تَعالىٰ‌</w:t>
      </w:r>
      <w:r>
        <w:rPr>
          <w:rStyle w:val="FootnoteAnchor"/>
          <w:rtl w:val="true"/>
        </w:rPr>
        <w:footnoteReference w:id="1424"/>
      </w:r>
      <w:r>
        <w:rPr>
          <w:rFonts w:ascii="Amiri" w:hAnsi="Amiri" w:eastAsia="Amiri" w:cs="Amiri"/>
          <w:color w:val="111111"/>
          <w:sz w:val="28"/>
          <w:sz w:val="28"/>
          <w:szCs w:val="28"/>
          <w:rtl w:val="true"/>
          <w:lang w:bidi="ar-SA"/>
        </w:rPr>
        <w:t>الفِعلَ و إن لَم يَكتَسِبْه العَبدُ، ما لا يَكونُ‌</w:t>
      </w:r>
      <w:r>
        <w:rPr>
          <w:rStyle w:val="FootnoteAnchor"/>
          <w:rtl w:val="true"/>
        </w:rPr>
        <w:footnoteReference w:id="1425"/>
      </w:r>
      <w:r>
        <w:rPr>
          <w:rFonts w:ascii="Amiri" w:hAnsi="Amiri" w:eastAsia="Amiri" w:cs="Amiri"/>
          <w:color w:val="111111"/>
          <w:sz w:val="28"/>
          <w:sz w:val="28"/>
          <w:szCs w:val="28"/>
          <w:rtl w:val="true"/>
          <w:lang w:bidi="ar-SA"/>
        </w:rPr>
        <w:t>هناكَ قُدرةٌ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وُجودِ القُدرةِ لا بُدَّ مِن كَونِه مُكتَسِباً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وجبَ مع وجودِ القُدرةِ أن يَكونَ مُكتَسِباً؟</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القُدرةَ توجِبُ كَونَ الفِعلِ مُكتَسَباً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هذا الذي أوجَبتُموه لمعنىً‌</w:t>
      </w:r>
      <w:r>
        <w:rPr>
          <w:rStyle w:val="FootnoteAnchor"/>
          <w:rtl w:val="true"/>
        </w:rPr>
        <w:footnoteReference w:id="1426"/>
      </w:r>
      <w:r>
        <w:rPr>
          <w:rFonts w:ascii="Amiri" w:hAnsi="Amiri" w:eastAsia="Amiri" w:cs="Amiri"/>
          <w:color w:val="111111"/>
          <w:sz w:val="28"/>
          <w:sz w:val="28"/>
          <w:szCs w:val="28"/>
          <w:rtl w:val="true"/>
          <w:lang w:bidi="ar-SA"/>
        </w:rPr>
        <w:t>يُعقَلُ‌، و لكِن علىٰ تَجاوُزٍ مِنّا له</w:t>
      </w:r>
      <w:r>
        <w:rPr>
          <w:rFonts w:eastAsia="Amiri" w:cs="Amiri" w:ascii="Amiri" w:hAnsi="Amiri"/>
          <w:color w:val="111111"/>
          <w:sz w:val="28"/>
          <w:szCs w:val="28"/>
          <w:rtl w:val="true"/>
          <w:lang w:bidi="ar-SA"/>
        </w:rPr>
        <w:t xml:space="preserve">: </w:t>
      </w:r>
      <w:bookmarkStart w:id="950" w:name="pg15639_168739"/>
    </w:p>
    <w:p>
      <w:pPr>
        <w:pStyle w:val="BookText"/>
        <w:rPr/>
      </w:pPr>
      <w:bookmarkEnd w:id="950"/>
      <w:r>
        <w:rPr>
          <w:rFonts w:ascii="Amiri" w:hAnsi="Amiri" w:eastAsia="Amiri" w:cs="Amiri"/>
          <w:color w:val="111111"/>
          <w:sz w:val="28"/>
          <w:sz w:val="28"/>
          <w:szCs w:val="28"/>
          <w:rtl w:val="true"/>
          <w:lang w:bidi="ar-SA"/>
        </w:rPr>
        <w:t>أ رَأَيتُم لَو كانَ هذا الذي وُجِدَتِ القُدرةُ له كارهاً لاكتسابِ الفِعلِ‌، و علىٰ غايةِ الانصرافِ عنه، هَل كانَ يَحصُلُ كسباً به أم لا يَحصُلُ كذلكَ؟</w:t>
      </w:r>
    </w:p>
    <w:p>
      <w:pPr>
        <w:pStyle w:val="BookText"/>
        <w:rPr/>
      </w:pPr>
      <w:r>
        <w:rPr>
          <w:rFonts w:ascii="Amiri" w:hAnsi="Amiri" w:eastAsia="Amiri" w:cs="Amiri"/>
          <w:color w:val="111111"/>
          <w:sz w:val="28"/>
          <w:sz w:val="28"/>
          <w:szCs w:val="28"/>
          <w:rtl w:val="true"/>
          <w:lang w:bidi="ar-SA"/>
        </w:rPr>
        <w:t>فإن حَصَلَ علىٰ كُلِّ حالٍ كسباً به، أدّىٰ إلى أنّ الفِعلَ يَحصُلُ ممّن هو علىٰ غايةِ الكَراهةِ‌، و معه نِهايةُ الصوارِفِ‌، و قد تَقدَّمَ ما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يَحصُل كسباً، فقَدِ انتَقَضَ قضاؤهم بأنّ مع وجودِ القُدرةِ لا بُدَّ مِن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مع وُجودِ الإرادةِ له و انتفاءِ الكَراهةِ و الصوارِف،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 هذا عليهم بالساهي و النائمِ‌؛ لأنّ القُدرةَ موجودٌ له مع انتفاءِ الإراداتِ‌</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10652894_2142443653"/>
      <w:bookmarkStart w:id="952" w:name="_Toc366"/>
      <w:bookmarkEnd w:id="951"/>
      <w:r>
        <w:rPr>
          <w:rtl w:val="true"/>
        </w:rPr>
        <w:t>جواز تعلّق عالِمَين و مريدَين بمتعلَّق واحد، خلافاً لمالِكَين و قادرَين</w:t>
      </w:r>
      <w:bookmarkEnd w:id="952"/>
    </w:p>
    <w:p>
      <w:pPr>
        <w:pStyle w:val="BookText"/>
        <w:rPr/>
      </w:pPr>
      <w:r>
        <w:rPr>
          <w:rFonts w:ascii="Amiri" w:hAnsi="Amiri" w:eastAsia="Amiri" w:cs="Amiri"/>
          <w:color w:val="111111"/>
          <w:sz w:val="28"/>
          <w:sz w:val="28"/>
          <w:szCs w:val="28"/>
          <w:rtl w:val="true"/>
          <w:lang w:bidi="ar-SA"/>
        </w:rPr>
        <w:t xml:space="preserve">فأمّا تَعلُّقُ المُخالِفِ‌ بأنّه إذا جازَ إثباتُ مَعلومٍ لعالِمَينِ‌، و مُرادٍ لِمُريدَينِ‌، و مملوكٍ لِمالِكَينِ‌، فألا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w:t>
      </w:r>
      <w:r>
        <w:rPr>
          <w:rStyle w:val="FootnoteAnchor"/>
          <w:rtl w:val="true"/>
        </w:rPr>
        <w:footnoteReference w:id="1427"/>
      </w:r>
      <w:r>
        <w:rPr>
          <w:rFonts w:ascii="Amiri" w:hAnsi="Amiri" w:eastAsia="Amiri" w:cs="Amiri"/>
          <w:color w:val="111111"/>
          <w:sz w:val="28"/>
          <w:sz w:val="28"/>
          <w:szCs w:val="28"/>
          <w:rtl w:val="true"/>
          <w:lang w:bidi="ar-SA"/>
        </w:rPr>
        <w:t>واحدٍ لِقادرَينِ؟</w:t>
      </w:r>
    </w:p>
    <w:p>
      <w:pPr>
        <w:pStyle w:val="BookText"/>
        <w:rPr/>
      </w:pPr>
      <w:r>
        <w:rPr>
          <w:rFonts w:ascii="Amiri" w:hAnsi="Amiri" w:eastAsia="Amiri" w:cs="Amiri"/>
          <w:color w:val="111111"/>
          <w:sz w:val="28"/>
          <w:sz w:val="28"/>
          <w:szCs w:val="28"/>
          <w:rtl w:val="true"/>
          <w:lang w:bidi="ar-SA"/>
        </w:rPr>
        <w:t>فلَيسَ بشيءٍ‌ يُعتَمَدُ؛ لأنّا قد بيّنّا فيما سَلَفَ مِن الكتابِ‌، أنّ القُدرةَ في هذا البابِ بخِلافِ العِلمِ و الإرادةِ‌؛ لأنّ القُدرةَ لا تَتعلَّقُ إلّابما يَصِحُّ أن يَكونَ بها على صفةٍ‌، فلهذا دَخَلَ الاختصاصُ في المقدورِ، و العِلمُ و الإرادةُ بخِلافِ ذلكَ‌؛ لأنّهما قد يَتعلَّقانِ بما لا يَصِحُّ أن يؤَثِّرا فيه، و بما يَستَحيلُ أن يَكونَ بهما علىٰ شيءٍ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صَحَّ أن يَشتَرِكَ العالِمانِ في المعلومِ الواحدِ، و المُريدانِ‌</w:t>
      </w:r>
      <w:r>
        <w:rPr>
          <w:rStyle w:val="FootnoteAnchor"/>
          <w:rtl w:val="true"/>
        </w:rPr>
        <w:footnoteReference w:id="1428"/>
      </w:r>
      <w:r>
        <w:rPr>
          <w:rFonts w:ascii="Amiri" w:hAnsi="Amiri" w:eastAsia="Amiri" w:cs="Amiri"/>
          <w:color w:val="111111"/>
          <w:sz w:val="28"/>
          <w:sz w:val="28"/>
          <w:szCs w:val="28"/>
          <w:rtl w:val="true"/>
          <w:lang w:bidi="ar-SA"/>
        </w:rPr>
        <w:t>في المُرادِ الواحدِ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يَكشِفُ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الذي يؤَثِّرُ</w:t>
      </w:r>
      <w:r>
        <w:rPr>
          <w:rStyle w:val="FootnoteAnchor"/>
          <w:rtl w:val="true"/>
        </w:rPr>
        <w:footnoteReference w:id="1429"/>
      </w:r>
      <w:r>
        <w:rPr>
          <w:rFonts w:ascii="Amiri" w:hAnsi="Amiri" w:eastAsia="Amiri" w:cs="Amiri"/>
          <w:color w:val="111111"/>
          <w:sz w:val="28"/>
          <w:sz w:val="28"/>
          <w:szCs w:val="28"/>
          <w:rtl w:val="true"/>
          <w:lang w:bidi="ar-SA"/>
        </w:rPr>
        <w:t xml:space="preserve">في كَونِ الفِعلِ مُحكَماً، لا يَكونُ‌ </w:t>
      </w:r>
      <w:bookmarkStart w:id="953" w:name="pg15639_168740"/>
    </w:p>
    <w:p>
      <w:pPr>
        <w:pStyle w:val="BookText"/>
        <w:rPr/>
      </w:pPr>
      <w:bookmarkEnd w:id="953"/>
      <w:r>
        <w:rPr>
          <w:rFonts w:ascii="Amiri" w:hAnsi="Amiri" w:eastAsia="Amiri" w:cs="Amiri"/>
          <w:color w:val="111111"/>
          <w:sz w:val="28"/>
          <w:sz w:val="28"/>
          <w:szCs w:val="28"/>
          <w:rtl w:val="true"/>
          <w:lang w:bidi="ar-SA"/>
        </w:rPr>
        <w:t>إلّا مِن جهةِ عالِمٍ واحدٍ، و لا يَدخُلُ فيه اشتراكٌ‌، و كذلك الإرادةُ المؤَثِّرةُ في الخبرِ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علىٰ هذا جَوازُ مقدورٍ واحدٍ لقادِرِينَ كَثيرِينَ‌، كما جازَ في المعلومِ و المُرادِ</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نُجيزُ كَونَ المملوكِ الواحدِ لِمالِكَينِ علَى الحَقيقةِ‌؛ لأنّ المالِكَ هو القادِرُ، و المملوكَ هو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يَجُز عندَنا مقدورٌ لقادِرَينِ‌، لَم يَجُز مملوكٌ واحدٌ 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الاشتراكُ في مِلكِ الدارِ لا يَلزَمُ علىٰ هذا؛ لأنّ إضافةَ المِلكِ إلَى الدارِ مَجازٌ في الأصلِ‌، و مُستَعمَلٌ فيها بالتعارُفِ‌، و المَعنىٰ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الفِعلَ فيها و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علىٰ هذا اشتراكُ الجَماعةِ في المقدورِ الواحدِ كما جازَ ذلكَ في الذواتِ المملوكةِ‌، و أن يَقدِرَ القادرانِ علَى المقدورِ الواحدِ مِن الوجهِ الواحدِ؛ بأن يَجوزَ لأحَدِهما مِن التصرُّفِ فيه ما جازَ للآخَرِ بعَينِه</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10652896_2142443653"/>
      <w:bookmarkStart w:id="955" w:name="_Toc367"/>
      <w:bookmarkEnd w:id="954"/>
      <w:r>
        <w:rPr>
          <w:rtl w:val="true"/>
        </w:rPr>
        <w:t>عدم صحّة حَمْل و قياس القدرة علىٰ العلم</w:t>
      </w:r>
      <w:bookmarkEnd w:id="955"/>
    </w:p>
    <w:p>
      <w:pPr>
        <w:pStyle w:val="BookText"/>
        <w:rPr/>
      </w:pPr>
      <w:r>
        <w:rPr>
          <w:rFonts w:ascii="Amiri" w:hAnsi="Amiri" w:eastAsia="Amiri" w:cs="Amiri"/>
          <w:color w:val="111111"/>
          <w:sz w:val="28"/>
          <w:sz w:val="28"/>
          <w:szCs w:val="28"/>
          <w:rtl w:val="true"/>
          <w:lang w:bidi="ar-SA"/>
        </w:rPr>
        <w:t xml:space="preserve">فأمّا تَعلُّقُهم بأنّه تَعالىٰ إذا كانَ هو المُقْدِرَ لنا علَى الفِعلِ‌، فيَجِبُ أن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أقدَرَ</w:t>
      </w:r>
      <w:r>
        <w:rPr>
          <w:rStyle w:val="FootnoteAnchor"/>
          <w:rtl w:val="true"/>
        </w:rPr>
        <w:footnoteReference w:id="1431"/>
      </w:r>
      <w:r>
        <w:rPr>
          <w:rFonts w:ascii="Amiri" w:hAnsi="Amiri" w:eastAsia="Amiri" w:cs="Amiri"/>
          <w:color w:val="111111"/>
          <w:sz w:val="28"/>
          <w:sz w:val="28"/>
          <w:szCs w:val="28"/>
          <w:rtl w:val="true"/>
          <w:lang w:bidi="ar-SA"/>
        </w:rPr>
        <w:t>، كما أنّه إذا عَلِمنا بالشيءِ فهو به أعلَمُ‌، و كذلكَ إذا جَعَلَنا مُدرِكينَ له، فهو أيضاً له مُدرِكٌ‌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بصحيحٍ‌؛ لأنّه يَلزَمُ عليه أوّلاً أن يَكونَ تَعالىٰ مُشتَهِياً و نافِراً؛ لأنّه قد جَعَلَنا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أن يَكونَ عاجزاً عمّا جَعَلَنا</w:t>
      </w:r>
      <w:r>
        <w:rPr>
          <w:rStyle w:val="FootnoteAnchor"/>
          <w:rtl w:val="true"/>
        </w:rPr>
        <w:footnoteReference w:id="1432"/>
      </w:r>
      <w:r>
        <w:rPr>
          <w:rFonts w:ascii="Amiri" w:hAnsi="Amiri" w:eastAsia="Amiri" w:cs="Amiri"/>
          <w:color w:val="111111"/>
          <w:sz w:val="28"/>
          <w:sz w:val="28"/>
          <w:szCs w:val="28"/>
          <w:rtl w:val="true"/>
          <w:lang w:bidi="ar-SA"/>
        </w:rPr>
        <w:t>عاجِزينَ عنه</w:t>
      </w:r>
      <w:r>
        <w:rPr>
          <w:rStyle w:val="FootnoteAnchor"/>
          <w:rtl w:val="true"/>
        </w:rPr>
        <w:footnoteReference w:id="1433"/>
      </w:r>
      <w:r>
        <w:rPr>
          <w:rFonts w:ascii="Amiri" w:hAnsi="Amiri" w:eastAsia="Amiri" w:cs="Amiri"/>
          <w:color w:val="111111"/>
          <w:sz w:val="28"/>
          <w:sz w:val="28"/>
          <w:szCs w:val="28"/>
          <w:rtl w:val="true"/>
          <w:lang w:bidi="ar-SA"/>
        </w:rPr>
        <w:t xml:space="preserve">قياساً علَى </w:t>
      </w:r>
    </w:p>
    <w:p>
      <w:pPr>
        <w:pStyle w:val="BookText"/>
        <w:rPr/>
      </w:pPr>
      <w:r>
        <w:rPr>
          <w:rFonts w:ascii="Amiri" w:hAnsi="Amiri" w:eastAsia="Amiri" w:cs="Amiri"/>
          <w:color w:val="111111"/>
          <w:sz w:val="28"/>
          <w:sz w:val="28"/>
          <w:szCs w:val="28"/>
          <w:rtl w:val="true"/>
          <w:lang w:bidi="ar-SA"/>
        </w:rPr>
        <w:t>العِلمِ و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يُذكَرُ مِن الفَرقِ بَينَ ذلكَ و بَينَ كَونِه عالماً، يُفرَّقُ بمِثلِه بَينَ كَونِه قادراً و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مُشتَهياً و نافِراً و عاجِزاً ممّا يَستَحيلُ عليه تَعالىٰ علَى الجُملةِ‌، و لَيسَ كذٰلكَ كَونُه تَعالىٰ قادراً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ممّا يَصِحُّ عليه في الجُملةِ كصحّةِ كونهِ عالِماً، فيجبُ أن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أفعالَنا لا يَجوزُ أن تكونَ مقدورةً للّٰهِ تَعالى، فاستحالةُ كَونِه تَعالىٰ قادراً عليها</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تجري مَجرَى استحالةِ كَونِه مُشتَهياً و نافراً و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اعتَمَدتُم في الفَرقِ علَى الاستحالةِ‌، فهي موجودةٌ في المَوضِعَينِ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بأنّ كَونَه قادراً ممّا يَصِحُّ عليه في الجُملةِ و لَيسَ كذلكَ كَونُه مُشتَهِياً و عاجزاً؛ لأنّ الكلامَ إنّما وَقَعَ في القُدرةِ علىٰ أفعالِ العِبادِ، و ما يَظهَرُ مِن تَصَرُّفِهِم، و هذا بعينه يستحيل</w:t>
      </w:r>
      <w:r>
        <w:rPr>
          <w:rStyle w:val="FootnoteAnchor"/>
          <w:rtl w:val="true"/>
        </w:rPr>
        <w:footnoteReference w:id="1435"/>
      </w:r>
      <w:r>
        <w:rPr>
          <w:rFonts w:ascii="Amiri" w:hAnsi="Amiri" w:eastAsia="Amiri" w:cs="Amiri"/>
          <w:color w:val="111111"/>
          <w:sz w:val="28"/>
          <w:sz w:val="28"/>
          <w:szCs w:val="28"/>
          <w:rtl w:val="true"/>
          <w:lang w:bidi="ar-SA"/>
        </w:rPr>
        <w:t>أن يَقدِرَ عليه، كما يَستَحيلُ أن يَكونَ تَعالىٰ عاجزاً و مُشتَهِياً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أُلزِمنا أن يَكونَ قادراً</w:t>
      </w:r>
      <w:r>
        <w:rPr>
          <w:rStyle w:val="FootnoteAnchor"/>
          <w:rtl w:val="true"/>
        </w:rPr>
        <w:footnoteReference w:id="1436"/>
      </w:r>
      <w:r>
        <w:rPr>
          <w:rFonts w:ascii="Amiri" w:hAnsi="Amiri" w:eastAsia="Amiri" w:cs="Amiri"/>
          <w:color w:val="111111"/>
          <w:sz w:val="28"/>
          <w:sz w:val="28"/>
          <w:szCs w:val="28"/>
          <w:rtl w:val="true"/>
          <w:lang w:bidi="ar-SA"/>
        </w:rPr>
        <w:t>على كُلِّ ما نَقدِرُ عليه قِياساً علَى العِلمِ‌، عارَضنا بالشَّهوةِ و النُّفورِ و العَجزِ، فالعِلّةُ في ذلك كُلِّه موجودةٌ‌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الوَجهَ في وُجوبِ كَونِه تَعالىٰ عالِماً بما يَعلَمُه العِبادُ غَيرُ ما ادَّعَوه، بَل الوَجهُ الصحيحُ أنّ المعلوماتِ لا تَختَصُّ‌</w:t>
      </w:r>
      <w:r>
        <w:rPr>
          <w:rStyle w:val="FootnoteAnchor"/>
          <w:rtl w:val="true"/>
        </w:rPr>
        <w:footnoteReference w:id="1437"/>
      </w:r>
      <w:r>
        <w:rPr>
          <w:rFonts w:ascii="Amiri" w:hAnsi="Amiri" w:eastAsia="Amiri" w:cs="Amiri"/>
          <w:color w:val="111111"/>
          <w:sz w:val="28"/>
          <w:sz w:val="28"/>
          <w:szCs w:val="28"/>
          <w:rtl w:val="true"/>
          <w:lang w:bidi="ar-SA"/>
        </w:rPr>
        <w:t>في صحّةِ العِلمِ بها ببعضِ العالِمينَ دونَ بعضٍ‌، و هو تَعالىٰ عالِمٌ لنفسِه، فيَجِبُ أن يَكونَ عالماً بجميعِ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المقدورُ؛ فإنّه يَختَصُّ‌،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المعلوم</w:t>
      </w:r>
      <w:r>
        <w:rPr>
          <w:rFonts w:eastAsia="Amiri" w:cs="Amiri" w:ascii="Amiri" w:hAnsi="Amiri"/>
          <w:color w:val="111111"/>
          <w:sz w:val="28"/>
          <w:szCs w:val="28"/>
          <w:rtl w:val="true"/>
          <w:lang w:bidi="ar-SA"/>
        </w:rPr>
        <w:t xml:space="preserve">. </w:t>
      </w:r>
      <w:bookmarkStart w:id="956" w:name="pg15639_168742"/>
    </w:p>
    <w:p>
      <w:pPr>
        <w:pStyle w:val="BookText"/>
        <w:rPr/>
      </w:pPr>
      <w:bookmarkEnd w:id="956"/>
      <w:r>
        <w:rPr>
          <w:rFonts w:ascii="Amiri" w:hAnsi="Amiri" w:eastAsia="Amiri" w:cs="Amiri"/>
          <w:color w:val="111111"/>
          <w:sz w:val="28"/>
          <w:sz w:val="28"/>
          <w:szCs w:val="28"/>
          <w:rtl w:val="true"/>
          <w:lang w:bidi="ar-SA"/>
        </w:rPr>
        <w:t>علىٰ أنّ هذا الكلامَ يوجِبُ عليهم أن يَكونَ قادراً علَى الفِعلِ الواحدِ مِن الوَجهِ‌</w:t>
      </w:r>
    </w:p>
    <w:p>
      <w:pPr>
        <w:pStyle w:val="BookText"/>
        <w:rPr/>
      </w:pPr>
      <w:r>
        <w:rPr>
          <w:rFonts w:ascii="Amiri" w:hAnsi="Amiri" w:eastAsia="Amiri" w:cs="Amiri"/>
          <w:color w:val="111111"/>
          <w:sz w:val="28"/>
          <w:sz w:val="28"/>
          <w:szCs w:val="28"/>
          <w:rtl w:val="true"/>
          <w:lang w:bidi="ar-SA"/>
        </w:rPr>
        <w:t>الذي أقدَرَ العبدَ عليه</w:t>
      </w:r>
      <w:r>
        <w:rPr>
          <w:rStyle w:val="FootnoteAnchor"/>
          <w:rtl w:val="true"/>
        </w:rPr>
        <w:footnoteReference w:id="1438"/>
      </w:r>
      <w:r>
        <w:rPr>
          <w:rFonts w:ascii="Amiri" w:hAnsi="Amiri" w:eastAsia="Amiri" w:cs="Amiri"/>
          <w:color w:val="111111"/>
          <w:sz w:val="28"/>
          <w:sz w:val="28"/>
          <w:szCs w:val="28"/>
          <w:rtl w:val="true"/>
          <w:lang w:bidi="ar-SA"/>
        </w:rPr>
        <w:t>، كما وَجَبَ ذلكَ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امتَنَعوا مِن ذلكَ فقَد نَقَضوا حَملَ القُدرةِ علَى العِلمِ‌، و ساغَ‌</w:t>
      </w:r>
      <w:r>
        <w:rPr>
          <w:rStyle w:val="FootnoteAnchor"/>
          <w:rtl w:val="true"/>
        </w:rPr>
        <w:footnoteReference w:id="1439"/>
      </w:r>
      <w:r>
        <w:rPr>
          <w:rFonts w:ascii="Amiri" w:hAnsi="Amiri" w:eastAsia="Amiri" w:cs="Amiri"/>
          <w:color w:val="111111"/>
          <w:sz w:val="28"/>
          <w:sz w:val="28"/>
          <w:szCs w:val="28"/>
          <w:rtl w:val="true"/>
          <w:lang w:bidi="ar-SA"/>
        </w:rPr>
        <w:t xml:space="preserve">لمُخالِفِهم أن يَمتَنِعَ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العِلمِ في المَوضِعِ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فهذا يَقتَضي أن يُجَوِّزوا أن يَكونَ تَعالىٰ يُقدِرُ العَبدَ على الفِعلِ مِن جميعِ جِهاتِه، كما جازَ أن يُعْلِمَه المعلومَ مِن جميعِ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أجازوا ذلكَ تَرَكوا مَذاهِبَهم، و إنِ امتَنَعوا مِنه، نَقَضوا حَملَ القُدرةِ علَى العِلمِ‌</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10652898_2142443653"/>
      <w:bookmarkStart w:id="958" w:name="_Toc368"/>
      <w:bookmarkEnd w:id="957"/>
      <w:r>
        <w:rPr>
          <w:rtl w:val="true"/>
        </w:rPr>
        <w:t>البحث الثالث</w:t>
      </w:r>
      <w:r>
        <w:rPr>
          <w:rtl w:val="true"/>
        </w:rPr>
        <w:t xml:space="preserve">: </w:t>
      </w:r>
      <w:r>
        <w:rPr>
          <w:rtl w:val="true"/>
        </w:rPr>
        <w:t>عدم تعلّق القدرتَين بمقدور واحد</w:t>
      </w:r>
      <w:bookmarkEnd w:id="958"/>
    </w:p>
    <w:p>
      <w:pPr>
        <w:pStyle w:val="Heading6"/>
        <w:numPr>
          <w:ilvl w:val="5"/>
          <w:numId w:val="1"/>
        </w:numPr>
        <w:rPr/>
      </w:pPr>
      <w:bookmarkStart w:id="959" w:name="__RefHeading___Toc10652900_2142443653"/>
      <w:bookmarkStart w:id="960" w:name="_Toc369"/>
      <w:bookmarkEnd w:id="959"/>
      <w:r>
        <w:rPr>
          <w:rtl w:val="true"/>
        </w:rPr>
        <w:t>الدليل الأوّل</w:t>
      </w:r>
      <w:bookmarkEnd w:id="960"/>
    </w:p>
    <w:p>
      <w:pPr>
        <w:pStyle w:val="BookText"/>
        <w:rPr/>
      </w:pPr>
      <w:r>
        <w:rPr>
          <w:rFonts w:ascii="Amiri" w:hAnsi="Amiri" w:eastAsia="Amiri" w:cs="Amiri"/>
          <w:color w:val="111111"/>
          <w:sz w:val="28"/>
          <w:sz w:val="28"/>
          <w:szCs w:val="28"/>
          <w:rtl w:val="true"/>
          <w:lang w:bidi="ar-SA"/>
        </w:rPr>
        <w:t>و أمّا الكلامُ علىٰ فَسادِ القولِ بتَعلُّقِ القُدرتَينِ بالمقدورِ الواحدِ فداخِلٌ في جُملةِ ما تَقدَّمَ‌؛ لأنّهما إن تَعلَّقَتا بقادرَينِ‌، فقَد أفسَدنا ذلكَ صَريحاً، و إن تَعلَّقَتا بقادرٍ واحدٍ و اختَصّتاه</w:t>
      </w:r>
      <w:r>
        <w:rPr>
          <w:rStyle w:val="FootnoteAnchor"/>
          <w:rtl w:val="true"/>
        </w:rPr>
        <w:footnoteReference w:id="1440"/>
      </w:r>
      <w:r>
        <w:rPr>
          <w:rFonts w:ascii="Amiri" w:hAnsi="Amiri" w:eastAsia="Amiri" w:cs="Amiri"/>
          <w:color w:val="111111"/>
          <w:sz w:val="28"/>
          <w:sz w:val="28"/>
          <w:szCs w:val="28"/>
          <w:rtl w:val="true"/>
          <w:lang w:bidi="ar-SA"/>
        </w:rPr>
        <w:t>، فالأمرُ يَؤولُ إلى كَونِ المقدورِ الواحدِ لقادرَينِ بضَربٍ مِن التَرتيبِ‌؛ و ذلكَ أنّ كُلَّ عَرَضَينِ مُتَماثِلَينِ‌</w:t>
      </w:r>
      <w:r>
        <w:rPr>
          <w:rStyle w:val="FootnoteAnchor"/>
          <w:rtl w:val="true"/>
        </w:rPr>
        <w:footnoteReference w:id="1441"/>
      </w:r>
      <w:r>
        <w:rPr>
          <w:rFonts w:ascii="Amiri" w:hAnsi="Amiri" w:eastAsia="Amiri" w:cs="Amiri"/>
          <w:color w:val="111111"/>
          <w:sz w:val="28"/>
          <w:sz w:val="28"/>
          <w:szCs w:val="28"/>
          <w:rtl w:val="true"/>
          <w:lang w:bidi="ar-SA"/>
        </w:rPr>
        <w:t>اختَصّا بحَيٍّ واحدٍ، فإنّه يَصِحُّ اختصاصُ مِثلَينِ مِن جنسِهما بَحيَّينِ‌؛ كالعِلمَينِ و الإرادتَينِ‌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علىٰ صحّةِ ذلكَ‌، و ما أنكَرتُم أن تَكونَ هاتانِ القُدرتانِ اللتانِ تَتعلَّقانِ بهذا المقدورِ لا مِثلَ لهما يَتعلَّقُ في آخَرَ؟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أن تَكونَ‌</w:t>
      </w:r>
      <w:r>
        <w:rPr>
          <w:rStyle w:val="FootnoteAnchor"/>
          <w:rtl w:val="true"/>
        </w:rPr>
        <w:footnoteReference w:id="1442"/>
      </w:r>
      <w:r>
        <w:rPr>
          <w:rFonts w:ascii="Amiri" w:hAnsi="Amiri" w:eastAsia="Amiri" w:cs="Amiri"/>
          <w:color w:val="111111"/>
          <w:sz w:val="28"/>
          <w:sz w:val="28"/>
          <w:szCs w:val="28"/>
          <w:rtl w:val="true"/>
          <w:lang w:bidi="ar-SA"/>
        </w:rPr>
        <w:t>أمثالُ الذاتِ محصورةً بعَدَدٍ؛ لأنّ ما تَعدَّى الواحدَ لا يَنحَصِرُ و لا يَتَناهىٰ‌؛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أمثالَ لِما تَعلَّقَ بهذا المقدورِ مِن القُدَرِ</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أمثالٌ لا تَنحصِرُ</w:t>
      </w:r>
      <w:r>
        <w:rPr>
          <w:rStyle w:val="FootnoteAnchor"/>
          <w:rtl w:val="true"/>
        </w:rPr>
        <w:footnoteReference w:id="1444"/>
      </w:r>
      <w:r>
        <w:rPr>
          <w:rFonts w:ascii="Amiri" w:hAnsi="Amiri" w:eastAsia="Amiri" w:cs="Amiri"/>
          <w:color w:val="111111"/>
          <w:sz w:val="28"/>
          <w:sz w:val="28"/>
          <w:szCs w:val="28"/>
          <w:rtl w:val="true"/>
          <w:lang w:bidi="ar-SA"/>
        </w:rPr>
        <w:t>كما ذَكَرتم؛ مِن حَيثُ تَعدَّى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زَعَمتُم</w:t>
      </w:r>
      <w:r>
        <w:rPr>
          <w:rStyle w:val="FootnoteAnchor"/>
          <w:rtl w:val="true"/>
        </w:rPr>
        <w:footnoteReference w:id="1446"/>
      </w:r>
      <w:r>
        <w:rPr>
          <w:rFonts w:ascii="Amiri" w:hAnsi="Amiri" w:eastAsia="Amiri" w:cs="Amiri"/>
          <w:color w:val="111111"/>
          <w:sz w:val="28"/>
          <w:sz w:val="28"/>
          <w:szCs w:val="28"/>
          <w:rtl w:val="true"/>
          <w:lang w:bidi="ar-SA"/>
        </w:rPr>
        <w:t>أنّه إذا كانَ غَيرَ مُنحَصرٍ فإنّه يَتَعدّىٰ إلىٰ حَيٍّ آخَرَ؟ و ما أنكَرتُم أن تَكونَ‌</w:t>
      </w:r>
      <w:r>
        <w:rPr>
          <w:rStyle w:val="FootnoteAnchor"/>
          <w:rtl w:val="true"/>
        </w:rPr>
        <w:footnoteReference w:id="1447"/>
      </w:r>
      <w:r>
        <w:rPr>
          <w:rFonts w:ascii="Amiri" w:hAnsi="Amiri" w:eastAsia="Amiri" w:cs="Amiri"/>
          <w:color w:val="111111"/>
          <w:sz w:val="28"/>
          <w:sz w:val="28"/>
          <w:szCs w:val="28"/>
          <w:rtl w:val="true"/>
          <w:lang w:bidi="ar-SA"/>
        </w:rPr>
        <w:t xml:space="preserve">كُلُّ الأمثالِ لهاتَينِ القُدرتَينِ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غَيرَ 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w:t>
      </w:r>
      <w:r>
        <w:rPr>
          <w:rStyle w:val="FootnoteAnchor"/>
          <w:rtl w:val="true"/>
        </w:rPr>
        <w:footnoteReference w:id="1448"/>
      </w:r>
      <w:r>
        <w:rPr>
          <w:rFonts w:ascii="Amiri" w:hAnsi="Amiri" w:eastAsia="Amiri" w:cs="Amiri"/>
          <w:color w:val="111111"/>
          <w:sz w:val="28"/>
          <w:sz w:val="28"/>
          <w:szCs w:val="28"/>
          <w:rtl w:val="true"/>
          <w:lang w:bidi="ar-SA"/>
        </w:rPr>
        <w:t>هذا الحَيَّ الواحِدَ؟</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يَقتَضي أنّ بعضَ الجَواهرِ قد اختَصَّ بقَبيلٍ لا يَصِحُّ علىٰ غَيرِه مِن الجَواهرِ، و ذلكَ فاسدٌ؛ لأنّ كُلَّ جَوهرٍ يَحتَمِلُ مِن قَبيلِ الأعراضِ مِثلَ ما يَحتَمِلُه سائرُ الجَواهرِ، و كذلكَ كُلُّ حيٍّ يَحتَمِلُ مِن الأعراضِ القَبيلَ الذي يَحتَمِلُه سائرُ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يُحرَسْ‌</w:t>
      </w:r>
      <w:r>
        <w:rPr>
          <w:rStyle w:val="FootnoteAnchor"/>
          <w:rtl w:val="true"/>
        </w:rPr>
        <w:footnoteReference w:id="1449"/>
      </w:r>
      <w:r>
        <w:rPr>
          <w:rFonts w:ascii="Amiri" w:hAnsi="Amiri" w:eastAsia="Amiri" w:cs="Amiri"/>
          <w:color w:val="111111"/>
          <w:sz w:val="28"/>
          <w:sz w:val="28"/>
          <w:szCs w:val="28"/>
          <w:rtl w:val="true"/>
          <w:lang w:bidi="ar-SA"/>
        </w:rPr>
        <w:t>هذا الأصلُ‌، لَم نَأمَن مِن</w:t>
      </w:r>
      <w:r>
        <w:rPr>
          <w:rStyle w:val="FootnoteAnchor"/>
          <w:rtl w:val="true"/>
        </w:rPr>
        <w:footnoteReference w:id="1450"/>
      </w:r>
      <w:r>
        <w:rPr>
          <w:rFonts w:ascii="IRNazanin" w:hAnsi="IRNazanin" w:eastAsia="IRNazanin"/>
          <w:color w:val="111111"/>
          <w:sz w:val="28"/>
          <w:sz w:val="28"/>
          <w:szCs w:val="28"/>
          <w:rtl w:val="true"/>
          <w:lang w:bidi="fa-IR"/>
        </w:rPr>
        <w:t>أن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بَعضُ المَحالِّ لا يَصِحُّ فيها وجودُ شيءٍ مِن الألوانِ مخصوصٍ‌</w:t>
      </w:r>
      <w:r>
        <w:rPr>
          <w:rStyle w:val="FootnoteAnchor"/>
          <w:rtl w:val="true"/>
        </w:rPr>
        <w:footnoteReference w:id="1451"/>
      </w:r>
      <w:r>
        <w:rPr>
          <w:rFonts w:ascii="Amiri" w:hAnsi="Amiri" w:eastAsia="Amiri" w:cs="Amiri"/>
          <w:color w:val="111111"/>
          <w:sz w:val="28"/>
          <w:sz w:val="28"/>
          <w:szCs w:val="28"/>
          <w:rtl w:val="true"/>
          <w:lang w:bidi="ar-SA"/>
        </w:rPr>
        <w:t>، و إن صَحَّ وجودُ ذلكَ في غَيرِه مِن المَحالِّ‌، و بعضُ الأحياءِ لا يَصِحُّ أن يُريدَ مُراداً مخصوصاً و إن صَحَّ علىٰ سائرِ الأحياءِ ذلكَ الجنسُ مِن الإراداتِ‌</w:t>
      </w:r>
      <w:r>
        <w:rPr>
          <w:rFonts w:eastAsia="Amiri" w:cs="Amiri" w:ascii="Amiri" w:hAnsi="Amiri"/>
          <w:color w:val="111111"/>
          <w:sz w:val="28"/>
          <w:szCs w:val="28"/>
          <w:rtl w:val="true"/>
          <w:lang w:bidi="ar-SA"/>
        </w:rPr>
        <w:t xml:space="preserve">! </w:t>
      </w:r>
      <w:bookmarkStart w:id="961" w:name="pg15639_168744"/>
    </w:p>
    <w:p>
      <w:pPr>
        <w:pStyle w:val="Heading6"/>
        <w:numPr>
          <w:ilvl w:val="5"/>
          <w:numId w:val="1"/>
        </w:numPr>
        <w:rPr/>
      </w:pPr>
      <w:bookmarkStart w:id="962" w:name="__RefHeading___Toc10652902_2142443653"/>
      <w:bookmarkStart w:id="963" w:name="_Toc370"/>
      <w:bookmarkEnd w:id="961"/>
      <w:bookmarkEnd w:id="962"/>
      <w:r>
        <w:rPr>
          <w:rtl w:val="true"/>
        </w:rPr>
        <w:t>الدليل الثاني</w:t>
      </w:r>
      <w:bookmarkEnd w:id="963"/>
    </w:p>
    <w:p>
      <w:pPr>
        <w:pStyle w:val="BookText"/>
        <w:rPr/>
      </w:pPr>
      <w:r>
        <w:rPr>
          <w:rFonts w:ascii="Amiri" w:hAnsi="Amiri" w:eastAsia="Amiri" w:cs="Amiri"/>
          <w:color w:val="111111"/>
          <w:sz w:val="28"/>
          <w:sz w:val="28"/>
          <w:szCs w:val="28"/>
          <w:rtl w:val="true"/>
          <w:lang w:bidi="ar-SA"/>
        </w:rPr>
        <w:t>و ممّا يَدُلُّ على فَسادِ تَعلُّقِ المقدورِ الواحدِ بقُدرتَينِ‌؛ سواءٌ تَعلَّقَتا بقادرٍ واحدٍ أو بقادرَينِ‌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جازَ لَم يَمتَنِعْ‌</w:t>
      </w:r>
      <w:r>
        <w:rPr>
          <w:rStyle w:val="FootnoteAnchor"/>
          <w:rtl w:val="true"/>
        </w:rPr>
        <w:footnoteReference w:id="1452"/>
      </w:r>
      <w:r>
        <w:rPr>
          <w:rFonts w:ascii="Amiri" w:hAnsi="Amiri" w:eastAsia="Amiri" w:cs="Amiri"/>
          <w:color w:val="111111"/>
          <w:sz w:val="28"/>
          <w:sz w:val="28"/>
          <w:szCs w:val="28"/>
          <w:rtl w:val="true"/>
          <w:lang w:bidi="ar-SA"/>
        </w:rPr>
        <w:t>أن توجَدَ</w:t>
      </w:r>
      <w:r>
        <w:rPr>
          <w:rStyle w:val="FootnoteAnchor"/>
          <w:rtl w:val="true"/>
        </w:rPr>
        <w:footnoteReference w:id="1453"/>
      </w:r>
      <w:r>
        <w:rPr>
          <w:rFonts w:ascii="Amiri" w:hAnsi="Amiri" w:eastAsia="Amiri" w:cs="Amiri"/>
          <w:color w:val="111111"/>
          <w:sz w:val="28"/>
          <w:sz w:val="28"/>
          <w:szCs w:val="28"/>
          <w:rtl w:val="true"/>
          <w:lang w:bidi="ar-SA"/>
        </w:rPr>
        <w:t>إحدى هاتَينِ القُدرتَينِ و إن كانَتِ الأُخرىٰ معدومةً‌، فحينئذٍ لا يَخلو من أن يَصِحَّ الفِعلُ‌، أو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انتَقَضَ تَعلُّقُه بالقُدرةِ المعدومةِ‌؛ مِن حَيثُ يوجَدُ هذا المقدورُ، وُجِدَت تلكَ القُدرةُ أو عُدِمَت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نَفَينا عَدمَ تَعلُّقهِ بها</w:t>
      </w:r>
      <w:r>
        <w:rPr>
          <w:rStyle w:val="FootnoteAnchor"/>
          <w:rtl w:val="true"/>
        </w:rPr>
        <w:footnoteReference w:id="1454"/>
      </w:r>
      <w:r>
        <w:rPr>
          <w:rFonts w:ascii="Amiri" w:hAnsi="Amiri" w:eastAsia="Amiri" w:cs="Amiri"/>
          <w:color w:val="111111"/>
          <w:sz w:val="28"/>
          <w:sz w:val="28"/>
          <w:szCs w:val="28"/>
          <w:rtl w:val="true"/>
          <w:lang w:bidi="ar-SA"/>
        </w:rPr>
        <w:t>لَما زِدنا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يَصِحَّ وجودُه، بَطَلَ أن تَكونَ‌</w:t>
      </w:r>
      <w:r>
        <w:rPr>
          <w:rStyle w:val="FootnoteAnchor"/>
          <w:rtl w:val="true"/>
        </w:rPr>
        <w:footnoteReference w:id="1455"/>
      </w:r>
      <w:r>
        <w:rPr>
          <w:rFonts w:ascii="Amiri" w:hAnsi="Amiri" w:eastAsia="Amiri" w:cs="Amiri"/>
          <w:color w:val="111111"/>
          <w:sz w:val="28"/>
          <w:sz w:val="28"/>
          <w:szCs w:val="28"/>
          <w:rtl w:val="true"/>
          <w:lang w:bidi="ar-SA"/>
        </w:rPr>
        <w:t>هذه القُدرةُ الموجودةُ مُتعلِّقةً به</w:t>
      </w:r>
      <w:r>
        <w:rPr>
          <w:rStyle w:val="FootnoteAnchor"/>
          <w:rtl w:val="true"/>
        </w:rPr>
        <w:footnoteReference w:id="1456"/>
      </w:r>
      <w:r>
        <w:rPr>
          <w:rFonts w:ascii="Amiri" w:hAnsi="Amiri" w:eastAsia="Amiri" w:cs="Amiri"/>
          <w:color w:val="111111"/>
          <w:sz w:val="28"/>
          <w:sz w:val="28"/>
          <w:szCs w:val="28"/>
          <w:rtl w:val="true"/>
          <w:lang w:bidi="ar-SA"/>
        </w:rPr>
        <w:t>لأنّ ذلكَ تصريحٌ بنفيِ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يَجِبُ لَو وَقَعَ بإحدَى القُدرتَينِ و الأُخرَى المُتعلِّقةُ‌</w:t>
      </w:r>
      <w:r>
        <w:rPr>
          <w:rStyle w:val="FootnoteAnchor"/>
          <w:rtl w:val="true"/>
        </w:rPr>
        <w:footnoteReference w:id="1457"/>
      </w:r>
      <w:r>
        <w:rPr>
          <w:rFonts w:ascii="Amiri" w:hAnsi="Amiri" w:eastAsia="Amiri" w:cs="Amiri"/>
          <w:color w:val="111111"/>
          <w:sz w:val="28"/>
          <w:sz w:val="28"/>
          <w:szCs w:val="28"/>
          <w:rtl w:val="true"/>
          <w:lang w:bidi="ar-SA"/>
        </w:rPr>
        <w:t>به معدومةٌ‌، أن يَكونَ الفِعلُ موجوداً معدوماً</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10652904_2142443653"/>
      <w:bookmarkStart w:id="965" w:name="_Toc371"/>
      <w:bookmarkEnd w:id="964"/>
      <w:r>
        <w:rPr>
          <w:rtl w:val="true"/>
        </w:rPr>
        <w:t>الدليل الثالث</w:t>
      </w:r>
      <w:bookmarkEnd w:id="965"/>
    </w:p>
    <w:p>
      <w:pPr>
        <w:pStyle w:val="BookText"/>
        <w:rPr/>
      </w:pPr>
      <w:r>
        <w:rPr>
          <w:rFonts w:ascii="Amiri" w:hAnsi="Amiri" w:eastAsia="Amiri" w:cs="Amiri"/>
          <w:color w:val="111111"/>
          <w:sz w:val="28"/>
          <w:sz w:val="28"/>
          <w:szCs w:val="28"/>
          <w:rtl w:val="true"/>
          <w:lang w:bidi="ar-SA"/>
        </w:rPr>
        <w:t>و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يُمنَعُ حُلولُ هاتَينِ القُدرتَينِ في عضوَينِ مِن قادرٍ واحدٍ، و يَختَصَّ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العُضوينِ بمَنعٍ يَعرىٰ منه العُضوُ الآخَرُ، و هذا يَقتَضي صحّةَ وجودِه و استحالتِه</w:t>
      </w:r>
      <w:r>
        <w:rPr>
          <w:rStyle w:val="FootnoteAnchor"/>
          <w:rtl w:val="true"/>
        </w:rPr>
        <w:footnoteReference w:id="1458"/>
      </w:r>
      <w:r>
        <w:rPr>
          <w:rFonts w:ascii="Amiri" w:hAnsi="Amiri" w:eastAsia="Amiri" w:cs="Amiri"/>
          <w:color w:val="111111"/>
          <w:sz w:val="28"/>
          <w:sz w:val="28"/>
          <w:szCs w:val="28"/>
          <w:rtl w:val="true"/>
          <w:lang w:bidi="ar-SA"/>
        </w:rPr>
        <w:t>معاً؛ علىٰ ما بيّنّاه مِن قَبلُ‌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 وجودُه وَ لا يُعتَبَرُ بالمَنعِ الحاصِلِ في العُضوِ الآخَرِ، </w:t>
      </w:r>
      <w:bookmarkStart w:id="966" w:name="pg15639_168745"/>
    </w:p>
    <w:p>
      <w:pPr>
        <w:pStyle w:val="BookText"/>
        <w:rPr/>
      </w:pPr>
      <w:bookmarkEnd w:id="966"/>
      <w:r>
        <w:rPr>
          <w:rFonts w:ascii="Amiri" w:hAnsi="Amiri" w:eastAsia="Amiri" w:cs="Amiri"/>
          <w:color w:val="111111"/>
          <w:sz w:val="28"/>
          <w:sz w:val="28"/>
          <w:szCs w:val="28"/>
          <w:rtl w:val="true"/>
          <w:lang w:bidi="ar-SA"/>
        </w:rPr>
        <w:t>كانَ هذا إخراجاً لتلكَ القُدرةِ مِن التعلُّقِ بهذا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الفِعلَ يوجَدُ علىٰ كُلِّ حالٍ‌، و إنِ اختَصَّ مَحَلُّ تلكَ القُدرةِ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w:t>
      </w:r>
      <w:r>
        <w:rPr>
          <w:rStyle w:val="FootnoteAnchor"/>
          <w:rtl w:val="true"/>
        </w:rPr>
        <w:footnoteReference w:id="1459"/>
      </w:r>
      <w:r>
        <w:rPr>
          <w:rFonts w:ascii="Amiri" w:hAnsi="Amiri" w:eastAsia="Amiri" w:cs="Amiri"/>
          <w:color w:val="111111"/>
          <w:sz w:val="28"/>
          <w:sz w:val="28"/>
          <w:szCs w:val="28"/>
          <w:rtl w:val="true"/>
          <w:lang w:bidi="ar-SA"/>
        </w:rPr>
        <w:t>قُدرةً عليه، لَجازَ في قُدرةِ غَيرِ ذلك القادرِ، أن تَكونَ قُدرةً عليه، بَل في سائرِ الأعراضِ‌</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10652906_2142443653"/>
      <w:bookmarkStart w:id="968" w:name="_Toc372"/>
      <w:bookmarkEnd w:id="967"/>
      <w:r>
        <w:rPr>
          <w:rtl w:val="true"/>
        </w:rPr>
        <w:t>الدليل الرابع</w:t>
      </w:r>
      <w:bookmarkEnd w:id="968"/>
    </w:p>
    <w:p>
      <w:pPr>
        <w:pStyle w:val="BookText"/>
        <w:rPr/>
      </w:pPr>
      <w:r>
        <w:rPr>
          <w:rFonts w:ascii="Amiri" w:hAnsi="Amiri" w:eastAsia="Amiri" w:cs="Amiri"/>
          <w:color w:val="111111"/>
          <w:sz w:val="28"/>
          <w:sz w:val="28"/>
          <w:szCs w:val="28"/>
          <w:rtl w:val="true"/>
          <w:lang w:bidi="ar-SA"/>
        </w:rPr>
        <w:t>و قد كانَ أبو عَبدِ اللّٰهِ‌</w:t>
      </w:r>
      <w:r>
        <w:rPr>
          <w:rStyle w:val="FootnoteAnchor"/>
          <w:rtl w:val="true"/>
        </w:rPr>
        <w:footnoteReference w:id="1460"/>
      </w:r>
      <w:r>
        <w:rPr>
          <w:rFonts w:ascii="Amiri" w:hAnsi="Amiri" w:eastAsia="Amiri" w:cs="Amiri"/>
          <w:color w:val="111111"/>
          <w:sz w:val="28"/>
          <w:sz w:val="28"/>
          <w:szCs w:val="28"/>
          <w:rtl w:val="true"/>
          <w:lang w:bidi="ar-SA"/>
        </w:rPr>
        <w:t>يُجوِّزُ أن يَفعَلَ القادِرُ بإحدَى القُدرتَينِ الحالّتَينِ في المَحَلِّ الواحدِ مِن أعضائه، و أبو هاشمٍ يَمنَعُ مِن ذلكَ‌</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صَحَّ مَذهَبُ أبي عَبدِ اللّٰهِ في هذا البابِ‌، أمكَنَ أن يُستَدَلَّ بطريقةٍ أُخرىٰ‌،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مقدورُ القُدرتَينِ واحداً</w:t>
      </w:r>
      <w:r>
        <w:rPr>
          <w:rStyle w:val="FootnoteAnchor"/>
          <w:rtl w:val="true"/>
        </w:rPr>
        <w:footnoteReference w:id="1462"/>
      </w:r>
      <w:r>
        <w:rPr>
          <w:rFonts w:ascii="Amiri" w:hAnsi="Amiri" w:eastAsia="Amiri" w:cs="Amiri"/>
          <w:color w:val="111111"/>
          <w:sz w:val="28"/>
          <w:sz w:val="28"/>
          <w:szCs w:val="28"/>
          <w:rtl w:val="true"/>
          <w:lang w:bidi="ar-SA"/>
        </w:rPr>
        <w:t>، لَم يَمتَنِعْ أن يَفعَلَه بإحداهما</w:t>
      </w:r>
      <w:r>
        <w:rPr>
          <w:rStyle w:val="FootnoteAnchor"/>
          <w:rtl w:val="true"/>
        </w:rPr>
        <w:footnoteReference w:id="1463"/>
      </w:r>
      <w:r>
        <w:rPr>
          <w:rFonts w:ascii="Amiri" w:hAnsi="Amiri" w:eastAsia="Amiri" w:cs="Amiri"/>
          <w:color w:val="111111"/>
          <w:sz w:val="28"/>
          <w:sz w:val="28"/>
          <w:szCs w:val="28"/>
          <w:rtl w:val="true"/>
          <w:lang w:bidi="ar-SA"/>
        </w:rPr>
        <w:t>دُونَ‌</w:t>
      </w:r>
    </w:p>
    <w:p>
      <w:pPr>
        <w:pStyle w:val="BookText"/>
        <w:rPr/>
      </w:pPr>
      <w:r>
        <w:rPr>
          <w:rFonts w:ascii="Amiri" w:hAnsi="Amiri" w:eastAsia="Amiri" w:cs="Amiri"/>
          <w:color w:val="111111"/>
          <w:sz w:val="28"/>
          <w:sz w:val="28"/>
          <w:szCs w:val="28"/>
          <w:rtl w:val="true"/>
          <w:lang w:bidi="ar-SA"/>
        </w:rPr>
        <w:t>الأُخرىٰ‌، و إن حَلَّتا مَحَلاًّ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يؤَدّي إلىٰ كَونِه موجوداً معدوماً</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0652908_2142443653"/>
      <w:bookmarkStart w:id="970" w:name="_Toc373"/>
      <w:bookmarkEnd w:id="969"/>
      <w:r>
        <w:rPr/>
        <w:t>4</w:t>
      </w:r>
      <w:r>
        <w:rPr>
          <w:rtl w:val="true"/>
        </w:rPr>
        <w:t xml:space="preserve"> </w:t>
      </w:r>
      <w:r>
        <w:rPr>
          <w:rtl w:val="true"/>
        </w:rPr>
        <w:t>فَصلٌ في أنّ كَونَ القادرِ قادراً لا يَتعلَّقُ إلّابحُدوثِ الفِعلِ دونَ سائرِ صفاتِه</w:t>
      </w:r>
      <w:bookmarkEnd w:id="970"/>
    </w:p>
    <w:p>
      <w:pPr>
        <w:pStyle w:val="Heading5"/>
        <w:numPr>
          <w:ilvl w:val="4"/>
          <w:numId w:val="1"/>
        </w:numPr>
        <w:rPr/>
      </w:pPr>
      <w:bookmarkStart w:id="971" w:name="__RefHeading___Toc10652910_2142443653"/>
      <w:bookmarkStart w:id="972" w:name="_Toc374"/>
      <w:bookmarkEnd w:id="971"/>
      <w:r>
        <w:rPr>
          <w:rtl w:val="true"/>
        </w:rPr>
        <w:t>الدليل الأوّل</w:t>
      </w:r>
      <w:bookmarkEnd w:id="972"/>
    </w:p>
    <w:p>
      <w:pPr>
        <w:pStyle w:val="Heading6"/>
        <w:numPr>
          <w:ilvl w:val="5"/>
          <w:numId w:val="1"/>
        </w:numPr>
        <w:rPr/>
      </w:pPr>
      <w:bookmarkStart w:id="973" w:name="__RefHeading___Toc10652912_2142443653"/>
      <w:bookmarkStart w:id="974" w:name="_Toc375"/>
      <w:bookmarkEnd w:id="973"/>
      <w:r>
        <w:rPr>
          <w:rtl w:val="true"/>
        </w:rPr>
        <w:t>اشارة</w:t>
      </w:r>
      <w:bookmarkEnd w:id="97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الذي به عَلِمنا تَعلُّقَ الفِعلِ بالقادر، به نَعلَمُ‌</w:t>
      </w:r>
      <w:r>
        <w:rPr>
          <w:rStyle w:val="FootnoteAnchor"/>
          <w:rtl w:val="true"/>
        </w:rPr>
        <w:footnoteReference w:id="1464"/>
      </w:r>
      <w:bookmarkStart w:id="975" w:name="pg15639_168746"/>
    </w:p>
    <w:p>
      <w:pPr>
        <w:pStyle w:val="BookText"/>
        <w:rPr/>
      </w:pPr>
      <w:bookmarkEnd w:id="975"/>
      <w:r>
        <w:rPr>
          <w:rFonts w:ascii="Amiri" w:hAnsi="Amiri" w:eastAsia="Amiri" w:cs="Amiri"/>
          <w:color w:val="111111"/>
          <w:sz w:val="28"/>
          <w:sz w:val="28"/>
          <w:szCs w:val="28"/>
          <w:rtl w:val="true"/>
          <w:lang w:bidi="ar-SA"/>
        </w:rPr>
        <w:t>وَجهَ تَعلُّقِه؛ لأنّا إنّما نَعلَمُ علَى الجُملةِ تَعلُّقَه به؛ بأن يَقَعَ بحَسَبِ أحوالِه علىٰ ما بيّنّاه</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الذي يَتجدَّدُ الفِعلُ‌</w:t>
      </w:r>
      <w:r>
        <w:rPr>
          <w:rStyle w:val="FootnoteAnchor"/>
          <w:rtl w:val="true"/>
        </w:rPr>
        <w:footnoteReference w:id="1466"/>
      </w:r>
      <w:r>
        <w:rPr>
          <w:rFonts w:ascii="Amiri" w:hAnsi="Amiri" w:eastAsia="Amiri" w:cs="Amiri"/>
          <w:color w:val="111111"/>
          <w:sz w:val="28"/>
          <w:sz w:val="28"/>
          <w:szCs w:val="28"/>
          <w:rtl w:val="true"/>
          <w:lang w:bidi="ar-SA"/>
        </w:rPr>
        <w:t>عندَ قَصدِنا إليه إنّما هو حُدوثُه دونَ سائرِ صفاتِه، وجبَ أن يَكونَ الحُدوثُ هو جهةَ التعَلُّقِ دونَ ما عَداها؛ لأنّ كُلَّ شيءٍ سِوَى الحُدوثِ لا يَتجدَّدُ عندَ قَصدِه لمكانِ مُجرَّدِ كَونِه قادراً</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10652914_2142443653"/>
      <w:bookmarkStart w:id="977" w:name="_Toc376"/>
      <w:bookmarkEnd w:id="976"/>
      <w:r>
        <w:rPr>
          <w:rtl w:val="true"/>
        </w:rPr>
        <w:t>نفي كون الحَسَن و القبيح تابعينِ لكون القادر قادراً فقط</w:t>
      </w:r>
      <w:bookmarkEnd w:id="977"/>
    </w:p>
    <w:p>
      <w:pPr>
        <w:pStyle w:val="BookText"/>
        <w:rPr/>
      </w:pPr>
      <w:r>
        <w:rPr>
          <w:rFonts w:ascii="Amiri" w:hAnsi="Amiri" w:eastAsia="Amiri" w:cs="Amiri"/>
          <w:color w:val="111111"/>
          <w:sz w:val="28"/>
          <w:sz w:val="28"/>
          <w:szCs w:val="28"/>
          <w:rtl w:val="true"/>
          <w:lang w:bidi="ar-SA"/>
        </w:rPr>
        <w:t>و لَيسَ يَصِحُّ أن يُناقَض علىٰ هذا الكلامِ بما نَقولُه</w:t>
      </w:r>
      <w:r>
        <w:rPr>
          <w:rStyle w:val="FootnoteAnchor"/>
          <w:rtl w:val="true"/>
        </w:rPr>
        <w:footnoteReference w:id="1467"/>
      </w:r>
      <w:r>
        <w:rPr>
          <w:rFonts w:ascii="Amiri" w:hAnsi="Amiri" w:eastAsia="Amiri" w:cs="Amiri"/>
          <w:color w:val="111111"/>
          <w:sz w:val="28"/>
          <w:sz w:val="28"/>
          <w:szCs w:val="28"/>
          <w:rtl w:val="true"/>
          <w:lang w:bidi="ar-SA"/>
        </w:rPr>
        <w:t>، مِن أنّ‌</w:t>
      </w:r>
      <w:r>
        <w:rPr>
          <w:rStyle w:val="FootnoteAnchor"/>
          <w:rtl w:val="true"/>
        </w:rPr>
        <w:footnoteReference w:id="1468"/>
      </w:r>
      <w:r>
        <w:rPr>
          <w:rFonts w:ascii="Amiri" w:hAnsi="Amiri" w:eastAsia="Amiri" w:cs="Amiri"/>
          <w:color w:val="111111"/>
          <w:sz w:val="28"/>
          <w:sz w:val="28"/>
          <w:szCs w:val="28"/>
          <w:rtl w:val="true"/>
          <w:lang w:bidi="ar-SA"/>
        </w:rPr>
        <w:t>الحَسَنَ قد يَكونُ حَسَناً بالفاعلِ‌، و القَبيحَ أيضاً و الخبرَ 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كُلَّ ما ذُكِرَ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بالفاعلِ‌، فهو مُستَنِدٌ إلىٰ صفاتٍ له أُخَرَ</w:t>
      </w:r>
      <w:r>
        <w:rPr>
          <w:rStyle w:val="FootnoteAnchor"/>
          <w:rtl w:val="true"/>
        </w:rPr>
        <w:footnoteReference w:id="1469"/>
      </w:r>
      <w:r>
        <w:rPr>
          <w:rFonts w:ascii="Amiri" w:hAnsi="Amiri" w:eastAsia="Amiri" w:cs="Amiri"/>
          <w:color w:val="111111"/>
          <w:sz w:val="28"/>
          <w:sz w:val="28"/>
          <w:szCs w:val="28"/>
          <w:rtl w:val="true"/>
          <w:lang w:bidi="ar-SA"/>
        </w:rPr>
        <w:t>زائدةٍ علىٰ كَونِه قادراً؛ مِثلِ كَونِه عالماً و مُريداً و كارهاً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يَتعلَّقُ بمُجرَّدِ كونِه قادراً هو الحُدوثُ دونَ غَيرِه، و كُلُّ هذه الوجوهِ المذكورةِ زائدةٌ علَى الحُدوثِ‌، و تَحتاجُ‌</w:t>
      </w:r>
      <w:r>
        <w:rPr>
          <w:rStyle w:val="FootnoteAnchor"/>
          <w:rtl w:val="true"/>
        </w:rPr>
        <w:footnoteReference w:id="1470"/>
      </w:r>
      <w:r>
        <w:rPr>
          <w:rFonts w:ascii="Amiri" w:hAnsi="Amiri" w:eastAsia="Amiri" w:cs="Amiri"/>
          <w:color w:val="111111"/>
          <w:sz w:val="28"/>
          <w:sz w:val="28"/>
          <w:szCs w:val="28"/>
          <w:rtl w:val="true"/>
          <w:lang w:bidi="ar-SA"/>
        </w:rPr>
        <w:t>إلىٰ صفةٍ زائدةٍ علىٰ كَونِه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تَتعلَّقُ بالقادرِ تَبَعاً للحُدوثِ الذي لَو لَم يكُن مُتعلِّقاً به، لما تَعلَّقَت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التَّوابِعُ‌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الحُدوثَ لا بُدَّ مِن حُصولِه عندَ قَصدِ القادِرِ و تَكامُلِ الشرائِطِ، فعَلِمنا أنّه مُقتَضىٰ كَونِه قادراً، و قد يَنفَكُّ الفِعلُ مِن تلكَ الوجوهِ الزائدةِ مع الحُدوثِ‌، فلَو كانَت مِن مُقتَضى كَونِ القادرِ قادراً، لَجَرَت مَجرَى الحُدوثِ في عدمِ الانفِكاكِ‌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بيّنّا فيما سَلَفَ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الحُدوثَ مِن حَيثُ كان هو المُتجدِّدَ عندَ قَصدي، يَجِبُ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بي دونَ سائرِ الصفاتِ التي لا تَتجدَّدُ، و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نُبَيِّنُه زائداً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عَلِمنا أنّ حُكمَ ما لا يَتجدَّدُ عندَ قَصدي مِن صِفاتِ الفِعلِ‌، حُكمُ ما لا يَتجدَّدُ عندَ قَصدي</w:t>
      </w:r>
      <w:r>
        <w:rPr>
          <w:rStyle w:val="FootnoteAnchor"/>
          <w:rtl w:val="true"/>
        </w:rPr>
        <w:footnoteReference w:id="1471"/>
      </w:r>
      <w:r>
        <w:rPr>
          <w:rFonts w:ascii="Amiri" w:hAnsi="Amiri" w:eastAsia="Amiri" w:cs="Amiri"/>
          <w:color w:val="111111"/>
          <w:sz w:val="28"/>
          <w:sz w:val="28"/>
          <w:szCs w:val="28"/>
          <w:rtl w:val="true"/>
          <w:lang w:bidi="ar-SA"/>
        </w:rPr>
        <w:t>مِن أعيانِ الأفعالِ‌، فكما أنّ أفعالَ غَيري لا تَعلُّقَ لها بي مِن حَيثُ لَم تَتجدَّدْ</w:t>
      </w:r>
      <w:r>
        <w:rPr>
          <w:rStyle w:val="FootnoteAnchor"/>
          <w:rtl w:val="true"/>
        </w:rPr>
        <w:footnoteReference w:id="1472"/>
      </w:r>
      <w:r>
        <w:rPr>
          <w:rFonts w:ascii="Amiri" w:hAnsi="Amiri" w:eastAsia="Amiri" w:cs="Amiri"/>
          <w:color w:val="111111"/>
          <w:sz w:val="28"/>
          <w:sz w:val="28"/>
          <w:szCs w:val="28"/>
          <w:rtl w:val="true"/>
          <w:lang w:bidi="ar-SA"/>
        </w:rPr>
        <w:t>لها صفةٌ عندَ قصدي، فكذلكَ صفاتُ‌</w:t>
      </w:r>
    </w:p>
    <w:p>
      <w:pPr>
        <w:pStyle w:val="BookText"/>
        <w:rPr/>
      </w:pPr>
      <w:r>
        <w:rPr>
          <w:rFonts w:ascii="Amiri" w:hAnsi="Amiri" w:eastAsia="Amiri" w:cs="Amiri"/>
          <w:color w:val="111111"/>
          <w:sz w:val="28"/>
          <w:sz w:val="28"/>
          <w:szCs w:val="28"/>
          <w:rtl w:val="true"/>
          <w:lang w:bidi="ar-SA"/>
        </w:rPr>
        <w:t>فِعلي التي لا تَتجدَّدُ</w:t>
      </w:r>
      <w:r>
        <w:rPr>
          <w:rStyle w:val="FootnoteAnchor"/>
          <w:rtl w:val="true"/>
        </w:rPr>
        <w:footnoteReference w:id="1473"/>
      </w:r>
      <w:r>
        <w:rPr>
          <w:rFonts w:ascii="Amiri" w:hAnsi="Amiri" w:eastAsia="Amiri" w:cs="Amiri"/>
          <w:color w:val="111111"/>
          <w:sz w:val="28"/>
          <w:sz w:val="28"/>
          <w:szCs w:val="28"/>
          <w:rtl w:val="true"/>
          <w:lang w:bidi="ar-SA"/>
        </w:rPr>
        <w:t>عندَ قَصدي، يَجِبُ أن لا تَكونَ‌</w:t>
      </w:r>
      <w:r>
        <w:rPr>
          <w:rStyle w:val="FootnoteAnchor"/>
          <w:rtl w:val="true"/>
        </w:rPr>
        <w:footnoteReference w:id="1474"/>
      </w:r>
      <w:r>
        <w:rPr>
          <w:rFonts w:ascii="Amiri" w:hAnsi="Amiri" w:eastAsia="Amiri" w:cs="Amiri"/>
          <w:color w:val="111111"/>
          <w:sz w:val="28"/>
          <w:sz w:val="28"/>
          <w:szCs w:val="28"/>
          <w:rtl w:val="true"/>
          <w:lang w:bidi="ar-SA"/>
        </w:rPr>
        <w:t>متعلّقةً بي، و لا لي تأثيرٌ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بَينَ الأمرَينِ التعلُّقُ بالقَصدِ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الاعتبارُ يَقتَضي أن يكونَ حُلولُ الفِعلِ في المَحَلِّ‌، و كَونُه مُتحرِّكاً به، و نَفيُه لضِدِّه، و تعلُّقُه بما تَعلَّق به، ممّا يَستَنِدُ إلَى الفاعلِ‌؛ بحُصولِه أجمَعَ عندَ قَصدِه، كالحُدوثِ‌</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 كُلِّ صفةٍ‌</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الحُدوثِ‌، و كانَت مُتعلِّقةً بالفاعِلِ‌، يَجوزُ حُصولُها مع الحُدوثِ‌، وَ 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خِلافِها علَى البَدَلِ‌؛ و ذلكَ نَحوُ كَونِ الفِعلِ مُحكماً و أمراً و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يَجِبُ مع الحُدوثِ‌، و كان متعلِّقاً</w:t>
      </w:r>
      <w:r>
        <w:rPr>
          <w:rStyle w:val="FootnoteAnchor"/>
          <w:rtl w:val="true"/>
        </w:rPr>
        <w:footnoteReference w:id="1476"/>
      </w:r>
      <w:r>
        <w:rPr>
          <w:rFonts w:ascii="Amiri" w:hAnsi="Amiri" w:eastAsia="Amiri" w:cs="Amiri"/>
          <w:color w:val="111111"/>
          <w:sz w:val="28"/>
          <w:sz w:val="28"/>
          <w:szCs w:val="28"/>
          <w:rtl w:val="true"/>
          <w:lang w:bidi="ar-SA"/>
        </w:rPr>
        <w:t xml:space="preserve">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w:t>
      </w:r>
      <w:r>
        <w:rPr>
          <w:rStyle w:val="FootnoteAnchor"/>
          <w:rtl w:val="true"/>
        </w:rPr>
        <w:footnoteReference w:id="1477"/>
      </w:r>
      <w:r>
        <w:rPr>
          <w:rFonts w:ascii="Amiri" w:hAnsi="Amiri" w:eastAsia="Amiri" w:cs="Amiri"/>
          <w:color w:val="111111"/>
          <w:sz w:val="28"/>
          <w:sz w:val="28"/>
          <w:szCs w:val="28"/>
          <w:rtl w:val="true"/>
          <w:lang w:bidi="ar-SA"/>
        </w:rPr>
        <w:t xml:space="preserve">لا معنىٰ لإسنادِه إلى الفاعلِ‌، كما لا يَجوزُ إسنادُ صفاتِ الأجناسِ‌ </w:t>
      </w:r>
      <w:bookmarkStart w:id="978" w:name="pg15639_168748"/>
    </w:p>
    <w:p>
      <w:pPr>
        <w:pStyle w:val="BookText"/>
        <w:rPr/>
      </w:pPr>
      <w:bookmarkEnd w:id="978"/>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ذُكِرَ في السؤالِ‌، ممّا يَجِبُ كَونُ الفِعلِ عليه مع الحُدوثِ‌، و لا يَجوزُ كَونُه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فالحُدوثُ إن كان بالفاعِلِ‌، فيَجِبُ أن يَصِحَّ مِن الفاعلِ أن يَجعَلَ الذاتَ عليه، و أن لا يَجعَلَها</w:t>
      </w:r>
      <w:r>
        <w:rPr>
          <w:rStyle w:val="FootnoteAnchor"/>
          <w:rtl w:val="true"/>
        </w:rPr>
        <w:footnoteReference w:id="1478"/>
      </w:r>
      <w:r>
        <w:rPr>
          <w:rFonts w:ascii="Amiri" w:hAnsi="Amiri" w:eastAsia="Amiri" w:cs="Amiri"/>
          <w:color w:val="111111"/>
          <w:sz w:val="28"/>
          <w:sz w:val="28"/>
          <w:szCs w:val="28"/>
          <w:rtl w:val="true"/>
          <w:lang w:bidi="ar-SA"/>
        </w:rPr>
        <w:t>لأنّه لا خِلافَ للحُدوثِ إلّاالعدمُ‌، و العدمُ ممّا لا يَتجدَّدُ للفعلِ‌</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حَصَلَ بالفاعلِ‌، و كان جَميعُ ما تَعلَّقَه بالفاعلِ‌، فلا بُدَّ فيه مِن الحُكمِ الذي ذَكَرناه، و هو صحّةُ أن يجعَلَه الفاعِلُ للذاتِ و أن لا 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هو الحُدوثَ‌، فهذا مُستَمِرٌّ فيه، و إن كان</w:t>
      </w:r>
      <w:r>
        <w:rPr>
          <w:rStyle w:val="FootnoteAnchor"/>
          <w:rtl w:val="true"/>
        </w:rPr>
        <w:footnoteReference w:id="1480"/>
      </w:r>
      <w:r>
        <w:rPr>
          <w:rFonts w:ascii="Amiri" w:hAnsi="Amiri" w:eastAsia="Amiri" w:cs="Amiri"/>
          <w:color w:val="111111"/>
          <w:sz w:val="28"/>
          <w:sz w:val="28"/>
          <w:szCs w:val="28"/>
          <w:rtl w:val="true"/>
          <w:lang w:bidi="ar-SA"/>
        </w:rPr>
        <w:t>صفةً زائدةً علَى الحُدوثِ‌، فمِن عَلامَتِها أن يَصِحَّ حُصولُها مع الحُدوثِ بالفاعلِ و حُصولُ خِلافِها</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10652916_2142443653"/>
      <w:bookmarkStart w:id="980" w:name="_Toc377"/>
      <w:bookmarkEnd w:id="979"/>
      <w:r>
        <w:rPr>
          <w:rtl w:val="true"/>
        </w:rPr>
        <w:t>الدليل الثاني</w:t>
      </w:r>
      <w:bookmarkEnd w:id="980"/>
    </w:p>
    <w:p>
      <w:pPr>
        <w:pStyle w:val="Heading6"/>
        <w:numPr>
          <w:ilvl w:val="5"/>
          <w:numId w:val="1"/>
        </w:numPr>
        <w:rPr/>
      </w:pPr>
      <w:bookmarkStart w:id="981" w:name="__RefHeading___Toc10652918_2142443653"/>
      <w:bookmarkStart w:id="982" w:name="_Toc378"/>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وَ الذي يَدُلُّ أيضاً علىٰ أنّ الحُدوثَ هو جهةُ تَعلُّقِ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 ما يَصِحُّ حُدوثُه يَصِحُّ تَعلُّقُ القادرِ به، و ما يَستَحيلُ حُدوثُه يَستَحيلُ تَعلُّقُه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استحالَ حُدوثُه مِن قادرٍ مخصوصٍ استَحالَ تَعلُّقُ ذلك القادرِ به و إن صَحَّ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في أنّ الجِهةَ هي الحُدوثُ دونَ ما سِواها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لمّا وَجَدنا ما استَحالَ عليه التحَيُّزُ في حالِ الوُجودِ</w:t>
      </w:r>
      <w:r>
        <w:rPr>
          <w:rStyle w:val="FootnoteAnchor"/>
          <w:rtl w:val="true"/>
        </w:rPr>
        <w:footnoteReference w:id="1481"/>
      </w:r>
      <w:r>
        <w:rPr>
          <w:rFonts w:ascii="Amiri" w:hAnsi="Amiri" w:eastAsia="Amiri" w:cs="Amiri"/>
          <w:color w:val="111111"/>
          <w:sz w:val="28"/>
          <w:sz w:val="28"/>
          <w:szCs w:val="28"/>
          <w:rtl w:val="true"/>
          <w:lang w:bidi="ar-SA"/>
        </w:rPr>
        <w:t xml:space="preserve">، يَستَحيلُ حُلولُ الأعراضِ فيه، و ما صَحَّ أن يتحيَّزَ مع وُجودهِ صَحَّ حُلولُ الأعراضِ‌ </w:t>
      </w:r>
      <w:bookmarkStart w:id="983" w:name="pg15639_168749"/>
    </w:p>
    <w:p>
      <w:pPr>
        <w:pStyle w:val="BookText"/>
        <w:rPr/>
      </w:pPr>
      <w:bookmarkEnd w:id="983"/>
      <w:r>
        <w:rPr>
          <w:rFonts w:ascii="Amiri" w:hAnsi="Amiri" w:eastAsia="Amiri" w:cs="Amiri"/>
          <w:color w:val="111111"/>
          <w:sz w:val="28"/>
          <w:sz w:val="28"/>
          <w:szCs w:val="28"/>
          <w:rtl w:val="true"/>
          <w:lang w:bidi="ar-SA"/>
        </w:rPr>
        <w:t>فيه، حَكَمنا بأنّ المُصحِّحَ لِحُلولِ الأعراضِ هو التحَيُّزُ</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الاعتبارُ حاكمٌ‌</w:t>
      </w:r>
      <w:r>
        <w:rPr>
          <w:rStyle w:val="FootnoteAnchor"/>
          <w:rtl w:val="true"/>
        </w:rPr>
        <w:footnoteReference w:id="1483"/>
      </w:r>
      <w:r>
        <w:rPr>
          <w:rFonts w:ascii="Amiri" w:hAnsi="Amiri" w:eastAsia="Amiri" w:cs="Amiri"/>
          <w:color w:val="111111"/>
          <w:sz w:val="28"/>
          <w:sz w:val="28"/>
          <w:szCs w:val="28"/>
          <w:rtl w:val="true"/>
          <w:lang w:bidi="ar-SA"/>
        </w:rPr>
        <w:t>في اتّباعِ التعلُّقِ مِن القادرِ بصحّةِ الحُدوثِ نفياً و إثباتاً</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10652920_2142443653"/>
      <w:bookmarkStart w:id="985" w:name="_Toc379"/>
      <w:bookmarkEnd w:id="984"/>
      <w:r>
        <w:rPr>
          <w:rtl w:val="true"/>
        </w:rPr>
        <w:t>نفي أن يكون العرضُ عرضاً متعلّقاً بالقادر</w:t>
      </w:r>
      <w:bookmarkEnd w:id="985"/>
    </w:p>
    <w:p>
      <w:pPr>
        <w:pStyle w:val="BookText"/>
        <w:rPr/>
      </w:pPr>
      <w:r>
        <w:rPr>
          <w:rFonts w:ascii="Amiri" w:hAnsi="Amiri" w:eastAsia="Amiri" w:cs="Amiri"/>
          <w:color w:val="111111"/>
          <w:sz w:val="28"/>
          <w:sz w:val="28"/>
          <w:szCs w:val="28"/>
          <w:rtl w:val="true"/>
          <w:lang w:bidi="ar-SA"/>
        </w:rPr>
        <w:t>و لَيسَ يَلزَمُ على ما ذَكَرناه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صَحَّ أن يكُونَ عَرَضاً مِن</w:t>
      </w:r>
    </w:p>
    <w:p>
      <w:pPr>
        <w:pStyle w:val="BookText"/>
        <w:rPr/>
      </w:pPr>
      <w:r>
        <w:rPr>
          <w:rFonts w:ascii="Amiri" w:hAnsi="Amiri" w:eastAsia="Amiri" w:cs="Amiri"/>
          <w:color w:val="111111"/>
          <w:sz w:val="28"/>
          <w:sz w:val="28"/>
          <w:szCs w:val="28"/>
          <w:rtl w:val="true"/>
          <w:lang w:bidi="ar-SA"/>
        </w:rPr>
        <w:t>أفعالِنا، صَحَّ أن يَقدِرَ القادرُ منّا عليه، و ما يَستحيلُ ذلكَ فيه يَستحيلُ كَونُه قادراً عليه، و لَم يَجِب أن يَكونَ كونُه عَرَضاً هو جهةَ تَعلُّقِ القادرِ، و كذلك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لا صفةَ للذاتِ بكَونِها عَرَضاً، فيَصِحَّ أن تُعَلَّقَ‌</w:t>
      </w:r>
      <w:r>
        <w:rPr>
          <w:rStyle w:val="FootnoteAnchor"/>
          <w:rtl w:val="true"/>
        </w:rPr>
        <w:footnoteReference w:id="1484"/>
      </w:r>
      <w:r>
        <w:rPr>
          <w:rFonts w:ascii="Amiri" w:hAnsi="Amiri" w:eastAsia="Amiri" w:cs="Amiri"/>
          <w:color w:val="111111"/>
          <w:sz w:val="28"/>
          <w:sz w:val="28"/>
          <w:szCs w:val="28"/>
          <w:rtl w:val="true"/>
          <w:lang w:bidi="ar-SA"/>
        </w:rPr>
        <w:t>القُدرةُ بها، كما أنّ لها بكَونِها مُحدَثةً‌، صفةً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ما استَحالَ كَونُه عَرَضاً، استَحالَ تَعلُّقُ القُدرةِ به؛ لأنّ القَديمَ تعالى يَقدِرُ علىٰ ما يَستَحيلُ كَونُه عَرَضاً، و لا أحَدَ مِن القادرِينَ يَقدِرُ علىٰ ما يَستَحِيلُ حُدوثُه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يستحيل حدوثُه</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كما يَستَحيلُ أن يُقدَرَ عليه، كذلك يَستَحيلُ أن يُرادَ، و لم يُوجِب ذلكَ أن تَكونَ الإرادةُ لا تَتعلَّقُ إلّاعلىٰ جهةِ الحُدوثِ‌، فقولوا مِثلَ ذلك في القُدرةِ‌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الإرادةَ هي</w:t>
      </w:r>
      <w:r>
        <w:rPr>
          <w:rStyle w:val="FootnoteAnchor"/>
          <w:rtl w:val="true"/>
        </w:rPr>
        <w:footnoteReference w:id="1486"/>
      </w:r>
      <w:r>
        <w:rPr>
          <w:rFonts w:ascii="Amiri" w:hAnsi="Amiri" w:eastAsia="Amiri" w:cs="Amiri"/>
          <w:color w:val="111111"/>
          <w:sz w:val="28"/>
          <w:sz w:val="28"/>
          <w:szCs w:val="28"/>
          <w:rtl w:val="true"/>
          <w:lang w:bidi="ar-SA"/>
        </w:rPr>
        <w:t xml:space="preserve">القَصدُ الدالُّ علىٰ أنّ الإرادةَ‌ </w:t>
      </w:r>
      <w:bookmarkStart w:id="986" w:name="pg15639_168750"/>
    </w:p>
    <w:p>
      <w:pPr>
        <w:pStyle w:val="BookText"/>
        <w:rPr/>
      </w:pPr>
      <w:bookmarkEnd w:id="986"/>
      <w:r>
        <w:rPr>
          <w:rFonts w:ascii="Amiri" w:hAnsi="Amiri" w:eastAsia="Amiri" w:cs="Amiri"/>
          <w:color w:val="111111"/>
          <w:sz w:val="28"/>
          <w:sz w:val="28"/>
          <w:szCs w:val="28"/>
          <w:rtl w:val="true"/>
          <w:lang w:bidi="ar-SA"/>
        </w:rPr>
        <w:t>لا تَتعلَّقُ‌</w:t>
      </w:r>
      <w:r>
        <w:rPr>
          <w:rStyle w:val="FootnoteAnchor"/>
          <w:rtl w:val="true"/>
        </w:rPr>
        <w:footnoteReference w:id="1487"/>
      </w:r>
      <w:r>
        <w:rPr>
          <w:rFonts w:ascii="Amiri" w:hAnsi="Amiri" w:eastAsia="Amiri" w:cs="Amiri"/>
          <w:color w:val="111111"/>
          <w:sz w:val="28"/>
          <w:sz w:val="28"/>
          <w:szCs w:val="28"/>
          <w:rtl w:val="true"/>
          <w:lang w:bidi="ar-SA"/>
        </w:rPr>
        <w:t xml:space="preserve">علَى الحقيقةِ إلّابما يَصِحُّ حُدوثُه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يؤيّد ما قلناه</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فانّ‌</w:t>
      </w:r>
      <w:r>
        <w:rPr>
          <w:rStyle w:val="FootnoteAnchor"/>
          <w:rtl w:val="true"/>
        </w:rPr>
        <w:footnoteReference w:id="1489"/>
      </w:r>
      <w:r>
        <w:rPr>
          <w:rFonts w:ascii="Amiri" w:hAnsi="Amiri" w:eastAsia="Amiri" w:cs="Amiri"/>
          <w:color w:val="111111"/>
          <w:sz w:val="28"/>
          <w:sz w:val="28"/>
          <w:szCs w:val="28"/>
          <w:rtl w:val="true"/>
          <w:lang w:bidi="ar-SA"/>
        </w:rPr>
        <w:t>المُريدَ إذا أرادَ ما يَعتَقِدُ أنّه يَصِحُّ حُدوثُه مع استحالةِ الحُدوثِ عليه، فتلك إرادةٌ لا مُرادَ لها علَى الحَقيقةِ‌</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10652922_2142443653"/>
      <w:bookmarkStart w:id="988" w:name="_Toc380"/>
      <w:bookmarkEnd w:id="987"/>
      <w:r>
        <w:rPr>
          <w:rtl w:val="true"/>
        </w:rPr>
        <w:t>الدليل الثالث</w:t>
      </w:r>
      <w:bookmarkEnd w:id="988"/>
    </w:p>
    <w:p>
      <w:pPr>
        <w:pStyle w:val="BookText"/>
        <w:rPr/>
      </w:pPr>
      <w:r>
        <w:rPr>
          <w:rFonts w:ascii="Amiri" w:hAnsi="Amiri" w:eastAsia="Amiri" w:cs="Amiri"/>
          <w:color w:val="111111"/>
          <w:sz w:val="28"/>
          <w:sz w:val="28"/>
          <w:szCs w:val="28"/>
          <w:rtl w:val="true"/>
          <w:lang w:bidi="ar-SA"/>
        </w:rPr>
        <w:t>و ممّا يَدُلُّ أيضاً علىٰ أنّ الحُدوثَ هو جهةُ تَعلُّقِ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أنّ الفِعلَ لا بُدَّ مِن أن يَحصُلَ على بعضِ الصفاتِ بفاعلِه، و إلّالَم يكُن مُتعلِّقاً به التعلُّقَ الذي بيّنّاه و كَشَفناه، و إذا لَم يَجُز أن يَحصُلَ به علىٰ صفاتِ جنسِه، و لا على ما يَجِبُ كَونُه لا مَحالةَ عليها، و لا تأثيرَ لاختيارِ الفاعلِ منها، فيَجِبُ أن يَكونَ به مِن حَيثُ كان مُحدَثاً؛ لأنّ الذي يُدَّعىٰ مِن الكَسبِ غَيرُ معقولٍ‌</w:t>
      </w:r>
      <w:r>
        <w:rPr>
          <w:rStyle w:val="FootnoteAnchor"/>
          <w:rtl w:val="true"/>
        </w:rPr>
        <w:footnoteReference w:id="1490"/>
      </w:r>
      <w:r>
        <w:rPr>
          <w:rFonts w:ascii="Amiri" w:hAnsi="Amiri" w:eastAsia="Amiri" w:cs="Amiri"/>
          <w:color w:val="111111"/>
          <w:sz w:val="28"/>
          <w:sz w:val="28"/>
          <w:szCs w:val="28"/>
          <w:rtl w:val="true"/>
          <w:lang w:bidi="ar-SA"/>
        </w:rPr>
        <w:t>، و سَنُبَيِّنُه بعَونِ اللّٰهِ‌</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يَتبَعُ الحُدوثَ مِن الصفات، لا يؤَثِّرُ فيها كَونُ الفاعلِ قادراً، و إنّما كَلامُنا فيما يَتعلَّقُ بالفاعلِ مِن حيثُ كانَ قادراً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bookmarkStart w:id="989" w:name="pg15639_168751"/>
    </w:p>
    <w:p>
      <w:pPr>
        <w:pStyle w:val="Heading4"/>
        <w:numPr>
          <w:ilvl w:val="3"/>
          <w:numId w:val="1"/>
        </w:numPr>
        <w:rPr/>
      </w:pPr>
      <w:bookmarkStart w:id="990" w:name="__RefHeading___Toc10652924_2142443653"/>
      <w:bookmarkStart w:id="991" w:name="_Toc381"/>
      <w:bookmarkEnd w:id="989"/>
      <w:bookmarkEnd w:id="990"/>
      <w:r>
        <w:rPr/>
        <w:t>5</w:t>
      </w:r>
      <w:r>
        <w:rPr>
          <w:rtl w:val="true"/>
        </w:rPr>
        <w:t xml:space="preserve"> </w:t>
      </w:r>
      <w:r>
        <w:rPr>
          <w:rtl w:val="true"/>
        </w:rPr>
        <w:t>فَصلٌ في أنّ العدمَ لا يَجوزُ أن يَتعلَّقَ بالقادرِ و لا بالقُدرةِ‌</w:t>
      </w:r>
      <w:bookmarkEnd w:id="991"/>
    </w:p>
    <w:p>
      <w:pPr>
        <w:pStyle w:val="Heading5"/>
        <w:numPr>
          <w:ilvl w:val="4"/>
          <w:numId w:val="1"/>
        </w:numPr>
        <w:rPr/>
      </w:pPr>
      <w:bookmarkStart w:id="992" w:name="__RefHeading___Toc10652926_2142443653"/>
      <w:bookmarkStart w:id="993" w:name="_Toc382"/>
      <w:bookmarkEnd w:id="992"/>
      <w:r>
        <w:rPr>
          <w:rtl w:val="true"/>
        </w:rPr>
        <w:t>الدليل الأوّل</w:t>
      </w:r>
      <w:bookmarkEnd w:id="993"/>
    </w:p>
    <w:p>
      <w:pPr>
        <w:pStyle w:val="BookText"/>
        <w:rPr/>
      </w:pP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القادرَ مِنّا لَو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الإعدامِ‌، لَكانَ لا يَصِحُّ منه إعدامُ ما لا يَصِحُّ منه إيجادُه مِن مقدوراتِ القَديمِ تَعالىٰ و مقدورِ غَيرِه؛ لأنّ كُلَّ‌</w:t>
      </w:r>
    </w:p>
    <w:p>
      <w:pPr>
        <w:pStyle w:val="BookText"/>
        <w:rPr/>
      </w:pPr>
      <w:r>
        <w:rPr>
          <w:rFonts w:ascii="Amiri" w:hAnsi="Amiri" w:eastAsia="Amiri" w:cs="Amiri"/>
          <w:color w:val="111111"/>
          <w:sz w:val="28"/>
          <w:sz w:val="28"/>
          <w:szCs w:val="28"/>
          <w:rtl w:val="true"/>
          <w:lang w:bidi="ar-SA"/>
        </w:rPr>
        <w:t>مَن قَدَرَ علىٰ أن يَجعَلَ الذاتَ علىٰ بعضِ الوجوهِ التي تَكونُ‌</w:t>
      </w:r>
      <w:r>
        <w:rPr>
          <w:rStyle w:val="FootnoteAnchor"/>
          <w:rtl w:val="true"/>
        </w:rPr>
        <w:footnoteReference w:id="1492"/>
      </w:r>
      <w:r>
        <w:rPr>
          <w:rFonts w:ascii="Amiri" w:hAnsi="Amiri" w:eastAsia="Amiri" w:cs="Amiri"/>
          <w:color w:val="111111"/>
          <w:sz w:val="28"/>
          <w:sz w:val="28"/>
          <w:szCs w:val="28"/>
          <w:rtl w:val="true"/>
          <w:lang w:bidi="ar-SA"/>
        </w:rPr>
        <w:t>عليها بالفاعلِ‌، لا بُدَّ أن يَكونَ قادراً علىٰ جَعلِها علىٰ سائرِ ما تَحصُلُ عليه بالفاعلِ‌، كما بيّنّاه في الخبرِ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كُنّا نُعدِمُ الحَياةَ و لا نَقدِرُ علىٰ إيجادِها، و كذلك نُعدِمُ مقدورَ الغَيرِ و لا نَقدِرُ على إيجادِه، دَلَّ ذلكَ علىٰ أنّ القُدرةَ لا تَتعلَّقُ بالإعدام، و إلّاأدّىٰ ذلك إلى وجودِ مقدورٍ واحدٍ لقادرَينِ‌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أحَدَكم لا يَقدِرُ علَى الإعدامِ‌؛ فمِن أينَ أنّ القَديمَ تَعالىٰ لا يَقدِرُ على ذلك‌؟</w:t>
      </w:r>
    </w:p>
    <w:p>
      <w:pPr>
        <w:pStyle w:val="BookText"/>
        <w:rPr/>
      </w:pPr>
      <w:r>
        <w:rPr>
          <w:rFonts w:ascii="Amiri" w:hAnsi="Amiri" w:eastAsia="Amiri" w:cs="Amiri"/>
          <w:color w:val="111111"/>
          <w:sz w:val="28"/>
          <w:sz w:val="28"/>
          <w:szCs w:val="28"/>
          <w:rtl w:val="true"/>
          <w:lang w:bidi="ar-SA"/>
        </w:rPr>
        <w:t>لأنّا كما نُعدِمُ مقدوراتِه تعالى، كذلك قد يُعدِمُ تَعالىٰ مقدوراتِنا، و إن لَم يُوصَفْ بالقُدرةِ على إيجادِها، فالدليلُ جامعٌ للمَوضِعَينِ‌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القادِرَ</w:t>
      </w:r>
      <w:r>
        <w:rPr>
          <w:rStyle w:val="FootnoteAnchor"/>
          <w:rtl w:val="true"/>
        </w:rPr>
        <w:footnoteReference w:id="1493"/>
      </w:r>
      <w:r>
        <w:rPr>
          <w:rFonts w:ascii="Amiri" w:hAnsi="Amiri" w:eastAsia="Amiri" w:cs="Amiri"/>
          <w:color w:val="111111"/>
          <w:sz w:val="28"/>
          <w:sz w:val="28"/>
          <w:szCs w:val="28"/>
          <w:rtl w:val="true"/>
          <w:lang w:bidi="ar-SA"/>
        </w:rPr>
        <w:t>لا يختَلِفُ بالقِدَمِ و الحُدوثِ‌، و إذا استَحالَ أن يَقدِرَ علىٰ هذا الوَجهِ‌، استَحالَ أن يَقدِرَ عليه كُلُّ قادرٍ</w:t>
      </w:r>
      <w:r>
        <w:rPr>
          <w:rFonts w:eastAsia="Amiri" w:cs="Amiri" w:ascii="Amiri" w:hAnsi="Amiri"/>
          <w:color w:val="111111"/>
          <w:sz w:val="28"/>
          <w:szCs w:val="28"/>
          <w:rtl w:val="true"/>
          <w:lang w:bidi="ar-SA"/>
        </w:rPr>
        <w:t xml:space="preserve">. </w:t>
      </w:r>
      <w:bookmarkStart w:id="994" w:name="pg15639_168752"/>
    </w:p>
    <w:p>
      <w:pPr>
        <w:pStyle w:val="Heading5"/>
        <w:numPr>
          <w:ilvl w:val="4"/>
          <w:numId w:val="1"/>
        </w:numPr>
        <w:rPr/>
      </w:pPr>
      <w:bookmarkStart w:id="995" w:name="__RefHeading___Toc10652928_2142443653"/>
      <w:bookmarkStart w:id="996" w:name="_Toc383"/>
      <w:bookmarkEnd w:id="994"/>
      <w:bookmarkEnd w:id="995"/>
      <w:r>
        <w:rPr>
          <w:rtl w:val="true"/>
        </w:rPr>
        <w:t>الدليل الثاني</w:t>
      </w:r>
      <w:bookmarkEnd w:id="996"/>
    </w:p>
    <w:p>
      <w:pPr>
        <w:pStyle w:val="Heading6"/>
        <w:numPr>
          <w:ilvl w:val="5"/>
          <w:numId w:val="1"/>
        </w:numPr>
        <w:rPr/>
      </w:pPr>
      <w:bookmarkStart w:id="997" w:name="__RefHeading___Toc10652930_2142443653"/>
      <w:bookmarkStart w:id="998" w:name="_Toc384"/>
      <w:bookmarkEnd w:id="997"/>
      <w:r>
        <w:rPr>
          <w:rtl w:val="true"/>
        </w:rPr>
        <w:t>اشارة</w:t>
      </w:r>
      <w:bookmarkEnd w:id="998"/>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المعدومَ لَيسَ له بكَونِه معدوماً صفةٌ و لا حالٌ‌، و إنّما المُستَفادُ بذلكَ خُروجُه مِن الوجودِ، و القُدرةُ إنّما تَتعلَّقُ بتحصيلِ الفِعلِ على صفةٍ‌؛ لأنّ التعليلَ بالفاعلِ كالتعليلِ بالعِلّةِ‌، و كما لا يَجوزُ أن يُسنَدَ إلَى العِلّةِ ما لَم يُعقَلْ مِن الصفاتِ‌، كذلكَ الفاعِلُ‌، و لهذا صَحَّ أن يُعلَّقَ الحُدوثُ بالفاعلِ‌؛ مِن حيثُ كانَت حالةً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صَحَّ في كَونِ الكلامِ خبراً و أمراً و نهياً أن يُسنَدَ إلى الفاعِلِ‌؛ مِن حيثُ كانَت هذه الأُمورُ وجوهاً معقولةً و أحكاماً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لَم نَحتَجْ في أن لا يَكونَ خبراً و لا أمراً إلىٰ فاعلٍ‌؛ للوَجهِ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لا بُدَّ مِن أن يُعلَّقَ بالفاعلِ مِن الفِعلِ ما يَنفَصِلُ‌</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عليه، و بينَ أن لا يكونَ عليه،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يَليقُ بالإثباتِ دونَ النفيِ‌</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10652932_2142443653"/>
      <w:bookmarkStart w:id="1000" w:name="_Toc385"/>
      <w:bookmarkEnd w:id="999"/>
      <w:r>
        <w:rPr>
          <w:rtl w:val="true"/>
        </w:rPr>
        <w:t>نفي أن يكون العدم حالاً</w:t>
      </w:r>
      <w:bookmarkEnd w:id="100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حالَ للمعدومِ بِكَونهِ معدوماً؟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ما دَلَّ علىٰ ذلك، أنّا نَعلَمُ باضطرارٍ أنّ الذاتَ لا تَخلو مِن أن تَكونَ مَوجودةً‌، أو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العدمُ حالاً، لَم نَعلَمْ ذلكَ باضطرارٍ؛ لأنّ‌</w:t>
      </w:r>
      <w:r>
        <w:rPr>
          <w:rStyle w:val="FootnoteAnchor"/>
          <w:rtl w:val="true"/>
        </w:rPr>
        <w:footnoteReference w:id="1496"/>
      </w:r>
      <w:r>
        <w:rPr>
          <w:rFonts w:ascii="Amiri" w:hAnsi="Amiri" w:eastAsia="Amiri" w:cs="Amiri"/>
          <w:color w:val="111111"/>
          <w:sz w:val="28"/>
          <w:sz w:val="28"/>
          <w:szCs w:val="28"/>
          <w:rtl w:val="true"/>
          <w:lang w:bidi="ar-SA"/>
        </w:rPr>
        <w:t>استحالةَ خُلُوِّ الذاتِ مِن حالَينِ مُتَضادَّينِ إلىٰ ثالثٍ لا يُعلَم باضطرارٍ</w:t>
      </w:r>
      <w:r>
        <w:rPr>
          <w:rStyle w:val="FootnoteAnchor"/>
          <w:rtl w:val="true"/>
        </w:rPr>
        <w:footnoteReference w:id="1497"/>
      </w:r>
      <w:r>
        <w:rPr>
          <w:rFonts w:ascii="IRNazanin" w:hAnsi="IRNazanin" w:eastAsia="IRNazanin"/>
          <w:color w:val="111111"/>
          <w:sz w:val="28"/>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طريقُه الاستدلالُ‌، و إنّما الذي يُعلَم باضطرارٍ في الذاتِ أنّها لا تَخلُو مِن أن </w:t>
      </w:r>
    </w:p>
    <w:p>
      <w:pPr>
        <w:pStyle w:val="BookText"/>
        <w:rPr/>
      </w:pPr>
      <w:r>
        <w:rPr>
          <w:rFonts w:ascii="Amiri" w:hAnsi="Amiri" w:eastAsia="Amiri" w:cs="Amiri"/>
          <w:color w:val="111111"/>
          <w:sz w:val="28"/>
          <w:sz w:val="28"/>
          <w:szCs w:val="28"/>
          <w:rtl w:val="true"/>
          <w:lang w:bidi="ar-SA"/>
        </w:rPr>
        <w:t>تَكونَ‌</w:t>
      </w:r>
      <w:r>
        <w:rPr>
          <w:rStyle w:val="FootnoteAnchor"/>
          <w:rtl w:val="true"/>
        </w:rPr>
        <w:footnoteReference w:id="1498"/>
      </w:r>
      <w:r>
        <w:rPr>
          <w:rFonts w:ascii="Amiri" w:hAnsi="Amiri" w:eastAsia="Amiri" w:cs="Amiri"/>
          <w:color w:val="111111"/>
          <w:sz w:val="28"/>
          <w:sz w:val="28"/>
          <w:szCs w:val="28"/>
          <w:rtl w:val="true"/>
          <w:lang w:bidi="ar-SA"/>
        </w:rPr>
        <w:t>علَى الصفةِ‌، أو علىٰ نَفيِها و سَلبِها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العدمَ إنّما هو سَلبُ‌</w:t>
      </w:r>
      <w:r>
        <w:rPr>
          <w:rStyle w:val="FootnoteAnchor"/>
          <w:rtl w:val="true"/>
        </w:rPr>
        <w:footnoteReference w:id="1499"/>
      </w:r>
      <w:r>
        <w:rPr>
          <w:rFonts w:ascii="Amiri" w:hAnsi="Amiri" w:eastAsia="Amiri" w:cs="Amiri"/>
          <w:color w:val="111111"/>
          <w:sz w:val="28"/>
          <w:sz w:val="28"/>
          <w:szCs w:val="28"/>
          <w:rtl w:val="true"/>
          <w:lang w:bidi="ar-SA"/>
        </w:rPr>
        <w:t>الوجودِ فقط، لَم نَعلَم باضطرارٍ استحالةَ خُلُوِّ الذاتِ مِن الوجودِ أو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حالٍ للذاتِ بكَونِها معدومةً‌، لَيسَ ممّا</w:t>
      </w:r>
      <w:r>
        <w:rPr>
          <w:rStyle w:val="FootnoteAnchor"/>
          <w:rtl w:val="true"/>
        </w:rPr>
        <w:footnoteReference w:id="1500"/>
      </w:r>
      <w:r>
        <w:rPr>
          <w:rFonts w:ascii="Amiri" w:hAnsi="Amiri" w:eastAsia="Amiri" w:cs="Amiri"/>
          <w:color w:val="111111"/>
          <w:sz w:val="28"/>
          <w:sz w:val="28"/>
          <w:szCs w:val="28"/>
          <w:rtl w:val="true"/>
          <w:lang w:bidi="ar-SA"/>
        </w:rPr>
        <w:t>يُعرَفُ باضطرارٍ، و لا دليلَ على إثباتِه، فَيَجِبُ نفيُه؛ لأنّ إثباتَ ما لا طريقَ إليه؛ يؤَدّي إلَى الجَهالاتِ‌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يَصِحُّ إثباتُ حالٍ لا فَرقَ في الأحكامِ المعقولةِ بَينَ إثباتِها و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كُلُّ حُكمٍ للمعدومِ أُسنِدَ إلى كَونِه علىٰ حالٍ‌، يُمكِنُ أن يُسنَدَ إلَى انتفاءِ الوجودِ عنه</w:t>
      </w:r>
      <w:r>
        <w:rPr>
          <w:rStyle w:val="FootnoteAnchor"/>
          <w:rtl w:val="true"/>
        </w:rPr>
        <w:footnoteReference w:id="1501"/>
      </w:r>
      <w:r>
        <w:rPr>
          <w:rFonts w:ascii="Amiri" w:hAnsi="Amiri" w:eastAsia="Amiri" w:cs="Amiri"/>
          <w:color w:val="111111"/>
          <w:sz w:val="28"/>
          <w:sz w:val="28"/>
          <w:szCs w:val="28"/>
          <w:rtl w:val="true"/>
          <w:lang w:bidi="ar-SA"/>
        </w:rPr>
        <w:t>ألا تَرى أنّ استحالةَ الأحكامِ التي كانَت جائزةً عليه مع الوجودِ، كما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المؤَثِّرَ فيها حُصولُ حالةٍ له في العدمِ‌،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المؤَثِّرَ فيها خُروجُه مِن الوجودِ؟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يجعَلَ كَونَ المعدومِ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يَختَصُّ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لحالٍ‌</w:t>
      </w:r>
      <w:r>
        <w:rPr>
          <w:rStyle w:val="FootnoteAnchor"/>
          <w:rtl w:val="true"/>
        </w:rPr>
        <w:footnoteReference w:id="1502"/>
      </w:r>
      <w:r>
        <w:rPr>
          <w:rFonts w:ascii="Amiri" w:hAnsi="Amiri" w:eastAsia="Amiri" w:cs="Amiri"/>
          <w:color w:val="111111"/>
          <w:sz w:val="28"/>
          <w:sz w:val="28"/>
          <w:szCs w:val="28"/>
          <w:rtl w:val="true"/>
          <w:lang w:bidi="ar-SA"/>
        </w:rPr>
        <w:t>هو عليها؛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فائدةَ قولِنا في 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عليها يَصِحُّ أن يوجِدَها و يُحصِّلَ لها هذه الحالةَ المعقولةَ‌، و هذا القَدرُ لا يَقتَضي ثبوتُهُ حصولَ‌</w:t>
      </w:r>
      <w:r>
        <w:rPr>
          <w:rStyle w:val="FootnoteAnchor"/>
          <w:rtl w:val="true"/>
        </w:rPr>
        <w:footnoteReference w:id="1503"/>
      </w:r>
      <w:r>
        <w:rPr>
          <w:rFonts w:ascii="Amiri" w:hAnsi="Amiri" w:eastAsia="Amiri" w:cs="Amiri"/>
          <w:color w:val="111111"/>
          <w:sz w:val="28"/>
          <w:sz w:val="28"/>
          <w:szCs w:val="28"/>
          <w:rtl w:val="true"/>
          <w:lang w:bidi="ar-SA"/>
        </w:rPr>
        <w:t xml:space="preserve">حالةٍ للمعدومِ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w:t>
      </w:r>
      <w:r>
        <w:rPr>
          <w:rStyle w:val="FootnoteAnchor"/>
          <w:rtl w:val="true"/>
        </w:rPr>
        <w:footnoteReference w:id="1504"/>
      </w:r>
      <w:r>
        <w:rPr>
          <w:rFonts w:ascii="Amiri" w:hAnsi="Amiri" w:eastAsia="Amiri" w:cs="Amiri"/>
          <w:color w:val="111111"/>
          <w:sz w:val="28"/>
          <w:sz w:val="28"/>
          <w:szCs w:val="28"/>
          <w:rtl w:val="true"/>
          <w:lang w:bidi="ar-SA"/>
        </w:rPr>
        <w:t>الوجودَ؛ لأنّ صحّةَ حُصولِ الصفةِ للذاتِ لا يَقتَضي ثُبوتَ ما يُضادُّها</w:t>
      </w:r>
      <w:r>
        <w:rPr>
          <w:rFonts w:eastAsia="Amiri" w:cs="Amiri" w:ascii="Amiri" w:hAnsi="Amiri"/>
          <w:color w:val="111111"/>
          <w:sz w:val="28"/>
          <w:szCs w:val="28"/>
          <w:rtl w:val="true"/>
          <w:lang w:bidi="ar-SA"/>
        </w:rPr>
        <w:t xml:space="preserve">. </w:t>
      </w:r>
      <w:bookmarkStart w:id="1001" w:name="pg15639_168754"/>
    </w:p>
    <w:p>
      <w:pPr>
        <w:pStyle w:val="Heading5"/>
        <w:numPr>
          <w:ilvl w:val="4"/>
          <w:numId w:val="1"/>
        </w:numPr>
        <w:rPr/>
      </w:pPr>
      <w:bookmarkStart w:id="1002" w:name="__RefHeading___Toc10652934_2142443653"/>
      <w:bookmarkStart w:id="1003" w:name="_Toc386"/>
      <w:bookmarkEnd w:id="1001"/>
      <w:bookmarkEnd w:id="1002"/>
      <w:r>
        <w:rPr>
          <w:rtl w:val="true"/>
        </w:rPr>
        <w:t>الدليل الثالث</w:t>
      </w:r>
      <w:bookmarkEnd w:id="1003"/>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أنّ الإعدامَ لَو تَعلَّقَت به القُدرةُ لَجَرىٰ مَجرَى الإحداثِ‌، و كانَ يَجِبُ في كُلِّ ذاتٍ تَجدُّدُ عدمِها بالفاعلِ‌، كما وجبَ مِثلُ ذلكَ فيما تَجدَّدَ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أن يكونَ عدمُ كُلِّ ما لا يَبقىٰ في الحالِ الثانيةِ مُتَعلِّقاً بالفاعلِ‌؛ كالصَّوتِ 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باطلٌ‌؛ لأنّ عَدَمَ ما لا يَبقى واجبٌ‌، و ما يَتعلَّقُ بالفاعلِ لا يَكونُ إلّاما حُصولُه و أن لا يَحصُلَ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يَتعلَّقُ ذلكَ بالفاعلِ و هو لا يَقِفُ علَى اختيارِه و لا يَتعلّقُ بدَواعيهِ؟</w:t>
      </w:r>
    </w:p>
    <w:p>
      <w:pPr>
        <w:pStyle w:val="BookText"/>
        <w:rPr/>
      </w:pPr>
      <w:r>
        <w:rPr>
          <w:rFonts w:ascii="Amiri" w:hAnsi="Amiri" w:eastAsia="Amiri" w:cs="Amiri"/>
          <w:color w:val="111111"/>
          <w:sz w:val="28"/>
          <w:sz w:val="28"/>
          <w:szCs w:val="28"/>
          <w:rtl w:val="true"/>
          <w:lang w:bidi="ar-SA"/>
        </w:rPr>
        <w:t>و لَيسَ لأحَدٍ أن يُخرِجَ عدمَ ما لا يَبقىٰ مِن التعَلُّقِ بالفاعلِ لوجوبِه، و يُجرِيَه مَجرىٰ وجودِ القَديمِ الذي لمّا وجبَ لَم يَفتَقِر إلىٰ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كُلَّ شَيءٍ كانَ لوجودِه أوّلٌ‌، فوجودُه بالفاعلِ و إن وجبَ‌؛ كالمسبَّبات</w:t>
      </w:r>
      <w:r>
        <w:rPr>
          <w:rStyle w:val="FootnoteAnchor"/>
          <w:rtl w:val="true"/>
        </w:rPr>
        <w:footnoteReference w:id="1505"/>
      </w:r>
      <w:r>
        <w:rPr>
          <w:rFonts w:ascii="Amiri" w:hAnsi="Amiri" w:eastAsia="Amiri" w:cs="Amiri"/>
          <w:color w:val="111111"/>
          <w:sz w:val="28"/>
          <w:sz w:val="28"/>
          <w:szCs w:val="28"/>
          <w:rtl w:val="true"/>
          <w:lang w:bidi="ar-SA"/>
        </w:rPr>
        <w:t>التي يَجِبُ وجودُها عندَ أسبابِها، و تَتعَلَّقُ‌</w:t>
      </w:r>
      <w:r>
        <w:rPr>
          <w:rStyle w:val="FootnoteAnchor"/>
          <w:rtl w:val="true"/>
        </w:rPr>
        <w:footnoteReference w:id="1506"/>
      </w:r>
      <w:r>
        <w:rPr>
          <w:rFonts w:ascii="Amiri" w:hAnsi="Amiri" w:eastAsia="Amiri" w:cs="Amiri"/>
          <w:color w:val="111111"/>
          <w:sz w:val="28"/>
          <w:sz w:val="28"/>
          <w:szCs w:val="28"/>
          <w:rtl w:val="true"/>
          <w:lang w:bidi="ar-SA"/>
        </w:rPr>
        <w:t>مع ذلكَ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يَجِبُ في كُلِّ ما لعدمِه أوّلٌ أن يَكونَ بالفاعلِ‌، و إن وجبَ عدمُه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يُفرِّقُ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المُسَبَّبَ كان يَصِحُّ أن لا يوجَدَ بأن لا يوجَدَ سببُه، فيَدخُلَ هذا في حَيِّزِ ما جائزٌ وُجودُه</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ما لا يَبقى أيضاً، قد كانَ يَجوزُ أن لا يَتجدَّدَ عدمُه في الثاني؛ بأن لا يَحدُثَ‌</w:t>
      </w:r>
      <w:r>
        <w:rPr>
          <w:rStyle w:val="FootnoteAnchor"/>
          <w:rtl w:val="true"/>
        </w:rPr>
        <w:footnoteReference w:id="1508"/>
      </w:r>
      <w:r>
        <w:rPr>
          <w:rFonts w:ascii="Amiri" w:hAnsi="Amiri" w:eastAsia="Amiri" w:cs="Amiri"/>
          <w:color w:val="111111"/>
          <w:sz w:val="28"/>
          <w:sz w:val="28"/>
          <w:szCs w:val="28"/>
          <w:rtl w:val="true"/>
          <w:lang w:bidi="ar-SA"/>
        </w:rPr>
        <w:t>مِن القادرِ عليه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ذُكِرَ في المُسَبَّبِ فَرقاً صحيحاً، فمِثلُه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فَاستَوى الأمرانِ‌</w:t>
      </w:r>
      <w:r>
        <w:rPr>
          <w:rFonts w:eastAsia="Amiri" w:cs="Amiri" w:ascii="Amiri" w:hAnsi="Amiri"/>
          <w:color w:val="111111"/>
          <w:sz w:val="28"/>
          <w:szCs w:val="28"/>
          <w:rtl w:val="true"/>
          <w:lang w:bidi="ar-SA"/>
        </w:rPr>
        <w:t xml:space="preserve">. </w:t>
      </w:r>
      <w:bookmarkStart w:id="1004" w:name="pg15639_168755"/>
    </w:p>
    <w:p>
      <w:pPr>
        <w:pStyle w:val="Heading5"/>
        <w:numPr>
          <w:ilvl w:val="4"/>
          <w:numId w:val="1"/>
        </w:numPr>
        <w:rPr/>
      </w:pPr>
      <w:bookmarkStart w:id="1005" w:name="__RefHeading___Toc10652936_2142443653"/>
      <w:bookmarkStart w:id="1006" w:name="_Toc387"/>
      <w:bookmarkEnd w:id="1004"/>
      <w:bookmarkEnd w:id="1005"/>
      <w:r>
        <w:rPr>
          <w:rtl w:val="true"/>
        </w:rPr>
        <w:t>الدليل الرابع</w:t>
      </w:r>
      <w:bookmarkEnd w:id="1006"/>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 أنّ القُدرةَ لَو تَعلَّقَت بالإعدامِ‌، لَم يمتَنِع أن يَبتَدئَ أحَدُنا فَيُعدِمَ الذواتِ الباقياتِ مِن غَيرِ أن يَفعَلَ ضِدّاً لها؛ لأنّ الإعدامَ إذا كانَ في المقدورِ، فلا حاجةَ إلى فِعلِ الضِّدِّ، و قد عَلِمنا استحالةَ إعدامِ الذواتِ الباقياتِ مِن غَيرِ واسطةٍ يَفعَلُها</w:t>
      </w:r>
      <w:r>
        <w:rPr>
          <w:rStyle w:val="FootnoteAnchor"/>
          <w:rtl w:val="true"/>
        </w:rPr>
        <w:footnoteReference w:id="1509"/>
      </w:r>
      <w:r>
        <w:rPr>
          <w:rFonts w:ascii="Amiri" w:hAnsi="Amiri" w:eastAsia="Amiri" w:cs="Amiri"/>
          <w:color w:val="111111"/>
          <w:sz w:val="28"/>
          <w:sz w:val="28"/>
          <w:szCs w:val="28"/>
          <w:rtl w:val="true"/>
          <w:lang w:bidi="ar-SA"/>
        </w:rPr>
        <w:t>، فيَجِبُ أن</w:t>
      </w:r>
      <w:r>
        <w:rPr>
          <w:rStyle w:val="FootnoteAnchor"/>
          <w:rtl w:val="true"/>
        </w:rPr>
        <w:footnoteReference w:id="1510"/>
      </w:r>
      <w:r>
        <w:rPr>
          <w:rFonts w:ascii="Amiri" w:hAnsi="Amiri" w:eastAsia="Amiri" w:cs="Amiri"/>
          <w:color w:val="111111"/>
          <w:sz w:val="28"/>
          <w:sz w:val="28"/>
          <w:szCs w:val="28"/>
          <w:rtl w:val="true"/>
          <w:lang w:bidi="ar-SA"/>
        </w:rPr>
        <w:t>يَكونَ الإعدامُ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الإعدامَ في مقدورِنا، لكنّه لا بُدّ مِن فِعلِ الضدِّ لِيَقَعَ‌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يؤَدّي إلىٰ خِلافٍ في عِبارةٍ‌؛ لأنّهم لَو قالوا بقَولِنا ما زادوا 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محصولُ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نَقدِرُ علَى الإعدامِ بسببٍ هو إيجادُ الضِّدِّ، و إن قَدَرَ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يَحصُلُ عندَ عَدَمِ الضّدِّ</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لا خِلافَ فيه، و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جَعلَ المُتحرِّكِ مُتحرِّكاً في مقدورِنا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نَعني به أنّا قادرونَ علىٰ أن نوجِدَ الحركةَ الموجِبةَ لكَونِه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جازَ أن يَقدِرَ علَى الإعدامِ بسببٍ هو إيجادُ الضِّدِّ، و إن قَدَرَ تَعالىٰ على إيجادِه بغَيرِ سببٍ؟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الإعدامَ لا يَجوزُ أن يكونَ مُسَبَّباً؛ لأنّ المُسَبَّبَ هو الذاتُ التي توجَدُ بحَسَبِ ذاتٍ أُخرى هي السببُ‌؛ و لأنّ السببَ هو الذي بوجودِه يوجَدُ غَيرُه، و يَصِحُّ مع وجودِه المَنعُ مِن مُسَبَّبِه، و وجودُ الضِّدِّ يَستَحيلُ مع وجودهِ المَنعُ مِن إعدامِ ضِدِّه</w:t>
      </w:r>
      <w:r>
        <w:rPr>
          <w:rFonts w:eastAsia="Amiri" w:cs="Amiri" w:ascii="Amiri" w:hAnsi="Amiri"/>
          <w:color w:val="111111"/>
          <w:sz w:val="28"/>
          <w:szCs w:val="28"/>
          <w:rtl w:val="true"/>
          <w:lang w:bidi="ar-SA"/>
        </w:rPr>
        <w:t xml:space="preserve">. </w:t>
      </w:r>
      <w:bookmarkStart w:id="1007" w:name="pg15639_168756"/>
    </w:p>
    <w:p>
      <w:pPr>
        <w:pStyle w:val="BookText"/>
        <w:rPr/>
      </w:pPr>
      <w:bookmarkEnd w:id="1007"/>
      <w:r>
        <w:rPr>
          <w:rFonts w:ascii="Amiri" w:hAnsi="Amiri" w:eastAsia="Amiri" w:cs="Amiri"/>
          <w:color w:val="111111"/>
          <w:sz w:val="28"/>
          <w:sz w:val="28"/>
          <w:szCs w:val="28"/>
          <w:rtl w:val="true"/>
          <w:lang w:bidi="ar-SA"/>
        </w:rPr>
        <w:t>علىٰ أنّه لَو كانَ سبباً في عَدَمِ ما يُضادُّه، لَكانَ عدمُه واقعاً بحَسَبِه، و هذا يَقتَضي</w:t>
      </w:r>
    </w:p>
    <w:p>
      <w:pPr>
        <w:pStyle w:val="BookText"/>
        <w:rPr/>
      </w:pPr>
      <w:r>
        <w:rPr>
          <w:rFonts w:ascii="Amiri" w:hAnsi="Amiri" w:eastAsia="Amiri" w:cs="Amiri"/>
          <w:color w:val="111111"/>
          <w:sz w:val="28"/>
          <w:sz w:val="28"/>
          <w:szCs w:val="28"/>
          <w:rtl w:val="true"/>
          <w:lang w:bidi="ar-SA"/>
        </w:rPr>
        <w:t>أن لا يُعدَمَ بالجُزءِ الواحدِ الأجزاءُ الكَثيرةُ بما يُضادُّ، و قد عَلِمنا خِلافَ ذلك</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10652938_2142443653"/>
      <w:bookmarkStart w:id="1009" w:name="_Toc388"/>
      <w:bookmarkEnd w:id="1008"/>
      <w:r>
        <w:rPr>
          <w:rtl w:val="true"/>
        </w:rPr>
        <w:t>الدليل الخامس</w:t>
      </w:r>
      <w:bookmarkEnd w:id="1009"/>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 أنّه لَو صَحَّ تَعلُّقُ القُدرةِ بإعدامِ الذاتِ مِن غَيرِ إيجادِ ضِدٍّ، صَحَّ‌</w:t>
      </w:r>
      <w:r>
        <w:rPr>
          <w:rStyle w:val="FootnoteAnchor"/>
          <w:rtl w:val="true"/>
        </w:rPr>
        <w:footnoteReference w:id="1512"/>
      </w:r>
      <w:r>
        <w:rPr>
          <w:rFonts w:ascii="Amiri" w:hAnsi="Amiri" w:eastAsia="Amiri" w:cs="Amiri"/>
          <w:color w:val="111111"/>
          <w:sz w:val="28"/>
          <w:sz w:val="28"/>
          <w:szCs w:val="28"/>
          <w:rtl w:val="true"/>
          <w:lang w:bidi="ar-SA"/>
        </w:rPr>
        <w:t>مِن أحَدِنا أو مِن القَديمِ تَعالىٰ أن يَبتَدئَ فيُعدِمَ الأكوانَ عن الجَوهرِ، و هذا يؤَدّي إلىٰ جَوازِ خُلُوِّ الجَوهرِ مِن الأكوانِ‌، مع عِلمِنا باستحالةِ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خَلا الجَوهرُ مِن الكَونِ وجبَ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فاسدٌ؛ لأنّه يؤَدّي أوّلاً إلى أن يَكونَ إعدامُ الجَوهرِ في مَقدورِنا؛ بأن نَبتَدئَ فنُعدِمَ أكوانَها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الجَوهرَ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يُعدَمَ بِعدمِ الكَونِ الموجودِ فيه؛ لأنّه لا يَحتاجُ في وجودِه إلَى الأكوانِ‌، و إنّما يَصيرُ بالكَونِ في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يُعدَمْ لِعدمِ الكَونِ فَقَط، بل لِعدمِه و لا ما يَقومُ مَقامَه مِن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الجَوهرِ إذا وجبَ‌، فالواجِبُ تعليلُه بالأمرِ المُتجدِّدِ الذي عندَه عُدِمَ‌، دونَ ما لَم يَتجدَّدْ، و لَم يَتجدَّدْ إلّاعدمُ الكَونِ دونَ انتفاءِ غَيرِه مِن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عَدمُ الكَونِ موجِباً لِعدمِه، وجبَ عَدمُه لِعدمِه، و إن وُجِدَ فيه غَيرُه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متى عُدِمَت و</w:t>
      </w:r>
      <w:r>
        <w:rPr>
          <w:rStyle w:val="FootnoteAnchor"/>
          <w:rtl w:val="true"/>
        </w:rPr>
        <w:footnoteReference w:id="1513"/>
      </w:r>
      <w:r>
        <w:rPr>
          <w:rFonts w:ascii="Amiri" w:hAnsi="Amiri" w:eastAsia="Amiri" w:cs="Amiri"/>
          <w:color w:val="111111"/>
          <w:sz w:val="28"/>
          <w:sz w:val="28"/>
          <w:szCs w:val="28"/>
          <w:rtl w:val="true"/>
          <w:lang w:bidi="ar-SA"/>
        </w:rPr>
        <w:t>لَم توجَدْ أمثالُها عُدِمَ العِلمُ‌، و متىٰ عُدِمَت و وُجِدَ لها مِثلٌ لَم يُعدَمِ العِلمُ‌، فقولوا مِثلَ ذلكَ في الجَوهرِ و الكَونِ‌</w:t>
      </w:r>
      <w:r>
        <w:rPr>
          <w:rFonts w:eastAsia="Amiri" w:cs="Amiri" w:ascii="Amiri" w:hAnsi="Amiri"/>
          <w:color w:val="111111"/>
          <w:sz w:val="28"/>
          <w:szCs w:val="28"/>
          <w:rtl w:val="true"/>
          <w:lang w:bidi="ar-SA"/>
        </w:rPr>
        <w:t xml:space="preserve">. </w:t>
      </w:r>
      <w:bookmarkStart w:id="1010" w:name="pg15639_168757"/>
    </w:p>
    <w:p>
      <w:pPr>
        <w:pStyle w:val="BookText"/>
        <w:rPr/>
      </w:pPr>
      <w:bookmarkEnd w:id="1010"/>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الشيءِ قَد</w:t>
      </w:r>
      <w:r>
        <w:rPr>
          <w:rStyle w:val="FootnoteAnchor"/>
          <w:rtl w:val="true"/>
        </w:rPr>
        <w:footnoteReference w:id="1514"/>
      </w:r>
      <w:r>
        <w:rPr>
          <w:rFonts w:ascii="Amiri" w:hAnsi="Amiri" w:eastAsia="Amiri" w:cs="Amiri"/>
          <w:color w:val="111111"/>
          <w:sz w:val="28"/>
          <w:sz w:val="28"/>
          <w:szCs w:val="28"/>
          <w:rtl w:val="true"/>
          <w:lang w:bidi="ar-SA"/>
        </w:rPr>
        <w:t>يَخلُفُه و يَقومُ مَقامَه، و ضِدُّه لا يَجوزُ هذا فيه، إلّاإذا ساواه في أنّه يُوجِبُ حُكماً مخصوصاً يَشتَرِكانِ فيه، كما نَقولُه في المُجاوِراتِ‌</w:t>
      </w:r>
      <w:r>
        <w:rPr>
          <w:rStyle w:val="FootnoteAnchor"/>
          <w:rtl w:val="true"/>
        </w:rPr>
        <w:footnoteReference w:id="1515"/>
      </w:r>
      <w:r>
        <w:rPr>
          <w:rFonts w:ascii="Amiri" w:hAnsi="Amiri" w:eastAsia="Amiri" w:cs="Amiri"/>
          <w:color w:val="111111"/>
          <w:sz w:val="28"/>
          <w:sz w:val="28"/>
          <w:szCs w:val="28"/>
          <w:rtl w:val="true"/>
          <w:lang w:bidi="ar-SA"/>
        </w:rPr>
        <w:t>المُتَضادّةِ‌، و أنّ بَعضَها يَسُدُّ مَسَدَّ بعضٍ في حاجةِ التأليفِ‌، و هذا لا يَصِحُّ في الأكوانِ المُتَضادّةِ‌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يَكشِفُ عن صحّةِ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يَجِبُ إذا كانَ العدمُ مقدوراً أن يَبتَدِئَ اللّٰهُ تعالىٰ إعدامَ الأكوانِ عَن الجَوهرِ مِن غيرِ ضِدٍّ يَفعَلُه، فيؤَدّي ذلكَ إلىٰ خُروجِه مِن الأكوانِ كُلِّها بعدَ وُجودِها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خِلافُ ذلكَ‌؛ لأنّ مِن المعلومِ أنّ السوادَ لا يَنتَفي عن المَحَلِّ علىٰ طريقةٍ واحدةٍ إلّابضِدٍّ يَطرَأُ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واضحٌ لِمَن تَأَمَّلَه</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0652940_2142443653"/>
      <w:bookmarkStart w:id="1012" w:name="_Toc389"/>
      <w:bookmarkEnd w:id="1011"/>
      <w:r>
        <w:rPr/>
        <w:t>6</w:t>
      </w:r>
      <w:r>
        <w:rPr>
          <w:rtl w:val="true"/>
        </w:rPr>
        <w:t xml:space="preserve"> </w:t>
      </w:r>
      <w:r>
        <w:rPr>
          <w:rtl w:val="true"/>
        </w:rPr>
        <w:t>فَصلٌ في الإشارةِ إلى ما يَدخُلُ في مقدورِ العِبادِ مِن الأجناسِ‌</w:t>
      </w:r>
      <w:bookmarkEnd w:id="1012"/>
    </w:p>
    <w:p>
      <w:pPr>
        <w:pStyle w:val="Heading5"/>
        <w:numPr>
          <w:ilvl w:val="4"/>
          <w:numId w:val="1"/>
        </w:numPr>
        <w:rPr/>
      </w:pPr>
      <w:bookmarkStart w:id="1013" w:name="__RefHeading___Toc10652942_2142443653"/>
      <w:bookmarkStart w:id="1014" w:name="_Toc390"/>
      <w:bookmarkEnd w:id="1013"/>
      <w:r>
        <w:rPr>
          <w:rtl w:val="true"/>
        </w:rPr>
        <w:t>أقسام مقدوراتنا</w:t>
      </w:r>
      <w:bookmarkEnd w:id="1014"/>
    </w:p>
    <w:p>
      <w:pPr>
        <w:pStyle w:val="Heading6"/>
        <w:numPr>
          <w:ilvl w:val="5"/>
          <w:numId w:val="1"/>
        </w:numPr>
        <w:rPr/>
      </w:pPr>
      <w:bookmarkStart w:id="1015" w:name="__RefHeading___Toc10652944_2142443653"/>
      <w:bookmarkStart w:id="1016" w:name="_Toc391"/>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اعلَمْ أنّ مَقدُورَنا علىٰ ضَربَينِ‌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القَلبَ‌، ولا</w:t>
      </w:r>
      <w:r>
        <w:rPr>
          <w:rStyle w:val="FootnoteAnchor"/>
          <w:rtl w:val="true"/>
        </w:rPr>
        <w:footnoteReference w:id="1516"/>
      </w:r>
      <w:r>
        <w:rPr>
          <w:rFonts w:ascii="Amiri" w:hAnsi="Amiri" w:eastAsia="Amiri" w:cs="Amiri"/>
          <w:color w:val="111111"/>
          <w:sz w:val="28"/>
          <w:sz w:val="28"/>
          <w:szCs w:val="28"/>
          <w:rtl w:val="true"/>
          <w:lang w:bidi="ar-SA"/>
        </w:rPr>
        <w:t xml:space="preserve">يَصِحُّ وجودُ قَبيلهِ في مَحَلٍّ سِوَى القَلبِ‌، فلَقَّبناهُ‌ </w:t>
      </w:r>
      <w:bookmarkStart w:id="1017" w:name="pg15639_168758"/>
    </w:p>
    <w:p>
      <w:pPr>
        <w:pStyle w:val="BookText"/>
        <w:rPr/>
      </w:pPr>
      <w:bookmarkEnd w:id="1017"/>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وجودُ قَبيلِه في حَيِّزِ القَلبِ‌،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الجَوارحِ‌</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10652946_2142443653"/>
      <w:bookmarkStart w:id="1019" w:name="_Toc392"/>
      <w:bookmarkEnd w:id="1018"/>
      <w:r>
        <w:rPr>
          <w:rtl w:val="true"/>
        </w:rPr>
        <w:t>أوّلاً</w:t>
      </w:r>
      <w:r>
        <w:rPr>
          <w:rtl w:val="true"/>
        </w:rPr>
        <w:t xml:space="preserve">: </w:t>
      </w:r>
      <w:r>
        <w:rPr>
          <w:rtl w:val="true"/>
        </w:rPr>
        <w:t>أفعال القلوب</w:t>
      </w:r>
      <w:bookmarkEnd w:id="1019"/>
    </w:p>
    <w:p>
      <w:pPr>
        <w:pStyle w:val="BookText"/>
        <w:rPr/>
      </w:pPr>
      <w:r>
        <w:rPr>
          <w:rFonts w:ascii="Amiri" w:hAnsi="Amiri" w:eastAsia="Amiri" w:cs="Amiri"/>
          <w:color w:val="111111"/>
          <w:sz w:val="28"/>
          <w:sz w:val="28"/>
          <w:szCs w:val="28"/>
          <w:rtl w:val="true"/>
          <w:lang w:bidi="ar-SA"/>
        </w:rPr>
        <w:t>و لَيسَ مِن أفعالِ القُلوبِ إلّاما هو داخِلٌ في مقدورِنا، إلّاالشَّهوةَ و النِّفارَ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أنّه معنىً‌، علىٰ ما يَذهَبُ إليه أبو عليٍّ و أبو هاشمٍ‌، فعلىٰ قولِهما أيضاً يَجِبُ أن يَكونَ خارجاً مِن مقدوراتِنا، و مُختَصّاً بمقدورِه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ثَبَتا مَعنَيَينِ‌، و لَم نَرجِعْ بهما إلَى انتفاءِ الشَهوةِ علىٰ وَجهٍ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 ذلكَ مِن أفعالِ القُلوبِ فهو مِن مقدورِنا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أجناسُ الاعتقاداتِ و الإراداتِ و أضدادِها مِن الكَراهاتِ‌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خارجٌ مِن قَبيلِ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قَبيلِها فقد دَخَلَ في جُملَتِها في الحُكمِ الذي ذَكَرناه في النظر</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يَرجِع إلَى الاعتقادِ المخصوصِ‌، و القولِ الذي يُظهِرُه المُتَمَنّي، و كانَ جنساً مُفرَداً، فهو أيضاً مِن جُملةِ مقدوراتِنا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يَرجِع إلَى الاعتقادِ المخصوصِ لِفَوتِ المَنفَعةِ و لُحوقِ المَضَرّةِ بما مَضى مِن أفعالِه، و كانَ جِنساً مُفرَداً، فهو أيضاً مِن مقدورِنا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أنّهما مِن قَبيلِ الاعتقاداتِ‌</w:t>
      </w:r>
      <w:r>
        <w:rPr>
          <w:rFonts w:eastAsia="Amiri" w:cs="Amiri" w:ascii="Amiri" w:hAnsi="Amiri"/>
          <w:color w:val="111111"/>
          <w:sz w:val="28"/>
          <w:szCs w:val="28"/>
          <w:rtl w:val="true"/>
          <w:lang w:bidi="ar-SA"/>
        </w:rPr>
        <w:t xml:space="preserve">. </w:t>
      </w:r>
      <w:bookmarkStart w:id="1020" w:name="pg15639_168759"/>
    </w:p>
    <w:p>
      <w:pPr>
        <w:pStyle w:val="Heading6"/>
        <w:numPr>
          <w:ilvl w:val="5"/>
          <w:numId w:val="1"/>
        </w:numPr>
        <w:rPr/>
      </w:pPr>
      <w:bookmarkStart w:id="1021" w:name="__RefHeading___Toc10652948_2142443653"/>
      <w:bookmarkStart w:id="1022" w:name="_Toc393"/>
      <w:bookmarkEnd w:id="1020"/>
      <w:bookmarkEnd w:id="1021"/>
      <w:r>
        <w:rPr>
          <w:rtl w:val="true"/>
        </w:rPr>
        <w:t>ثانياً</w:t>
      </w:r>
      <w:r>
        <w:rPr>
          <w:rtl w:val="true"/>
        </w:rPr>
        <w:t xml:space="preserve">: </w:t>
      </w:r>
      <w:r>
        <w:rPr>
          <w:rtl w:val="true"/>
        </w:rPr>
        <w:t>أفعال الجوارح</w:t>
      </w:r>
      <w:bookmarkEnd w:id="1022"/>
    </w:p>
    <w:p>
      <w:pPr>
        <w:pStyle w:val="BookText"/>
        <w:rPr/>
      </w:pPr>
      <w:r>
        <w:rPr>
          <w:rFonts w:ascii="Amiri" w:hAnsi="Amiri" w:eastAsia="Amiri" w:cs="Amiri"/>
          <w:color w:val="111111"/>
          <w:sz w:val="28"/>
          <w:sz w:val="28"/>
          <w:szCs w:val="28"/>
          <w:rtl w:val="true"/>
          <w:lang w:bidi="ar-SA"/>
        </w:rPr>
        <w:t>و أمّا أفعالُ الجَوارِحِ‌، فالأكوانُ‌</w:t>
      </w:r>
      <w:r>
        <w:rPr>
          <w:rStyle w:val="FootnoteAnchor"/>
          <w:rtl w:val="true"/>
        </w:rPr>
        <w:footnoteReference w:id="1518"/>
      </w:r>
      <w:r>
        <w:rPr>
          <w:rFonts w:ascii="Amiri" w:hAnsi="Amiri" w:eastAsia="Amiri" w:cs="Amiri"/>
          <w:color w:val="111111"/>
          <w:sz w:val="28"/>
          <w:sz w:val="28"/>
          <w:szCs w:val="28"/>
          <w:rtl w:val="true"/>
          <w:lang w:bidi="ar-SA"/>
        </w:rPr>
        <w:t>على اختلافِ أجناسِها و ألقابِها، و الاعتماداتُ علىٰ اختلافِها</w:t>
      </w:r>
      <w:r>
        <w:rPr>
          <w:rStyle w:val="FootnoteAnchor"/>
          <w:rtl w:val="true"/>
        </w:rPr>
        <w:footnoteReference w:id="1519"/>
      </w:r>
      <w:r>
        <w:rPr>
          <w:rFonts w:ascii="Amiri" w:hAnsi="Amiri" w:eastAsia="Amiri" w:cs="Amiri"/>
          <w:color w:val="111111"/>
          <w:sz w:val="28"/>
          <w:sz w:val="28"/>
          <w:szCs w:val="28"/>
          <w:rtl w:val="true"/>
          <w:lang w:bidi="ar-SA"/>
        </w:rPr>
        <w:t xml:space="preserve">، و المُماسّةُ الّتي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الآلامُ و اللذّاتُ و الأصواتُ علَى اختلافِ أجناسِها، فهذه الأجناسُ أجمَعُ في مَقدورِنا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عَداها ممّا يَحُلُّ الجَوارحَ‌؛ مِن الألوانِ و غَيرِها يَختَصُّ تعالى بالقُدرةِ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يُقالَ في مقدورهِ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أفعالِ الجوارحِ‌؛ لأنّ هذه 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 في استعمالِها أن يُرادَ بها كَونُ الجارحةِ آلةً في الفِعلِ‌، و هذا لا يَصِحُّ في أفعالِه تعالى، و إن صَحَّ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520"/>
      </w:r>
      <w:r>
        <w:rPr>
          <w:rFonts w:ascii="Amiri" w:hAnsi="Amiri" w:eastAsia="Amiri" w:cs="Amiri"/>
          <w:color w:val="111111"/>
          <w:sz w:val="28"/>
          <w:sz w:val="28"/>
          <w:szCs w:val="28"/>
          <w:rtl w:val="true"/>
          <w:lang w:bidi="ar-SA"/>
        </w:rPr>
        <w:t xml:space="preserve">يَمتَنِعُ إضافةُ أفعالِ القُلوبِ إليه تَعالىٰ‌؛ لأنّ المُستَفادَ بهذه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الفِعلَ يَحُلُّ القَلبَ‌، و لا يَصِحُّ وجودُ قَبيلِه في مَحَلٍّ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الحَدِّ يَجِبُ أن تَكونَ إرادةُ القَديمِ تَعالىٰ و كَراهَتُه لَيسَتا مِن أفعالِ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لأنّ المعنَى الذي ذَكَرناه لا يَصِحُّ فيهما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يَلزَمُ علىٰ هذا أن تَكونَ إرادتُنا لَيسَت مِن أفعالِ القُلوبِ‌، و كذلك كَراهَتُنا؛ مِن حَيثُ وُجِدَ مِن قَبيلِها ما لا يَحُلُّ القَلبَ‌، و هو إرادةُ القَديمِ تعالى و كَراهَتُه</w:t>
      </w:r>
      <w:r>
        <w:rPr>
          <w:rFonts w:eastAsia="Amiri" w:cs="Amiri" w:ascii="Amiri" w:hAnsi="Amiri"/>
          <w:color w:val="111111"/>
          <w:sz w:val="28"/>
          <w:szCs w:val="28"/>
          <w:rtl w:val="true"/>
          <w:lang w:bidi="ar-SA"/>
        </w:rPr>
        <w:t xml:space="preserve">. </w:t>
      </w:r>
      <w:bookmarkStart w:id="1023" w:name="pg15639_168760"/>
    </w:p>
    <w:p>
      <w:pPr>
        <w:pStyle w:val="BookText"/>
        <w:rPr/>
      </w:pPr>
      <w:bookmarkEnd w:id="1023"/>
      <w:r>
        <w:rPr>
          <w:rFonts w:ascii="Amiri" w:hAnsi="Amiri" w:eastAsia="Amiri" w:cs="Amiri"/>
          <w:color w:val="111111"/>
          <w:sz w:val="28"/>
          <w:sz w:val="28"/>
          <w:szCs w:val="28"/>
          <w:rtl w:val="true"/>
          <w:lang w:bidi="ar-SA"/>
        </w:rPr>
        <w:t>و ذلك أنّا قد احتَرَزنا مِن ذلكَ في الحَدِّ؛ بأن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Style w:val="FootnoteAnchor"/>
          <w:rtl w:val="true"/>
        </w:rPr>
        <w:footnoteReference w:id="1521"/>
      </w:r>
      <w:r>
        <w:rPr>
          <w:rFonts w:ascii="Amiri" w:hAnsi="Amiri" w:eastAsia="Amiri" w:cs="Amiri"/>
          <w:color w:val="111111"/>
          <w:sz w:val="28"/>
          <w:sz w:val="28"/>
          <w:szCs w:val="28"/>
          <w:rtl w:val="true"/>
          <w:lang w:bidi="ar-SA"/>
        </w:rPr>
        <w:t>و لا يَصِحُّ وجودُ قَبيلِه في مَحَلٍّ سِوَى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إرادةُ القَديمِ تَعالىٰ و إن لَم توجَد في القَلبِ‌، و كانَت مِن قَبيلِ إرادتِنا، فلَيسَت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القَلبِ‌، بَل توجَدُ لا في مَحَلٍّ نَجهَلُه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4" w:name="__RefHeading___Toc10652950_2142443653"/>
      <w:bookmarkStart w:id="1025" w:name="_Toc394"/>
      <w:bookmarkEnd w:id="1024"/>
      <w:r>
        <w:rPr/>
        <w:t>7</w:t>
      </w:r>
      <w:r>
        <w:rPr>
          <w:rtl w:val="true"/>
        </w:rPr>
        <w:t xml:space="preserve"> </w:t>
      </w:r>
      <w:r>
        <w:rPr>
          <w:rtl w:val="true"/>
        </w:rPr>
        <w:t>فَصلٌ في تَمييزِ وجوهِ الأفعالِ الراجِعةِ إليهما</w:t>
      </w:r>
      <w:bookmarkEnd w:id="1025"/>
    </w:p>
    <w:p>
      <w:pPr>
        <w:pStyle w:val="Heading5"/>
        <w:numPr>
          <w:ilvl w:val="4"/>
          <w:numId w:val="1"/>
        </w:numPr>
        <w:rPr/>
      </w:pPr>
      <w:bookmarkStart w:id="1026" w:name="__RefHeading___Toc10652952_2142443653"/>
      <w:bookmarkStart w:id="1027" w:name="_Toc395"/>
      <w:bookmarkEnd w:id="1026"/>
      <w:r>
        <w:rPr>
          <w:rtl w:val="true"/>
        </w:rPr>
        <w:t>اشارة</w:t>
      </w:r>
      <w:bookmarkEnd w:id="10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تَمييزِ وجوهِ الأفعالِ الراجِعةِ إليهما</w:t>
      </w:r>
      <w:r>
        <w:rPr>
          <w:rStyle w:val="FootnoteAnchor"/>
          <w:rtl w:val="true"/>
        </w:rPr>
        <w:footnoteReference w:id="1523"/>
      </w:r>
    </w:p>
    <w:p>
      <w:pPr>
        <w:pStyle w:val="Heading5"/>
        <w:numPr>
          <w:ilvl w:val="4"/>
          <w:numId w:val="1"/>
        </w:numPr>
        <w:rPr/>
      </w:pPr>
      <w:bookmarkStart w:id="1028" w:name="__RefHeading___Toc10652954_2142443653"/>
      <w:bookmarkStart w:id="1029" w:name="_Toc396"/>
      <w:bookmarkEnd w:id="1028"/>
      <w:r>
        <w:rPr>
          <w:rtl w:val="true"/>
        </w:rPr>
        <w:t>أوّلاً</w:t>
      </w:r>
      <w:r>
        <w:rPr>
          <w:rtl w:val="true"/>
        </w:rPr>
        <w:t xml:space="preserve">: </w:t>
      </w:r>
      <w:r>
        <w:rPr>
          <w:rtl w:val="true"/>
        </w:rPr>
        <w:t>أقسام أفعالنا</w:t>
      </w:r>
      <w:bookmarkEnd w:id="1029"/>
    </w:p>
    <w:p>
      <w:pPr>
        <w:pStyle w:val="BookText"/>
        <w:rPr/>
      </w:pPr>
      <w:r>
        <w:rPr>
          <w:rFonts w:ascii="Amiri" w:hAnsi="Amiri" w:eastAsia="Amiri" w:cs="Amiri"/>
          <w:color w:val="111111"/>
          <w:sz w:val="28"/>
          <w:sz w:val="28"/>
          <w:szCs w:val="28"/>
          <w:rtl w:val="true"/>
          <w:lang w:bidi="ar-SA"/>
        </w:rPr>
        <w:t>اعلَم أنّ أفعالَنا لا تَخلو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تَكونَ مُبتَدأةً بالقُدرةِ في مَحَلِّها،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موجودةً بحَسَبِ فِعلٍ آخَرَ، يَجِبُ وجودُها لأجلِ وجودِه، إذا زالَتِ المَوانِعُ‌،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المُتولِّدُ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أقسامٍ ثلاثةٍ‌</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 xml:space="preserve">: </w:t>
      </w:r>
      <w:bookmarkStart w:id="1030" w:name="pg15639_168761"/>
    </w:p>
    <w:p>
      <w:pPr>
        <w:pStyle w:val="BookText"/>
        <w:rPr/>
      </w:pPr>
      <w:bookmarkEnd w:id="1030"/>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في مَحَلِّ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في غَيرِ مَحَلِّ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المُتولِّدُ عن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يَتولَّدُ عن الاعتمادِ؛ مِن الحركاتِ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التأليفُ‌، لأنّ الجُزءَ الواحدَ منه يَتولّدُ عن إحدَى المُجاوَرتَينِ‌، فيوجَدُ في محلِّها و في مَحَلِّ المُجاوَرةِ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لَعَلَّنا أن نُفَصِّلَ هذه الجُملةَ إذا انتَهَينا إلى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بمشيّةِ اللّٰهِ و عَونِه</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10652956_2142443653"/>
      <w:bookmarkStart w:id="1032" w:name="_Toc397"/>
      <w:bookmarkEnd w:id="1031"/>
      <w:r>
        <w:rPr>
          <w:rtl w:val="true"/>
        </w:rPr>
        <w:t>ثانياً</w:t>
      </w:r>
      <w:r>
        <w:rPr>
          <w:rtl w:val="true"/>
        </w:rPr>
        <w:t xml:space="preserve">: </w:t>
      </w:r>
      <w:r>
        <w:rPr>
          <w:rtl w:val="true"/>
        </w:rPr>
        <w:t>أقسام أفعاله تعالىٰ‌</w:t>
      </w:r>
      <w:bookmarkEnd w:id="1032"/>
    </w:p>
    <w:p>
      <w:pPr>
        <w:pStyle w:val="BookText"/>
        <w:rPr/>
      </w:pPr>
      <w:r>
        <w:rPr>
          <w:rFonts w:ascii="Amiri" w:hAnsi="Amiri" w:eastAsia="Amiri" w:cs="Amiri"/>
          <w:color w:val="111111"/>
          <w:sz w:val="28"/>
          <w:sz w:val="28"/>
          <w:szCs w:val="28"/>
          <w:rtl w:val="true"/>
          <w:lang w:bidi="ar-SA"/>
        </w:rPr>
        <w:t>فأمّا القَديمُ تَعالىٰ فقَد يَفعَلُ علىٰ جهةِ التوليدِ، و إن لَم يَكُن مُحتاجاً إلى المُسبَّبِ‌، على ما سَيجِيءُ بيانُه بإذنِ اللّٰهِ‌</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المُباشَرُ فلا يَصِحُّ في أفعالِه؛ لاستحالةِ فائدتِه عليه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يَختَصُّ تَعالىٰ بالاختراعِ‌، و حَدُّ الفِعلِ المُختَرَعِ‌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ابتُدئ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محلّ القدرة</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bookmarkStart w:id="1033" w:name="pg15639_168762"/>
    </w:p>
    <w:p>
      <w:pPr>
        <w:pStyle w:val="Heading4"/>
        <w:numPr>
          <w:ilvl w:val="3"/>
          <w:numId w:val="1"/>
        </w:numPr>
        <w:rPr/>
      </w:pPr>
      <w:bookmarkStart w:id="1034" w:name="__RefHeading___Toc10652958_2142443653"/>
      <w:bookmarkStart w:id="1035" w:name="_Toc398"/>
      <w:bookmarkEnd w:id="1033"/>
      <w:bookmarkEnd w:id="1034"/>
      <w:r>
        <w:rPr/>
        <w:t>8</w:t>
      </w:r>
      <w:r>
        <w:rPr>
          <w:rtl w:val="true"/>
        </w:rPr>
        <w:t xml:space="preserve"> </w:t>
      </w:r>
      <w:r>
        <w:rPr>
          <w:rtl w:val="true"/>
        </w:rPr>
        <w:t>فَصلٌ في تمييزِ وجوهِ الأفعالِ الراجعةِ إلى فاعلِها</w:t>
      </w:r>
      <w:bookmarkEnd w:id="1035"/>
    </w:p>
    <w:p>
      <w:pPr>
        <w:pStyle w:val="BookText"/>
        <w:rPr/>
      </w:pPr>
      <w:r>
        <w:rPr>
          <w:rFonts w:ascii="Amiri" w:hAnsi="Amiri" w:eastAsia="Amiri" w:cs="Amiri"/>
          <w:color w:val="111111"/>
          <w:sz w:val="28"/>
          <w:sz w:val="28"/>
          <w:szCs w:val="28"/>
          <w:rtl w:val="true"/>
          <w:lang w:bidi="ar-SA"/>
        </w:rPr>
        <w:t>لا يَخلو حالُ الفاعلِ مِن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مُختاراً، و علامَتُه تَعلُّقُ المَدحِ و الذَّمِّ بأفعالِه إذا حَصَلَ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محمولاً مُلجَأً، و علامَتُه أن تَقوى دَواعيهِ‌؛ إمّا إلىٰ أن يَفعَلَ أو إلىٰ أن لا يَفعَلَ‌، علىٰ حَدٍّ يَسقُطُ معه المَدحُ و الذَّمُّ‌، و يَصيرُ ذلكَ الفِعلُ في الحُكمِ كأنّه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فاعلاً علىٰ طريقِ السَّهوِ، مع فَقد العِلمِ 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ممّا يَنتَفي معه أيضاً المَدحُ و الذَّمُّ‌، أو الحُسنُ و القُبحُ عِندَ أبي عَليٍّ و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فيما مَضىٰ أنّ الصحيحَ خِلافُ ذلك</w:t>
      </w:r>
      <w:r>
        <w:rPr>
          <w:rStyle w:val="FootnoteAnchor"/>
          <w:rtl w:val="true"/>
        </w:rPr>
        <w:footnoteReference w:id="1528"/>
      </w:r>
      <w:r>
        <w:rPr>
          <w:rFonts w:ascii="Amiri" w:hAnsi="Amiri" w:eastAsia="Amiri" w:cs="Amiri"/>
          <w:color w:val="111111"/>
          <w:sz w:val="28"/>
          <w:sz w:val="28"/>
          <w:szCs w:val="28"/>
          <w:rtl w:val="true"/>
          <w:lang w:bidi="ar-SA"/>
        </w:rPr>
        <w:t xml:space="preserve">، و أنّ الساهيَ قد يَقبُحُ بعضُ أفعالِه و يَحسُنُ‌، و إن سَقَطَ عن قُبحِه الذَّمُّ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يخلو القادِرُ مِن هذه الوجوهِ فيما يَفعَلُه، و إن جازَ أن يَخلُوَ فيما لا يَفعَلُه؛ بأن يُمنَعَ مِن الفِعلِ بالقيدِ و ما جَرىٰ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خَرَجَ مِن هذا الكتابِ‌</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صَلَواتُه عَلىٰ نبيِّه محمّدٍ و عِترتِه الطاهرينَ‌</w:t>
      </w:r>
      <w:r>
        <w:rPr>
          <w:rFonts w:eastAsia="Amiri" w:cs="Amiri" w:ascii="Amiri" w:hAnsi="Amiri"/>
          <w:color w:val="111111"/>
          <w:sz w:val="28"/>
          <w:szCs w:val="28"/>
          <w:rtl w:val="true"/>
          <w:lang w:bidi="ar-SA"/>
        </w:rPr>
        <w:t>.</w:t>
      </w:r>
      <w:bookmarkStart w:id="1036" w:name="pg15639_168763"/>
    </w:p>
    <w:p>
      <w:pPr>
        <w:pStyle w:val="Heading4"/>
        <w:numPr>
          <w:ilvl w:val="3"/>
          <w:numId w:val="1"/>
        </w:numPr>
        <w:rPr/>
      </w:pPr>
      <w:bookmarkStart w:id="1037" w:name="__RefHeading___Toc10652960_2142443653"/>
      <w:bookmarkStart w:id="1038" w:name="_Toc399"/>
      <w:bookmarkEnd w:id="1036"/>
      <w:bookmarkEnd w:id="1037"/>
      <w:r>
        <w:rPr/>
        <w:t>9</w:t>
      </w:r>
      <w:r>
        <w:rPr>
          <w:rtl w:val="true"/>
        </w:rPr>
        <w:t xml:space="preserve"> (</w:t>
      </w:r>
      <w:r>
        <w:rPr/>
        <w:t>262</w:t>
      </w:r>
      <w:r>
        <w:rPr>
          <w:rtl w:val="true"/>
        </w:rPr>
        <w:t xml:space="preserve">) </w:t>
      </w:r>
      <w:r>
        <w:rPr>
          <w:rtl w:val="true"/>
        </w:rPr>
        <w:t>فَصلٌ‌ في إفسادِ قَولِهم بالكَسبِ‌</w:t>
      </w:r>
      <w:bookmarkEnd w:id="1038"/>
    </w:p>
    <w:p>
      <w:pPr>
        <w:pStyle w:val="Heading5"/>
        <w:numPr>
          <w:ilvl w:val="4"/>
          <w:numId w:val="1"/>
        </w:numPr>
        <w:rPr/>
      </w:pPr>
      <w:bookmarkStart w:id="1039" w:name="__RefHeading___Toc10652962_2142443653"/>
      <w:bookmarkStart w:id="1040" w:name="_Toc400"/>
      <w:bookmarkEnd w:id="1039"/>
      <w:r>
        <w:rPr>
          <w:rtl w:val="true"/>
        </w:rPr>
        <w:t>اشارة</w:t>
      </w:r>
      <w:bookmarkEnd w:id="10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Style w:val="FootnoteAnchor"/>
          <w:rtl w:val="true"/>
        </w:rPr>
        <w:footnoteReference w:id="1530"/>
      </w:r>
      <w:r>
        <w:rPr>
          <w:rFonts w:ascii="Amiri" w:hAnsi="Amiri" w:eastAsia="Amiri" w:cs="Amiri"/>
          <w:color w:val="111111"/>
          <w:sz w:val="28"/>
          <w:sz w:val="28"/>
          <w:szCs w:val="28"/>
          <w:rtl w:val="true"/>
          <w:lang w:bidi="ar-SA"/>
        </w:rPr>
        <w:t>في إفسادِ قَولِهم بالكَسبِ‌</w:t>
      </w:r>
    </w:p>
    <w:p>
      <w:pPr>
        <w:pStyle w:val="Heading5"/>
        <w:numPr>
          <w:ilvl w:val="4"/>
          <w:numId w:val="1"/>
        </w:numPr>
        <w:rPr/>
      </w:pPr>
      <w:bookmarkStart w:id="1041" w:name="__RefHeading___Toc10652964_2142443653"/>
      <w:bookmarkStart w:id="1042" w:name="_Toc401"/>
      <w:bookmarkEnd w:id="1041"/>
      <w:r>
        <w:rPr>
          <w:rtl w:val="true"/>
        </w:rPr>
        <w:t>الإشكال الأوّل</w:t>
      </w:r>
      <w:bookmarkEnd w:id="1042"/>
    </w:p>
    <w:p>
      <w:pPr>
        <w:pStyle w:val="Heading6"/>
        <w:numPr>
          <w:ilvl w:val="5"/>
          <w:numId w:val="1"/>
        </w:numPr>
        <w:rPr/>
      </w:pPr>
      <w:bookmarkStart w:id="1043" w:name="__RefHeading___Toc10652966_2142443653"/>
      <w:bookmarkStart w:id="1044" w:name="_Toc402"/>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 xml:space="preserve">المذهَبُ يَجِبُ أن يكونَ مفهوماً قبلَ أن نَتكلَّمَ في صحّتِه أو فسادِه، فلَو كان مَذهَبُهم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معقولاً، لَفَهِمناه عنهم مع طولِ المُباحَثةِ و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تَكونَ العِلّةُ في بُعدِنا عن فَهمِه، اعتقادَنا بُطلانَه؛ لأنّا قد نَفهَمُ مذاهِبَ المُبطِلينَ علَى اختلافِها و تَعلُّلِها، و نَتكلَّمُ علىٰ بُطلانِها، و مَذاهِبُ هؤلاءِ القومِ الباطِلةُ في غَيرِ الكَسبِ كثيرةٌ‌، لا نَدَّعي أنّها غَيرُ مفهومةٍ‌</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10652968_2142443653"/>
      <w:bookmarkStart w:id="1046" w:name="_Toc403"/>
      <w:bookmarkEnd w:id="1045"/>
      <w:r>
        <w:rPr>
          <w:rtl w:val="true"/>
        </w:rPr>
        <w:t>عدم صحّة تبيين معنى الكسب من خلال التفريق بين حركة المفلوج و المختار</w:t>
      </w:r>
      <w:bookmarkEnd w:id="104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اعتصامُهم بالفَرقِ الذي نَجِدُه بَينَ حركةِ المفلوجِ و بَينَ حركةِ المُختارِ </w:t>
      </w:r>
      <w:bookmarkStart w:id="1047" w:name="pg15639_168764"/>
    </w:p>
    <w:p>
      <w:pPr>
        <w:pStyle w:val="BookText"/>
        <w:rPr/>
      </w:pPr>
      <w:bookmarkEnd w:id="1047"/>
      <w:r>
        <w:rPr>
          <w:rFonts w:ascii="Amiri" w:hAnsi="Amiri" w:eastAsia="Amiri" w:cs="Amiri"/>
          <w:color w:val="111111"/>
          <w:sz w:val="28"/>
          <w:sz w:val="28"/>
          <w:szCs w:val="28"/>
          <w:rtl w:val="true"/>
          <w:lang w:bidi="ar-SA"/>
        </w:rPr>
        <w:t>لا يُغني شيئاً؛ لأنّ هذا الفَرقَ أوّلاً للحَيِّ دونَ الفعل؛ لأنّ الحَيَّ يَجِدُه مِن نَفسِه، و إنّما كلامُنا معهم في صفةٍ يَدَّعونها للفعلِ زائدةٍ علىٰ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الفَرقِ الذي أشاروا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حركةَ المفلوجِ غَيرُ تابعةٍ لاختيارِه، و حركةَ المُتصرِّفِ على إرادتِه واقعةٌ بإيثارِه 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يَلزَمُهم أنّ اللّٰهَ تَعالىٰ‌، لَو أجرَى العادةَ بأن يَفعَلَ اللونَ متىٰ أرَدناه، و يَرفَعَه متىٰ كَرِهناه، أن تَكونَ الألوانُ معنا مِثلَ سائرِ ما يُنسَبُ إلىٰ فِعلِنا مِن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أنّهم إذا ادَّعَوا فَرقاً بين الحركةِ الضروريّةِ و الاختياريّةِ‌، يَقتَضي تَعلُّقاً مِنّا بإحداهما، أمكَنَ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التعلُّقَ هو بحُدوثِ الاختياريّةِ بنا، و وقوعِ الضروريّةِ مِن اللّٰهِ تَعالىٰ فينا؛ فمِن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كصفةٍ زائدةٍ على الحُدوثِ و يُمكِنُ إسنادُه إليه‌؟</w:t>
      </w:r>
    </w:p>
    <w:p>
      <w:pPr>
        <w:pStyle w:val="BookText"/>
        <w:rPr/>
      </w:pPr>
      <w:r>
        <w:rPr>
          <w:rFonts w:ascii="Amiri" w:hAnsi="Amiri" w:eastAsia="Amiri" w:cs="Amiri"/>
          <w:color w:val="111111"/>
          <w:sz w:val="28"/>
          <w:sz w:val="28"/>
          <w:szCs w:val="28"/>
          <w:rtl w:val="true"/>
          <w:lang w:bidi="ar-SA"/>
        </w:rPr>
        <w:t>علىٰ أنّ الفَرقَ الذي أشاروا إليه مُمكِنٌ في جميعِ المُتولِّداتِ‌، و قد نَفَوا كَونَها كَسباً؛ ألا تَرىٰ أنّ أحَدَنا يَفصِلُ بَينَ أن يَكتُبَ و يَنسَخَ مُختاراً، و بَينَ أن يأخُذَ بيَدِه آخِذٌ فيَكتُبَ بها أو يَنسَخَ‌، و لَم يَقتَضِ ثُبوتُ هذا الفَرقِ بَينَ الأمرَينِ أنّ أحَدَهما كَسبٌ‌</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10652970_2142443653"/>
      <w:bookmarkStart w:id="1049" w:name="_Toc404"/>
      <w:bookmarkEnd w:id="1048"/>
      <w:r>
        <w:rPr>
          <w:rtl w:val="true"/>
        </w:rPr>
        <w:t>الإشكال الثاني</w:t>
      </w:r>
      <w:bookmarkEnd w:id="1049"/>
    </w:p>
    <w:p>
      <w:pPr>
        <w:pStyle w:val="BookText"/>
        <w:rPr/>
      </w:pPr>
      <w:r>
        <w:rPr>
          <w:rFonts w:ascii="Amiri" w:hAnsi="Amiri" w:eastAsia="Amiri" w:cs="Amiri"/>
          <w:color w:val="111111"/>
          <w:sz w:val="28"/>
          <w:sz w:val="28"/>
          <w:szCs w:val="28"/>
          <w:rtl w:val="true"/>
          <w:lang w:bidi="ar-SA"/>
        </w:rPr>
        <w:t>و قد ألزَمَهم الشُّيوخُ أن يَكونَ اللّٰهُ تَعالىٰ قادراً علَى الفِعلِ مِن جهةِ الكَسبِ‌؛ لأنّ‌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جهةَ تَناوُلِ القادرِ للفِعلِ لا تَختَلِفُ باختلافِ القادِرينَ‌، كما لَم يَختلِفْ ذلكَ في وجوهِ العِلمِ و الإدراكِ‌، و المُراداتِ و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دَخَلَ فيها اختصاصٌ بَينَ القادرينَ‌، فلَن يَدخُلَ في جهةِ تَعلُّقِ القادِرِ بالمقدورِ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بُطلانُ حُدودِهم للكسَبِ قَد نَبَّهنا عليه في هذا الكتابِ‌، و ذَكَرنا أنّ الحُدودَ كُلَّها مَبنيّةٌ علىٰ‌ </w:t>
      </w:r>
      <w:bookmarkStart w:id="1050" w:name="pg15639_168765"/>
    </w:p>
    <w:p>
      <w:pPr>
        <w:pStyle w:val="BookText"/>
        <w:rPr/>
      </w:pPr>
      <w:bookmarkEnd w:id="1050"/>
      <w:r>
        <w:rPr>
          <w:rFonts w:ascii="Amiri" w:hAnsi="Amiri" w:eastAsia="Amiri" w:cs="Amiri"/>
          <w:color w:val="111111"/>
          <w:sz w:val="28"/>
          <w:sz w:val="28"/>
          <w:szCs w:val="28"/>
          <w:rtl w:val="true"/>
          <w:lang w:bidi="ar-SA"/>
        </w:rPr>
        <w:t>تَعاطي تفسيرِ لفظِه بما لا يَصِحُّ أن يُعلَمَ‌، إلّابَعدَ أن يُعلَمَ معنىٰ تلكَ اللفظةِ‌</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10652972_2142443653"/>
      <w:bookmarkStart w:id="1052" w:name="_Toc405"/>
      <w:bookmarkEnd w:id="1051"/>
      <w:r>
        <w:rPr>
          <w:rtl w:val="true"/>
        </w:rPr>
        <w:t>الإشكال الثالث</w:t>
      </w:r>
      <w:bookmarkEnd w:id="1052"/>
    </w:p>
    <w:p>
      <w:pPr>
        <w:pStyle w:val="BookText"/>
        <w:rPr/>
      </w:pPr>
      <w:r>
        <w:rPr>
          <w:rFonts w:ascii="Amiri" w:hAnsi="Amiri" w:eastAsia="Amiri" w:cs="Amiri"/>
          <w:color w:val="111111"/>
          <w:sz w:val="28"/>
          <w:sz w:val="28"/>
          <w:szCs w:val="28"/>
          <w:rtl w:val="true"/>
          <w:lang w:bidi="ar-SA"/>
        </w:rPr>
        <w:t>علىٰ أنّا لو تَجاوَزنا عن أنّ الكَسبَ غَيرُ معقولٍ‌، و سَلَّمنا أنّه معقولٌ‌، لَكانَ غرضُهم في ذِكرِه مُنتَقِضاً</w:t>
      </w:r>
      <w:r>
        <w:rPr>
          <w:rStyle w:val="FootnoteAnchor"/>
          <w:rtl w:val="true"/>
        </w:rPr>
        <w:footnoteReference w:id="1531"/>
      </w:r>
      <w:r>
        <w:rPr>
          <w:rFonts w:ascii="Amiri" w:hAnsi="Amiri" w:eastAsia="Amiri" w:cs="Amiri"/>
          <w:color w:val="111111"/>
          <w:sz w:val="28"/>
          <w:sz w:val="28"/>
          <w:szCs w:val="28"/>
          <w:rtl w:val="true"/>
          <w:lang w:bidi="ar-SA"/>
        </w:rPr>
        <w:t>لأنّه إذا كانَ مِن مَذهَبِهم أنّ اللّٰهَ تَعالىٰ متىٰ فَعَلَ في العبدِ القُدرةَ و الفِعلَ‌، وجبَ كَونُه مُكتَسِباً، و لَم يَجُز أن لا يَكونَ كذلكَ‌، و متىٰ لم يَفعَلْ ذلكَ استحالَ كَونُه مُكتَسِباً، فقد صارَ أحَدُنا في حُكمِ المحمولِ علَى الفِعلِ‌، فلا يَستَحِقُّ مَدحاً و لا ذَمّاً، و لا ثَواباً و لا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كانوا يَنتَفِعونَ بذِكرِ الكَسبِ لو انفكّ أحدُ الأمرَين مِنَ الآخَرِ</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10652974_2142443653"/>
      <w:bookmarkStart w:id="1054" w:name="_Toc406"/>
      <w:bookmarkEnd w:id="1053"/>
      <w:r>
        <w:rPr/>
        <w:t>10</w:t>
      </w:r>
      <w:r>
        <w:rPr>
          <w:rtl w:val="true"/>
        </w:rPr>
        <w:t xml:space="preserve"> </w:t>
      </w:r>
      <w:r>
        <w:rPr>
          <w:rtl w:val="true"/>
        </w:rPr>
        <w:t>فَصلٌ في ذِكرِ ما يَلزَمُهم علَى القَولِ بالمخلوقِ‌</w:t>
      </w:r>
      <w:bookmarkEnd w:id="1054"/>
    </w:p>
    <w:p>
      <w:pPr>
        <w:pStyle w:val="Heading5"/>
        <w:numPr>
          <w:ilvl w:val="4"/>
          <w:numId w:val="1"/>
        </w:numPr>
        <w:rPr/>
      </w:pPr>
      <w:bookmarkStart w:id="1055" w:name="__RefHeading___Toc10652976_2142443653"/>
      <w:bookmarkStart w:id="1056" w:name="_Toc407"/>
      <w:bookmarkEnd w:id="1055"/>
      <w:r>
        <w:rPr>
          <w:rtl w:val="true"/>
        </w:rPr>
        <w:t>الإشكال الأوّل</w:t>
      </w:r>
      <w:bookmarkEnd w:id="105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يَلزَمُهم أن لا يَكونَ للّٰهِ تَعالىٰ علَى الكافرِ نعمةٌ‌؛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فيه الكُفرَ علىٰ مَذهَبِهم، فكُفرُه مُفضٍ به إلَى استحقاقِ العِقابِ الدائمِ‌، و الخُلودِ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عليه نعمةٌ‌، لَم يستَحِقَّ اللّٰهُ الشُّكرَ و لا العِبادةَ‌؛ لأنّها كيفيّةٌ في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عليه بذلكَ خُروجٌ عن الإجماعِ‌، و انسِلاخٌ عن الدينِ‌</w:t>
      </w:r>
      <w:r>
        <w:rPr>
          <w:rFonts w:eastAsia="Amiri" w:cs="Amiri" w:ascii="Amiri" w:hAnsi="Amiri"/>
          <w:color w:val="111111"/>
          <w:sz w:val="28"/>
          <w:szCs w:val="28"/>
          <w:rtl w:val="true"/>
          <w:lang w:bidi="ar-SA"/>
        </w:rPr>
        <w:t xml:space="preserve">! </w:t>
      </w:r>
      <w:bookmarkStart w:id="1057" w:name="pg15639_168766"/>
    </w:p>
    <w:p>
      <w:pPr>
        <w:pStyle w:val="BookText"/>
        <w:rPr/>
      </w:pPr>
      <w:bookmarkEnd w:id="1057"/>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 عليه نِعمةٌ دينيّةٌ‌، و 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نِعمةٌ دُنياويّةٌ‌؛ كالحَياةِ و السمعِ و البَصرِ، و ضُروبِ المَنافعِ و اللّذاتِ العاجِلةِ‌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عَدَّدوه لَيسَ بنعمةٍ علَى الحَقيقةِ‌، إذا كانَ مؤَدِّياً إلَى العِقابِ‌، و مُفضياً إلىٰ دُخولِ النارِ، بل هو مَضَرّةٌ و بَليّةٌ‌، و إن كانَ فيه عاجلُ نفعٍ‌، يَجري مَجرى مَن سَمَّنَ غَيرَهُ و أطعَمَه المَلاذَّ مِنَ المأكلِ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أن يأكُلَه، في أنّه لَيسَ بنافعٍ له وَ لا مُنعِمٍ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أنّ ذلكَ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لا يَستَحِقُّ به الشُّكرَ و لا العبادةَ‌؛ لأنّه</w:t>
      </w:r>
    </w:p>
    <w:p>
      <w:pPr>
        <w:pStyle w:val="BookText"/>
        <w:rPr/>
      </w:pPr>
      <w:r>
        <w:rPr>
          <w:rFonts w:ascii="Amiri" w:hAnsi="Amiri" w:eastAsia="Amiri" w:cs="Amiri"/>
          <w:color w:val="111111"/>
          <w:sz w:val="28"/>
          <w:sz w:val="28"/>
          <w:szCs w:val="28"/>
          <w:rtl w:val="true"/>
          <w:lang w:bidi="ar-SA"/>
        </w:rPr>
        <w:t>قد اقتَرَن به و انضَمَّ إليه مِن خَلقِ الكُفرِ فيه و تصييرِه</w:t>
      </w:r>
      <w:r>
        <w:rPr>
          <w:rStyle w:val="FootnoteAnchor"/>
          <w:rtl w:val="true"/>
        </w:rPr>
        <w:footnoteReference w:id="1532"/>
      </w:r>
      <w:r>
        <w:rPr>
          <w:rFonts w:ascii="Amiri" w:hAnsi="Amiri" w:eastAsia="Amiri" w:cs="Amiri"/>
          <w:color w:val="111111"/>
          <w:sz w:val="28"/>
          <w:sz w:val="28"/>
          <w:szCs w:val="28"/>
          <w:rtl w:val="true"/>
          <w:lang w:bidi="ar-SA"/>
        </w:rPr>
        <w:t xml:space="preserve">به إلى العِقابِ ما يوفي مَضَرَّتَه، و يَزيدُ علىٰ نفعِ تلكَ المَنافعِ العاجلةِ‌، و يَجري مَجرىٰ مَن مَسَحَ مِنّا عَن وَجهِ غَيرِه تُراباً أو أصلَحَ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 ثُمّ قَتَلَ له الأولادَ، و سَلَبَ منه الأموالَ‌، و انتَهَكَ مِنه كُلَّ حريمٍ‌، في أنّه لا يَستَحِقُّ عليه شُكراً بل ذَمّاً و لَوماً</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10652978_2142443653"/>
      <w:bookmarkStart w:id="1059" w:name="_Toc408"/>
      <w:bookmarkEnd w:id="1058"/>
      <w:r>
        <w:rPr>
          <w:rtl w:val="true"/>
        </w:rPr>
        <w:t>الإشكال الثاني</w:t>
      </w:r>
      <w:bookmarkEnd w:id="1059"/>
    </w:p>
    <w:p>
      <w:pPr>
        <w:pStyle w:val="BookText"/>
        <w:rPr/>
      </w:pPr>
      <w:r>
        <w:rPr>
          <w:rFonts w:ascii="Amiri" w:hAnsi="Amiri" w:eastAsia="Amiri" w:cs="Amiri"/>
          <w:color w:val="111111"/>
          <w:sz w:val="28"/>
          <w:sz w:val="28"/>
          <w:szCs w:val="28"/>
          <w:rtl w:val="true"/>
          <w:lang w:bidi="ar-SA"/>
        </w:rPr>
        <w:t>و ممّا يَلزَمُ عَليهم</w:t>
      </w:r>
      <w:r>
        <w:rPr>
          <w:rStyle w:val="FootnoteAnchor"/>
          <w:rtl w:val="true"/>
        </w:rPr>
        <w:footnoteReference w:id="1534"/>
      </w:r>
      <w:r>
        <w:rPr>
          <w:rFonts w:ascii="Amiri" w:hAnsi="Amiri" w:eastAsia="Amiri" w:cs="Amiri"/>
          <w:color w:val="111111"/>
          <w:sz w:val="28"/>
          <w:sz w:val="28"/>
          <w:szCs w:val="28"/>
          <w:rtl w:val="true"/>
          <w:lang w:bidi="ar-SA"/>
        </w:rPr>
        <w:t>أيضاً علىٰ مَذاهِبِهم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تَعالىٰ علَى المؤمِنِ نِعمةٌ‌؛ مِن وَجهَينِ‌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 الإيمانِ فيه لا يَكونُ نِعمةً‌، إلّاإذا قَصَدَ فاعِلُه به وَجهَ النِّعمةِ‌، فأمّا إذا فَعَلَه به و لم يَقصِد شيئاً، أو قَصَدَ ضِدَّ النِّعمةِ‌، لا يَكونُ مُنعِماً بغيرِ شَكٍّ‌، و لهذا لا يَكونُ النائِمُ مُنعِماً علىٰ غَيرِه؛ لارتفاعِ القَصدِ الذي ذَكَرناه؛ فمِن أينَ لهم </w:t>
      </w:r>
      <w:bookmarkStart w:id="1060" w:name="pg15639_168767"/>
    </w:p>
    <w:p>
      <w:pPr>
        <w:pStyle w:val="BookText"/>
        <w:rPr/>
      </w:pPr>
      <w:bookmarkEnd w:id="1060"/>
      <w:r>
        <w:rPr>
          <w:rFonts w:ascii="Amiri" w:hAnsi="Amiri" w:eastAsia="Amiri" w:cs="Amiri"/>
          <w:color w:val="111111"/>
          <w:sz w:val="28"/>
          <w:sz w:val="28"/>
          <w:szCs w:val="28"/>
          <w:rtl w:val="true"/>
          <w:lang w:bidi="ar-SA"/>
        </w:rPr>
        <w:t>أنّه تَعالىٰ لمّا فَعَلَ في المُؤمِنِ الإيمانَ‌، قَصَدَ به إلىٰ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النِّعمةَ لا تَكونُ نِعمةً إلّابَعدَ أن تَكونَ حَسَنةً‌، فإذا عَرَضَ فيها قَبيحٌ خَرَجَت مِن أن تكونَ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النِّعمةَ يُستَحَقُّ بها الشُّكرُ و التعظيمُ‌، و القبيحَ يُستَحَقُّ به</w:t>
      </w:r>
      <w:r>
        <w:rPr>
          <w:rStyle w:val="FootnoteAnchor"/>
          <w:rtl w:val="true"/>
        </w:rPr>
        <w:footnoteReference w:id="1535"/>
      </w:r>
      <w:r>
        <w:rPr>
          <w:rFonts w:ascii="Amiri" w:hAnsi="Amiri" w:eastAsia="Amiri" w:cs="Amiri"/>
          <w:color w:val="111111"/>
          <w:sz w:val="28"/>
          <w:sz w:val="28"/>
          <w:szCs w:val="28"/>
          <w:rtl w:val="true"/>
          <w:lang w:bidi="ar-SA"/>
        </w:rPr>
        <w:t>الذَّمُّ و الإهانةُ‌، فمُحالٌ أن يُستَحَقَّ بالفِعلِ الواحدِ الذَّمُّ و المَدحُ‌، و التعظيمُ و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صَحَّت هذه الجُملةُ‌، و جازَ علىٰ مذاهبِهم أن يَكونَ في فِعلِ الإيمانِ بالمُؤمِنِ مَفسَدةٌ لغَيرِه، فيَكونَ قَبيحاً مِن هذا الوجهِ‌، فيَخرُجَ بالقَبيحِ مِن أن يكونَ نِعمةً‌، فقَد تَحقَّقَ الإلزامُ في المُؤمِنِ‌، كما تَحقَّقَ في الكافرِ</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10652980_2142443653"/>
      <w:bookmarkStart w:id="1062" w:name="_Toc409"/>
      <w:bookmarkEnd w:id="1061"/>
      <w:r>
        <w:rPr>
          <w:rtl w:val="true"/>
        </w:rPr>
        <w:t>الإشكال الثالث</w:t>
      </w:r>
      <w:bookmarkEnd w:id="1062"/>
    </w:p>
    <w:p>
      <w:pPr>
        <w:pStyle w:val="BookText"/>
        <w:rPr/>
      </w:pPr>
      <w:r>
        <w:rPr>
          <w:rFonts w:ascii="Amiri" w:hAnsi="Amiri" w:eastAsia="Amiri" w:cs="Amiri"/>
          <w:color w:val="111111"/>
          <w:sz w:val="28"/>
          <w:sz w:val="28"/>
          <w:szCs w:val="28"/>
          <w:rtl w:val="true"/>
          <w:lang w:bidi="ar-SA"/>
        </w:rPr>
        <w:t>و ممّا يَلزَمُهم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يُجَوِّزوا ظُهورَ المُعجِزاتِ علَى الكَذّابينَ‌، أو علىٰ صادقٍ في أنّه رسولُ اللّٰهِ‌، غَيرَ أنّه يَدعونا إلَى الضَّلالِ عن الدينِ و الباطلِ و خِلافِ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لُزومِ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يَعتَقِدونَ أنَّ القَديمَ تَعالىٰ لا يَقبُحُ مِنه شيءٌ مِن الأفعالِ‌، و إنّما 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لأفعالِ المكلَّفينَ‌</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مِن المُحدَثينَ‌، و تَصديقُ مَن لَيسَ بصادقٍ يَقبُحُ‌</w:t>
      </w:r>
      <w:r>
        <w:rPr>
          <w:rStyle w:val="FootnoteAnchor"/>
          <w:rtl w:val="true"/>
        </w:rPr>
        <w:footnoteReference w:id="1537"/>
      </w:r>
      <w:r>
        <w:rPr>
          <w:rFonts w:ascii="Amiri" w:hAnsi="Amiri" w:eastAsia="Amiri" w:cs="Amiri"/>
          <w:color w:val="111111"/>
          <w:sz w:val="28"/>
          <w:sz w:val="28"/>
          <w:szCs w:val="28"/>
          <w:rtl w:val="true"/>
          <w:lang w:bidi="ar-SA"/>
        </w:rPr>
        <w:t>منّا، و يَجِبُ أن لا يَقبُحَ منه تَعالىٰ عندَهم؛ لاستحالةِ دُخولِ القَبيحِ في أفعالِه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أفحَشُ مِن تَصديقِ الكاذِبِ خَلقُ نَفسِ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أغلَطُ و أشنع</w:t>
      </w:r>
      <w:r>
        <w:rPr>
          <w:rStyle w:val="FootnoteAnchor"/>
          <w:rtl w:val="true"/>
        </w:rPr>
        <w:footnoteReference w:id="1538"/>
      </w:r>
      <w:r>
        <w:rPr>
          <w:rFonts w:ascii="Amiri" w:hAnsi="Amiri" w:eastAsia="Amiri" w:cs="Amiri"/>
          <w:color w:val="111111"/>
          <w:sz w:val="28"/>
          <w:sz w:val="28"/>
          <w:szCs w:val="28"/>
          <w:rtl w:val="true"/>
          <w:lang w:bidi="ar-SA"/>
        </w:rPr>
        <w:t xml:space="preserve">مِن إرسالِ‌ </w:t>
      </w:r>
    </w:p>
    <w:p>
      <w:pPr>
        <w:pStyle w:val="BookText"/>
        <w:rPr/>
      </w:pPr>
      <w:r>
        <w:rPr>
          <w:rFonts w:ascii="Amiri" w:hAnsi="Amiri" w:eastAsia="Amiri" w:cs="Amiri"/>
          <w:color w:val="111111"/>
          <w:sz w:val="28"/>
          <w:sz w:val="28"/>
          <w:szCs w:val="28"/>
          <w:rtl w:val="true"/>
          <w:lang w:bidi="ar-SA"/>
        </w:rPr>
        <w:t>مَن يدعو إلَى الكُفرِ خَلقُ نفسِ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يَدَّعوا أنّ ذلكَ تَعجيزٌ له؛ لأنّ التعجيزَ إنّما يَدخُلُ في أجناسِ المقدوراتِ‌، و لا جنسَ مِن المقدوراتِ إلّاو هو</w:t>
      </w:r>
      <w:r>
        <w:rPr>
          <w:rStyle w:val="FootnoteAnchor"/>
          <w:rtl w:val="true"/>
        </w:rPr>
        <w:footnoteReference w:id="1539"/>
      </w:r>
      <w:r>
        <w:rPr>
          <w:rFonts w:ascii="Amiri" w:hAnsi="Amiri" w:eastAsia="Amiri" w:cs="Amiri"/>
          <w:color w:val="111111"/>
          <w:sz w:val="28"/>
          <w:sz w:val="28"/>
          <w:szCs w:val="28"/>
          <w:rtl w:val="true"/>
          <w:lang w:bidi="ar-SA"/>
        </w:rPr>
        <w:t>تَعالىٰ قادرٌ عليه، علىٰ ما لا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المُعجِزِ دليلاً لا يَرجِعُ إلى الجنسِ‌، و إنّما يَستَنِدُ إلىٰ قُبحِه إن لَم يَكُن المُدَّعي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بابٌ قَد سَدّوه في اللّٰهِ تَعالىٰ‌، فجَرىٰ مَجرَى امتِناعِهم مِن أن يَكونَ في مقدورِه عِلمٌ يَكونُ به عالماً، و شَهوةٌ يَكونُ بها مُشتَهِياً، و حركةٌ يَكونُ بها مُتحرِّكاً، في أنّ‌</w:t>
      </w:r>
      <w:r>
        <w:rPr>
          <w:rStyle w:val="FootnoteAnchor"/>
          <w:rtl w:val="true"/>
        </w:rPr>
        <w:footnoteReference w:id="1540"/>
      </w:r>
      <w:r>
        <w:rPr>
          <w:rFonts w:ascii="Amiri" w:hAnsi="Amiri" w:eastAsia="Amiri" w:cs="Amiri"/>
          <w:color w:val="111111"/>
          <w:sz w:val="28"/>
          <w:sz w:val="28"/>
          <w:szCs w:val="28"/>
          <w:rtl w:val="true"/>
          <w:lang w:bidi="ar-SA"/>
        </w:rPr>
        <w:t>ذلكَ لَيسَ بتعجيزٍ له، و إنّما هُو نَفيٌ لكيفيّة فِعلٍ عليه؛ فألا كانَ الأوّلُ مِثلَه‌؟</w:t>
      </w:r>
    </w:p>
    <w:p>
      <w:pPr>
        <w:pStyle w:val="BookText"/>
        <w:rPr/>
      </w:pPr>
      <w:r>
        <w:rPr>
          <w:rFonts w:ascii="Amiri" w:hAnsi="Amiri" w:eastAsia="Amiri" w:cs="Amiri"/>
          <w:color w:val="111111"/>
          <w:sz w:val="28"/>
          <w:sz w:val="28"/>
          <w:szCs w:val="28"/>
          <w:rtl w:val="true"/>
          <w:lang w:bidi="ar-SA"/>
        </w:rPr>
        <w:t>و وَجهُ لُزومِ القِسمِ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واضحٌ‌؛ لأنّ الدُّعاءَ إلى الضَّلالِ و الباطلِ يَقبُحُ منّا دونَه؛ فألا جازَ دُخولُه في أفعالِه التي لا يَتعلَّقُ بها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الدِّينُ و الحَقُّ هو ما يؤَدّيه النبيُّ‌؛ لأنّ العَقلَ لا يَقتَضي شيئاً مِن ذلك، فأيُّ معنىً لإلزامِكم أن يدَعُوَ النبيُّ إلىٰ خِلافِ الحَقِّ؟</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الإلزامَ يَجِبُ أن يَتَوَجَّهَ علَى المَذهَبِ الصحيحِ دونَ الباطلِ‌، و قد بَيَّنّا فيما سَلَفَ أنّ في العَقلِ قَبيحاً و حَسَناً، و باطلاً و حَقّاً، فتَوجَّهَ الإلزامُ‌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سَلَّمنا ما ذَكَروه، لَكانَ أيضاً مُتَوجِّهاً؛ لأنّا نَفرِضُ أن نبيّاً سابقاً دَعا إلىٰ دِينٍ و حَقٍّ عُرِفا مِن جهتِه، ثُمّ بُعِثَ مِن بَعدِه نَبيٌّ آخَرُ يَنهىٰ عن نَفسِ ما أمَرَ به، علىٰ وَجهٍ يُخالِفُ القَبيحَ‌، فهو داعٍ إلىٰ خِلافِ الدِّينِ و ضِدِّ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قولُه بأن يُتَّبعَ أَولىٰ مِن قَولِ السابقِ‌، فقد بانَ بوَجهٍ الإلزامُ‌</w:t>
      </w:r>
      <w:r>
        <w:rPr>
          <w:rFonts w:eastAsia="Amiri" w:cs="Amiri" w:ascii="Amiri" w:hAnsi="Amiri"/>
          <w:color w:val="111111"/>
          <w:sz w:val="28"/>
          <w:szCs w:val="28"/>
          <w:rtl w:val="true"/>
          <w:lang w:bidi="ar-SA"/>
        </w:rPr>
        <w:t xml:space="preserve">. </w:t>
      </w:r>
      <w:bookmarkStart w:id="1063" w:name="pg15639_168769"/>
    </w:p>
    <w:p>
      <w:pPr>
        <w:pStyle w:val="Heading5"/>
        <w:numPr>
          <w:ilvl w:val="4"/>
          <w:numId w:val="1"/>
        </w:numPr>
        <w:rPr/>
      </w:pPr>
      <w:bookmarkStart w:id="1064" w:name="__RefHeading___Toc10652982_2142443653"/>
      <w:bookmarkStart w:id="1065" w:name="_Toc410"/>
      <w:bookmarkEnd w:id="1063"/>
      <w:bookmarkEnd w:id="1064"/>
      <w:r>
        <w:rPr>
          <w:rtl w:val="true"/>
        </w:rPr>
        <w:t>الإشكال الرابع</w:t>
      </w:r>
      <w:bookmarkEnd w:id="1065"/>
    </w:p>
    <w:p>
      <w:pPr>
        <w:pStyle w:val="BookText"/>
        <w:rPr/>
      </w:pPr>
      <w:r>
        <w:rPr>
          <w:rFonts w:ascii="Amiri" w:hAnsi="Amiri" w:eastAsia="Amiri" w:cs="Amiri"/>
          <w:color w:val="111111"/>
          <w:sz w:val="28"/>
          <w:sz w:val="28"/>
          <w:szCs w:val="28"/>
          <w:rtl w:val="true"/>
          <w:lang w:bidi="ar-SA"/>
        </w:rPr>
        <w:t>و ممّا يَلزَمُهُم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يَصِفوا</w:t>
      </w:r>
      <w:r>
        <w:rPr>
          <w:rStyle w:val="FootnoteAnchor"/>
          <w:rtl w:val="true"/>
        </w:rPr>
        <w:footnoteReference w:id="1541"/>
      </w:r>
      <w:r>
        <w:rPr>
          <w:rFonts w:ascii="Amiri" w:hAnsi="Amiri" w:eastAsia="Amiri" w:cs="Amiri"/>
          <w:color w:val="111111"/>
          <w:sz w:val="28"/>
          <w:sz w:val="28"/>
          <w:szCs w:val="28"/>
          <w:rtl w:val="true"/>
          <w:lang w:bidi="ar-SA"/>
        </w:rPr>
        <w:t xml:space="preserve">اللّٰهَ تَعالىٰ مِن فِعلِ القَبيحِ و الجَورِ و الكَذِبِ‌، بأنّه ظالِمٌ جائِرٌ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هذه الأوصافَ تَتبَعُ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الفعّاليّةِ‌</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التي قد أضافوها</w:t>
      </w:r>
      <w:r>
        <w:rPr>
          <w:rStyle w:val="FootnoteAnchor"/>
          <w:rtl w:val="true"/>
        </w:rPr>
        <w:footnoteReference w:id="1543"/>
      </w:r>
      <w:r>
        <w:rPr>
          <w:rFonts w:ascii="Amiri" w:hAnsi="Amiri" w:eastAsia="Amiri" w:cs="Amiri"/>
          <w:color w:val="111111"/>
          <w:sz w:val="28"/>
          <w:sz w:val="28"/>
          <w:szCs w:val="28"/>
          <w:rtl w:val="true"/>
          <w:lang w:bidi="ar-SA"/>
        </w:rPr>
        <w:t>إليه عَزَّ وَ جَلَّ‌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فيما مَضىٰ مِن هذا الكتابِ ما يَرِدُ</w:t>
      </w:r>
      <w:r>
        <w:rPr>
          <w:rStyle w:val="FootnoteAnchor"/>
          <w:rtl w:val="true"/>
        </w:rPr>
        <w:footnoteReference w:id="1544"/>
      </w:r>
      <w:r>
        <w:rPr>
          <w:rFonts w:ascii="Amiri" w:hAnsi="Amiri" w:eastAsia="Amiri" w:cs="Amiri"/>
          <w:color w:val="111111"/>
          <w:sz w:val="28"/>
          <w:sz w:val="28"/>
          <w:szCs w:val="28"/>
          <w:rtl w:val="true"/>
          <w:lang w:bidi="ar-SA"/>
        </w:rPr>
        <w:t>علىٰ هذه الإلزاماتِ مِنَ الزِّياداتِ‌، و أجَبنا بالواضِحِ الجَلِيِّ عنها، و أَورَدنا في هذا الفَصلِ ما هو لائقٌ به و غَيرُ مُستَغنٍ عنه</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6" w:name="pg15639_168771"/>
      <w:bookmarkStart w:id="1067" w:name="pg15639_168771"/>
      <w:bookmarkEnd w:id="1067"/>
    </w:p>
    <w:p>
      <w:pPr>
        <w:pStyle w:val="Heading2"/>
        <w:numPr>
          <w:ilvl w:val="1"/>
          <w:numId w:val="1"/>
        </w:numPr>
        <w:rPr/>
      </w:pPr>
      <w:bookmarkStart w:id="1068" w:name="pg15639_168771"/>
      <w:bookmarkStart w:id="1069" w:name="__RefHeading___Toc10652984_2142443653"/>
      <w:bookmarkStart w:id="1070" w:name="_Toc411"/>
      <w:bookmarkEnd w:id="1068"/>
      <w:bookmarkEnd w:id="1069"/>
      <w:r>
        <w:rPr>
          <w:rtl w:val="true"/>
        </w:rPr>
        <w:t>الفهارس العامّة</w:t>
      </w:r>
      <w:bookmarkEnd w:id="1070"/>
    </w:p>
    <w:p>
      <w:pPr>
        <w:pStyle w:val="Heading3"/>
        <w:numPr>
          <w:ilvl w:val="2"/>
          <w:numId w:val="1"/>
        </w:numPr>
        <w:rPr/>
      </w:pPr>
      <w:bookmarkStart w:id="1071" w:name="__RefHeading___Toc10652986_2142443653"/>
      <w:bookmarkStart w:id="1072" w:name="_Toc412"/>
      <w:bookmarkEnd w:id="1071"/>
      <w:r>
        <w:rPr>
          <w:rtl w:val="true"/>
        </w:rPr>
        <w:t>اشارة</w:t>
      </w:r>
      <w:bookmarkEnd w:id="10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و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الأشعار و أنصاف 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الأديان و الجماعات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الأشياء و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الكتب الواردة في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الكلمات المشروحة في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القواعد و الأحكام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المصطلحات و الألفاظ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3" w:name="pg15639_168773"/>
      <w:bookmarkStart w:id="1074" w:name="pg15639_168773"/>
      <w:bookmarkEnd w:id="1074"/>
    </w:p>
    <w:p>
      <w:pPr>
        <w:pStyle w:val="Heading3"/>
        <w:numPr>
          <w:ilvl w:val="2"/>
          <w:numId w:val="1"/>
        </w:numPr>
        <w:rPr/>
      </w:pPr>
      <w:bookmarkStart w:id="1075" w:name="pg15639_168773"/>
      <w:bookmarkStart w:id="1076" w:name="__RefHeading___Toc10652988_2142443653"/>
      <w:bookmarkStart w:id="1077" w:name="_Toc413"/>
      <w:bookmarkEnd w:id="1075"/>
      <w:bookmarkEnd w:id="1076"/>
      <w:r>
        <w:rPr>
          <w:rtl w:val="true"/>
        </w:rPr>
        <w:t>(</w:t>
      </w:r>
      <w:r>
        <w:rPr/>
        <w:t>1</w:t>
      </w:r>
      <w:r>
        <w:rPr>
          <w:rtl w:val="true"/>
        </w:rPr>
        <w:t xml:space="preserve">) </w:t>
      </w:r>
      <w:r>
        <w:rPr>
          <w:rtl w:val="true"/>
        </w:rPr>
        <w:t>فهرس الآيات</w:t>
      </w:r>
      <w:bookmarkEnd w:id="1077"/>
    </w:p>
    <w:p>
      <w:pPr>
        <w:pStyle w:val="BookText"/>
        <w:rPr/>
      </w:pPr>
      <w:r>
        <w:rPr>
          <w:rFonts w:ascii="Amiri" w:hAnsi="Amiri" w:eastAsia="Amiri" w:cs="Amiri"/>
          <w:color w:val="111111"/>
          <w:sz w:val="28"/>
          <w:sz w:val="28"/>
          <w:szCs w:val="28"/>
          <w:rtl w:val="true"/>
          <w:lang w:bidi="ar-SA"/>
        </w:rPr>
        <w:t>الآية رقم الآية الصفحة</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2/382</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مُوسىٰ لَنْ نُؤْمِنَ لَكَ حَتّىٰ نَرَى اللّٰهَ جَهْرَةً‌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 وَ مَلائِكَتِهِ وَ رُسُلِهِ وَ جِبْرِيلَ وَ مِيكالَ‌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255/442</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يُرِيدُ ظُلْماً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108/205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بِأَفْواهِهِمْ ما لَيْسَ فِى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167/229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 اللّٰهِ مَفْعُولاً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يَسْئَلُكَ أَهْلُ الْكِتابِ أَنْ تُنَزِّلَ عَلَيْهِمْ كِتاباً مِنَ السَّماءِ فَقَدْ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153/474</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خَرَقُوا لَهُ بَنِينَ وَ بَناتٍ بِغَيْرِ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يُدْرِكُ الأَْبْصارَ وَ 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قَرْيَةٍ أَهْلَكْناها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هُمْ قائِلُونَ‌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أَرِنِى أَنْظُرْ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أَتُهْلِكُنا بِما فَعَلَ السُّفَهاءُ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النَّبِىِّ الأُْمِّىِّ الَّذِى يُؤْمِنُ بِاللّٰهِ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أَيَّانَ مُرْساها قُلْ إِنَّما عِلْمُها عِنْدَ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187/478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عِنْدَ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206/383</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 آياتُهُ‌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الْقَرْيَةَ الَّتِى كُنَّا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82/467</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9/262</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لِشَىْ‌ءٍ إِذا أَرَدْناهُ أَنْ نَقُولَ لَهُ 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ذِى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90/302</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تَجْعَلْ يَدَكَ مَغْلُولَةً إِلى عُنُقِكَ وَ لا تَبْسُطْها كُلَّ الْبَسْطِ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38/205</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5/381</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رَبِّهِمْ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اسْتَمَعُوهُ وَ هُمْ يَلْعَبُونَ‌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ذِكْرٌ مُبارَكٌ أَنْزَلْناهُ‌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50/262</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يَداكَ‌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10/404</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مَلَكَتْ أَيْمانُكُمْ‌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35/403</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أَذلِكَ خَيْرٌ أَمْ جَنَّةُ الْخُلْدِ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59/381</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الرَّحْمٰنِ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خُلُقُ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137/311</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مُرْسِلَةٌ إِلَيْهِمْ بِهَدِيَّةٍ فَناظِرَةٌ بِمَ يَرْجِعُ الْمُرْسَلُونَ‌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35/463</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88/467</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تَخْلُقُونَ إِفْكاً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17/311</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4/381</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 اللّٰهِ مَفْعُولاً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37/262</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10/382</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عَمِلَتْ أَيْدِينا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 الإِنْسانُ أَنَّا خَلَقْناهُ مِنْ نُطْفَةٍ‌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77/480</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جَنْبِ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جَمِيعاً قَبْضَتُهُ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السَّمٰواتُ مَطْوِيَّاتٌ بِيَمِينِهِ‌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67/404</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يُرِيدُ ظُلْماً لِلْعِبادِ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أَدْعُوكُمْ إِلَى الْعَزِيزِ الْغَفّارِ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قَصَصْنا عَلَيْكَ وَ مِنْهُمْ مَنْ لَمْ نَقْصُصْ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78/254</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11/298</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كِتَابُ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12/262</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حَتّىٰ نَعْلَمَ الْمُجاهِدِينَ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10/404</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السَّمٰواتِ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48/254</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56/206</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تَجْرِى بِأَعْيُنِنا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إِلَيْكُمْ 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يَتْلُوا عَلَيْكُمْ آياتِ اللّٰهِ مُبَيِّناتٍ‌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11/262</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أَمِنْتُمْ مَنْ فِى السَّماءِ أَنْ يَخْسِفَ بِكُمُ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16/382</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وُجُوهٌ يَوْمَئِذٍ باسِرَةٌ‌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25/467</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تَشاءونَ إِلّا أَنْ يَشاءَ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30/215</w:t>
      </w:r>
    </w:p>
    <w:p>
      <w:pPr>
        <w:pStyle w:val="BookText"/>
        <w:rPr/>
      </w:pP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تَشاءُونَ إِلّا أَنْ يَشاءَ اللّٰهُ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لِسَعْيِها راضِيَةٌ‌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بِعادٍ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22/471</w:t>
      </w:r>
    </w:p>
    <w:p>
      <w:pPr>
        <w:pStyle w:val="BookText"/>
        <w:rPr/>
      </w:pP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bookmarkStart w:id="1078" w:name="pg15639_168782"/>
    </w:p>
    <w:p>
      <w:pPr>
        <w:pStyle w:val="Heading3"/>
        <w:numPr>
          <w:ilvl w:val="2"/>
          <w:numId w:val="1"/>
        </w:numPr>
        <w:rPr/>
      </w:pPr>
      <w:bookmarkStart w:id="1079" w:name="__RefHeading___Toc10652990_2142443653"/>
      <w:bookmarkStart w:id="1080" w:name="_Toc414"/>
      <w:bookmarkEnd w:id="1078"/>
      <w:bookmarkEnd w:id="1079"/>
      <w:r>
        <w:rPr>
          <w:rtl w:val="true"/>
        </w:rPr>
        <w:t>(</w:t>
      </w:r>
      <w:r>
        <w:rPr/>
        <w:t>2</w:t>
      </w:r>
      <w:r>
        <w:rPr>
          <w:rtl w:val="true"/>
        </w:rPr>
        <w:t xml:space="preserve">) </w:t>
      </w:r>
      <w:r>
        <w:rPr>
          <w:rtl w:val="true"/>
        </w:rPr>
        <w:t>فهرس الأحاديث و الآثار</w:t>
      </w:r>
      <w:bookmarkEnd w:id="1080"/>
    </w:p>
    <w:p>
      <w:pPr>
        <w:pStyle w:val="BookText"/>
        <w:rPr/>
      </w:pPr>
      <w:r>
        <w:rPr>
          <w:rFonts w:ascii="Amiri" w:hAnsi="Amiri" w:eastAsia="Amiri" w:cs="Amiri"/>
          <w:color w:val="111111"/>
          <w:sz w:val="28"/>
          <w:sz w:val="28"/>
          <w:szCs w:val="28"/>
          <w:rtl w:val="true"/>
          <w:lang w:bidi="ar-SA"/>
        </w:rPr>
        <w:t>النبيّ صلى الله عليه و آله</w:t>
      </w:r>
    </w:p>
    <w:p>
      <w:pPr>
        <w:pStyle w:val="BookText"/>
        <w:rPr/>
      </w:pPr>
      <w:r>
        <w:rPr>
          <w:rFonts w:ascii="Amiri" w:hAnsi="Amiri" w:eastAsia="Amiri" w:cs="Amiri"/>
          <w:color w:val="111111"/>
          <w:sz w:val="28"/>
          <w:sz w:val="28"/>
          <w:szCs w:val="28"/>
          <w:rtl w:val="true"/>
          <w:lang w:bidi="ar-SA"/>
        </w:rPr>
        <w:t xml:space="preserve">تَرَونَ رَبَّكُم كَما تَرَونَ القَمَرَ لَيلَةَ البَدرِ؛ لا تضامون في رؤيَتِه </w:t>
      </w:r>
      <w:r>
        <w:rPr>
          <w:rFonts w:eastAsia="Amiri" w:cs="Amiri" w:ascii="Amiri" w:hAnsi="Amiri"/>
          <w:color w:val="111111"/>
          <w:sz w:val="28"/>
          <w:szCs w:val="28"/>
          <w:lang w:bidi="ar-SA"/>
        </w:rPr>
        <w:t>1/457</w:t>
      </w:r>
    </w:p>
    <w:p>
      <w:pPr>
        <w:pStyle w:val="BookText"/>
        <w:rPr/>
      </w:pPr>
      <w:r>
        <w:rPr>
          <w:rFonts w:ascii="Amiri" w:hAnsi="Amiri" w:eastAsia="Amiri" w:cs="Amiri"/>
          <w:color w:val="111111"/>
          <w:sz w:val="28"/>
          <w:sz w:val="28"/>
          <w:szCs w:val="28"/>
          <w:rtl w:val="true"/>
          <w:lang w:bidi="ar-SA"/>
        </w:rPr>
        <w:t>أمير المؤمنين عليه السلام</w:t>
      </w:r>
    </w:p>
    <w:p>
      <w:pPr>
        <w:pStyle w:val="BookText"/>
        <w:rPr/>
      </w:pPr>
      <w:r>
        <w:rPr>
          <w:rFonts w:ascii="Amiri" w:hAnsi="Amiri" w:eastAsia="Amiri" w:cs="Amiri"/>
          <w:color w:val="111111"/>
          <w:sz w:val="28"/>
          <w:sz w:val="28"/>
          <w:szCs w:val="28"/>
          <w:rtl w:val="true"/>
          <w:lang w:bidi="ar-SA"/>
        </w:rPr>
        <w:t xml:space="preserve">أما و اللّٰهِ ما حَكَّمتُ مخلوقاً، و لكِنّني حَكَّمتُ كتابَ اللّٰهِ تَعالىٰ </w:t>
      </w:r>
      <w:r>
        <w:rPr>
          <w:rFonts w:eastAsia="Amiri" w:cs="Amiri" w:ascii="Amiri" w:hAnsi="Amiri"/>
          <w:color w:val="111111"/>
          <w:sz w:val="28"/>
          <w:szCs w:val="28"/>
          <w:lang w:bidi="ar-SA"/>
        </w:rPr>
        <w:t>2/311</w:t>
      </w:r>
    </w:p>
    <w:p>
      <w:pPr>
        <w:pStyle w:val="BookText"/>
        <w:rPr/>
      </w:pPr>
      <w:r>
        <w:rPr>
          <w:rFonts w:ascii="IRNazanin" w:hAnsi="IRNazanin" w:eastAsia="IRNazanin"/>
          <w:color w:val="111111"/>
          <w:sz w:val="28"/>
          <w:sz w:val="28"/>
          <w:szCs w:val="28"/>
          <w:rtl w:val="true"/>
          <w:lang w:bidi="fa-IR"/>
        </w:rPr>
        <w:t>الآثار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عَليَّ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أبي حازم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bookmarkStart w:id="1081" w:name="pg15639_168783"/>
    </w:p>
    <w:p>
      <w:pPr>
        <w:pStyle w:val="Heading3"/>
        <w:numPr>
          <w:ilvl w:val="2"/>
          <w:numId w:val="1"/>
        </w:numPr>
        <w:rPr/>
      </w:pPr>
      <w:bookmarkStart w:id="1082" w:name="__RefHeading___Toc10652992_2142443653"/>
      <w:bookmarkStart w:id="1083" w:name="_Toc415"/>
      <w:bookmarkEnd w:id="1081"/>
      <w:bookmarkEnd w:id="1082"/>
      <w:r>
        <w:rPr>
          <w:rtl w:val="true"/>
        </w:rPr>
        <w:t>(</w:t>
      </w:r>
      <w:r>
        <w:rPr/>
        <w:t>3</w:t>
      </w:r>
      <w:r>
        <w:rPr>
          <w:rtl w:val="true"/>
        </w:rPr>
        <w:t xml:space="preserve">) </w:t>
      </w:r>
      <w:r>
        <w:rPr>
          <w:rtl w:val="true"/>
        </w:rPr>
        <w:t>فهرس الأشعار و أنصاف الأبيات</w:t>
      </w:r>
      <w:bookmarkEnd w:id="1083"/>
    </w:p>
    <w:p>
      <w:pPr>
        <w:pStyle w:val="Heading4"/>
        <w:numPr>
          <w:ilvl w:val="3"/>
          <w:numId w:val="1"/>
        </w:numPr>
        <w:rPr/>
      </w:pPr>
      <w:bookmarkStart w:id="1084" w:name="__RefHeading___Toc10652994_2142443653"/>
      <w:bookmarkStart w:id="1085" w:name="_Toc416"/>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الشطر الأول القافية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كَم لظَلامِ اللَّيلِ عندَكَ مِن يَدٍ تَكذِبُ‌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أزورُهم و سَوادُ اللَّيلِ يَشفَعُ لي يُغري 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يُثَقَّبِ‌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2/299</w:t>
      </w:r>
    </w:p>
    <w:p>
      <w:pPr>
        <w:pStyle w:val="BookText"/>
        <w:rPr/>
      </w:pPr>
      <w:r>
        <w:rPr>
          <w:rFonts w:ascii="Amiri" w:hAnsi="Amiri" w:eastAsia="Amiri" w:cs="Amiri"/>
          <w:color w:val="111111"/>
          <w:sz w:val="28"/>
          <w:sz w:val="28"/>
          <w:szCs w:val="28"/>
          <w:rtl w:val="true"/>
          <w:lang w:bidi="ar-SA"/>
        </w:rPr>
        <w:t>وجوهٌ يَومَ بدرٍ ناظِراتٌ بالفَلاحِ‌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أعتَقَني سوءُ ما صَنَعتُ مِن الرِّقِّ كَبِدي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إذا ما بَنُو مَروانَ ثُلَّت عُروشُهُم 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p>
    <w:p>
      <w:pPr>
        <w:pStyle w:val="BookText"/>
        <w:rPr/>
      </w:pPr>
      <w:r>
        <w:rPr>
          <w:rFonts w:ascii="Amiri" w:hAnsi="Amiri" w:eastAsia="Amiri" w:cs="Amiri"/>
          <w:color w:val="111111"/>
          <w:sz w:val="28"/>
          <w:sz w:val="28"/>
          <w:szCs w:val="28"/>
          <w:rtl w:val="true"/>
          <w:lang w:bidi="ar-SA"/>
        </w:rPr>
        <w:t>كحَلفَةٍ مِن أبي رِياحٍ الكُبارُ الأعشىٰ‌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p>
    <w:p>
      <w:pPr>
        <w:pStyle w:val="BookText"/>
        <w:rPr/>
      </w:pPr>
      <w:r>
        <w:rPr>
          <w:rFonts w:ascii="Amiri" w:hAnsi="Amiri" w:eastAsia="Amiri" w:cs="Amiri"/>
          <w:color w:val="111111"/>
          <w:sz w:val="28"/>
          <w:sz w:val="28"/>
          <w:szCs w:val="28"/>
          <w:rtl w:val="true"/>
          <w:lang w:bidi="ar-SA"/>
        </w:rPr>
        <w:t>و يوماً بذِي قارٍ رأيتُ وجوهَهم نَواظِرا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إنّي إليكِ لِما وَعَدتِ لَناظِرٌ المُوسِرِ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p>
    <w:p>
      <w:pPr>
        <w:pStyle w:val="BookText"/>
        <w:rPr/>
      </w:pPr>
      <w:r>
        <w:rPr>
          <w:rFonts w:ascii="Amiri" w:hAnsi="Amiri" w:eastAsia="Amiri" w:cs="Amiri"/>
          <w:color w:val="111111"/>
          <w:sz w:val="28"/>
          <w:sz w:val="28"/>
          <w:szCs w:val="28"/>
          <w:rtl w:val="true"/>
          <w:lang w:bidi="ar-SA"/>
        </w:rPr>
        <w:t>فلَمّا عَلَونا و استَوَينا عليهِمُ كاسِرِ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p>
    <w:p>
      <w:pPr>
        <w:pStyle w:val="BookText"/>
        <w:rPr/>
      </w:pPr>
      <w:r>
        <w:rPr>
          <w:rFonts w:ascii="Amiri" w:hAnsi="Amiri" w:eastAsia="Amiri" w:cs="Amiri"/>
          <w:color w:val="111111"/>
          <w:sz w:val="28"/>
          <w:sz w:val="28"/>
          <w:szCs w:val="28"/>
          <w:rtl w:val="true"/>
          <w:lang w:bidi="ar-SA"/>
        </w:rPr>
        <w:t>و لَأنتَ تَفري ما خَلَقتَ‌، و بَعضُ يَفري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2/309</w:t>
      </w:r>
    </w:p>
    <w:p>
      <w:pPr>
        <w:pStyle w:val="BookText"/>
        <w:rPr/>
      </w:pPr>
      <w:r>
        <w:rPr>
          <w:rFonts w:ascii="Amiri" w:hAnsi="Amiri" w:eastAsia="Amiri" w:cs="Amiri"/>
          <w:color w:val="111111"/>
          <w:sz w:val="28"/>
          <w:sz w:val="28"/>
          <w:szCs w:val="28"/>
          <w:rtl w:val="true"/>
          <w:lang w:bidi="ar-SA"/>
        </w:rPr>
        <w:t>قد قالَتِ الأنساعُ لِلبَطنِ‌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 المُحنِقِ أبو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أبيَضُ لا يَرهَبُ الهُزالَ‌، و لا إِلىَ أعشىٰ بَكرِ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ascii="Amiri" w:hAnsi="Amiri" w:eastAsia="Amiri" w:cs="Amiri"/>
          <w:color w:val="111111"/>
          <w:sz w:val="28"/>
          <w:sz w:val="28"/>
          <w:szCs w:val="28"/>
          <w:rtl w:val="true"/>
          <w:lang w:bidi="ar-SA"/>
        </w:rPr>
        <w:t>كُلُّ الخَلائقِ يَنظُرونَ سِجالَهُ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p>
    <w:p>
      <w:pPr>
        <w:pStyle w:val="BookText"/>
        <w:rPr/>
      </w:pPr>
      <w:r>
        <w:rPr>
          <w:rFonts w:ascii="Amiri" w:hAnsi="Amiri" w:eastAsia="Amiri" w:cs="Amiri"/>
          <w:color w:val="111111"/>
          <w:sz w:val="28"/>
          <w:sz w:val="28"/>
          <w:szCs w:val="28"/>
          <w:rtl w:val="true"/>
          <w:lang w:bidi="ar-SA"/>
        </w:rPr>
        <w:t>فإن أتاه خَليلٌ يَومَ مَسغَبةٍ 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 قد عَلِمَ الحَيُّ مِن عامِرٍ الأَجسَمِ عامِرُ بنُ 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p>
    <w:p>
      <w:pPr>
        <w:pStyle w:val="BookText"/>
        <w:rPr/>
      </w:pPr>
      <w:r>
        <w:rPr>
          <w:rFonts w:ascii="Amiri" w:hAnsi="Amiri" w:eastAsia="Amiri" w:cs="Amiri"/>
          <w:color w:val="111111"/>
          <w:sz w:val="28"/>
          <w:sz w:val="28"/>
          <w:szCs w:val="28"/>
          <w:rtl w:val="true"/>
          <w:lang w:bidi="ar-SA"/>
        </w:rPr>
        <w:t>و لا يَئِطُّ بأيدي الخالِقينَ و لا الأَدَمِ‌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2/310</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اللّٰهَ إذ سَمّىٰ نزاراً قاطِنينا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bookmarkStart w:id="1086" w:name="pg15639_168784"/>
    </w:p>
    <w:p>
      <w:pPr>
        <w:pStyle w:val="Heading4"/>
        <w:numPr>
          <w:ilvl w:val="3"/>
          <w:numId w:val="1"/>
        </w:numPr>
        <w:rPr/>
      </w:pPr>
      <w:bookmarkStart w:id="1087" w:name="__RefHeading___Toc10652996_2142443653"/>
      <w:bookmarkStart w:id="1088" w:name="_Toc417"/>
      <w:bookmarkEnd w:id="1086"/>
      <w:bookmarkEnd w:id="1087"/>
      <w:r>
        <w:rPr>
          <w:rtl w:val="true"/>
        </w:rPr>
        <w:t>أنصاف الأبيات</w:t>
      </w:r>
      <w:bookmarkEnd w:id="1088"/>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إنْ أرادُوا ظُلْمَنا أبَيناه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2/214</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اِمتَلأَ الحَوضُ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bookmarkStart w:id="1089" w:name="pg15639_168785"/>
    </w:p>
    <w:p>
      <w:pPr>
        <w:pStyle w:val="Heading3"/>
        <w:numPr>
          <w:ilvl w:val="2"/>
          <w:numId w:val="1"/>
        </w:numPr>
        <w:rPr/>
      </w:pPr>
      <w:bookmarkStart w:id="1090" w:name="__RefHeading___Toc10652998_2142443653"/>
      <w:bookmarkStart w:id="1091" w:name="_Toc418"/>
      <w:bookmarkEnd w:id="1089"/>
      <w:bookmarkEnd w:id="1090"/>
      <w:r>
        <w:rPr>
          <w:rtl w:val="true"/>
        </w:rPr>
        <w:t>(</w:t>
      </w:r>
      <w:r>
        <w:rPr/>
        <w:t>4</w:t>
      </w:r>
      <w:r>
        <w:rPr>
          <w:rtl w:val="true"/>
        </w:rPr>
        <w:t xml:space="preserve">) </w:t>
      </w:r>
      <w:r>
        <w:rPr>
          <w:rtl w:val="true"/>
        </w:rPr>
        <w:t>فهرس الأعلام</w:t>
      </w:r>
      <w:bookmarkEnd w:id="1091"/>
    </w:p>
    <w:p>
      <w:pPr>
        <w:pStyle w:val="Heading4"/>
        <w:numPr>
          <w:ilvl w:val="3"/>
          <w:numId w:val="1"/>
        </w:numPr>
        <w:rPr/>
      </w:pPr>
      <w:bookmarkStart w:id="1092" w:name="__RefHeading___Toc10653000_2142443653"/>
      <w:bookmarkStart w:id="1093" w:name="_Toc419"/>
      <w:bookmarkEnd w:id="1092"/>
      <w:r>
        <w:rPr>
          <w:rtl w:val="true"/>
        </w:rPr>
        <w:t>ألف</w:t>
      </w:r>
      <w:r>
        <w:rPr>
          <w:rtl w:val="true"/>
        </w:rPr>
        <w:t xml:space="preserve">: </w:t>
      </w:r>
      <w:r>
        <w:rPr>
          <w:rtl w:val="true"/>
        </w:rPr>
        <w:t>المعصومون و الأنبياء</w:t>
      </w:r>
      <w:r>
        <w:rPr>
          <w:rtl w:val="true"/>
        </w:rPr>
        <w:t>:</w:t>
      </w:r>
      <w:bookmarkEnd w:id="1093"/>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صلى الله عليه و آله،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1/470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2/311</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اللّٰه،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كليم اللّٰه، </w:t>
      </w:r>
      <w:r>
        <w:rPr>
          <w:rFonts w:eastAsia="Amiri" w:cs="Amiri" w:ascii="Amiri" w:hAnsi="Amiri"/>
          <w:color w:val="111111"/>
          <w:sz w:val="28"/>
          <w:szCs w:val="28"/>
          <w:lang w:bidi="ar-SA"/>
        </w:rPr>
        <w:t>1/457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lang w:bidi="ar-SA"/>
        </w:rPr>
        <w:t>2/58</w:t>
      </w:r>
    </w:p>
    <w:p>
      <w:pPr>
        <w:pStyle w:val="Heading4"/>
        <w:numPr>
          <w:ilvl w:val="3"/>
          <w:numId w:val="1"/>
        </w:numPr>
        <w:rPr/>
      </w:pPr>
      <w:bookmarkStart w:id="1094" w:name="__RefHeading___Toc10653002_2142443653"/>
      <w:bookmarkStart w:id="1095" w:name="_Toc420"/>
      <w:bookmarkEnd w:id="1094"/>
      <w:r>
        <w:rPr>
          <w:rtl w:val="true"/>
        </w:rPr>
        <w:t>ب</w:t>
      </w:r>
      <w:r>
        <w:rPr>
          <w:rtl w:val="true"/>
        </w:rPr>
        <w:t xml:space="preserve">: </w:t>
      </w:r>
      <w:r>
        <w:rPr>
          <w:rtl w:val="true"/>
        </w:rPr>
        <w:t>الأعلام</w:t>
      </w:r>
      <w:bookmarkEnd w:id="1095"/>
    </w:p>
    <w:p>
      <w:pPr>
        <w:pStyle w:val="BookText"/>
        <w:rPr/>
      </w:pPr>
      <w:r>
        <w:rPr>
          <w:rFonts w:ascii="Amiri" w:hAnsi="Amiri" w:eastAsia="Amiri" w:cs="Amiri"/>
          <w:color w:val="111111"/>
          <w:sz w:val="28"/>
          <w:sz w:val="28"/>
          <w:szCs w:val="28"/>
          <w:rtl w:val="true"/>
          <w:lang w:bidi="ar-SA"/>
        </w:rPr>
        <w:t xml:space="preserve">ابن الروَندي،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1/470</w:t>
      </w:r>
    </w:p>
    <w:p>
      <w:pPr>
        <w:pStyle w:val="BookText"/>
        <w:rPr/>
      </w:pPr>
      <w:r>
        <w:rPr>
          <w:rFonts w:ascii="Amiri" w:hAnsi="Amiri" w:eastAsia="Amiri" w:cs="Amiri"/>
          <w:color w:val="111111"/>
          <w:sz w:val="28"/>
          <w:sz w:val="28"/>
          <w:szCs w:val="28"/>
          <w:rtl w:val="true"/>
          <w:lang w:bidi="ar-SA"/>
        </w:rPr>
        <w:t xml:space="preserve">ابن كُلّاب،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أبو إسحاق بن عَيّاش، </w:t>
      </w:r>
      <w:r>
        <w:rPr>
          <w:rFonts w:eastAsia="Amiri" w:cs="Amiri" w:ascii="Amiri" w:hAnsi="Amiri"/>
          <w:color w:val="111111"/>
          <w:sz w:val="28"/>
          <w:szCs w:val="28"/>
          <w:lang w:bidi="ar-SA"/>
        </w:rPr>
        <w:t>2/130</w:t>
      </w:r>
    </w:p>
    <w:p>
      <w:pPr>
        <w:pStyle w:val="BookText"/>
        <w:rPr/>
      </w:pPr>
      <w:r>
        <w:rPr>
          <w:rFonts w:ascii="Amiri" w:hAnsi="Amiri" w:eastAsia="Amiri" w:cs="Amiri"/>
          <w:color w:val="111111"/>
          <w:sz w:val="28"/>
          <w:sz w:val="28"/>
          <w:szCs w:val="28"/>
          <w:rtl w:val="true"/>
          <w:lang w:bidi="ar-SA"/>
        </w:rPr>
        <w:t xml:space="preserve">أبو النَّجم،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2/304</w:t>
      </w:r>
    </w:p>
    <w:p>
      <w:pPr>
        <w:pStyle w:val="BookText"/>
        <w:rPr/>
      </w:pPr>
      <w:r>
        <w:rPr>
          <w:rFonts w:ascii="Amiri" w:hAnsi="Amiri" w:eastAsia="Amiri" w:cs="Amiri"/>
          <w:color w:val="111111"/>
          <w:sz w:val="28"/>
          <w:sz w:val="28"/>
          <w:szCs w:val="28"/>
          <w:rtl w:val="true"/>
          <w:lang w:bidi="ar-SA"/>
        </w:rPr>
        <w:t xml:space="preserve">أبو رِياح، </w:t>
      </w:r>
      <w:r>
        <w:rPr>
          <w:rFonts w:eastAsia="Amiri" w:cs="Amiri" w:ascii="Amiri" w:hAnsi="Amiri"/>
          <w:color w:val="111111"/>
          <w:sz w:val="28"/>
          <w:szCs w:val="28"/>
          <w:lang w:bidi="ar-SA"/>
        </w:rPr>
        <w:t>1/400</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المعروف بجُعل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إسماعيلُ بنُ أبي خالد، </w:t>
      </w:r>
      <w:r>
        <w:rPr>
          <w:rFonts w:eastAsia="Amiri" w:cs="Amiri" w:ascii="Amiri" w:hAnsi="Amiri"/>
          <w:color w:val="111111"/>
          <w:sz w:val="28"/>
          <w:szCs w:val="28"/>
          <w:lang w:bidi="ar-SA"/>
        </w:rPr>
        <w:t>1/457</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lang w:bidi="ar-SA"/>
        </w:rPr>
        <w:t>1/465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2/314</w:t>
      </w:r>
    </w:p>
    <w:p>
      <w:pPr>
        <w:pStyle w:val="BookText"/>
        <w:rPr/>
      </w:pPr>
      <w:r>
        <w:rPr>
          <w:rFonts w:ascii="Amiri" w:hAnsi="Amiri" w:eastAsia="Amiri" w:cs="Amiri"/>
          <w:color w:val="111111"/>
          <w:sz w:val="28"/>
          <w:sz w:val="28"/>
          <w:szCs w:val="28"/>
          <w:rtl w:val="true"/>
          <w:lang w:bidi="ar-SA"/>
        </w:rPr>
        <w:t xml:space="preserve">الأعشىٰ‌، </w:t>
      </w:r>
      <w:r>
        <w:rPr>
          <w:rFonts w:eastAsia="Amiri" w:cs="Amiri" w:ascii="Amiri" w:hAnsi="Amiri"/>
          <w:color w:val="111111"/>
          <w:sz w:val="28"/>
          <w:szCs w:val="28"/>
          <w:lang w:bidi="ar-SA"/>
        </w:rPr>
        <w:t>1/400</w:t>
      </w:r>
    </w:p>
    <w:p>
      <w:pPr>
        <w:pStyle w:val="BookText"/>
        <w:rPr/>
      </w:pPr>
      <w:r>
        <w:rPr>
          <w:rFonts w:ascii="Amiri" w:hAnsi="Amiri" w:eastAsia="Amiri" w:cs="Amiri"/>
          <w:color w:val="111111"/>
          <w:sz w:val="28"/>
          <w:sz w:val="28"/>
          <w:szCs w:val="28"/>
          <w:rtl w:val="true"/>
          <w:lang w:bidi="ar-SA"/>
        </w:rPr>
        <w:t xml:space="preserve">أعشىٰ بَكرِ بنِ وائل، </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lang w:bidi="ar-SA"/>
        </w:rPr>
        <w:t>2/169</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lang w:bidi="ar-SA"/>
        </w:rPr>
        <w:t>1/457</w:t>
      </w:r>
    </w:p>
    <w:p>
      <w:pPr>
        <w:pStyle w:val="BookText"/>
        <w:rPr/>
      </w:pPr>
      <w:r>
        <w:rPr>
          <w:rFonts w:ascii="Amiri" w:hAnsi="Amiri" w:eastAsia="Amiri" w:cs="Amiri"/>
          <w:color w:val="111111"/>
          <w:sz w:val="28"/>
          <w:sz w:val="28"/>
          <w:szCs w:val="28"/>
          <w:rtl w:val="true"/>
          <w:lang w:bidi="ar-SA"/>
        </w:rPr>
        <w:t xml:space="preserve">جَهْم، </w:t>
      </w:r>
      <w:r>
        <w:rPr>
          <w:rFonts w:eastAsia="Amiri" w:cs="Amiri" w:ascii="Amiri" w:hAnsi="Amiri"/>
          <w:color w:val="111111"/>
          <w:sz w:val="28"/>
          <w:szCs w:val="28"/>
          <w:lang w:bidi="ar-SA"/>
        </w:rPr>
        <w:t>2/313</w:t>
      </w:r>
    </w:p>
    <w:p>
      <w:pPr>
        <w:pStyle w:val="BookText"/>
        <w:rPr/>
      </w:pPr>
      <w:r>
        <w:rPr>
          <w:rFonts w:ascii="Amiri" w:hAnsi="Amiri" w:eastAsia="Amiri" w:cs="Amiri"/>
          <w:color w:val="111111"/>
          <w:sz w:val="28"/>
          <w:sz w:val="28"/>
          <w:szCs w:val="28"/>
          <w:rtl w:val="true"/>
          <w:lang w:bidi="ar-SA"/>
        </w:rPr>
        <w:t xml:space="preserve">حَفصٌ الفَرد، </w:t>
      </w:r>
      <w:r>
        <w:rPr>
          <w:rFonts w:eastAsia="Amiri" w:cs="Amiri" w:ascii="Amiri" w:hAnsi="Amiri"/>
          <w:color w:val="111111"/>
          <w:sz w:val="28"/>
          <w:szCs w:val="28"/>
          <w:lang w:bidi="ar-SA"/>
        </w:rPr>
        <w:t>2/314</w:t>
      </w:r>
    </w:p>
    <w:p>
      <w:pPr>
        <w:pStyle w:val="BookText"/>
        <w:rPr/>
      </w:pPr>
      <w:r>
        <w:rPr>
          <w:rFonts w:ascii="Amiri" w:hAnsi="Amiri" w:eastAsia="Amiri" w:cs="Amiri"/>
          <w:color w:val="111111"/>
          <w:sz w:val="28"/>
          <w:sz w:val="28"/>
          <w:szCs w:val="28"/>
          <w:rtl w:val="true"/>
          <w:lang w:bidi="ar-SA"/>
        </w:rPr>
        <w:t xml:space="preserve">سليمان بن جَرير، </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صالح قُبّة، </w:t>
      </w:r>
      <w:r>
        <w:rPr>
          <w:rFonts w:eastAsia="Amiri" w:cs="Amiri" w:ascii="Amiri" w:hAnsi="Amiri"/>
          <w:color w:val="111111"/>
          <w:sz w:val="28"/>
          <w:szCs w:val="28"/>
          <w:lang w:bidi="ar-SA"/>
        </w:rPr>
        <w:t>2/315</w:t>
      </w:r>
    </w:p>
    <w:p>
      <w:pPr>
        <w:pStyle w:val="BookText"/>
        <w:rPr/>
      </w:pPr>
      <w:r>
        <w:rPr>
          <w:rFonts w:ascii="Amiri" w:hAnsi="Amiri" w:eastAsia="Amiri" w:cs="Amiri"/>
          <w:color w:val="111111"/>
          <w:sz w:val="28"/>
          <w:sz w:val="28"/>
          <w:szCs w:val="28"/>
          <w:rtl w:val="true"/>
          <w:lang w:bidi="ar-SA"/>
        </w:rPr>
        <w:t xml:space="preserve">الصّالحي، </w:t>
      </w:r>
      <w:r>
        <w:rPr>
          <w:rFonts w:eastAsia="Amiri" w:cs="Amiri" w:ascii="Amiri" w:hAnsi="Amiri"/>
          <w:color w:val="111111"/>
          <w:sz w:val="28"/>
          <w:szCs w:val="28"/>
          <w:lang w:bidi="ar-SA"/>
        </w:rPr>
        <w:t>1/397</w:t>
      </w:r>
    </w:p>
    <w:p>
      <w:pPr>
        <w:pStyle w:val="BookText"/>
        <w:rPr/>
      </w:pP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ضِرار بن عمرو، </w:t>
      </w:r>
      <w:r>
        <w:rPr>
          <w:rFonts w:eastAsia="IRNazanin" w:cs="IRNazanin"/>
          <w:color w:val="111111"/>
          <w:sz w:val="28"/>
          <w:szCs w:val="28"/>
          <w:lang w:bidi="fa-IR"/>
        </w:rPr>
        <w:t>2/314</w:t>
      </w:r>
    </w:p>
    <w:p>
      <w:pPr>
        <w:pStyle w:val="BookText"/>
        <w:rPr/>
      </w:pPr>
      <w:r>
        <w:rPr>
          <w:rFonts w:ascii="Amiri" w:hAnsi="Amiri" w:eastAsia="Amiri" w:cs="Amiri"/>
          <w:color w:val="111111"/>
          <w:sz w:val="28"/>
          <w:sz w:val="28"/>
          <w:szCs w:val="28"/>
          <w:rtl w:val="true"/>
          <w:lang w:bidi="ar-SA"/>
        </w:rPr>
        <w:t xml:space="preserve">عامر بن الطُّفَيل،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عَبّاد بن سلمان،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قَيس بن أبي حازم، </w:t>
      </w:r>
      <w:r>
        <w:rPr>
          <w:rFonts w:eastAsia="Amiri" w:cs="Amiri" w:ascii="Amiri" w:hAnsi="Amiri"/>
          <w:color w:val="111111"/>
          <w:sz w:val="28"/>
          <w:szCs w:val="28"/>
          <w:lang w:bidi="ar-SA"/>
        </w:rPr>
        <w:t>1/457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مُجاهِد، </w:t>
      </w:r>
      <w:r>
        <w:rPr>
          <w:rFonts w:eastAsia="Amiri" w:cs="Amiri" w:ascii="Amiri" w:hAnsi="Amiri"/>
          <w:color w:val="111111"/>
          <w:sz w:val="28"/>
          <w:szCs w:val="28"/>
          <w:lang w:bidi="ar-SA"/>
        </w:rPr>
        <w:t>1/470</w:t>
      </w:r>
    </w:p>
    <w:p>
      <w:pPr>
        <w:pStyle w:val="BookText"/>
        <w:rPr/>
      </w:pPr>
      <w:r>
        <w:rPr>
          <w:rFonts w:ascii="Amiri" w:hAnsi="Amiri" w:eastAsia="Amiri" w:cs="Amiri"/>
          <w:color w:val="111111"/>
          <w:sz w:val="28"/>
          <w:sz w:val="28"/>
          <w:szCs w:val="28"/>
          <w:rtl w:val="true"/>
          <w:lang w:bidi="ar-SA"/>
        </w:rPr>
        <w:t xml:space="preserve">مَلِك الرُّوم، </w:t>
      </w:r>
      <w:r>
        <w:rPr>
          <w:rFonts w:eastAsia="Amiri" w:cs="Amiri" w:ascii="Amiri" w:hAnsi="Amiri"/>
          <w:color w:val="111111"/>
          <w:sz w:val="28"/>
          <w:szCs w:val="28"/>
          <w:lang w:bidi="ar-SA"/>
        </w:rPr>
        <w:t>1/421</w:t>
      </w:r>
    </w:p>
    <w:p>
      <w:pPr>
        <w:pStyle w:val="BookText"/>
        <w:rPr/>
      </w:pPr>
      <w:r>
        <w:rPr>
          <w:rFonts w:ascii="Amiri" w:hAnsi="Amiri" w:eastAsia="Amiri" w:cs="Amiri"/>
          <w:color w:val="111111"/>
          <w:sz w:val="28"/>
          <w:sz w:val="28"/>
          <w:szCs w:val="28"/>
          <w:rtl w:val="true"/>
          <w:lang w:bidi="ar-SA"/>
        </w:rPr>
        <w:t xml:space="preserve">النجّار، </w:t>
      </w:r>
      <w:r>
        <w:rPr>
          <w:rFonts w:eastAsia="Amiri" w:cs="Amiri" w:ascii="Amiri" w:hAnsi="Amiri"/>
          <w:color w:val="111111"/>
          <w:sz w:val="28"/>
          <w:szCs w:val="28"/>
          <w:lang w:bidi="ar-SA"/>
        </w:rPr>
        <w:t>2/314</w:t>
      </w:r>
    </w:p>
    <w:p>
      <w:pPr>
        <w:pStyle w:val="BookText"/>
        <w:rPr/>
      </w:pP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lang w:bidi="fa-IR"/>
        </w:rPr>
        <w:t>1/480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bookmarkStart w:id="1096" w:name="pg15639_168787"/>
    </w:p>
    <w:p>
      <w:pPr>
        <w:pStyle w:val="Heading3"/>
        <w:numPr>
          <w:ilvl w:val="2"/>
          <w:numId w:val="1"/>
        </w:numPr>
        <w:rPr/>
      </w:pPr>
      <w:bookmarkStart w:id="1097" w:name="__RefHeading___Toc10653004_2142443653"/>
      <w:bookmarkStart w:id="1098" w:name="_Toc421"/>
      <w:bookmarkEnd w:id="1096"/>
      <w:bookmarkEnd w:id="1097"/>
      <w:r>
        <w:rPr>
          <w:rtl w:val="true"/>
        </w:rPr>
        <w:t>(</w:t>
      </w:r>
      <w:r>
        <w:rPr/>
        <w:t>5</w:t>
      </w:r>
      <w:r>
        <w:rPr>
          <w:rtl w:val="true"/>
        </w:rPr>
        <w:t xml:space="preserve">) </w:t>
      </w:r>
      <w:r>
        <w:rPr>
          <w:rtl w:val="true"/>
        </w:rPr>
        <w:t>فهرس الأماكن</w:t>
      </w:r>
      <w:bookmarkEnd w:id="1098"/>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بيت اللّٰه،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lang w:bidi="ar-SA"/>
        </w:rPr>
        <w:t>1/430</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 xml:space="preserve">ذي قار، </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 xml:space="preserve">رَمل عالِج،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 xml:space="preserve">الصين، </w:t>
      </w:r>
      <w:r>
        <w:rPr>
          <w:rFonts w:eastAsia="Amiri" w:cs="Amiri" w:ascii="Amiri" w:hAnsi="Amiri"/>
          <w:color w:val="111111"/>
          <w:sz w:val="28"/>
          <w:szCs w:val="28"/>
          <w:lang w:bidi="ar-SA"/>
        </w:rPr>
        <w:t>1/430</w:t>
      </w:r>
    </w:p>
    <w:p>
      <w:pPr>
        <w:pStyle w:val="BookText"/>
        <w:rPr/>
      </w:pPr>
      <w:r>
        <w:rPr>
          <w:rFonts w:ascii="Amiri" w:hAnsi="Amiri" w:eastAsia="Amiri" w:cs="Amiri"/>
          <w:color w:val="111111"/>
          <w:sz w:val="28"/>
          <w:sz w:val="28"/>
          <w:szCs w:val="28"/>
          <w:rtl w:val="true"/>
          <w:lang w:bidi="ar-SA"/>
        </w:rPr>
        <w:t xml:space="preserve">الكَنيسة، </w:t>
      </w:r>
      <w:r>
        <w:rPr>
          <w:rFonts w:eastAsia="Amiri" w:cs="Amiri" w:ascii="Amiri" w:hAnsi="Amiri"/>
          <w:color w:val="111111"/>
          <w:sz w:val="28"/>
          <w:szCs w:val="28"/>
          <w:lang w:bidi="ar-SA"/>
        </w:rPr>
        <w:t>2/210</w:t>
      </w:r>
    </w:p>
    <w:p>
      <w:pPr>
        <w:pStyle w:val="BookText"/>
        <w:rPr/>
      </w:pPr>
      <w:r>
        <w:rPr>
          <w:rFonts w:ascii="Amiri" w:hAnsi="Amiri" w:eastAsia="Amiri" w:cs="Amiri"/>
          <w:color w:val="111111"/>
          <w:sz w:val="28"/>
          <w:sz w:val="28"/>
          <w:szCs w:val="28"/>
          <w:rtl w:val="true"/>
          <w:lang w:bidi="ar-SA"/>
        </w:rPr>
        <w:t xml:space="preserve">مساجد المسلمين، </w:t>
      </w:r>
      <w:r>
        <w:rPr>
          <w:rFonts w:eastAsia="Amiri" w:cs="Amiri" w:ascii="Amiri" w:hAnsi="Amiri"/>
          <w:color w:val="111111"/>
          <w:sz w:val="28"/>
          <w:szCs w:val="28"/>
          <w:lang w:bidi="ar-SA"/>
        </w:rPr>
        <w:t>2/210</w:t>
      </w:r>
    </w:p>
    <w:p>
      <w:pPr>
        <w:pStyle w:val="BookText"/>
        <w:rPr/>
      </w:pP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lang w:bidi="ar-SA"/>
        </w:rPr>
        <w:t>2/160</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bookmarkStart w:id="1099" w:name="pg15639_168788"/>
    </w:p>
    <w:p>
      <w:pPr>
        <w:pStyle w:val="Heading3"/>
        <w:numPr>
          <w:ilvl w:val="2"/>
          <w:numId w:val="1"/>
        </w:numPr>
        <w:rPr/>
      </w:pPr>
      <w:bookmarkStart w:id="1100" w:name="__RefHeading___Toc10653006_2142443653"/>
      <w:bookmarkStart w:id="1101" w:name="_Toc422"/>
      <w:bookmarkEnd w:id="1099"/>
      <w:bookmarkEnd w:id="1100"/>
      <w:r>
        <w:rPr>
          <w:rtl w:val="true"/>
        </w:rPr>
        <w:t>(</w:t>
      </w:r>
      <w:r>
        <w:rPr/>
        <w:t>6</w:t>
      </w:r>
      <w:r>
        <w:rPr>
          <w:rtl w:val="true"/>
        </w:rPr>
        <w:t xml:space="preserve">) </w:t>
      </w:r>
      <w:r>
        <w:rPr>
          <w:rtl w:val="true"/>
        </w:rPr>
        <w:t>فهرس الأديان و الجماعات</w:t>
      </w:r>
      <w:bookmarkEnd w:id="1101"/>
    </w:p>
    <w:p>
      <w:pPr>
        <w:pStyle w:val="BookText"/>
        <w:rPr/>
      </w:pPr>
      <w:r>
        <w:rPr>
          <w:rFonts w:ascii="IRNazanin" w:hAnsi="IRNazanin" w:eastAsia="IRNazanin"/>
          <w:color w:val="111111"/>
          <w:sz w:val="28"/>
          <w:sz w:val="28"/>
          <w:szCs w:val="28"/>
          <w:rtl w:val="true"/>
          <w:lang w:bidi="fa-IR"/>
        </w:rPr>
        <w:t xml:space="preserve">آل الرسول، </w:t>
      </w:r>
      <w:r>
        <w:rPr>
          <w:rFonts w:eastAsia="IRNazanin" w:cs="IRNazanin"/>
          <w:color w:val="111111"/>
          <w:sz w:val="28"/>
          <w:szCs w:val="28"/>
          <w:lang w:bidi="fa-IR"/>
        </w:rPr>
        <w:t>2/312</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lang w:bidi="ar-SA"/>
        </w:rPr>
        <w:t>2/312</w:t>
      </w:r>
    </w:p>
    <w:p>
      <w:pPr>
        <w:pStyle w:val="BookText"/>
        <w:rPr/>
      </w:pPr>
      <w:r>
        <w:rPr>
          <w:rFonts w:ascii="Amiri" w:hAnsi="Amiri" w:eastAsia="Amiri" w:cs="Amiri"/>
          <w:color w:val="111111"/>
          <w:sz w:val="28"/>
          <w:sz w:val="28"/>
          <w:szCs w:val="28"/>
          <w:rtl w:val="true"/>
          <w:lang w:bidi="ar-SA"/>
        </w:rPr>
        <w:t xml:space="preserve">أصحاب أبي هاشم شُيوخ أصحاب أبي هاشم طريقة أبي هاشم،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ascii="Amiri" w:hAnsi="Amiri" w:eastAsia="Amiri" w:cs="Amiri"/>
          <w:color w:val="111111"/>
          <w:sz w:val="28"/>
          <w:sz w:val="28"/>
          <w:szCs w:val="28"/>
          <w:rtl w:val="true"/>
          <w:lang w:bidi="ar-SA"/>
        </w:rPr>
        <w:t xml:space="preserve">أصحاب الحديث، </w:t>
      </w:r>
      <w:r>
        <w:rPr>
          <w:rFonts w:eastAsia="Amiri" w:cs="Amiri" w:ascii="Amiri" w:hAnsi="Amiri"/>
          <w:color w:val="111111"/>
          <w:sz w:val="28"/>
          <w:szCs w:val="28"/>
          <w:lang w:bidi="ar-SA"/>
        </w:rPr>
        <w:t>1/428</w:t>
      </w:r>
    </w:p>
    <w:p>
      <w:pPr>
        <w:pStyle w:val="BookText"/>
        <w:rPr/>
      </w:pPr>
      <w:r>
        <w:rPr>
          <w:rFonts w:ascii="IRNazanin" w:hAnsi="IRNazanin" w:eastAsia="IRNazanin"/>
          <w:color w:val="111111"/>
          <w:sz w:val="28"/>
          <w:sz w:val="28"/>
          <w:szCs w:val="28"/>
          <w:rtl w:val="true"/>
          <w:lang w:bidi="fa-IR"/>
        </w:rPr>
        <w:t xml:space="preserve">أصحاب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 xml:space="preserve">أصحاب الصفات،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أصحاب الطبائع،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أصحاب المائيّة، </w:t>
      </w:r>
      <w:r>
        <w:rPr>
          <w:rFonts w:eastAsia="Amiri" w:cs="Amiri" w:ascii="Amiri" w:hAnsi="Amiri"/>
          <w:color w:val="111111"/>
          <w:sz w:val="28"/>
          <w:szCs w:val="28"/>
          <w:lang w:bidi="ar-SA"/>
        </w:rPr>
        <w:t>1/239</w:t>
      </w:r>
    </w:p>
    <w:p>
      <w:pPr>
        <w:pStyle w:val="BookText"/>
        <w:rPr/>
      </w:pPr>
      <w:r>
        <w:rPr>
          <w:rFonts w:ascii="Amiri" w:hAnsi="Amiri" w:eastAsia="Amiri" w:cs="Amiri"/>
          <w:color w:val="111111"/>
          <w:sz w:val="28"/>
          <w:sz w:val="28"/>
          <w:szCs w:val="28"/>
          <w:rtl w:val="true"/>
          <w:lang w:bidi="ar-SA"/>
        </w:rPr>
        <w:t xml:space="preserve">أصحاب الهَيولىٰ‌،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أصحاب جهم،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2/222</w:t>
      </w:r>
    </w:p>
    <w:p>
      <w:pPr>
        <w:pStyle w:val="BookText"/>
        <w:rPr/>
      </w:pPr>
      <w:r>
        <w:rPr>
          <w:rFonts w:ascii="Amiri" w:hAnsi="Amiri" w:eastAsia="Amiri" w:cs="Amiri"/>
          <w:color w:val="111111"/>
          <w:sz w:val="28"/>
          <w:sz w:val="28"/>
          <w:szCs w:val="28"/>
          <w:rtl w:val="true"/>
          <w:lang w:bidi="ar-SA"/>
        </w:rPr>
        <w:t xml:space="preserve">أطفال المشركين،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أطفال المؤمنين،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أُمَّتِنا، </w:t>
      </w:r>
      <w:r>
        <w:rPr>
          <w:rFonts w:eastAsia="Amiri" w:cs="Amiri" w:ascii="Amiri" w:hAnsi="Amiri"/>
          <w:color w:val="111111"/>
          <w:sz w:val="28"/>
          <w:szCs w:val="28"/>
          <w:lang w:bidi="ar-SA"/>
        </w:rPr>
        <w:t>2/263</w:t>
      </w:r>
    </w:p>
    <w:p>
      <w:p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2/205</w:t>
      </w:r>
    </w:p>
    <w:p>
      <w:pPr>
        <w:pStyle w:val="BookText"/>
        <w:rPr/>
      </w:pPr>
      <w:r>
        <w:rPr>
          <w:rFonts w:ascii="Amiri" w:hAnsi="Amiri" w:eastAsia="Amiri" w:cs="Amiri"/>
          <w:color w:val="111111"/>
          <w:sz w:val="28"/>
          <w:sz w:val="28"/>
          <w:szCs w:val="28"/>
          <w:rtl w:val="true"/>
          <w:lang w:bidi="ar-SA"/>
        </w:rPr>
        <w:t xml:space="preserve">أهل الآخرة، </w:t>
      </w:r>
      <w:r>
        <w:rPr>
          <w:rFonts w:eastAsia="Amiri" w:cs="Amiri" w:ascii="Amiri" w:hAnsi="Amiri"/>
          <w:color w:val="111111"/>
          <w:sz w:val="28"/>
          <w:szCs w:val="28"/>
          <w:lang w:bidi="ar-SA"/>
        </w:rPr>
        <w:t>2/121</w:t>
      </w:r>
    </w:p>
    <w:p>
      <w:pPr>
        <w:pStyle w:val="BookText"/>
        <w:rPr/>
      </w:pPr>
      <w:r>
        <w:rPr>
          <w:rFonts w:ascii="Amiri" w:hAnsi="Amiri" w:eastAsia="Amiri" w:cs="Amiri"/>
          <w:color w:val="111111"/>
          <w:sz w:val="28"/>
          <w:sz w:val="28"/>
          <w:szCs w:val="28"/>
          <w:rtl w:val="true"/>
          <w:lang w:bidi="ar-SA"/>
        </w:rPr>
        <w:t xml:space="preserve">أهل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أهل التأويل،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ascii="Amiri" w:hAnsi="Amiri" w:eastAsia="Amiri" w:cs="Amiri"/>
          <w:color w:val="111111"/>
          <w:sz w:val="28"/>
          <w:sz w:val="28"/>
          <w:szCs w:val="28"/>
          <w:rtl w:val="true"/>
          <w:lang w:bidi="ar-SA"/>
        </w:rPr>
        <w:t xml:space="preserve">أهل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أهل التوحيد،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2/269</w:t>
      </w:r>
    </w:p>
    <w:p>
      <w:pPr>
        <w:pStyle w:val="BookText"/>
        <w:rPr/>
      </w:pP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أهل الحَقّ‌،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2/225</w:t>
      </w:r>
    </w:p>
    <w:p>
      <w:pPr>
        <w:pStyle w:val="BookText"/>
        <w:rPr/>
      </w:pPr>
      <w:r>
        <w:rPr>
          <w:rFonts w:ascii="Amiri" w:hAnsi="Amiri" w:eastAsia="Amiri" w:cs="Amiri"/>
          <w:color w:val="111111"/>
          <w:sz w:val="28"/>
          <w:sz w:val="28"/>
          <w:szCs w:val="28"/>
          <w:rtl w:val="true"/>
          <w:lang w:bidi="ar-SA"/>
        </w:rPr>
        <w:t xml:space="preserve">أهل السّمع،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أهل العَدل، </w:t>
      </w:r>
      <w:r>
        <w:rPr>
          <w:rFonts w:eastAsia="IRNazanin" w:cs="IRNazanin"/>
          <w:color w:val="111111"/>
          <w:sz w:val="28"/>
          <w:szCs w:val="28"/>
          <w:lang w:bidi="fa-IR"/>
        </w:rPr>
        <w:t>2/215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 xml:space="preserve">أهل القبور، </w:t>
      </w:r>
      <w:r>
        <w:rPr>
          <w:rFonts w:eastAsia="IRNazanin" w:cs="IRNazanin"/>
          <w:color w:val="111111"/>
          <w:sz w:val="28"/>
          <w:szCs w:val="28"/>
          <w:lang w:bidi="fa-IR"/>
        </w:rPr>
        <w:t>1/427</w:t>
      </w:r>
    </w:p>
    <w:p>
      <w:pPr>
        <w:pStyle w:val="BookText"/>
        <w:rPr/>
      </w:pPr>
      <w:r>
        <w:rPr>
          <w:rFonts w:ascii="Amiri" w:hAnsi="Amiri" w:eastAsia="Amiri" w:cs="Amiri"/>
          <w:color w:val="111111"/>
          <w:sz w:val="28"/>
          <w:sz w:val="28"/>
          <w:szCs w:val="28"/>
          <w:rtl w:val="true"/>
          <w:lang w:bidi="ar-SA"/>
        </w:rPr>
        <w:t xml:space="preserve">أهل اللُّغة،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النار،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إياد، </w:t>
      </w:r>
      <w:r>
        <w:rPr>
          <w:rFonts w:eastAsia="Amiri" w:cs="Amiri" w:ascii="Amiri" w:hAnsi="Amiri"/>
          <w:color w:val="111111"/>
          <w:sz w:val="28"/>
          <w:szCs w:val="28"/>
          <w:lang w:bidi="ar-SA"/>
        </w:rPr>
        <w:t>1/381</w:t>
      </w:r>
    </w:p>
    <w:p>
      <w:pPr>
        <w:pStyle w:val="BookText"/>
        <w:rPr/>
      </w:pP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بعض الشُّيوخ،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بعض العقلاء،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البغداديّون،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بنو مروان،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التابعون،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الثَّنَويّة،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2/227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الجِنّي،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lang w:bidi="ar-SA"/>
        </w:rPr>
        <w:t>1/381</w:t>
      </w:r>
    </w:p>
    <w:p>
      <w:pPr>
        <w:pStyle w:val="BookText"/>
        <w:rPr/>
      </w:pP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الدَّهريَّة،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دَهريّ‌،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الدَّيْصانيّة،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الذِّمِّي، </w:t>
      </w:r>
      <w:r>
        <w:rPr>
          <w:rFonts w:eastAsia="Amiri" w:cs="Amiri" w:ascii="Amiri" w:hAnsi="Amiri"/>
          <w:color w:val="111111"/>
          <w:sz w:val="28"/>
          <w:szCs w:val="28"/>
          <w:lang w:bidi="ar-SA"/>
        </w:rPr>
        <w:t>2/210</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السُّفهاء،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1/428</w:t>
      </w:r>
    </w:p>
    <w:p>
      <w:pPr>
        <w:pStyle w:val="BookText"/>
        <w:rPr/>
      </w:pPr>
      <w:r>
        <w:rPr>
          <w:rFonts w:ascii="Amiri" w:hAnsi="Amiri" w:eastAsia="Amiri" w:cs="Amiri"/>
          <w:color w:val="111111"/>
          <w:sz w:val="28"/>
          <w:sz w:val="28"/>
          <w:szCs w:val="28"/>
          <w:rtl w:val="true"/>
          <w:lang w:bidi="ar-SA"/>
        </w:rPr>
        <w:t xml:space="preserve">الشيوخ،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الصابِئون،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الصَّبي، </w:t>
      </w:r>
      <w:r>
        <w:rPr>
          <w:rFonts w:eastAsia="Amiri" w:cs="Amiri" w:ascii="Amiri" w:hAnsi="Amiri"/>
          <w:color w:val="111111"/>
          <w:sz w:val="28"/>
          <w:szCs w:val="28"/>
          <w:lang w:bidi="ar-SA"/>
        </w:rPr>
        <w:t>2/101</w:t>
      </w:r>
    </w:p>
    <w:p>
      <w:pPr>
        <w:pStyle w:val="BookText"/>
        <w:rPr/>
      </w:pPr>
      <w:r>
        <w:rPr>
          <w:rFonts w:ascii="Amiri" w:hAnsi="Amiri" w:eastAsia="Amiri" w:cs="Amiri"/>
          <w:color w:val="111111"/>
          <w:sz w:val="28"/>
          <w:sz w:val="28"/>
          <w:szCs w:val="28"/>
          <w:rtl w:val="true"/>
          <w:lang w:bidi="ar-SA"/>
        </w:rPr>
        <w:t xml:space="preserve">الصبيُّ الصغيرُ،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lang w:bidi="ar-SA"/>
        </w:rPr>
        <w:t>1/469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طريقة الأشعريّ‌، </w:t>
      </w:r>
      <w:r>
        <w:rPr>
          <w:rFonts w:eastAsia="Amiri" w:cs="Amiri" w:ascii="Amiri" w:hAnsi="Amiri"/>
          <w:color w:val="111111"/>
          <w:sz w:val="28"/>
          <w:szCs w:val="28"/>
          <w:lang w:bidi="ar-SA"/>
        </w:rPr>
        <w:t>1/465</w:t>
      </w:r>
    </w:p>
    <w:p>
      <w:pPr>
        <w:pStyle w:val="BookText"/>
        <w:rPr/>
      </w:pPr>
      <w:r>
        <w:rPr>
          <w:rFonts w:ascii="IRNazanin" w:hAnsi="IRNazanin" w:eastAsia="IRNazanin"/>
          <w:color w:val="111111"/>
          <w:sz w:val="28"/>
          <w:sz w:val="28"/>
          <w:szCs w:val="28"/>
          <w:rtl w:val="true"/>
          <w:lang w:bidi="fa-IR"/>
        </w:rPr>
        <w:t xml:space="preserve">طوائف أهل العَدل، </w:t>
      </w:r>
      <w:r>
        <w:rPr>
          <w:rFonts w:eastAsia="IRNazanin" w:cs="IRNazanin"/>
          <w:color w:val="111111"/>
          <w:sz w:val="28"/>
          <w:szCs w:val="28"/>
          <w:lang w:bidi="fa-IR"/>
        </w:rPr>
        <w:t>2/313</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2/245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العَوراء، </w:t>
      </w:r>
      <w:r>
        <w:rPr>
          <w:rFonts w:eastAsia="Amiri" w:cs="Amiri" w:ascii="Amiri" w:hAnsi="Amiri"/>
          <w:color w:val="111111"/>
          <w:sz w:val="28"/>
          <w:szCs w:val="28"/>
          <w:lang w:bidi="ar-SA"/>
        </w:rPr>
        <w:t>2/283</w:t>
      </w:r>
    </w:p>
    <w:p>
      <w:pPr>
        <w:pStyle w:val="BookText"/>
        <w:rPr/>
      </w:pPr>
      <w:r>
        <w:rPr>
          <w:rFonts w:ascii="IRNazanin" w:hAnsi="IRNazanin" w:eastAsia="IRNazanin"/>
          <w:color w:val="111111"/>
          <w:sz w:val="28"/>
          <w:sz w:val="28"/>
          <w:szCs w:val="28"/>
          <w:rtl w:val="true"/>
          <w:lang w:bidi="fa-IR"/>
        </w:rPr>
        <w:t xml:space="preserve">العقلاء،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2/217</w:t>
      </w:r>
    </w:p>
    <w:p>
      <w:pPr>
        <w:pStyle w:val="BookText"/>
        <w:rPr/>
      </w:pP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lang w:bidi="ar-SA"/>
        </w:rPr>
        <w:t>2/106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الكَذّابون،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كُلّابيّة،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مائيّات، </w:t>
      </w:r>
      <w:r>
        <w:rPr>
          <w:rFonts w:eastAsia="Amiri" w:cs="Amiri" w:ascii="Amiri" w:hAnsi="Amiri"/>
          <w:color w:val="111111"/>
          <w:sz w:val="28"/>
          <w:szCs w:val="28"/>
          <w:lang w:bidi="ar-SA"/>
        </w:rPr>
        <w:t>1/243</w:t>
      </w:r>
    </w:p>
    <w:p>
      <w:pPr>
        <w:pStyle w:val="BookText"/>
        <w:rPr/>
      </w:pPr>
      <w:r>
        <w:rPr>
          <w:rFonts w:ascii="Amiri" w:hAnsi="Amiri" w:eastAsia="Amiri" w:cs="Amiri"/>
          <w:color w:val="111111"/>
          <w:sz w:val="28"/>
          <w:sz w:val="28"/>
          <w:szCs w:val="28"/>
          <w:rtl w:val="true"/>
          <w:lang w:bidi="ar-SA"/>
        </w:rPr>
        <w:t xml:space="preserve">المائيّة،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المانَويّة،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المتكلِّمون، </w:t>
      </w:r>
      <w:r>
        <w:rPr>
          <w:rFonts w:eastAsia="Amiri" w:cs="Amiri" w:ascii="Amiri" w:hAnsi="Amiri"/>
          <w:color w:val="111111"/>
          <w:sz w:val="28"/>
          <w:szCs w:val="28"/>
          <w:lang w:bidi="ar-SA"/>
        </w:rPr>
        <w:t>2/266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المُجبِرة،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المُحدَثون،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مذاهب المُبطِلين،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مذهب أبي علي، </w:t>
      </w:r>
      <w:r>
        <w:rPr>
          <w:rFonts w:eastAsia="Amiri" w:cs="Amiri" w:ascii="Amiri" w:hAnsi="Amiri"/>
          <w:color w:val="111111"/>
          <w:sz w:val="28"/>
          <w:szCs w:val="28"/>
          <w:lang w:bidi="ar-SA"/>
        </w:rPr>
        <w:t>1/407</w:t>
      </w:r>
    </w:p>
    <w:p>
      <w:pPr>
        <w:pStyle w:val="BookText"/>
        <w:rPr/>
      </w:pPr>
      <w:r>
        <w:rPr>
          <w:rFonts w:ascii="Amiri" w:hAnsi="Amiri" w:eastAsia="Amiri" w:cs="Amiri"/>
          <w:color w:val="111111"/>
          <w:sz w:val="28"/>
          <w:sz w:val="28"/>
          <w:szCs w:val="28"/>
          <w:rtl w:val="true"/>
          <w:lang w:bidi="ar-SA"/>
        </w:rPr>
        <w:t xml:space="preserve">المُريدونَ‌،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2/181</w:t>
      </w:r>
    </w:p>
    <w:p>
      <w:pPr>
        <w:pStyle w:val="BookText"/>
        <w:rPr/>
      </w:pPr>
      <w:r>
        <w:rPr>
          <w:rFonts w:ascii="Amiri" w:hAnsi="Amiri" w:eastAsia="Amiri" w:cs="Amiri"/>
          <w:color w:val="111111"/>
          <w:sz w:val="28"/>
          <w:sz w:val="28"/>
          <w:szCs w:val="28"/>
          <w:rtl w:val="true"/>
          <w:lang w:bidi="ar-SA"/>
        </w:rPr>
        <w:t xml:space="preserve">المُستَحِقّون،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lang w:bidi="ar-SA"/>
        </w:rPr>
        <w:t>1/452</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Amiri" w:hAnsi="Amiri" w:eastAsia="Amiri" w:cs="Amiri"/>
          <w:color w:val="111111"/>
          <w:sz w:val="28"/>
          <w:sz w:val="28"/>
          <w:szCs w:val="28"/>
          <w:rtl w:val="true"/>
          <w:lang w:bidi="ar-SA"/>
        </w:rPr>
        <w:t xml:space="preserve">المُشَبِّهة،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المفسِّرون، </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2/263</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2/313</w:t>
      </w:r>
    </w:p>
    <w:p>
      <w:pPr>
        <w:pStyle w:val="BookText"/>
        <w:rPr/>
      </w:pPr>
      <w:r>
        <w:rPr>
          <w:rFonts w:ascii="Amiri" w:hAnsi="Amiri" w:eastAsia="Amiri" w:cs="Amiri"/>
          <w:color w:val="111111"/>
          <w:sz w:val="28"/>
          <w:sz w:val="28"/>
          <w:szCs w:val="28"/>
          <w:rtl w:val="true"/>
          <w:lang w:bidi="ar-SA"/>
        </w:rPr>
        <w:t xml:space="preserve">المُقرَّبون،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 xml:space="preserve">المكلَّفون، </w:t>
      </w:r>
      <w:r>
        <w:rPr>
          <w:rFonts w:eastAsia="Amiri" w:cs="Amiri" w:ascii="Amiri" w:hAnsi="Amiri"/>
          <w:color w:val="111111"/>
          <w:sz w:val="28"/>
          <w:szCs w:val="28"/>
          <w:lang w:bidi="ar-SA"/>
        </w:rPr>
        <w:t>2/259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المُلحِدون،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المُوحِّدون،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نُفاة الأعراض،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bookmarkStart w:id="1102" w:name="pg15639_168791"/>
    </w:p>
    <w:p>
      <w:pPr>
        <w:pStyle w:val="Heading3"/>
        <w:numPr>
          <w:ilvl w:val="2"/>
          <w:numId w:val="1"/>
        </w:numPr>
        <w:rPr/>
      </w:pPr>
      <w:bookmarkStart w:id="1103" w:name="__RefHeading___Toc10653008_2142443653"/>
      <w:bookmarkStart w:id="1104" w:name="_Toc423"/>
      <w:bookmarkEnd w:id="1102"/>
      <w:bookmarkEnd w:id="1103"/>
      <w:r>
        <w:rPr>
          <w:rtl w:val="true"/>
        </w:rPr>
        <w:t>(</w:t>
      </w:r>
      <w:r>
        <w:rPr/>
        <w:t>7</w:t>
      </w:r>
      <w:r>
        <w:rPr>
          <w:rtl w:val="true"/>
        </w:rPr>
        <w:t xml:space="preserve">) </w:t>
      </w:r>
      <w:r>
        <w:rPr>
          <w:rtl w:val="true"/>
        </w:rPr>
        <w:t>فهرس الأشياء و الحيوانات</w:t>
      </w:r>
      <w:bookmarkEnd w:id="1104"/>
    </w:p>
    <w:p>
      <w:pPr>
        <w:pStyle w:val="BookText"/>
        <w:rPr/>
      </w:pP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الأصابع، </w:t>
      </w:r>
      <w:r>
        <w:rPr>
          <w:rFonts w:eastAsia="IRNazanin" w:cs="IRNazanin"/>
          <w:color w:val="111111"/>
          <w:sz w:val="28"/>
          <w:szCs w:val="28"/>
          <w:lang w:bidi="fa-IR"/>
        </w:rPr>
        <w:t>2/224</w:t>
      </w:r>
    </w:p>
    <w:p>
      <w:pPr>
        <w:pStyle w:val="BookText"/>
        <w:rPr/>
      </w:pPr>
      <w:r>
        <w:rPr>
          <w:rFonts w:ascii="Amiri" w:hAnsi="Amiri" w:eastAsia="Amiri" w:cs="Amiri"/>
          <w:color w:val="111111"/>
          <w:sz w:val="28"/>
          <w:sz w:val="28"/>
          <w:szCs w:val="28"/>
          <w:rtl w:val="true"/>
          <w:lang w:bidi="ar-SA"/>
        </w:rPr>
        <w:t xml:space="preserve">البَدر، </w:t>
      </w:r>
      <w:r>
        <w:rPr>
          <w:rFonts w:eastAsia="Amiri" w:cs="Amiri" w:ascii="Amiri" w:hAnsi="Amiri"/>
          <w:color w:val="111111"/>
          <w:sz w:val="28"/>
          <w:szCs w:val="28"/>
          <w:lang w:bidi="ar-SA"/>
        </w:rPr>
        <w:t>1/458</w:t>
      </w:r>
    </w:p>
    <w:p>
      <w:pPr>
        <w:pStyle w:val="BookText"/>
        <w:rPr/>
      </w:pPr>
      <w:r>
        <w:rPr>
          <w:rFonts w:ascii="Amiri" w:hAnsi="Amiri" w:eastAsia="Amiri" w:cs="Amiri"/>
          <w:color w:val="111111"/>
          <w:sz w:val="28"/>
          <w:sz w:val="28"/>
          <w:szCs w:val="28"/>
          <w:rtl w:val="true"/>
          <w:lang w:bidi="ar-SA"/>
        </w:rPr>
        <w:t xml:space="preserve">البَراغيث، </w:t>
      </w:r>
      <w:r>
        <w:rPr>
          <w:rFonts w:eastAsia="Amiri" w:cs="Amiri" w:ascii="Amiri" w:hAnsi="Amiri"/>
          <w:color w:val="111111"/>
          <w:sz w:val="28"/>
          <w:szCs w:val="28"/>
          <w:lang w:bidi="ar-SA"/>
        </w:rPr>
        <w:t>1/158</w:t>
      </w:r>
    </w:p>
    <w:p>
      <w:pPr>
        <w:pStyle w:val="BookText"/>
        <w:rPr/>
      </w:pPr>
      <w:r>
        <w:rPr>
          <w:rFonts w:ascii="Amiri" w:hAnsi="Amiri" w:eastAsia="Amiri" w:cs="Amiri"/>
          <w:color w:val="111111"/>
          <w:sz w:val="28"/>
          <w:sz w:val="28"/>
          <w:szCs w:val="28"/>
          <w:rtl w:val="true"/>
          <w:lang w:bidi="ar-SA"/>
        </w:rPr>
        <w:t xml:space="preserve">البِغال، </w:t>
      </w:r>
      <w:r>
        <w:rPr>
          <w:rFonts w:eastAsia="Amiri" w:cs="Amiri" w:ascii="Amiri" w:hAnsi="Amiri"/>
          <w:color w:val="111111"/>
          <w:sz w:val="28"/>
          <w:szCs w:val="28"/>
          <w:lang w:bidi="ar-SA"/>
        </w:rPr>
        <w:t>2/297</w:t>
      </w:r>
    </w:p>
    <w:p>
      <w:pPr>
        <w:pStyle w:val="BookText"/>
        <w:rPr/>
      </w:pPr>
      <w:r>
        <w:rPr>
          <w:rFonts w:ascii="IRNazanin" w:hAnsi="IRNazanin" w:eastAsia="IRNazanin"/>
          <w:color w:val="111111"/>
          <w:sz w:val="28"/>
          <w:sz w:val="28"/>
          <w:szCs w:val="28"/>
          <w:rtl w:val="true"/>
          <w:lang w:bidi="fa-IR"/>
        </w:rPr>
        <w:t xml:space="preserve">البهائم،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lang w:bidi="ar-SA"/>
        </w:rPr>
        <w:t>2/236</w:t>
      </w:r>
    </w:p>
    <w:p>
      <w:pPr>
        <w:pStyle w:val="BookText"/>
        <w:rPr/>
      </w:pPr>
      <w:r>
        <w:rPr>
          <w:rFonts w:ascii="Amiri" w:hAnsi="Amiri" w:eastAsia="Amiri" w:cs="Amiri"/>
          <w:color w:val="111111"/>
          <w:sz w:val="28"/>
          <w:sz w:val="28"/>
          <w:szCs w:val="28"/>
          <w:rtl w:val="true"/>
          <w:lang w:bidi="ar-SA"/>
        </w:rPr>
        <w:t xml:space="preserve">الجَبَل، </w:t>
      </w:r>
      <w:r>
        <w:rPr>
          <w:rFonts w:eastAsia="Amiri" w:cs="Amiri" w:ascii="Amiri" w:hAnsi="Amiri"/>
          <w:color w:val="111111"/>
          <w:sz w:val="28"/>
          <w:szCs w:val="28"/>
          <w:lang w:bidi="ar-SA"/>
        </w:rPr>
        <w:t>1/457</w:t>
      </w:r>
    </w:p>
    <w:p>
      <w:pPr>
        <w:pStyle w:val="BookText"/>
        <w:rPr/>
      </w:pPr>
      <w:r>
        <w:rPr>
          <w:rFonts w:ascii="Amiri" w:hAnsi="Amiri" w:eastAsia="Amiri" w:cs="Amiri"/>
          <w:color w:val="111111"/>
          <w:sz w:val="28"/>
          <w:sz w:val="28"/>
          <w:szCs w:val="28"/>
          <w:rtl w:val="true"/>
          <w:lang w:bidi="ar-SA"/>
        </w:rPr>
        <w:t xml:space="preserve">الجِبال،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الجَبَلِ الأصَمِّ‌، </w:t>
      </w:r>
      <w:r>
        <w:rPr>
          <w:rFonts w:eastAsia="Amiri" w:cs="Amiri" w:ascii="Amiri" w:hAnsi="Amiri"/>
          <w:color w:val="111111"/>
          <w:sz w:val="28"/>
          <w:szCs w:val="28"/>
          <w:lang w:bidi="ar-SA"/>
        </w:rPr>
        <w:t>1/199</w:t>
      </w:r>
    </w:p>
    <w:p>
      <w:pPr>
        <w:pStyle w:val="BookText"/>
        <w:rPr/>
      </w:pPr>
      <w:r>
        <w:rPr>
          <w:rFonts w:ascii="Amiri" w:hAnsi="Amiri" w:eastAsia="Amiri" w:cs="Amiri"/>
          <w:color w:val="111111"/>
          <w:sz w:val="28"/>
          <w:sz w:val="28"/>
          <w:szCs w:val="28"/>
          <w:rtl w:val="true"/>
          <w:lang w:bidi="ar-SA"/>
        </w:rPr>
        <w:t xml:space="preserve">جِراب، </w:t>
      </w:r>
      <w:r>
        <w:rPr>
          <w:rFonts w:eastAsia="Amiri" w:cs="Amiri" w:ascii="Amiri" w:hAnsi="Amiri"/>
          <w:color w:val="111111"/>
          <w:sz w:val="28"/>
          <w:szCs w:val="28"/>
          <w:lang w:bidi="ar-SA"/>
        </w:rPr>
        <w:t>1/216</w:t>
      </w:r>
    </w:p>
    <w:p>
      <w:pPr>
        <w:pStyle w:val="BookText"/>
        <w:rPr/>
      </w:pP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الحَمير، </w:t>
      </w:r>
      <w:r>
        <w:rPr>
          <w:rFonts w:eastAsia="Amiri" w:cs="Amiri" w:ascii="Amiri" w:hAnsi="Amiri"/>
          <w:color w:val="111111"/>
          <w:sz w:val="28"/>
          <w:szCs w:val="28"/>
          <w:lang w:bidi="ar-SA"/>
        </w:rPr>
        <w:t>2/297</w:t>
      </w:r>
    </w:p>
    <w:p>
      <w:pPr>
        <w:pStyle w:val="BookText"/>
        <w:rPr/>
      </w:pPr>
      <w:r>
        <w:rPr>
          <w:rFonts w:ascii="Amiri" w:hAnsi="Amiri" w:eastAsia="Amiri" w:cs="Amiri"/>
          <w:color w:val="111111"/>
          <w:sz w:val="28"/>
          <w:sz w:val="28"/>
          <w:szCs w:val="28"/>
          <w:rtl w:val="true"/>
          <w:lang w:bidi="ar-SA"/>
        </w:rPr>
        <w:t xml:space="preserve">الحَيّات،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lang w:bidi="ar-SA"/>
        </w:rPr>
        <w:t>2/297</w:t>
      </w:r>
    </w:p>
    <w:p>
      <w:pPr>
        <w:pStyle w:val="BookText"/>
        <w:rPr/>
      </w:pP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lang w:bidi="ar-SA"/>
        </w:rPr>
        <w:t>2/299</w:t>
      </w:r>
    </w:p>
    <w:p>
      <w:pPr>
        <w:pStyle w:val="BookText"/>
        <w:rPr/>
      </w:pPr>
      <w:r>
        <w:rPr>
          <w:rFonts w:ascii="Amiri" w:hAnsi="Amiri" w:eastAsia="Amiri" w:cs="Amiri"/>
          <w:color w:val="111111"/>
          <w:sz w:val="28"/>
          <w:sz w:val="28"/>
          <w:szCs w:val="28"/>
          <w:rtl w:val="true"/>
          <w:lang w:bidi="ar-SA"/>
        </w:rPr>
        <w:t xml:space="preserve">الرَّصاص، </w:t>
      </w:r>
      <w:r>
        <w:rPr>
          <w:rFonts w:eastAsia="Amiri" w:cs="Amiri" w:ascii="Amiri" w:hAnsi="Amiri"/>
          <w:color w:val="111111"/>
          <w:sz w:val="28"/>
          <w:szCs w:val="28"/>
          <w:lang w:bidi="ar-SA"/>
        </w:rPr>
        <w:t>1/204</w:t>
      </w:r>
    </w:p>
    <w:p>
      <w:pPr>
        <w:pStyle w:val="BookText"/>
        <w:rPr/>
      </w:pP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lang w:bidi="ar-SA"/>
        </w:rPr>
        <w:t>1/207</w:t>
      </w:r>
    </w:p>
    <w:p>
      <w:pPr>
        <w:pStyle w:val="BookText"/>
        <w:rPr/>
      </w:pP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الرَّمل، </w:t>
      </w:r>
      <w:r>
        <w:rPr>
          <w:rFonts w:eastAsia="Amiri" w:cs="Amiri" w:ascii="Amiri" w:hAnsi="Amiri"/>
          <w:color w:val="111111"/>
          <w:sz w:val="28"/>
          <w:szCs w:val="28"/>
          <w:lang w:bidi="ar-SA"/>
        </w:rPr>
        <w:t>2/284</w:t>
      </w:r>
    </w:p>
    <w:p>
      <w:pPr>
        <w:pStyle w:val="BookText"/>
        <w:rPr/>
      </w:pPr>
      <w:r>
        <w:rPr>
          <w:rFonts w:ascii="Amiri" w:hAnsi="Amiri" w:eastAsia="Amiri" w:cs="Amiri"/>
          <w:color w:val="111111"/>
          <w:sz w:val="28"/>
          <w:sz w:val="28"/>
          <w:szCs w:val="28"/>
          <w:rtl w:val="true"/>
          <w:lang w:bidi="ar-SA"/>
        </w:rPr>
        <w:t xml:space="preserve">الرَّيحان، </w:t>
      </w:r>
      <w:r>
        <w:rPr>
          <w:rFonts w:eastAsia="Amiri" w:cs="Amiri" w:ascii="Amiri" w:hAnsi="Amiri"/>
          <w:color w:val="111111"/>
          <w:sz w:val="28"/>
          <w:szCs w:val="28"/>
          <w:lang w:bidi="ar-SA"/>
        </w:rPr>
        <w:t>1/175</w:t>
      </w:r>
    </w:p>
    <w:p>
      <w:pPr>
        <w:pStyle w:val="BookText"/>
        <w:rPr/>
      </w:pPr>
      <w:r>
        <w:rPr>
          <w:rFonts w:ascii="Amiri" w:hAnsi="Amiri" w:eastAsia="Amiri" w:cs="Amiri"/>
          <w:color w:val="111111"/>
          <w:sz w:val="28"/>
          <w:sz w:val="28"/>
          <w:szCs w:val="28"/>
          <w:rtl w:val="true"/>
          <w:lang w:bidi="ar-SA"/>
        </w:rPr>
        <w:t xml:space="preserve">الزِّقّ‌،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السِّكّين، </w:t>
      </w:r>
      <w:r>
        <w:rPr>
          <w:rFonts w:eastAsia="Amiri" w:cs="Amiri" w:ascii="Amiri" w:hAnsi="Amiri"/>
          <w:color w:val="111111"/>
          <w:sz w:val="28"/>
          <w:szCs w:val="28"/>
          <w:lang w:bidi="ar-SA"/>
        </w:rPr>
        <w:t>2/241</w:t>
      </w:r>
    </w:p>
    <w:p>
      <w:pPr>
        <w:pStyle w:val="BookText"/>
        <w:rPr/>
      </w:pPr>
      <w:r>
        <w:rPr>
          <w:rFonts w:ascii="IRNazanin" w:hAnsi="IRNazanin" w:eastAsia="IRNazanin"/>
          <w:color w:val="111111"/>
          <w:sz w:val="28"/>
          <w:sz w:val="28"/>
          <w:szCs w:val="28"/>
          <w:rtl w:val="true"/>
          <w:lang w:bidi="fa-IR"/>
        </w:rPr>
        <w:t xml:space="preserve">السهم، </w:t>
      </w:r>
      <w:r>
        <w:rPr>
          <w:rFonts w:eastAsia="IRNazanin" w:cs="IRNazanin"/>
          <w:color w:val="111111"/>
          <w:sz w:val="28"/>
          <w:szCs w:val="28"/>
          <w:lang w:bidi="fa-IR"/>
        </w:rPr>
        <w:t>1/229</w:t>
      </w:r>
    </w:p>
    <w:p>
      <w:pPr>
        <w:pStyle w:val="BookText"/>
        <w:rPr/>
      </w:pP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lang w:bidi="ar-SA"/>
        </w:rPr>
        <w:t>2/252</w:t>
      </w:r>
    </w:p>
    <w:p>
      <w:pPr>
        <w:pStyle w:val="BookText"/>
        <w:rPr/>
      </w:pPr>
      <w:r>
        <w:rPr>
          <w:rFonts w:ascii="Amiri" w:hAnsi="Amiri" w:eastAsia="Amiri" w:cs="Amiri"/>
          <w:color w:val="111111"/>
          <w:sz w:val="28"/>
          <w:sz w:val="28"/>
          <w:szCs w:val="28"/>
          <w:rtl w:val="true"/>
          <w:lang w:bidi="ar-SA"/>
        </w:rPr>
        <w:t xml:space="preserve">شَحمةَ الأُذُنِ‌، </w:t>
      </w:r>
      <w:r>
        <w:rPr>
          <w:rFonts w:eastAsia="Amiri" w:cs="Amiri" w:ascii="Amiri" w:hAnsi="Amiri"/>
          <w:color w:val="111111"/>
          <w:sz w:val="28"/>
          <w:szCs w:val="28"/>
          <w:lang w:bidi="ar-SA"/>
        </w:rPr>
        <w:t>1/149</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صَفيحة، </w:t>
      </w:r>
      <w:r>
        <w:rPr>
          <w:rFonts w:eastAsia="Amiri" w:cs="Amiri" w:ascii="Amiri" w:hAnsi="Amiri"/>
          <w:color w:val="111111"/>
          <w:sz w:val="28"/>
          <w:szCs w:val="28"/>
          <w:lang w:bidi="ar-SA"/>
        </w:rPr>
        <w:t>1/209</w:t>
      </w:r>
    </w:p>
    <w:p>
      <w:pPr>
        <w:pStyle w:val="BookText"/>
        <w:rPr/>
      </w:pPr>
      <w:r>
        <w:rPr>
          <w:rFonts w:ascii="IRNazanin" w:hAnsi="IRNazanin" w:eastAsia="IRNazanin"/>
          <w:color w:val="111111"/>
          <w:sz w:val="28"/>
          <w:sz w:val="28"/>
          <w:szCs w:val="28"/>
          <w:rtl w:val="true"/>
          <w:lang w:bidi="fa-IR"/>
        </w:rPr>
        <w:t xml:space="preserve">الطائر، </w:t>
      </w:r>
      <w:r>
        <w:rPr>
          <w:rFonts w:eastAsia="IRNazanin" w:cs="IRNazanin"/>
          <w:color w:val="111111"/>
          <w:sz w:val="28"/>
          <w:szCs w:val="28"/>
          <w:lang w:bidi="fa-IR"/>
        </w:rPr>
        <w:t>2/221</w:t>
      </w:r>
    </w:p>
    <w:p>
      <w:pPr>
        <w:pStyle w:val="BookText"/>
        <w:rPr/>
      </w:pPr>
      <w:r>
        <w:rPr>
          <w:rFonts w:ascii="Amiri" w:hAnsi="Amiri" w:eastAsia="Amiri" w:cs="Amiri"/>
          <w:color w:val="111111"/>
          <w:sz w:val="28"/>
          <w:sz w:val="28"/>
          <w:szCs w:val="28"/>
          <w:rtl w:val="true"/>
          <w:lang w:bidi="ar-SA"/>
        </w:rPr>
        <w:t xml:space="preserve">الطَّست،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الطُّيور، </w:t>
      </w:r>
      <w:r>
        <w:rPr>
          <w:rFonts w:eastAsia="Amiri" w:cs="Amiri" w:ascii="Amiri" w:hAnsi="Amiri"/>
          <w:color w:val="111111"/>
          <w:sz w:val="28"/>
          <w:szCs w:val="28"/>
          <w:lang w:bidi="ar-SA"/>
        </w:rPr>
        <w:t>2/221</w:t>
      </w:r>
    </w:p>
    <w:p>
      <w:pPr>
        <w:pStyle w:val="BookText"/>
        <w:rPr/>
      </w:pPr>
      <w:r>
        <w:rPr>
          <w:rFonts w:ascii="Amiri" w:hAnsi="Amiri" w:eastAsia="Amiri" w:cs="Amiri"/>
          <w:color w:val="111111"/>
          <w:sz w:val="28"/>
          <w:sz w:val="28"/>
          <w:szCs w:val="28"/>
          <w:rtl w:val="true"/>
          <w:lang w:bidi="ar-SA"/>
        </w:rPr>
        <w:t xml:space="preserve">العَسَل، </w:t>
      </w:r>
      <w:r>
        <w:rPr>
          <w:rFonts w:eastAsia="Amiri" w:cs="Amiri" w:ascii="Amiri" w:hAnsi="Amiri"/>
          <w:color w:val="111111"/>
          <w:sz w:val="28"/>
          <w:szCs w:val="28"/>
          <w:lang w:bidi="ar-SA"/>
        </w:rPr>
        <w:t>1/175</w:t>
      </w:r>
    </w:p>
    <w:p>
      <w:pPr>
        <w:pStyle w:val="BookText"/>
        <w:rPr/>
      </w:pPr>
      <w:r>
        <w:rPr>
          <w:rFonts w:ascii="Amiri" w:hAnsi="Amiri" w:eastAsia="Amiri" w:cs="Amiri"/>
          <w:color w:val="111111"/>
          <w:sz w:val="28"/>
          <w:sz w:val="28"/>
          <w:szCs w:val="28"/>
          <w:rtl w:val="true"/>
          <w:lang w:bidi="ar-SA"/>
        </w:rPr>
        <w:t xml:space="preserve">العَقارِب،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1/103</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الغُراب،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الفَم،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2/284</w:t>
      </w:r>
    </w:p>
    <w:p>
      <w:pPr>
        <w:pStyle w:val="BookText"/>
        <w:rPr/>
      </w:pPr>
      <w:r>
        <w:rPr>
          <w:rFonts w:ascii="Amiri" w:hAnsi="Amiri" w:eastAsia="Amiri" w:cs="Amiri"/>
          <w:color w:val="111111"/>
          <w:sz w:val="28"/>
          <w:sz w:val="28"/>
          <w:szCs w:val="28"/>
          <w:rtl w:val="true"/>
          <w:lang w:bidi="ar-SA"/>
        </w:rPr>
        <w:t xml:space="preserve">الفَنيق،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القارورة،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القَطْر، </w:t>
      </w:r>
      <w:r>
        <w:rPr>
          <w:rFonts w:eastAsia="Amiri" w:cs="Amiri" w:ascii="Amiri" w:hAnsi="Amiri"/>
          <w:color w:val="111111"/>
          <w:sz w:val="28"/>
          <w:szCs w:val="28"/>
          <w:lang w:bidi="ar-SA"/>
        </w:rPr>
        <w:t>2/284</w:t>
      </w:r>
    </w:p>
    <w:p>
      <w:pPr>
        <w:pStyle w:val="BookText"/>
        <w:rPr/>
      </w:pP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1/457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الكَواكِب،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اللحم، </w:t>
      </w:r>
      <w:r>
        <w:rPr>
          <w:rFonts w:eastAsia="IRNazanin" w:cs="IRNazanin"/>
          <w:color w:val="111111"/>
          <w:sz w:val="28"/>
          <w:szCs w:val="28"/>
          <w:lang w:bidi="fa-IR"/>
        </w:rPr>
        <w:t>1/207</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lang w:bidi="ar-SA"/>
        </w:rPr>
        <w:t>2/284</w:t>
      </w:r>
    </w:p>
    <w:p>
      <w:pPr>
        <w:pStyle w:val="BookText"/>
        <w:rPr/>
      </w:pPr>
      <w:r>
        <w:rPr>
          <w:rFonts w:ascii="Amiri" w:hAnsi="Amiri" w:eastAsia="Amiri" w:cs="Amiri"/>
          <w:color w:val="111111"/>
          <w:sz w:val="28"/>
          <w:sz w:val="28"/>
          <w:szCs w:val="28"/>
          <w:rtl w:val="true"/>
          <w:lang w:bidi="ar-SA"/>
        </w:rPr>
        <w:t xml:space="preserve">اللَّهَوات، </w:t>
      </w:r>
      <w:r>
        <w:rPr>
          <w:rFonts w:eastAsia="Amiri" w:cs="Amiri" w:ascii="Amiri" w:hAnsi="Amiri"/>
          <w:color w:val="111111"/>
          <w:sz w:val="28"/>
          <w:szCs w:val="28"/>
          <w:lang w:bidi="ar-SA"/>
        </w:rPr>
        <w:t>1/206</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المِحجَمة،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المِرآة،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المِسطَح، </w:t>
      </w:r>
      <w:r>
        <w:rPr>
          <w:rFonts w:eastAsia="Amiri" w:cs="Amiri" w:ascii="Amiri" w:hAnsi="Amiri"/>
          <w:color w:val="111111"/>
          <w:sz w:val="28"/>
          <w:szCs w:val="28"/>
          <w:lang w:bidi="ar-SA"/>
        </w:rPr>
        <w:t>1/209</w:t>
      </w:r>
    </w:p>
    <w:p>
      <w:pPr>
        <w:pStyle w:val="BookText"/>
        <w:rPr/>
      </w:pPr>
      <w:r>
        <w:rPr>
          <w:rFonts w:ascii="Amiri" w:hAnsi="Amiri" w:eastAsia="Amiri" w:cs="Amiri"/>
          <w:color w:val="111111"/>
          <w:sz w:val="28"/>
          <w:sz w:val="28"/>
          <w:szCs w:val="28"/>
          <w:rtl w:val="true"/>
          <w:lang w:bidi="ar-SA"/>
        </w:rPr>
        <w:t xml:space="preserve">مِسَلَّة، </w:t>
      </w:r>
      <w:r>
        <w:rPr>
          <w:rFonts w:eastAsia="Amiri" w:cs="Amiri" w:ascii="Amiri" w:hAnsi="Amiri"/>
          <w:color w:val="111111"/>
          <w:sz w:val="28"/>
          <w:szCs w:val="28"/>
          <w:lang w:bidi="ar-SA"/>
        </w:rPr>
        <w:t>1/205</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lang w:bidi="fa-IR"/>
        </w:rPr>
        <w:t>1/206</w:t>
      </w:r>
    </w:p>
    <w:p>
      <w:pPr>
        <w:pStyle w:val="BookText"/>
        <w:rPr/>
      </w:pPr>
      <w:r>
        <w:rPr>
          <w:rFonts w:ascii="Amiri" w:hAnsi="Amiri" w:eastAsia="Amiri" w:cs="Amiri"/>
          <w:color w:val="111111"/>
          <w:sz w:val="28"/>
          <w:sz w:val="28"/>
          <w:szCs w:val="28"/>
          <w:rtl w:val="true"/>
          <w:lang w:bidi="ar-SA"/>
        </w:rPr>
        <w:t xml:space="preserve">ناقة،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نسر،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 xml:space="preserve">هَواء،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اليَدَينِ‌،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bookmarkStart w:id="1105" w:name="pg15639_168793"/>
    </w:p>
    <w:p>
      <w:pPr>
        <w:pStyle w:val="Heading3"/>
        <w:numPr>
          <w:ilvl w:val="2"/>
          <w:numId w:val="1"/>
        </w:numPr>
        <w:rPr/>
      </w:pPr>
      <w:bookmarkStart w:id="1106" w:name="__RefHeading___Toc10653010_2142443653"/>
      <w:bookmarkStart w:id="1107" w:name="_Toc424"/>
      <w:bookmarkEnd w:id="1105"/>
      <w:bookmarkEnd w:id="1106"/>
      <w:r>
        <w:rPr>
          <w:rtl w:val="true"/>
        </w:rPr>
        <w:t>(</w:t>
      </w:r>
      <w:r>
        <w:rPr/>
        <w:t>8</w:t>
      </w:r>
      <w:r>
        <w:rPr>
          <w:rtl w:val="true"/>
        </w:rPr>
        <w:t xml:space="preserve">) </w:t>
      </w:r>
      <w:r>
        <w:rPr>
          <w:rtl w:val="true"/>
        </w:rPr>
        <w:t>فهرس الكتب الواردة في المتن</w:t>
      </w:r>
      <w:bookmarkEnd w:id="1107"/>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البَغداديّات، </w:t>
      </w:r>
      <w:r>
        <w:rPr>
          <w:rFonts w:eastAsia="Amiri" w:cs="Amiri" w:ascii="Amiri" w:hAnsi="Amiri"/>
          <w:color w:val="111111"/>
          <w:sz w:val="28"/>
          <w:szCs w:val="28"/>
          <w:lang w:bidi="ar-SA"/>
        </w:rPr>
        <w:t>2/147</w:t>
      </w:r>
    </w:p>
    <w:p>
      <w:pPr>
        <w:pStyle w:val="BookText"/>
        <w:rPr/>
      </w:pPr>
      <w:r>
        <w:rPr>
          <w:rFonts w:ascii="Amiri" w:hAnsi="Amiri" w:eastAsia="Amiri" w:cs="Amiri"/>
          <w:color w:val="111111"/>
          <w:sz w:val="28"/>
          <w:sz w:val="28"/>
          <w:szCs w:val="28"/>
          <w:rtl w:val="true"/>
          <w:lang w:bidi="ar-SA"/>
        </w:rPr>
        <w:t xml:space="preserve">الجَمهَرة، </w:t>
      </w:r>
      <w:r>
        <w:rPr>
          <w:rFonts w:eastAsia="Amiri" w:cs="Amiri" w:ascii="Amiri" w:hAnsi="Amiri"/>
          <w:color w:val="111111"/>
          <w:sz w:val="28"/>
          <w:szCs w:val="28"/>
          <w:lang w:bidi="ar-SA"/>
        </w:rPr>
        <w:t>2/311</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2/311</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كتاب موسى، </w:t>
      </w:r>
      <w:r>
        <w:rPr>
          <w:rFonts w:eastAsia="Amiri" w:cs="Amiri" w:ascii="Amiri" w:hAnsi="Amiri"/>
          <w:color w:val="111111"/>
          <w:sz w:val="28"/>
          <w:szCs w:val="28"/>
          <w:lang w:bidi="ar-SA"/>
        </w:rPr>
        <w:t>2/262</w:t>
      </w:r>
    </w:p>
    <w:p>
      <w:p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lang w:bidi="ar-SA"/>
        </w:rPr>
        <w:t>1/195</w:t>
      </w:r>
    </w:p>
    <w:p>
      <w:p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lang w:bidi="ar-SA"/>
        </w:rPr>
        <w:t>2/197</w:t>
      </w:r>
    </w:p>
    <w:p>
      <w:pPr>
        <w:pStyle w:val="BookText"/>
        <w:rPr/>
      </w:pPr>
      <w:r>
        <w:rPr>
          <w:rFonts w:ascii="Amiri" w:hAnsi="Amiri" w:eastAsia="Amiri" w:cs="Amiri"/>
          <w:color w:val="111111"/>
          <w:sz w:val="28"/>
          <w:sz w:val="28"/>
          <w:szCs w:val="28"/>
          <w:rtl w:val="true"/>
          <w:lang w:bidi="ar-SA"/>
        </w:rPr>
        <w:t xml:space="preserve">الكُتُب الموضوعة لِلَحنِ العامّةِ‌، </w:t>
      </w:r>
      <w:r>
        <w:rPr>
          <w:rFonts w:eastAsia="Amiri" w:cs="Amiri" w:ascii="Amiri" w:hAnsi="Amiri"/>
          <w:color w:val="111111"/>
          <w:sz w:val="28"/>
          <w:szCs w:val="28"/>
          <w:lang w:bidi="ar-SA"/>
        </w:rPr>
        <w:t>2/246</w:t>
      </w:r>
    </w:p>
    <w:p>
      <w:pPr>
        <w:pStyle w:val="BookText"/>
        <w:rPr/>
      </w:pPr>
      <w:r>
        <w:rPr>
          <w:rFonts w:ascii="Amiri" w:hAnsi="Amiri" w:eastAsia="Amiri" w:cs="Amiri"/>
          <w:color w:val="111111"/>
          <w:sz w:val="28"/>
          <w:sz w:val="28"/>
          <w:szCs w:val="28"/>
          <w:rtl w:val="true"/>
          <w:lang w:bidi="ar-SA"/>
        </w:rPr>
        <w:t xml:space="preserve">الكلام في طبيعةِ المُمكِنِ‌، </w:t>
      </w:r>
      <w:r>
        <w:rPr>
          <w:rFonts w:eastAsia="Amiri" w:cs="Amiri" w:ascii="Amiri" w:hAnsi="Amiri"/>
          <w:color w:val="111111"/>
          <w:sz w:val="28"/>
          <w:szCs w:val="28"/>
          <w:lang w:bidi="ar-SA"/>
        </w:rPr>
        <w:t>1/238</w:t>
      </w:r>
    </w:p>
    <w:p>
      <w:pPr>
        <w:pStyle w:val="BookText"/>
        <w:rPr/>
      </w:pPr>
      <w:r>
        <w:rPr>
          <w:rFonts w:ascii="Amiri" w:hAnsi="Amiri" w:eastAsia="Amiri" w:cs="Amiri"/>
          <w:color w:val="111111"/>
          <w:sz w:val="28"/>
          <w:sz w:val="28"/>
          <w:szCs w:val="28"/>
          <w:rtl w:val="true"/>
          <w:lang w:bidi="ar-SA"/>
        </w:rPr>
        <w:t xml:space="preserve">الكلام فيما يَتناهىٰ و لا يَتناهى،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نفي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مَقالة ليَحيَى بنِ عَدِيٍّ النَّصرانيِّ المَنطِقي،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1108" w:name="pg15639_168794"/>
    </w:p>
    <w:p>
      <w:pPr>
        <w:pStyle w:val="Heading3"/>
        <w:numPr>
          <w:ilvl w:val="2"/>
          <w:numId w:val="1"/>
        </w:numPr>
        <w:rPr/>
      </w:pPr>
      <w:bookmarkStart w:id="1109" w:name="__RefHeading___Toc10653012_2142443653"/>
      <w:bookmarkStart w:id="1110" w:name="_Toc425"/>
      <w:bookmarkEnd w:id="1108"/>
      <w:bookmarkEnd w:id="1109"/>
      <w:r>
        <w:rPr>
          <w:rtl w:val="true"/>
        </w:rPr>
        <w:t>(</w:t>
      </w:r>
      <w:r>
        <w:rPr/>
        <w:t>9</w:t>
      </w:r>
      <w:r>
        <w:rPr>
          <w:rtl w:val="true"/>
        </w:rPr>
        <w:t xml:space="preserve">) </w:t>
      </w:r>
      <w:r>
        <w:rPr>
          <w:rtl w:val="true"/>
        </w:rPr>
        <w:t>فهرس الكلمات المشروحة في المتن</w:t>
      </w:r>
      <w:bookmarkEnd w:id="1110"/>
    </w:p>
    <w:p>
      <w:pPr>
        <w:pStyle w:val="BookText"/>
        <w:rPr/>
      </w:pPr>
      <w:r>
        <w:rPr>
          <w:rFonts w:ascii="IRNazanin" w:hAnsi="IRNazanin" w:eastAsia="IRNazanin"/>
          <w:color w:val="111111"/>
          <w:sz w:val="28"/>
          <w:sz w:val="28"/>
          <w:szCs w:val="28"/>
          <w:rtl w:val="true"/>
          <w:lang w:bidi="fa-IR"/>
        </w:rPr>
        <w:t xml:space="preserve">الإثبات، </w:t>
      </w:r>
      <w:r>
        <w:rPr>
          <w:rFonts w:eastAsia="IRNazanin" w:cs="IRNazanin"/>
          <w:color w:val="111111"/>
          <w:sz w:val="28"/>
          <w:szCs w:val="28"/>
          <w:lang w:bidi="fa-IR"/>
        </w:rPr>
        <w:t>1/447</w:t>
      </w:r>
    </w:p>
    <w:p>
      <w:pPr>
        <w:pStyle w:val="BookText"/>
        <w:rPr/>
      </w:pPr>
      <w:r>
        <w:rPr>
          <w:rFonts w:ascii="Amiri" w:hAnsi="Amiri" w:eastAsia="Amiri" w:cs="Amiri"/>
          <w:color w:val="111111"/>
          <w:sz w:val="28"/>
          <w:sz w:val="28"/>
          <w:szCs w:val="28"/>
          <w:rtl w:val="true"/>
          <w:lang w:bidi="ar-SA"/>
        </w:rPr>
        <w:t xml:space="preserve">أجسَم،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الإحساس، </w:t>
      </w:r>
      <w:r>
        <w:rPr>
          <w:rFonts w:eastAsia="IRNazanin" w:cs="IRNazanin"/>
          <w:color w:val="111111"/>
          <w:sz w:val="28"/>
          <w:szCs w:val="28"/>
          <w:lang w:bidi="fa-IR"/>
        </w:rPr>
        <w:t>1/176</w:t>
      </w:r>
    </w:p>
    <w:p>
      <w:pPr>
        <w:pStyle w:val="BookText"/>
        <w:rPr/>
      </w:pP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lang w:bidi="ar-SA"/>
        </w:rPr>
        <w:t>2/175</w:t>
      </w:r>
    </w:p>
    <w:p>
      <w:pPr>
        <w:pStyle w:val="BookText"/>
        <w:rPr/>
      </w:pPr>
      <w:r>
        <w:rPr>
          <w:rFonts w:ascii="Amiri" w:hAnsi="Amiri" w:eastAsia="Amiri" w:cs="Amiri"/>
          <w:color w:val="111111"/>
          <w:sz w:val="28"/>
          <w:sz w:val="28"/>
          <w:szCs w:val="28"/>
          <w:rtl w:val="true"/>
          <w:lang w:bidi="ar-SA"/>
        </w:rPr>
        <w:t xml:space="preserve">الأخرَس، </w:t>
      </w:r>
      <w:r>
        <w:rPr>
          <w:rFonts w:eastAsia="Amiri" w:cs="Amiri" w:ascii="Amiri" w:hAnsi="Amiri"/>
          <w:color w:val="111111"/>
          <w:sz w:val="28"/>
          <w:szCs w:val="28"/>
          <w:lang w:bidi="ar-SA"/>
        </w:rPr>
        <w:t>2/276</w:t>
      </w:r>
    </w:p>
    <w:p>
      <w:pPr>
        <w:pStyle w:val="BookText"/>
        <w:rPr/>
      </w:pP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lang w:bidi="ar-SA"/>
        </w:rPr>
        <w:t>2/175</w:t>
      </w:r>
    </w:p>
    <w:p>
      <w:pPr>
        <w:pStyle w:val="BookText"/>
        <w:rPr/>
      </w:pP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الاستيلاء، </w:t>
      </w:r>
      <w:r>
        <w:rPr>
          <w:rFonts w:eastAsia="Amiri" w:cs="Amiri" w:ascii="Amiri" w:hAnsi="Amiri"/>
          <w:color w:val="111111"/>
          <w:sz w:val="28"/>
          <w:szCs w:val="28"/>
          <w:lang w:bidi="ar-SA"/>
        </w:rPr>
        <w:t>1/381</w:t>
      </w:r>
    </w:p>
    <w:p>
      <w:pPr>
        <w:pStyle w:val="BookText"/>
        <w:rPr/>
      </w:pPr>
      <w:r>
        <w:rPr>
          <w:rFonts w:ascii="IRNazanin" w:hAnsi="IRNazanin" w:eastAsia="IRNazanin"/>
          <w:color w:val="111111"/>
          <w:sz w:val="28"/>
          <w:sz w:val="28"/>
          <w:szCs w:val="28"/>
          <w:rtl w:val="true"/>
          <w:lang w:bidi="fa-IR"/>
        </w:rPr>
        <w:t xml:space="preserve">أفعال القُلوب، </w:t>
      </w:r>
      <w:r>
        <w:rPr>
          <w:rFonts w:eastAsia="IRNazanin" w:cs="IRNazanin"/>
          <w:color w:val="111111"/>
          <w:sz w:val="28"/>
          <w:szCs w:val="28"/>
          <w:lang w:bidi="fa-IR"/>
        </w:rPr>
        <w:t>2/356</w:t>
      </w:r>
    </w:p>
    <w:p>
      <w:pPr>
        <w:pStyle w:val="BookText"/>
        <w:rPr/>
      </w:pP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lang w:bidi="ar-SA"/>
        </w:rPr>
        <w:t>1/395</w:t>
      </w:r>
    </w:p>
    <w:p>
      <w:pPr>
        <w:pStyle w:val="BookText"/>
        <w:rPr/>
      </w:pPr>
      <w:r>
        <w:rPr>
          <w:rFonts w:ascii="IRNazanin" w:hAnsi="IRNazanin" w:eastAsia="IRNazanin"/>
          <w:color w:val="111111"/>
          <w:sz w:val="28"/>
          <w:sz w:val="28"/>
          <w:szCs w:val="28"/>
          <w:rtl w:val="true"/>
          <w:lang w:bidi="fa-IR"/>
        </w:rPr>
        <w:t xml:space="preserve">الآلاء، </w:t>
      </w:r>
      <w:r>
        <w:rPr>
          <w:rFonts w:eastAsia="IRNazanin" w:cs="IRNazanin"/>
          <w:color w:val="111111"/>
          <w:sz w:val="28"/>
          <w:szCs w:val="28"/>
          <w:lang w:bidi="fa-IR"/>
        </w:rPr>
        <w:t>1/472</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lang w:bidi="fa-IR"/>
        </w:rPr>
        <w:t>2/242</w:t>
      </w:r>
    </w:p>
    <w:p>
      <w:pPr>
        <w:pStyle w:val="BookText"/>
        <w:rPr/>
      </w:pP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الإنزال، </w:t>
      </w:r>
      <w:r>
        <w:rPr>
          <w:rFonts w:eastAsia="IRNazanin" w:cs="IRNazanin"/>
          <w:color w:val="111111"/>
          <w:sz w:val="28"/>
          <w:szCs w:val="28"/>
          <w:lang w:bidi="fa-IR"/>
        </w:rPr>
        <w:t>2/263</w:t>
      </w:r>
    </w:p>
    <w:p>
      <w:pPr>
        <w:pStyle w:val="BookText"/>
        <w:rPr/>
      </w:pPr>
      <w:r>
        <w:rPr>
          <w:rFonts w:ascii="Amiri" w:hAnsi="Amiri" w:eastAsia="Amiri" w:cs="Amiri"/>
          <w:color w:val="111111"/>
          <w:sz w:val="28"/>
          <w:sz w:val="28"/>
          <w:szCs w:val="28"/>
          <w:rtl w:val="true"/>
          <w:lang w:bidi="ar-SA"/>
        </w:rPr>
        <w:t xml:space="preserve">الإيثار، </w:t>
      </w:r>
      <w:r>
        <w:rPr>
          <w:rFonts w:eastAsia="Amiri" w:cs="Amiri" w:ascii="Amiri" w:hAnsi="Amiri"/>
          <w:color w:val="111111"/>
          <w:sz w:val="28"/>
          <w:szCs w:val="28"/>
          <w:lang w:bidi="ar-SA"/>
        </w:rPr>
        <w:t>2/176</w:t>
      </w:r>
    </w:p>
    <w:p>
      <w:pPr>
        <w:pStyle w:val="BookText"/>
        <w:rPr/>
      </w:pPr>
      <w:r>
        <w:rPr>
          <w:rFonts w:ascii="Amiri" w:hAnsi="Amiri" w:eastAsia="Amiri" w:cs="Amiri"/>
          <w:color w:val="111111"/>
          <w:sz w:val="28"/>
          <w:sz w:val="28"/>
          <w:szCs w:val="28"/>
          <w:rtl w:val="true"/>
          <w:lang w:bidi="ar-SA"/>
        </w:rPr>
        <w:t xml:space="preserve">الإيجاد،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 xml:space="preserve">البُغض، </w:t>
      </w:r>
      <w:r>
        <w:rPr>
          <w:rFonts w:eastAsia="Amiri" w:cs="Amiri" w:ascii="Amiri" w:hAnsi="Amiri"/>
          <w:color w:val="111111"/>
          <w:sz w:val="28"/>
          <w:szCs w:val="28"/>
          <w:lang w:bidi="ar-SA"/>
        </w:rPr>
        <w:t>2/176</w:t>
      </w:r>
    </w:p>
    <w:p>
      <w:pPr>
        <w:pStyle w:val="BookText"/>
        <w:rPr/>
      </w:pPr>
      <w:r>
        <w:rPr>
          <w:rFonts w:ascii="Amiri" w:hAnsi="Amiri" w:eastAsia="Amiri" w:cs="Amiri"/>
          <w:color w:val="111111"/>
          <w:sz w:val="28"/>
          <w:sz w:val="28"/>
          <w:szCs w:val="28"/>
          <w:rtl w:val="true"/>
          <w:lang w:bidi="ar-SA"/>
        </w:rPr>
        <w:t xml:space="preserve">التأليف، </w:t>
      </w:r>
      <w:r>
        <w:rPr>
          <w:rFonts w:eastAsia="Amiri" w:cs="Amiri" w:ascii="Amiri" w:hAnsi="Amiri"/>
          <w:color w:val="111111"/>
          <w:sz w:val="28"/>
          <w:szCs w:val="28"/>
          <w:lang w:bidi="ar-SA"/>
        </w:rPr>
        <w:t>2/120</w:t>
      </w:r>
    </w:p>
    <w:p>
      <w:pPr>
        <w:pStyle w:val="BookText"/>
        <w:rPr/>
      </w:pPr>
      <w:r>
        <w:rPr>
          <w:rFonts w:ascii="Amiri" w:hAnsi="Amiri" w:eastAsia="Amiri" w:cs="Amiri"/>
          <w:color w:val="111111"/>
          <w:sz w:val="28"/>
          <w:sz w:val="28"/>
          <w:szCs w:val="28"/>
          <w:rtl w:val="true"/>
          <w:lang w:bidi="ar-SA"/>
        </w:rPr>
        <w:t xml:space="preserve">التَجلّي، </w:t>
      </w:r>
      <w:r>
        <w:rPr>
          <w:rFonts w:eastAsia="Amiri" w:cs="Amiri" w:ascii="Amiri" w:hAnsi="Amiri"/>
          <w:color w:val="111111"/>
          <w:sz w:val="28"/>
          <w:szCs w:val="28"/>
          <w:lang w:bidi="ar-SA"/>
        </w:rPr>
        <w:t>1/478</w:t>
      </w:r>
    </w:p>
    <w:p>
      <w:pPr>
        <w:pStyle w:val="BookText"/>
        <w:rPr/>
      </w:pPr>
      <w:r>
        <w:rPr>
          <w:rFonts w:ascii="Amiri" w:hAnsi="Amiri" w:eastAsia="Amiri" w:cs="Amiri"/>
          <w:color w:val="111111"/>
          <w:sz w:val="28"/>
          <w:sz w:val="28"/>
          <w:szCs w:val="28"/>
          <w:rtl w:val="true"/>
          <w:lang w:bidi="ar-SA"/>
        </w:rPr>
        <w:t xml:space="preserve">التحضيض، </w:t>
      </w:r>
      <w:r>
        <w:rPr>
          <w:rFonts w:eastAsia="Amiri" w:cs="Amiri" w:ascii="Amiri" w:hAnsi="Amiri"/>
          <w:color w:val="111111"/>
          <w:sz w:val="28"/>
          <w:szCs w:val="28"/>
          <w:lang w:bidi="ar-SA"/>
        </w:rPr>
        <w:t>2/243</w:t>
      </w:r>
    </w:p>
    <w:p>
      <w:pPr>
        <w:pStyle w:val="BookText"/>
        <w:rPr/>
      </w:pPr>
      <w:r>
        <w:rPr>
          <w:rFonts w:ascii="Amiri" w:hAnsi="Amiri" w:eastAsia="Amiri" w:cs="Amiri"/>
          <w:color w:val="111111"/>
          <w:sz w:val="28"/>
          <w:sz w:val="28"/>
          <w:szCs w:val="28"/>
          <w:rtl w:val="true"/>
          <w:lang w:bidi="ar-SA"/>
        </w:rPr>
        <w:t xml:space="preserve">التدبير،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lang w:bidi="ar-SA"/>
        </w:rPr>
        <w:t>1/458</w:t>
      </w:r>
    </w:p>
    <w:p>
      <w:pPr>
        <w:pStyle w:val="BookText"/>
        <w:rPr/>
      </w:pPr>
      <w:r>
        <w:rPr>
          <w:rFonts w:ascii="Amiri" w:hAnsi="Amiri" w:eastAsia="Amiri" w:cs="Amiri"/>
          <w:color w:val="111111"/>
          <w:sz w:val="28"/>
          <w:sz w:val="28"/>
          <w:szCs w:val="28"/>
          <w:rtl w:val="true"/>
          <w:lang w:bidi="ar-SA"/>
        </w:rPr>
        <w:t xml:space="preserve">التَّمَنِّي، </w:t>
      </w:r>
      <w:r>
        <w:rPr>
          <w:rFonts w:eastAsia="Amiri" w:cs="Amiri" w:ascii="Amiri" w:hAnsi="Amiri"/>
          <w:color w:val="111111"/>
          <w:sz w:val="28"/>
          <w:szCs w:val="28"/>
          <w:lang w:bidi="ar-SA"/>
        </w:rPr>
        <w:t>2/356</w:t>
      </w:r>
    </w:p>
    <w:p>
      <w:pPr>
        <w:pStyle w:val="BookText"/>
        <w:rPr/>
      </w:pPr>
      <w:r>
        <w:rPr>
          <w:rFonts w:ascii="Amiri" w:hAnsi="Amiri" w:eastAsia="Amiri" w:cs="Amiri"/>
          <w:color w:val="111111"/>
          <w:sz w:val="28"/>
          <w:sz w:val="28"/>
          <w:szCs w:val="28"/>
          <w:rtl w:val="true"/>
          <w:lang w:bidi="ar-SA"/>
        </w:rPr>
        <w:t xml:space="preserve">تَوطينُ النفس، </w:t>
      </w:r>
      <w:r>
        <w:rPr>
          <w:rFonts w:eastAsia="Amiri" w:cs="Amiri" w:ascii="Amiri" w:hAnsi="Amiri"/>
          <w:color w:val="111111"/>
          <w:sz w:val="28"/>
          <w:szCs w:val="28"/>
          <w:lang w:bidi="ar-SA"/>
        </w:rPr>
        <w:t>2/175</w:t>
      </w:r>
    </w:p>
    <w:p>
      <w:pPr>
        <w:pStyle w:val="BookText"/>
        <w:rPr/>
      </w:pPr>
      <w:r>
        <w:rPr>
          <w:rFonts w:ascii="Amiri" w:hAnsi="Amiri" w:eastAsia="Amiri" w:cs="Amiri"/>
          <w:color w:val="111111"/>
          <w:sz w:val="28"/>
          <w:sz w:val="28"/>
          <w:szCs w:val="28"/>
          <w:rtl w:val="true"/>
          <w:lang w:bidi="ar-SA"/>
        </w:rPr>
        <w:t xml:space="preserve">التولُّد، </w:t>
      </w:r>
      <w:r>
        <w:rPr>
          <w:rFonts w:eastAsia="Amiri" w:cs="Amiri" w:ascii="Amiri" w:hAnsi="Amiri"/>
          <w:color w:val="111111"/>
          <w:sz w:val="28"/>
          <w:szCs w:val="28"/>
          <w:lang w:bidi="ar-SA"/>
        </w:rPr>
        <w:t>2/359</w:t>
      </w:r>
    </w:p>
    <w:p>
      <w:pPr>
        <w:pStyle w:val="BookText"/>
        <w:rPr/>
      </w:pPr>
      <w:r>
        <w:rPr>
          <w:rFonts w:ascii="Amiri" w:hAnsi="Amiri" w:eastAsia="Amiri" w:cs="Amiri"/>
          <w:color w:val="111111"/>
          <w:sz w:val="28"/>
          <w:sz w:val="28"/>
          <w:szCs w:val="28"/>
          <w:rtl w:val="true"/>
          <w:lang w:bidi="ar-SA"/>
        </w:rPr>
        <w:t xml:space="preserve">جَسيم،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جَنب، </w:t>
      </w:r>
      <w:r>
        <w:rPr>
          <w:rFonts w:eastAsia="Amiri" w:cs="Amiri" w:ascii="Amiri" w:hAnsi="Amiri"/>
          <w:color w:val="111111"/>
          <w:sz w:val="28"/>
          <w:szCs w:val="28"/>
          <w:lang w:bidi="ar-SA"/>
        </w:rPr>
        <w:t>1/404</w:t>
      </w:r>
    </w:p>
    <w:p>
      <w:pPr>
        <w:pStyle w:val="BookText"/>
        <w:rPr/>
      </w:pP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lang w:bidi="ar-SA"/>
        </w:rPr>
        <w:t>2/109</w:t>
      </w:r>
    </w:p>
    <w:p>
      <w:pPr>
        <w:pStyle w:val="BookText"/>
        <w:rPr/>
      </w:pP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الحُدوث،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 xml:space="preserve">الخَرَس، </w:t>
      </w:r>
      <w:r>
        <w:rPr>
          <w:rFonts w:eastAsia="Amiri" w:cs="Amiri" w:ascii="Amiri" w:hAnsi="Amiri"/>
          <w:color w:val="111111"/>
          <w:sz w:val="28"/>
          <w:szCs w:val="28"/>
          <w:lang w:bidi="ar-SA"/>
        </w:rPr>
        <w:t>2/276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lang w:bidi="ar-SA"/>
        </w:rPr>
        <w:t>2/176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الخَلّة،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2/242</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lang w:bidi="ar-SA"/>
        </w:rPr>
        <w:t>2/263</w:t>
      </w:r>
    </w:p>
    <w:p>
      <w:pPr>
        <w:pStyle w:val="BookText"/>
        <w:rPr/>
      </w:pPr>
      <w:r>
        <w:rPr>
          <w:rFonts w:ascii="Amiri" w:hAnsi="Amiri" w:eastAsia="Amiri" w:cs="Amiri"/>
          <w:color w:val="111111"/>
          <w:sz w:val="28"/>
          <w:sz w:val="28"/>
          <w:szCs w:val="28"/>
          <w:rtl w:val="true"/>
          <w:lang w:bidi="ar-SA"/>
        </w:rPr>
        <w:t xml:space="preserve">الرائحة، </w:t>
      </w:r>
      <w:r>
        <w:rPr>
          <w:rFonts w:eastAsia="Amiri" w:cs="Amiri" w:ascii="Amiri" w:hAnsi="Amiri"/>
          <w:color w:val="111111"/>
          <w:sz w:val="28"/>
          <w:szCs w:val="28"/>
          <w:lang w:bidi="ar-SA"/>
        </w:rPr>
        <w:t>2/295</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lang w:bidi="ar-SA"/>
        </w:rPr>
        <w:t>2/356</w:t>
      </w:r>
    </w:p>
    <w:p>
      <w:pPr>
        <w:pStyle w:val="BookText"/>
        <w:rPr/>
      </w:pPr>
      <w:r>
        <w:rPr>
          <w:rFonts w:ascii="Amiri" w:hAnsi="Amiri" w:eastAsia="Amiri" w:cs="Amiri"/>
          <w:color w:val="111111"/>
          <w:sz w:val="28"/>
          <w:sz w:val="28"/>
          <w:szCs w:val="28"/>
          <w:rtl w:val="true"/>
          <w:lang w:bidi="ar-SA"/>
        </w:rPr>
        <w:t xml:space="preserve">زِنة،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السَّخَط، </w:t>
      </w:r>
      <w:r>
        <w:rPr>
          <w:rFonts w:eastAsia="Amiri" w:cs="Amiri" w:ascii="Amiri" w:hAnsi="Amiri"/>
          <w:color w:val="111111"/>
          <w:sz w:val="28"/>
          <w:szCs w:val="28"/>
          <w:lang w:bidi="ar-SA"/>
        </w:rPr>
        <w:t>2/176</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2/242</w:t>
      </w:r>
    </w:p>
    <w:p>
      <w:pPr>
        <w:pStyle w:val="BookText"/>
        <w:rPr/>
      </w:pPr>
      <w:r>
        <w:rPr>
          <w:rFonts w:ascii="Amiri" w:hAnsi="Amiri" w:eastAsia="Amiri" w:cs="Amiri"/>
          <w:color w:val="111111"/>
          <w:sz w:val="28"/>
          <w:sz w:val="28"/>
          <w:szCs w:val="28"/>
          <w:rtl w:val="true"/>
          <w:lang w:bidi="ar-SA"/>
        </w:rPr>
        <w:t xml:space="preserve">السَّهو، </w:t>
      </w:r>
      <w:r>
        <w:rPr>
          <w:rFonts w:eastAsia="Amiri" w:cs="Amiri" w:ascii="Amiri" w:hAnsi="Amiri"/>
          <w:color w:val="111111"/>
          <w:sz w:val="28"/>
          <w:szCs w:val="28"/>
          <w:lang w:bidi="ar-SA"/>
        </w:rPr>
        <w:t>2/356</w:t>
      </w:r>
    </w:p>
    <w:p>
      <w:pPr>
        <w:pStyle w:val="BookText"/>
        <w:rPr/>
      </w:pPr>
      <w:r>
        <w:rPr>
          <w:rFonts w:ascii="Amiri" w:hAnsi="Amiri" w:eastAsia="Amiri" w:cs="Amiri"/>
          <w:color w:val="111111"/>
          <w:sz w:val="28"/>
          <w:sz w:val="28"/>
          <w:szCs w:val="28"/>
          <w:rtl w:val="true"/>
          <w:lang w:bidi="ar-SA"/>
        </w:rPr>
        <w:t xml:space="preserve">الشِّبَع، </w:t>
      </w:r>
      <w:r>
        <w:rPr>
          <w:rFonts w:eastAsia="Amiri" w:cs="Amiri" w:ascii="Amiri" w:hAnsi="Amiri"/>
          <w:color w:val="111111"/>
          <w:sz w:val="28"/>
          <w:szCs w:val="28"/>
          <w:lang w:bidi="ar-SA"/>
        </w:rPr>
        <w:t>2/356</w:t>
      </w:r>
    </w:p>
    <w:p>
      <w:pPr>
        <w:pStyle w:val="BookText"/>
        <w:rPr/>
      </w:pP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lang w:bidi="ar-SA"/>
        </w:rPr>
        <w:t>2/356</w:t>
      </w:r>
    </w:p>
    <w:p>
      <w:pPr>
        <w:pStyle w:val="BookText"/>
        <w:rPr/>
      </w:pP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lang w:bidi="ar-SA"/>
        </w:rPr>
        <w:t>1/400</w:t>
      </w:r>
    </w:p>
    <w:p>
      <w:pPr>
        <w:pStyle w:val="BookText"/>
        <w:rPr/>
      </w:pPr>
      <w:r>
        <w:rPr>
          <w:rFonts w:ascii="Amiri" w:hAnsi="Amiri" w:eastAsia="Amiri" w:cs="Amiri"/>
          <w:color w:val="111111"/>
          <w:sz w:val="28"/>
          <w:sz w:val="28"/>
          <w:szCs w:val="28"/>
          <w:rtl w:val="true"/>
          <w:lang w:bidi="ar-SA"/>
        </w:rPr>
        <w:t xml:space="preserve">الصُّعود،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lang w:bidi="ar-SA"/>
        </w:rPr>
        <w:t>2/242</w:t>
      </w:r>
    </w:p>
    <w:p>
      <w:p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lang w:bidi="fa-IR"/>
        </w:rPr>
        <w:t>2/356</w:t>
      </w:r>
    </w:p>
    <w:p>
      <w:pPr>
        <w:pStyle w:val="BookText"/>
        <w:rPr/>
      </w:pPr>
      <w:r>
        <w:rPr>
          <w:rFonts w:ascii="Amiri" w:hAnsi="Amiri" w:eastAsia="Amiri" w:cs="Amiri"/>
          <w:color w:val="111111"/>
          <w:sz w:val="28"/>
          <w:sz w:val="28"/>
          <w:szCs w:val="28"/>
          <w:rtl w:val="true"/>
          <w:lang w:bidi="ar-SA"/>
        </w:rPr>
        <w:t xml:space="preserve">العَبَث،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العَداوة، </w:t>
      </w:r>
      <w:r>
        <w:rPr>
          <w:rFonts w:eastAsia="Amiri" w:cs="Amiri" w:ascii="Amiri" w:hAnsi="Amiri"/>
          <w:color w:val="111111"/>
          <w:sz w:val="28"/>
          <w:szCs w:val="28"/>
          <w:lang w:bidi="ar-SA"/>
        </w:rPr>
        <w:t>2/176</w:t>
      </w:r>
    </w:p>
    <w:p>
      <w:pPr>
        <w:pStyle w:val="BookText"/>
        <w:rPr/>
      </w:pP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lang w:bidi="ar-SA"/>
        </w:rPr>
        <w:t>2/243</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lang w:bidi="ar-SA"/>
        </w:rPr>
        <w:t>1/481</w:t>
      </w:r>
    </w:p>
    <w:p>
      <w:pPr>
        <w:pStyle w:val="BookText"/>
        <w:rPr/>
      </w:pP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غائط، </w:t>
      </w:r>
      <w:r>
        <w:rPr>
          <w:rFonts w:eastAsia="IRNazanin" w:cs="IRNazanin"/>
          <w:color w:val="111111"/>
          <w:sz w:val="28"/>
          <w:szCs w:val="28"/>
          <w:lang w:bidi="fa-IR"/>
        </w:rPr>
        <w:t>2/173</w:t>
      </w:r>
    </w:p>
    <w:p>
      <w:pPr>
        <w:pStyle w:val="BookText"/>
        <w:rPr/>
      </w:pP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lang w:bidi="ar-SA"/>
        </w:rPr>
        <w:t>2/176</w:t>
      </w:r>
    </w:p>
    <w:p>
      <w:pPr>
        <w:pStyle w:val="BookText"/>
        <w:rPr/>
      </w:pPr>
      <w:r>
        <w:rPr>
          <w:rFonts w:ascii="Amiri" w:hAnsi="Amiri" w:eastAsia="Amiri" w:cs="Amiri"/>
          <w:color w:val="111111"/>
          <w:sz w:val="28"/>
          <w:sz w:val="28"/>
          <w:szCs w:val="28"/>
          <w:rtl w:val="true"/>
          <w:lang w:bidi="ar-SA"/>
        </w:rPr>
        <w:t xml:space="preserve">الغَم، </w:t>
      </w:r>
      <w:r>
        <w:rPr>
          <w:rFonts w:eastAsia="Amiri" w:cs="Amiri" w:ascii="Amiri" w:hAnsi="Amiri"/>
          <w:color w:val="111111"/>
          <w:sz w:val="28"/>
          <w:szCs w:val="28"/>
          <w:lang w:bidi="ar-SA"/>
        </w:rPr>
        <w:t>2/356</w:t>
      </w:r>
    </w:p>
    <w:p>
      <w:pPr>
        <w:pStyle w:val="BookText"/>
        <w:rPr/>
      </w:pPr>
      <w:r>
        <w:rPr>
          <w:rFonts w:ascii="Amiri" w:hAnsi="Amiri" w:eastAsia="Amiri" w:cs="Amiri"/>
          <w:color w:val="111111"/>
          <w:sz w:val="28"/>
          <w:sz w:val="28"/>
          <w:szCs w:val="28"/>
          <w:rtl w:val="true"/>
          <w:lang w:bidi="ar-SA"/>
        </w:rPr>
        <w:t xml:space="preserve">الغَيريّة، </w:t>
      </w:r>
      <w:r>
        <w:rPr>
          <w:rFonts w:eastAsia="Amiri" w:cs="Amiri" w:ascii="Amiri" w:hAnsi="Amiri"/>
          <w:color w:val="111111"/>
          <w:sz w:val="28"/>
          <w:szCs w:val="28"/>
          <w:lang w:bidi="ar-SA"/>
        </w:rPr>
        <w:t>2/272</w:t>
      </w:r>
    </w:p>
    <w:p>
      <w:pPr>
        <w:pStyle w:val="BookText"/>
        <w:rPr/>
      </w:pP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lang w:bidi="ar-SA"/>
        </w:rPr>
        <w:t>2/319</w:t>
      </w:r>
    </w:p>
    <w:p>
      <w:pPr>
        <w:pStyle w:val="BookText"/>
        <w:rPr/>
      </w:pPr>
      <w:r>
        <w:rPr>
          <w:rFonts w:ascii="Amiri" w:hAnsi="Amiri" w:eastAsia="Amiri" w:cs="Amiri"/>
          <w:color w:val="111111"/>
          <w:sz w:val="28"/>
          <w:sz w:val="28"/>
          <w:szCs w:val="28"/>
          <w:rtl w:val="true"/>
          <w:lang w:bidi="ar-SA"/>
        </w:rPr>
        <w:t xml:space="preserve">فُروض الأعيان،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فُروض الكِفايات،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فِعل الجَوارح، </w:t>
      </w:r>
      <w:r>
        <w:rPr>
          <w:rFonts w:eastAsia="Amiri" w:cs="Amiri" w:ascii="Amiri" w:hAnsi="Amiri"/>
          <w:color w:val="111111"/>
          <w:sz w:val="28"/>
          <w:szCs w:val="28"/>
          <w:lang w:bidi="ar-SA"/>
        </w:rPr>
        <w:t>2/356</w:t>
      </w:r>
    </w:p>
    <w:p>
      <w:pPr>
        <w:pStyle w:val="BookText"/>
        <w:rPr/>
      </w:pPr>
      <w:r>
        <w:rPr>
          <w:rFonts w:ascii="Amiri" w:hAnsi="Amiri" w:eastAsia="Amiri" w:cs="Amiri"/>
          <w:color w:val="111111"/>
          <w:sz w:val="28"/>
          <w:sz w:val="28"/>
          <w:szCs w:val="28"/>
          <w:rtl w:val="true"/>
          <w:lang w:bidi="ar-SA"/>
        </w:rPr>
        <w:t xml:space="preserve">فِعل القُلوب، </w:t>
      </w:r>
      <w:r>
        <w:rPr>
          <w:rFonts w:eastAsia="Amiri" w:cs="Amiri" w:ascii="Amiri" w:hAnsi="Amiri"/>
          <w:color w:val="111111"/>
          <w:sz w:val="28"/>
          <w:szCs w:val="28"/>
          <w:lang w:bidi="ar-SA"/>
        </w:rPr>
        <w:t>2/356</w:t>
      </w:r>
    </w:p>
    <w:p>
      <w:pPr>
        <w:pStyle w:val="BookText"/>
        <w:rPr/>
      </w:pPr>
      <w:r>
        <w:rPr>
          <w:rFonts w:ascii="Amiri" w:hAnsi="Amiri" w:eastAsia="Amiri" w:cs="Amiri"/>
          <w:color w:val="111111"/>
          <w:sz w:val="28"/>
          <w:sz w:val="28"/>
          <w:szCs w:val="28"/>
          <w:rtl w:val="true"/>
          <w:lang w:bidi="ar-SA"/>
        </w:rPr>
        <w:t xml:space="preserve">الفِعل المُختَرَع، </w:t>
      </w:r>
      <w:r>
        <w:rPr>
          <w:rFonts w:eastAsia="Amiri" w:cs="Amiri" w:ascii="Amiri" w:hAnsi="Amiri"/>
          <w:color w:val="111111"/>
          <w:sz w:val="28"/>
          <w:szCs w:val="28"/>
          <w:lang w:bidi="ar-SA"/>
        </w:rPr>
        <w:t>2/359</w:t>
      </w:r>
    </w:p>
    <w:p>
      <w:pPr>
        <w:pStyle w:val="BookText"/>
        <w:rPr/>
      </w:pP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lang w:bidi="ar-SA"/>
        </w:rPr>
        <w:t>2/317</w:t>
      </w:r>
    </w:p>
    <w:p>
      <w:pPr>
        <w:pStyle w:val="BookText"/>
        <w:rPr/>
      </w:pPr>
      <w:r>
        <w:rPr>
          <w:rFonts w:ascii="Amiri" w:hAnsi="Amiri" w:eastAsia="Amiri" w:cs="Amiri"/>
          <w:color w:val="111111"/>
          <w:sz w:val="28"/>
          <w:sz w:val="28"/>
          <w:szCs w:val="28"/>
          <w:rtl w:val="true"/>
          <w:lang w:bidi="ar-SA"/>
        </w:rPr>
        <w:t xml:space="preserve">القَبيح،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lang w:bidi="fa-IR"/>
        </w:rPr>
        <w:t>2/299</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2/219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2/269</w:t>
      </w:r>
    </w:p>
    <w:p>
      <w:pPr>
        <w:pStyle w:val="BookText"/>
        <w:rPr/>
      </w:pPr>
      <w:r>
        <w:rPr>
          <w:rFonts w:ascii="Amiri" w:hAnsi="Amiri" w:eastAsia="Amiri" w:cs="Amiri"/>
          <w:color w:val="111111"/>
          <w:sz w:val="28"/>
          <w:sz w:val="28"/>
          <w:szCs w:val="28"/>
          <w:rtl w:val="true"/>
          <w:lang w:bidi="ar-SA"/>
        </w:rPr>
        <w:t xml:space="preserve">المُباح،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المُباشَر، </w:t>
      </w:r>
      <w:r>
        <w:rPr>
          <w:rFonts w:eastAsia="Amiri" w:cs="Amiri" w:ascii="Amiri" w:hAnsi="Amiri"/>
          <w:color w:val="111111"/>
          <w:sz w:val="28"/>
          <w:szCs w:val="28"/>
          <w:lang w:bidi="ar-SA"/>
        </w:rPr>
        <w:t>2/359</w:t>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lang w:bidi="ar-SA"/>
        </w:rPr>
        <w:t>1/469</w:t>
      </w:r>
    </w:p>
    <w:p>
      <w:pPr>
        <w:pStyle w:val="BookText"/>
        <w:rPr/>
      </w:pP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مخلوق، </w:t>
      </w:r>
      <w:r>
        <w:rPr>
          <w:rFonts w:eastAsia="IRNazanin" w:cs="IRNazanin"/>
          <w:color w:val="111111"/>
          <w:sz w:val="28"/>
          <w:szCs w:val="28"/>
          <w:lang w:bidi="fa-IR"/>
        </w:rPr>
        <w:t>2/307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المُشَبَّه، </w:t>
      </w:r>
      <w:r>
        <w:rPr>
          <w:rFonts w:eastAsia="Amiri" w:cs="Amiri" w:ascii="Amiri" w:hAnsi="Amiri"/>
          <w:color w:val="111111"/>
          <w:sz w:val="28"/>
          <w:szCs w:val="28"/>
          <w:lang w:bidi="ar-SA"/>
        </w:rPr>
        <w:t>1/361</w:t>
      </w:r>
    </w:p>
    <w:p>
      <w:pPr>
        <w:pStyle w:val="BookText"/>
        <w:rPr/>
      </w:pPr>
      <w:r>
        <w:rPr>
          <w:rFonts w:ascii="Amiri" w:hAnsi="Amiri" w:eastAsia="Amiri" w:cs="Amiri"/>
          <w:color w:val="111111"/>
          <w:sz w:val="28"/>
          <w:sz w:val="28"/>
          <w:szCs w:val="28"/>
          <w:rtl w:val="true"/>
          <w:lang w:bidi="ar-SA"/>
        </w:rPr>
        <w:t xml:space="preserve">المَضارّ، </w:t>
      </w:r>
      <w:r>
        <w:rPr>
          <w:rFonts w:eastAsia="Amiri" w:cs="Amiri" w:ascii="Amiri" w:hAnsi="Amiri"/>
          <w:color w:val="111111"/>
          <w:sz w:val="28"/>
          <w:szCs w:val="28"/>
          <w:lang w:bidi="ar-SA"/>
        </w:rPr>
        <w:t>1/349</w:t>
      </w:r>
    </w:p>
    <w:p>
      <w:pPr>
        <w:pStyle w:val="BookText"/>
        <w:rPr/>
      </w:pPr>
      <w:r>
        <w:rPr>
          <w:rFonts w:ascii="IRNazanin" w:hAnsi="IRNazanin" w:eastAsia="IRNazanin"/>
          <w:color w:val="111111"/>
          <w:sz w:val="28"/>
          <w:sz w:val="28"/>
          <w:szCs w:val="28"/>
          <w:rtl w:val="true"/>
          <w:lang w:bidi="fa-IR"/>
        </w:rPr>
        <w:t xml:space="preserve">مقول، </w:t>
      </w:r>
      <w:r>
        <w:rPr>
          <w:rFonts w:eastAsia="IRNazanin" w:cs="IRNazanin"/>
          <w:color w:val="111111"/>
          <w:sz w:val="28"/>
          <w:szCs w:val="28"/>
          <w:lang w:bidi="fa-IR"/>
        </w:rPr>
        <w:t>2/292</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1/470</w:t>
      </w:r>
    </w:p>
    <w:p>
      <w:pPr>
        <w:pStyle w:val="BookText"/>
        <w:rPr/>
      </w:pPr>
      <w:r>
        <w:rPr>
          <w:rFonts w:ascii="Amiri" w:hAnsi="Amiri" w:eastAsia="Amiri" w:cs="Amiri"/>
          <w:color w:val="111111"/>
          <w:sz w:val="28"/>
          <w:sz w:val="28"/>
          <w:szCs w:val="28"/>
          <w:rtl w:val="true"/>
          <w:lang w:bidi="ar-SA"/>
        </w:rPr>
        <w:t xml:space="preserve">المَنافِع،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 xml:space="preserve">المَوجود، </w:t>
      </w:r>
      <w:r>
        <w:rPr>
          <w:rFonts w:eastAsia="Amiri" w:cs="Amiri" w:ascii="Amiri" w:hAnsi="Amiri"/>
          <w:color w:val="111111"/>
          <w:sz w:val="28"/>
          <w:szCs w:val="28"/>
          <w:lang w:bidi="ar-SA"/>
        </w:rPr>
        <w:t>1/338</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نَدب،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الندَم، </w:t>
      </w:r>
      <w:r>
        <w:rPr>
          <w:rFonts w:eastAsia="Amiri" w:cs="Amiri" w:ascii="Amiri" w:hAnsi="Amiri"/>
          <w:color w:val="111111"/>
          <w:sz w:val="28"/>
          <w:szCs w:val="28"/>
          <w:lang w:bidi="ar-SA"/>
        </w:rPr>
        <w:t>2/356</w:t>
      </w:r>
    </w:p>
    <w:p>
      <w:pPr>
        <w:pStyle w:val="BookText"/>
        <w:rPr/>
      </w:pPr>
      <w:r>
        <w:rPr>
          <w:rFonts w:ascii="Amiri" w:hAnsi="Amiri" w:eastAsia="Amiri" w:cs="Amiri"/>
          <w:color w:val="111111"/>
          <w:sz w:val="28"/>
          <w:sz w:val="28"/>
          <w:szCs w:val="28"/>
          <w:rtl w:val="true"/>
          <w:lang w:bidi="ar-SA"/>
        </w:rPr>
        <w:t xml:space="preserve">النَّضارة، </w:t>
      </w:r>
      <w:r>
        <w:rPr>
          <w:rFonts w:eastAsia="Amiri" w:cs="Amiri" w:ascii="Amiri" w:hAnsi="Amiri"/>
          <w:color w:val="111111"/>
          <w:sz w:val="28"/>
          <w:szCs w:val="28"/>
          <w:lang w:bidi="ar-SA"/>
        </w:rPr>
        <w:t>1/467</w:t>
      </w:r>
    </w:p>
    <w:p>
      <w:pPr>
        <w:pStyle w:val="BookText"/>
        <w:rPr/>
      </w:pP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lang w:bidi="ar-SA"/>
        </w:rPr>
        <w:t>1/457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lang w:bidi="ar-SA"/>
        </w:rPr>
        <w:t>1/447</w:t>
      </w:r>
    </w:p>
    <w:p>
      <w:pPr>
        <w:pStyle w:val="BookText"/>
        <w:rPr/>
      </w:pP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lang w:bidi="ar-SA"/>
        </w:rPr>
        <w:t>2/242</w:t>
      </w:r>
    </w:p>
    <w:p>
      <w:pPr>
        <w:pStyle w:val="BookText"/>
        <w:rPr/>
      </w:pP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2/175</w:t>
      </w:r>
    </w:p>
    <w:p>
      <w:pPr>
        <w:pStyle w:val="BookText"/>
        <w:rPr/>
      </w:pPr>
      <w:r>
        <w:rPr>
          <w:rFonts w:ascii="Amiri" w:hAnsi="Amiri" w:eastAsia="Amiri" w:cs="Amiri"/>
          <w:color w:val="111111"/>
          <w:sz w:val="28"/>
          <w:sz w:val="28"/>
          <w:szCs w:val="28"/>
          <w:rtl w:val="true"/>
          <w:lang w:bidi="ar-SA"/>
        </w:rPr>
        <w:t xml:space="preserve">واجبٌ مُضَيَّقٌ‌،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الوجوه، </w:t>
      </w:r>
      <w:r>
        <w:rPr>
          <w:rFonts w:eastAsia="IRNazanin" w:cs="IRNazanin"/>
          <w:color w:val="111111"/>
          <w:sz w:val="28"/>
          <w:szCs w:val="28"/>
          <w:lang w:bidi="fa-IR"/>
        </w:rPr>
        <w:t>1/466</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وَعدٌ،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وَلاية، </w:t>
      </w:r>
      <w:r>
        <w:rPr>
          <w:rFonts w:eastAsia="Amiri" w:cs="Amiri" w:ascii="Amiri" w:hAnsi="Amiri"/>
          <w:color w:val="111111"/>
          <w:sz w:val="28"/>
          <w:szCs w:val="28"/>
          <w:lang w:bidi="ar-SA"/>
        </w:rPr>
        <w:t>2/176</w:t>
      </w:r>
    </w:p>
    <w:p>
      <w:pPr>
        <w:pStyle w:val="BookText"/>
        <w:rPr/>
      </w:pP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lang w:bidi="fa-IR"/>
        </w:rPr>
        <w:t>1/399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bookmarkStart w:id="1111" w:name="pg15639_168797"/>
    </w:p>
    <w:p>
      <w:pPr>
        <w:pStyle w:val="Heading3"/>
        <w:numPr>
          <w:ilvl w:val="2"/>
          <w:numId w:val="1"/>
        </w:numPr>
        <w:rPr/>
      </w:pPr>
      <w:bookmarkStart w:id="1112" w:name="__RefHeading___Toc10653014_2142443653"/>
      <w:bookmarkStart w:id="1113" w:name="_Toc426"/>
      <w:bookmarkEnd w:id="1111"/>
      <w:bookmarkEnd w:id="1112"/>
      <w:r>
        <w:rPr>
          <w:rtl w:val="true"/>
        </w:rPr>
        <w:t>(</w:t>
      </w:r>
      <w:r>
        <w:rPr/>
        <w:t>10</w:t>
      </w:r>
      <w:r>
        <w:rPr>
          <w:rtl w:val="true"/>
        </w:rPr>
        <w:t xml:space="preserve">) </w:t>
      </w:r>
      <w:r>
        <w:rPr>
          <w:rtl w:val="true"/>
        </w:rPr>
        <w:t>فهرس القواعد و الأحكام الكلاميّة</w:t>
      </w:r>
      <w:bookmarkEnd w:id="1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القواعد و الأحكام الكلاميّة</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إثبات الحُكمَينِ المُتَماثِلَينِ بدَليلَينِ مُختَلِفَينِ </w:t>
      </w:r>
      <w:r>
        <w:rPr>
          <w:rFonts w:eastAsia="Amiri" w:cs="Amiri" w:ascii="Amiri" w:hAnsi="Amiri"/>
          <w:color w:val="111111"/>
          <w:sz w:val="28"/>
          <w:szCs w:val="28"/>
          <w:lang w:bidi="ar-SA"/>
        </w:rPr>
        <w:t>1/106</w:t>
      </w:r>
    </w:p>
    <w:p>
      <w:pPr>
        <w:pStyle w:val="BookText"/>
        <w:rPr/>
      </w:pPr>
      <w:r>
        <w:rPr>
          <w:rFonts w:ascii="Amiri" w:hAnsi="Amiri" w:eastAsia="Amiri" w:cs="Amiri"/>
          <w:color w:val="111111"/>
          <w:sz w:val="28"/>
          <w:sz w:val="28"/>
          <w:szCs w:val="28"/>
          <w:rtl w:val="true"/>
          <w:lang w:bidi="ar-SA"/>
        </w:rPr>
        <w:t xml:space="preserve">إثبات القَديمِ تَعالىٰ بصفاتِه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إثبات ما لا يَتَناهىٰ مِن الاعتقاداتِ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p>
    <w:p>
      <w:pPr>
        <w:pStyle w:val="BookText"/>
        <w:rPr/>
      </w:pPr>
      <w:r>
        <w:rPr>
          <w:rFonts w:ascii="Amiri" w:hAnsi="Amiri" w:eastAsia="Amiri" w:cs="Amiri"/>
          <w:color w:val="111111"/>
          <w:sz w:val="28"/>
          <w:sz w:val="28"/>
          <w:szCs w:val="28"/>
          <w:rtl w:val="true"/>
          <w:lang w:bidi="ar-SA"/>
        </w:rPr>
        <w:t xml:space="preserve">إثبات مانعٍ غَيرِ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الجَهالاتِ </w:t>
      </w:r>
      <w:r>
        <w:rPr>
          <w:rFonts w:eastAsia="Amiri" w:cs="Amiri" w:ascii="Amiri" w:hAnsi="Amiri"/>
          <w:color w:val="111111"/>
          <w:sz w:val="28"/>
          <w:szCs w:val="28"/>
          <w:lang w:bidi="ar-SA"/>
        </w:rPr>
        <w:t>1/201</w:t>
      </w:r>
    </w:p>
    <w:p>
      <w:pPr>
        <w:pStyle w:val="BookText"/>
        <w:rPr/>
      </w:pPr>
      <w:r>
        <w:rPr>
          <w:rFonts w:ascii="Amiri" w:hAnsi="Amiri" w:eastAsia="Amiri" w:cs="Amiri"/>
          <w:color w:val="111111"/>
          <w:sz w:val="28"/>
          <w:sz w:val="28"/>
          <w:szCs w:val="28"/>
          <w:rtl w:val="true"/>
          <w:lang w:bidi="ar-SA"/>
        </w:rPr>
        <w:t xml:space="preserve">إثبات مقدورٍ واحدٍ في قادرينَ </w:t>
      </w:r>
      <w:r>
        <w:rPr>
          <w:rFonts w:eastAsia="Amiri" w:cs="Amiri" w:ascii="Amiri" w:hAnsi="Amiri"/>
          <w:color w:val="111111"/>
          <w:sz w:val="28"/>
          <w:szCs w:val="28"/>
          <w:lang w:bidi="ar-SA"/>
        </w:rPr>
        <w:t>1/266</w:t>
      </w:r>
    </w:p>
    <w:p>
      <w:pPr>
        <w:pStyle w:val="BookText"/>
        <w:rPr/>
      </w:pPr>
      <w:r>
        <w:rPr>
          <w:rFonts w:ascii="Amiri" w:hAnsi="Amiri" w:eastAsia="Amiri" w:cs="Amiri"/>
          <w:color w:val="111111"/>
          <w:sz w:val="28"/>
          <w:sz w:val="28"/>
          <w:szCs w:val="28"/>
          <w:rtl w:val="true"/>
          <w:lang w:bidi="ar-SA"/>
        </w:rPr>
        <w:t xml:space="preserve">إثباته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للتحيُّزِ مُستَنِداً إلَى الفاعلِ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اجتماع الجَواهرِ الكثيرةِ في مكانٍ واحدٍ </w:t>
      </w:r>
      <w:r>
        <w:rPr>
          <w:rFonts w:eastAsia="Amiri" w:cs="Amiri" w:ascii="Amiri" w:hAnsi="Amiri"/>
          <w:color w:val="111111"/>
          <w:sz w:val="28"/>
          <w:szCs w:val="28"/>
          <w:lang w:bidi="ar-SA"/>
        </w:rPr>
        <w:t>1/211</w:t>
      </w:r>
    </w:p>
    <w:p>
      <w:pPr>
        <w:pStyle w:val="BookText"/>
        <w:rPr/>
      </w:pPr>
      <w:r>
        <w:rPr>
          <w:rFonts w:ascii="Amiri" w:hAnsi="Amiri" w:eastAsia="Amiri" w:cs="Amiri"/>
          <w:color w:val="111111"/>
          <w:sz w:val="28"/>
          <w:sz w:val="28"/>
          <w:szCs w:val="28"/>
          <w:rtl w:val="true"/>
          <w:lang w:bidi="ar-SA"/>
        </w:rPr>
        <w:t xml:space="preserve">اجتماع الصفتَينِ له تَعالىٰ مَعلومٌ استحالتُه </w:t>
      </w:r>
      <w:r>
        <w:rPr>
          <w:rFonts w:eastAsia="Amiri" w:cs="Amiri" w:ascii="Amiri" w:hAnsi="Amiri"/>
          <w:color w:val="111111"/>
          <w:sz w:val="28"/>
          <w:szCs w:val="28"/>
          <w:lang w:bidi="ar-SA"/>
        </w:rPr>
        <w:t>1/277</w:t>
      </w:r>
    </w:p>
    <w:p>
      <w:pPr>
        <w:pStyle w:val="BookText"/>
        <w:rPr/>
      </w:pPr>
      <w:r>
        <w:rPr>
          <w:rFonts w:ascii="Amiri" w:hAnsi="Amiri" w:eastAsia="Amiri" w:cs="Amiri"/>
          <w:color w:val="111111"/>
          <w:sz w:val="28"/>
          <w:sz w:val="28"/>
          <w:szCs w:val="28"/>
          <w:rtl w:val="true"/>
          <w:lang w:bidi="ar-SA"/>
        </w:rPr>
        <w:t xml:space="preserve">اجتماع الضِّدَّينِ في الوجودِ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اجتماع جَوهرَينِ في حَيِّزٍ واحدٍ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الأجسام و الجَواهرَ لا تَخلُو مِن المَعاني التي بها تَكونُ في الجِهاتِ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احتمال الأعراضِ لا يَصِحُّ إلّامع التحيُّزِ </w:t>
      </w:r>
      <w:r>
        <w:rPr>
          <w:rFonts w:eastAsia="Amiri" w:cs="Amiri" w:ascii="Amiri" w:hAnsi="Amiri"/>
          <w:color w:val="111111"/>
          <w:sz w:val="28"/>
          <w:szCs w:val="28"/>
          <w:lang w:bidi="ar-SA"/>
        </w:rPr>
        <w:t>1/376</w:t>
      </w:r>
    </w:p>
    <w:p>
      <w:pPr>
        <w:pStyle w:val="BookText"/>
        <w:rPr/>
      </w:pPr>
      <w:r>
        <w:rPr>
          <w:rFonts w:ascii="Amiri" w:hAnsi="Amiri" w:eastAsia="Amiri" w:cs="Amiri"/>
          <w:color w:val="111111"/>
          <w:sz w:val="28"/>
          <w:sz w:val="28"/>
          <w:szCs w:val="28"/>
          <w:rtl w:val="true"/>
          <w:lang w:bidi="ar-SA"/>
        </w:rPr>
        <w:t xml:space="preserve">الإحساس هو أوّلُ العِلمِ الذي يَحصُلُ فينا بالمُدرَكاتِ </w:t>
      </w:r>
      <w:r>
        <w:rPr>
          <w:rFonts w:eastAsia="Amiri" w:cs="Amiri" w:ascii="Amiri" w:hAnsi="Amiri"/>
          <w:color w:val="111111"/>
          <w:sz w:val="28"/>
          <w:szCs w:val="28"/>
          <w:lang w:bidi="ar-SA"/>
        </w:rPr>
        <w:t>1/176</w:t>
      </w:r>
    </w:p>
    <w:p>
      <w:pPr>
        <w:pStyle w:val="BookText"/>
        <w:rPr/>
      </w:pPr>
      <w:r>
        <w:rPr>
          <w:rFonts w:ascii="Amiri" w:hAnsi="Amiri" w:eastAsia="Amiri" w:cs="Amiri"/>
          <w:color w:val="111111"/>
          <w:sz w:val="28"/>
          <w:sz w:val="28"/>
          <w:szCs w:val="28"/>
          <w:rtl w:val="true"/>
          <w:lang w:bidi="ar-SA"/>
        </w:rPr>
        <w:t xml:space="preserve">اختصاص الجَوهرِ بالجهةِ لا يَكونُ إلّاموجَباً عن الكَونِ </w:t>
      </w:r>
      <w:r>
        <w:rPr>
          <w:rFonts w:eastAsia="Amiri" w:cs="Amiri" w:ascii="Amiri" w:hAnsi="Amiri"/>
          <w:color w:val="111111"/>
          <w:sz w:val="28"/>
          <w:szCs w:val="28"/>
          <w:lang w:bidi="ar-SA"/>
        </w:rPr>
        <w:t>1/114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العبارةِ علَى العِلمِ لا يَقتَضي اختلافَ مُتعلَّقِ العِلمِ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أخَصّ صفاتِ التَّضادِّ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الإدراك يَتعلَّقُ بأخَصِّ صفاتِ الذواتِ </w:t>
      </w:r>
      <w:r>
        <w:rPr>
          <w:rFonts w:eastAsia="Amiri" w:cs="Amiri" w:ascii="Amiri" w:hAnsi="Amiri"/>
          <w:color w:val="111111"/>
          <w:sz w:val="28"/>
          <w:szCs w:val="28"/>
          <w:lang w:bidi="ar-SA"/>
        </w:rPr>
        <w:t>1/364</w:t>
      </w:r>
    </w:p>
    <w:p>
      <w:pPr>
        <w:pStyle w:val="BookText"/>
        <w:rPr/>
      </w:pPr>
      <w:r>
        <w:rPr>
          <w:rFonts w:ascii="Amiri" w:hAnsi="Amiri" w:eastAsia="Amiri" w:cs="Amiri"/>
          <w:color w:val="111111"/>
          <w:sz w:val="28"/>
          <w:sz w:val="28"/>
          <w:szCs w:val="28"/>
          <w:rtl w:val="true"/>
          <w:lang w:bidi="ar-SA"/>
        </w:rPr>
        <w:t xml:space="preserve">الإدراك يَستَحيلُ تَعلُّقُه بالمَعدومِ </w:t>
      </w:r>
      <w:r>
        <w:rPr>
          <w:rFonts w:eastAsia="Amiri" w:cs="Amiri" w:ascii="Amiri" w:hAnsi="Amiri"/>
          <w:color w:val="111111"/>
          <w:sz w:val="28"/>
          <w:szCs w:val="28"/>
          <w:lang w:bidi="ar-SA"/>
        </w:rPr>
        <w:t>1/231</w:t>
      </w:r>
    </w:p>
    <w:p>
      <w:pPr>
        <w:pStyle w:val="BookText"/>
        <w:rPr/>
      </w:pPr>
      <w:r>
        <w:rPr>
          <w:rFonts w:ascii="Amiri" w:hAnsi="Amiri" w:eastAsia="Amiri" w:cs="Amiri"/>
          <w:color w:val="111111"/>
          <w:sz w:val="28"/>
          <w:sz w:val="28"/>
          <w:szCs w:val="28"/>
          <w:rtl w:val="true"/>
          <w:lang w:bidi="ar-SA"/>
        </w:rPr>
        <w:t>إذا لَم يتقدَّمِ الجسمُ ما لا يَبقىٰ و لَم يَكُن ممّا لا يَبقىٰ‌، فكذلك لا يَتقدَّمُ المُحدَثَ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إذا لَم يَثبُتْ كَونُ أحَدِنا فاعلاً، لَم يَصِحَّ إثباتُه قادراً </w:t>
      </w:r>
      <w:r>
        <w:rPr>
          <w:rFonts w:eastAsia="Amiri" w:cs="Amiri" w:ascii="Amiri" w:hAnsi="Amiri"/>
          <w:color w:val="111111"/>
          <w:sz w:val="28"/>
          <w:szCs w:val="28"/>
          <w:lang w:bidi="ar-SA"/>
        </w:rPr>
        <w:t>1/108</w:t>
      </w:r>
    </w:p>
    <w:p>
      <w:pPr>
        <w:pStyle w:val="BookText"/>
        <w:rPr/>
      </w:pPr>
      <w:r>
        <w:rPr>
          <w:rFonts w:ascii="Amiri" w:hAnsi="Amiri" w:eastAsia="Amiri" w:cs="Amiri"/>
          <w:color w:val="111111"/>
          <w:sz w:val="28"/>
          <w:sz w:val="28"/>
          <w:szCs w:val="28"/>
          <w:rtl w:val="true"/>
          <w:lang w:bidi="ar-SA"/>
        </w:rPr>
        <w:t xml:space="preserve">الإرادة الواحدةَ تَتَناوَلُ الضِّدَّينِ‌، و هذا مُستَحيلٌ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الإرادة إنّما وجبَ وجودُها حَتّىٰ تَتعلَّقَ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مُراداتِها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التعلُّقَ المَخصوصَ </w:t>
      </w:r>
      <w:r>
        <w:rPr>
          <w:rFonts w:eastAsia="Amiri" w:cs="Amiri" w:ascii="Amiri" w:hAnsi="Amiri"/>
          <w:color w:val="111111"/>
          <w:sz w:val="28"/>
          <w:szCs w:val="28"/>
          <w:lang w:bidi="ar-SA"/>
        </w:rPr>
        <w:t>1/188</w:t>
      </w:r>
    </w:p>
    <w:p>
      <w:pPr>
        <w:pStyle w:val="BookText"/>
        <w:rPr/>
      </w:pPr>
      <w:r>
        <w:rPr>
          <w:rFonts w:ascii="Amiri" w:hAnsi="Amiri" w:eastAsia="Amiri" w:cs="Amiri"/>
          <w:color w:val="111111"/>
          <w:sz w:val="28"/>
          <w:sz w:val="28"/>
          <w:szCs w:val="28"/>
          <w:rtl w:val="true"/>
          <w:lang w:bidi="ar-SA"/>
        </w:rPr>
        <w:t xml:space="preserve">الإرادة تَخرُجُ مِن التعلُّقِ عندَ العدمِ </w:t>
      </w:r>
      <w:r>
        <w:rPr>
          <w:rFonts w:eastAsia="Amiri" w:cs="Amiri" w:ascii="Amiri" w:hAnsi="Amiri"/>
          <w:color w:val="111111"/>
          <w:sz w:val="28"/>
          <w:szCs w:val="28"/>
          <w:lang w:bidi="ar-SA"/>
        </w:rPr>
        <w:t>1/181</w:t>
      </w:r>
    </w:p>
    <w:p>
      <w:pPr>
        <w:pStyle w:val="BookText"/>
        <w:rPr/>
      </w:pPr>
      <w:r>
        <w:rPr>
          <w:rFonts w:ascii="Amiri" w:hAnsi="Amiri" w:eastAsia="Amiri" w:cs="Amiri"/>
          <w:color w:val="111111"/>
          <w:sz w:val="28"/>
          <w:sz w:val="28"/>
          <w:szCs w:val="28"/>
          <w:rtl w:val="true"/>
          <w:lang w:bidi="ar-SA"/>
        </w:rPr>
        <w:t xml:space="preserve">الإرادة مُتعلِّقةٌ </w:t>
      </w:r>
      <w:r>
        <w:rPr>
          <w:rFonts w:eastAsia="Amiri" w:cs="Amiri" w:ascii="Amiri" w:hAnsi="Amiri"/>
          <w:color w:val="111111"/>
          <w:sz w:val="28"/>
          <w:szCs w:val="28"/>
          <w:lang w:bidi="ar-SA"/>
        </w:rPr>
        <w:t>1/180</w:t>
      </w:r>
    </w:p>
    <w:p>
      <w:pPr>
        <w:pStyle w:val="BookText"/>
        <w:rPr/>
      </w:pPr>
      <w:r>
        <w:rPr>
          <w:rFonts w:ascii="Amiri" w:hAnsi="Amiri" w:eastAsia="Amiri" w:cs="Amiri"/>
          <w:color w:val="111111"/>
          <w:sz w:val="28"/>
          <w:sz w:val="28"/>
          <w:szCs w:val="28"/>
          <w:rtl w:val="true"/>
          <w:lang w:bidi="ar-SA"/>
        </w:rPr>
        <w:t xml:space="preserve">استحالة اجتماعِ الإرادةِ و الكَراهةِ للشيءِ الواحدِ علىٰ وَجهٍ واحدٍ في العدمِ </w:t>
      </w:r>
      <w:r>
        <w:rPr>
          <w:rFonts w:eastAsia="Amiri" w:cs="Amiri" w:ascii="Amiri" w:hAnsi="Amiri"/>
          <w:color w:val="111111"/>
          <w:sz w:val="28"/>
          <w:szCs w:val="28"/>
          <w:lang w:bidi="ar-SA"/>
        </w:rPr>
        <w:t>1/183</w:t>
      </w:r>
    </w:p>
    <w:p>
      <w:pPr>
        <w:pStyle w:val="BookText"/>
        <w:rPr/>
      </w:pPr>
      <w:r>
        <w:rPr>
          <w:rFonts w:ascii="Amiri" w:hAnsi="Amiri" w:eastAsia="Amiri" w:cs="Amiri"/>
          <w:color w:val="111111"/>
          <w:sz w:val="28"/>
          <w:sz w:val="28"/>
          <w:szCs w:val="28"/>
          <w:rtl w:val="true"/>
          <w:lang w:bidi="ar-SA"/>
        </w:rPr>
        <w:t xml:space="preserve">استحالة أن يَصيرَ المُحدَثُ قَديماً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استحالة كَونِ العالِمِ عالِماً مِن غَيرِ أن يَكونَ حَيّاً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استحالة كَونِ المقدورِ الواحدِ لِقادرَينِ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استحالة نَفيِ المعدومِ لغيرِه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استحالة وجودِ ما يَنفي ذاتَه </w:t>
      </w:r>
      <w:r>
        <w:rPr>
          <w:rFonts w:eastAsia="Amiri" w:cs="Amiri" w:ascii="Amiri" w:hAnsi="Amiri"/>
          <w:color w:val="111111"/>
          <w:sz w:val="28"/>
          <w:szCs w:val="28"/>
          <w:lang w:bidi="ar-SA"/>
        </w:rPr>
        <w:t>1/277</w:t>
      </w:r>
    </w:p>
    <w:p>
      <w:pPr>
        <w:pStyle w:val="BookText"/>
        <w:rPr/>
      </w:pPr>
      <w:r>
        <w:rPr>
          <w:rFonts w:ascii="Amiri" w:hAnsi="Amiri" w:eastAsia="Amiri" w:cs="Amiri"/>
          <w:color w:val="111111"/>
          <w:sz w:val="28"/>
          <w:sz w:val="28"/>
          <w:szCs w:val="28"/>
          <w:rtl w:val="true"/>
          <w:lang w:bidi="ar-SA"/>
        </w:rPr>
        <w:t xml:space="preserve">استحالة وقوعِ الفِعلِ من فاعِلَينِ </w:t>
      </w:r>
      <w:r>
        <w:rPr>
          <w:rFonts w:eastAsia="Amiri" w:cs="Amiri" w:ascii="Amiri" w:hAnsi="Amiri"/>
          <w:color w:val="111111"/>
          <w:sz w:val="28"/>
          <w:szCs w:val="28"/>
          <w:lang w:bidi="ar-SA"/>
        </w:rPr>
        <w:t>1/106</w:t>
      </w:r>
    </w:p>
    <w:p>
      <w:pPr>
        <w:pStyle w:val="BookText"/>
        <w:rPr/>
      </w:pPr>
      <w:r>
        <w:rPr>
          <w:rFonts w:ascii="Amiri" w:hAnsi="Amiri" w:eastAsia="Amiri" w:cs="Amiri"/>
          <w:color w:val="111111"/>
          <w:sz w:val="28"/>
          <w:sz w:val="28"/>
          <w:szCs w:val="28"/>
          <w:rtl w:val="true"/>
          <w:lang w:bidi="ar-SA"/>
        </w:rPr>
        <w:t xml:space="preserve">إضافة الفِعلِ إلىٰ فاعلِه </w:t>
      </w:r>
      <w:r>
        <w:rPr>
          <w:rFonts w:eastAsia="Amiri" w:cs="Amiri" w:ascii="Amiri" w:hAnsi="Amiri"/>
          <w:color w:val="111111"/>
          <w:sz w:val="28"/>
          <w:szCs w:val="28"/>
          <w:lang w:bidi="ar-SA"/>
        </w:rPr>
        <w:t>1/106</w:t>
      </w:r>
    </w:p>
    <w:p>
      <w:pPr>
        <w:pStyle w:val="BookText"/>
        <w:rPr/>
      </w:pPr>
      <w:r>
        <w:rPr>
          <w:rFonts w:ascii="Amiri" w:hAnsi="Amiri" w:eastAsia="Amiri" w:cs="Amiri"/>
          <w:color w:val="111111"/>
          <w:sz w:val="28"/>
          <w:sz w:val="28"/>
          <w:szCs w:val="28"/>
          <w:rtl w:val="true"/>
          <w:lang w:bidi="ar-SA"/>
        </w:rPr>
        <w:t xml:space="preserve">اطِّراح إثباتِ شيءٍ مِن العِللِ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الاعتبار بالمَعاني دونَ العباراتِ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الاعتقاد عَلَيها يَكونُ عِلماً، و تمييزِ بعضِها مِن بعضٍ </w:t>
      </w:r>
      <w:r>
        <w:rPr>
          <w:rFonts w:eastAsia="Amiri" w:cs="Amiri" w:ascii="Amiri" w:hAnsi="Amiri"/>
          <w:color w:val="111111"/>
          <w:sz w:val="28"/>
          <w:szCs w:val="28"/>
          <w:lang w:bidi="ar-SA"/>
        </w:rPr>
        <w:t>1/272</w:t>
      </w:r>
    </w:p>
    <w:p>
      <w:pPr>
        <w:pStyle w:val="BookText"/>
        <w:rPr/>
      </w:pPr>
      <w:r>
        <w:rPr>
          <w:rFonts w:ascii="Amiri" w:hAnsi="Amiri" w:eastAsia="Amiri" w:cs="Amiri"/>
          <w:color w:val="111111"/>
          <w:sz w:val="28"/>
          <w:sz w:val="28"/>
          <w:szCs w:val="28"/>
          <w:rtl w:val="true"/>
          <w:lang w:bidi="ar-SA"/>
        </w:rPr>
        <w:t xml:space="preserve">أفعالنا لا تَكونُ إلّامُباشَرةً أو مُتولِّدةً </w:t>
      </w:r>
      <w:r>
        <w:rPr>
          <w:rFonts w:eastAsia="Amiri" w:cs="Amiri" w:ascii="Amiri" w:hAnsi="Amiri"/>
          <w:color w:val="111111"/>
          <w:sz w:val="28"/>
          <w:szCs w:val="28"/>
          <w:lang w:bidi="ar-SA"/>
        </w:rPr>
        <w:t>1/199</w:t>
      </w:r>
    </w:p>
    <w:p>
      <w:pPr>
        <w:pStyle w:val="BookText"/>
        <w:rPr/>
      </w:pPr>
      <w:r>
        <w:rPr>
          <w:rFonts w:ascii="Amiri" w:hAnsi="Amiri" w:eastAsia="Amiri" w:cs="Amiri"/>
          <w:color w:val="111111"/>
          <w:sz w:val="28"/>
          <w:sz w:val="28"/>
          <w:szCs w:val="28"/>
          <w:rtl w:val="true"/>
          <w:lang w:bidi="ar-SA"/>
        </w:rPr>
        <w:t xml:space="preserve">الآلِم يَكونُ آلِماً بإدراكِ ما يَنفِرُ عنه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 xml:space="preserve">الأمر بالقَبيحِ و كُفر النِّعمةِ قَبيحانِ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انتفاء تأثيرِ الأمرَينِ‌، أو اجتماعَ التأثيرَينِ‌، و كُلُّ ذلكَ فاسِدٌ </w:t>
      </w:r>
      <w:r>
        <w:rPr>
          <w:rFonts w:eastAsia="Amiri" w:cs="Amiri" w:ascii="Amiri" w:hAnsi="Amiri"/>
          <w:color w:val="111111"/>
          <w:sz w:val="28"/>
          <w:szCs w:val="28"/>
          <w:lang w:bidi="ar-SA"/>
        </w:rPr>
        <w:t>1/286</w:t>
      </w:r>
    </w:p>
    <w:p>
      <w:pPr>
        <w:pStyle w:val="BookText"/>
        <w:rPr/>
      </w:pPr>
      <w:r>
        <w:rPr>
          <w:rFonts w:ascii="Amiri" w:hAnsi="Amiri" w:eastAsia="Amiri" w:cs="Amiri"/>
          <w:color w:val="111111"/>
          <w:sz w:val="28"/>
          <w:sz w:val="28"/>
          <w:szCs w:val="28"/>
          <w:rtl w:val="true"/>
          <w:lang w:bidi="ar-SA"/>
        </w:rPr>
        <w:t xml:space="preserve">أن لا تخلُوَ الجَواهرُ مِن الأكوانِ </w:t>
      </w:r>
      <w:r>
        <w:rPr>
          <w:rFonts w:eastAsia="Amiri" w:cs="Amiri" w:ascii="Amiri" w:hAnsi="Amiri"/>
          <w:color w:val="111111"/>
          <w:sz w:val="28"/>
          <w:szCs w:val="28"/>
          <w:lang w:bidi="ar-SA"/>
        </w:rPr>
        <w:t>1/75</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التَحيُّزَ لا يَكونُ بالفاعلِ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العالِمَ لا بُدَّ مِن كَونِه حَيّاً </w:t>
      </w:r>
      <w:r>
        <w:rPr>
          <w:rFonts w:eastAsia="Amiri" w:cs="Amiri" w:ascii="Amiri" w:hAnsi="Amiri"/>
          <w:color w:val="111111"/>
          <w:sz w:val="28"/>
          <w:szCs w:val="28"/>
          <w:lang w:bidi="ar-SA"/>
        </w:rPr>
        <w:t>1/148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لِحَيَّينِ في حُكمِ المتنافي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عن التَعلُّقِ لأجل خُروجِها مِن إيجابِ الصفةِ للمُريدِ </w:t>
      </w:r>
      <w:r>
        <w:rPr>
          <w:rFonts w:eastAsia="Amiri" w:cs="Amiri" w:ascii="Amiri" w:hAnsi="Amiri"/>
          <w:color w:val="111111"/>
          <w:sz w:val="28"/>
          <w:szCs w:val="28"/>
          <w:lang w:bidi="ar-SA"/>
        </w:rPr>
        <w:t>1/186</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بالانتفاءِ أَولىٰ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كالشيءِ الواحدِ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أنّه تَعالىٰ تَمدَّح بما يَرجِعُ إلىٰ ذاتِه، دونَ ما يَجوزُ </w:t>
      </w:r>
      <w:r>
        <w:rPr>
          <w:rFonts w:eastAsia="Amiri" w:cs="Amiri" w:ascii="Amiri" w:hAnsi="Amiri"/>
          <w:color w:val="111111"/>
          <w:sz w:val="28"/>
          <w:szCs w:val="28"/>
          <w:lang w:bidi="ar-SA"/>
        </w:rPr>
        <w:t>1/439</w:t>
      </w:r>
    </w:p>
    <w:p>
      <w:pPr>
        <w:pStyle w:val="BookText"/>
        <w:rPr/>
      </w:pPr>
      <w:r>
        <w:rPr>
          <w:rFonts w:ascii="Amiri" w:hAnsi="Amiri" w:eastAsia="Amiri" w:cs="Amiri"/>
          <w:color w:val="111111"/>
          <w:sz w:val="28"/>
          <w:sz w:val="28"/>
          <w:szCs w:val="28"/>
          <w:rtl w:val="true"/>
          <w:lang w:bidi="ar-SA"/>
        </w:rPr>
        <w:t xml:space="preserve">أنّه تَعالىٰ تَمدَّحَ بنفيِ الإدراكِ عن نفسِه </w:t>
      </w:r>
      <w:r>
        <w:rPr>
          <w:rFonts w:eastAsia="Amiri" w:cs="Amiri" w:ascii="Amiri" w:hAnsi="Amiri"/>
          <w:color w:val="111111"/>
          <w:sz w:val="28"/>
          <w:szCs w:val="28"/>
          <w:lang w:bidi="ar-SA"/>
        </w:rPr>
        <w:t>1/438</w:t>
      </w:r>
    </w:p>
    <w:p>
      <w:pPr>
        <w:pStyle w:val="BookText"/>
        <w:rPr/>
      </w:pPr>
      <w:r>
        <w:rPr>
          <w:rFonts w:ascii="Amiri" w:hAnsi="Amiri" w:eastAsia="Amiri" w:cs="Amiri"/>
          <w:color w:val="111111"/>
          <w:sz w:val="28"/>
          <w:sz w:val="28"/>
          <w:szCs w:val="28"/>
          <w:rtl w:val="true"/>
          <w:lang w:bidi="ar-SA"/>
        </w:rPr>
        <w:t xml:space="preserve">إنّه تَعالىٰ شيءٌ لا كالأشياءِ </w:t>
      </w:r>
      <w:r>
        <w:rPr>
          <w:rFonts w:eastAsia="Amiri" w:cs="Amiri" w:ascii="Amiri" w:hAnsi="Amiri"/>
          <w:color w:val="111111"/>
          <w:sz w:val="28"/>
          <w:szCs w:val="28"/>
          <w:lang w:bidi="ar-SA"/>
        </w:rPr>
        <w:t>1/401</w:t>
      </w:r>
    </w:p>
    <w:p>
      <w:pPr>
        <w:pStyle w:val="BookText"/>
        <w:rPr/>
      </w:pPr>
      <w:r>
        <w:rPr>
          <w:rFonts w:ascii="Amiri" w:hAnsi="Amiri" w:eastAsia="Amiri" w:cs="Amiri"/>
          <w:color w:val="111111"/>
          <w:sz w:val="28"/>
          <w:sz w:val="28"/>
          <w:szCs w:val="28"/>
          <w:rtl w:val="true"/>
          <w:lang w:bidi="ar-SA"/>
        </w:rPr>
        <w:t xml:space="preserve">إنّه تَعالىٰ عالِمٌ لنفسِه </w:t>
      </w:r>
      <w:r>
        <w:rPr>
          <w:rFonts w:eastAsia="Amiri" w:cs="Amiri" w:ascii="Amiri" w:hAnsi="Amiri"/>
          <w:color w:val="111111"/>
          <w:sz w:val="28"/>
          <w:szCs w:val="28"/>
          <w:lang w:bidi="ar-SA"/>
        </w:rPr>
        <w:t>1/328</w:t>
      </w:r>
    </w:p>
    <w:p>
      <w:pPr>
        <w:pStyle w:val="BookText"/>
        <w:rPr/>
      </w:pPr>
      <w:r>
        <w:rPr>
          <w:rFonts w:ascii="Amiri" w:hAnsi="Amiri" w:eastAsia="Amiri" w:cs="Amiri"/>
          <w:color w:val="111111"/>
          <w:sz w:val="28"/>
          <w:sz w:val="28"/>
          <w:szCs w:val="28"/>
          <w:rtl w:val="true"/>
          <w:lang w:bidi="ar-SA"/>
        </w:rPr>
        <w:t xml:space="preserve">أنّه تَعالىٰ قادرٌ فيما لم يَزَلْ و لا يَزالُ </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 xml:space="preserve">أنّه تَعالىٰ لا يُخالِفُ غَيرَه بالصفاتِ المُستَحَقّةِ عَن العِلَلِ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 xml:space="preserve">أنّه تَعالىٰ لا يَصِحُّ أن يَعلَمَ بعِلمٍ مُحدَثٍ </w:t>
      </w:r>
      <w:r>
        <w:rPr>
          <w:rFonts w:eastAsia="Amiri" w:cs="Amiri" w:ascii="Amiri" w:hAnsi="Amiri"/>
          <w:color w:val="111111"/>
          <w:sz w:val="28"/>
          <w:szCs w:val="28"/>
          <w:lang w:bidi="ar-SA"/>
        </w:rPr>
        <w:t>1/288</w:t>
      </w:r>
    </w:p>
    <w:p>
      <w:pPr>
        <w:pStyle w:val="BookText"/>
        <w:rPr/>
      </w:pPr>
      <w:r>
        <w:rPr>
          <w:rFonts w:ascii="Amiri" w:hAnsi="Amiri" w:eastAsia="Amiri" w:cs="Amiri"/>
          <w:color w:val="111111"/>
          <w:sz w:val="28"/>
          <w:sz w:val="28"/>
          <w:szCs w:val="28"/>
          <w:rtl w:val="true"/>
          <w:lang w:bidi="ar-SA"/>
        </w:rPr>
        <w:t xml:space="preserve">إنّه جَوهرٌ واحدٌ ثلاثةُ أقانيمَ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أنّه قَديمٌ لنفسِه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إنّه لا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إلّاعلىٰ هَيئَتِه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أنّه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متحيِّزاً بالفاعل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أنّه لمّا استَحالَ في المُستَقبَلِ وقوعُ الفِعلِ مِن غَيرِ قادرٍ، استَحالَ مِثلُه في الماضي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و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كالشيءِ الواحدِ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إنّه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وجودِه إلَى الجَوهرِ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مع الوجودِ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الفِعلِ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اللون؛ لأنّه ذو هَيئةٍ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لا كالأجسامِ </w:t>
      </w:r>
      <w:r>
        <w:rPr>
          <w:rFonts w:eastAsia="Amiri" w:cs="Amiri" w:ascii="Amiri" w:hAnsi="Amiri"/>
          <w:color w:val="111111"/>
          <w:sz w:val="28"/>
          <w:szCs w:val="28"/>
          <w:lang w:bidi="ar-SA"/>
        </w:rPr>
        <w:t>1/401</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الجَواهرَ و الأجسامَ </w:t>
      </w:r>
      <w:r>
        <w:rPr>
          <w:rFonts w:eastAsia="Amiri" w:cs="Amiri" w:ascii="Amiri" w:hAnsi="Amiri"/>
          <w:color w:val="111111"/>
          <w:sz w:val="28"/>
          <w:szCs w:val="28"/>
          <w:lang w:bidi="ar-SA"/>
        </w:rPr>
        <w:t>1/371</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لا لنفسِه و لا لمعنى </w:t>
      </w:r>
      <w:r>
        <w:rPr>
          <w:rFonts w:eastAsia="Amiri" w:cs="Amiri" w:ascii="Amiri" w:hAnsi="Amiri"/>
          <w:color w:val="111111"/>
          <w:sz w:val="28"/>
          <w:szCs w:val="28"/>
          <w:lang w:bidi="ar-SA"/>
        </w:rPr>
        <w:t>1/57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العُلومِ مِن أحوالِه كَونُه تَعالىٰ قادراً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إيجاد الذاتِ فرعٌ علىٰ صحّةِ وجودِها في نَفسِها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أنّه تَعالىٰ عالِمٌ بعلمٍ مُحدَثٍ‌، و قادرٌ بقُدرةٍ مُحدَثةٍ </w:t>
      </w:r>
      <w:r>
        <w:rPr>
          <w:rFonts w:eastAsia="Amiri" w:cs="Amiri" w:ascii="Amiri" w:hAnsi="Amiri"/>
          <w:color w:val="111111"/>
          <w:sz w:val="28"/>
          <w:szCs w:val="28"/>
          <w:lang w:bidi="ar-SA"/>
        </w:rPr>
        <w:t>1/272</w:t>
      </w:r>
    </w:p>
    <w:p>
      <w:pPr>
        <w:pStyle w:val="BookText"/>
        <w:rPr/>
      </w:pPr>
      <w:r>
        <w:rPr>
          <w:rFonts w:ascii="Amiri" w:hAnsi="Amiri" w:eastAsia="Amiri" w:cs="Amiri"/>
          <w:color w:val="111111"/>
          <w:sz w:val="28"/>
          <w:sz w:val="28"/>
          <w:szCs w:val="28"/>
          <w:rtl w:val="true"/>
          <w:lang w:bidi="ar-SA"/>
        </w:rPr>
        <w:t xml:space="preserve">أنّه تَعالىٰ مُخالِفٌ لغَيرِه </w:t>
      </w:r>
      <w:r>
        <w:rPr>
          <w:rFonts w:eastAsia="Amiri" w:cs="Amiri" w:ascii="Amiri" w:hAnsi="Amiri"/>
          <w:color w:val="111111"/>
          <w:sz w:val="28"/>
          <w:szCs w:val="28"/>
          <w:lang w:bidi="ar-SA"/>
        </w:rPr>
        <w:t>1/290</w:t>
      </w:r>
    </w:p>
    <w:p>
      <w:pPr>
        <w:pStyle w:val="BookText"/>
        <w:rPr/>
      </w:pPr>
      <w:r>
        <w:rPr>
          <w:rFonts w:ascii="Amiri" w:hAnsi="Amiri" w:eastAsia="Amiri" w:cs="Amiri"/>
          <w:color w:val="111111"/>
          <w:sz w:val="28"/>
          <w:sz w:val="28"/>
          <w:szCs w:val="28"/>
          <w:rtl w:val="true"/>
          <w:lang w:bidi="ar-SA"/>
        </w:rPr>
        <w:t xml:space="preserve">أنّه تَعالىٰ مُريدٌ علَى الحقيقةِ </w:t>
      </w:r>
      <w:r>
        <w:rPr>
          <w:rFonts w:eastAsia="Amiri" w:cs="Amiri" w:ascii="Amiri" w:hAnsi="Amiri"/>
          <w:color w:val="111111"/>
          <w:sz w:val="28"/>
          <w:szCs w:val="28"/>
          <w:lang w:bidi="ar-SA"/>
        </w:rPr>
        <w:t>2/177</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غَنيٌّ </w:t>
      </w:r>
      <w:r>
        <w:rPr>
          <w:rFonts w:eastAsia="Amiri" w:cs="Amiri" w:ascii="Amiri" w:hAnsi="Amiri"/>
          <w:color w:val="111111"/>
          <w:sz w:val="28"/>
          <w:szCs w:val="28"/>
          <w:lang w:bidi="ar-SA"/>
        </w:rPr>
        <w:t>1/287</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الظُّلمِ كقُدرَتِه علَى العَدلِ </w:t>
      </w:r>
      <w:r>
        <w:rPr>
          <w:rFonts w:eastAsia="Amiri" w:cs="Amiri" w:ascii="Amiri" w:hAnsi="Amiri"/>
          <w:color w:val="111111"/>
          <w:sz w:val="28"/>
          <w:szCs w:val="28"/>
          <w:lang w:bidi="ar-SA"/>
        </w:rPr>
        <w:t>1/287</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يُريدَ بإرادةٍ قَديمةٍ </w:t>
      </w:r>
      <w:r>
        <w:rPr>
          <w:rFonts w:eastAsia="Amiri" w:cs="Amiri" w:ascii="Amiri" w:hAnsi="Amiri"/>
          <w:color w:val="111111"/>
          <w:sz w:val="28"/>
          <w:szCs w:val="28"/>
          <w:lang w:bidi="ar-SA"/>
        </w:rPr>
        <w:t>2/177</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يُريدَ بإرادةٍ مُحدَثةٍ تَحُلُّ غَيرَه </w:t>
      </w:r>
      <w:r>
        <w:rPr>
          <w:rFonts w:eastAsia="Amiri" w:cs="Amiri" w:ascii="Amiri" w:hAnsi="Amiri"/>
          <w:color w:val="111111"/>
          <w:sz w:val="28"/>
          <w:szCs w:val="28"/>
          <w:lang w:bidi="ar-SA"/>
        </w:rPr>
        <w:t>2/177</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يُريدَ بإرادةٍ معدومةٍ </w:t>
      </w:r>
      <w:r>
        <w:rPr>
          <w:rFonts w:eastAsia="Amiri" w:cs="Amiri" w:ascii="Amiri" w:hAnsi="Amiri"/>
          <w:color w:val="111111"/>
          <w:sz w:val="28"/>
          <w:szCs w:val="28"/>
          <w:lang w:bidi="ar-SA"/>
        </w:rPr>
        <w:t>2/177</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يُريدَ لا لنفسِه و لا لعِلّةٍ </w:t>
      </w:r>
      <w:r>
        <w:rPr>
          <w:rFonts w:eastAsia="Amiri" w:cs="Amiri" w:ascii="Amiri" w:hAnsi="Amiri"/>
          <w:color w:val="111111"/>
          <w:sz w:val="28"/>
          <w:szCs w:val="28"/>
          <w:lang w:bidi="ar-SA"/>
        </w:rPr>
        <w:t>2/177</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حَيّاً بحَياةٍ مُحدَثةٍ </w:t>
      </w:r>
      <w:r>
        <w:rPr>
          <w:rFonts w:eastAsia="Amiri" w:cs="Amiri" w:ascii="Amiri" w:hAnsi="Amiri"/>
          <w:color w:val="111111"/>
          <w:sz w:val="28"/>
          <w:szCs w:val="28"/>
          <w:lang w:bidi="ar-SA"/>
        </w:rPr>
        <w:t>1/266</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مُريداً لنفسِه </w:t>
      </w:r>
      <w:r>
        <w:rPr>
          <w:rFonts w:eastAsia="Amiri" w:cs="Amiri" w:ascii="Amiri" w:hAnsi="Amiri"/>
          <w:color w:val="111111"/>
          <w:sz w:val="28"/>
          <w:szCs w:val="28"/>
          <w:lang w:bidi="ar-SA"/>
        </w:rPr>
        <w:t>2/177</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يُريدَ بإرادةٍ مُحدَثةٍ تَحُلُّه </w:t>
      </w:r>
      <w:r>
        <w:rPr>
          <w:rFonts w:eastAsia="Amiri" w:cs="Amiri" w:ascii="Amiri" w:hAnsi="Amiri"/>
          <w:color w:val="111111"/>
          <w:sz w:val="28"/>
          <w:szCs w:val="28"/>
          <w:lang w:bidi="ar-SA"/>
        </w:rPr>
        <w:t>2/177</w:t>
      </w:r>
    </w:p>
    <w:p>
      <w:pPr>
        <w:pStyle w:val="BookText"/>
        <w:rPr/>
      </w:pPr>
      <w:r>
        <w:rPr>
          <w:rFonts w:ascii="Amiri" w:hAnsi="Amiri" w:eastAsia="Amiri" w:cs="Amiri"/>
          <w:color w:val="111111"/>
          <w:sz w:val="28"/>
          <w:sz w:val="28"/>
          <w:szCs w:val="28"/>
          <w:rtl w:val="true"/>
          <w:lang w:bidi="ar-SA"/>
        </w:rPr>
        <w:t xml:space="preserve">البَصَر إذا كانَ صحيحاً و وُجِدَ المُدرَكُ‌، فلا بُدَّ مِن وجودِ الرؤيةِ فيه </w:t>
      </w:r>
      <w:r>
        <w:rPr>
          <w:rFonts w:eastAsia="Amiri" w:cs="Amiri" w:ascii="Amiri" w:hAnsi="Amiri"/>
          <w:color w:val="111111"/>
          <w:sz w:val="28"/>
          <w:szCs w:val="28"/>
          <w:lang w:bidi="ar-SA"/>
        </w:rPr>
        <w:t>1/407</w:t>
      </w:r>
    </w:p>
    <w:p>
      <w:pPr>
        <w:pStyle w:val="BookText"/>
        <w:rPr/>
      </w:pPr>
      <w:r>
        <w:rPr>
          <w:rFonts w:ascii="Amiri" w:hAnsi="Amiri" w:eastAsia="Amiri" w:cs="Amiri"/>
          <w:color w:val="111111"/>
          <w:sz w:val="28"/>
          <w:sz w:val="28"/>
          <w:szCs w:val="28"/>
          <w:rtl w:val="true"/>
          <w:lang w:bidi="ar-SA"/>
        </w:rPr>
        <w:t xml:space="preserve">التحيُّز راجعٌ إلَى الذاتِ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التحيُّز لا يَرجِعُ إلَى النفسِ بغَيرِ واسطةٍ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التحيُّز مستَنِدٌ إلَى الفاعل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التحيُّز يَكونُ بالفاعلِ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التصرُّف مُحتاج إلينا </w:t>
      </w:r>
      <w:r>
        <w:rPr>
          <w:rFonts w:eastAsia="Amiri" w:cs="Amiri" w:ascii="Amiri" w:hAnsi="Amiri"/>
          <w:color w:val="111111"/>
          <w:sz w:val="28"/>
          <w:szCs w:val="28"/>
          <w:lang w:bidi="ar-SA"/>
        </w:rPr>
        <w:t>1/100</w:t>
      </w:r>
    </w:p>
    <w:p>
      <w:pPr>
        <w:pStyle w:val="BookText"/>
        <w:rPr/>
      </w:pPr>
      <w:r>
        <w:rPr>
          <w:rFonts w:ascii="Amiri" w:hAnsi="Amiri" w:eastAsia="Amiri" w:cs="Amiri"/>
          <w:color w:val="111111"/>
          <w:sz w:val="28"/>
          <w:sz w:val="28"/>
          <w:szCs w:val="28"/>
          <w:rtl w:val="true"/>
          <w:lang w:bidi="ar-SA"/>
        </w:rPr>
        <w:t xml:space="preserve">تَصرُّفَنا يَجِبُ وقوعُه و انتفاؤه بحَسَبِ أحوالِنا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تَعذُّر الفِعلِ لِغَيرِ وجهٍ مَعقولٍ يَقتَضي تَعذُّرَه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التمانُع يَصِحُّ بَينَ كُلِّ قادرَينِ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الجسم قَديمٌ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الجسم لا يَصِحُّ أن يَفعَلَ الأجسامَ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 xml:space="preserve">الجسم لَم يَزَل يُقارِنُ حادثاً قَبلَ حادثٍ بلا أوّلٍ </w:t>
      </w:r>
      <w:r>
        <w:rPr>
          <w:rFonts w:eastAsia="Amiri" w:cs="Amiri" w:ascii="Amiri" w:hAnsi="Amiri"/>
          <w:color w:val="111111"/>
          <w:sz w:val="28"/>
          <w:szCs w:val="28"/>
          <w:lang w:bidi="ar-SA"/>
        </w:rPr>
        <w:t>1/87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الجسم مُحدَثٌ مِن حيثُ لَم يتقدَّم الحوادثَ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الجسم و الجَوهر لا يَخلُو في حالِ وجودِه مِن أحكامِ هذه المَعاني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جَواز كونِ الذاتِ الواحدةِ جَوهراً سواداً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الجَواهر لا تَفتَقِرُ في وجودِها إلىٰ بِنيةٍ </w:t>
      </w:r>
      <w:r>
        <w:rPr>
          <w:rFonts w:eastAsia="Amiri" w:cs="Amiri" w:ascii="Amiri" w:hAnsi="Amiri"/>
          <w:color w:val="111111"/>
          <w:sz w:val="28"/>
          <w:szCs w:val="28"/>
          <w:lang w:bidi="ar-SA"/>
        </w:rPr>
        <w:t>1/203</w:t>
      </w:r>
    </w:p>
    <w:p>
      <w:pPr>
        <w:pStyle w:val="BookText"/>
        <w:rPr/>
      </w:pPr>
      <w:r>
        <w:rPr>
          <w:rFonts w:ascii="Amiri" w:hAnsi="Amiri" w:eastAsia="Amiri" w:cs="Amiri"/>
          <w:color w:val="111111"/>
          <w:sz w:val="28"/>
          <w:sz w:val="28"/>
          <w:szCs w:val="28"/>
          <w:rtl w:val="true"/>
          <w:lang w:bidi="ar-SA"/>
        </w:rPr>
        <w:t xml:space="preserve">الجَوهر المعدومُ لا يَصِحُّ أن يَكونَ مَحَلاًّ لغَيرِه </w:t>
      </w:r>
      <w:r>
        <w:rPr>
          <w:rFonts w:eastAsia="Amiri" w:cs="Amiri" w:ascii="Amiri" w:hAnsi="Amiri"/>
          <w:color w:val="111111"/>
          <w:sz w:val="28"/>
          <w:szCs w:val="28"/>
          <w:lang w:bidi="ar-SA"/>
        </w:rPr>
        <w:t>1/123</w:t>
      </w:r>
    </w:p>
    <w:p>
      <w:pPr>
        <w:pStyle w:val="BookText"/>
        <w:rPr/>
      </w:pPr>
      <w:r>
        <w:rPr>
          <w:rFonts w:ascii="Amiri" w:hAnsi="Amiri" w:eastAsia="Amiri" w:cs="Amiri"/>
          <w:color w:val="111111"/>
          <w:sz w:val="28"/>
          <w:sz w:val="28"/>
          <w:szCs w:val="28"/>
          <w:rtl w:val="true"/>
          <w:lang w:bidi="ar-SA"/>
        </w:rPr>
        <w:t xml:space="preserve">الجَوهر لا يَخلو مع وجودِه مِن أن يَكونَ في جهةٍ مِن الجهاتِ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الجَوهر لا يَخلُو مِن الأكوانِ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الجَوهر متىٰ وُجِدَ وجبَ كَونُه متحيِّزاً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الجَوهر و الكَونَ كالشيءِ الواحدِ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الجَوهر يُخالِفُ غَيرَه بتحيُّزِه، و هو مُتجدِّدٌ، و الخِلافُ غَيرُ مُتجدِّدٍ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 xml:space="preserve">الجَوهر يَختَصُّ في حالِ وجودِه بصفةٍ مِن الصفاتِ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الجَوهر يُدرَكُ لَمساً كما يُدرَكُ بالبَصَرِ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الذي يَظهَرُ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lang w:bidi="ar-SA"/>
        </w:rPr>
        <w:t>1/109</w:t>
      </w:r>
    </w:p>
    <w:p>
      <w:pPr>
        <w:pStyle w:val="BookText"/>
        <w:rPr/>
      </w:pPr>
      <w:r>
        <w:rPr>
          <w:rFonts w:ascii="Amiri" w:hAnsi="Amiri" w:eastAsia="Amiri" w:cs="Amiri"/>
          <w:color w:val="111111"/>
          <w:sz w:val="28"/>
          <w:sz w:val="28"/>
          <w:szCs w:val="28"/>
          <w:rtl w:val="true"/>
          <w:lang w:bidi="ar-SA"/>
        </w:rPr>
        <w:t xml:space="preserve">حاجة الشيءِ إلىٰ نفسِه </w:t>
      </w:r>
      <w:r>
        <w:rPr>
          <w:rFonts w:eastAsia="Amiri" w:cs="Amiri" w:ascii="Amiri" w:hAnsi="Amiri"/>
          <w:color w:val="111111"/>
          <w:sz w:val="28"/>
          <w:szCs w:val="28"/>
          <w:lang w:bidi="ar-SA"/>
        </w:rPr>
        <w:t>1/203</w:t>
      </w:r>
    </w:p>
    <w:p>
      <w:pPr>
        <w:pStyle w:val="BookText"/>
        <w:rPr/>
      </w:pPr>
      <w:r>
        <w:rPr>
          <w:rFonts w:ascii="Amiri" w:hAnsi="Amiri" w:eastAsia="Amiri" w:cs="Amiri"/>
          <w:color w:val="111111"/>
          <w:sz w:val="28"/>
          <w:sz w:val="28"/>
          <w:szCs w:val="28"/>
          <w:rtl w:val="true"/>
          <w:lang w:bidi="ar-SA"/>
        </w:rPr>
        <w:t xml:space="preserve">حاجة المُحدَثِ إلى المُحدِثِ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حاجة كُلِّ المُحدَثاتِ إلىٰ مُحدِثٍ </w:t>
      </w:r>
      <w:r>
        <w:rPr>
          <w:rFonts w:eastAsia="Amiri" w:cs="Amiri" w:ascii="Amiri" w:hAnsi="Amiri"/>
          <w:color w:val="111111"/>
          <w:sz w:val="28"/>
          <w:szCs w:val="28"/>
          <w:lang w:bidi="ar-SA"/>
        </w:rPr>
        <w:t>1/107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المتجدِّدُ عندَ القَصدِ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 xml:space="preserve">حُكم الفاعلِ لا بُدَّ أن يَكونَ معقولاً قَبلَ إضافةِ الفِعلِ إلىٰ فاعلٍ مخصوصٍ </w:t>
      </w:r>
      <w:r>
        <w:rPr>
          <w:rFonts w:eastAsia="Amiri" w:cs="Amiri" w:ascii="Amiri" w:hAnsi="Amiri"/>
          <w:color w:val="111111"/>
          <w:sz w:val="28"/>
          <w:szCs w:val="28"/>
          <w:lang w:bidi="ar-SA"/>
        </w:rPr>
        <w:t>1/106</w:t>
      </w:r>
    </w:p>
    <w:p>
      <w:pPr>
        <w:pStyle w:val="BookText"/>
        <w:rPr/>
      </w:pPr>
      <w:r>
        <w:rPr>
          <w:rFonts w:ascii="Amiri" w:hAnsi="Amiri" w:eastAsia="Amiri" w:cs="Amiri"/>
          <w:color w:val="111111"/>
          <w:sz w:val="28"/>
          <w:sz w:val="28"/>
          <w:szCs w:val="28"/>
          <w:rtl w:val="true"/>
          <w:lang w:bidi="ar-SA"/>
        </w:rPr>
        <w:t xml:space="preserve">الحَكيم لا يَكرَهُ إلّاالقَبيحَ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الحوادث أوّلَ أوانِها متناهية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الحَيّ بأنّه الذي يَصِحُّ أن يَقدِرَ و أن يَعلَمَ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الحَيّ قد يَخلو ممّا يَتَضادُّ عليه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الحَيّ مَن يَصِحُّ أن يَقدِرَ و يَعلَمَ </w:t>
      </w:r>
      <w:r>
        <w:rPr>
          <w:rFonts w:eastAsia="Amiri" w:cs="Amiri" w:ascii="Amiri" w:hAnsi="Amiri"/>
          <w:color w:val="111111"/>
          <w:sz w:val="28"/>
          <w:szCs w:val="28"/>
          <w:lang w:bidi="ar-SA"/>
        </w:rPr>
        <w:t>1/150</w:t>
      </w:r>
    </w:p>
    <w:p>
      <w:pPr>
        <w:pStyle w:val="BookText"/>
        <w:rPr/>
      </w:pPr>
      <w:r>
        <w:rPr>
          <w:rFonts w:ascii="Amiri" w:hAnsi="Amiri" w:eastAsia="Amiri" w:cs="Amiri"/>
          <w:color w:val="111111"/>
          <w:sz w:val="28"/>
          <w:sz w:val="28"/>
          <w:szCs w:val="28"/>
          <w:rtl w:val="true"/>
          <w:lang w:bidi="ar-SA"/>
        </w:rPr>
        <w:t xml:space="preserve">الحَيّ مَن يَصِحُّ أن يَقدِرَ و يَعلَمَ أو مَن لا تَتعذَّرُ فيه هاتانِ الصفتانِ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 xml:space="preserve">الخَرَس و السُّكوت لا يُضادّانِ الكلامَ </w:t>
      </w:r>
      <w:r>
        <w:rPr>
          <w:rFonts w:eastAsia="Amiri" w:cs="Amiri" w:ascii="Amiri" w:hAnsi="Amiri"/>
          <w:color w:val="111111"/>
          <w:sz w:val="28"/>
          <w:szCs w:val="28"/>
          <w:lang w:bidi="ar-SA"/>
        </w:rPr>
        <w:t>2/282</w:t>
      </w:r>
    </w:p>
    <w:p>
      <w:pPr>
        <w:pStyle w:val="BookText"/>
        <w:rPr/>
      </w:pPr>
      <w:r>
        <w:rPr>
          <w:rFonts w:ascii="Amiri" w:hAnsi="Amiri" w:eastAsia="Amiri" w:cs="Amiri"/>
          <w:color w:val="111111"/>
          <w:sz w:val="28"/>
          <w:sz w:val="28"/>
          <w:szCs w:val="28"/>
          <w:rtl w:val="true"/>
          <w:lang w:bidi="ar-SA"/>
        </w:rPr>
        <w:t xml:space="preserve">الخِلاف في المَعاني غَيرُ الخلافِ في الأحوالِ التي تَجِبُ عن المَعاني </w:t>
      </w:r>
      <w:r>
        <w:rPr>
          <w:rFonts w:eastAsia="Amiri" w:cs="Amiri" w:ascii="Amiri" w:hAnsi="Amiri"/>
          <w:color w:val="111111"/>
          <w:sz w:val="28"/>
          <w:szCs w:val="28"/>
          <w:lang w:bidi="ar-SA"/>
        </w:rPr>
        <w:t>1/74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الدلالة كاشِفةٌ و لَيسَت بعِلّةٍ موجِبةٍ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قد دَلَّ علىٰ وجودِ الخَلَإ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p>
    <w:p>
      <w:pPr>
        <w:pStyle w:val="BookText"/>
        <w:rPr/>
      </w:pPr>
      <w:r>
        <w:rPr>
          <w:rFonts w:ascii="Amiri" w:hAnsi="Amiri" w:eastAsia="Amiri" w:cs="Amiri"/>
          <w:color w:val="111111"/>
          <w:sz w:val="28"/>
          <w:sz w:val="28"/>
          <w:szCs w:val="28"/>
          <w:rtl w:val="true"/>
          <w:lang w:bidi="ar-SA"/>
        </w:rPr>
        <w:t xml:space="preserve">الذات إذا لَم تَتقدَّمِ المُحدَثَ فهي مُحدَثةٌ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الرؤية إذا صَحَّت وَجَبَت، و إذا لَم تَجِبْ فهي مُستَحيلةٌ </w:t>
      </w:r>
      <w:r>
        <w:rPr>
          <w:rFonts w:eastAsia="Amiri" w:cs="Amiri" w:ascii="Amiri" w:hAnsi="Amiri"/>
          <w:color w:val="111111"/>
          <w:sz w:val="28"/>
          <w:szCs w:val="28"/>
          <w:lang w:bidi="ar-SA"/>
        </w:rPr>
        <w:t>1/406</w:t>
      </w:r>
    </w:p>
    <w:p>
      <w:pPr>
        <w:pStyle w:val="BookText"/>
        <w:rPr/>
      </w:pPr>
      <w:r>
        <w:rPr>
          <w:rFonts w:ascii="Amiri" w:hAnsi="Amiri" w:eastAsia="Amiri" w:cs="Amiri"/>
          <w:color w:val="111111"/>
          <w:sz w:val="28"/>
          <w:sz w:val="28"/>
          <w:szCs w:val="28"/>
          <w:rtl w:val="true"/>
          <w:lang w:bidi="ar-SA"/>
        </w:rPr>
        <w:t xml:space="preserve">الرؤية تَتولَّدُ عن الفَتحةِ و ما أشبَهَها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 xml:space="preserve">الشيء الواحِدَ لا يَنفي شَيئَينِ مُختَلِفَينِ غَيرَ مُتَضادَّينِ </w:t>
      </w:r>
      <w:r>
        <w:rPr>
          <w:rFonts w:eastAsia="Amiri" w:cs="Amiri" w:ascii="Amiri" w:hAnsi="Amiri"/>
          <w:color w:val="111111"/>
          <w:sz w:val="28"/>
          <w:szCs w:val="28"/>
          <w:lang w:bidi="ar-SA"/>
        </w:rPr>
        <w:t>1/314</w:t>
      </w:r>
    </w:p>
    <w:p>
      <w:pPr>
        <w:pStyle w:val="BookText"/>
        <w:rPr/>
      </w:pPr>
      <w:r>
        <w:rPr>
          <w:rFonts w:ascii="Amiri" w:hAnsi="Amiri" w:eastAsia="Amiri" w:cs="Amiri"/>
          <w:color w:val="111111"/>
          <w:sz w:val="28"/>
          <w:sz w:val="28"/>
          <w:szCs w:val="28"/>
          <w:rtl w:val="true"/>
          <w:lang w:bidi="ar-SA"/>
        </w:rPr>
        <w:t xml:space="preserve">الشيء لا يَكونُ غايةً لنفسِه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صِحّة الفعلِ الواحدِ مِن فاعلينَ كَثيرينَ‌، و ذلكَ مُحالٌ </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 xml:space="preserve">صحّة الفِعلِ في الأصلِ تَقتَضي حالاً بها صَحَّ الفعلُ </w:t>
      </w:r>
      <w:r>
        <w:rPr>
          <w:rFonts w:eastAsia="Amiri" w:cs="Amiri" w:ascii="Amiri" w:hAnsi="Amiri"/>
          <w:color w:val="111111"/>
          <w:sz w:val="28"/>
          <w:szCs w:val="28"/>
          <w:lang w:bidi="ar-SA"/>
        </w:rPr>
        <w:t>1/118</w:t>
      </w:r>
    </w:p>
    <w:p>
      <w:pPr>
        <w:pStyle w:val="BookText"/>
        <w:rPr/>
      </w:pPr>
      <w:r>
        <w:rPr>
          <w:rFonts w:ascii="Amiri" w:hAnsi="Amiri" w:eastAsia="Amiri" w:cs="Amiri"/>
          <w:color w:val="111111"/>
          <w:sz w:val="28"/>
          <w:sz w:val="28"/>
          <w:szCs w:val="28"/>
          <w:rtl w:val="true"/>
          <w:lang w:bidi="ar-SA"/>
        </w:rPr>
        <w:t xml:space="preserve">صحّة تَعلُّقِ العِلمِ بالمعدومِ كصحّتِه بالموجودِ </w:t>
      </w:r>
      <w:r>
        <w:rPr>
          <w:rFonts w:eastAsia="Amiri" w:cs="Amiri" w:ascii="Amiri" w:hAnsi="Amiri"/>
          <w:color w:val="111111"/>
          <w:sz w:val="28"/>
          <w:szCs w:val="28"/>
          <w:lang w:bidi="ar-SA"/>
        </w:rPr>
        <w:t>1/231</w:t>
      </w:r>
    </w:p>
    <w:p>
      <w:pPr>
        <w:pStyle w:val="BookText"/>
        <w:rPr/>
      </w:pPr>
      <w:r>
        <w:rPr>
          <w:rFonts w:ascii="Amiri" w:hAnsi="Amiri" w:eastAsia="Amiri" w:cs="Amiri"/>
          <w:color w:val="111111"/>
          <w:sz w:val="28"/>
          <w:sz w:val="28"/>
          <w:szCs w:val="28"/>
          <w:rtl w:val="true"/>
          <w:lang w:bidi="ar-SA"/>
        </w:rPr>
        <w:t xml:space="preserve">صحّة وقوعِ القَبيحِ و الحَسَنِ مِن فاعلٍ واحدٍ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الصفات التي تُستَحَقُّ لا للنفسِ و لا للعِلَلِ </w:t>
      </w:r>
      <w:r>
        <w:rPr>
          <w:rFonts w:eastAsia="Amiri" w:cs="Amiri" w:ascii="Amiri" w:hAnsi="Amiri"/>
          <w:color w:val="111111"/>
          <w:sz w:val="28"/>
          <w:szCs w:val="28"/>
          <w:lang w:bidi="ar-SA"/>
        </w:rPr>
        <w:t>1/293</w:t>
      </w:r>
    </w:p>
    <w:p>
      <w:pPr>
        <w:pStyle w:val="BookText"/>
        <w:rPr/>
      </w:pPr>
      <w:r>
        <w:rPr>
          <w:rFonts w:ascii="Amiri" w:hAnsi="Amiri" w:eastAsia="Amiri" w:cs="Amiri"/>
          <w:color w:val="111111"/>
          <w:sz w:val="28"/>
          <w:sz w:val="28"/>
          <w:szCs w:val="28"/>
          <w:rtl w:val="true"/>
          <w:lang w:bidi="ar-SA"/>
        </w:rPr>
        <w:t xml:space="preserve">الصفات الذاتيّةُ لا يَجوزُ خُروجُ الموصوفِ عنها </w:t>
      </w:r>
      <w:r>
        <w:rPr>
          <w:rFonts w:eastAsia="Amiri" w:cs="Amiri" w:ascii="Amiri" w:hAnsi="Amiri"/>
          <w:color w:val="111111"/>
          <w:sz w:val="28"/>
          <w:szCs w:val="28"/>
          <w:lang w:bidi="ar-SA"/>
        </w:rPr>
        <w:t>1/343</w:t>
      </w:r>
    </w:p>
    <w:p>
      <w:pPr>
        <w:pStyle w:val="BookText"/>
        <w:rPr/>
      </w:pPr>
      <w:r>
        <w:rPr>
          <w:rFonts w:ascii="Amiri" w:hAnsi="Amiri" w:eastAsia="Amiri" w:cs="Amiri"/>
          <w:color w:val="111111"/>
          <w:sz w:val="28"/>
          <w:sz w:val="28"/>
          <w:szCs w:val="28"/>
          <w:rtl w:val="true"/>
          <w:lang w:bidi="ar-SA"/>
        </w:rPr>
        <w:t xml:space="preserve">صفات العِلَلِ لا يَقَعُ بها الاختلافُ </w:t>
      </w:r>
      <w:r>
        <w:rPr>
          <w:rFonts w:eastAsia="Amiri" w:cs="Amiri" w:ascii="Amiri" w:hAnsi="Amiri"/>
          <w:color w:val="111111"/>
          <w:sz w:val="28"/>
          <w:szCs w:val="28"/>
          <w:lang w:bidi="ar-SA"/>
        </w:rPr>
        <w:t>1/296</w:t>
      </w:r>
    </w:p>
    <w:p>
      <w:pPr>
        <w:pStyle w:val="BookText"/>
        <w:rPr/>
      </w:pPr>
      <w:r>
        <w:rPr>
          <w:rFonts w:ascii="Amiri" w:hAnsi="Amiri" w:eastAsia="Amiri" w:cs="Amiri"/>
          <w:color w:val="111111"/>
          <w:sz w:val="28"/>
          <w:sz w:val="28"/>
          <w:szCs w:val="28"/>
          <w:rtl w:val="true"/>
          <w:lang w:bidi="ar-SA"/>
        </w:rPr>
        <w:t xml:space="preserve">صفات النفسِ إنّما تَجِبُ إذا صَحَّت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الصفات لا توصَفُ </w:t>
      </w:r>
      <w:r>
        <w:rPr>
          <w:rFonts w:eastAsia="Amiri" w:cs="Amiri" w:ascii="Amiri" w:hAnsi="Amiri"/>
          <w:color w:val="111111"/>
          <w:sz w:val="28"/>
          <w:szCs w:val="28"/>
          <w:lang w:bidi="ar-SA"/>
        </w:rPr>
        <w:t>1/261</w:t>
      </w:r>
    </w:p>
    <w:p>
      <w:pPr>
        <w:pStyle w:val="BookText"/>
        <w:rPr/>
      </w:pPr>
      <w:r>
        <w:rPr>
          <w:rFonts w:ascii="Amiri" w:hAnsi="Amiri" w:eastAsia="Amiri" w:cs="Amiri"/>
          <w:color w:val="111111"/>
          <w:sz w:val="28"/>
          <w:sz w:val="28"/>
          <w:szCs w:val="28"/>
          <w:rtl w:val="true"/>
          <w:lang w:bidi="ar-SA"/>
        </w:rPr>
        <w:t xml:space="preserve">صفة التصرّف تابعةٌ لِما يَكونُ بالفاعلِ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الصفة النفسيّة لا يَخرجُ عنها المَوصوفُ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الصفة نفسيّةٌ و ذاتيّةٌ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الطاري بالتأثيرِ أَولىٰ مِن الباقي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الظاهر مِن الاستعمالِ الحقيقةُ‌، و إنّما يُنتَقَلُ إلَى المَجازِ بالأدلةِ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الظلم قبيحٌ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العالَم مخلوقٌ مِن هَيولىٰ قَديمةٍ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العبارات لا اعتبارَ بها مع صحّةِ المَعاني </w:t>
      </w:r>
      <w:r>
        <w:rPr>
          <w:rFonts w:eastAsia="Amiri" w:cs="Amiri" w:ascii="Amiri" w:hAnsi="Amiri"/>
          <w:color w:val="111111"/>
          <w:sz w:val="28"/>
          <w:szCs w:val="28"/>
          <w:lang w:bidi="ar-SA"/>
        </w:rPr>
        <w:t>1/225</w:t>
      </w:r>
    </w:p>
    <w:p>
      <w:pPr>
        <w:pStyle w:val="BookText"/>
        <w:rPr/>
      </w:pPr>
      <w:r>
        <w:rPr>
          <w:rFonts w:ascii="Amiri" w:hAnsi="Amiri" w:eastAsia="Amiri" w:cs="Amiri"/>
          <w:color w:val="111111"/>
          <w:sz w:val="28"/>
          <w:sz w:val="28"/>
          <w:szCs w:val="28"/>
          <w:rtl w:val="true"/>
          <w:lang w:bidi="ar-SA"/>
        </w:rPr>
        <w:t xml:space="preserve">العَبَث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صُرِفَ مِنَ الأفعالِ عن الوجهِ الذي مِن حَقِّه أن يوقَعَ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العِلم لا يُحتاجُ إليه في إيقاعِ جنسِ الفعلِ </w:t>
      </w:r>
      <w:r>
        <w:rPr>
          <w:rFonts w:eastAsia="Amiri" w:cs="Amiri" w:ascii="Amiri" w:hAnsi="Amiri"/>
          <w:color w:val="111111"/>
          <w:sz w:val="28"/>
          <w:szCs w:val="28"/>
          <w:lang w:bidi="ar-SA"/>
        </w:rPr>
        <w:t>1/201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لا يُحتاجُ إليه في جِنسِ الفعلِ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مُكتَسَبٌ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الفارغة متَى اعتَمَدنا فيها اعتماداً متّصلاً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فأمّا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فَساد تَعلُّقِ العِلمِ الواحِدِ بأكثَرَ مِن المعلومِ الواحدِ علَى التفصيلِ </w:t>
      </w:r>
      <w:r>
        <w:rPr>
          <w:rFonts w:eastAsia="Amiri" w:cs="Amiri" w:ascii="Amiri" w:hAnsi="Amiri"/>
          <w:color w:val="111111"/>
          <w:sz w:val="28"/>
          <w:szCs w:val="28"/>
          <w:lang w:bidi="ar-SA"/>
        </w:rPr>
        <w:t>1/322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المُحدَثِ قادراً لنفسِه </w:t>
      </w:r>
      <w:r>
        <w:rPr>
          <w:rFonts w:eastAsia="Amiri" w:cs="Amiri" w:ascii="Amiri" w:hAnsi="Amiri"/>
          <w:color w:val="111111"/>
          <w:sz w:val="28"/>
          <w:szCs w:val="28"/>
          <w:lang w:bidi="ar-SA"/>
        </w:rPr>
        <w:t>1/197</w:t>
      </w:r>
    </w:p>
    <w:p>
      <w:pPr>
        <w:pStyle w:val="BookText"/>
        <w:rPr/>
      </w:pPr>
      <w:r>
        <w:rPr>
          <w:rFonts w:ascii="Amiri" w:hAnsi="Amiri" w:eastAsia="Amiri" w:cs="Amiri"/>
          <w:color w:val="111111"/>
          <w:sz w:val="28"/>
          <w:sz w:val="28"/>
          <w:szCs w:val="28"/>
          <w:rtl w:val="true"/>
          <w:lang w:bidi="ar-SA"/>
        </w:rPr>
        <w:t xml:space="preserve">الفِعل المُحكَم لا يَدُلُّ علَى العِلمِ </w:t>
      </w:r>
      <w:r>
        <w:rPr>
          <w:rFonts w:eastAsia="Amiri" w:cs="Amiri" w:ascii="Amiri" w:hAnsi="Amiri"/>
          <w:color w:val="111111"/>
          <w:sz w:val="28"/>
          <w:szCs w:val="28"/>
          <w:lang w:bidi="ar-SA"/>
        </w:rPr>
        <w:t>1/318</w:t>
      </w:r>
    </w:p>
    <w:p>
      <w:pPr>
        <w:pStyle w:val="BookText"/>
        <w:rPr/>
      </w:pPr>
      <w:r>
        <w:rPr>
          <w:rFonts w:ascii="Amiri" w:hAnsi="Amiri" w:eastAsia="Amiri" w:cs="Amiri"/>
          <w:color w:val="111111"/>
          <w:sz w:val="28"/>
          <w:sz w:val="28"/>
          <w:szCs w:val="28"/>
          <w:rtl w:val="true"/>
          <w:lang w:bidi="ar-SA"/>
        </w:rPr>
        <w:t xml:space="preserve">الفِعل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 بَعدَ أنْ كانَ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حَدَثَ عن قادرٍ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القادر بقُدرةٍ لا يَكونُ إلّاجسماً، و الجسمَ لا يَكونُ إلّامُحدَثاً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القادر علَى الاعتماد يَجِبُ أن يَكونَ قادراً علَى الأصواتِ و الحُروفِ </w:t>
      </w:r>
      <w:r>
        <w:rPr>
          <w:rFonts w:eastAsia="Amiri" w:cs="Amiri" w:ascii="Amiri" w:hAnsi="Amiri"/>
          <w:color w:val="111111"/>
          <w:sz w:val="28"/>
          <w:szCs w:val="28"/>
          <w:lang w:bidi="ar-SA"/>
        </w:rPr>
        <w:t>2/120</w:t>
      </w:r>
    </w:p>
    <w:p>
      <w:pPr>
        <w:pStyle w:val="BookText"/>
        <w:rPr/>
      </w:pPr>
      <w:r>
        <w:rPr>
          <w:rFonts w:ascii="Amiri" w:hAnsi="Amiri" w:eastAsia="Amiri" w:cs="Amiri"/>
          <w:color w:val="111111"/>
          <w:sz w:val="28"/>
          <w:sz w:val="28"/>
          <w:szCs w:val="28"/>
          <w:rtl w:val="true"/>
          <w:lang w:bidi="ar-SA"/>
        </w:rPr>
        <w:t xml:space="preserve">القادر علَى الشيءِ يَجِبُ أن يَكونَ قادراً على جنسِ ضِدِّه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القادر على الشيءِ يَجِبُ أن يَكونَ ممّن يَصِحُّ أن لا يَفعَلَه </w:t>
      </w:r>
      <w:r>
        <w:rPr>
          <w:rFonts w:eastAsia="Amiri" w:cs="Amiri" w:ascii="Amiri" w:hAnsi="Amiri"/>
          <w:color w:val="111111"/>
          <w:sz w:val="28"/>
          <w:szCs w:val="28"/>
          <w:lang w:bidi="ar-SA"/>
        </w:rPr>
        <w:t>2/106</w:t>
      </w:r>
    </w:p>
    <w:p>
      <w:pPr>
        <w:pStyle w:val="BookText"/>
        <w:rPr/>
      </w:pPr>
      <w:r>
        <w:rPr>
          <w:rFonts w:ascii="Amiri" w:hAnsi="Amiri" w:eastAsia="Amiri" w:cs="Amiri"/>
          <w:color w:val="111111"/>
          <w:sz w:val="28"/>
          <w:sz w:val="28"/>
          <w:szCs w:val="28"/>
          <w:rtl w:val="true"/>
          <w:lang w:bidi="ar-SA"/>
        </w:rPr>
        <w:t xml:space="preserve">قادر لنفسِه يَجِبُ أن لا يَتَناهىٰ مقدورُه مِن الجنسِ الواحد في الوقتِ الواحدِ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القَبيح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استَحَقَّ به فاعِلُه الذَّمَّ علىٰ بَعضِ الوُجوهِ‌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القَبيح فيما بَينَنا لا يَختارُه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بقُبحِه، أو مُعتَقِدٌ للحاجةِ إليه </w:t>
      </w:r>
      <w:r>
        <w:rPr>
          <w:rFonts w:eastAsia="Amiri" w:cs="Amiri" w:ascii="Amiri" w:hAnsi="Amiri"/>
          <w:color w:val="111111"/>
          <w:sz w:val="28"/>
          <w:szCs w:val="28"/>
          <w:lang w:bidi="ar-SA"/>
        </w:rPr>
        <w:t>1/287</w:t>
      </w:r>
    </w:p>
    <w:p>
      <w:pPr>
        <w:pStyle w:val="BookText"/>
        <w:rPr/>
      </w:pPr>
      <w:r>
        <w:rPr>
          <w:rFonts w:ascii="Amiri" w:hAnsi="Amiri" w:eastAsia="Amiri" w:cs="Amiri"/>
          <w:color w:val="111111"/>
          <w:sz w:val="28"/>
          <w:sz w:val="28"/>
          <w:szCs w:val="28"/>
          <w:rtl w:val="true"/>
          <w:lang w:bidi="ar-SA"/>
        </w:rPr>
        <w:t xml:space="preserve">القَبيح لا يَقبُحُ للنهي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قُدَرنا تَتعلَّقُ بالأجسام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القُدرة قد ثَبَتَ بالدّليلِ بَقاؤها </w:t>
      </w:r>
      <w:r>
        <w:rPr>
          <w:rFonts w:eastAsia="Amiri" w:cs="Amiri" w:ascii="Amiri" w:hAnsi="Amiri"/>
          <w:color w:val="111111"/>
          <w:sz w:val="28"/>
          <w:szCs w:val="28"/>
          <w:lang w:bidi="ar-SA"/>
        </w:rPr>
        <w:t>1/229</w:t>
      </w:r>
    </w:p>
    <w:p>
      <w:pPr>
        <w:pStyle w:val="BookText"/>
        <w:rPr/>
      </w:pPr>
      <w:r>
        <w:rPr>
          <w:rFonts w:ascii="Amiri" w:hAnsi="Amiri" w:eastAsia="Amiri" w:cs="Amiri"/>
          <w:color w:val="111111"/>
          <w:sz w:val="28"/>
          <w:sz w:val="28"/>
          <w:szCs w:val="28"/>
          <w:rtl w:val="true"/>
          <w:lang w:bidi="ar-SA"/>
        </w:rPr>
        <w:t xml:space="preserve">القُدرة لا يَصِحُّ بها الفِعلُ‌، إلّابأن يُستَعمَلَ مَحَلُّها فيه أو في نَسبَتِه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 xml:space="preserve">القُدرة مُعلَّقةٌ بالجسمِ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القَديم قَديمٌ لنفسِه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القَديم لا ضِدَّ له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القَديم لا يَجوزُ عدمُه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القَديم مُدرِكٌ لنفسِه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الكلام الصَّوتُ إذا وَقَعَ علىٰ بَعضِ الوجوهِ </w:t>
      </w:r>
      <w:r>
        <w:rPr>
          <w:rFonts w:eastAsia="Amiri" w:cs="Amiri" w:ascii="Amiri" w:hAnsi="Amiri"/>
          <w:color w:val="111111"/>
          <w:sz w:val="28"/>
          <w:szCs w:val="28"/>
          <w:lang w:bidi="ar-SA"/>
        </w:rPr>
        <w:t>2/224</w:t>
      </w:r>
    </w:p>
    <w:p>
      <w:pPr>
        <w:pStyle w:val="BookText"/>
        <w:rPr/>
      </w:pPr>
      <w:r>
        <w:rPr>
          <w:rFonts w:ascii="Amiri" w:hAnsi="Amiri" w:eastAsia="Amiri" w:cs="Amiri"/>
          <w:color w:val="111111"/>
          <w:sz w:val="28"/>
          <w:sz w:val="28"/>
          <w:szCs w:val="28"/>
          <w:rtl w:val="true"/>
          <w:lang w:bidi="ar-SA"/>
        </w:rPr>
        <w:t xml:space="preserve">الكلام ما انتَظَمَ مِن حَرفَينِ فصاعِداً مِن هذهِ الحُروفِ المعقولةِ </w:t>
      </w:r>
      <w:r>
        <w:rPr>
          <w:rFonts w:eastAsia="Amiri" w:cs="Amiri" w:ascii="Amiri" w:hAnsi="Amiri"/>
          <w:color w:val="111111"/>
          <w:sz w:val="28"/>
          <w:szCs w:val="28"/>
          <w:lang w:bidi="ar-SA"/>
        </w:rPr>
        <w:t>2/220</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ما يَقومُ بذاتِ المُتكلِّمِ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ما يوجِبُ كَونَ المُتكلِّمِ متكلِّماً </w:t>
      </w:r>
      <w:r>
        <w:rPr>
          <w:rFonts w:eastAsia="Amiri" w:cs="Amiri" w:ascii="Amiri" w:hAnsi="Amiri"/>
          <w:color w:val="111111"/>
          <w:sz w:val="28"/>
          <w:szCs w:val="28"/>
          <w:lang w:bidi="ar-SA"/>
        </w:rPr>
        <w:t>2/224</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مُرادَ المتكلِّمِ </w:t>
      </w:r>
      <w:r>
        <w:rPr>
          <w:rFonts w:eastAsia="Amiri" w:cs="Amiri" w:ascii="Amiri" w:hAnsi="Amiri"/>
          <w:color w:val="111111"/>
          <w:sz w:val="28"/>
          <w:szCs w:val="28"/>
          <w:lang w:bidi="ar-SA"/>
        </w:rPr>
        <w:t>2/224</w:t>
      </w:r>
    </w:p>
    <w:p>
      <w:pPr>
        <w:pStyle w:val="BookText"/>
        <w:rPr/>
      </w:pPr>
      <w:r>
        <w:rPr>
          <w:rFonts w:ascii="Amiri" w:hAnsi="Amiri" w:eastAsia="Amiri" w:cs="Amiri"/>
          <w:color w:val="111111"/>
          <w:sz w:val="28"/>
          <w:sz w:val="28"/>
          <w:szCs w:val="28"/>
          <w:rtl w:val="true"/>
          <w:lang w:bidi="ar-SA"/>
        </w:rPr>
        <w:t xml:space="preserve">كُلّ ذاتٍ وُجِدَت أكثَرَ مِن وقتٍ واحدٍ، لَم يَجُز عدمُها إلّابضِدٍّ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كُلّ ما لا توجِبُه العلّةُ لا يَتعلّقُ بالفاعلِ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كُلّ مَحَلٍّ فيه بِنيةُ حياةٍ </w:t>
      </w:r>
      <w:r>
        <w:rPr>
          <w:rFonts w:eastAsia="Amiri" w:cs="Amiri" w:ascii="Amiri" w:hAnsi="Amiri"/>
          <w:color w:val="111111"/>
          <w:sz w:val="28"/>
          <w:szCs w:val="28"/>
          <w:lang w:bidi="ar-SA"/>
        </w:rPr>
        <w:t>1/454</w:t>
      </w:r>
    </w:p>
    <w:p>
      <w:pPr>
        <w:pStyle w:val="BookText"/>
        <w:rPr/>
      </w:pPr>
      <w:r>
        <w:rPr>
          <w:rFonts w:ascii="Amiri" w:hAnsi="Amiri" w:eastAsia="Amiri" w:cs="Amiri"/>
          <w:color w:val="111111"/>
          <w:sz w:val="28"/>
          <w:sz w:val="28"/>
          <w:szCs w:val="28"/>
          <w:rtl w:val="true"/>
          <w:lang w:bidi="ar-SA"/>
        </w:rPr>
        <w:t xml:space="preserve">كَون الجوهرِ مُتحيِّزاً </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 xml:space="preserve">كَون القديمِ قادراً يَقتَضي وجودَه </w:t>
      </w:r>
      <w:r>
        <w:rPr>
          <w:rFonts w:eastAsia="Amiri" w:cs="Amiri" w:ascii="Amiri" w:hAnsi="Amiri"/>
          <w:color w:val="111111"/>
          <w:sz w:val="28"/>
          <w:szCs w:val="28"/>
          <w:lang w:bidi="ar-SA"/>
        </w:rPr>
        <w:t>1/120</w:t>
      </w:r>
    </w:p>
    <w:p>
      <w:pPr>
        <w:pStyle w:val="BookText"/>
        <w:rPr/>
      </w:pPr>
      <w:r>
        <w:rPr>
          <w:rFonts w:ascii="Amiri" w:hAnsi="Amiri" w:eastAsia="Amiri" w:cs="Amiri"/>
          <w:color w:val="111111"/>
          <w:sz w:val="28"/>
          <w:sz w:val="28"/>
          <w:szCs w:val="28"/>
          <w:rtl w:val="true"/>
          <w:lang w:bidi="ar-SA"/>
        </w:rPr>
        <w:t xml:space="preserve">كَونه تَعالىٰ عالِماً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مُدرِكاً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و كارِهاً </w:t>
      </w:r>
      <w:r>
        <w:rPr>
          <w:rFonts w:eastAsia="Amiri" w:cs="Amiri" w:ascii="Amiri" w:hAnsi="Amiri"/>
          <w:color w:val="111111"/>
          <w:sz w:val="28"/>
          <w:szCs w:val="28"/>
          <w:lang w:bidi="ar-SA"/>
        </w:rPr>
        <w:t>1/248</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الكَون يَنتَفي عندَ عدمِ الجَوهرِ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لا اعتبار في تَماثُلِ الجَوهرَينِ‌، بأن يَصِحَّ أن يَحُلَّ أحَدَهما نَفسُ ما يَحُلُّ الآخَرَ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لا حال للفاعلِ بكَونِه فاعلاً </w:t>
      </w:r>
      <w:r>
        <w:rPr>
          <w:rFonts w:eastAsia="Amiri" w:cs="Amiri" w:ascii="Amiri" w:hAnsi="Amiri"/>
          <w:color w:val="111111"/>
          <w:sz w:val="28"/>
          <w:szCs w:val="28"/>
          <w:lang w:bidi="ar-SA"/>
        </w:rPr>
        <w:t>1/293</w:t>
      </w:r>
    </w:p>
    <w:p>
      <w:pPr>
        <w:pStyle w:val="BookText"/>
        <w:rPr/>
      </w:pPr>
      <w:r>
        <w:rPr>
          <w:rFonts w:ascii="Amiri" w:hAnsi="Amiri" w:eastAsia="Amiri" w:cs="Amiri"/>
          <w:color w:val="111111"/>
          <w:sz w:val="28"/>
          <w:sz w:val="28"/>
          <w:szCs w:val="28"/>
          <w:rtl w:val="true"/>
          <w:lang w:bidi="ar-SA"/>
        </w:rPr>
        <w:t xml:space="preserve">لا مَنزِلة في الوجودِ بَينَ القِدَمِ و الحُدوثِ </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 xml:space="preserve">لا يَجِب لشيءٍ مِن المُحدَثاتِ الوجودُ إلّابتوَسُّطِ فاعلٍ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لا يَجوز أن تَكونَ القُدرةُ موجودةً لا في مَحَلٍّ </w:t>
      </w:r>
      <w:r>
        <w:rPr>
          <w:rFonts w:eastAsia="Amiri" w:cs="Amiri" w:ascii="Amiri" w:hAnsi="Amiri"/>
          <w:color w:val="111111"/>
          <w:sz w:val="28"/>
          <w:szCs w:val="28"/>
          <w:lang w:bidi="ar-SA"/>
        </w:rPr>
        <w:t>1/266</w:t>
      </w:r>
    </w:p>
    <w:p>
      <w:pPr>
        <w:pStyle w:val="BookText"/>
        <w:rPr/>
      </w:pPr>
      <w:r>
        <w:rPr>
          <w:rFonts w:ascii="Amiri" w:hAnsi="Amiri" w:eastAsia="Amiri" w:cs="Amiri"/>
          <w:color w:val="111111"/>
          <w:sz w:val="28"/>
          <w:sz w:val="28"/>
          <w:szCs w:val="28"/>
          <w:rtl w:val="true"/>
          <w:lang w:bidi="ar-SA"/>
        </w:rPr>
        <w:t xml:space="preserve">لا يَجوز أَن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متحيّزاً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لا يَجوز أن يَكونَ الجَوهرُ مُوَلِّداً للَّونِ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بأنّ العالِمَ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بمُجرَّدِ ذاتِه </w:t>
      </w:r>
      <w:r>
        <w:rPr>
          <w:rFonts w:eastAsia="Amiri" w:cs="Amiri" w:ascii="Amiri" w:hAnsi="Amiri"/>
          <w:color w:val="111111"/>
          <w:sz w:val="28"/>
          <w:szCs w:val="28"/>
          <w:lang w:bidi="ar-SA"/>
        </w:rPr>
        <w:t>1/336</w:t>
      </w:r>
    </w:p>
    <w:p>
      <w:pPr>
        <w:pStyle w:val="BookText"/>
        <w:rPr/>
      </w:pPr>
      <w:r>
        <w:rPr>
          <w:rFonts w:ascii="Amiri" w:hAnsi="Amiri" w:eastAsia="Amiri" w:cs="Amiri"/>
          <w:color w:val="111111"/>
          <w:sz w:val="28"/>
          <w:sz w:val="28"/>
          <w:szCs w:val="28"/>
          <w:rtl w:val="true"/>
          <w:lang w:bidi="ar-SA"/>
        </w:rPr>
        <w:t xml:space="preserve">لا يَجوز أن يَكونَ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ارتفاعَ الآفاتِ و المَوانعِ </w:t>
      </w:r>
      <w:r>
        <w:rPr>
          <w:rFonts w:eastAsia="Amiri" w:cs="Amiri" w:ascii="Amiri" w:hAnsi="Amiri"/>
          <w:color w:val="111111"/>
          <w:sz w:val="28"/>
          <w:szCs w:val="28"/>
          <w:lang w:bidi="ar-SA"/>
        </w:rPr>
        <w:t>1/166</w:t>
      </w:r>
    </w:p>
    <w:p>
      <w:pPr>
        <w:pStyle w:val="BookText"/>
        <w:rPr/>
      </w:pPr>
      <w:r>
        <w:rPr>
          <w:rFonts w:ascii="Amiri" w:hAnsi="Amiri" w:eastAsia="Amiri" w:cs="Amiri"/>
          <w:color w:val="111111"/>
          <w:sz w:val="28"/>
          <w:sz w:val="28"/>
          <w:szCs w:val="28"/>
          <w:rtl w:val="true"/>
          <w:lang w:bidi="ar-SA"/>
        </w:rPr>
        <w:t xml:space="preserve">لا يَجوز أن يَكونَ فاعلُ الجَوهرِ غَيرَ فاعلِ الكُونِ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لا يَجوز أن يَكونَ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 مدرِكاً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معنىً هو إدراكٌ </w:t>
      </w:r>
      <w:r>
        <w:rPr>
          <w:rFonts w:eastAsia="Amiri" w:cs="Amiri" w:ascii="Amiri" w:hAnsi="Amiri"/>
          <w:color w:val="111111"/>
          <w:sz w:val="28"/>
          <w:szCs w:val="28"/>
          <w:lang w:bidi="ar-SA"/>
        </w:rPr>
        <w:t>1/165</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أن يَكونَ وجودُ مُدرَكٍ مُقتَضياً لهذه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لحُدوثِه علىٰ وَجهٍ يُشارُ إليه مِن وجوهِ الحُدوثِ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لعدمِ معنىً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متحيِّزاً لِحُدوثِه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بعِلمٍ مُحدَثٍ </w:t>
      </w:r>
      <w:r>
        <w:rPr>
          <w:rFonts w:eastAsia="Amiri" w:cs="Amiri" w:ascii="Amiri" w:hAnsi="Amiri"/>
          <w:color w:val="111111"/>
          <w:sz w:val="28"/>
          <w:szCs w:val="28"/>
          <w:lang w:bidi="ar-SA"/>
        </w:rPr>
        <w:t>1/267</w:t>
      </w:r>
    </w:p>
    <w:p>
      <w:pPr>
        <w:pStyle w:val="BookText"/>
        <w:rPr/>
      </w:pPr>
      <w:r>
        <w:rPr>
          <w:rFonts w:ascii="Amiri" w:hAnsi="Amiri" w:eastAsia="Amiri" w:cs="Amiri"/>
          <w:color w:val="111111"/>
          <w:sz w:val="28"/>
          <w:sz w:val="28"/>
          <w:szCs w:val="28"/>
          <w:rtl w:val="true"/>
          <w:lang w:bidi="ar-SA"/>
        </w:rPr>
        <w:t xml:space="preserve">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بقُدرةٍ تَحُلُّ في غَيرِه </w:t>
      </w:r>
      <w:r>
        <w:rPr>
          <w:rFonts w:eastAsia="Amiri" w:cs="Amiri" w:ascii="Amiri" w:hAnsi="Amiri"/>
          <w:color w:val="111111"/>
          <w:sz w:val="28"/>
          <w:szCs w:val="28"/>
          <w:lang w:bidi="ar-SA"/>
        </w:rPr>
        <w:t>1/265</w:t>
      </w:r>
    </w:p>
    <w:p>
      <w:pPr>
        <w:pStyle w:val="BookText"/>
        <w:rPr/>
      </w:pP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كذلك لعدمِه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متحيِّزاً لوجودِ معنىً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اللون في كَونِه في الجهةِ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لَم نُعَوِّلْ في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قادراً و عالِماً و سائِرِ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p>
    <w:p>
      <w:pPr>
        <w:pStyle w:val="BookText"/>
        <w:rPr/>
      </w:pPr>
      <w:r>
        <w:rPr>
          <w:rFonts w:ascii="Amiri" w:hAnsi="Amiri" w:eastAsia="Amiri" w:cs="Amiri"/>
          <w:color w:val="111111"/>
          <w:sz w:val="28"/>
          <w:sz w:val="28"/>
          <w:szCs w:val="28"/>
          <w:rtl w:val="true"/>
          <w:lang w:bidi="ar-SA"/>
        </w:rPr>
        <w:t xml:space="preserve">لَيسَ القَديمُ عندَكم مُدرِكاً لنفسِه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لَيسَ مِن شَرطِ تَوليدِ الاعتمادِ الكَونَ في المَحَلِّ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لَيسَ يَجوزُ أَن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اللونِ في كَونهِ في بعضِ الجِهات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لَيسَ يَجوزُ أن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جَوهراً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لَيسَ يَجوزُ أن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لَيسَ يجوزُ أن يَكونَ اللون موجَباً عن الجوهرِ إيجابَ العلّةِ للمعلولِ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لَيسَ يَجوزُ أن يَكونَ المُقتَضي لِكَونِه مُدرِكاً كَونَه عالِماً </w:t>
      </w:r>
      <w:r>
        <w:rPr>
          <w:rFonts w:eastAsia="Amiri" w:cs="Amiri" w:ascii="Amiri" w:hAnsi="Amiri"/>
          <w:color w:val="111111"/>
          <w:sz w:val="28"/>
          <w:szCs w:val="28"/>
          <w:lang w:bidi="ar-SA"/>
        </w:rPr>
        <w:t>1/149</w:t>
      </w:r>
    </w:p>
    <w:p>
      <w:pPr>
        <w:pStyle w:val="BookText"/>
        <w:rPr/>
      </w:pPr>
      <w:r>
        <w:rPr>
          <w:rFonts w:ascii="Amiri" w:hAnsi="Amiri" w:eastAsia="Amiri" w:cs="Amiri"/>
          <w:color w:val="111111"/>
          <w:sz w:val="28"/>
          <w:sz w:val="28"/>
          <w:szCs w:val="28"/>
          <w:rtl w:val="true"/>
          <w:lang w:bidi="ar-SA"/>
        </w:rPr>
        <w:t xml:space="preserve">لَيسَ 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متحيِّزاً لوجوده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 أن يَتعلَّقَ وجودُ الفِعلِ مستَقبَلاً بوجودِ الضِّدَّينِ‌، استحالَ ذلكَ ماضياً؟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ما أحالَ وجودَ الشيءِ علىٰ كُلِّ وجهٍ‌، يُحيلُ كَونَه مقدوراً </w:t>
      </w:r>
      <w:r>
        <w:rPr>
          <w:rFonts w:eastAsia="Amiri" w:cs="Amiri" w:ascii="Amiri" w:hAnsi="Amiri"/>
          <w:color w:val="111111"/>
          <w:sz w:val="28"/>
          <w:szCs w:val="28"/>
          <w:lang w:bidi="ar-SA"/>
        </w:rPr>
        <w:t>1/283</w:t>
      </w:r>
    </w:p>
    <w:p>
      <w:pPr>
        <w:pStyle w:val="BookText"/>
        <w:rPr/>
      </w:pPr>
      <w:r>
        <w:rPr>
          <w:rFonts w:ascii="Amiri" w:hAnsi="Amiri" w:eastAsia="Amiri" w:cs="Amiri"/>
          <w:color w:val="111111"/>
          <w:sz w:val="28"/>
          <w:sz w:val="28"/>
          <w:szCs w:val="28"/>
          <w:rtl w:val="true"/>
          <w:lang w:bidi="ar-SA"/>
        </w:rPr>
        <w:t xml:space="preserve">ما شاركه تعالىٰ في القِدَم يجب أن يكون مِثلاً له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 xml:space="preserve">ما لَم يَتقدَّمِ المُحْدَثَ مُحدَثٌ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ما لَم يتقدَّمِ المُحدَثَ يَجِبُ أن يَكونَ مُحدَثاً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ما له صفةُ الظلم فهو قَبيحٌ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ما هو بصفةِ الجسمِ لا يَجوزُ أن يَكونَ شيئاً واحداً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ما يَستَحيلُ وجودُه علىٰ كُلِّ حالٍ‌، لا يَكونُ ضِدّاً لغَيرِه في الحقيقةِ </w:t>
      </w:r>
      <w:r>
        <w:rPr>
          <w:rFonts w:eastAsia="Amiri" w:cs="Amiri" w:ascii="Amiri" w:hAnsi="Amiri"/>
          <w:color w:val="111111"/>
          <w:sz w:val="28"/>
          <w:szCs w:val="28"/>
          <w:lang w:bidi="ar-SA"/>
        </w:rPr>
        <w:t>1/283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المتحيِّز وجبَ أن يَكونَ في جهةٍ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المُتَناهِي المقدورِ لا يَكونُ إلّاقادراً بقُدرةٍ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متىٰ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يَكونَ متحيِّزاً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المِثلان لا يَكونُ أحَدُهما قَديماً و الآخَرُ مُحدَثاً </w:t>
      </w:r>
      <w:r>
        <w:rPr>
          <w:rFonts w:eastAsia="Amiri" w:cs="Amiri" w:ascii="Amiri" w:hAnsi="Amiri"/>
          <w:color w:val="111111"/>
          <w:sz w:val="28"/>
          <w:szCs w:val="28"/>
          <w:lang w:bidi="ar-SA"/>
        </w:rPr>
        <w:t>1/351</w:t>
      </w:r>
    </w:p>
    <w:p>
      <w:pPr>
        <w:pStyle w:val="BookText"/>
        <w:rPr/>
      </w:pPr>
      <w:r>
        <w:rPr>
          <w:rFonts w:ascii="Amiri" w:hAnsi="Amiri" w:eastAsia="Amiri" w:cs="Amiri"/>
          <w:color w:val="111111"/>
          <w:sz w:val="28"/>
          <w:sz w:val="28"/>
          <w:szCs w:val="28"/>
          <w:rtl w:val="true"/>
          <w:lang w:bidi="ar-SA"/>
        </w:rPr>
        <w:t xml:space="preserve">مجرَّد الفِعلِ لا يَدُلُّ علىٰ أكثَرَ مِن كَونِ فاعلِه قادراً </w:t>
      </w:r>
      <w:r>
        <w:rPr>
          <w:rFonts w:eastAsia="Amiri" w:cs="Amiri" w:ascii="Amiri" w:hAnsi="Amiri"/>
          <w:color w:val="111111"/>
          <w:sz w:val="28"/>
          <w:szCs w:val="28"/>
          <w:lang w:bidi="ar-SA"/>
        </w:rPr>
        <w:t>1/125</w:t>
      </w:r>
    </w:p>
    <w:p>
      <w:pPr>
        <w:pStyle w:val="BookText"/>
        <w:rPr/>
      </w:pPr>
      <w:r>
        <w:rPr>
          <w:rFonts w:ascii="Amiri" w:hAnsi="Amiri" w:eastAsia="Amiri" w:cs="Amiri"/>
          <w:color w:val="111111"/>
          <w:sz w:val="28"/>
          <w:sz w:val="28"/>
          <w:szCs w:val="28"/>
          <w:rtl w:val="true"/>
          <w:lang w:bidi="ar-SA"/>
        </w:rPr>
        <w:t xml:space="preserve">مُحال أن يَحتاجَ الشيءُ إلىٰ غَيرِه مِن وَجهٍ يَحتاجُ ذلك الغَيرِ إليه مِن ذلك الوَجهِ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مُحال أن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الكَونِ و اللون مَعاً في الصفةِ الواحدةِ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مُحدِث الأجسامِ قادِرٌ </w:t>
      </w:r>
      <w:r>
        <w:rPr>
          <w:rFonts w:eastAsia="Amiri" w:cs="Amiri" w:ascii="Amiri" w:hAnsi="Amiri"/>
          <w:color w:val="111111"/>
          <w:sz w:val="28"/>
          <w:szCs w:val="28"/>
          <w:lang w:bidi="ar-SA"/>
        </w:rPr>
        <w:t>1/117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بَعدَ أن لَم يَكُن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المُشَبِّه هو الذي يُخالِفُ في المعنىٰ‌، و يُثبِتُه بصفةِ الجسمِ المؤلَّفِ‌،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p>
    <w:p>
      <w:pPr>
        <w:pStyle w:val="BookText"/>
        <w:rPr/>
      </w:pPr>
      <w:r>
        <w:rPr>
          <w:rFonts w:ascii="Amiri" w:hAnsi="Amiri" w:eastAsia="Amiri" w:cs="Amiri"/>
          <w:color w:val="111111"/>
          <w:sz w:val="28"/>
          <w:sz w:val="28"/>
          <w:szCs w:val="28"/>
          <w:rtl w:val="true"/>
          <w:lang w:bidi="ar-SA"/>
        </w:rPr>
        <w:t xml:space="preserve">المُشتَرِكانِ في صفةٍ مِن صفاتِ النفسِ يَجِبُ أن يَكونا مُتَماثِلَينِ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المَضارّ هي الآلامُ أو الغُمومُ و ما يُؤَدّي إليهما أو إلىٰ أحَدِهما، إذا لَم يُعَقّبْ‌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 xml:space="preserve">المَعدوم يَستَحيلُ أن يَكونَ مُدرَكاً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المَعلوم لا يَخلو مِن أن يَكونَ موجوداً أو معدوماً، و الموجودَ لا يَخلو مِن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المَعنىٰ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المعنىٰ </w:t>
      </w:r>
      <w:r>
        <w:rPr>
          <w:rFonts w:eastAsia="Amiri" w:cs="Amiri" w:ascii="Amiri" w:hAnsi="Amiri"/>
          <w:color w:val="111111"/>
          <w:sz w:val="28"/>
          <w:szCs w:val="28"/>
          <w:lang w:bidi="ar-SA"/>
        </w:rPr>
        <w:t>1/146</w:t>
      </w:r>
    </w:p>
    <w:p>
      <w:pPr>
        <w:pStyle w:val="BookText"/>
        <w:rPr/>
      </w:pPr>
      <w:r>
        <w:rPr>
          <w:rFonts w:ascii="Amiri" w:hAnsi="Amiri" w:eastAsia="Amiri" w:cs="Amiri"/>
          <w:color w:val="111111"/>
          <w:sz w:val="28"/>
          <w:sz w:val="28"/>
          <w:szCs w:val="28"/>
          <w:rtl w:val="true"/>
          <w:lang w:bidi="ar-SA"/>
        </w:rPr>
        <w:t xml:space="preserve">مقدور القُدَرِ في الجنسِ مُتَّفِقٌ </w:t>
      </w:r>
      <w:r>
        <w:rPr>
          <w:rFonts w:eastAsia="Amiri" w:cs="Amiri" w:ascii="Amiri" w:hAnsi="Amiri"/>
          <w:color w:val="111111"/>
          <w:sz w:val="28"/>
          <w:szCs w:val="28"/>
          <w:lang w:bidi="ar-SA"/>
        </w:rPr>
        <w:t>1/214</w:t>
      </w:r>
    </w:p>
    <w:p>
      <w:pPr>
        <w:pStyle w:val="BookText"/>
        <w:rPr/>
      </w:pPr>
      <w:r>
        <w:rPr>
          <w:rFonts w:ascii="Amiri" w:hAnsi="Amiri" w:eastAsia="Amiri" w:cs="Amiri"/>
          <w:color w:val="111111"/>
          <w:sz w:val="28"/>
          <w:sz w:val="28"/>
          <w:szCs w:val="28"/>
          <w:rtl w:val="true"/>
          <w:lang w:bidi="ar-SA"/>
        </w:rPr>
        <w:t xml:space="preserve">مقدور القُدَرِ مُتَغايِرٌ </w:t>
      </w:r>
      <w:r>
        <w:rPr>
          <w:rFonts w:eastAsia="Amiri" w:cs="Amiri" w:ascii="Amiri" w:hAnsi="Amiri"/>
          <w:color w:val="111111"/>
          <w:sz w:val="28"/>
          <w:szCs w:val="28"/>
          <w:lang w:bidi="ar-SA"/>
        </w:rPr>
        <w:t>1/213</w:t>
      </w:r>
    </w:p>
    <w:p>
      <w:pPr>
        <w:pStyle w:val="BookText"/>
        <w:rPr/>
      </w:pPr>
      <w:r>
        <w:rPr>
          <w:rFonts w:ascii="Amiri" w:hAnsi="Amiri" w:eastAsia="Amiri" w:cs="Amiri"/>
          <w:color w:val="111111"/>
          <w:sz w:val="28"/>
          <w:sz w:val="28"/>
          <w:szCs w:val="28"/>
          <w:rtl w:val="true"/>
          <w:lang w:bidi="ar-SA"/>
        </w:rPr>
        <w:t xml:space="preserve">مقدور كُلِّ واحدٍ مِن القَديمَينِ غَيُر مقدورِ صاحبِه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مقدور واحداً لقادرَينِ‌، و ذلكَ فاسدٌ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 xml:space="preserve">المُلتَذّ إنّما يَكونُ مُلتَذّاً بإدراكِ ما يَشتَهيه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 xml:space="preserve">الممنوع لا بُدَّ أن يَكونَ مُتَناهيَ المقدورِ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المَنافِع هي اللَّذّاتُ و السُّرورُ و ما أدّىٰ إليهما أو إلىٰ أحَدِهما، إذا 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 xml:space="preserve">مَن جَعَلَ الذاتَ علىٰ صفةِ الفاعلِ‌، لا بُدَّ مِن أن يَكونَ هو المُحدِثَ لها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مِن حَقِّ المُحدَثِ أن يَكونَ له مُحدِثٌ </w:t>
      </w:r>
      <w:r>
        <w:rPr>
          <w:rFonts w:eastAsia="Amiri" w:cs="Amiri" w:ascii="Amiri" w:hAnsi="Amiri"/>
          <w:color w:val="111111"/>
          <w:sz w:val="28"/>
          <w:szCs w:val="28"/>
          <w:lang w:bidi="ar-SA"/>
        </w:rPr>
        <w:t>1/270</w:t>
      </w:r>
    </w:p>
    <w:p>
      <w:pPr>
        <w:pStyle w:val="BookText"/>
        <w:rPr/>
      </w:pPr>
      <w:r>
        <w:rPr>
          <w:rFonts w:ascii="Amiri" w:hAnsi="Amiri" w:eastAsia="Amiri" w:cs="Amiri"/>
          <w:color w:val="111111"/>
          <w:sz w:val="28"/>
          <w:sz w:val="28"/>
          <w:szCs w:val="28"/>
          <w:rtl w:val="true"/>
          <w:lang w:bidi="ar-SA"/>
        </w:rPr>
        <w:t>مِن حَقِّ كُلِّ ضِدَّينِ أن يَكونَ لِكُلِّ واحدٍ مِنهما صفةٌ تَرجِعُ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مِن حُكمِ كُلِّ ضِدَّينِ أن يَمنَعَ وجودُ كُلِّ واحدٍ مِنهما مِن وجودِ الآخَرِ </w:t>
      </w:r>
      <w:r>
        <w:rPr>
          <w:rFonts w:eastAsia="Amiri" w:cs="Amiri" w:ascii="Amiri" w:hAnsi="Amiri"/>
          <w:color w:val="111111"/>
          <w:sz w:val="28"/>
          <w:szCs w:val="28"/>
          <w:lang w:bidi="ar-SA"/>
        </w:rPr>
        <w:t>1/59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المؤَثِّر في خُروجِ الإرادةِ عن التعَلُّقِ‌، هو عدمُها دونَ غَيرِه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المَوجود مُشتَقٌّ مِنَ الوُجودِ </w:t>
      </w:r>
      <w:r>
        <w:rPr>
          <w:rFonts w:eastAsia="Amiri" w:cs="Amiri" w:ascii="Amiri" w:hAnsi="Amiri"/>
          <w:color w:val="111111"/>
          <w:sz w:val="28"/>
          <w:szCs w:val="28"/>
          <w:lang w:bidi="ar-SA"/>
        </w:rPr>
        <w:t>1/338</w:t>
      </w:r>
    </w:p>
    <w:p>
      <w:pPr>
        <w:pStyle w:val="BookText"/>
        <w:rPr/>
      </w:pPr>
      <w:r>
        <w:rPr>
          <w:rFonts w:ascii="Amiri" w:hAnsi="Amiri" w:eastAsia="Amiri" w:cs="Amiri"/>
          <w:color w:val="111111"/>
          <w:sz w:val="28"/>
          <w:sz w:val="28"/>
          <w:szCs w:val="28"/>
          <w:rtl w:val="true"/>
          <w:lang w:bidi="ar-SA"/>
        </w:rPr>
        <w:t xml:space="preserve">النظَر هو تَقليبُ الحَدَقةِ الصحيحةِ نَحوَ المَرئيِّ أو مكانِه طالباً لرؤيتِه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النعيم و العِقابَ غَيرُ مُنقَطِعَينِ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نفي الضِّدِّ المعدومِ ضِدَّه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وجوب كَونِه تَعالىٰ مُدرِكاً عندَ وجودِ المُدرَكاتِ </w:t>
      </w:r>
      <w:r>
        <w:rPr>
          <w:rFonts w:eastAsia="Amiri" w:cs="Amiri" w:ascii="Amiri" w:hAnsi="Amiri"/>
          <w:color w:val="111111"/>
          <w:sz w:val="28"/>
          <w:szCs w:val="28"/>
          <w:lang w:bidi="ar-SA"/>
        </w:rPr>
        <w:t>1/169</w:t>
      </w:r>
    </w:p>
    <w:p>
      <w:pPr>
        <w:pStyle w:val="BookText"/>
        <w:rPr/>
      </w:pPr>
      <w:r>
        <w:rPr>
          <w:rFonts w:ascii="Amiri" w:hAnsi="Amiri" w:eastAsia="Amiri" w:cs="Amiri"/>
          <w:color w:val="111111"/>
          <w:sz w:val="28"/>
          <w:sz w:val="28"/>
          <w:szCs w:val="28"/>
          <w:rtl w:val="true"/>
          <w:lang w:bidi="ar-SA"/>
        </w:rPr>
        <w:t xml:space="preserve">وجوب وقوعِ تَصرُّفِه بحَسَبِ أحوالِه </w:t>
      </w:r>
      <w:r>
        <w:rPr>
          <w:rFonts w:eastAsia="Amiri" w:cs="Amiri" w:ascii="Amiri" w:hAnsi="Amiri"/>
          <w:color w:val="111111"/>
          <w:sz w:val="28"/>
          <w:szCs w:val="28"/>
          <w:lang w:bidi="ar-SA"/>
        </w:rPr>
        <w:t>1/106</w:t>
      </w:r>
    </w:p>
    <w:p>
      <w:pPr>
        <w:pStyle w:val="BookText"/>
        <w:rPr/>
      </w:pPr>
      <w:r>
        <w:rPr>
          <w:rFonts w:ascii="Amiri" w:hAnsi="Amiri" w:eastAsia="Amiri" w:cs="Amiri"/>
          <w:color w:val="111111"/>
          <w:sz w:val="28"/>
          <w:sz w:val="28"/>
          <w:szCs w:val="28"/>
          <w:rtl w:val="true"/>
          <w:lang w:bidi="ar-SA"/>
        </w:rPr>
        <w:t xml:space="preserve">الوجود له فيما لَم يَزَل مِن غَيرِ فاعلٍ و لا عِلَّةٍ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الوجود مُحالٌ أن يُشرَطَ بالوجودِ </w:t>
      </w:r>
      <w:r>
        <w:rPr>
          <w:rFonts w:eastAsia="Amiri" w:cs="Amiri" w:ascii="Amiri" w:hAnsi="Amiri"/>
          <w:color w:val="111111"/>
          <w:sz w:val="28"/>
          <w:szCs w:val="28"/>
          <w:lang w:bidi="ar-SA"/>
        </w:rPr>
        <w:t>1/114</w:t>
      </w:r>
    </w:p>
    <w:p>
      <w:pPr>
        <w:pStyle w:val="BookText"/>
        <w:rPr/>
      </w:pP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 صفاتِ النفسِ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وقوع أفعالِ المُلجَإ بحَسَبِ إرادةِ المُلجِئ </w:t>
      </w:r>
      <w:r>
        <w:rPr>
          <w:rFonts w:eastAsia="Amiri" w:cs="Amiri" w:ascii="Amiri" w:hAnsi="Amiri"/>
          <w:color w:val="111111"/>
          <w:sz w:val="28"/>
          <w:szCs w:val="28"/>
          <w:lang w:bidi="ar-SA"/>
        </w:rPr>
        <w:t>1/102</w:t>
      </w:r>
    </w:p>
    <w:p>
      <w:pPr>
        <w:pStyle w:val="BookText"/>
        <w:rPr/>
      </w:pPr>
      <w:r>
        <w:rPr>
          <w:rFonts w:ascii="Amiri" w:hAnsi="Amiri" w:eastAsia="Amiri" w:cs="Amiri"/>
          <w:color w:val="111111"/>
          <w:sz w:val="28"/>
          <w:sz w:val="28"/>
          <w:szCs w:val="28"/>
          <w:rtl w:val="true"/>
          <w:lang w:bidi="ar-SA"/>
        </w:rPr>
        <w:t xml:space="preserve">يَجِبُ أن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جنسٍ مِن الألوان مخصوصٍ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يَجِبُ أن يَكونَ الجَوهرُ مَعَ وجودِه أبَداً متحيِّزاً </w:t>
      </w:r>
      <w:r>
        <w:rPr>
          <w:rFonts w:eastAsia="Amiri" w:cs="Amiri" w:ascii="Amiri" w:hAnsi="Amiri"/>
          <w:color w:val="111111"/>
          <w:sz w:val="28"/>
          <w:szCs w:val="28"/>
          <w:lang w:bidi="ar-SA"/>
        </w:rPr>
        <w:t>1/64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عَنهُ إثباتُ القَديمِ الأوّلِ قَديماً لنفسِه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1114" w:name="pg15639_168808"/>
    </w:p>
    <w:p>
      <w:pPr>
        <w:pStyle w:val="Heading3"/>
        <w:numPr>
          <w:ilvl w:val="2"/>
          <w:numId w:val="1"/>
        </w:numPr>
        <w:rPr/>
      </w:pPr>
      <w:bookmarkStart w:id="1115" w:name="__RefHeading___Toc10653016_2142443653"/>
      <w:bookmarkStart w:id="1116" w:name="_Toc427"/>
      <w:bookmarkEnd w:id="1114"/>
      <w:bookmarkEnd w:id="1115"/>
      <w:r>
        <w:rPr>
          <w:rtl w:val="true"/>
        </w:rPr>
        <w:t>(</w:t>
      </w:r>
      <w:r>
        <w:rPr/>
        <w:t>11</w:t>
      </w:r>
      <w:r>
        <w:rPr>
          <w:rtl w:val="true"/>
        </w:rPr>
        <w:t xml:space="preserve">) </w:t>
      </w:r>
      <w:r>
        <w:rPr>
          <w:rtl w:val="true"/>
        </w:rPr>
        <w:t>فهرس المصطلحات و الألفاظ الخاصّة</w:t>
      </w:r>
      <w:bookmarkEnd w:id="1116"/>
    </w:p>
    <w:p>
      <w:pPr>
        <w:pStyle w:val="BookText"/>
        <w:rPr/>
      </w:pP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آلة،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آمِر،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2/179</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الإبانة، </w:t>
      </w:r>
      <w:r>
        <w:rPr>
          <w:rFonts w:eastAsia="Amiri" w:cs="Amiri" w:ascii="Amiri" w:hAnsi="Amiri"/>
          <w:color w:val="111111"/>
          <w:sz w:val="28"/>
          <w:szCs w:val="28"/>
          <w:lang w:bidi="ar-SA"/>
        </w:rPr>
        <w:t>1/299</w:t>
      </w:r>
    </w:p>
    <w:p>
      <w:pPr>
        <w:pStyle w:val="BookText"/>
        <w:rPr/>
      </w:pP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lang w:bidi="fa-IR"/>
        </w:rPr>
        <w:t>2/120</w:t>
      </w:r>
    </w:p>
    <w:p>
      <w:pPr>
        <w:pStyle w:val="BookText"/>
        <w:rPr/>
      </w:pPr>
      <w:r>
        <w:rPr>
          <w:rFonts w:ascii="IRNazanin" w:hAnsi="IRNazanin" w:eastAsia="IRNazanin"/>
          <w:color w:val="111111"/>
          <w:sz w:val="28"/>
          <w:sz w:val="28"/>
          <w:szCs w:val="28"/>
          <w:rtl w:val="true"/>
          <w:lang w:bidi="fa-IR"/>
        </w:rPr>
        <w:t xml:space="preserve">الأبصار،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IRNazanin" w:hAnsi="IRNazanin" w:eastAsia="IRNazanin"/>
          <w:color w:val="111111"/>
          <w:sz w:val="28"/>
          <w:sz w:val="28"/>
          <w:szCs w:val="28"/>
          <w:rtl w:val="true"/>
          <w:lang w:bidi="fa-IR"/>
        </w:rPr>
        <w:t xml:space="preserve">الابن،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ابن اللّٰه،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الإبهام، </w:t>
      </w:r>
      <w:r>
        <w:rPr>
          <w:rFonts w:eastAsia="IRNazanin" w:cs="IRNazanin"/>
          <w:color w:val="111111"/>
          <w:sz w:val="28"/>
          <w:szCs w:val="28"/>
          <w:lang w:bidi="fa-IR"/>
        </w:rPr>
        <w:t>2/222</w:t>
      </w:r>
    </w:p>
    <w:p>
      <w:pPr>
        <w:pStyle w:val="BookText"/>
        <w:rPr/>
      </w:pPr>
      <w:r>
        <w:rPr>
          <w:rFonts w:ascii="Amiri" w:hAnsi="Amiri" w:eastAsia="Amiri" w:cs="Amiri"/>
          <w:color w:val="111111"/>
          <w:sz w:val="28"/>
          <w:sz w:val="28"/>
          <w:szCs w:val="28"/>
          <w:rtl w:val="true"/>
          <w:lang w:bidi="ar-SA"/>
        </w:rPr>
        <w:t xml:space="preserve">الأبيض،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الاتّحاد،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الاتِّصال،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الاتِّفاق،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الاتّفاق في المشيّة،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الإثبات،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الإثبات الحقيقي، </w:t>
      </w:r>
      <w:r>
        <w:rPr>
          <w:rFonts w:eastAsia="Amiri" w:cs="Amiri" w:ascii="Amiri" w:hAnsi="Amiri"/>
          <w:color w:val="111111"/>
          <w:sz w:val="28"/>
          <w:szCs w:val="28"/>
          <w:lang w:bidi="ar-SA"/>
        </w:rPr>
        <w:t>1/442</w:t>
      </w:r>
    </w:p>
    <w:p>
      <w:pPr>
        <w:pStyle w:val="BookText"/>
        <w:rPr/>
      </w:pPr>
      <w:r>
        <w:rPr>
          <w:rFonts w:ascii="IRNazanin" w:hAnsi="IRNazanin" w:eastAsia="IRNazanin"/>
          <w:color w:val="111111"/>
          <w:sz w:val="28"/>
          <w:sz w:val="28"/>
          <w:szCs w:val="28"/>
          <w:rtl w:val="true"/>
          <w:lang w:bidi="fa-IR"/>
        </w:rPr>
        <w:t xml:space="preserve">الاجتماع،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الأجزاء،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الأجزاء الكثيرة، </w:t>
      </w:r>
      <w:r>
        <w:rPr>
          <w:rFonts w:eastAsia="Amiri" w:cs="Amiri" w:ascii="Amiri" w:hAnsi="Amiri"/>
          <w:color w:val="111111"/>
          <w:sz w:val="28"/>
          <w:szCs w:val="28"/>
          <w:lang w:bidi="ar-SA"/>
        </w:rPr>
        <w:t>1/258</w:t>
      </w:r>
    </w:p>
    <w:p>
      <w:pPr>
        <w:pStyle w:val="BookText"/>
        <w:rPr/>
      </w:pPr>
      <w:r>
        <w:rPr>
          <w:rFonts w:ascii="Amiri" w:hAnsi="Amiri" w:eastAsia="Amiri" w:cs="Amiri"/>
          <w:color w:val="111111"/>
          <w:sz w:val="28"/>
          <w:sz w:val="28"/>
          <w:szCs w:val="28"/>
          <w:rtl w:val="true"/>
          <w:lang w:bidi="ar-SA"/>
        </w:rPr>
        <w:t xml:space="preserve">الأجزاء المنضمّة، </w:t>
      </w:r>
      <w:r>
        <w:rPr>
          <w:rFonts w:eastAsia="Amiri" w:cs="Amiri" w:ascii="Amiri" w:hAnsi="Amiri"/>
          <w:color w:val="111111"/>
          <w:sz w:val="28"/>
          <w:szCs w:val="28"/>
          <w:lang w:bidi="ar-SA"/>
        </w:rPr>
        <w:t>1/258</w:t>
      </w:r>
    </w:p>
    <w:p>
      <w:pPr>
        <w:pStyle w:val="BookText"/>
        <w:rPr/>
      </w:pPr>
      <w:r>
        <w:rPr>
          <w:rFonts w:ascii="IRNazanin" w:hAnsi="IRNazanin" w:eastAsia="IRNazanin"/>
          <w:color w:val="111111"/>
          <w:sz w:val="28"/>
          <w:sz w:val="28"/>
          <w:szCs w:val="28"/>
          <w:rtl w:val="true"/>
          <w:lang w:bidi="fa-IR"/>
        </w:rPr>
        <w:t xml:space="preserve">الأجسام،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الأجناس،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الأجناس المخصوصة، </w:t>
      </w:r>
      <w:r>
        <w:rPr>
          <w:rFonts w:eastAsia="Amiri" w:cs="Amiri" w:ascii="Amiri" w:hAnsi="Amiri"/>
          <w:color w:val="111111"/>
          <w:sz w:val="28"/>
          <w:szCs w:val="28"/>
          <w:lang w:bidi="ar-SA"/>
        </w:rPr>
        <w:t>1/326</w:t>
      </w:r>
    </w:p>
    <w:p>
      <w:pPr>
        <w:pStyle w:val="BookText"/>
        <w:rPr/>
      </w:pPr>
      <w:r>
        <w:rPr>
          <w:rFonts w:ascii="IRNazanin" w:hAnsi="IRNazanin" w:eastAsia="IRNazanin"/>
          <w:color w:val="111111"/>
          <w:sz w:val="28"/>
          <w:sz w:val="28"/>
          <w:szCs w:val="28"/>
          <w:rtl w:val="true"/>
          <w:lang w:bidi="fa-IR"/>
        </w:rPr>
        <w:t xml:space="preserve">الآحاد،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2/100</w:t>
      </w:r>
    </w:p>
    <w:p>
      <w:pPr>
        <w:pStyle w:val="BookText"/>
        <w:rPr/>
      </w:pPr>
      <w:r>
        <w:rPr>
          <w:rFonts w:ascii="IRNazanin" w:hAnsi="IRNazanin" w:eastAsia="IRNazanin"/>
          <w:color w:val="111111"/>
          <w:sz w:val="28"/>
          <w:sz w:val="28"/>
          <w:szCs w:val="28"/>
          <w:rtl w:val="true"/>
          <w:lang w:bidi="fa-IR"/>
        </w:rPr>
        <w:t xml:space="preserve">الإحباط،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الاحتمال،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الأحداث،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الإحساس، </w:t>
      </w:r>
      <w:r>
        <w:rPr>
          <w:rFonts w:eastAsia="IRNazanin" w:cs="IRNazanin"/>
          <w:color w:val="111111"/>
          <w:sz w:val="28"/>
          <w:szCs w:val="28"/>
          <w:lang w:bidi="fa-IR"/>
        </w:rPr>
        <w:t>1/176</w:t>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الأحكام المعقولة،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الأحوال،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الأحوال المستقبلة، </w:t>
      </w:r>
      <w:r>
        <w:rPr>
          <w:rFonts w:eastAsia="Amiri" w:cs="Amiri" w:ascii="Amiri" w:hAnsi="Amiri"/>
          <w:color w:val="111111"/>
          <w:sz w:val="28"/>
          <w:szCs w:val="28"/>
          <w:lang w:bidi="ar-SA"/>
        </w:rPr>
        <w:t>1/229</w:t>
      </w:r>
    </w:p>
    <w:p>
      <w:pPr>
        <w:pStyle w:val="BookText"/>
        <w:rPr/>
      </w:pPr>
      <w:r>
        <w:rPr>
          <w:rFonts w:ascii="Amiri" w:hAnsi="Amiri" w:eastAsia="Amiri" w:cs="Amiri"/>
          <w:color w:val="111111"/>
          <w:sz w:val="28"/>
          <w:sz w:val="28"/>
          <w:szCs w:val="28"/>
          <w:rtl w:val="true"/>
          <w:lang w:bidi="ar-SA"/>
        </w:rPr>
        <w:t xml:space="preserve">الأحياء،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الأخبار الصحيحة، </w:t>
      </w:r>
      <w:r>
        <w:rPr>
          <w:rFonts w:eastAsia="Amiri" w:cs="Amiri" w:ascii="Amiri" w:hAnsi="Amiri"/>
          <w:color w:val="111111"/>
          <w:sz w:val="28"/>
          <w:szCs w:val="28"/>
          <w:lang w:bidi="ar-SA"/>
        </w:rPr>
        <w:t>1/479</w:t>
      </w:r>
    </w:p>
    <w:p>
      <w:pPr>
        <w:pStyle w:val="BookText"/>
        <w:rPr/>
      </w:pPr>
      <w:r>
        <w:rPr>
          <w:rFonts w:ascii="IRNazanin" w:hAnsi="IRNazanin" w:eastAsia="IRNazanin"/>
          <w:color w:val="111111"/>
          <w:sz w:val="28"/>
          <w:sz w:val="28"/>
          <w:szCs w:val="28"/>
          <w:rtl w:val="true"/>
          <w:lang w:bidi="fa-IR"/>
        </w:rPr>
        <w:t xml:space="preserve">الاختراع،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lang w:bidi="fa-IR"/>
        </w:rPr>
        <w:t>1/295</w:t>
      </w:r>
    </w:p>
    <w:p>
      <w:pPr>
        <w:pStyle w:val="BookText"/>
        <w:rPr/>
      </w:pP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ascii="IRNazanin" w:hAnsi="IRNazanin" w:eastAsia="IRNazanin"/>
          <w:color w:val="111111"/>
          <w:sz w:val="28"/>
          <w:sz w:val="28"/>
          <w:szCs w:val="28"/>
          <w:rtl w:val="true"/>
          <w:lang w:bidi="fa-IR"/>
        </w:rPr>
        <w:t xml:space="preserve">الأخرس،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الأخفش، </w:t>
      </w:r>
      <w:r>
        <w:rPr>
          <w:rFonts w:eastAsia="IRNazanin" w:cs="IRNazanin"/>
          <w:color w:val="111111"/>
          <w:sz w:val="28"/>
          <w:szCs w:val="28"/>
          <w:lang w:bidi="fa-IR"/>
        </w:rPr>
        <w:t>1/424</w:t>
      </w:r>
    </w:p>
    <w:p>
      <w:pPr>
        <w:pStyle w:val="BookText"/>
        <w:rPr/>
      </w:pP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الأدلّة العقليّة، </w:t>
      </w:r>
      <w:r>
        <w:rPr>
          <w:rFonts w:eastAsia="Amiri" w:cs="Amiri" w:ascii="Amiri" w:hAnsi="Amiri"/>
          <w:color w:val="111111"/>
          <w:sz w:val="28"/>
          <w:szCs w:val="28"/>
          <w:lang w:bidi="ar-SA"/>
        </w:rPr>
        <w:t>2/288</w:t>
      </w:r>
    </w:p>
    <w:p>
      <w:pPr>
        <w:pStyle w:val="BookText"/>
        <w:rPr/>
      </w:pPr>
      <w:r>
        <w:rPr>
          <w:rFonts w:ascii="Amiri" w:hAnsi="Amiri" w:eastAsia="Amiri" w:cs="Amiri"/>
          <w:color w:val="111111"/>
          <w:sz w:val="28"/>
          <w:sz w:val="28"/>
          <w:szCs w:val="28"/>
          <w:rtl w:val="true"/>
          <w:lang w:bidi="ar-SA"/>
        </w:rPr>
        <w:t xml:space="preserve">الأدوية، </w:t>
      </w:r>
      <w:r>
        <w:rPr>
          <w:rFonts w:eastAsia="Amiri" w:cs="Amiri" w:ascii="Amiri" w:hAnsi="Amiri"/>
          <w:color w:val="111111"/>
          <w:sz w:val="28"/>
          <w:szCs w:val="28"/>
          <w:lang w:bidi="ar-SA"/>
        </w:rPr>
        <w:t>1/356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الأَديم،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الأُذُن،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الإرادات،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 xml:space="preserve">الإرادة الضروريّة، </w:t>
      </w:r>
      <w:r>
        <w:rPr>
          <w:rFonts w:eastAsia="Amiri" w:cs="Amiri" w:ascii="Amiri" w:hAnsi="Amiri"/>
          <w:color w:val="111111"/>
          <w:sz w:val="28"/>
          <w:szCs w:val="28"/>
          <w:lang w:bidi="ar-SA"/>
        </w:rPr>
        <w:t>2/189</w:t>
      </w:r>
    </w:p>
    <w:p>
      <w:pPr>
        <w:pStyle w:val="BookText"/>
        <w:rPr/>
      </w:pPr>
      <w:r>
        <w:rPr>
          <w:rFonts w:ascii="Amiri" w:hAnsi="Amiri" w:eastAsia="Amiri" w:cs="Amiri"/>
          <w:color w:val="111111"/>
          <w:sz w:val="28"/>
          <w:sz w:val="28"/>
          <w:szCs w:val="28"/>
          <w:rtl w:val="true"/>
          <w:lang w:bidi="ar-SA"/>
        </w:rPr>
        <w:t xml:space="preserve">الإرادة المعدومة،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الأراييح،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الأرواح،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الأزليّ الوجود، </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 xml:space="preserve">الإساءة،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الاستحالة، </w:t>
      </w:r>
      <w:r>
        <w:rPr>
          <w:rFonts w:eastAsia="Amiri" w:cs="Amiri" w:ascii="Amiri" w:hAnsi="Amiri"/>
          <w:color w:val="111111"/>
          <w:sz w:val="28"/>
          <w:szCs w:val="28"/>
          <w:lang w:bidi="ar-SA"/>
        </w:rPr>
        <w:t>2/109</w:t>
      </w:r>
    </w:p>
    <w:p>
      <w:pPr>
        <w:pStyle w:val="BookText"/>
        <w:rPr/>
      </w:pPr>
      <w:r>
        <w:rPr>
          <w:rFonts w:ascii="IRNazanin" w:hAnsi="IRNazanin" w:eastAsia="IRNazanin"/>
          <w:color w:val="111111"/>
          <w:sz w:val="28"/>
          <w:sz w:val="28"/>
          <w:szCs w:val="28"/>
          <w:rtl w:val="true"/>
          <w:lang w:bidi="fa-IR"/>
        </w:rPr>
        <w:t xml:space="preserve">الاستحقاق،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الاستخراج،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الاستدلال،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الاستعمال،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lang w:bidi="fa-IR"/>
        </w:rPr>
        <w:t>2/216</w:t>
      </w:r>
    </w:p>
    <w:p>
      <w:pPr>
        <w:pStyle w:val="BookText"/>
        <w:rPr/>
      </w:pPr>
      <w:r>
        <w:rPr>
          <w:rFonts w:ascii="IRNazanin" w:hAnsi="IRNazanin" w:eastAsia="IRNazanin"/>
          <w:color w:val="111111"/>
          <w:sz w:val="28"/>
          <w:sz w:val="28"/>
          <w:szCs w:val="28"/>
          <w:rtl w:val="true"/>
          <w:lang w:bidi="fa-IR"/>
        </w:rPr>
        <w:t xml:space="preserve">الاستغناء،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2/272</w:t>
      </w:r>
    </w:p>
    <w:p>
      <w:pPr>
        <w:pStyle w:val="BookText"/>
        <w:rPr/>
      </w:pPr>
      <w:r>
        <w:rPr>
          <w:rFonts w:ascii="IRNazanin" w:hAnsi="IRNazanin" w:eastAsia="IRNazanin"/>
          <w:color w:val="111111"/>
          <w:sz w:val="28"/>
          <w:sz w:val="28"/>
          <w:szCs w:val="28"/>
          <w:rtl w:val="true"/>
          <w:lang w:bidi="fa-IR"/>
        </w:rPr>
        <w:t xml:space="preserve">الاستقبال،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الاستمتاع، </w:t>
      </w:r>
      <w:r>
        <w:rPr>
          <w:rFonts w:eastAsia="IRNazanin" w:cs="IRNazanin"/>
          <w:color w:val="111111"/>
          <w:sz w:val="28"/>
          <w:szCs w:val="28"/>
          <w:lang w:bidi="fa-IR"/>
        </w:rPr>
        <w:t>2/173</w:t>
      </w:r>
    </w:p>
    <w:p>
      <w:pPr>
        <w:pStyle w:val="BookText"/>
        <w:rPr/>
      </w:pPr>
      <w:r>
        <w:rPr>
          <w:rFonts w:ascii="IRNazanin" w:hAnsi="IRNazanin" w:eastAsia="IRNazanin"/>
          <w:color w:val="111111"/>
          <w:sz w:val="28"/>
          <w:sz w:val="28"/>
          <w:szCs w:val="28"/>
          <w:rtl w:val="true"/>
          <w:lang w:bidi="fa-IR"/>
        </w:rPr>
        <w:t xml:space="preserve">الاستمرار، </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الاستنباط،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الأسرار،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lang w:bidi="fa-IR"/>
        </w:rPr>
        <w:t>2/297</w:t>
      </w:r>
    </w:p>
    <w:p>
      <w:pPr>
        <w:pStyle w:val="BookText"/>
        <w:rPr/>
      </w:pPr>
      <w:r>
        <w:rPr>
          <w:rFonts w:ascii="IRNazanin" w:hAnsi="IRNazanin" w:eastAsia="IRNazanin"/>
          <w:color w:val="111111"/>
          <w:sz w:val="28"/>
          <w:sz w:val="28"/>
          <w:szCs w:val="28"/>
          <w:rtl w:val="true"/>
          <w:lang w:bidi="fa-IR"/>
        </w:rPr>
        <w:t xml:space="preserve">الأسماء،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الأسماء الشرعيّة، </w:t>
      </w:r>
      <w:r>
        <w:rPr>
          <w:rFonts w:eastAsia="Amiri" w:cs="Amiri" w:ascii="Amiri" w:hAnsi="Amiri"/>
          <w:color w:val="111111"/>
          <w:sz w:val="28"/>
          <w:szCs w:val="28"/>
          <w:lang w:bidi="ar-SA"/>
        </w:rPr>
        <w:t>1/402</w:t>
      </w:r>
    </w:p>
    <w:p>
      <w:pPr>
        <w:pStyle w:val="BookText"/>
        <w:rPr/>
      </w:pP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الإشارة، </w:t>
      </w:r>
      <w:r>
        <w:rPr>
          <w:rFonts w:eastAsia="Amiri" w:cs="Amiri" w:ascii="Amiri" w:hAnsi="Amiri"/>
          <w:color w:val="111111"/>
          <w:sz w:val="28"/>
          <w:szCs w:val="28"/>
          <w:lang w:bidi="ar-SA"/>
        </w:rPr>
        <w:t>2/224</w:t>
      </w:r>
    </w:p>
    <w:p>
      <w:pPr>
        <w:pStyle w:val="BookText"/>
        <w:rPr/>
      </w:pPr>
      <w:r>
        <w:rPr>
          <w:rFonts w:ascii="Amiri" w:hAnsi="Amiri" w:eastAsia="Amiri" w:cs="Amiri"/>
          <w:color w:val="111111"/>
          <w:sz w:val="28"/>
          <w:sz w:val="28"/>
          <w:szCs w:val="28"/>
          <w:rtl w:val="true"/>
          <w:lang w:bidi="ar-SA"/>
        </w:rPr>
        <w:t xml:space="preserve">الاشتراك،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lang w:bidi="fa-IR"/>
        </w:rPr>
        <w:t>2/288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الأشخاص،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الأشياء، </w:t>
      </w:r>
      <w:r>
        <w:rPr>
          <w:rFonts w:eastAsia="Amiri" w:cs="Amiri" w:ascii="Amiri" w:hAnsi="Amiri"/>
          <w:color w:val="111111"/>
          <w:sz w:val="28"/>
          <w:szCs w:val="28"/>
          <w:lang w:bidi="ar-SA"/>
        </w:rPr>
        <w:t>1/334</w:t>
      </w:r>
    </w:p>
    <w:p>
      <w:pPr>
        <w:pStyle w:val="BookText"/>
        <w:rPr/>
      </w:pPr>
      <w:r>
        <w:rPr>
          <w:rFonts w:ascii="Amiri" w:hAnsi="Amiri" w:eastAsia="Amiri" w:cs="Amiri"/>
          <w:color w:val="111111"/>
          <w:sz w:val="28"/>
          <w:sz w:val="28"/>
          <w:szCs w:val="28"/>
          <w:rtl w:val="true"/>
          <w:lang w:bidi="ar-SA"/>
        </w:rPr>
        <w:t xml:space="preserve">الأشياء الكثيرة، </w:t>
      </w:r>
      <w:r>
        <w:rPr>
          <w:rFonts w:eastAsia="Amiri" w:cs="Amiri" w:ascii="Amiri" w:hAnsi="Amiri"/>
          <w:color w:val="111111"/>
          <w:sz w:val="28"/>
          <w:szCs w:val="28"/>
          <w:lang w:bidi="ar-SA"/>
        </w:rPr>
        <w:t>1/258</w:t>
      </w:r>
    </w:p>
    <w:p>
      <w:pPr>
        <w:pStyle w:val="BookText"/>
        <w:rPr/>
      </w:pPr>
      <w:r>
        <w:rPr>
          <w:rFonts w:ascii="Amiri" w:hAnsi="Amiri" w:eastAsia="Amiri" w:cs="Amiri"/>
          <w:color w:val="111111"/>
          <w:sz w:val="28"/>
          <w:sz w:val="28"/>
          <w:szCs w:val="28"/>
          <w:rtl w:val="true"/>
          <w:lang w:bidi="ar-SA"/>
        </w:rPr>
        <w:t xml:space="preserve">الأشياء المتماثلة، </w:t>
      </w:r>
      <w:r>
        <w:rPr>
          <w:rFonts w:eastAsia="Amiri" w:cs="Amiri" w:ascii="Amiri" w:hAnsi="Amiri"/>
          <w:color w:val="111111"/>
          <w:sz w:val="28"/>
          <w:szCs w:val="28"/>
          <w:lang w:bidi="ar-SA"/>
        </w:rPr>
        <w:t>1/107</w:t>
      </w:r>
    </w:p>
    <w:p>
      <w:pPr>
        <w:pStyle w:val="BookText"/>
        <w:rPr/>
      </w:pPr>
      <w:r>
        <w:rPr>
          <w:rFonts w:ascii="Amiri" w:hAnsi="Amiri" w:eastAsia="Amiri" w:cs="Amiri"/>
          <w:color w:val="111111"/>
          <w:sz w:val="28"/>
          <w:sz w:val="28"/>
          <w:szCs w:val="28"/>
          <w:rtl w:val="true"/>
          <w:lang w:bidi="ar-SA"/>
        </w:rPr>
        <w:t xml:space="preserve">الأشياء المختلفة، </w:t>
      </w:r>
      <w:r>
        <w:rPr>
          <w:rFonts w:eastAsia="Amiri" w:cs="Amiri" w:ascii="Amiri" w:hAnsi="Amiri"/>
          <w:color w:val="111111"/>
          <w:sz w:val="28"/>
          <w:szCs w:val="28"/>
          <w:lang w:bidi="ar-SA"/>
        </w:rPr>
        <w:t>1/107</w:t>
      </w:r>
    </w:p>
    <w:p>
      <w:pPr>
        <w:pStyle w:val="BookText"/>
        <w:rPr/>
      </w:pPr>
      <w:r>
        <w:rPr>
          <w:rFonts w:ascii="IRNazanin" w:hAnsi="IRNazanin" w:eastAsia="IRNazanin"/>
          <w:color w:val="111111"/>
          <w:sz w:val="28"/>
          <w:sz w:val="28"/>
          <w:szCs w:val="28"/>
          <w:rtl w:val="true"/>
          <w:lang w:bidi="fa-IR"/>
        </w:rPr>
        <w:t xml:space="preserve">الاصطفاء،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الأصَم، </w:t>
      </w:r>
      <w:r>
        <w:rPr>
          <w:rFonts w:eastAsia="Amiri" w:cs="Amiri" w:ascii="Amiri" w:hAnsi="Amiri"/>
          <w:color w:val="111111"/>
          <w:sz w:val="28"/>
          <w:szCs w:val="28"/>
          <w:lang w:bidi="ar-SA"/>
        </w:rPr>
        <w:t>1/173</w:t>
      </w:r>
    </w:p>
    <w:p>
      <w:pPr>
        <w:pStyle w:val="BookText"/>
        <w:rPr/>
      </w:pPr>
      <w:r>
        <w:rPr>
          <w:rFonts w:ascii="IRNazanin" w:hAnsi="IRNazanin" w:eastAsia="IRNazanin"/>
          <w:color w:val="111111"/>
          <w:sz w:val="28"/>
          <w:sz w:val="28"/>
          <w:szCs w:val="28"/>
          <w:rtl w:val="true"/>
          <w:lang w:bidi="fa-IR"/>
        </w:rPr>
        <w:t xml:space="preserve">الأصنام،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الأصوات،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الأضداد، </w:t>
      </w:r>
      <w:r>
        <w:rPr>
          <w:rFonts w:eastAsia="IRNazanin" w:cs="IRNazanin"/>
          <w:color w:val="111111"/>
          <w:sz w:val="28"/>
          <w:szCs w:val="28"/>
          <w:lang w:bidi="fa-IR"/>
        </w:rPr>
        <w:t>2/162</w:t>
      </w:r>
    </w:p>
    <w:p>
      <w:pPr>
        <w:pStyle w:val="BookText"/>
        <w:rPr/>
      </w:pPr>
      <w:r>
        <w:rPr>
          <w:rFonts w:ascii="IRNazanin" w:hAnsi="IRNazanin" w:eastAsia="IRNazanin"/>
          <w:color w:val="111111"/>
          <w:sz w:val="28"/>
          <w:sz w:val="28"/>
          <w:szCs w:val="28"/>
          <w:rtl w:val="true"/>
          <w:lang w:bidi="fa-IR"/>
        </w:rPr>
        <w:t xml:space="preserve">الاضطرار، </w:t>
      </w:r>
      <w:r>
        <w:rPr>
          <w:rFonts w:eastAsia="IRNazanin" w:cs="IRNazanin"/>
          <w:color w:val="111111"/>
          <w:sz w:val="28"/>
          <w:szCs w:val="28"/>
          <w:lang w:bidi="fa-IR"/>
        </w:rPr>
        <w:t>2/240</w:t>
      </w:r>
    </w:p>
    <w:p>
      <w:pPr>
        <w:pStyle w:val="BookText"/>
        <w:rPr/>
      </w:pPr>
      <w:r>
        <w:rPr>
          <w:rFonts w:ascii="Amiri" w:hAnsi="Amiri" w:eastAsia="Amiri" w:cs="Amiri"/>
          <w:color w:val="111111"/>
          <w:sz w:val="28"/>
          <w:sz w:val="28"/>
          <w:szCs w:val="28"/>
          <w:rtl w:val="true"/>
          <w:lang w:bidi="ar-SA"/>
        </w:rPr>
        <w:t xml:space="preserve">الأطعمة،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الأعاجم، </w:t>
      </w:r>
      <w:r>
        <w:rPr>
          <w:rFonts w:eastAsia="IRNazanin" w:cs="IRNazanin"/>
          <w:color w:val="111111"/>
          <w:sz w:val="28"/>
          <w:szCs w:val="28"/>
          <w:lang w:bidi="fa-IR"/>
        </w:rPr>
        <w:t>2/288</w:t>
      </w:r>
    </w:p>
    <w:p>
      <w:pPr>
        <w:pStyle w:val="BookText"/>
        <w:rPr/>
      </w:pPr>
      <w:r>
        <w:rPr>
          <w:rFonts w:ascii="IRNazanin" w:hAnsi="IRNazanin" w:eastAsia="IRNazanin"/>
          <w:color w:val="111111"/>
          <w:sz w:val="28"/>
          <w:sz w:val="28"/>
          <w:szCs w:val="28"/>
          <w:rtl w:val="true"/>
          <w:lang w:bidi="fa-IR"/>
        </w:rPr>
        <w:t xml:space="preserve">الاعتبار،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الاعتذار، </w:t>
      </w:r>
      <w:r>
        <w:rPr>
          <w:rFonts w:eastAsia="IRNazanin" w:cs="IRNazanin"/>
          <w:color w:val="111111"/>
          <w:sz w:val="28"/>
          <w:szCs w:val="28"/>
          <w:lang w:bidi="fa-IR"/>
        </w:rPr>
        <w:t>2/104</w:t>
      </w:r>
    </w:p>
    <w:p>
      <w:pPr>
        <w:pStyle w:val="BookText"/>
        <w:rPr/>
      </w:pPr>
      <w:r>
        <w:rPr>
          <w:rFonts w:ascii="IRNazanin" w:hAnsi="IRNazanin" w:eastAsia="IRNazanin"/>
          <w:color w:val="111111"/>
          <w:sz w:val="28"/>
          <w:sz w:val="28"/>
          <w:szCs w:val="28"/>
          <w:rtl w:val="true"/>
          <w:lang w:bidi="fa-IR"/>
        </w:rPr>
        <w:t xml:space="preserve">الاعتراض،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الاعتقاد،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الاعتلال، </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الاعتماد،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الاعتمادات، </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الأعداد،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الإعدام،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الأعراض،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الأعراض المعقولة،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الأعضاء،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الإعظام، </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lang w:bidi="ar-SA"/>
        </w:rPr>
        <w:t>1/424</w:t>
      </w:r>
    </w:p>
    <w:p>
      <w:pPr>
        <w:pStyle w:val="BookText"/>
        <w:rPr/>
      </w:pPr>
      <w:r>
        <w:rPr>
          <w:rFonts w:ascii="IRNazanin" w:hAnsi="IRNazanin" w:eastAsia="IRNazanin"/>
          <w:color w:val="111111"/>
          <w:sz w:val="28"/>
          <w:sz w:val="28"/>
          <w:szCs w:val="28"/>
          <w:rtl w:val="true"/>
          <w:lang w:bidi="fa-IR"/>
        </w:rPr>
        <w:t xml:space="preserve">الأعواض،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الاغتذاء،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 xml:space="preserve">الأغذية، </w:t>
      </w:r>
      <w:r>
        <w:rPr>
          <w:rFonts w:eastAsia="Amiri" w:cs="Amiri" w:ascii="Amiri" w:hAnsi="Amiri"/>
          <w:color w:val="111111"/>
          <w:sz w:val="28"/>
          <w:szCs w:val="28"/>
          <w:lang w:bidi="ar-SA"/>
        </w:rPr>
        <w:t>1/356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الآفات،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الإفادة، </w:t>
      </w:r>
      <w:r>
        <w:rPr>
          <w:rFonts w:eastAsia="Amiri" w:cs="Amiri" w:ascii="Amiri" w:hAnsi="Amiri"/>
          <w:color w:val="111111"/>
          <w:sz w:val="28"/>
          <w:szCs w:val="28"/>
          <w:lang w:bidi="ar-SA"/>
        </w:rPr>
        <w:t>1/394</w:t>
      </w:r>
    </w:p>
    <w:p>
      <w:pPr>
        <w:pStyle w:val="BookText"/>
        <w:rPr/>
      </w:pPr>
      <w:r>
        <w:rPr>
          <w:rFonts w:ascii="IRNazanin" w:hAnsi="IRNazanin" w:eastAsia="IRNazanin"/>
          <w:color w:val="111111"/>
          <w:sz w:val="28"/>
          <w:sz w:val="28"/>
          <w:szCs w:val="28"/>
          <w:rtl w:val="true"/>
          <w:lang w:bidi="fa-IR"/>
        </w:rPr>
        <w:t xml:space="preserve">الافتراق،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الأفعال،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الأفعال الحسنة، </w:t>
      </w:r>
      <w:r>
        <w:rPr>
          <w:rFonts w:eastAsia="Amiri" w:cs="Amiri" w:ascii="Amiri" w:hAnsi="Amiri"/>
          <w:color w:val="111111"/>
          <w:sz w:val="28"/>
          <w:szCs w:val="28"/>
          <w:lang w:bidi="ar-SA"/>
        </w:rPr>
        <w:t>2/104</w:t>
      </w:r>
    </w:p>
    <w:p>
      <w:pPr>
        <w:pStyle w:val="BookText"/>
        <w:rPr/>
      </w:pPr>
      <w:r>
        <w:rPr>
          <w:rFonts w:ascii="Amiri" w:hAnsi="Amiri" w:eastAsia="Amiri" w:cs="Amiri"/>
          <w:color w:val="111111"/>
          <w:sz w:val="28"/>
          <w:sz w:val="28"/>
          <w:szCs w:val="28"/>
          <w:rtl w:val="true"/>
          <w:lang w:bidi="ar-SA"/>
        </w:rPr>
        <w:t xml:space="preserve">الأفعال المحكمة، </w:t>
      </w:r>
      <w:r>
        <w:rPr>
          <w:rFonts w:eastAsia="Amiri" w:cs="Amiri" w:ascii="Amiri" w:hAnsi="Amiri"/>
          <w:color w:val="111111"/>
          <w:sz w:val="28"/>
          <w:szCs w:val="28"/>
          <w:lang w:bidi="ar-SA"/>
        </w:rPr>
        <w:t>1/274</w:t>
      </w:r>
    </w:p>
    <w:p>
      <w:pPr>
        <w:pStyle w:val="BookText"/>
        <w:rPr/>
      </w:pPr>
      <w:r>
        <w:rPr>
          <w:rFonts w:ascii="Amiri" w:hAnsi="Amiri" w:eastAsia="Amiri" w:cs="Amiri"/>
          <w:color w:val="111111"/>
          <w:sz w:val="28"/>
          <w:sz w:val="28"/>
          <w:szCs w:val="28"/>
          <w:rtl w:val="true"/>
          <w:lang w:bidi="ar-SA"/>
        </w:rPr>
        <w:t xml:space="preserve">الآفة،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الأقانيم،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الأقانيم الثلاثة،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الأقدار، </w:t>
      </w:r>
      <w:r>
        <w:rPr>
          <w:rFonts w:eastAsia="IRNazanin" w:cs="IRNazanin"/>
          <w:color w:val="111111"/>
          <w:sz w:val="28"/>
          <w:szCs w:val="28"/>
          <w:lang w:bidi="fa-IR"/>
        </w:rPr>
        <w:t>2/117</w:t>
      </w:r>
    </w:p>
    <w:p>
      <w:pPr>
        <w:pStyle w:val="BookText"/>
        <w:rPr/>
      </w:pPr>
      <w:r>
        <w:rPr>
          <w:rFonts w:ascii="Amiri" w:hAnsi="Amiri" w:eastAsia="Amiri" w:cs="Amiri"/>
          <w:color w:val="111111"/>
          <w:sz w:val="28"/>
          <w:sz w:val="28"/>
          <w:szCs w:val="28"/>
          <w:rtl w:val="true"/>
          <w:lang w:bidi="ar-SA"/>
        </w:rPr>
        <w:t xml:space="preserve">الاكتساب،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الأكوان،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الأكوان المجاورة،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الأكوان المختلفة،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الآلات،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الآلام، </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الالتباس،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الإلجاء،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الإلزام،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الألفاظ،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الألفاظ العربيّة، </w:t>
      </w:r>
      <w:r>
        <w:rPr>
          <w:rFonts w:eastAsia="Amiri" w:cs="Amiri" w:ascii="Amiri" w:hAnsi="Amiri"/>
          <w:color w:val="111111"/>
          <w:sz w:val="28"/>
          <w:szCs w:val="28"/>
          <w:lang w:bidi="ar-SA"/>
        </w:rPr>
        <w:t>2/153</w:t>
      </w:r>
    </w:p>
    <w:p>
      <w:pPr>
        <w:pStyle w:val="BookText"/>
        <w:rPr/>
      </w:pPr>
      <w:r>
        <w:rPr>
          <w:rFonts w:ascii="IRNazanin" w:hAnsi="IRNazanin" w:eastAsia="IRNazanin"/>
          <w:color w:val="111111"/>
          <w:sz w:val="28"/>
          <w:sz w:val="28"/>
          <w:szCs w:val="28"/>
          <w:rtl w:val="true"/>
          <w:lang w:bidi="fa-IR"/>
        </w:rPr>
        <w:t xml:space="preserve">الألقاب،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الألم،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الآلِم، </w:t>
      </w:r>
      <w:r>
        <w:rPr>
          <w:rFonts w:eastAsia="Amiri" w:cs="Amiri" w:ascii="Amiri" w:hAnsi="Amiri"/>
          <w:color w:val="111111"/>
          <w:sz w:val="28"/>
          <w:szCs w:val="28"/>
          <w:lang w:bidi="ar-SA"/>
        </w:rPr>
        <w:t>1/349</w:t>
      </w:r>
    </w:p>
    <w:p>
      <w:pPr>
        <w:pStyle w:val="BookText"/>
        <w:rPr/>
      </w:pPr>
      <w:r>
        <w:rPr>
          <w:rFonts w:ascii="IRNazanin" w:hAnsi="IRNazanin" w:eastAsia="IRNazanin"/>
          <w:color w:val="111111"/>
          <w:sz w:val="28"/>
          <w:sz w:val="28"/>
          <w:szCs w:val="28"/>
          <w:rtl w:val="true"/>
          <w:lang w:bidi="fa-IR"/>
        </w:rPr>
        <w:t xml:space="preserve">الألوان،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lang w:bidi="fa-IR"/>
        </w:rPr>
        <w:t>2/270</w:t>
      </w:r>
    </w:p>
    <w:p>
      <w:pPr>
        <w:pStyle w:val="BookText"/>
        <w:rPr/>
      </w:pPr>
      <w:r>
        <w:rPr>
          <w:rFonts w:ascii="Amiri" w:hAnsi="Amiri" w:eastAsia="Amiri" w:cs="Amiri"/>
          <w:color w:val="111111"/>
          <w:sz w:val="28"/>
          <w:sz w:val="28"/>
          <w:szCs w:val="28"/>
          <w:rtl w:val="true"/>
          <w:lang w:bidi="ar-SA"/>
        </w:rPr>
        <w:t xml:space="preserve">الإلهيّة، </w:t>
      </w:r>
      <w:r>
        <w:rPr>
          <w:rFonts w:eastAsia="Amiri" w:cs="Amiri" w:ascii="Amiri" w:hAnsi="Amiri"/>
          <w:color w:val="111111"/>
          <w:sz w:val="28"/>
          <w:szCs w:val="28"/>
          <w:lang w:bidi="ar-SA"/>
        </w:rPr>
        <w:t>2/270</w:t>
      </w:r>
    </w:p>
    <w:p>
      <w:pPr>
        <w:pStyle w:val="BookText"/>
        <w:rPr/>
      </w:pPr>
      <w:r>
        <w:rPr>
          <w:rFonts w:ascii="Amiri" w:hAnsi="Amiri" w:eastAsia="Amiri" w:cs="Amiri"/>
          <w:color w:val="111111"/>
          <w:sz w:val="28"/>
          <w:sz w:val="28"/>
          <w:szCs w:val="28"/>
          <w:rtl w:val="true"/>
          <w:lang w:bidi="ar-SA"/>
        </w:rPr>
        <w:t xml:space="preserve">الآلة،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 xml:space="preserve">الأماكن،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lang w:bidi="fa-IR"/>
        </w:rPr>
        <w:t>2/101</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امتلاء الظروف،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الامتناع،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الأمراض،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الأُمور المُتجدِّدة،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lang w:bidi="ar-SA"/>
        </w:rPr>
        <w:t>1/452</w:t>
      </w:r>
    </w:p>
    <w:p>
      <w:pPr>
        <w:pStyle w:val="BookText"/>
        <w:rPr/>
      </w:pP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الانتظام، </w:t>
      </w:r>
      <w:r>
        <w:rPr>
          <w:rFonts w:eastAsia="IRNazanin" w:cs="IRNazanin"/>
          <w:color w:val="111111"/>
          <w:sz w:val="28"/>
          <w:szCs w:val="28"/>
          <w:lang w:bidi="fa-IR"/>
        </w:rPr>
        <w:t>2/220</w:t>
      </w:r>
    </w:p>
    <w:p>
      <w:pPr>
        <w:pStyle w:val="BookText"/>
        <w:rPr/>
      </w:pPr>
      <w:r>
        <w:rPr>
          <w:rFonts w:ascii="IRNazanin" w:hAnsi="IRNazanin" w:eastAsia="IRNazanin"/>
          <w:color w:val="111111"/>
          <w:sz w:val="28"/>
          <w:sz w:val="28"/>
          <w:szCs w:val="28"/>
          <w:rtl w:val="true"/>
          <w:lang w:bidi="fa-IR"/>
        </w:rPr>
        <w:t xml:space="preserve">الانتفاع،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الانتفاء،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الإنزال، </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 xml:space="preserve">الإنس، </w:t>
      </w:r>
      <w:r>
        <w:rPr>
          <w:rFonts w:eastAsia="IRNazanin" w:cs="IRNazanin"/>
          <w:color w:val="111111"/>
          <w:sz w:val="28"/>
          <w:szCs w:val="28"/>
          <w:lang w:bidi="fa-IR"/>
        </w:rPr>
        <w:t>2/206</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الأنف، </w:t>
      </w:r>
      <w:r>
        <w:rPr>
          <w:rFonts w:eastAsia="IRNazanin" w:cs="IRNazanin"/>
          <w:color w:val="111111"/>
          <w:sz w:val="28"/>
          <w:szCs w:val="28"/>
          <w:lang w:bidi="fa-IR"/>
        </w:rPr>
        <w:t>1/438</w:t>
      </w:r>
    </w:p>
    <w:p>
      <w:pPr>
        <w:pStyle w:val="BookText"/>
        <w:rPr/>
      </w:pPr>
      <w:r>
        <w:rPr>
          <w:rFonts w:ascii="Amiri" w:hAnsi="Amiri" w:eastAsia="Amiri" w:cs="Amiri"/>
          <w:color w:val="111111"/>
          <w:sz w:val="28"/>
          <w:sz w:val="28"/>
          <w:szCs w:val="28"/>
          <w:rtl w:val="true"/>
          <w:lang w:bidi="ar-SA"/>
        </w:rPr>
        <w:t xml:space="preserve">الانفكاك،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الانقطاع إلى اللّٰه تعالىٰ‌، </w:t>
      </w:r>
      <w:r>
        <w:rPr>
          <w:rFonts w:eastAsia="Amiri" w:cs="Amiri" w:ascii="Amiri" w:hAnsi="Amiri"/>
          <w:color w:val="111111"/>
          <w:sz w:val="28"/>
          <w:szCs w:val="28"/>
          <w:lang w:bidi="ar-SA"/>
        </w:rPr>
        <w:t>1/476</w:t>
      </w:r>
    </w:p>
    <w:p>
      <w:pPr>
        <w:pStyle w:val="BookText"/>
        <w:rPr/>
      </w:pPr>
      <w:r>
        <w:rPr>
          <w:rFonts w:ascii="IRNazanin" w:hAnsi="IRNazanin" w:eastAsia="IRNazanin"/>
          <w:color w:val="111111"/>
          <w:sz w:val="28"/>
          <w:sz w:val="28"/>
          <w:szCs w:val="28"/>
          <w:rtl w:val="true"/>
          <w:lang w:bidi="fa-IR"/>
        </w:rPr>
        <w:t xml:space="preserve">الأنواع،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2/265</w:t>
      </w:r>
    </w:p>
    <w:p>
      <w:pPr>
        <w:pStyle w:val="BookText"/>
        <w:rPr/>
      </w:pPr>
      <w:r>
        <w:rPr>
          <w:rFonts w:ascii="IRNazanin" w:hAnsi="IRNazanin" w:eastAsia="IRNazanin"/>
          <w:color w:val="111111"/>
          <w:sz w:val="28"/>
          <w:sz w:val="28"/>
          <w:szCs w:val="28"/>
          <w:rtl w:val="true"/>
          <w:lang w:bidi="fa-IR"/>
        </w:rPr>
        <w:t xml:space="preserve">الأوصاف،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الأوقات،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w:t>
      </w:r>
    </w:p>
    <w:p>
      <w:pPr>
        <w:pStyle w:val="BookText"/>
        <w:rPr/>
      </w:pPr>
      <w:r>
        <w:rPr>
          <w:rFonts w:ascii="Amiri" w:hAnsi="Amiri" w:eastAsia="Amiri" w:cs="Amiri"/>
          <w:color w:val="111111"/>
          <w:sz w:val="28"/>
          <w:sz w:val="28"/>
          <w:szCs w:val="28"/>
          <w:rtl w:val="true"/>
          <w:lang w:bidi="ar-SA"/>
        </w:rPr>
        <w:t xml:space="preserve">الأوقات الكثيرة، </w:t>
      </w:r>
      <w:r>
        <w:rPr>
          <w:rFonts w:eastAsia="Amiri" w:cs="Amiri" w:ascii="Amiri" w:hAnsi="Amiri"/>
          <w:color w:val="111111"/>
          <w:sz w:val="28"/>
          <w:szCs w:val="28"/>
          <w:lang w:bidi="ar-SA"/>
        </w:rPr>
        <w:t>1/344</w:t>
      </w:r>
    </w:p>
    <w:p>
      <w:pPr>
        <w:pStyle w:val="BookText"/>
        <w:rPr/>
      </w:pPr>
      <w:r>
        <w:rPr>
          <w:rFonts w:ascii="IRNazanin" w:hAnsi="IRNazanin" w:eastAsia="IRNazanin"/>
          <w:color w:val="111111"/>
          <w:sz w:val="28"/>
          <w:sz w:val="28"/>
          <w:szCs w:val="28"/>
          <w:rtl w:val="true"/>
          <w:lang w:bidi="fa-IR"/>
        </w:rPr>
        <w:t xml:space="preserve">الأولاد، </w:t>
      </w:r>
      <w:r>
        <w:rPr>
          <w:rFonts w:eastAsia="IRNazanin" w:cs="IRNazanin"/>
          <w:color w:val="111111"/>
          <w:sz w:val="28"/>
          <w:szCs w:val="28"/>
          <w:lang w:bidi="fa-IR"/>
        </w:rPr>
        <w:t>2/364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الآيات المتشابهات، </w:t>
      </w:r>
      <w:r>
        <w:rPr>
          <w:rFonts w:eastAsia="Amiri" w:cs="Amiri" w:ascii="Amiri" w:hAnsi="Amiri"/>
          <w:color w:val="111111"/>
          <w:sz w:val="28"/>
          <w:szCs w:val="28"/>
          <w:lang w:bidi="ar-SA"/>
        </w:rPr>
        <w:t>1/403</w:t>
      </w:r>
    </w:p>
    <w:p>
      <w:pPr>
        <w:pStyle w:val="BookText"/>
        <w:rPr/>
      </w:pPr>
      <w:r>
        <w:rPr>
          <w:rFonts w:ascii="Amiri" w:hAnsi="Amiri" w:eastAsia="Amiri" w:cs="Amiri"/>
          <w:color w:val="111111"/>
          <w:sz w:val="28"/>
          <w:sz w:val="28"/>
          <w:szCs w:val="28"/>
          <w:rtl w:val="true"/>
          <w:lang w:bidi="ar-SA"/>
        </w:rPr>
        <w:t xml:space="preserve">الإيجاب،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الإيداع، </w:t>
      </w:r>
      <w:r>
        <w:rPr>
          <w:rFonts w:eastAsia="Amiri" w:cs="Amiri" w:ascii="Amiri" w:hAnsi="Amiri"/>
          <w:color w:val="111111"/>
          <w:sz w:val="28"/>
          <w:szCs w:val="28"/>
          <w:lang w:bidi="ar-SA"/>
        </w:rPr>
        <w:t>2/144</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الأيمان، </w:t>
      </w:r>
      <w:r>
        <w:rPr>
          <w:rFonts w:eastAsia="Amiri" w:cs="Amiri" w:ascii="Amiri" w:hAnsi="Amiri"/>
          <w:color w:val="111111"/>
          <w:sz w:val="28"/>
          <w:szCs w:val="28"/>
          <w:lang w:bidi="ar-SA"/>
        </w:rPr>
        <w:t>2/217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2/263</w:t>
      </w:r>
    </w:p>
    <w:p>
      <w:pPr>
        <w:pStyle w:val="BookText"/>
        <w:rPr/>
      </w:pPr>
      <w:r>
        <w:rPr>
          <w:rFonts w:ascii="IRNazanin" w:hAnsi="IRNazanin" w:eastAsia="IRNazanin"/>
          <w:color w:val="111111"/>
          <w:sz w:val="28"/>
          <w:sz w:val="28"/>
          <w:szCs w:val="28"/>
          <w:rtl w:val="true"/>
          <w:lang w:bidi="fa-IR"/>
        </w:rPr>
        <w:t xml:space="preserve">البارد،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الباري تعالىٰ‌، </w:t>
      </w:r>
      <w:r>
        <w:rPr>
          <w:rFonts w:eastAsia="Amiri" w:cs="Amiri" w:ascii="Amiri" w:hAnsi="Amiri"/>
          <w:color w:val="111111"/>
          <w:sz w:val="28"/>
          <w:szCs w:val="28"/>
          <w:lang w:bidi="ar-SA"/>
        </w:rPr>
        <w:t>1/311</w:t>
      </w:r>
    </w:p>
    <w:p>
      <w:pPr>
        <w:pStyle w:val="BookText"/>
        <w:rPr/>
      </w:pP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باقي، </w:t>
      </w:r>
      <w:r>
        <w:rPr>
          <w:rFonts w:eastAsia="Amiri" w:cs="Amiri" w:ascii="Amiri" w:hAnsi="Amiri"/>
          <w:color w:val="111111"/>
          <w:sz w:val="28"/>
          <w:szCs w:val="28"/>
          <w:lang w:bidi="ar-SA"/>
        </w:rPr>
        <w:t>1/336</w:t>
      </w:r>
    </w:p>
    <w:p>
      <w:pPr>
        <w:pStyle w:val="BookText"/>
        <w:rPr/>
      </w:pPr>
      <w:r>
        <w:rPr>
          <w:rFonts w:ascii="IRNazanin" w:hAnsi="IRNazanin" w:eastAsia="IRNazanin"/>
          <w:color w:val="111111"/>
          <w:sz w:val="28"/>
          <w:sz w:val="28"/>
          <w:szCs w:val="28"/>
          <w:rtl w:val="true"/>
          <w:lang w:bidi="fa-IR"/>
        </w:rPr>
        <w:t xml:space="preserve">الباه، </w:t>
      </w:r>
      <w:r>
        <w:rPr>
          <w:rFonts w:eastAsia="IRNazanin" w:cs="IRNazanin"/>
          <w:color w:val="111111"/>
          <w:sz w:val="28"/>
          <w:szCs w:val="28"/>
          <w:lang w:bidi="fa-IR"/>
        </w:rPr>
        <w:t>1/354</w:t>
      </w:r>
    </w:p>
    <w:p>
      <w:pPr>
        <w:pStyle w:val="BookText"/>
        <w:rPr/>
      </w:pPr>
      <w:r>
        <w:rPr>
          <w:rFonts w:ascii="Amiri" w:hAnsi="Amiri" w:eastAsia="Amiri" w:cs="Amiri"/>
          <w:color w:val="111111"/>
          <w:sz w:val="28"/>
          <w:sz w:val="28"/>
          <w:szCs w:val="28"/>
          <w:rtl w:val="true"/>
          <w:lang w:bidi="ar-SA"/>
        </w:rPr>
        <w:t xml:space="preserve">البَبَّغاء، </w:t>
      </w:r>
      <w:r>
        <w:rPr>
          <w:rFonts w:eastAsia="Amiri" w:cs="Amiri" w:ascii="Amiri" w:hAnsi="Amiri"/>
          <w:color w:val="111111"/>
          <w:sz w:val="28"/>
          <w:szCs w:val="28"/>
          <w:lang w:bidi="ar-SA"/>
        </w:rPr>
        <w:t>2/221</w:t>
      </w:r>
    </w:p>
    <w:p>
      <w:pPr>
        <w:pStyle w:val="BookText"/>
        <w:rPr/>
      </w:pPr>
      <w:r>
        <w:rPr>
          <w:rFonts w:ascii="Amiri" w:hAnsi="Amiri" w:eastAsia="Amiri" w:cs="Amiri"/>
          <w:color w:val="111111"/>
          <w:sz w:val="28"/>
          <w:sz w:val="28"/>
          <w:szCs w:val="28"/>
          <w:rtl w:val="true"/>
          <w:lang w:bidi="ar-SA"/>
        </w:rPr>
        <w:t xml:space="preserve">بدائع الحكمة،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البرودة،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البشر، </w:t>
      </w:r>
      <w:r>
        <w:rPr>
          <w:rFonts w:eastAsia="IRNazanin" w:cs="IRNazanin"/>
          <w:color w:val="111111"/>
          <w:sz w:val="28"/>
          <w:szCs w:val="28"/>
          <w:lang w:bidi="fa-IR"/>
        </w:rPr>
        <w:t>2/252</w:t>
      </w:r>
    </w:p>
    <w:p>
      <w:pPr>
        <w:pStyle w:val="BookText"/>
        <w:rPr/>
      </w:pP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2/364</w:t>
      </w:r>
    </w:p>
    <w:p>
      <w:pPr>
        <w:pStyle w:val="BookText"/>
        <w:rPr/>
      </w:pP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البطلان، </w:t>
      </w:r>
      <w:r>
        <w:rPr>
          <w:rFonts w:eastAsia="IRNazanin" w:cs="IRNazanin"/>
          <w:color w:val="111111"/>
          <w:sz w:val="28"/>
          <w:szCs w:val="28"/>
          <w:lang w:bidi="fa-IR"/>
        </w:rPr>
        <w:t>2/281</w:t>
      </w:r>
    </w:p>
    <w:p>
      <w:pPr>
        <w:pStyle w:val="BookText"/>
        <w:rPr/>
      </w:pPr>
      <w:r>
        <w:rPr>
          <w:rFonts w:ascii="IRNazanin" w:hAnsi="IRNazanin" w:eastAsia="IRNazanin"/>
          <w:color w:val="111111"/>
          <w:sz w:val="28"/>
          <w:sz w:val="28"/>
          <w:szCs w:val="28"/>
          <w:rtl w:val="true"/>
          <w:lang w:bidi="fa-IR"/>
        </w:rPr>
        <w:t xml:space="preserve">البعث،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2/180</w:t>
      </w:r>
    </w:p>
    <w:p>
      <w:pPr>
        <w:pStyle w:val="BookText"/>
        <w:rPr/>
      </w:pPr>
      <w:r>
        <w:rPr>
          <w:rFonts w:ascii="Amiri" w:hAnsi="Amiri" w:eastAsia="Amiri" w:cs="Amiri"/>
          <w:color w:val="111111"/>
          <w:sz w:val="28"/>
          <w:sz w:val="28"/>
          <w:szCs w:val="28"/>
          <w:rtl w:val="true"/>
          <w:lang w:bidi="ar-SA"/>
        </w:rPr>
        <w:t xml:space="preserve">بعثة الأنبياء، </w:t>
      </w:r>
      <w:r>
        <w:rPr>
          <w:rFonts w:eastAsia="Amiri" w:cs="Amiri" w:ascii="Amiri" w:hAnsi="Amiri"/>
          <w:color w:val="111111"/>
          <w:sz w:val="28"/>
          <w:szCs w:val="28"/>
          <w:lang w:bidi="ar-SA"/>
        </w:rPr>
        <w:t>2/72</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 xml:space="preserve">البعض،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2/150</w:t>
      </w:r>
    </w:p>
    <w:p>
      <w:pPr>
        <w:pStyle w:val="BookText"/>
        <w:rPr/>
      </w:pPr>
      <w:r>
        <w:rPr>
          <w:rFonts w:ascii="Amiri" w:hAnsi="Amiri" w:eastAsia="Amiri" w:cs="Amiri"/>
          <w:color w:val="111111"/>
          <w:sz w:val="28"/>
          <w:sz w:val="28"/>
          <w:szCs w:val="28"/>
          <w:rtl w:val="true"/>
          <w:lang w:bidi="ar-SA"/>
        </w:rPr>
        <w:t xml:space="preserve">البعضيّة، </w:t>
      </w:r>
      <w:r>
        <w:rPr>
          <w:rFonts w:eastAsia="Amiri" w:cs="Amiri" w:ascii="Amiri" w:hAnsi="Amiri"/>
          <w:color w:val="111111"/>
          <w:sz w:val="28"/>
          <w:szCs w:val="28"/>
          <w:lang w:bidi="ar-SA"/>
        </w:rPr>
        <w:t>2/268</w:t>
      </w:r>
    </w:p>
    <w:p>
      <w:pPr>
        <w:pStyle w:val="BookText"/>
        <w:rPr/>
      </w:pPr>
      <w:r>
        <w:rPr>
          <w:rFonts w:ascii="Amiri" w:hAnsi="Amiri" w:eastAsia="Amiri" w:cs="Amiri"/>
          <w:color w:val="111111"/>
          <w:sz w:val="28"/>
          <w:sz w:val="28"/>
          <w:szCs w:val="28"/>
          <w:rtl w:val="true"/>
          <w:lang w:bidi="ar-SA"/>
        </w:rPr>
        <w:t xml:space="preserve">البعيد، </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 xml:space="preserve">البقاء،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البُنُوّة،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البِنيَة،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البهائم، </w:t>
      </w:r>
      <w:r>
        <w:rPr>
          <w:rFonts w:eastAsia="IRNazanin" w:cs="IRNazanin"/>
          <w:color w:val="111111"/>
          <w:sz w:val="28"/>
          <w:szCs w:val="28"/>
          <w:lang w:bidi="fa-IR"/>
        </w:rPr>
        <w:t>2/206</w:t>
      </w:r>
    </w:p>
    <w:p>
      <w:pPr>
        <w:pStyle w:val="BookText"/>
        <w:rPr/>
      </w:pPr>
      <w:r>
        <w:rPr>
          <w:rFonts w:ascii="Amiri" w:hAnsi="Amiri" w:eastAsia="Amiri" w:cs="Amiri"/>
          <w:color w:val="111111"/>
          <w:sz w:val="28"/>
          <w:sz w:val="28"/>
          <w:szCs w:val="28"/>
          <w:rtl w:val="true"/>
          <w:lang w:bidi="ar-SA"/>
        </w:rPr>
        <w:t xml:space="preserve">البَهيمة،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البياض،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البَيضة، </w:t>
      </w:r>
      <w:r>
        <w:rPr>
          <w:rFonts w:eastAsia="Amiri" w:cs="Amiri" w:ascii="Amiri" w:hAnsi="Amiri"/>
          <w:color w:val="111111"/>
          <w:sz w:val="28"/>
          <w:szCs w:val="28"/>
          <w:lang w:bidi="ar-SA"/>
        </w:rPr>
        <w:t>1/373</w:t>
      </w:r>
    </w:p>
    <w:p>
      <w:pPr>
        <w:pStyle w:val="BookText"/>
        <w:rPr/>
      </w:pPr>
      <w:r>
        <w:rPr>
          <w:rFonts w:ascii="Amiri" w:hAnsi="Amiri" w:eastAsia="Amiri" w:cs="Amiri"/>
          <w:color w:val="111111"/>
          <w:sz w:val="28"/>
          <w:sz w:val="28"/>
          <w:szCs w:val="28"/>
          <w:rtl w:val="true"/>
          <w:lang w:bidi="ar-SA"/>
        </w:rPr>
        <w:t xml:space="preserve">التأثير،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التأديب،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التأليف،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التباين،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التبعيد، </w:t>
      </w:r>
      <w:r>
        <w:rPr>
          <w:rFonts w:eastAsia="Amiri" w:cs="Amiri" w:ascii="Amiri" w:hAnsi="Amiri"/>
          <w:color w:val="111111"/>
          <w:sz w:val="28"/>
          <w:szCs w:val="28"/>
          <w:lang w:bidi="ar-SA"/>
        </w:rPr>
        <w:t>1/477</w:t>
      </w:r>
    </w:p>
    <w:p>
      <w:pPr>
        <w:pStyle w:val="BookText"/>
        <w:rPr/>
      </w:pPr>
      <w:r>
        <w:rPr>
          <w:rFonts w:ascii="Amiri" w:hAnsi="Amiri" w:eastAsia="Amiri" w:cs="Amiri"/>
          <w:color w:val="111111"/>
          <w:sz w:val="28"/>
          <w:sz w:val="28"/>
          <w:szCs w:val="28"/>
          <w:rtl w:val="true"/>
          <w:lang w:bidi="ar-SA"/>
        </w:rPr>
        <w:t xml:space="preserve">التبنّي،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التثليث،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التثنية،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lang w:bidi="ar-SA"/>
        </w:rPr>
        <w:t>2/293</w:t>
      </w:r>
    </w:p>
    <w:p>
      <w:pPr>
        <w:pStyle w:val="BookText"/>
        <w:rPr/>
      </w:pPr>
      <w:r>
        <w:rPr>
          <w:rFonts w:ascii="IRNazanin" w:hAnsi="IRNazanin" w:eastAsia="IRNazanin"/>
          <w:color w:val="111111"/>
          <w:sz w:val="28"/>
          <w:sz w:val="28"/>
          <w:szCs w:val="28"/>
          <w:rtl w:val="true"/>
          <w:lang w:bidi="fa-IR"/>
        </w:rPr>
        <w:t xml:space="preserve">تجانس،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التجاوز، </w:t>
      </w:r>
      <w:r>
        <w:rPr>
          <w:rFonts w:eastAsia="IRNazanin" w:cs="IRNazanin"/>
          <w:color w:val="111111"/>
          <w:sz w:val="28"/>
          <w:szCs w:val="28"/>
          <w:lang w:bidi="fa-IR"/>
        </w:rPr>
        <w:t>2/287</w:t>
      </w:r>
    </w:p>
    <w:p>
      <w:pPr>
        <w:pStyle w:val="BookText"/>
        <w:rPr/>
      </w:pPr>
      <w:r>
        <w:rPr>
          <w:rFonts w:ascii="IRNazanin" w:hAnsi="IRNazanin" w:eastAsia="IRNazanin"/>
          <w:color w:val="111111"/>
          <w:sz w:val="28"/>
          <w:sz w:val="28"/>
          <w:szCs w:val="28"/>
          <w:rtl w:val="true"/>
          <w:lang w:bidi="fa-IR"/>
        </w:rPr>
        <w:t xml:space="preserve">التجاهل، </w:t>
      </w:r>
      <w:r>
        <w:rPr>
          <w:rFonts w:eastAsia="IRNazanin" w:cs="IRNazanin"/>
          <w:color w:val="111111"/>
          <w:sz w:val="28"/>
          <w:szCs w:val="28"/>
          <w:lang w:bidi="fa-IR"/>
        </w:rPr>
        <w:t>1/449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2/172</w:t>
      </w:r>
    </w:p>
    <w:p>
      <w:pPr>
        <w:pStyle w:val="BookText"/>
        <w:rPr/>
      </w:pPr>
      <w:r>
        <w:rPr>
          <w:rFonts w:ascii="IRNazanin" w:hAnsi="IRNazanin" w:eastAsia="IRNazanin"/>
          <w:color w:val="111111"/>
          <w:sz w:val="28"/>
          <w:sz w:val="28"/>
          <w:szCs w:val="28"/>
          <w:rtl w:val="true"/>
          <w:lang w:bidi="fa-IR"/>
        </w:rPr>
        <w:t xml:space="preserve">تجدّد الذات،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 xml:space="preserve">تجدّد الوجود، </w:t>
      </w:r>
      <w:r>
        <w:rPr>
          <w:rFonts w:eastAsia="IRNazanin" w:cs="IRNazanin"/>
          <w:color w:val="111111"/>
          <w:sz w:val="28"/>
          <w:szCs w:val="28"/>
          <w:lang w:bidi="fa-IR"/>
        </w:rPr>
        <w:t>1/233</w:t>
      </w:r>
    </w:p>
    <w:p>
      <w:pPr>
        <w:pStyle w:val="BookText"/>
        <w:rPr/>
      </w:pPr>
      <w:r>
        <w:rPr>
          <w:rFonts w:ascii="Amiri" w:hAnsi="Amiri" w:eastAsia="Amiri" w:cs="Amiri"/>
          <w:color w:val="111111"/>
          <w:sz w:val="28"/>
          <w:sz w:val="28"/>
          <w:szCs w:val="28"/>
          <w:rtl w:val="true"/>
          <w:lang w:bidi="ar-SA"/>
        </w:rPr>
        <w:t xml:space="preserve">تجدّد عِلم، </w:t>
      </w:r>
      <w:r>
        <w:rPr>
          <w:rFonts w:eastAsia="Amiri" w:cs="Amiri" w:ascii="Amiri" w:hAnsi="Amiri"/>
          <w:color w:val="111111"/>
          <w:sz w:val="28"/>
          <w:szCs w:val="28"/>
          <w:lang w:bidi="ar-SA"/>
        </w:rPr>
        <w:t>1/230</w:t>
      </w:r>
    </w:p>
    <w:p>
      <w:pPr>
        <w:pStyle w:val="BookText"/>
        <w:rPr/>
      </w:pPr>
      <w:r>
        <w:rPr>
          <w:rFonts w:ascii="Amiri" w:hAnsi="Amiri" w:eastAsia="Amiri" w:cs="Amiri"/>
          <w:color w:val="111111"/>
          <w:sz w:val="28"/>
          <w:sz w:val="28"/>
          <w:szCs w:val="28"/>
          <w:rtl w:val="true"/>
          <w:lang w:bidi="ar-SA"/>
        </w:rPr>
        <w:t xml:space="preserve">التجنيس، </w:t>
      </w:r>
      <w:r>
        <w:rPr>
          <w:rFonts w:eastAsia="Amiri" w:cs="Amiri" w:ascii="Amiri" w:hAnsi="Amiri"/>
          <w:color w:val="111111"/>
          <w:sz w:val="28"/>
          <w:szCs w:val="28"/>
          <w:lang w:bidi="ar-SA"/>
        </w:rPr>
        <w:t>1/401</w:t>
      </w:r>
    </w:p>
    <w:p>
      <w:pPr>
        <w:pStyle w:val="BookText"/>
        <w:rPr/>
      </w:pPr>
      <w:r>
        <w:rPr>
          <w:rFonts w:ascii="Amiri" w:hAnsi="Amiri" w:eastAsia="Amiri" w:cs="Amiri"/>
          <w:color w:val="111111"/>
          <w:sz w:val="28"/>
          <w:sz w:val="28"/>
          <w:szCs w:val="28"/>
          <w:rtl w:val="true"/>
          <w:lang w:bidi="ar-SA"/>
        </w:rPr>
        <w:t xml:space="preserve">التجوّز، </w:t>
      </w:r>
      <w:r>
        <w:rPr>
          <w:rFonts w:eastAsia="Amiri" w:cs="Amiri" w:ascii="Amiri" w:hAnsi="Amiri"/>
          <w:color w:val="111111"/>
          <w:sz w:val="28"/>
          <w:szCs w:val="28"/>
          <w:lang w:bidi="ar-SA"/>
        </w:rPr>
        <w:t>1/474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2/154</w:t>
      </w:r>
    </w:p>
    <w:p>
      <w:pPr>
        <w:pStyle w:val="BookText"/>
        <w:rPr/>
      </w:pPr>
      <w:r>
        <w:rPr>
          <w:rFonts w:ascii="Amiri" w:hAnsi="Amiri" w:eastAsia="Amiri" w:cs="Amiri"/>
          <w:color w:val="111111"/>
          <w:sz w:val="28"/>
          <w:sz w:val="28"/>
          <w:szCs w:val="28"/>
          <w:rtl w:val="true"/>
          <w:lang w:bidi="ar-SA"/>
        </w:rPr>
        <w:t xml:space="preserve">التجوير،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التحابط،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التحرّز،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التحرّك، </w:t>
      </w:r>
      <w:r>
        <w:rPr>
          <w:rFonts w:eastAsia="Amiri" w:cs="Amiri" w:ascii="Amiri" w:hAnsi="Amiri"/>
          <w:color w:val="111111"/>
          <w:sz w:val="28"/>
          <w:szCs w:val="28"/>
          <w:lang w:bidi="ar-SA"/>
        </w:rPr>
        <w:t>1/204</w:t>
      </w:r>
    </w:p>
    <w:p>
      <w:pPr>
        <w:pStyle w:val="BookText"/>
        <w:rPr/>
      </w:pPr>
      <w:r>
        <w:rPr>
          <w:rFonts w:ascii="Amiri" w:hAnsi="Amiri" w:eastAsia="Amiri" w:cs="Amiri"/>
          <w:color w:val="111111"/>
          <w:sz w:val="28"/>
          <w:sz w:val="28"/>
          <w:szCs w:val="28"/>
          <w:rtl w:val="true"/>
          <w:lang w:bidi="ar-SA"/>
        </w:rPr>
        <w:t xml:space="preserve">التحريك،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2/288</w:t>
      </w:r>
    </w:p>
    <w:p>
      <w:pPr>
        <w:pStyle w:val="BookText"/>
        <w:rPr/>
      </w:pPr>
      <w:r>
        <w:rPr>
          <w:rFonts w:ascii="Amiri" w:hAnsi="Amiri" w:eastAsia="Amiri" w:cs="Amiri"/>
          <w:color w:val="111111"/>
          <w:sz w:val="28"/>
          <w:sz w:val="28"/>
          <w:szCs w:val="28"/>
          <w:rtl w:val="true"/>
          <w:lang w:bidi="ar-SA"/>
        </w:rPr>
        <w:t xml:space="preserve">تحريم الزنىٰ‌،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تحريم القبائح العقليّة،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التحضيض، </w:t>
      </w:r>
      <w:r>
        <w:rPr>
          <w:rFonts w:eastAsia="Amiri" w:cs="Amiri" w:ascii="Amiri" w:hAnsi="Amiri"/>
          <w:color w:val="111111"/>
          <w:sz w:val="28"/>
          <w:szCs w:val="28"/>
          <w:lang w:bidi="ar-SA"/>
        </w:rPr>
        <w:t>2/243</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التحكيم، </w:t>
      </w:r>
      <w:r>
        <w:rPr>
          <w:rFonts w:eastAsia="Amiri" w:cs="Amiri" w:ascii="Amiri" w:hAnsi="Amiri"/>
          <w:color w:val="111111"/>
          <w:sz w:val="28"/>
          <w:szCs w:val="28"/>
          <w:lang w:bidi="ar-SA"/>
        </w:rPr>
        <w:t>2/311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التحيّز،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تحيّز الجوهر،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التحيّز بالفاعلِ‌،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التخالف، </w:t>
      </w:r>
      <w:r>
        <w:rPr>
          <w:rFonts w:eastAsia="IRNazanin" w:cs="IRNazanin"/>
          <w:color w:val="111111"/>
          <w:sz w:val="28"/>
          <w:szCs w:val="28"/>
          <w:lang w:bidi="fa-IR"/>
        </w:rPr>
        <w:t>1/305</w:t>
      </w:r>
    </w:p>
    <w:p>
      <w:pPr>
        <w:pStyle w:val="BookText"/>
        <w:rPr/>
      </w:pP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التخلية، </w:t>
      </w:r>
      <w:r>
        <w:rPr>
          <w:rFonts w:eastAsia="Amiri" w:cs="Amiri" w:ascii="Amiri" w:hAnsi="Amiri"/>
          <w:color w:val="111111"/>
          <w:sz w:val="28"/>
          <w:szCs w:val="28"/>
          <w:lang w:bidi="ar-SA"/>
        </w:rPr>
        <w:t>2/328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التداخل، </w:t>
      </w:r>
      <w:r>
        <w:rPr>
          <w:rFonts w:eastAsia="IRNazanin" w:cs="IRNazanin"/>
          <w:color w:val="111111"/>
          <w:sz w:val="28"/>
          <w:szCs w:val="28"/>
          <w:lang w:bidi="fa-IR"/>
        </w:rPr>
        <w:t>1/371</w:t>
      </w:r>
    </w:p>
    <w:p>
      <w:pPr>
        <w:pStyle w:val="BookText"/>
        <w:rPr/>
      </w:pP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 xml:space="preserve">ترك فعل الواجب، </w:t>
      </w:r>
      <w:r>
        <w:rPr>
          <w:rFonts w:eastAsia="Amiri" w:cs="Amiri" w:ascii="Amiri" w:hAnsi="Amiri"/>
          <w:color w:val="111111"/>
          <w:sz w:val="28"/>
          <w:szCs w:val="28"/>
          <w:lang w:bidi="ar-SA"/>
        </w:rPr>
        <w:t>2/106</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lang w:bidi="ar-SA"/>
        </w:rPr>
        <w:t>1/144</w:t>
      </w:r>
    </w:p>
    <w:p>
      <w:pPr>
        <w:pStyle w:val="BookText"/>
        <w:rPr/>
      </w:pPr>
      <w:r>
        <w:rPr>
          <w:rFonts w:ascii="Amiri" w:hAnsi="Amiri" w:eastAsia="Amiri" w:cs="Amiri"/>
          <w:color w:val="111111"/>
          <w:sz w:val="28"/>
          <w:sz w:val="28"/>
          <w:szCs w:val="28"/>
          <w:rtl w:val="true"/>
          <w:lang w:bidi="ar-SA"/>
        </w:rPr>
        <w:t xml:space="preserve">التّروك،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التزايد،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2/326</w:t>
      </w:r>
    </w:p>
    <w:p>
      <w:pPr>
        <w:pStyle w:val="BookText"/>
        <w:rPr/>
      </w:pPr>
      <w:r>
        <w:rPr>
          <w:rFonts w:ascii="Amiri" w:hAnsi="Amiri" w:eastAsia="Amiri" w:cs="Amiri"/>
          <w:color w:val="111111"/>
          <w:sz w:val="28"/>
          <w:sz w:val="28"/>
          <w:szCs w:val="28"/>
          <w:rtl w:val="true"/>
          <w:lang w:bidi="ar-SA"/>
        </w:rPr>
        <w:t xml:space="preserve">التساوي، </w:t>
      </w:r>
      <w:r>
        <w:rPr>
          <w:rFonts w:eastAsia="Amiri" w:cs="Amiri" w:ascii="Amiri" w:hAnsi="Amiri"/>
          <w:color w:val="111111"/>
          <w:sz w:val="28"/>
          <w:szCs w:val="28"/>
          <w:lang w:bidi="ar-SA"/>
        </w:rPr>
        <w:t>2/127</w:t>
      </w:r>
    </w:p>
    <w:p>
      <w:pPr>
        <w:pStyle w:val="BookText"/>
        <w:rPr/>
      </w:pP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2/308</w:t>
      </w:r>
    </w:p>
    <w:p>
      <w:pPr>
        <w:pStyle w:val="BookText"/>
        <w:rPr/>
      </w:pPr>
      <w:r>
        <w:rPr>
          <w:rFonts w:ascii="Amiri" w:hAnsi="Amiri" w:eastAsia="Amiri" w:cs="Amiri"/>
          <w:color w:val="111111"/>
          <w:sz w:val="28"/>
          <w:sz w:val="28"/>
          <w:szCs w:val="28"/>
          <w:rtl w:val="true"/>
          <w:lang w:bidi="ar-SA"/>
        </w:rPr>
        <w:t xml:space="preserve">التسويد،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التصحيح، </w:t>
      </w:r>
      <w:r>
        <w:rPr>
          <w:rFonts w:eastAsia="Amiri" w:cs="Amiri" w:ascii="Amiri" w:hAnsi="Amiri"/>
          <w:color w:val="111111"/>
          <w:sz w:val="28"/>
          <w:szCs w:val="28"/>
          <w:lang w:bidi="ar-SA"/>
        </w:rPr>
        <w:t>2/148</w:t>
      </w:r>
    </w:p>
    <w:p>
      <w:pPr>
        <w:pStyle w:val="BookText"/>
        <w:rPr/>
      </w:pPr>
      <w:r>
        <w:rPr>
          <w:rFonts w:ascii="IRNazanin" w:hAnsi="IRNazanin" w:eastAsia="IRNazanin"/>
          <w:color w:val="111111"/>
          <w:sz w:val="28"/>
          <w:sz w:val="28"/>
          <w:szCs w:val="28"/>
          <w:rtl w:val="true"/>
          <w:lang w:bidi="fa-IR"/>
        </w:rPr>
        <w:t xml:space="preserve">التصرّف،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التضاد،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Amiri" w:hAnsi="Amiri" w:eastAsia="Amiri" w:cs="Amiri"/>
          <w:color w:val="111111"/>
          <w:sz w:val="28"/>
          <w:sz w:val="28"/>
          <w:szCs w:val="28"/>
          <w:rtl w:val="true"/>
          <w:lang w:bidi="ar-SA"/>
        </w:rPr>
        <w:t xml:space="preserve">التضادّ الحقيقيّ‌، </w:t>
      </w:r>
      <w:r>
        <w:rPr>
          <w:rFonts w:eastAsia="Amiri" w:cs="Amiri" w:ascii="Amiri" w:hAnsi="Amiri"/>
          <w:color w:val="111111"/>
          <w:sz w:val="28"/>
          <w:szCs w:val="28"/>
          <w:lang w:bidi="ar-SA"/>
        </w:rPr>
        <w:t>1/281</w:t>
      </w:r>
    </w:p>
    <w:p>
      <w:pPr>
        <w:pStyle w:val="BookText"/>
        <w:rPr/>
      </w:pPr>
      <w:r>
        <w:rPr>
          <w:rFonts w:ascii="Amiri" w:hAnsi="Amiri" w:eastAsia="Amiri" w:cs="Amiri"/>
          <w:color w:val="111111"/>
          <w:sz w:val="28"/>
          <w:sz w:val="28"/>
          <w:szCs w:val="28"/>
          <w:rtl w:val="true"/>
          <w:lang w:bidi="ar-SA"/>
        </w:rPr>
        <w:t xml:space="preserve">تضادّ الضدَّين، </w:t>
      </w:r>
      <w:r>
        <w:rPr>
          <w:rFonts w:eastAsia="Amiri" w:cs="Amiri" w:ascii="Amiri" w:hAnsi="Amiri"/>
          <w:color w:val="111111"/>
          <w:sz w:val="28"/>
          <w:szCs w:val="28"/>
          <w:lang w:bidi="ar-SA"/>
        </w:rPr>
        <w:t>1/280</w:t>
      </w:r>
    </w:p>
    <w:p>
      <w:pPr>
        <w:pStyle w:val="BookText"/>
        <w:rPr/>
      </w:pPr>
      <w:r>
        <w:rPr>
          <w:rFonts w:ascii="Amiri" w:hAnsi="Amiri" w:eastAsia="Amiri" w:cs="Amiri"/>
          <w:color w:val="111111"/>
          <w:sz w:val="28"/>
          <w:sz w:val="28"/>
          <w:szCs w:val="28"/>
          <w:rtl w:val="true"/>
          <w:lang w:bidi="ar-SA"/>
        </w:rPr>
        <w:t xml:space="preserve">تضادّ الخير و الشرّ،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lang w:bidi="ar-SA"/>
        </w:rPr>
        <w:t>2/242</w:t>
      </w:r>
    </w:p>
    <w:p>
      <w:pPr>
        <w:pStyle w:val="BookText"/>
        <w:rPr/>
      </w:pPr>
      <w:r>
        <w:rPr>
          <w:rFonts w:ascii="Amiri" w:hAnsi="Amiri" w:eastAsia="Amiri" w:cs="Amiri"/>
          <w:color w:val="111111"/>
          <w:sz w:val="28"/>
          <w:sz w:val="28"/>
          <w:szCs w:val="28"/>
          <w:rtl w:val="true"/>
          <w:lang w:bidi="ar-SA"/>
        </w:rPr>
        <w:t xml:space="preserve">التعجيز، </w:t>
      </w:r>
      <w:r>
        <w:rPr>
          <w:rFonts w:eastAsia="Amiri" w:cs="Amiri" w:ascii="Amiri" w:hAnsi="Amiri"/>
          <w:color w:val="111111"/>
          <w:sz w:val="28"/>
          <w:szCs w:val="28"/>
          <w:lang w:bidi="ar-SA"/>
        </w:rPr>
        <w:t>2/366</w:t>
      </w:r>
    </w:p>
    <w:p>
      <w:pPr>
        <w:pStyle w:val="BookText"/>
        <w:rPr/>
      </w:pPr>
      <w:r>
        <w:rPr>
          <w:rFonts w:ascii="Amiri" w:hAnsi="Amiri" w:eastAsia="Amiri" w:cs="Amiri"/>
          <w:color w:val="111111"/>
          <w:sz w:val="28"/>
          <w:sz w:val="28"/>
          <w:szCs w:val="28"/>
          <w:rtl w:val="true"/>
          <w:lang w:bidi="ar-SA"/>
        </w:rPr>
        <w:t xml:space="preserve">التعديل،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التعديل و التجوير،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التعذّر،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تعذيب الأطفال،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تعذيب مستحقِّ العذاب، </w:t>
      </w:r>
      <w:r>
        <w:rPr>
          <w:rFonts w:eastAsia="Amiri" w:cs="Amiri" w:ascii="Amiri" w:hAnsi="Amiri"/>
          <w:color w:val="111111"/>
          <w:sz w:val="28"/>
          <w:szCs w:val="28"/>
          <w:lang w:bidi="ar-SA"/>
        </w:rPr>
        <w:t>2/106</w:t>
      </w:r>
    </w:p>
    <w:p>
      <w:pPr>
        <w:pStyle w:val="BookText"/>
        <w:rPr/>
      </w:pPr>
      <w:r>
        <w:rPr>
          <w:rFonts w:ascii="Amiri" w:hAnsi="Amiri" w:eastAsia="Amiri" w:cs="Amiri"/>
          <w:color w:val="111111"/>
          <w:sz w:val="28"/>
          <w:sz w:val="28"/>
          <w:szCs w:val="28"/>
          <w:rtl w:val="true"/>
          <w:lang w:bidi="ar-SA"/>
        </w:rPr>
        <w:t xml:space="preserve">التعريض، </w:t>
      </w:r>
      <w:r>
        <w:rPr>
          <w:rFonts w:eastAsia="Amiri" w:cs="Amiri" w:ascii="Amiri" w:hAnsi="Amiri"/>
          <w:color w:val="111111"/>
          <w:sz w:val="28"/>
          <w:szCs w:val="28"/>
          <w:lang w:bidi="ar-SA"/>
        </w:rPr>
        <w:t>2/207</w:t>
      </w:r>
    </w:p>
    <w:p>
      <w:pPr>
        <w:pStyle w:val="BookText"/>
        <w:rPr/>
      </w:pP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التعطّف، </w:t>
      </w:r>
      <w:r>
        <w:rPr>
          <w:rFonts w:eastAsia="Amiri" w:cs="Amiri" w:ascii="Amiri" w:hAnsi="Amiri"/>
          <w:color w:val="111111"/>
          <w:sz w:val="28"/>
          <w:szCs w:val="28"/>
          <w:lang w:bidi="ar-SA"/>
        </w:rPr>
        <w:t>1/463</w:t>
      </w:r>
    </w:p>
    <w:p>
      <w:pPr>
        <w:pStyle w:val="BookText"/>
        <w:rPr/>
      </w:pPr>
      <w:r>
        <w:rPr>
          <w:rFonts w:ascii="Amiri" w:hAnsi="Amiri" w:eastAsia="Amiri" w:cs="Amiri"/>
          <w:color w:val="111111"/>
          <w:sz w:val="28"/>
          <w:sz w:val="28"/>
          <w:szCs w:val="28"/>
          <w:rtl w:val="true"/>
          <w:lang w:bidi="ar-SA"/>
        </w:rPr>
        <w:t xml:space="preserve">التعظيم، </w:t>
      </w:r>
      <w:r>
        <w:rPr>
          <w:rFonts w:eastAsia="Amiri" w:cs="Amiri" w:ascii="Amiri" w:hAnsi="Amiri"/>
          <w:color w:val="111111"/>
          <w:sz w:val="28"/>
          <w:szCs w:val="28"/>
          <w:lang w:bidi="ar-SA"/>
        </w:rPr>
        <w:t>2/122</w:t>
      </w:r>
    </w:p>
    <w:p>
      <w:pPr>
        <w:pStyle w:val="BookText"/>
        <w:rPr/>
      </w:pPr>
      <w:r>
        <w:rPr>
          <w:rFonts w:ascii="IRNazanin" w:hAnsi="IRNazanin" w:eastAsia="IRNazanin"/>
          <w:color w:val="111111"/>
          <w:sz w:val="28"/>
          <w:sz w:val="28"/>
          <w:szCs w:val="28"/>
          <w:rtl w:val="true"/>
          <w:lang w:bidi="fa-IR"/>
        </w:rPr>
        <w:t xml:space="preserve">التعلّق،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تعلّق العُلوم، </w:t>
      </w:r>
      <w:r>
        <w:rPr>
          <w:rFonts w:eastAsia="Amiri" w:cs="Amiri" w:ascii="Amiri" w:hAnsi="Amiri"/>
          <w:color w:val="111111"/>
          <w:sz w:val="28"/>
          <w:szCs w:val="28"/>
          <w:lang w:bidi="ar-SA"/>
        </w:rPr>
        <w:t>1/274</w:t>
      </w:r>
    </w:p>
    <w:p>
      <w:pPr>
        <w:pStyle w:val="BookText"/>
        <w:rPr/>
      </w:pPr>
      <w:r>
        <w:rPr>
          <w:rFonts w:ascii="IRNazanin" w:hAnsi="IRNazanin" w:eastAsia="IRNazanin"/>
          <w:color w:val="111111"/>
          <w:sz w:val="28"/>
          <w:sz w:val="28"/>
          <w:szCs w:val="28"/>
          <w:rtl w:val="true"/>
          <w:lang w:bidi="fa-IR"/>
        </w:rPr>
        <w:t xml:space="preserve">التعلّق المخصوص،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تعلّق الفعل بفاعله، </w:t>
      </w:r>
      <w:r>
        <w:rPr>
          <w:rFonts w:eastAsia="IRNazanin" w:cs="IRNazanin"/>
          <w:color w:val="111111"/>
          <w:sz w:val="28"/>
          <w:szCs w:val="28"/>
          <w:lang w:bidi="fa-IR"/>
        </w:rPr>
        <w:t>1/105</w:t>
      </w:r>
    </w:p>
    <w:p>
      <w:pPr>
        <w:pStyle w:val="BookText"/>
        <w:rPr/>
      </w:pPr>
      <w:r>
        <w:rPr>
          <w:rFonts w:ascii="Amiri" w:hAnsi="Amiri" w:eastAsia="Amiri" w:cs="Amiri"/>
          <w:color w:val="111111"/>
          <w:sz w:val="28"/>
          <w:sz w:val="28"/>
          <w:szCs w:val="28"/>
          <w:rtl w:val="true"/>
          <w:lang w:bidi="ar-SA"/>
        </w:rPr>
        <w:t xml:space="preserve">تعليل الشيء بنفسه، </w:t>
      </w:r>
      <w:r>
        <w:rPr>
          <w:rFonts w:eastAsia="Amiri" w:cs="Amiri" w:ascii="Amiri" w:hAnsi="Amiri"/>
          <w:color w:val="111111"/>
          <w:sz w:val="28"/>
          <w:szCs w:val="28"/>
          <w:lang w:bidi="ar-SA"/>
        </w:rPr>
        <w:t>1/187</w:t>
      </w:r>
    </w:p>
    <w:p>
      <w:pPr>
        <w:pStyle w:val="BookText"/>
        <w:rPr/>
      </w:pP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2/350</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الشيء بنفسه،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التغاير،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2/271</w:t>
      </w:r>
    </w:p>
    <w:p>
      <w:pPr>
        <w:pStyle w:val="BookText"/>
        <w:rPr/>
      </w:pPr>
      <w:r>
        <w:rPr>
          <w:rFonts w:ascii="Amiri" w:hAnsi="Amiri" w:eastAsia="Amiri" w:cs="Amiri"/>
          <w:color w:val="111111"/>
          <w:sz w:val="28"/>
          <w:sz w:val="28"/>
          <w:szCs w:val="28"/>
          <w:rtl w:val="true"/>
          <w:lang w:bidi="ar-SA"/>
        </w:rPr>
        <w:t xml:space="preserve">التغيّر، </w:t>
      </w:r>
      <w:r>
        <w:rPr>
          <w:rFonts w:eastAsia="Amiri" w:cs="Amiri" w:ascii="Amiri" w:hAnsi="Amiri"/>
          <w:color w:val="111111"/>
          <w:sz w:val="28"/>
          <w:szCs w:val="28"/>
          <w:lang w:bidi="ar-SA"/>
        </w:rPr>
        <w:t>1/479</w:t>
      </w:r>
    </w:p>
    <w:p>
      <w:pPr>
        <w:pStyle w:val="BookText"/>
        <w:rPr/>
      </w:pPr>
      <w:r>
        <w:rPr>
          <w:rFonts w:ascii="IRNazanin" w:hAnsi="IRNazanin" w:eastAsia="IRNazanin"/>
          <w:color w:val="111111"/>
          <w:sz w:val="28"/>
          <w:sz w:val="28"/>
          <w:szCs w:val="28"/>
          <w:rtl w:val="true"/>
          <w:lang w:bidi="fa-IR"/>
        </w:rPr>
        <w:t xml:space="preserve">التفاضل،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التفاوت،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 xml:space="preserve">التفاؤل، </w:t>
      </w:r>
      <w:r>
        <w:rPr>
          <w:rFonts w:eastAsia="IRNazanin" w:cs="IRNazanin"/>
          <w:color w:val="111111"/>
          <w:sz w:val="28"/>
          <w:szCs w:val="28"/>
          <w:lang w:bidi="fa-IR"/>
        </w:rPr>
        <w:t>1/398</w:t>
      </w:r>
    </w:p>
    <w:p>
      <w:pPr>
        <w:pStyle w:val="BookText"/>
        <w:rPr/>
      </w:pPr>
      <w:r>
        <w:rPr>
          <w:rFonts w:ascii="Amiri" w:hAnsi="Amiri" w:eastAsia="Amiri" w:cs="Amiri"/>
          <w:color w:val="111111"/>
          <w:sz w:val="28"/>
          <w:sz w:val="28"/>
          <w:szCs w:val="28"/>
          <w:rtl w:val="true"/>
          <w:lang w:bidi="ar-SA"/>
        </w:rPr>
        <w:t xml:space="preserve">التفرّد،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التفرّق، </w:t>
      </w:r>
      <w:r>
        <w:rPr>
          <w:rFonts w:eastAsia="Amiri" w:cs="Amiri" w:ascii="Amiri" w:hAnsi="Amiri"/>
          <w:color w:val="111111"/>
          <w:sz w:val="28"/>
          <w:szCs w:val="28"/>
          <w:lang w:bidi="ar-SA"/>
        </w:rPr>
        <w:t>1/216</w:t>
      </w:r>
    </w:p>
    <w:p>
      <w:pPr>
        <w:pStyle w:val="BookText"/>
        <w:rPr/>
      </w:pP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التفضّل،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2/296</w:t>
      </w:r>
    </w:p>
    <w:p>
      <w:pPr>
        <w:pStyle w:val="BookText"/>
        <w:rPr/>
      </w:pPr>
      <w:r>
        <w:rPr>
          <w:rFonts w:ascii="IRNazanin" w:hAnsi="IRNazanin" w:eastAsia="IRNazanin"/>
          <w:color w:val="111111"/>
          <w:sz w:val="28"/>
          <w:sz w:val="28"/>
          <w:szCs w:val="28"/>
          <w:rtl w:val="true"/>
          <w:lang w:bidi="fa-IR"/>
        </w:rPr>
        <w:t xml:space="preserve">التقابل،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التقريع،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التكذيب، </w:t>
      </w:r>
      <w:r>
        <w:rPr>
          <w:rFonts w:eastAsia="Amiri" w:cs="Amiri" w:ascii="Amiri" w:hAnsi="Amiri"/>
          <w:color w:val="111111"/>
          <w:sz w:val="28"/>
          <w:szCs w:val="28"/>
          <w:lang w:bidi="ar-SA"/>
        </w:rPr>
        <w:t>1/458</w:t>
      </w:r>
    </w:p>
    <w:p>
      <w:pPr>
        <w:pStyle w:val="BookText"/>
        <w:rPr/>
      </w:pPr>
      <w:r>
        <w:rPr>
          <w:rFonts w:ascii="Amiri" w:hAnsi="Amiri" w:eastAsia="Amiri" w:cs="Amiri"/>
          <w:color w:val="111111"/>
          <w:sz w:val="28"/>
          <w:sz w:val="28"/>
          <w:szCs w:val="28"/>
          <w:rtl w:val="true"/>
          <w:lang w:bidi="ar-SA"/>
        </w:rPr>
        <w:t xml:space="preserve">التكفير،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تلقيب، </w:t>
      </w:r>
      <w:r>
        <w:rPr>
          <w:rFonts w:eastAsia="Amiri" w:cs="Amiri" w:ascii="Amiri" w:hAnsi="Amiri"/>
          <w:color w:val="111111"/>
          <w:sz w:val="28"/>
          <w:szCs w:val="28"/>
          <w:lang w:bidi="ar-SA"/>
        </w:rPr>
        <w:t>1/402</w:t>
      </w:r>
    </w:p>
    <w:p>
      <w:pPr>
        <w:pStyle w:val="BookText"/>
        <w:rPr/>
      </w:pPr>
      <w:r>
        <w:rPr>
          <w:rFonts w:ascii="IRNazanin" w:hAnsi="IRNazanin" w:eastAsia="IRNazanin"/>
          <w:color w:val="111111"/>
          <w:sz w:val="28"/>
          <w:sz w:val="28"/>
          <w:szCs w:val="28"/>
          <w:rtl w:val="true"/>
          <w:lang w:bidi="fa-IR"/>
        </w:rPr>
        <w:t xml:space="preserve">التماثل،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تماثل الجواهر،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تماثل الجوهرين، </w:t>
      </w:r>
      <w:r>
        <w:rPr>
          <w:rFonts w:eastAsia="Amiri" w:cs="Amiri" w:ascii="Amiri" w:hAnsi="Amiri"/>
          <w:color w:val="111111"/>
          <w:sz w:val="28"/>
          <w:szCs w:val="28"/>
          <w:lang w:bidi="ar-SA"/>
        </w:rPr>
        <w:t>1/369</w:t>
      </w:r>
    </w:p>
    <w:p>
      <w:pPr>
        <w:pStyle w:val="BookText"/>
        <w:rPr/>
      </w:pPr>
      <w:r>
        <w:rPr>
          <w:rFonts w:ascii="IRNazanin" w:hAnsi="IRNazanin" w:eastAsia="IRNazanin"/>
          <w:color w:val="111111"/>
          <w:sz w:val="28"/>
          <w:sz w:val="28"/>
          <w:szCs w:val="28"/>
          <w:rtl w:val="true"/>
          <w:lang w:bidi="fa-IR"/>
        </w:rPr>
        <w:t xml:space="preserve">التمانع،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التمدّح، </w:t>
      </w:r>
      <w:r>
        <w:rPr>
          <w:rFonts w:eastAsia="Amiri" w:cs="Amiri" w:ascii="Amiri" w:hAnsi="Amiri"/>
          <w:color w:val="111111"/>
          <w:sz w:val="28"/>
          <w:szCs w:val="28"/>
          <w:lang w:bidi="ar-SA"/>
        </w:rPr>
        <w:t>1/435</w:t>
      </w:r>
    </w:p>
    <w:p>
      <w:pPr>
        <w:pStyle w:val="BookText"/>
        <w:rPr/>
      </w:pPr>
      <w:r>
        <w:rPr>
          <w:rFonts w:ascii="Amiri" w:hAnsi="Amiri" w:eastAsia="Amiri" w:cs="Amiri"/>
          <w:color w:val="111111"/>
          <w:sz w:val="28"/>
          <w:sz w:val="28"/>
          <w:szCs w:val="28"/>
          <w:rtl w:val="true"/>
          <w:lang w:bidi="ar-SA"/>
        </w:rPr>
        <w:t xml:space="preserve">التمنّي،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التميّز،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 xml:space="preserve">التنافر،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التنافي،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تناقض،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تناهي،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التنفير، </w:t>
      </w:r>
      <w:r>
        <w:rPr>
          <w:rFonts w:eastAsia="Amiri" w:cs="Amiri" w:ascii="Amiri" w:hAnsi="Amiri"/>
          <w:color w:val="111111"/>
          <w:sz w:val="28"/>
          <w:szCs w:val="28"/>
          <w:lang w:bidi="ar-SA"/>
        </w:rPr>
        <w:t>1/476</w:t>
      </w:r>
    </w:p>
    <w:p>
      <w:pPr>
        <w:pStyle w:val="BookText"/>
        <w:rPr/>
      </w:pPr>
      <w:r>
        <w:rPr>
          <w:rFonts w:ascii="Amiri" w:hAnsi="Amiri" w:eastAsia="Amiri" w:cs="Amiri"/>
          <w:color w:val="111111"/>
          <w:sz w:val="28"/>
          <w:sz w:val="28"/>
          <w:szCs w:val="28"/>
          <w:rtl w:val="true"/>
          <w:lang w:bidi="ar-SA"/>
        </w:rPr>
        <w:t xml:space="preserve">التنقيص، </w:t>
      </w:r>
      <w:r>
        <w:rPr>
          <w:rFonts w:eastAsia="Amiri" w:cs="Amiri" w:ascii="Amiri" w:hAnsi="Amiri"/>
          <w:color w:val="111111"/>
          <w:sz w:val="28"/>
          <w:szCs w:val="28"/>
          <w:lang w:bidi="ar-SA"/>
        </w:rPr>
        <w:t>1/471</w:t>
      </w:r>
    </w:p>
    <w:p>
      <w:pPr>
        <w:pStyle w:val="BookText"/>
        <w:rPr/>
      </w:pP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التورية، </w:t>
      </w:r>
      <w:r>
        <w:rPr>
          <w:rFonts w:eastAsia="Amiri" w:cs="Amiri" w:ascii="Amiri" w:hAnsi="Amiri"/>
          <w:color w:val="111111"/>
          <w:sz w:val="28"/>
          <w:szCs w:val="28"/>
          <w:lang w:bidi="ar-SA"/>
        </w:rPr>
        <w:t>2/154</w:t>
      </w:r>
    </w:p>
    <w:p>
      <w:pPr>
        <w:pStyle w:val="BookText"/>
        <w:rPr/>
      </w:pPr>
      <w:r>
        <w:rPr>
          <w:rFonts w:ascii="Amiri" w:hAnsi="Amiri" w:eastAsia="Amiri" w:cs="Amiri"/>
          <w:color w:val="111111"/>
          <w:sz w:val="28"/>
          <w:sz w:val="28"/>
          <w:szCs w:val="28"/>
          <w:rtl w:val="true"/>
          <w:lang w:bidi="ar-SA"/>
        </w:rPr>
        <w:t xml:space="preserve">التوسّع، </w:t>
      </w:r>
      <w:r>
        <w:rPr>
          <w:rFonts w:eastAsia="Amiri" w:cs="Amiri" w:ascii="Amiri" w:hAnsi="Amiri"/>
          <w:color w:val="111111"/>
          <w:sz w:val="28"/>
          <w:szCs w:val="28"/>
          <w:lang w:bidi="ar-SA"/>
        </w:rPr>
        <w:t>2/154</w:t>
      </w:r>
    </w:p>
    <w:p>
      <w:pPr>
        <w:pStyle w:val="BookText"/>
        <w:rPr/>
      </w:pPr>
      <w:r>
        <w:rPr>
          <w:rFonts w:ascii="Amiri" w:hAnsi="Amiri" w:eastAsia="Amiri" w:cs="Amiri"/>
          <w:color w:val="111111"/>
          <w:sz w:val="28"/>
          <w:sz w:val="28"/>
          <w:szCs w:val="28"/>
          <w:rtl w:val="true"/>
          <w:lang w:bidi="ar-SA"/>
        </w:rPr>
        <w:t xml:space="preserve">التوصّل،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التوقّف، </w:t>
      </w:r>
      <w:r>
        <w:rPr>
          <w:rFonts w:eastAsia="Amiri" w:cs="Amiri" w:ascii="Amiri" w:hAnsi="Amiri"/>
          <w:color w:val="111111"/>
          <w:sz w:val="28"/>
          <w:szCs w:val="28"/>
          <w:lang w:bidi="ar-SA"/>
        </w:rPr>
        <w:t>2/232</w:t>
      </w:r>
    </w:p>
    <w:p>
      <w:pPr>
        <w:pStyle w:val="BookText"/>
        <w:rPr/>
      </w:pPr>
      <w:r>
        <w:rPr>
          <w:rFonts w:ascii="Amiri" w:hAnsi="Amiri" w:eastAsia="Amiri" w:cs="Amiri"/>
          <w:color w:val="111111"/>
          <w:sz w:val="28"/>
          <w:sz w:val="28"/>
          <w:szCs w:val="28"/>
          <w:rtl w:val="true"/>
          <w:lang w:bidi="ar-SA"/>
        </w:rPr>
        <w:t xml:space="preserve">التولّد، </w:t>
      </w:r>
      <w:r>
        <w:rPr>
          <w:rFonts w:eastAsia="Amiri" w:cs="Amiri" w:ascii="Amiri" w:hAnsi="Amiri"/>
          <w:color w:val="111111"/>
          <w:sz w:val="28"/>
          <w:szCs w:val="28"/>
          <w:lang w:bidi="ar-SA"/>
        </w:rPr>
        <w:t>1/219</w:t>
      </w:r>
    </w:p>
    <w:p>
      <w:pPr>
        <w:pStyle w:val="BookText"/>
        <w:rPr/>
      </w:pPr>
      <w:r>
        <w:rPr>
          <w:rFonts w:ascii="Amiri" w:hAnsi="Amiri" w:eastAsia="Amiri" w:cs="Amiri"/>
          <w:color w:val="111111"/>
          <w:sz w:val="28"/>
          <w:sz w:val="28"/>
          <w:szCs w:val="28"/>
          <w:rtl w:val="true"/>
          <w:lang w:bidi="ar-SA"/>
        </w:rPr>
        <w:t xml:space="preserve">التوليد،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التّهديد، </w:t>
      </w:r>
      <w:r>
        <w:rPr>
          <w:rFonts w:eastAsia="Amiri" w:cs="Amiri" w:ascii="Amiri" w:hAnsi="Amiri"/>
          <w:color w:val="111111"/>
          <w:sz w:val="28"/>
          <w:szCs w:val="28"/>
          <w:lang w:bidi="ar-SA"/>
        </w:rPr>
        <w:t>1/395</w:t>
      </w:r>
    </w:p>
    <w:p>
      <w:pPr>
        <w:pStyle w:val="BookText"/>
        <w:rPr/>
      </w:pPr>
      <w:r>
        <w:rPr>
          <w:rFonts w:ascii="IRNazanin" w:hAnsi="IRNazanin" w:eastAsia="IRNazanin"/>
          <w:color w:val="111111"/>
          <w:sz w:val="28"/>
          <w:sz w:val="28"/>
          <w:szCs w:val="28"/>
          <w:rtl w:val="true"/>
          <w:lang w:bidi="fa-IR"/>
        </w:rPr>
        <w:t xml:space="preserve">الثابت،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الثّبوت،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الثِّقَل، </w:t>
      </w:r>
      <w:r>
        <w:rPr>
          <w:rFonts w:eastAsia="Amiri" w:cs="Amiri" w:ascii="Amiri" w:hAnsi="Amiri"/>
          <w:color w:val="111111"/>
          <w:sz w:val="28"/>
          <w:szCs w:val="28"/>
          <w:lang w:bidi="ar-SA"/>
        </w:rPr>
        <w:t>1/415</w:t>
      </w:r>
    </w:p>
    <w:p>
      <w:pPr>
        <w:pStyle w:val="BookText"/>
        <w:rPr/>
      </w:pPr>
      <w:r>
        <w:rPr>
          <w:rFonts w:ascii="IRNazanin" w:hAnsi="IRNazanin" w:eastAsia="IRNazanin"/>
          <w:color w:val="111111"/>
          <w:sz w:val="28"/>
          <w:sz w:val="28"/>
          <w:szCs w:val="28"/>
          <w:rtl w:val="true"/>
          <w:lang w:bidi="fa-IR"/>
        </w:rPr>
        <w:t xml:space="preserve">الثقوب، </w:t>
      </w:r>
      <w:r>
        <w:rPr>
          <w:rFonts w:eastAsia="IRNazanin" w:cs="IRNazanin"/>
          <w:color w:val="111111"/>
          <w:sz w:val="28"/>
          <w:szCs w:val="28"/>
          <w:lang w:bidi="fa-IR"/>
        </w:rPr>
        <w:t>1/208</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الثقيل،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الثنويّة،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الجائز،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الجارحة، </w:t>
      </w:r>
      <w:r>
        <w:rPr>
          <w:rFonts w:eastAsia="Amiri" w:cs="Amiri" w:ascii="Amiri" w:hAnsi="Amiri"/>
          <w:color w:val="111111"/>
          <w:sz w:val="28"/>
          <w:szCs w:val="28"/>
          <w:lang w:bidi="ar-SA"/>
        </w:rPr>
        <w:t>2/280</w:t>
      </w:r>
    </w:p>
    <w:p>
      <w:pPr>
        <w:pStyle w:val="BookText"/>
        <w:rPr/>
      </w:pPr>
      <w:r>
        <w:rPr>
          <w:rFonts w:ascii="IRNazanin" w:hAnsi="IRNazanin" w:eastAsia="IRNazanin"/>
          <w:color w:val="111111"/>
          <w:sz w:val="28"/>
          <w:sz w:val="28"/>
          <w:szCs w:val="28"/>
          <w:rtl w:val="true"/>
          <w:lang w:bidi="fa-IR"/>
        </w:rPr>
        <w:t xml:space="preserve">الجاعل، </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 xml:space="preserve">الجاهل،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جاهلاً بالمعلوم،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 xml:space="preserve">الجحود، </w:t>
      </w:r>
      <w:r>
        <w:rPr>
          <w:rFonts w:eastAsia="IRNazanin" w:cs="IRNazanin"/>
          <w:color w:val="111111"/>
          <w:sz w:val="28"/>
          <w:szCs w:val="28"/>
          <w:lang w:bidi="fa-IR"/>
        </w:rPr>
        <w:t>2/242</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 xml:space="preserve">الجزء المضموم، </w:t>
      </w:r>
      <w:r>
        <w:rPr>
          <w:rFonts w:eastAsia="IRNazanin" w:cs="IRNazanin"/>
          <w:color w:val="111111"/>
          <w:sz w:val="28"/>
          <w:szCs w:val="28"/>
          <w:lang w:bidi="fa-IR"/>
        </w:rPr>
        <w:t>1/258</w:t>
      </w:r>
    </w:p>
    <w:p>
      <w:pPr>
        <w:pStyle w:val="BookText"/>
        <w:rPr/>
      </w:pPr>
      <w:r>
        <w:rPr>
          <w:rFonts w:ascii="IRNazanin" w:hAnsi="IRNazanin" w:eastAsia="IRNazanin"/>
          <w:color w:val="111111"/>
          <w:sz w:val="28"/>
          <w:sz w:val="28"/>
          <w:szCs w:val="28"/>
          <w:rtl w:val="true"/>
          <w:lang w:bidi="fa-IR"/>
        </w:rPr>
        <w:t xml:space="preserve">الجزء المنفرد،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2/119</w:t>
      </w:r>
    </w:p>
    <w:p>
      <w:pPr>
        <w:pStyle w:val="BookText"/>
        <w:rPr/>
      </w:pP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الجسم الثقيل،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الجسم الخفيف، </w:t>
      </w:r>
      <w:r>
        <w:rPr>
          <w:rFonts w:eastAsia="Amiri" w:cs="Amiri" w:ascii="Amiri" w:hAnsi="Amiri"/>
          <w:color w:val="111111"/>
          <w:sz w:val="28"/>
          <w:szCs w:val="28"/>
          <w:lang w:bidi="ar-SA"/>
        </w:rPr>
        <w:t>2/124</w:t>
      </w:r>
    </w:p>
    <w:p>
      <w:pPr>
        <w:pStyle w:val="BookText"/>
        <w:rPr/>
      </w:pPr>
      <w:r>
        <w:rPr>
          <w:rFonts w:ascii="Amiri" w:hAnsi="Amiri" w:eastAsia="Amiri" w:cs="Amiri"/>
          <w:color w:val="111111"/>
          <w:sz w:val="28"/>
          <w:sz w:val="28"/>
          <w:szCs w:val="28"/>
          <w:rtl w:val="true"/>
          <w:lang w:bidi="ar-SA"/>
        </w:rPr>
        <w:t xml:space="preserve">الجسم العظيم، </w:t>
      </w:r>
      <w:r>
        <w:rPr>
          <w:rFonts w:eastAsia="Amiri" w:cs="Amiri" w:ascii="Amiri" w:hAnsi="Amiri"/>
          <w:color w:val="111111"/>
          <w:sz w:val="28"/>
          <w:szCs w:val="28"/>
          <w:lang w:bidi="ar-SA"/>
        </w:rPr>
        <w:t>2/124</w:t>
      </w:r>
    </w:p>
    <w:p>
      <w:pPr>
        <w:pStyle w:val="BookText"/>
        <w:rPr/>
      </w:pPr>
      <w:r>
        <w:rPr>
          <w:rFonts w:ascii="Amiri" w:hAnsi="Amiri" w:eastAsia="Amiri" w:cs="Amiri"/>
          <w:color w:val="111111"/>
          <w:sz w:val="28"/>
          <w:sz w:val="28"/>
          <w:szCs w:val="28"/>
          <w:rtl w:val="true"/>
          <w:lang w:bidi="ar-SA"/>
        </w:rPr>
        <w:t xml:space="preserve">الجسم القديم،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الجسميّة،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الجماد،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الجمادات،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2/220</w:t>
      </w:r>
    </w:p>
    <w:p>
      <w:p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lang w:bidi="fa-IR"/>
        </w:rPr>
        <w:t>1/315</w:t>
      </w:r>
    </w:p>
    <w:p>
      <w:pPr>
        <w:pStyle w:val="BookText"/>
        <w:rPr/>
      </w:pPr>
      <w:r>
        <w:rPr>
          <w:rFonts w:ascii="Amiri" w:hAnsi="Amiri" w:eastAsia="Amiri" w:cs="Amiri"/>
          <w:color w:val="111111"/>
          <w:sz w:val="28"/>
          <w:sz w:val="28"/>
          <w:szCs w:val="28"/>
          <w:rtl w:val="true"/>
          <w:lang w:bidi="ar-SA"/>
        </w:rPr>
        <w:t xml:space="preserve">الجمع بين الضدّينِ‌،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2/110</w:t>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lang w:bidi="ar-SA"/>
        </w:rPr>
        <w:t>2/215</w:t>
      </w:r>
    </w:p>
    <w:p>
      <w:pPr>
        <w:pStyle w:val="BookText"/>
        <w:rPr/>
      </w:pP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ascii="IRNazanin" w:hAnsi="IRNazanin" w:eastAsia="IRNazanin"/>
          <w:color w:val="111111"/>
          <w:sz w:val="28"/>
          <w:sz w:val="28"/>
          <w:szCs w:val="28"/>
          <w:rtl w:val="true"/>
          <w:lang w:bidi="fa-IR"/>
        </w:rPr>
        <w:t xml:space="preserve">جنس الفعل، </w:t>
      </w:r>
      <w:r>
        <w:rPr>
          <w:rFonts w:eastAsia="IRNazanin" w:cs="IRNazanin"/>
          <w:color w:val="111111"/>
          <w:sz w:val="28"/>
          <w:szCs w:val="28"/>
          <w:lang w:bidi="fa-IR"/>
        </w:rPr>
        <w:t>1/121</w:t>
      </w:r>
    </w:p>
    <w:p>
      <w:pPr>
        <w:pStyle w:val="BookText"/>
        <w:rPr/>
      </w:pPr>
      <w:r>
        <w:rPr>
          <w:rFonts w:ascii="Amiri" w:hAnsi="Amiri" w:eastAsia="Amiri" w:cs="Amiri"/>
          <w:color w:val="111111"/>
          <w:sz w:val="28"/>
          <w:sz w:val="28"/>
          <w:szCs w:val="28"/>
          <w:rtl w:val="true"/>
          <w:lang w:bidi="ar-SA"/>
        </w:rPr>
        <w:t xml:space="preserve">جنس الكون، </w:t>
      </w:r>
      <w:r>
        <w:rPr>
          <w:rFonts w:eastAsia="Amiri" w:cs="Amiri" w:ascii="Amiri" w:hAnsi="Amiri"/>
          <w:color w:val="111111"/>
          <w:sz w:val="28"/>
          <w:szCs w:val="28"/>
          <w:lang w:bidi="ar-SA"/>
        </w:rPr>
        <w:t>2/225</w:t>
      </w:r>
    </w:p>
    <w:p>
      <w:pPr>
        <w:pStyle w:val="BookText"/>
        <w:rPr/>
      </w:pPr>
      <w:r>
        <w:rPr>
          <w:rFonts w:ascii="IRNazanin" w:hAnsi="IRNazanin" w:eastAsia="IRNazanin"/>
          <w:color w:val="111111"/>
          <w:sz w:val="28"/>
          <w:sz w:val="28"/>
          <w:szCs w:val="28"/>
          <w:rtl w:val="true"/>
          <w:lang w:bidi="fa-IR"/>
        </w:rPr>
        <w:t xml:space="preserve">الجنس الواحد،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الجُنون، </w:t>
      </w:r>
      <w:r>
        <w:rPr>
          <w:rFonts w:eastAsia="Amiri" w:cs="Amiri" w:ascii="Amiri" w:hAnsi="Amiri"/>
          <w:color w:val="111111"/>
          <w:sz w:val="28"/>
          <w:szCs w:val="28"/>
          <w:lang w:bidi="ar-SA"/>
        </w:rPr>
        <w:t>1/131</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الجوارح،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الجوارح المماسّة، </w:t>
      </w:r>
      <w:r>
        <w:rPr>
          <w:rFonts w:eastAsia="Amiri" w:cs="Amiri" w:ascii="Amiri" w:hAnsi="Amiri"/>
          <w:color w:val="111111"/>
          <w:sz w:val="28"/>
          <w:szCs w:val="28"/>
          <w:lang w:bidi="ar-SA"/>
        </w:rPr>
        <w:t>2/168</w:t>
      </w:r>
    </w:p>
    <w:p>
      <w:pPr>
        <w:pStyle w:val="BookText"/>
        <w:rPr/>
      </w:pP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الجواهر المعدومة، </w:t>
      </w:r>
      <w:r>
        <w:rPr>
          <w:rFonts w:eastAsia="Amiri" w:cs="Amiri" w:ascii="Amiri" w:hAnsi="Amiri"/>
          <w:color w:val="111111"/>
          <w:sz w:val="28"/>
          <w:szCs w:val="28"/>
          <w:lang w:bidi="ar-SA"/>
        </w:rPr>
        <w:t>1/375</w:t>
      </w:r>
    </w:p>
    <w:p>
      <w:pPr>
        <w:pStyle w:val="BookText"/>
        <w:rPr/>
      </w:pPr>
      <w:r>
        <w:rPr>
          <w:rFonts w:ascii="Amiri" w:hAnsi="Amiri" w:eastAsia="Amiri" w:cs="Amiri"/>
          <w:color w:val="111111"/>
          <w:sz w:val="28"/>
          <w:sz w:val="28"/>
          <w:szCs w:val="28"/>
          <w:rtl w:val="true"/>
          <w:lang w:bidi="ar-SA"/>
        </w:rPr>
        <w:t xml:space="preserve">الجواهر متماثلة،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الجَور، </w:t>
      </w:r>
      <w:r>
        <w:rPr>
          <w:rFonts w:eastAsia="Amiri" w:cs="Amiri" w:ascii="Amiri" w:hAnsi="Amiri"/>
          <w:color w:val="111111"/>
          <w:sz w:val="28"/>
          <w:szCs w:val="28"/>
          <w:lang w:bidi="ar-SA"/>
        </w:rPr>
        <w:t>2/367</w:t>
      </w:r>
    </w:p>
    <w:p>
      <w:pPr>
        <w:pStyle w:val="BookText"/>
        <w:rPr/>
      </w:pP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جوهر الأحكام،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الجوهر المعدوم،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الجوهر المنفرد، </w:t>
      </w:r>
      <w:r>
        <w:rPr>
          <w:rFonts w:eastAsia="IRNazanin" w:cs="IRNazanin"/>
          <w:color w:val="111111"/>
          <w:sz w:val="28"/>
          <w:szCs w:val="28"/>
          <w:lang w:bidi="fa-IR"/>
        </w:rPr>
        <w:t>1/369</w:t>
      </w:r>
    </w:p>
    <w:p>
      <w:pPr>
        <w:pStyle w:val="BookText"/>
        <w:rPr/>
      </w:pPr>
      <w:r>
        <w:rPr>
          <w:rFonts w:ascii="Amiri" w:hAnsi="Amiri" w:eastAsia="Amiri" w:cs="Amiri"/>
          <w:color w:val="111111"/>
          <w:sz w:val="28"/>
          <w:sz w:val="28"/>
          <w:szCs w:val="28"/>
          <w:rtl w:val="true"/>
          <w:lang w:bidi="ar-SA"/>
        </w:rPr>
        <w:t xml:space="preserve">الجوهرَينِ‌،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الجهات،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الجهات الست،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الجهالات،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2/265</w:t>
      </w:r>
    </w:p>
    <w:p>
      <w:pPr>
        <w:pStyle w:val="BookText"/>
        <w:rPr/>
      </w:pP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جهل بذاته، </w:t>
      </w:r>
      <w:r>
        <w:rPr>
          <w:rFonts w:eastAsia="IRNazanin" w:cs="IRNazanin"/>
          <w:color w:val="111111"/>
          <w:sz w:val="28"/>
          <w:szCs w:val="28"/>
          <w:lang w:bidi="fa-IR"/>
        </w:rPr>
        <w:t>1/327</w:t>
      </w:r>
    </w:p>
    <w:p>
      <w:pPr>
        <w:pStyle w:val="BookText"/>
        <w:rPr/>
      </w:pP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حاجة الشيء إلىٰ نفسه،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 xml:space="preserve">الحادثات،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حادثة، </w:t>
      </w:r>
      <w:r>
        <w:rPr>
          <w:rFonts w:eastAsia="Amiri" w:cs="Amiri" w:ascii="Amiri" w:hAnsi="Amiri"/>
          <w:color w:val="111111"/>
          <w:sz w:val="28"/>
          <w:szCs w:val="28"/>
          <w:lang w:bidi="ar-SA"/>
        </w:rPr>
        <w:t>1/251</w:t>
      </w:r>
    </w:p>
    <w:p>
      <w:pPr>
        <w:pStyle w:val="BookText"/>
        <w:rPr/>
      </w:pPr>
      <w:r>
        <w:rPr>
          <w:rFonts w:ascii="IRNazanin" w:hAnsi="IRNazanin" w:eastAsia="IRNazanin"/>
          <w:color w:val="111111"/>
          <w:sz w:val="28"/>
          <w:sz w:val="28"/>
          <w:szCs w:val="28"/>
          <w:rtl w:val="true"/>
          <w:lang w:bidi="fa-IR"/>
        </w:rPr>
        <w:t xml:space="preserve">الحار،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الحاسّة،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الحاسّة السادسة،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الحاضر،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الحال المخصوصة، </w:t>
      </w:r>
      <w:r>
        <w:rPr>
          <w:rFonts w:eastAsia="Amiri" w:cs="Amiri" w:ascii="Amiri" w:hAnsi="Amiri"/>
          <w:color w:val="111111"/>
          <w:sz w:val="28"/>
          <w:szCs w:val="28"/>
          <w:lang w:bidi="ar-SA"/>
        </w:rPr>
        <w:t>1/332</w:t>
      </w:r>
    </w:p>
    <w:p>
      <w:pPr>
        <w:pStyle w:val="BookText"/>
        <w:rPr/>
      </w:pPr>
      <w:r>
        <w:rPr>
          <w:rFonts w:ascii="Amiri" w:hAnsi="Amiri" w:eastAsia="Amiri" w:cs="Amiri"/>
          <w:color w:val="111111"/>
          <w:sz w:val="28"/>
          <w:sz w:val="28"/>
          <w:szCs w:val="28"/>
          <w:rtl w:val="true"/>
          <w:lang w:bidi="ar-SA"/>
        </w:rPr>
        <w:t xml:space="preserve">حامِض، </w:t>
      </w:r>
      <w:r>
        <w:rPr>
          <w:rFonts w:eastAsia="Amiri" w:cs="Amiri" w:ascii="Amiri" w:hAnsi="Amiri"/>
          <w:color w:val="111111"/>
          <w:sz w:val="28"/>
          <w:szCs w:val="28"/>
          <w:lang w:bidi="ar-SA"/>
        </w:rPr>
        <w:t>2/291</w:t>
      </w:r>
    </w:p>
    <w:p>
      <w:pPr>
        <w:pStyle w:val="BookText"/>
        <w:rPr/>
      </w:pP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2/261</w:t>
      </w:r>
    </w:p>
    <w:p>
      <w:pPr>
        <w:pStyle w:val="BookText"/>
        <w:rPr/>
      </w:pP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حدّ القبيح،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الحَدَث،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 xml:space="preserve">الحدوث،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ascii="IRNazanin" w:hAnsi="IRNazanin" w:eastAsia="IRNazanin"/>
          <w:color w:val="111111"/>
          <w:sz w:val="28"/>
          <w:sz w:val="28"/>
          <w:szCs w:val="28"/>
          <w:rtl w:val="true"/>
          <w:lang w:bidi="fa-IR"/>
        </w:rPr>
        <w:t xml:space="preserve">حدوث الأجسام،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حدوث الأعراض،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حدوث الجسم،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حدوث الجسم لَفظاً و معنىً‌،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حدوث الجوهر،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حدوث الذّات، </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حدوث العلم،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حدوث الفعل،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حدوث القرآن، </w:t>
      </w:r>
      <w:r>
        <w:rPr>
          <w:rFonts w:eastAsia="IRNazanin" w:cs="IRNazanin"/>
          <w:color w:val="111111"/>
          <w:sz w:val="28"/>
          <w:szCs w:val="28"/>
          <w:lang w:bidi="fa-IR"/>
        </w:rPr>
        <w:t>2/297</w:t>
      </w:r>
    </w:p>
    <w:p>
      <w:pPr>
        <w:pStyle w:val="BookText"/>
        <w:rPr/>
      </w:pPr>
      <w:r>
        <w:rPr>
          <w:rFonts w:ascii="IRNazanin" w:hAnsi="IRNazanin" w:eastAsia="IRNazanin"/>
          <w:color w:val="111111"/>
          <w:sz w:val="28"/>
          <w:sz w:val="28"/>
          <w:szCs w:val="28"/>
          <w:rtl w:val="true"/>
          <w:lang w:bidi="fa-IR"/>
        </w:rPr>
        <w:t xml:space="preserve">حدوث القول، </w:t>
      </w:r>
      <w:r>
        <w:rPr>
          <w:rFonts w:eastAsia="IRNazanin" w:cs="IRNazanin"/>
          <w:color w:val="111111"/>
          <w:sz w:val="28"/>
          <w:szCs w:val="28"/>
          <w:lang w:bidi="fa-IR"/>
        </w:rPr>
        <w:t>2/300</w:t>
      </w:r>
    </w:p>
    <w:p>
      <w:pPr>
        <w:pStyle w:val="BookText"/>
        <w:rPr/>
      </w:pPr>
      <w:r>
        <w:rPr>
          <w:rFonts w:ascii="Amiri" w:hAnsi="Amiri" w:eastAsia="Amiri" w:cs="Amiri"/>
          <w:color w:val="111111"/>
          <w:sz w:val="28"/>
          <w:sz w:val="28"/>
          <w:szCs w:val="28"/>
          <w:rtl w:val="true"/>
          <w:lang w:bidi="ar-SA"/>
        </w:rPr>
        <w:t xml:space="preserve">حدوث الكلام، </w:t>
      </w:r>
      <w:r>
        <w:rPr>
          <w:rFonts w:eastAsia="Amiri" w:cs="Amiri" w:ascii="Amiri" w:hAnsi="Amiri"/>
          <w:color w:val="111111"/>
          <w:sz w:val="28"/>
          <w:szCs w:val="28"/>
          <w:lang w:bidi="ar-SA"/>
        </w:rPr>
        <w:t>2/300</w:t>
      </w:r>
    </w:p>
    <w:p>
      <w:pPr>
        <w:pStyle w:val="BookText"/>
        <w:rPr/>
      </w:pPr>
      <w:r>
        <w:rPr>
          <w:rFonts w:ascii="Amiri" w:hAnsi="Amiri" w:eastAsia="Amiri" w:cs="Amiri"/>
          <w:color w:val="111111"/>
          <w:sz w:val="28"/>
          <w:sz w:val="28"/>
          <w:szCs w:val="28"/>
          <w:rtl w:val="true"/>
          <w:lang w:bidi="ar-SA"/>
        </w:rPr>
        <w:t xml:space="preserve">حدوث جميع الأجسام،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حدوث جميع الأعراض،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2/362</w:t>
      </w:r>
    </w:p>
    <w:p>
      <w:pPr>
        <w:pStyle w:val="BookText"/>
        <w:rPr/>
      </w:pPr>
      <w:r>
        <w:rPr>
          <w:rFonts w:ascii="Amiri" w:hAnsi="Amiri" w:eastAsia="Amiri" w:cs="Amiri"/>
          <w:color w:val="111111"/>
          <w:sz w:val="28"/>
          <w:sz w:val="28"/>
          <w:szCs w:val="28"/>
          <w:rtl w:val="true"/>
          <w:lang w:bidi="ar-SA"/>
        </w:rPr>
        <w:t xml:space="preserve">الحرارة،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الحرفة، </w:t>
      </w:r>
      <w:r>
        <w:rPr>
          <w:rFonts w:eastAsia="Amiri" w:cs="Amiri" w:ascii="Amiri" w:hAnsi="Amiri"/>
          <w:color w:val="111111"/>
          <w:sz w:val="28"/>
          <w:szCs w:val="28"/>
          <w:lang w:bidi="ar-SA"/>
        </w:rPr>
        <w:t>2/229</w:t>
      </w:r>
    </w:p>
    <w:p>
      <w:pPr>
        <w:pStyle w:val="BookText"/>
        <w:rPr/>
      </w:pPr>
      <w:r>
        <w:rPr>
          <w:rFonts w:ascii="Amiri" w:hAnsi="Amiri" w:eastAsia="Amiri" w:cs="Amiri"/>
          <w:color w:val="111111"/>
          <w:sz w:val="28"/>
          <w:sz w:val="28"/>
          <w:szCs w:val="28"/>
          <w:rtl w:val="true"/>
          <w:lang w:bidi="ar-SA"/>
        </w:rPr>
        <w:t xml:space="preserve">الحركات، </w:t>
      </w:r>
      <w:r>
        <w:rPr>
          <w:rFonts w:eastAsia="Amiri" w:cs="Amiri" w:ascii="Amiri" w:hAnsi="Amiri"/>
          <w:color w:val="111111"/>
          <w:sz w:val="28"/>
          <w:szCs w:val="28"/>
          <w:lang w:bidi="ar-SA"/>
        </w:rPr>
        <w:t>2/168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الحركة الاختياريّة، </w:t>
      </w:r>
      <w:r>
        <w:rPr>
          <w:rFonts w:eastAsia="Amiri" w:cs="Amiri" w:ascii="Amiri" w:hAnsi="Amiri"/>
          <w:color w:val="111111"/>
          <w:sz w:val="28"/>
          <w:szCs w:val="28"/>
          <w:lang w:bidi="ar-SA"/>
        </w:rPr>
        <w:t>2/362</w:t>
      </w:r>
    </w:p>
    <w:p>
      <w:pPr>
        <w:pStyle w:val="BookText"/>
        <w:rPr/>
      </w:pPr>
      <w:r>
        <w:rPr>
          <w:rFonts w:ascii="Amiri" w:hAnsi="Amiri" w:eastAsia="Amiri" w:cs="Amiri"/>
          <w:color w:val="111111"/>
          <w:sz w:val="28"/>
          <w:sz w:val="28"/>
          <w:szCs w:val="28"/>
          <w:rtl w:val="true"/>
          <w:lang w:bidi="ar-SA"/>
        </w:rPr>
        <w:t xml:space="preserve">الحركة الضروريّة، </w:t>
      </w:r>
      <w:r>
        <w:rPr>
          <w:rFonts w:eastAsia="Amiri" w:cs="Amiri" w:ascii="Amiri" w:hAnsi="Amiri"/>
          <w:color w:val="111111"/>
          <w:sz w:val="28"/>
          <w:szCs w:val="28"/>
          <w:lang w:bidi="ar-SA"/>
        </w:rPr>
        <w:t>2/362</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الحروف، </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الحروف المعقولة، </w:t>
      </w:r>
      <w:r>
        <w:rPr>
          <w:rFonts w:eastAsia="Amiri" w:cs="Amiri" w:ascii="Amiri" w:hAnsi="Amiri"/>
          <w:color w:val="111111"/>
          <w:sz w:val="28"/>
          <w:szCs w:val="28"/>
          <w:lang w:bidi="ar-SA"/>
        </w:rPr>
        <w:t>2/220</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الحُسنُ و القُبحُ‌،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 xml:space="preserve">حُسن و قُبح، </w:t>
      </w:r>
      <w:r>
        <w:rPr>
          <w:rFonts w:eastAsia="Amiri" w:cs="Amiri" w:ascii="Amiri" w:hAnsi="Amiri"/>
          <w:color w:val="111111"/>
          <w:sz w:val="28"/>
          <w:szCs w:val="28"/>
          <w:lang w:bidi="ar-SA"/>
        </w:rPr>
        <w:t>1/393</w:t>
      </w:r>
    </w:p>
    <w:p>
      <w:pPr>
        <w:pStyle w:val="BookText"/>
        <w:rPr/>
      </w:pPr>
      <w:r>
        <w:rPr>
          <w:rFonts w:ascii="Amiri" w:hAnsi="Amiri" w:eastAsia="Amiri" w:cs="Amiri"/>
          <w:color w:val="111111"/>
          <w:sz w:val="28"/>
          <w:sz w:val="28"/>
          <w:szCs w:val="28"/>
          <w:rtl w:val="true"/>
          <w:lang w:bidi="ar-SA"/>
        </w:rPr>
        <w:t xml:space="preserve">الحَصاة، </w:t>
      </w:r>
      <w:r>
        <w:rPr>
          <w:rFonts w:eastAsia="Amiri" w:cs="Amiri" w:ascii="Amiri" w:hAnsi="Amiri"/>
          <w:color w:val="111111"/>
          <w:sz w:val="28"/>
          <w:szCs w:val="28"/>
          <w:lang w:bidi="ar-SA"/>
        </w:rPr>
        <w:t>1/358</w:t>
      </w:r>
    </w:p>
    <w:p>
      <w:pPr>
        <w:pStyle w:val="BookText"/>
        <w:rPr/>
      </w:pPr>
      <w:r>
        <w:rPr>
          <w:rFonts w:ascii="IRNazanin" w:hAnsi="IRNazanin" w:eastAsia="IRNazanin"/>
          <w:color w:val="111111"/>
          <w:sz w:val="28"/>
          <w:sz w:val="28"/>
          <w:szCs w:val="28"/>
          <w:rtl w:val="true"/>
          <w:lang w:bidi="fa-IR"/>
        </w:rPr>
        <w:t xml:space="preserve">الحضور،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الحظر، </w:t>
      </w:r>
      <w:r>
        <w:rPr>
          <w:rFonts w:eastAsia="IRNazanin" w:cs="IRNazanin"/>
          <w:color w:val="111111"/>
          <w:sz w:val="28"/>
          <w:szCs w:val="28"/>
          <w:lang w:bidi="fa-IR"/>
        </w:rPr>
        <w:t>2/288</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lang w:bidi="fa-IR"/>
        </w:rPr>
        <w:t>2/366</w:t>
      </w:r>
    </w:p>
    <w:p>
      <w:pPr>
        <w:pStyle w:val="BookText"/>
        <w:rPr/>
      </w:pP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الحُكم المُعَلَّل،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حُكمٌ معقولٌ‌، </w:t>
      </w:r>
      <w:r>
        <w:rPr>
          <w:rFonts w:eastAsia="Amiri" w:cs="Amiri" w:ascii="Amiri" w:hAnsi="Amiri"/>
          <w:color w:val="111111"/>
          <w:sz w:val="28"/>
          <w:szCs w:val="28"/>
          <w:lang w:bidi="ar-SA"/>
        </w:rPr>
        <w:t>1/242</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الحكيم تعالىٰ‌،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الحلاوة، </w:t>
      </w:r>
      <w:r>
        <w:rPr>
          <w:rFonts w:eastAsia="Amiri" w:cs="Amiri" w:ascii="Amiri" w:hAnsi="Amiri"/>
          <w:color w:val="111111"/>
          <w:sz w:val="28"/>
          <w:szCs w:val="28"/>
          <w:lang w:bidi="ar-SA"/>
        </w:rPr>
        <w:t>1/315</w:t>
      </w:r>
    </w:p>
    <w:p>
      <w:pPr>
        <w:pStyle w:val="BookText"/>
        <w:rPr/>
      </w:pPr>
      <w:r>
        <w:rPr>
          <w:rFonts w:ascii="IRNazanin" w:hAnsi="IRNazanin" w:eastAsia="IRNazanin"/>
          <w:color w:val="111111"/>
          <w:sz w:val="28"/>
          <w:sz w:val="28"/>
          <w:szCs w:val="28"/>
          <w:rtl w:val="true"/>
          <w:lang w:bidi="fa-IR"/>
        </w:rPr>
        <w:t xml:space="preserve">الحلول،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 xml:space="preserve">الحمرة،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الحموضة،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الحوادث،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الحوادث المستقبلة،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الحواس،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p>
    <w:p>
      <w:pPr>
        <w:pStyle w:val="BookText"/>
        <w:rPr/>
      </w:pPr>
      <w:r>
        <w:rPr>
          <w:rFonts w:ascii="IRNazanin" w:hAnsi="IRNazanin" w:eastAsia="IRNazanin"/>
          <w:color w:val="111111"/>
          <w:sz w:val="28"/>
          <w:sz w:val="28"/>
          <w:szCs w:val="28"/>
          <w:rtl w:val="true"/>
          <w:lang w:bidi="fa-IR"/>
        </w:rPr>
        <w:t xml:space="preserve">الحواسّ خمس، </w:t>
      </w:r>
      <w:r>
        <w:rPr>
          <w:rFonts w:eastAsia="IRNazanin" w:cs="IRNazanin"/>
          <w:color w:val="111111"/>
          <w:sz w:val="28"/>
          <w:szCs w:val="28"/>
          <w:lang w:bidi="fa-IR"/>
        </w:rPr>
        <w:t>1/454</w:t>
      </w:r>
    </w:p>
    <w:p>
      <w:pPr>
        <w:pStyle w:val="BookText"/>
        <w:rPr/>
      </w:pP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الحياة القديمة، </w:t>
      </w:r>
      <w:r>
        <w:rPr>
          <w:rFonts w:eastAsia="Amiri" w:cs="Amiri" w:ascii="Amiri" w:hAnsi="Amiri"/>
          <w:color w:val="111111"/>
          <w:sz w:val="28"/>
          <w:szCs w:val="28"/>
          <w:lang w:bidi="ar-SA"/>
        </w:rPr>
        <w:t>1/326</w:t>
      </w:r>
    </w:p>
    <w:p>
      <w:pPr>
        <w:pStyle w:val="BookText"/>
        <w:rPr/>
      </w:pP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lang w:bidi="ar-SA"/>
        </w:rPr>
        <w:t>1/356</w:t>
      </w:r>
    </w:p>
    <w:p>
      <w:pPr>
        <w:pStyle w:val="BookText"/>
        <w:rPr/>
      </w:pP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Amiri" w:hAnsi="Amiri" w:eastAsia="Amiri" w:cs="Amiri"/>
          <w:color w:val="111111"/>
          <w:sz w:val="28"/>
          <w:sz w:val="28"/>
          <w:szCs w:val="28"/>
          <w:rtl w:val="true"/>
          <w:lang w:bidi="ar-SA"/>
        </w:rPr>
        <w:t xml:space="preserve">الخبر الصِّدق، </w:t>
      </w:r>
      <w:r>
        <w:rPr>
          <w:rFonts w:eastAsia="Amiri" w:cs="Amiri" w:ascii="Amiri" w:hAnsi="Amiri"/>
          <w:color w:val="111111"/>
          <w:sz w:val="28"/>
          <w:szCs w:val="28"/>
          <w:lang w:bidi="ar-SA"/>
        </w:rPr>
        <w:t>1/234</w:t>
      </w:r>
    </w:p>
    <w:p>
      <w:pPr>
        <w:pStyle w:val="BookText"/>
        <w:rPr/>
      </w:pPr>
      <w:r>
        <w:rPr>
          <w:rFonts w:ascii="IRNazanin" w:hAnsi="IRNazanin" w:eastAsia="IRNazanin"/>
          <w:color w:val="111111"/>
          <w:sz w:val="28"/>
          <w:sz w:val="28"/>
          <w:szCs w:val="28"/>
          <w:rtl w:val="true"/>
          <w:lang w:bidi="fa-IR"/>
        </w:rPr>
        <w:t xml:space="preserve">الخَرَس،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lang w:bidi="fa-IR"/>
        </w:rPr>
        <w:t>1/476</w:t>
      </w:r>
    </w:p>
    <w:p>
      <w:pPr>
        <w:pStyle w:val="BookText"/>
        <w:rPr/>
      </w:pPr>
      <w:r>
        <w:rPr>
          <w:rFonts w:ascii="Amiri" w:hAnsi="Amiri" w:eastAsia="Amiri" w:cs="Amiri"/>
          <w:color w:val="111111"/>
          <w:sz w:val="28"/>
          <w:sz w:val="28"/>
          <w:szCs w:val="28"/>
          <w:rtl w:val="true"/>
          <w:lang w:bidi="ar-SA"/>
        </w:rPr>
        <w:t xml:space="preserve">الخُضْرَة، </w:t>
      </w:r>
      <w:r>
        <w:rPr>
          <w:rFonts w:eastAsia="Amiri" w:cs="Amiri" w:ascii="Amiri" w:hAnsi="Amiri"/>
          <w:color w:val="111111"/>
          <w:sz w:val="28"/>
          <w:szCs w:val="28"/>
          <w:lang w:bidi="ar-SA"/>
        </w:rPr>
        <w:t>1/103</w:t>
      </w:r>
    </w:p>
    <w:p>
      <w:pPr>
        <w:pStyle w:val="BookText"/>
        <w:rPr/>
      </w:pP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lang w:bidi="ar-SA"/>
        </w:rPr>
        <w:t>1/119</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دار التكليف، </w:t>
      </w:r>
      <w:r>
        <w:rPr>
          <w:rFonts w:eastAsia="Amiri" w:cs="Amiri" w:ascii="Amiri" w:hAnsi="Amiri"/>
          <w:color w:val="111111"/>
          <w:sz w:val="28"/>
          <w:szCs w:val="28"/>
          <w:lang w:bidi="ar-SA"/>
        </w:rPr>
        <w:t>1/477</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2/242</w:t>
      </w:r>
    </w:p>
    <w:p>
      <w:pPr>
        <w:pStyle w:val="BookText"/>
        <w:rPr/>
      </w:pPr>
      <w:r>
        <w:rPr>
          <w:rFonts w:ascii="Amiri" w:hAnsi="Amiri" w:eastAsia="Amiri" w:cs="Amiri"/>
          <w:color w:val="111111"/>
          <w:sz w:val="28"/>
          <w:sz w:val="28"/>
          <w:szCs w:val="28"/>
          <w:rtl w:val="true"/>
          <w:lang w:bidi="ar-SA"/>
        </w:rPr>
        <w:t xml:space="preserve">الدعوىٰ‌، </w:t>
      </w:r>
      <w:r>
        <w:rPr>
          <w:rFonts w:eastAsia="Amiri" w:cs="Amiri" w:ascii="Amiri" w:hAnsi="Amiri"/>
          <w:color w:val="111111"/>
          <w:sz w:val="28"/>
          <w:szCs w:val="28"/>
          <w:lang w:bidi="ar-SA"/>
        </w:rPr>
        <w:t>2/209</w:t>
      </w:r>
    </w:p>
    <w:p>
      <w:pPr>
        <w:pStyle w:val="BookText"/>
        <w:rPr/>
      </w:pPr>
      <w:r>
        <w:rPr>
          <w:rFonts w:ascii="Amiri" w:hAnsi="Amiri" w:eastAsia="Amiri" w:cs="Amiri"/>
          <w:color w:val="111111"/>
          <w:sz w:val="28"/>
          <w:sz w:val="28"/>
          <w:szCs w:val="28"/>
          <w:rtl w:val="true"/>
          <w:lang w:bidi="ar-SA"/>
        </w:rPr>
        <w:t xml:space="preserve">دَفع ضَرَر،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دليل التمانع،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دليل الخطاب، </w:t>
      </w:r>
      <w:r>
        <w:rPr>
          <w:rFonts w:eastAsia="Amiri" w:cs="Amiri" w:ascii="Amiri" w:hAnsi="Amiri"/>
          <w:color w:val="111111"/>
          <w:sz w:val="28"/>
          <w:szCs w:val="28"/>
          <w:lang w:bidi="ar-SA"/>
        </w:rPr>
        <w:t>2/302</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lang w:bidi="ar-SA"/>
        </w:rPr>
        <w:t>1/439</w:t>
      </w:r>
    </w:p>
    <w:p>
      <w:pPr>
        <w:pStyle w:val="BookText"/>
        <w:rPr/>
      </w:pPr>
      <w:r>
        <w:rPr>
          <w:rFonts w:ascii="Amiri" w:hAnsi="Amiri" w:eastAsia="Amiri" w:cs="Amiri"/>
          <w:color w:val="111111"/>
          <w:sz w:val="28"/>
          <w:sz w:val="28"/>
          <w:szCs w:val="28"/>
          <w:rtl w:val="true"/>
          <w:lang w:bidi="ar-SA"/>
        </w:rPr>
        <w:t xml:space="preserve">الدنيائية، </w:t>
      </w:r>
      <w:r>
        <w:rPr>
          <w:rFonts w:eastAsia="Amiri" w:cs="Amiri" w:ascii="Amiri" w:hAnsi="Amiri"/>
          <w:color w:val="111111"/>
          <w:sz w:val="28"/>
          <w:szCs w:val="28"/>
          <w:lang w:bidi="ar-SA"/>
        </w:rPr>
        <w:t>2/133</w:t>
      </w:r>
    </w:p>
    <w:p>
      <w:pPr>
        <w:pStyle w:val="BookText"/>
        <w:rPr/>
      </w:pPr>
      <w:r>
        <w:rPr>
          <w:rFonts w:ascii="Amiri" w:hAnsi="Amiri" w:eastAsia="Amiri" w:cs="Amiri"/>
          <w:color w:val="111111"/>
          <w:sz w:val="28"/>
          <w:sz w:val="28"/>
          <w:szCs w:val="28"/>
          <w:rtl w:val="true"/>
          <w:lang w:bidi="ar-SA"/>
        </w:rPr>
        <w:t xml:space="preserve">الدواعي،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دواعيه، </w:t>
      </w:r>
      <w:r>
        <w:rPr>
          <w:rFonts w:eastAsia="Amiri" w:cs="Amiri" w:ascii="Amiri" w:hAnsi="Amiri"/>
          <w:color w:val="111111"/>
          <w:sz w:val="28"/>
          <w:szCs w:val="28"/>
          <w:lang w:bidi="ar-SA"/>
        </w:rPr>
        <w:t>1/319</w:t>
      </w:r>
    </w:p>
    <w:p>
      <w:pPr>
        <w:pStyle w:val="BookText"/>
        <w:rPr/>
      </w:pPr>
      <w:r>
        <w:rPr>
          <w:rFonts w:ascii="IRNazanin" w:hAnsi="IRNazanin" w:eastAsia="IRNazanin"/>
          <w:color w:val="111111"/>
          <w:sz w:val="28"/>
          <w:sz w:val="28"/>
          <w:szCs w:val="28"/>
          <w:rtl w:val="true"/>
          <w:lang w:bidi="fa-IR"/>
        </w:rPr>
        <w:t xml:space="preserve">الدواء،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2/157</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lang w:bidi="ar-SA"/>
        </w:rPr>
        <w:t>1/475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ذائق، </w:t>
      </w:r>
      <w:r>
        <w:rPr>
          <w:rFonts w:eastAsia="IRNazanin" w:cs="IRNazanin"/>
          <w:color w:val="111111"/>
          <w:sz w:val="28"/>
          <w:szCs w:val="28"/>
          <w:lang w:bidi="fa-IR"/>
        </w:rPr>
        <w:t>1/174</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الذات،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ذات القديم، </w:t>
      </w:r>
      <w:r>
        <w:rPr>
          <w:rFonts w:eastAsia="Amiri" w:cs="Amiri" w:ascii="Amiri" w:hAnsi="Amiri"/>
          <w:color w:val="111111"/>
          <w:sz w:val="28"/>
          <w:szCs w:val="28"/>
          <w:lang w:bidi="ar-SA"/>
        </w:rPr>
        <w:t>2/272</w:t>
      </w:r>
    </w:p>
    <w:p>
      <w:pPr>
        <w:pStyle w:val="BookText"/>
        <w:rPr/>
      </w:pPr>
      <w:r>
        <w:rPr>
          <w:rFonts w:ascii="Amiri" w:hAnsi="Amiri" w:eastAsia="Amiri" w:cs="Amiri"/>
          <w:color w:val="111111"/>
          <w:sz w:val="28"/>
          <w:sz w:val="28"/>
          <w:szCs w:val="28"/>
          <w:rtl w:val="true"/>
          <w:lang w:bidi="ar-SA"/>
        </w:rPr>
        <w:t xml:space="preserve">الذات الواحدة،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 xml:space="preserve">الذات بالفاعل،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ذات حادثة، </w:t>
      </w:r>
      <w:r>
        <w:rPr>
          <w:rFonts w:eastAsia="Amiri" w:cs="Amiri" w:ascii="Amiri" w:hAnsi="Amiri"/>
          <w:color w:val="111111"/>
          <w:sz w:val="28"/>
          <w:szCs w:val="28"/>
          <w:lang w:bidi="ar-SA"/>
        </w:rPr>
        <w:t>1/341</w:t>
      </w:r>
    </w:p>
    <w:p>
      <w:pPr>
        <w:pStyle w:val="BookText"/>
        <w:rPr/>
      </w:pPr>
      <w:r>
        <w:rPr>
          <w:rFonts w:ascii="IRNazanin" w:hAnsi="IRNazanin" w:eastAsia="IRNazanin"/>
          <w:color w:val="111111"/>
          <w:sz w:val="28"/>
          <w:sz w:val="28"/>
          <w:szCs w:val="28"/>
          <w:rtl w:val="true"/>
          <w:lang w:bidi="fa-IR"/>
        </w:rPr>
        <w:t xml:space="preserve">ذاته تعالىٰ‌، </w:t>
      </w:r>
      <w:r>
        <w:rPr>
          <w:rFonts w:eastAsia="IRNazanin" w:cs="IRNazanin"/>
          <w:color w:val="111111"/>
          <w:sz w:val="28"/>
          <w:szCs w:val="28"/>
          <w:lang w:bidi="fa-IR"/>
        </w:rPr>
        <w:t>1/336</w:t>
      </w:r>
    </w:p>
    <w:p>
      <w:pPr>
        <w:pStyle w:val="BookText"/>
        <w:rPr/>
      </w:pPr>
      <w:r>
        <w:rPr>
          <w:rFonts w:ascii="Amiri" w:hAnsi="Amiri" w:eastAsia="Amiri" w:cs="Amiri"/>
          <w:color w:val="111111"/>
          <w:sz w:val="28"/>
          <w:sz w:val="28"/>
          <w:szCs w:val="28"/>
          <w:rtl w:val="true"/>
          <w:lang w:bidi="ar-SA"/>
        </w:rPr>
        <w:t xml:space="preserve">الذاتيّة،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2/270</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الذمّ‌،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lang w:bidi="fa-IR"/>
        </w:rPr>
        <w:t>1/476</w:t>
      </w:r>
    </w:p>
    <w:p>
      <w:pPr>
        <w:pStyle w:val="BookText"/>
        <w:rPr/>
      </w:pPr>
      <w:r>
        <w:rPr>
          <w:rFonts w:ascii="IRNazanin" w:hAnsi="IRNazanin" w:eastAsia="IRNazanin"/>
          <w:color w:val="111111"/>
          <w:sz w:val="28"/>
          <w:sz w:val="28"/>
          <w:szCs w:val="28"/>
          <w:rtl w:val="true"/>
          <w:lang w:bidi="fa-IR"/>
        </w:rPr>
        <w:t xml:space="preserve">ذنوب،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الذوات،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الذوات الباقيات،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الذوات الباقية،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الذوات الكثيرة، </w:t>
      </w:r>
      <w:r>
        <w:rPr>
          <w:rFonts w:eastAsia="Amiri" w:cs="Amiri" w:ascii="Amiri" w:hAnsi="Amiri"/>
          <w:color w:val="111111"/>
          <w:sz w:val="28"/>
          <w:szCs w:val="28"/>
          <w:lang w:bidi="ar-SA"/>
        </w:rPr>
        <w:t>1/148</w:t>
      </w:r>
    </w:p>
    <w:p>
      <w:pPr>
        <w:pStyle w:val="BookText"/>
        <w:rPr/>
      </w:pPr>
      <w:r>
        <w:rPr>
          <w:rFonts w:ascii="Amiri" w:hAnsi="Amiri" w:eastAsia="Amiri" w:cs="Amiri"/>
          <w:color w:val="111111"/>
          <w:sz w:val="28"/>
          <w:sz w:val="28"/>
          <w:szCs w:val="28"/>
          <w:rtl w:val="true"/>
          <w:lang w:bidi="ar-SA"/>
        </w:rPr>
        <w:t xml:space="preserve">الذوات المحدَثة،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الذوات المختلفة، </w:t>
      </w:r>
      <w:r>
        <w:rPr>
          <w:rFonts w:eastAsia="Amiri" w:cs="Amiri" w:ascii="Amiri" w:hAnsi="Amiri"/>
          <w:color w:val="111111"/>
          <w:sz w:val="28"/>
          <w:szCs w:val="28"/>
          <w:lang w:bidi="ar-SA"/>
        </w:rPr>
        <w:t>1/315</w:t>
      </w:r>
    </w:p>
    <w:p>
      <w:pPr>
        <w:pStyle w:val="BookText"/>
        <w:rPr/>
      </w:pPr>
      <w:r>
        <w:rPr>
          <w:rFonts w:ascii="IRNazanin" w:hAnsi="IRNazanin" w:eastAsia="IRNazanin"/>
          <w:color w:val="111111"/>
          <w:sz w:val="28"/>
          <w:sz w:val="28"/>
          <w:szCs w:val="28"/>
          <w:rtl w:val="true"/>
          <w:lang w:bidi="fa-IR"/>
        </w:rPr>
        <w:t xml:space="preserve">الذوق،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رازق، </w:t>
      </w:r>
      <w:r>
        <w:rPr>
          <w:rFonts w:eastAsia="IRNazanin" w:cs="IRNazanin"/>
          <w:color w:val="111111"/>
          <w:sz w:val="28"/>
          <w:szCs w:val="28"/>
          <w:lang w:bidi="fa-IR"/>
        </w:rPr>
        <w:t>2/278</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 xml:space="preserve">ردّ الوديعة،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الرسوم، </w:t>
      </w:r>
      <w:r>
        <w:rPr>
          <w:rFonts w:eastAsia="IRNazanin" w:cs="IRNazanin"/>
          <w:color w:val="111111"/>
          <w:sz w:val="28"/>
          <w:szCs w:val="28"/>
          <w:lang w:bidi="fa-IR"/>
        </w:rPr>
        <w:t>2/309</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الرطوبة، </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 xml:space="preserve">الرعيّة،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الرقّة،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الرَّمد،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الروائِح،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lang w:bidi="fa-IR"/>
        </w:rPr>
        <w:t>2/53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2/227</w:t>
      </w:r>
    </w:p>
    <w:p>
      <w:pPr>
        <w:pStyle w:val="BookText"/>
        <w:rPr/>
      </w:pP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lang w:bidi="ar-SA"/>
        </w:rPr>
        <w:t>2/146</w:t>
      </w:r>
    </w:p>
    <w:p>
      <w:pPr>
        <w:pStyle w:val="BookText"/>
        <w:rPr/>
      </w:pP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lang w:bidi="ar-SA"/>
        </w:rPr>
        <w:t>2/237</w:t>
      </w:r>
    </w:p>
    <w:p>
      <w:pPr>
        <w:pStyle w:val="BookText"/>
        <w:rPr/>
      </w:pPr>
      <w:r>
        <w:rPr>
          <w:rFonts w:ascii="Amiri" w:hAnsi="Amiri" w:eastAsia="Amiri" w:cs="Amiri"/>
          <w:color w:val="111111"/>
          <w:sz w:val="28"/>
          <w:sz w:val="28"/>
          <w:szCs w:val="28"/>
          <w:rtl w:val="true"/>
          <w:lang w:bidi="ar-SA"/>
        </w:rPr>
        <w:t xml:space="preserve">الريشة، </w:t>
      </w:r>
      <w:r>
        <w:rPr>
          <w:rFonts w:eastAsia="Amiri" w:cs="Amiri" w:ascii="Amiri" w:hAnsi="Amiri"/>
          <w:color w:val="111111"/>
          <w:sz w:val="28"/>
          <w:szCs w:val="28"/>
          <w:lang w:bidi="ar-SA"/>
        </w:rPr>
        <w:t>1/208</w:t>
      </w:r>
    </w:p>
    <w:p>
      <w:pPr>
        <w:pStyle w:val="BookText"/>
        <w:rPr/>
      </w:pPr>
      <w:r>
        <w:rPr>
          <w:rFonts w:ascii="Amiri" w:hAnsi="Amiri" w:eastAsia="Amiri" w:cs="Amiri"/>
          <w:color w:val="111111"/>
          <w:sz w:val="28"/>
          <w:sz w:val="28"/>
          <w:szCs w:val="28"/>
          <w:rtl w:val="true"/>
          <w:lang w:bidi="ar-SA"/>
        </w:rPr>
        <w:t xml:space="preserve">زِئبَق، </w:t>
      </w:r>
      <w:r>
        <w:rPr>
          <w:rFonts w:eastAsia="Amiri" w:cs="Amiri" w:ascii="Amiri" w:hAnsi="Amiri"/>
          <w:color w:val="111111"/>
          <w:sz w:val="28"/>
          <w:szCs w:val="28"/>
          <w:lang w:bidi="ar-SA"/>
        </w:rPr>
        <w:t>1/208</w:t>
      </w:r>
    </w:p>
    <w:p>
      <w:pPr>
        <w:pStyle w:val="BookText"/>
        <w:rPr/>
      </w:pPr>
      <w:r>
        <w:rPr>
          <w:rFonts w:ascii="Amiri" w:hAnsi="Amiri" w:eastAsia="Amiri" w:cs="Amiri"/>
          <w:color w:val="111111"/>
          <w:sz w:val="28"/>
          <w:sz w:val="28"/>
          <w:szCs w:val="28"/>
          <w:rtl w:val="true"/>
          <w:lang w:bidi="ar-SA"/>
        </w:rPr>
        <w:t xml:space="preserve">الزاني، </w:t>
      </w:r>
      <w:r>
        <w:rPr>
          <w:rFonts w:eastAsia="Amiri" w:cs="Amiri" w:ascii="Amiri" w:hAnsi="Amiri"/>
          <w:color w:val="111111"/>
          <w:sz w:val="28"/>
          <w:szCs w:val="28"/>
          <w:lang w:bidi="ar-SA"/>
        </w:rPr>
        <w:t>2/215</w:t>
      </w:r>
    </w:p>
    <w:p>
      <w:pPr>
        <w:pStyle w:val="BookText"/>
        <w:rPr/>
      </w:pPr>
      <w:r>
        <w:rPr>
          <w:rFonts w:ascii="Amiri" w:hAnsi="Amiri" w:eastAsia="Amiri" w:cs="Amiri"/>
          <w:color w:val="111111"/>
          <w:sz w:val="28"/>
          <w:sz w:val="28"/>
          <w:szCs w:val="28"/>
          <w:rtl w:val="true"/>
          <w:lang w:bidi="ar-SA"/>
        </w:rPr>
        <w:t xml:space="preserve">الزُّرقة، </w:t>
      </w:r>
      <w:r>
        <w:rPr>
          <w:rFonts w:eastAsia="Amiri" w:cs="Amiri" w:ascii="Amiri" w:hAnsi="Amiri"/>
          <w:color w:val="111111"/>
          <w:sz w:val="28"/>
          <w:szCs w:val="28"/>
          <w:lang w:bidi="ar-SA"/>
        </w:rPr>
        <w:t>1/412</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2/271</w:t>
      </w:r>
    </w:p>
    <w:p>
      <w:pPr>
        <w:pStyle w:val="BookText"/>
        <w:rPr/>
      </w:pP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lang w:bidi="ar-SA"/>
        </w:rPr>
        <w:t>2/179</w:t>
      </w:r>
    </w:p>
    <w:p>
      <w:pPr>
        <w:pStyle w:val="BookText"/>
        <w:rPr/>
      </w:pPr>
      <w:r>
        <w:rPr>
          <w:rFonts w:ascii="Amiri" w:hAnsi="Amiri" w:eastAsia="Amiri" w:cs="Amiri"/>
          <w:color w:val="111111"/>
          <w:sz w:val="28"/>
          <w:sz w:val="28"/>
          <w:szCs w:val="28"/>
          <w:rtl w:val="true"/>
          <w:lang w:bidi="ar-SA"/>
        </w:rPr>
        <w:t xml:space="preserve">الساكت، </w:t>
      </w:r>
      <w:r>
        <w:rPr>
          <w:rFonts w:eastAsia="Amiri" w:cs="Amiri" w:ascii="Amiri" w:hAnsi="Amiri"/>
          <w:color w:val="111111"/>
          <w:sz w:val="28"/>
          <w:szCs w:val="28"/>
          <w:lang w:bidi="ar-SA"/>
        </w:rPr>
        <w:t>2/281</w:t>
      </w:r>
    </w:p>
    <w:p>
      <w:pPr>
        <w:pStyle w:val="BookText"/>
        <w:rPr/>
      </w:pPr>
      <w:r>
        <w:rPr>
          <w:rFonts w:ascii="Amiri" w:hAnsi="Amiri" w:eastAsia="Amiri" w:cs="Amiri"/>
          <w:color w:val="111111"/>
          <w:sz w:val="28"/>
          <w:sz w:val="28"/>
          <w:szCs w:val="28"/>
          <w:rtl w:val="true"/>
          <w:lang w:bidi="ar-SA"/>
        </w:rPr>
        <w:t xml:space="preserve">ساكن، </w:t>
      </w:r>
      <w:r>
        <w:rPr>
          <w:rFonts w:eastAsia="Amiri" w:cs="Amiri" w:ascii="Amiri" w:hAnsi="Amiri"/>
          <w:color w:val="111111"/>
          <w:sz w:val="28"/>
          <w:szCs w:val="28"/>
          <w:lang w:bidi="ar-SA"/>
        </w:rPr>
        <w:t>2/277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السامِع،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الساهي،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السحّارة،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السَّدَر، </w:t>
      </w:r>
      <w:r>
        <w:rPr>
          <w:rFonts w:eastAsia="Amiri" w:cs="Amiri" w:ascii="Amiri" w:hAnsi="Amiri"/>
          <w:color w:val="111111"/>
          <w:sz w:val="28"/>
          <w:szCs w:val="28"/>
          <w:lang w:bidi="ar-SA"/>
        </w:rPr>
        <w:t>1/358</w:t>
      </w:r>
    </w:p>
    <w:p>
      <w:pPr>
        <w:pStyle w:val="BookText"/>
        <w:rPr/>
      </w:pPr>
      <w:r>
        <w:rPr>
          <w:rFonts w:ascii="Amiri" w:hAnsi="Amiri" w:eastAsia="Amiri" w:cs="Amiri"/>
          <w:color w:val="111111"/>
          <w:sz w:val="28"/>
          <w:sz w:val="28"/>
          <w:szCs w:val="28"/>
          <w:rtl w:val="true"/>
          <w:lang w:bidi="ar-SA"/>
        </w:rPr>
        <w:t xml:space="preserve">السرعة، </w:t>
      </w:r>
      <w:r>
        <w:rPr>
          <w:rFonts w:eastAsia="Amiri" w:cs="Amiri" w:ascii="Amiri" w:hAnsi="Amiri"/>
          <w:color w:val="111111"/>
          <w:sz w:val="28"/>
          <w:szCs w:val="28"/>
          <w:lang w:bidi="ar-SA"/>
        </w:rPr>
        <w:t>2/298</w:t>
      </w:r>
    </w:p>
    <w:p>
      <w:pPr>
        <w:pStyle w:val="BookText"/>
        <w:rPr/>
      </w:pPr>
      <w:r>
        <w:rPr>
          <w:rFonts w:ascii="IRNazanin" w:hAnsi="IRNazanin" w:eastAsia="IRNazanin"/>
          <w:color w:val="111111"/>
          <w:sz w:val="28"/>
          <w:sz w:val="28"/>
          <w:szCs w:val="28"/>
          <w:rtl w:val="true"/>
          <w:lang w:bidi="fa-IR"/>
        </w:rPr>
        <w:t xml:space="preserve">السرور،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2/178</w:t>
      </w:r>
    </w:p>
    <w:p>
      <w:pPr>
        <w:pStyle w:val="BookText"/>
        <w:rPr/>
      </w:pPr>
      <w:r>
        <w:rPr>
          <w:rFonts w:ascii="Amiri" w:hAnsi="Amiri" w:eastAsia="Amiri" w:cs="Amiri"/>
          <w:color w:val="111111"/>
          <w:sz w:val="28"/>
          <w:sz w:val="28"/>
          <w:szCs w:val="28"/>
          <w:rtl w:val="true"/>
          <w:lang w:bidi="ar-SA"/>
        </w:rPr>
        <w:t xml:space="preserve">السَّعة، </w:t>
      </w:r>
      <w:r>
        <w:rPr>
          <w:rFonts w:eastAsia="Amiri" w:cs="Amiri" w:ascii="Amiri" w:hAnsi="Amiri"/>
          <w:color w:val="111111"/>
          <w:sz w:val="28"/>
          <w:szCs w:val="28"/>
          <w:lang w:bidi="ar-SA"/>
        </w:rPr>
        <w:t>1/412</w:t>
      </w:r>
    </w:p>
    <w:p>
      <w:pPr>
        <w:pStyle w:val="BookText"/>
        <w:rPr/>
      </w:pPr>
      <w:r>
        <w:rPr>
          <w:rFonts w:ascii="Amiri" w:hAnsi="Amiri" w:eastAsia="Amiri" w:cs="Amiri"/>
          <w:color w:val="111111"/>
          <w:sz w:val="28"/>
          <w:sz w:val="28"/>
          <w:szCs w:val="28"/>
          <w:rtl w:val="true"/>
          <w:lang w:bidi="ar-SA"/>
        </w:rPr>
        <w:t xml:space="preserve">السُّكر،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السكوت،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السلامة،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2/151</w:t>
      </w:r>
    </w:p>
    <w:p>
      <w:pPr>
        <w:pStyle w:val="BookText"/>
        <w:rPr/>
      </w:pP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السمع،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السُّمعة، </w:t>
      </w:r>
      <w:r>
        <w:rPr>
          <w:rFonts w:eastAsia="Amiri" w:cs="Amiri" w:ascii="Amiri" w:hAnsi="Amiri"/>
          <w:color w:val="111111"/>
          <w:sz w:val="28"/>
          <w:szCs w:val="28"/>
          <w:lang w:bidi="ar-SA"/>
        </w:rPr>
        <w:t>2/146</w:t>
      </w:r>
    </w:p>
    <w:p>
      <w:pPr>
        <w:pStyle w:val="BookText"/>
        <w:rPr/>
      </w:pPr>
      <w:r>
        <w:rPr>
          <w:rFonts w:ascii="Amiri" w:hAnsi="Amiri" w:eastAsia="Amiri" w:cs="Amiri"/>
          <w:color w:val="111111"/>
          <w:sz w:val="28"/>
          <w:sz w:val="28"/>
          <w:szCs w:val="28"/>
          <w:rtl w:val="true"/>
          <w:lang w:bidi="ar-SA"/>
        </w:rPr>
        <w:t xml:space="preserve">سميع،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السواد،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السوادَين، </w:t>
      </w:r>
      <w:r>
        <w:rPr>
          <w:rFonts w:eastAsia="Amiri" w:cs="Amiri" w:ascii="Amiri" w:hAnsi="Amiri"/>
          <w:color w:val="111111"/>
          <w:sz w:val="28"/>
          <w:szCs w:val="28"/>
          <w:lang w:bidi="ar-SA"/>
        </w:rPr>
        <w:t>1/314</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2/242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السهو،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شامّ‌، </w:t>
      </w:r>
      <w:r>
        <w:rPr>
          <w:rFonts w:eastAsia="Amiri" w:cs="Amiri" w:ascii="Amiri" w:hAnsi="Amiri"/>
          <w:color w:val="111111"/>
          <w:sz w:val="28"/>
          <w:szCs w:val="28"/>
          <w:lang w:bidi="ar-SA"/>
        </w:rPr>
        <w:t>1/174</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الشرّ،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الشرائط،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2/254</w:t>
      </w:r>
    </w:p>
    <w:p>
      <w:pPr>
        <w:pStyle w:val="BookText"/>
        <w:rPr/>
      </w:pPr>
      <w:r>
        <w:rPr>
          <w:rFonts w:ascii="Amiri" w:hAnsi="Amiri" w:eastAsia="Amiri" w:cs="Amiri"/>
          <w:color w:val="111111"/>
          <w:sz w:val="28"/>
          <w:sz w:val="28"/>
          <w:szCs w:val="28"/>
          <w:rtl w:val="true"/>
          <w:lang w:bidi="ar-SA"/>
        </w:rPr>
        <w:t xml:space="preserve">الشُّرب،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الشرط المتجدّد،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شرط معقول،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 xml:space="preserve">الشرع،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الشرق،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الشرور،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الشروط،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 xml:space="preserve">الشعاع،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lang w:bidi="ar-SA"/>
        </w:rPr>
        <w:t>1/363</w:t>
      </w:r>
    </w:p>
    <w:p>
      <w:pPr>
        <w:pStyle w:val="BookText"/>
        <w:rPr/>
      </w:pP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شكر المرشد، </w:t>
      </w:r>
      <w:r>
        <w:rPr>
          <w:rFonts w:eastAsia="Amiri" w:cs="Amiri" w:ascii="Amiri" w:hAnsi="Amiri"/>
          <w:color w:val="111111"/>
          <w:sz w:val="28"/>
          <w:szCs w:val="28"/>
          <w:lang w:bidi="ar-SA"/>
        </w:rPr>
        <w:t>2/133</w:t>
      </w:r>
    </w:p>
    <w:p>
      <w:pPr>
        <w:pStyle w:val="BookText"/>
        <w:rPr/>
      </w:pPr>
      <w:r>
        <w:rPr>
          <w:rFonts w:ascii="Amiri" w:hAnsi="Amiri" w:eastAsia="Amiri" w:cs="Amiri"/>
          <w:color w:val="111111"/>
          <w:sz w:val="28"/>
          <w:sz w:val="28"/>
          <w:szCs w:val="28"/>
          <w:rtl w:val="true"/>
          <w:lang w:bidi="ar-SA"/>
        </w:rPr>
        <w:t xml:space="preserve">شكر النعم،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شكر النعمة،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الشَّم،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الشهوات،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الشهوة،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الشيخ الهَرِم، </w:t>
      </w:r>
      <w:r>
        <w:rPr>
          <w:rFonts w:eastAsia="Amiri" w:cs="Amiri" w:ascii="Amiri" w:hAnsi="Amiri"/>
          <w:color w:val="111111"/>
          <w:sz w:val="28"/>
          <w:szCs w:val="28"/>
          <w:lang w:bidi="ar-SA"/>
        </w:rPr>
        <w:t>1/354</w:t>
      </w:r>
    </w:p>
    <w:p>
      <w:pPr>
        <w:pStyle w:val="BookText"/>
        <w:rPr/>
      </w:pPr>
      <w:r>
        <w:rPr>
          <w:rFonts w:ascii="IRNazanin" w:hAnsi="IRNazanin" w:eastAsia="IRNazanin"/>
          <w:color w:val="111111"/>
          <w:sz w:val="28"/>
          <w:sz w:val="28"/>
          <w:szCs w:val="28"/>
          <w:rtl w:val="true"/>
          <w:lang w:bidi="fa-IR"/>
        </w:rPr>
        <w:t xml:space="preserve">الصانع،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صانع العالَم،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 xml:space="preserve">صحّة الفعل، </w:t>
      </w:r>
      <w:r>
        <w:rPr>
          <w:rFonts w:eastAsia="Amiri" w:cs="Amiri" w:ascii="Amiri" w:hAnsi="Amiri"/>
          <w:color w:val="111111"/>
          <w:sz w:val="28"/>
          <w:szCs w:val="28"/>
          <w:lang w:bidi="ar-SA"/>
        </w:rPr>
        <w:t>1/257</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lang w:bidi="ar-SA"/>
        </w:rPr>
        <w:t>2/146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الصَّدىٰ‌، </w:t>
      </w:r>
      <w:r>
        <w:rPr>
          <w:rFonts w:eastAsia="Amiri" w:cs="Amiri" w:ascii="Amiri" w:hAnsi="Amiri"/>
          <w:color w:val="111111"/>
          <w:sz w:val="28"/>
          <w:szCs w:val="28"/>
          <w:lang w:bidi="ar-SA"/>
        </w:rPr>
        <w:t>2/224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الصغائر، </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2/174</w:t>
      </w:r>
    </w:p>
    <w:p>
      <w:pPr>
        <w:pStyle w:val="BookText"/>
        <w:rPr/>
      </w:pPr>
      <w:r>
        <w:rPr>
          <w:rFonts w:ascii="IRNazanin" w:hAnsi="IRNazanin" w:eastAsia="IRNazanin"/>
          <w:color w:val="111111"/>
          <w:sz w:val="28"/>
          <w:sz w:val="28"/>
          <w:szCs w:val="28"/>
          <w:rtl w:val="true"/>
          <w:lang w:bidi="fa-IR"/>
        </w:rPr>
        <w:t xml:space="preserve">الصغائر من الذنوب،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 xml:space="preserve">الصغيرة،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صفات الأفعال،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صفات الذات، </w:t>
      </w:r>
      <w:r>
        <w:rPr>
          <w:rFonts w:eastAsia="IRNazanin" w:cs="IRNazanin"/>
          <w:color w:val="111111"/>
          <w:sz w:val="28"/>
          <w:szCs w:val="28"/>
          <w:lang w:bidi="fa-IR"/>
        </w:rPr>
        <w:t>1/310</w:t>
      </w:r>
    </w:p>
    <w:p>
      <w:pPr>
        <w:pStyle w:val="BookText"/>
        <w:rPr/>
      </w:pPr>
      <w:r>
        <w:rPr>
          <w:rFonts w:ascii="Amiri" w:hAnsi="Amiri" w:eastAsia="Amiri" w:cs="Amiri"/>
          <w:color w:val="111111"/>
          <w:sz w:val="28"/>
          <w:sz w:val="28"/>
          <w:szCs w:val="28"/>
          <w:rtl w:val="true"/>
          <w:lang w:bidi="ar-SA"/>
        </w:rPr>
        <w:t xml:space="preserve">الصفات الذاتيّة،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صفات العِلل،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الصفات المختلفة، </w:t>
      </w:r>
      <w:r>
        <w:rPr>
          <w:rFonts w:eastAsia="Amiri" w:cs="Amiri" w:ascii="Amiri" w:hAnsi="Amiri"/>
          <w:color w:val="111111"/>
          <w:sz w:val="28"/>
          <w:szCs w:val="28"/>
          <w:lang w:bidi="ar-SA"/>
        </w:rPr>
        <w:t>1/297</w:t>
      </w:r>
    </w:p>
    <w:p>
      <w:pPr>
        <w:pStyle w:val="BookText"/>
        <w:rPr/>
      </w:pPr>
      <w:r>
        <w:rPr>
          <w:rFonts w:ascii="Amiri" w:hAnsi="Amiri" w:eastAsia="Amiri" w:cs="Amiri"/>
          <w:color w:val="111111"/>
          <w:sz w:val="28"/>
          <w:sz w:val="28"/>
          <w:szCs w:val="28"/>
          <w:rtl w:val="true"/>
          <w:lang w:bidi="ar-SA"/>
        </w:rPr>
        <w:t xml:space="preserve">الصفات المستحقّة،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 xml:space="preserve">الصفات المعقولة، </w:t>
      </w:r>
      <w:r>
        <w:rPr>
          <w:rFonts w:eastAsia="Amiri" w:cs="Amiri" w:ascii="Amiri" w:hAnsi="Amiri"/>
          <w:color w:val="111111"/>
          <w:sz w:val="28"/>
          <w:szCs w:val="28"/>
          <w:lang w:bidi="ar-SA"/>
        </w:rPr>
        <w:t>1/257</w:t>
      </w:r>
    </w:p>
    <w:p>
      <w:pPr>
        <w:pStyle w:val="BookText"/>
        <w:rPr/>
      </w:pPr>
      <w:r>
        <w:rPr>
          <w:rFonts w:ascii="Amiri" w:hAnsi="Amiri" w:eastAsia="Amiri" w:cs="Amiri"/>
          <w:color w:val="111111"/>
          <w:sz w:val="28"/>
          <w:sz w:val="28"/>
          <w:szCs w:val="28"/>
          <w:rtl w:val="true"/>
          <w:lang w:bidi="ar-SA"/>
        </w:rPr>
        <w:t xml:space="preserve">الصفات المعيّنة،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صفات ذاته، </w:t>
      </w:r>
      <w:r>
        <w:rPr>
          <w:rFonts w:eastAsia="IRNazanin" w:cs="IRNazanin"/>
          <w:color w:val="111111"/>
          <w:sz w:val="28"/>
          <w:szCs w:val="28"/>
          <w:lang w:bidi="fa-IR"/>
        </w:rPr>
        <w:t>1/403</w:t>
      </w:r>
    </w:p>
    <w:p>
      <w:pPr>
        <w:pStyle w:val="BookText"/>
        <w:rPr/>
      </w:pPr>
      <w:r>
        <w:rPr>
          <w:rFonts w:ascii="Amiri" w:hAnsi="Amiri" w:eastAsia="Amiri" w:cs="Amiri"/>
          <w:color w:val="111111"/>
          <w:sz w:val="28"/>
          <w:sz w:val="28"/>
          <w:szCs w:val="28"/>
          <w:rtl w:val="true"/>
          <w:lang w:bidi="ar-SA"/>
        </w:rPr>
        <w:t xml:space="preserve">صفاته الذاتيّة، </w:t>
      </w:r>
      <w:r>
        <w:rPr>
          <w:rFonts w:eastAsia="Amiri" w:cs="Amiri" w:ascii="Amiri" w:hAnsi="Amiri"/>
          <w:color w:val="111111"/>
          <w:sz w:val="28"/>
          <w:szCs w:val="28"/>
          <w:lang w:bidi="ar-SA"/>
        </w:rPr>
        <w:t>1/379</w:t>
      </w:r>
    </w:p>
    <w:p>
      <w:pPr>
        <w:pStyle w:val="BookText"/>
        <w:rPr/>
      </w:pPr>
      <w:r>
        <w:rPr>
          <w:rFonts w:ascii="IRNazanin" w:hAnsi="IRNazanin" w:eastAsia="IRNazanin"/>
          <w:color w:val="111111"/>
          <w:sz w:val="28"/>
          <w:sz w:val="28"/>
          <w:szCs w:val="28"/>
          <w:rtl w:val="true"/>
          <w:lang w:bidi="fa-IR"/>
        </w:rPr>
        <w:t xml:space="preserve">صفات النفس،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الصفات النفسيّة،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صفته الذاتيّة،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p>
    <w:p>
      <w:pPr>
        <w:pStyle w:val="BookText"/>
        <w:rPr/>
      </w:pPr>
      <w:r>
        <w:rPr>
          <w:rFonts w:ascii="Amiri" w:hAnsi="Amiri" w:eastAsia="Amiri" w:cs="Amiri"/>
          <w:color w:val="111111"/>
          <w:sz w:val="28"/>
          <w:sz w:val="28"/>
          <w:szCs w:val="28"/>
          <w:rtl w:val="true"/>
          <w:lang w:bidi="ar-SA"/>
        </w:rPr>
        <w:t xml:space="preserve">صفته النفسيّة،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 xml:space="preserve">صفته تعالَى الذاتيّةُ‌،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الصفة الثابتة،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صفة الذات، </w:t>
      </w:r>
      <w:r>
        <w:rPr>
          <w:rFonts w:eastAsia="Amiri" w:cs="Amiri" w:ascii="Amiri" w:hAnsi="Amiri"/>
          <w:color w:val="111111"/>
          <w:sz w:val="28"/>
          <w:szCs w:val="28"/>
          <w:lang w:bidi="ar-SA"/>
        </w:rPr>
        <w:t>1/344</w:t>
      </w:r>
    </w:p>
    <w:p>
      <w:pPr>
        <w:pStyle w:val="BookText"/>
        <w:rPr/>
      </w:pPr>
      <w:r>
        <w:rPr>
          <w:rFonts w:ascii="Amiri" w:hAnsi="Amiri" w:eastAsia="Amiri" w:cs="Amiri"/>
          <w:color w:val="111111"/>
          <w:sz w:val="28"/>
          <w:sz w:val="28"/>
          <w:szCs w:val="28"/>
          <w:rtl w:val="true"/>
          <w:lang w:bidi="ar-SA"/>
        </w:rPr>
        <w:t xml:space="preserve">الصفة الذاتيّة،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الصفة المتجدِّدة،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الصفة المنفيّة، </w:t>
      </w:r>
      <w:r>
        <w:rPr>
          <w:rFonts w:eastAsia="Amiri" w:cs="Amiri" w:ascii="Amiri" w:hAnsi="Amiri"/>
          <w:color w:val="111111"/>
          <w:sz w:val="28"/>
          <w:szCs w:val="28"/>
          <w:lang w:bidi="ar-SA"/>
        </w:rPr>
        <w:t>1/445</w:t>
      </w:r>
    </w:p>
    <w:p>
      <w:pPr>
        <w:pStyle w:val="BookText"/>
        <w:rPr/>
      </w:pPr>
      <w:r>
        <w:rPr>
          <w:rFonts w:ascii="Amiri" w:hAnsi="Amiri" w:eastAsia="Amiri" w:cs="Amiri"/>
          <w:color w:val="111111"/>
          <w:sz w:val="28"/>
          <w:sz w:val="28"/>
          <w:szCs w:val="28"/>
          <w:rtl w:val="true"/>
          <w:lang w:bidi="ar-SA"/>
        </w:rPr>
        <w:t xml:space="preserve">صفة النفس،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2/259</w:t>
      </w:r>
    </w:p>
    <w:p>
      <w:pPr>
        <w:pStyle w:val="BookText"/>
        <w:rPr/>
      </w:pPr>
      <w:r>
        <w:rPr>
          <w:rFonts w:ascii="Amiri" w:hAnsi="Amiri" w:eastAsia="Amiri" w:cs="Amiri"/>
          <w:color w:val="111111"/>
          <w:sz w:val="28"/>
          <w:sz w:val="28"/>
          <w:szCs w:val="28"/>
          <w:rtl w:val="true"/>
          <w:lang w:bidi="ar-SA"/>
        </w:rPr>
        <w:t xml:space="preserve">الصفة النفسيّة،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 xml:space="preserve">الصفة الواجبة، </w:t>
      </w:r>
      <w:r>
        <w:rPr>
          <w:rFonts w:eastAsia="Amiri" w:cs="Amiri" w:ascii="Amiri" w:hAnsi="Amiri"/>
          <w:color w:val="111111"/>
          <w:sz w:val="28"/>
          <w:szCs w:val="28"/>
          <w:lang w:bidi="ar-SA"/>
        </w:rPr>
        <w:t>1/309</w:t>
      </w:r>
    </w:p>
    <w:p>
      <w:pPr>
        <w:pStyle w:val="BookText"/>
        <w:rPr/>
      </w:pPr>
      <w:r>
        <w:rPr>
          <w:rFonts w:ascii="Amiri" w:hAnsi="Amiri" w:eastAsia="Amiri" w:cs="Amiri"/>
          <w:color w:val="111111"/>
          <w:sz w:val="28"/>
          <w:sz w:val="28"/>
          <w:szCs w:val="28"/>
          <w:rtl w:val="true"/>
          <w:lang w:bidi="ar-SA"/>
        </w:rPr>
        <w:t xml:space="preserve">الصفيحة،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الصلاح،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الصلاة على الموتىٰ‌،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الصنائع، </w:t>
      </w:r>
      <w:r>
        <w:rPr>
          <w:rFonts w:eastAsia="IRNazanin" w:cs="IRNazanin"/>
          <w:color w:val="111111"/>
          <w:sz w:val="28"/>
          <w:szCs w:val="28"/>
          <w:lang w:bidi="fa-IR"/>
        </w:rPr>
        <w:t>1/131</w:t>
      </w:r>
    </w:p>
    <w:p>
      <w:pPr>
        <w:pStyle w:val="BookText"/>
        <w:rPr/>
      </w:pPr>
      <w:r>
        <w:rPr>
          <w:rFonts w:ascii="Amiri" w:hAnsi="Amiri" w:eastAsia="Amiri" w:cs="Amiri"/>
          <w:color w:val="111111"/>
          <w:sz w:val="28"/>
          <w:sz w:val="28"/>
          <w:szCs w:val="28"/>
          <w:rtl w:val="true"/>
          <w:lang w:bidi="ar-SA"/>
        </w:rPr>
        <w:t xml:space="preserve">الصنائع المُحكمَة، </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 xml:space="preserve">الصناعة، </w:t>
      </w:r>
      <w:r>
        <w:rPr>
          <w:rFonts w:eastAsia="Amiri" w:cs="Amiri" w:ascii="Amiri" w:hAnsi="Amiri"/>
          <w:color w:val="111111"/>
          <w:sz w:val="28"/>
          <w:szCs w:val="28"/>
          <w:lang w:bidi="ar-SA"/>
        </w:rPr>
        <w:t>2/229</w:t>
      </w:r>
    </w:p>
    <w:p>
      <w:pPr>
        <w:pStyle w:val="BookText"/>
        <w:rPr/>
      </w:pPr>
      <w:r>
        <w:rPr>
          <w:rFonts w:ascii="IRNazanin" w:hAnsi="IRNazanin" w:eastAsia="IRNazanin"/>
          <w:color w:val="111111"/>
          <w:sz w:val="28"/>
          <w:sz w:val="28"/>
          <w:szCs w:val="28"/>
          <w:rtl w:val="true"/>
          <w:lang w:bidi="fa-IR"/>
        </w:rPr>
        <w:t xml:space="preserve">الصوارف، </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الصوت،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1/234</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2/157</w:t>
      </w:r>
    </w:p>
    <w:p>
      <w:pPr>
        <w:pStyle w:val="BookText"/>
        <w:rPr/>
      </w:pP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 xml:space="preserve">الصيغة المخصوصة، </w:t>
      </w:r>
      <w:r>
        <w:rPr>
          <w:rFonts w:eastAsia="Amiri" w:cs="Amiri" w:ascii="Amiri" w:hAnsi="Amiri"/>
          <w:color w:val="111111"/>
          <w:sz w:val="28"/>
          <w:szCs w:val="28"/>
          <w:lang w:bidi="ar-SA"/>
        </w:rPr>
        <w:t>2/153</w:t>
      </w:r>
    </w:p>
    <w:p>
      <w:pPr>
        <w:pStyle w:val="BookText"/>
        <w:rPr/>
      </w:pPr>
      <w:r>
        <w:rPr>
          <w:rFonts w:ascii="IRNazanin" w:hAnsi="IRNazanin" w:eastAsia="IRNazanin"/>
          <w:color w:val="111111"/>
          <w:sz w:val="28"/>
          <w:sz w:val="28"/>
          <w:szCs w:val="28"/>
          <w:rtl w:val="true"/>
          <w:lang w:bidi="fa-IR"/>
        </w:rPr>
        <w:t xml:space="preserve">الضدّ،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الضدّين،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الضرر،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ضروريّ‌، </w:t>
      </w:r>
      <w:r>
        <w:rPr>
          <w:rFonts w:eastAsia="Amiri" w:cs="Amiri" w:ascii="Amiri" w:hAnsi="Amiri"/>
          <w:color w:val="111111"/>
          <w:sz w:val="28"/>
          <w:szCs w:val="28"/>
          <w:lang w:bidi="ar-SA"/>
        </w:rPr>
        <w:t>2/103</w:t>
      </w:r>
    </w:p>
    <w:p>
      <w:pPr>
        <w:pStyle w:val="BookText"/>
        <w:rPr/>
      </w:pPr>
      <w:r>
        <w:rPr>
          <w:rFonts w:ascii="Amiri" w:hAnsi="Amiri" w:eastAsia="Amiri" w:cs="Amiri"/>
          <w:color w:val="111111"/>
          <w:sz w:val="28"/>
          <w:sz w:val="28"/>
          <w:szCs w:val="28"/>
          <w:rtl w:val="true"/>
          <w:lang w:bidi="ar-SA"/>
        </w:rPr>
        <w:t xml:space="preserve">الضرير،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lang w:bidi="ar-SA"/>
        </w:rPr>
        <w:t>1/412</w:t>
      </w:r>
    </w:p>
    <w:p>
      <w:pPr>
        <w:pStyle w:val="BookText"/>
        <w:rPr/>
      </w:pPr>
      <w:r>
        <w:rPr>
          <w:rFonts w:ascii="Amiri" w:hAnsi="Amiri" w:eastAsia="Amiri" w:cs="Amiri"/>
          <w:color w:val="111111"/>
          <w:sz w:val="28"/>
          <w:sz w:val="28"/>
          <w:szCs w:val="28"/>
          <w:rtl w:val="true"/>
          <w:lang w:bidi="ar-SA"/>
        </w:rPr>
        <w:t xml:space="preserve">الطاري،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الطاعات،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طريقة النظر، </w:t>
      </w:r>
      <w:r>
        <w:rPr>
          <w:rFonts w:eastAsia="Amiri" w:cs="Amiri" w:ascii="Amiri" w:hAnsi="Amiri"/>
          <w:color w:val="111111"/>
          <w:sz w:val="28"/>
          <w:szCs w:val="28"/>
          <w:lang w:bidi="ar-SA"/>
        </w:rPr>
        <w:t>1/251</w:t>
      </w:r>
    </w:p>
    <w:p>
      <w:pPr>
        <w:pStyle w:val="BookText"/>
        <w:rPr/>
      </w:pPr>
      <w:r>
        <w:rPr>
          <w:rFonts w:ascii="IRNazanin" w:hAnsi="IRNazanin" w:eastAsia="IRNazanin"/>
          <w:color w:val="111111"/>
          <w:sz w:val="28"/>
          <w:sz w:val="28"/>
          <w:szCs w:val="28"/>
          <w:rtl w:val="true"/>
          <w:lang w:bidi="fa-IR"/>
        </w:rPr>
        <w:t xml:space="preserve">الطعام، </w:t>
      </w:r>
      <w:r>
        <w:rPr>
          <w:rFonts w:eastAsia="IRNazanin" w:cs="IRNazanin"/>
          <w:color w:val="111111"/>
          <w:sz w:val="28"/>
          <w:szCs w:val="28"/>
          <w:lang w:bidi="fa-IR"/>
        </w:rPr>
        <w:t>1/448</w:t>
      </w:r>
    </w:p>
    <w:p>
      <w:pPr>
        <w:pStyle w:val="BookText"/>
        <w:rPr/>
      </w:pPr>
      <w:r>
        <w:rPr>
          <w:rFonts w:ascii="IRNazanin" w:hAnsi="IRNazanin" w:eastAsia="IRNazanin"/>
          <w:color w:val="111111"/>
          <w:sz w:val="28"/>
          <w:sz w:val="28"/>
          <w:szCs w:val="28"/>
          <w:rtl w:val="true"/>
          <w:lang w:bidi="fa-IR"/>
        </w:rPr>
        <w:t xml:space="preserve">الطعم،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الطعوم،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الطفل،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lang w:bidi="fa-IR"/>
        </w:rPr>
        <w:t>2/242</w:t>
      </w:r>
    </w:p>
    <w:p>
      <w:pPr>
        <w:pStyle w:val="BookText"/>
        <w:rPr/>
      </w:pPr>
      <w:r>
        <w:rPr>
          <w:rFonts w:ascii="Amiri" w:hAnsi="Amiri" w:eastAsia="Amiri" w:cs="Amiri"/>
          <w:color w:val="111111"/>
          <w:sz w:val="28"/>
          <w:sz w:val="28"/>
          <w:szCs w:val="28"/>
          <w:rtl w:val="true"/>
          <w:lang w:bidi="ar-SA"/>
        </w:rPr>
        <w:t xml:space="preserve">طلب المعرفة، </w:t>
      </w:r>
      <w:r>
        <w:rPr>
          <w:rFonts w:eastAsia="Amiri" w:cs="Amiri" w:ascii="Amiri" w:hAnsi="Amiri"/>
          <w:color w:val="111111"/>
          <w:sz w:val="28"/>
          <w:szCs w:val="28"/>
          <w:lang w:bidi="ar-SA"/>
        </w:rPr>
        <w:t>1/253</w:t>
      </w:r>
    </w:p>
    <w:p>
      <w:pPr>
        <w:pStyle w:val="BookText"/>
        <w:rPr/>
      </w:pPr>
      <w:r>
        <w:rPr>
          <w:rFonts w:ascii="IRNazanin" w:hAnsi="IRNazanin" w:eastAsia="IRNazanin"/>
          <w:color w:val="111111"/>
          <w:sz w:val="28"/>
          <w:sz w:val="28"/>
          <w:szCs w:val="28"/>
          <w:rtl w:val="true"/>
          <w:lang w:bidi="fa-IR"/>
        </w:rPr>
        <w:t xml:space="preserve">الطول،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الطين،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ظانّ‌، </w:t>
      </w:r>
      <w:r>
        <w:rPr>
          <w:rFonts w:eastAsia="Amiri" w:cs="Amiri" w:ascii="Amiri" w:hAnsi="Amiri"/>
          <w:color w:val="111111"/>
          <w:sz w:val="28"/>
          <w:szCs w:val="28"/>
          <w:lang w:bidi="ar-SA"/>
        </w:rPr>
        <w:t>2/139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الظلم القبيح،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العاجز،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العادات،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العاصي، </w:t>
      </w:r>
      <w:r>
        <w:rPr>
          <w:rFonts w:eastAsia="Amiri" w:cs="Amiri" w:ascii="Amiri" w:hAnsi="Amiri"/>
          <w:color w:val="111111"/>
          <w:sz w:val="28"/>
          <w:szCs w:val="28"/>
          <w:lang w:bidi="ar-SA"/>
        </w:rPr>
        <w:t>2/143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العاقل،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العاقل المميّز، </w:t>
      </w:r>
      <w:r>
        <w:rPr>
          <w:rFonts w:eastAsia="Amiri" w:cs="Amiri" w:ascii="Amiri" w:hAnsi="Amiri"/>
          <w:color w:val="111111"/>
          <w:sz w:val="28"/>
          <w:szCs w:val="28"/>
          <w:lang w:bidi="ar-SA"/>
        </w:rPr>
        <w:t>1/353</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عالِم لذاته، </w:t>
      </w:r>
      <w:r>
        <w:rPr>
          <w:rFonts w:eastAsia="IRNazanin" w:cs="IRNazanin"/>
          <w:color w:val="111111"/>
          <w:sz w:val="28"/>
          <w:szCs w:val="28"/>
          <w:lang w:bidi="fa-IR"/>
        </w:rPr>
        <w:t>1/327</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2/216</w:t>
      </w:r>
    </w:p>
    <w:p>
      <w:pPr>
        <w:pStyle w:val="BookText"/>
        <w:rPr/>
      </w:pPr>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2/238</w:t>
      </w:r>
    </w:p>
    <w:p>
      <w:pPr>
        <w:pStyle w:val="BookText"/>
        <w:rPr/>
      </w:pP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العِبارات،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العِبارات الوضعيّة، </w:t>
      </w:r>
      <w:r>
        <w:rPr>
          <w:rFonts w:eastAsia="Amiri" w:cs="Amiri" w:ascii="Amiri" w:hAnsi="Amiri"/>
          <w:color w:val="111111"/>
          <w:sz w:val="28"/>
          <w:szCs w:val="28"/>
          <w:lang w:bidi="ar-SA"/>
        </w:rPr>
        <w:t>2/288</w:t>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العَبَث،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العَجز،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2/339</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العدم،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عَدَم الإرادة، </w:t>
      </w:r>
      <w:r>
        <w:rPr>
          <w:rFonts w:eastAsia="Amiri" w:cs="Amiri" w:ascii="Amiri" w:hAnsi="Amiri"/>
          <w:color w:val="111111"/>
          <w:sz w:val="28"/>
          <w:szCs w:val="28"/>
          <w:lang w:bidi="ar-SA"/>
        </w:rPr>
        <w:t>1/187</w:t>
      </w:r>
    </w:p>
    <w:p>
      <w:pPr>
        <w:pStyle w:val="BookText"/>
        <w:rPr/>
      </w:pP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lang w:bidi="ar-SA"/>
        </w:rPr>
        <w:t>2/262</w:t>
      </w:r>
    </w:p>
    <w:p>
      <w:pPr>
        <w:pStyle w:val="BookText"/>
        <w:rPr/>
      </w:pP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lang w:bidi="ar-SA"/>
        </w:rPr>
        <w:t>1/446</w:t>
      </w:r>
    </w:p>
    <w:p>
      <w:pPr>
        <w:pStyle w:val="BookText"/>
        <w:rPr/>
      </w:pP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1/381</w:t>
      </w:r>
    </w:p>
    <w:p>
      <w:pPr>
        <w:pStyle w:val="BookText"/>
        <w:rPr/>
      </w:pP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lang w:bidi="ar-SA"/>
        </w:rPr>
        <w:t>2/242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العزم، </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العقاب الدائم، </w:t>
      </w:r>
      <w:r>
        <w:rPr>
          <w:rFonts w:eastAsia="IRNazanin" w:cs="IRNazanin"/>
          <w:color w:val="111111"/>
          <w:sz w:val="28"/>
          <w:szCs w:val="28"/>
          <w:lang w:bidi="fa-IR"/>
        </w:rPr>
        <w:t>2/363</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العَكس، </w:t>
      </w:r>
      <w:r>
        <w:rPr>
          <w:rFonts w:eastAsia="Amiri" w:cs="Amiri" w:ascii="Amiri" w:hAnsi="Amiri"/>
          <w:color w:val="111111"/>
          <w:sz w:val="28"/>
          <w:szCs w:val="28"/>
          <w:lang w:bidi="ar-SA"/>
        </w:rPr>
        <w:t>1/106</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عِلمَ استدلال،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العِلم الأوّل،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العِلم الحال، </w:t>
      </w:r>
      <w:r>
        <w:rPr>
          <w:rFonts w:eastAsia="IRNazanin" w:cs="IRNazanin"/>
          <w:color w:val="111111"/>
          <w:sz w:val="28"/>
          <w:szCs w:val="28"/>
          <w:lang w:bidi="fa-IR"/>
        </w:rPr>
        <w:t>1/257</w:t>
      </w:r>
    </w:p>
    <w:p>
      <w:pPr>
        <w:pStyle w:val="BookText"/>
        <w:rPr/>
      </w:pPr>
      <w:r>
        <w:rPr>
          <w:rFonts w:ascii="Amiri" w:hAnsi="Amiri" w:eastAsia="Amiri" w:cs="Amiri"/>
          <w:color w:val="111111"/>
          <w:sz w:val="28"/>
          <w:sz w:val="28"/>
          <w:szCs w:val="28"/>
          <w:rtl w:val="true"/>
          <w:lang w:bidi="ar-SA"/>
        </w:rPr>
        <w:t xml:space="preserve">العلم الضروري،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العِلم القديم،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Amiri" w:hAnsi="Amiri" w:eastAsia="Amiri" w:cs="Amiri"/>
          <w:color w:val="111111"/>
          <w:sz w:val="28"/>
          <w:sz w:val="28"/>
          <w:szCs w:val="28"/>
          <w:rtl w:val="true"/>
          <w:lang w:bidi="ar-SA"/>
        </w:rPr>
        <w:t xml:space="preserve">العِلم المُكتَسَب، </w:t>
      </w:r>
      <w:r>
        <w:rPr>
          <w:rFonts w:eastAsia="Amiri" w:cs="Amiri" w:ascii="Amiri" w:hAnsi="Amiri"/>
          <w:color w:val="111111"/>
          <w:sz w:val="28"/>
          <w:szCs w:val="28"/>
          <w:lang w:bidi="ar-SA"/>
        </w:rPr>
        <w:t>1/161</w:t>
      </w:r>
    </w:p>
    <w:p>
      <w:pPr>
        <w:pStyle w:val="BookText"/>
        <w:rPr/>
      </w:pPr>
      <w:r>
        <w:rPr>
          <w:rFonts w:ascii="IRNazanin" w:hAnsi="IRNazanin" w:eastAsia="IRNazanin"/>
          <w:color w:val="111111"/>
          <w:sz w:val="28"/>
          <w:sz w:val="28"/>
          <w:szCs w:val="28"/>
          <w:rtl w:val="true"/>
          <w:lang w:bidi="fa-IR"/>
        </w:rPr>
        <w:t xml:space="preserve">العِلم الواحد، </w:t>
      </w:r>
      <w:r>
        <w:rPr>
          <w:rFonts w:eastAsia="IRNazanin" w:cs="IRNazanin"/>
          <w:color w:val="111111"/>
          <w:sz w:val="28"/>
          <w:szCs w:val="28"/>
          <w:lang w:bidi="fa-IR"/>
        </w:rPr>
        <w:t>1/322</w:t>
      </w:r>
    </w:p>
    <w:p>
      <w:pPr>
        <w:pStyle w:val="BookText"/>
        <w:rPr/>
      </w:pPr>
      <w:r>
        <w:rPr>
          <w:rFonts w:ascii="Amiri" w:hAnsi="Amiri" w:eastAsia="Amiri" w:cs="Amiri"/>
          <w:color w:val="111111"/>
          <w:sz w:val="28"/>
          <w:sz w:val="28"/>
          <w:szCs w:val="28"/>
          <w:rtl w:val="true"/>
          <w:lang w:bidi="ar-SA"/>
        </w:rPr>
        <w:t xml:space="preserve">عِلم جُمَل،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عِلم مُحدَث،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 xml:space="preserve">عِلم معدوم، </w:t>
      </w:r>
      <w:r>
        <w:rPr>
          <w:rFonts w:eastAsia="Amiri" w:cs="Amiri" w:ascii="Amiri" w:hAnsi="Amiri"/>
          <w:color w:val="111111"/>
          <w:sz w:val="28"/>
          <w:szCs w:val="28"/>
          <w:lang w:bidi="ar-SA"/>
        </w:rPr>
        <w:t>1/324</w:t>
      </w:r>
    </w:p>
    <w:p>
      <w:pPr>
        <w:pStyle w:val="BookText"/>
        <w:rPr/>
      </w:pPr>
      <w:r>
        <w:rPr>
          <w:rFonts w:ascii="Amiri" w:hAnsi="Amiri" w:eastAsia="Amiri" w:cs="Amiri"/>
          <w:color w:val="111111"/>
          <w:sz w:val="28"/>
          <w:sz w:val="28"/>
          <w:szCs w:val="28"/>
          <w:rtl w:val="true"/>
          <w:lang w:bidi="ar-SA"/>
        </w:rPr>
        <w:t xml:space="preserve">عِلم مُفرَد، </w:t>
      </w:r>
      <w:r>
        <w:rPr>
          <w:rFonts w:eastAsia="Amiri" w:cs="Amiri" w:ascii="Amiri" w:hAnsi="Amiri"/>
          <w:color w:val="111111"/>
          <w:sz w:val="28"/>
          <w:szCs w:val="28"/>
          <w:lang w:bidi="ar-SA"/>
        </w:rPr>
        <w:t>1/330</w:t>
      </w:r>
    </w:p>
    <w:p>
      <w:pPr>
        <w:pStyle w:val="BookText"/>
        <w:rPr/>
      </w:pPr>
      <w:r>
        <w:rPr>
          <w:rFonts w:ascii="Amiri" w:hAnsi="Amiri" w:eastAsia="Amiri" w:cs="Amiri"/>
          <w:color w:val="111111"/>
          <w:sz w:val="28"/>
          <w:sz w:val="28"/>
          <w:szCs w:val="28"/>
          <w:rtl w:val="true"/>
          <w:lang w:bidi="ar-SA"/>
        </w:rPr>
        <w:t xml:space="preserve">العلم مُكتَسَب،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يقين،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العلوم،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 xml:space="preserve">العلوم الثلاثة،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العلوم الضروريّة،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العلوم المتماثلة، </w:t>
      </w:r>
      <w:r>
        <w:rPr>
          <w:rFonts w:eastAsia="Amiri" w:cs="Amiri" w:ascii="Amiri" w:hAnsi="Amiri"/>
          <w:color w:val="111111"/>
          <w:sz w:val="28"/>
          <w:szCs w:val="28"/>
          <w:lang w:bidi="ar-SA"/>
        </w:rPr>
        <w:t>1/236</w:t>
      </w:r>
    </w:p>
    <w:p>
      <w:pPr>
        <w:pStyle w:val="BookText"/>
        <w:rPr/>
      </w:pPr>
      <w:r>
        <w:rPr>
          <w:rFonts w:ascii="Amiri" w:hAnsi="Amiri" w:eastAsia="Amiri" w:cs="Amiri"/>
          <w:color w:val="111111"/>
          <w:sz w:val="28"/>
          <w:sz w:val="28"/>
          <w:szCs w:val="28"/>
          <w:rtl w:val="true"/>
          <w:lang w:bidi="ar-SA"/>
        </w:rPr>
        <w:t xml:space="preserve">العلوم المُحْدَثة،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 xml:space="preserve">العلوم المستقرّة،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علوم قديمة، </w:t>
      </w:r>
      <w:r>
        <w:rPr>
          <w:rFonts w:eastAsia="Amiri" w:cs="Amiri" w:ascii="Amiri" w:hAnsi="Amiri"/>
          <w:color w:val="111111"/>
          <w:sz w:val="28"/>
          <w:szCs w:val="28"/>
          <w:lang w:bidi="ar-SA"/>
        </w:rPr>
        <w:t>1/324</w:t>
      </w:r>
    </w:p>
    <w:p>
      <w:pPr>
        <w:pStyle w:val="BookText"/>
        <w:rPr/>
      </w:pP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العلّة الحقيقيّة، </w:t>
      </w:r>
      <w:r>
        <w:rPr>
          <w:rFonts w:eastAsia="Amiri" w:cs="Amiri" w:ascii="Amiri" w:hAnsi="Amiri"/>
          <w:color w:val="111111"/>
          <w:sz w:val="28"/>
          <w:szCs w:val="28"/>
          <w:lang w:bidi="ar-SA"/>
        </w:rPr>
        <w:t>2/186</w:t>
      </w:r>
    </w:p>
    <w:p>
      <w:pPr>
        <w:pStyle w:val="BookText"/>
        <w:rPr/>
      </w:pPr>
      <w:r>
        <w:rPr>
          <w:rFonts w:ascii="Amiri" w:hAnsi="Amiri" w:eastAsia="Amiri" w:cs="Amiri"/>
          <w:color w:val="111111"/>
          <w:sz w:val="28"/>
          <w:sz w:val="28"/>
          <w:szCs w:val="28"/>
          <w:rtl w:val="true"/>
          <w:lang w:bidi="ar-SA"/>
        </w:rPr>
        <w:t xml:space="preserve">العلّة الموجبة،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2/129</w:t>
      </w:r>
    </w:p>
    <w:p>
      <w:pPr>
        <w:pStyle w:val="BookText"/>
        <w:rPr/>
      </w:pPr>
      <w:r>
        <w:rPr>
          <w:rFonts w:ascii="Amiri" w:hAnsi="Amiri" w:eastAsia="Amiri" w:cs="Amiri"/>
          <w:color w:val="111111"/>
          <w:sz w:val="28"/>
          <w:sz w:val="28"/>
          <w:szCs w:val="28"/>
          <w:rtl w:val="true"/>
          <w:lang w:bidi="ar-SA"/>
        </w:rPr>
        <w:t xml:space="preserve">العليل،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العُمق،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عون اللّٰه، </w:t>
      </w:r>
      <w:r>
        <w:rPr>
          <w:rFonts w:eastAsia="Amiri" w:cs="Amiri" w:ascii="Amiri" w:hAnsi="Amiri"/>
          <w:color w:val="111111"/>
          <w:sz w:val="28"/>
          <w:szCs w:val="28"/>
          <w:lang w:bidi="ar-SA"/>
        </w:rPr>
        <w:t>2/100</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العَين العَوراء،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1/412</w:t>
      </w:r>
    </w:p>
    <w:p>
      <w:pPr>
        <w:pStyle w:val="BookText"/>
        <w:rPr/>
      </w:pPr>
      <w:r>
        <w:rPr>
          <w:rFonts w:ascii="IRNazanin" w:hAnsi="IRNazanin" w:eastAsia="IRNazanin"/>
          <w:color w:val="111111"/>
          <w:sz w:val="28"/>
          <w:sz w:val="28"/>
          <w:szCs w:val="28"/>
          <w:rtl w:val="true"/>
          <w:lang w:bidi="fa-IR"/>
        </w:rPr>
        <w:t xml:space="preserve">الغائب،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الغرب،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lang w:bidi="fa-IR"/>
        </w:rPr>
        <w:t>2/128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الغمّ‌،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الغِنىٰ‌، </w:t>
      </w:r>
      <w:r>
        <w:rPr>
          <w:rFonts w:eastAsia="Amiri" w:cs="Amiri" w:ascii="Amiri" w:hAnsi="Amiri"/>
          <w:color w:val="111111"/>
          <w:sz w:val="28"/>
          <w:szCs w:val="28"/>
          <w:lang w:bidi="ar-SA"/>
        </w:rPr>
        <w:t>2/124</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غير متناهية، </w:t>
      </w:r>
      <w:r>
        <w:rPr>
          <w:rFonts w:eastAsia="Amiri" w:cs="Amiri" w:ascii="Amiri" w:hAnsi="Amiri"/>
          <w:color w:val="111111"/>
          <w:sz w:val="28"/>
          <w:szCs w:val="28"/>
          <w:lang w:bidi="ar-SA"/>
        </w:rPr>
        <w:t>1/196</w:t>
      </w:r>
    </w:p>
    <w:p>
      <w:pPr>
        <w:pStyle w:val="BookText"/>
        <w:rPr/>
      </w:pPr>
      <w:r>
        <w:rPr>
          <w:rFonts w:ascii="Amiri" w:hAnsi="Amiri" w:eastAsia="Amiri" w:cs="Amiri"/>
          <w:color w:val="111111"/>
          <w:sz w:val="28"/>
          <w:sz w:val="28"/>
          <w:szCs w:val="28"/>
          <w:rtl w:val="true"/>
          <w:lang w:bidi="ar-SA"/>
        </w:rPr>
        <w:t xml:space="preserve">غير محل،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2/273</w:t>
      </w:r>
    </w:p>
    <w:p>
      <w:pPr>
        <w:pStyle w:val="BookText"/>
        <w:rPr/>
      </w:pPr>
      <w:r>
        <w:rPr>
          <w:rFonts w:ascii="Amiri" w:hAnsi="Amiri" w:eastAsia="Amiri" w:cs="Amiri"/>
          <w:color w:val="111111"/>
          <w:sz w:val="28"/>
          <w:sz w:val="28"/>
          <w:szCs w:val="28"/>
          <w:rtl w:val="true"/>
          <w:lang w:bidi="ar-SA"/>
        </w:rPr>
        <w:t xml:space="preserve">الغيريّة،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الفاسد،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الفاعل للجوهر،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الفاعل للمحكم، </w:t>
      </w:r>
      <w:r>
        <w:rPr>
          <w:rFonts w:eastAsia="Amiri" w:cs="Amiri" w:ascii="Amiri" w:hAnsi="Amiri"/>
          <w:color w:val="111111"/>
          <w:sz w:val="28"/>
          <w:szCs w:val="28"/>
          <w:lang w:bidi="ar-SA"/>
        </w:rPr>
        <w:t>1/231</w:t>
      </w:r>
    </w:p>
    <w:p>
      <w:pPr>
        <w:pStyle w:val="BookText"/>
        <w:rPr/>
      </w:pPr>
      <w:r>
        <w:rPr>
          <w:rFonts w:ascii="Amiri" w:hAnsi="Amiri" w:eastAsia="Amiri" w:cs="Amiri"/>
          <w:color w:val="111111"/>
          <w:sz w:val="28"/>
          <w:sz w:val="28"/>
          <w:szCs w:val="28"/>
          <w:rtl w:val="true"/>
          <w:lang w:bidi="ar-SA"/>
        </w:rPr>
        <w:t xml:space="preserve">الفاعل لما هو عليه،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الفاعل لنفسه،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الفاعلين،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الفروق،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فِسق،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الفعّاليّة، </w:t>
      </w:r>
      <w:r>
        <w:rPr>
          <w:rFonts w:eastAsia="Amiri" w:cs="Amiri" w:ascii="Amiri" w:hAnsi="Amiri"/>
          <w:color w:val="111111"/>
          <w:sz w:val="28"/>
          <w:szCs w:val="28"/>
          <w:lang w:bidi="ar-SA"/>
        </w:rPr>
        <w:t>2/367</w:t>
      </w:r>
    </w:p>
    <w:p>
      <w:pPr>
        <w:pStyle w:val="BookText"/>
        <w:rPr/>
      </w:pP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الفعل المحكم،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الفعل الواجب،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2/106</w:t>
      </w:r>
    </w:p>
    <w:p>
      <w:pPr>
        <w:pStyle w:val="BookText"/>
        <w:rPr/>
      </w:pPr>
      <w:r>
        <w:rPr>
          <w:rFonts w:ascii="Amiri" w:hAnsi="Amiri" w:eastAsia="Amiri" w:cs="Amiri"/>
          <w:color w:val="111111"/>
          <w:sz w:val="28"/>
          <w:sz w:val="28"/>
          <w:szCs w:val="28"/>
          <w:rtl w:val="true"/>
          <w:lang w:bidi="ar-SA"/>
        </w:rPr>
        <w:t xml:space="preserve">الفعل مُبتَدأ، </w:t>
      </w:r>
      <w:r>
        <w:rPr>
          <w:rFonts w:eastAsia="Amiri" w:cs="Amiri" w:ascii="Amiri" w:hAnsi="Amiri"/>
          <w:color w:val="111111"/>
          <w:sz w:val="28"/>
          <w:szCs w:val="28"/>
          <w:lang w:bidi="ar-SA"/>
        </w:rPr>
        <w:t>2/166</w:t>
      </w:r>
    </w:p>
    <w:p>
      <w:pPr>
        <w:pStyle w:val="BookText"/>
        <w:rPr/>
      </w:pPr>
      <w:r>
        <w:rPr>
          <w:rFonts w:ascii="IRNazanin" w:hAnsi="IRNazanin" w:eastAsia="IRNazanin"/>
          <w:color w:val="111111"/>
          <w:sz w:val="28"/>
          <w:sz w:val="28"/>
          <w:szCs w:val="28"/>
          <w:rtl w:val="true"/>
          <w:lang w:bidi="fa-IR"/>
        </w:rPr>
        <w:t xml:space="preserve">الفعل متجدّد، </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 xml:space="preserve">الفعل متولّد، </w:t>
      </w:r>
      <w:r>
        <w:rPr>
          <w:rFonts w:eastAsia="IRNazanin" w:cs="IRNazanin"/>
          <w:color w:val="111111"/>
          <w:sz w:val="28"/>
          <w:szCs w:val="28"/>
          <w:lang w:bidi="fa-IR"/>
        </w:rPr>
        <w:t>2/166</w:t>
      </w:r>
    </w:p>
    <w:p>
      <w:pPr>
        <w:pStyle w:val="BookText"/>
        <w:rPr/>
      </w:pP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lang w:bidi="ar-SA"/>
        </w:rPr>
        <w:t>2/244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lang w:bidi="ar-SA"/>
        </w:rPr>
        <w:t>1/396</w:t>
      </w:r>
    </w:p>
    <w:p>
      <w:pPr>
        <w:pStyle w:val="BookText"/>
        <w:rPr/>
      </w:pPr>
      <w:r>
        <w:rPr>
          <w:rFonts w:ascii="Amiri" w:hAnsi="Amiri" w:eastAsia="Amiri" w:cs="Amiri"/>
          <w:color w:val="111111"/>
          <w:sz w:val="28"/>
          <w:sz w:val="28"/>
          <w:szCs w:val="28"/>
          <w:rtl w:val="true"/>
          <w:lang w:bidi="ar-SA"/>
        </w:rPr>
        <w:t xml:space="preserve">فَقد العِلم، </w:t>
      </w:r>
      <w:r>
        <w:rPr>
          <w:rFonts w:eastAsia="Amiri" w:cs="Amiri" w:ascii="Amiri" w:hAnsi="Amiri"/>
          <w:color w:val="111111"/>
          <w:sz w:val="28"/>
          <w:szCs w:val="28"/>
          <w:lang w:bidi="ar-SA"/>
        </w:rPr>
        <w:t>1/149</w:t>
      </w:r>
    </w:p>
    <w:p>
      <w:pPr>
        <w:pStyle w:val="BookText"/>
        <w:rPr/>
      </w:pP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الفكرة،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الفناء، </w:t>
      </w:r>
      <w:r>
        <w:rPr>
          <w:rFonts w:eastAsia="IRNazanin" w:cs="IRNazanin"/>
          <w:color w:val="111111"/>
          <w:sz w:val="28"/>
          <w:szCs w:val="28"/>
          <w:lang w:bidi="fa-IR"/>
        </w:rPr>
        <w:t>1/452</w:t>
      </w:r>
    </w:p>
    <w:p>
      <w:pPr>
        <w:pStyle w:val="BookText"/>
        <w:rPr/>
      </w:pPr>
      <w:r>
        <w:rPr>
          <w:rFonts w:ascii="IRNazanin" w:hAnsi="IRNazanin" w:eastAsia="IRNazanin"/>
          <w:color w:val="111111"/>
          <w:sz w:val="28"/>
          <w:sz w:val="28"/>
          <w:szCs w:val="28"/>
          <w:rtl w:val="true"/>
          <w:lang w:bidi="fa-IR"/>
        </w:rPr>
        <w:t xml:space="preserve">القائم بنفسه، </w:t>
      </w:r>
      <w:r>
        <w:rPr>
          <w:rFonts w:eastAsia="IRNazanin" w:cs="IRNazanin"/>
          <w:color w:val="111111"/>
          <w:sz w:val="28"/>
          <w:szCs w:val="28"/>
          <w:lang w:bidi="fa-IR"/>
        </w:rPr>
        <w:t>1/397</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القادر،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ascii="IRNazanin" w:hAnsi="IRNazanin" w:eastAsia="IRNazanin"/>
          <w:color w:val="111111"/>
          <w:sz w:val="28"/>
          <w:sz w:val="28"/>
          <w:szCs w:val="28"/>
          <w:rtl w:val="true"/>
          <w:lang w:bidi="fa-IR"/>
        </w:rPr>
        <w:t xml:space="preserve">القبائح،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القبائح الشرعيّة،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القبائح العقليّة،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القبح،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قبح السمعيّ‌،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قبح الظلم،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قبح العقليّ‌،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قبح العقليّات،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قبح الفعل،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قبح القبائح،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قبح القبيح،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قبح الكَذِب،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2/124</w:t>
      </w:r>
    </w:p>
    <w:p>
      <w:pPr>
        <w:pStyle w:val="BookText"/>
        <w:rPr/>
      </w:pPr>
      <w:r>
        <w:rPr>
          <w:rFonts w:ascii="IRNazanin" w:hAnsi="IRNazanin" w:eastAsia="IRNazanin"/>
          <w:color w:val="111111"/>
          <w:sz w:val="28"/>
          <w:sz w:val="28"/>
          <w:szCs w:val="28"/>
          <w:rtl w:val="true"/>
          <w:lang w:bidi="fa-IR"/>
        </w:rPr>
        <w:t xml:space="preserve">قبح المعدوم، </w:t>
      </w:r>
      <w:r>
        <w:rPr>
          <w:rFonts w:eastAsia="IRNazanin" w:cs="IRNazanin"/>
          <w:color w:val="111111"/>
          <w:sz w:val="28"/>
          <w:szCs w:val="28"/>
          <w:lang w:bidi="fa-IR"/>
        </w:rPr>
        <w:t>2/100</w:t>
      </w:r>
    </w:p>
    <w:p>
      <w:pPr>
        <w:pStyle w:val="BookText"/>
        <w:rPr/>
      </w:pPr>
      <w:r>
        <w:rPr>
          <w:rFonts w:ascii="IRNazanin" w:hAnsi="IRNazanin" w:eastAsia="IRNazanin"/>
          <w:color w:val="111111"/>
          <w:sz w:val="28"/>
          <w:sz w:val="28"/>
          <w:szCs w:val="28"/>
          <w:rtl w:val="true"/>
          <w:lang w:bidi="fa-IR"/>
        </w:rPr>
        <w:t xml:space="preserve">قبح شرب الخمر،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قبلة،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القبيح،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القَدْح، </w:t>
      </w:r>
      <w:r>
        <w:rPr>
          <w:rFonts w:eastAsia="Amiri" w:cs="Amiri" w:ascii="Amiri" w:hAnsi="Amiri"/>
          <w:color w:val="111111"/>
          <w:sz w:val="28"/>
          <w:szCs w:val="28"/>
          <w:lang w:bidi="ar-SA"/>
        </w:rPr>
        <w:t>1/478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القدرة المعدومة،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2/342</w:t>
      </w:r>
    </w:p>
    <w:p>
      <w:pPr>
        <w:pStyle w:val="BookText"/>
        <w:rPr/>
      </w:pPr>
      <w:r>
        <w:rPr>
          <w:rFonts w:ascii="Amiri" w:hAnsi="Amiri" w:eastAsia="Amiri" w:cs="Amiri"/>
          <w:color w:val="111111"/>
          <w:sz w:val="28"/>
          <w:sz w:val="28"/>
          <w:szCs w:val="28"/>
          <w:rtl w:val="true"/>
          <w:lang w:bidi="ar-SA"/>
        </w:rPr>
        <w:t xml:space="preserve">القدرة الموجودة، </w:t>
      </w:r>
      <w:r>
        <w:rPr>
          <w:rFonts w:eastAsia="Amiri" w:cs="Amiri" w:ascii="Amiri" w:hAnsi="Amiri"/>
          <w:color w:val="111111"/>
          <w:sz w:val="28"/>
          <w:szCs w:val="28"/>
          <w:lang w:bidi="ar-SA"/>
        </w:rPr>
        <w:t>1/212</w:t>
      </w:r>
    </w:p>
    <w:p>
      <w:pPr>
        <w:pStyle w:val="BookText"/>
        <w:rPr/>
      </w:pPr>
      <w:r>
        <w:rPr>
          <w:rFonts w:ascii="Amiri" w:hAnsi="Amiri" w:eastAsia="Amiri" w:cs="Amiri"/>
          <w:color w:val="111111"/>
          <w:sz w:val="28"/>
          <w:sz w:val="28"/>
          <w:szCs w:val="28"/>
          <w:rtl w:val="true"/>
          <w:lang w:bidi="ar-SA"/>
        </w:rPr>
        <w:t xml:space="preserve">قدرة مُحدَثة، </w:t>
      </w:r>
      <w:r>
        <w:rPr>
          <w:rFonts w:eastAsia="Amiri" w:cs="Amiri" w:ascii="Amiri" w:hAnsi="Amiri"/>
          <w:color w:val="111111"/>
          <w:sz w:val="28"/>
          <w:szCs w:val="28"/>
          <w:lang w:bidi="ar-SA"/>
        </w:rPr>
        <w:t>1/272</w:t>
      </w:r>
    </w:p>
    <w:p>
      <w:pPr>
        <w:pStyle w:val="BookText"/>
        <w:rPr/>
      </w:pPr>
      <w:r>
        <w:rPr>
          <w:rFonts w:ascii="IRNazanin" w:hAnsi="IRNazanin" w:eastAsia="IRNazanin"/>
          <w:color w:val="111111"/>
          <w:sz w:val="28"/>
          <w:sz w:val="28"/>
          <w:szCs w:val="28"/>
          <w:rtl w:val="true"/>
          <w:lang w:bidi="fa-IR"/>
        </w:rPr>
        <w:t xml:space="preserve">القِدَم،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قِدَم الأعراض،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قِدَم الجوهر،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قِدَم الذات، </w:t>
      </w:r>
      <w:r>
        <w:rPr>
          <w:rFonts w:eastAsia="Amiri" w:cs="Amiri" w:ascii="Amiri" w:hAnsi="Amiri"/>
          <w:color w:val="111111"/>
          <w:sz w:val="28"/>
          <w:szCs w:val="28"/>
          <w:lang w:bidi="ar-SA"/>
        </w:rPr>
        <w:t>2/265</w:t>
      </w:r>
    </w:p>
    <w:p>
      <w:pPr>
        <w:pStyle w:val="BookText"/>
        <w:rPr/>
      </w:pPr>
      <w:r>
        <w:rPr>
          <w:rFonts w:ascii="Amiri" w:hAnsi="Amiri" w:eastAsia="Amiri" w:cs="Amiri"/>
          <w:color w:val="111111"/>
          <w:sz w:val="28"/>
          <w:sz w:val="28"/>
          <w:szCs w:val="28"/>
          <w:rtl w:val="true"/>
          <w:lang w:bidi="ar-SA"/>
        </w:rPr>
        <w:t xml:space="preserve">قِدَم القرآن، </w:t>
      </w:r>
      <w:r>
        <w:rPr>
          <w:rFonts w:eastAsia="Amiri" w:cs="Amiri" w:ascii="Amiri" w:hAnsi="Amiri"/>
          <w:color w:val="111111"/>
          <w:sz w:val="28"/>
          <w:szCs w:val="28"/>
          <w:lang w:bidi="ar-SA"/>
        </w:rPr>
        <w:t>2/225</w:t>
      </w:r>
    </w:p>
    <w:p>
      <w:pPr>
        <w:pStyle w:val="BookText"/>
        <w:rPr/>
      </w:pPr>
      <w:r>
        <w:rPr>
          <w:rFonts w:ascii="Amiri" w:hAnsi="Amiri" w:eastAsia="Amiri" w:cs="Amiri"/>
          <w:color w:val="111111"/>
          <w:sz w:val="28"/>
          <w:sz w:val="28"/>
          <w:szCs w:val="28"/>
          <w:rtl w:val="true"/>
          <w:lang w:bidi="ar-SA"/>
        </w:rPr>
        <w:t xml:space="preserve">قِدَم الكلام، </w:t>
      </w:r>
      <w:r>
        <w:rPr>
          <w:rFonts w:eastAsia="Amiri" w:cs="Amiri" w:ascii="Amiri" w:hAnsi="Amiri"/>
          <w:color w:val="111111"/>
          <w:sz w:val="28"/>
          <w:szCs w:val="28"/>
          <w:lang w:bidi="ar-SA"/>
        </w:rPr>
        <w:t>2/287</w:t>
      </w:r>
    </w:p>
    <w:p>
      <w:pPr>
        <w:pStyle w:val="BookText"/>
        <w:rPr/>
      </w:pPr>
      <w:r>
        <w:rPr>
          <w:rFonts w:ascii="Amiri" w:hAnsi="Amiri" w:eastAsia="Amiri" w:cs="Amiri"/>
          <w:color w:val="111111"/>
          <w:sz w:val="28"/>
          <w:sz w:val="28"/>
          <w:szCs w:val="28"/>
          <w:rtl w:val="true"/>
          <w:lang w:bidi="ar-SA"/>
        </w:rPr>
        <w:t xml:space="preserve">قِدَم الكَون،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القدير،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القديمِ الأوّل،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القديم تعالىٰ‌،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قديمة،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القديمَين،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القريب،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2/242</w:t>
      </w:r>
    </w:p>
    <w:p>
      <w:pPr>
        <w:pStyle w:val="BookText"/>
        <w:rPr/>
      </w:pP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 xml:space="preserve">القصود،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قضاء الدَّين،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القعود،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ascii="Amiri" w:hAnsi="Amiri" w:eastAsia="Amiri" w:cs="Amiri"/>
          <w:color w:val="111111"/>
          <w:sz w:val="28"/>
          <w:sz w:val="28"/>
          <w:szCs w:val="28"/>
          <w:rtl w:val="true"/>
          <w:lang w:bidi="ar-SA"/>
        </w:rPr>
        <w:t xml:space="preserve">قلب الحقيقة، </w:t>
      </w:r>
      <w:r>
        <w:rPr>
          <w:rFonts w:eastAsia="Amiri" w:cs="Amiri" w:ascii="Amiri" w:hAnsi="Amiri"/>
          <w:color w:val="111111"/>
          <w:sz w:val="28"/>
          <w:szCs w:val="28"/>
          <w:lang w:bidi="ar-SA"/>
        </w:rPr>
        <w:t>1/458</w:t>
      </w:r>
    </w:p>
    <w:p>
      <w:pPr>
        <w:pStyle w:val="BookText"/>
        <w:rPr/>
      </w:pPr>
      <w:r>
        <w:rPr>
          <w:rFonts w:ascii="IRNazanin" w:hAnsi="IRNazanin" w:eastAsia="IRNazanin"/>
          <w:color w:val="111111"/>
          <w:sz w:val="28"/>
          <w:sz w:val="28"/>
          <w:szCs w:val="28"/>
          <w:rtl w:val="true"/>
          <w:lang w:bidi="fa-IR"/>
        </w:rPr>
        <w:t xml:space="preserve">القلوب، </w:t>
      </w:r>
      <w:r>
        <w:rPr>
          <w:rFonts w:eastAsia="IRNazanin" w:cs="IRNazanin"/>
          <w:color w:val="111111"/>
          <w:sz w:val="28"/>
          <w:szCs w:val="28"/>
          <w:lang w:bidi="fa-IR"/>
        </w:rPr>
        <w:t>2/226</w:t>
      </w:r>
    </w:p>
    <w:p>
      <w:pPr>
        <w:pStyle w:val="BookText"/>
        <w:rPr/>
      </w:pPr>
      <w:r>
        <w:rPr>
          <w:rFonts w:ascii="IRNazanin" w:hAnsi="IRNazanin" w:eastAsia="IRNazanin"/>
          <w:color w:val="111111"/>
          <w:sz w:val="28"/>
          <w:sz w:val="28"/>
          <w:szCs w:val="28"/>
          <w:rtl w:val="true"/>
          <w:lang w:bidi="fa-IR"/>
        </w:rPr>
        <w:t xml:space="preserve">القوابل،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 xml:space="preserve">القول بالاثنَين،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القول في الآلام،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lang w:bidi="ar-SA"/>
        </w:rPr>
        <w:t>1/198</w:t>
      </w:r>
    </w:p>
    <w:p>
      <w:p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2/213</w:t>
      </w:r>
    </w:p>
    <w:p>
      <w:pPr>
        <w:pStyle w:val="BookText"/>
        <w:rPr/>
      </w:pP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2/313</w:t>
      </w:r>
    </w:p>
    <w:p>
      <w:pPr>
        <w:pStyle w:val="BookText"/>
        <w:rPr/>
      </w:pP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lang w:bidi="ar-SA"/>
        </w:rPr>
        <w:t>1/415</w:t>
      </w:r>
    </w:p>
    <w:p>
      <w:pPr>
        <w:pStyle w:val="BookText"/>
        <w:rPr/>
      </w:pPr>
      <w:r>
        <w:rPr>
          <w:rFonts w:ascii="Amiri" w:hAnsi="Amiri" w:eastAsia="Amiri" w:cs="Amiri"/>
          <w:color w:val="111111"/>
          <w:sz w:val="28"/>
          <w:sz w:val="28"/>
          <w:szCs w:val="28"/>
          <w:rtl w:val="true"/>
          <w:lang w:bidi="ar-SA"/>
        </w:rPr>
        <w:t xml:space="preserve">الكائن،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كاره،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lang w:bidi="ar-SA"/>
        </w:rPr>
        <w:t>2/254</w:t>
      </w:r>
    </w:p>
    <w:p>
      <w:pPr>
        <w:pStyle w:val="BookText"/>
        <w:rPr/>
      </w:pPr>
      <w:r>
        <w:rPr>
          <w:rFonts w:ascii="Amiri" w:hAnsi="Amiri" w:eastAsia="Amiri" w:cs="Amiri"/>
          <w:color w:val="111111"/>
          <w:sz w:val="28"/>
          <w:sz w:val="28"/>
          <w:szCs w:val="28"/>
          <w:rtl w:val="true"/>
          <w:lang w:bidi="ar-SA"/>
        </w:rPr>
        <w:t xml:space="preserve">الكثافة، </w:t>
      </w:r>
      <w:r>
        <w:rPr>
          <w:rFonts w:eastAsia="Amiri" w:cs="Amiri" w:ascii="Amiri" w:hAnsi="Amiri"/>
          <w:color w:val="111111"/>
          <w:sz w:val="28"/>
          <w:szCs w:val="28"/>
          <w:lang w:bidi="ar-SA"/>
        </w:rPr>
        <w:t>1/416</w:t>
      </w:r>
    </w:p>
    <w:p>
      <w:pPr>
        <w:pStyle w:val="BookText"/>
        <w:rPr/>
      </w:pPr>
      <w:r>
        <w:rPr>
          <w:rFonts w:ascii="Amiri" w:hAnsi="Amiri" w:eastAsia="Amiri" w:cs="Amiri"/>
          <w:color w:val="111111"/>
          <w:sz w:val="28"/>
          <w:sz w:val="28"/>
          <w:szCs w:val="28"/>
          <w:rtl w:val="true"/>
          <w:lang w:bidi="ar-SA"/>
        </w:rPr>
        <w:t xml:space="preserve">الكثيف، </w:t>
      </w:r>
      <w:r>
        <w:rPr>
          <w:rFonts w:eastAsia="Amiri" w:cs="Amiri" w:ascii="Amiri" w:hAnsi="Amiri"/>
          <w:color w:val="111111"/>
          <w:sz w:val="28"/>
          <w:szCs w:val="28"/>
          <w:lang w:bidi="ar-SA"/>
        </w:rPr>
        <w:t>1/417</w:t>
      </w:r>
    </w:p>
    <w:p>
      <w:pPr>
        <w:pStyle w:val="BookText"/>
        <w:rPr/>
      </w:pPr>
      <w:r>
        <w:rPr>
          <w:rFonts w:ascii="Amiri" w:hAnsi="Amiri" w:eastAsia="Amiri" w:cs="Amiri"/>
          <w:color w:val="111111"/>
          <w:sz w:val="28"/>
          <w:sz w:val="28"/>
          <w:szCs w:val="28"/>
          <w:rtl w:val="true"/>
          <w:lang w:bidi="ar-SA"/>
        </w:rPr>
        <w:t xml:space="preserve">الكُحل، </w:t>
      </w:r>
      <w:r>
        <w:rPr>
          <w:rFonts w:eastAsia="Amiri" w:cs="Amiri" w:ascii="Amiri" w:hAnsi="Amiri"/>
          <w:color w:val="111111"/>
          <w:sz w:val="28"/>
          <w:szCs w:val="28"/>
          <w:lang w:bidi="ar-SA"/>
        </w:rPr>
        <w:t>1/412</w:t>
      </w:r>
    </w:p>
    <w:p>
      <w:pPr>
        <w:pStyle w:val="BookText"/>
        <w:rPr/>
      </w:pPr>
      <w:r>
        <w:rPr>
          <w:rFonts w:ascii="Amiri" w:hAnsi="Amiri" w:eastAsia="Amiri" w:cs="Amiri"/>
          <w:color w:val="111111"/>
          <w:sz w:val="28"/>
          <w:sz w:val="28"/>
          <w:szCs w:val="28"/>
          <w:rtl w:val="true"/>
          <w:lang w:bidi="ar-SA"/>
        </w:rPr>
        <w:t xml:space="preserve">الكذّاب،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الكراهية، </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الكفّارات الثلاث في الأَيمان،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2/220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الكلام المستعمل، </w:t>
      </w:r>
      <w:r>
        <w:rPr>
          <w:rFonts w:eastAsia="Amiri" w:cs="Amiri" w:ascii="Amiri" w:hAnsi="Amiri"/>
          <w:color w:val="111111"/>
          <w:sz w:val="28"/>
          <w:szCs w:val="28"/>
          <w:lang w:bidi="ar-SA"/>
        </w:rPr>
        <w:t>2/241</w:t>
      </w:r>
    </w:p>
    <w:p>
      <w:pPr>
        <w:pStyle w:val="BookText"/>
        <w:rPr/>
      </w:pPr>
      <w:r>
        <w:rPr>
          <w:rFonts w:ascii="Amiri" w:hAnsi="Amiri" w:eastAsia="Amiri" w:cs="Amiri"/>
          <w:color w:val="111111"/>
          <w:sz w:val="28"/>
          <w:sz w:val="28"/>
          <w:szCs w:val="28"/>
          <w:rtl w:val="true"/>
          <w:lang w:bidi="ar-SA"/>
        </w:rPr>
        <w:t xml:space="preserve">الكلام المعقول، </w:t>
      </w:r>
      <w:r>
        <w:rPr>
          <w:rFonts w:eastAsia="Amiri" w:cs="Amiri" w:ascii="Amiri" w:hAnsi="Amiri"/>
          <w:color w:val="111111"/>
          <w:sz w:val="28"/>
          <w:szCs w:val="28"/>
          <w:lang w:bidi="ar-SA"/>
        </w:rPr>
        <w:t>2/265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الكلام المفيد، </w:t>
      </w:r>
      <w:r>
        <w:rPr>
          <w:rFonts w:eastAsia="Amiri" w:cs="Amiri" w:ascii="Amiri" w:hAnsi="Amiri"/>
          <w:color w:val="111111"/>
          <w:sz w:val="28"/>
          <w:szCs w:val="28"/>
          <w:lang w:bidi="ar-SA"/>
        </w:rPr>
        <w:t>2/242</w:t>
      </w:r>
    </w:p>
    <w:p>
      <w:pPr>
        <w:pStyle w:val="BookText"/>
        <w:rPr/>
      </w:pPr>
      <w:r>
        <w:rPr>
          <w:rFonts w:ascii="Amiri" w:hAnsi="Amiri" w:eastAsia="Amiri" w:cs="Amiri"/>
          <w:color w:val="111111"/>
          <w:sz w:val="28"/>
          <w:sz w:val="28"/>
          <w:szCs w:val="28"/>
          <w:rtl w:val="true"/>
          <w:lang w:bidi="ar-SA"/>
        </w:rPr>
        <w:t xml:space="preserve">الكلام المهمل، </w:t>
      </w:r>
      <w:r>
        <w:rPr>
          <w:rFonts w:eastAsia="Amiri" w:cs="Amiri" w:ascii="Amiri" w:hAnsi="Amiri"/>
          <w:color w:val="111111"/>
          <w:sz w:val="28"/>
          <w:szCs w:val="28"/>
          <w:lang w:bidi="ar-SA"/>
        </w:rPr>
        <w:t>2/241</w:t>
      </w:r>
    </w:p>
    <w:p>
      <w:pPr>
        <w:pStyle w:val="BookText"/>
        <w:rPr/>
      </w:pPr>
      <w:r>
        <w:rPr>
          <w:rFonts w:ascii="Amiri" w:hAnsi="Amiri" w:eastAsia="Amiri" w:cs="Amiri"/>
          <w:color w:val="111111"/>
          <w:sz w:val="28"/>
          <w:sz w:val="28"/>
          <w:szCs w:val="28"/>
          <w:rtl w:val="true"/>
          <w:lang w:bidi="ar-SA"/>
        </w:rPr>
        <w:t xml:space="preserve">كلام مُحدَث، </w:t>
      </w:r>
      <w:r>
        <w:rPr>
          <w:rFonts w:eastAsia="Amiri" w:cs="Amiri" w:ascii="Amiri" w:hAnsi="Amiri"/>
          <w:color w:val="111111"/>
          <w:sz w:val="28"/>
          <w:szCs w:val="28"/>
          <w:lang w:bidi="ar-SA"/>
        </w:rPr>
        <w:t>2/261</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كمال العقل، </w:t>
      </w:r>
      <w:r>
        <w:rPr>
          <w:rFonts w:eastAsia="Amiri" w:cs="Amiri" w:ascii="Amiri" w:hAnsi="Amiri"/>
          <w:color w:val="111111"/>
          <w:sz w:val="28"/>
          <w:szCs w:val="28"/>
          <w:lang w:bidi="ar-SA"/>
        </w:rPr>
        <w:t>1/272</w:t>
      </w:r>
    </w:p>
    <w:p>
      <w:pPr>
        <w:pStyle w:val="BookText"/>
        <w:rPr/>
      </w:pPr>
      <w:r>
        <w:rPr>
          <w:rFonts w:ascii="Amiri" w:hAnsi="Amiri" w:eastAsia="Amiri" w:cs="Amiri"/>
          <w:color w:val="111111"/>
          <w:sz w:val="28"/>
          <w:sz w:val="28"/>
          <w:szCs w:val="28"/>
          <w:rtl w:val="true"/>
          <w:lang w:bidi="ar-SA"/>
        </w:rPr>
        <w:t xml:space="preserve">الكُنية، </w:t>
      </w:r>
      <w:r>
        <w:rPr>
          <w:rFonts w:eastAsia="Amiri" w:cs="Amiri" w:ascii="Amiri" w:hAnsi="Amiri"/>
          <w:color w:val="111111"/>
          <w:sz w:val="28"/>
          <w:szCs w:val="28"/>
          <w:lang w:bidi="ar-SA"/>
        </w:rPr>
        <w:t>1/398</w:t>
      </w:r>
    </w:p>
    <w:p>
      <w:pPr>
        <w:pStyle w:val="BookText"/>
        <w:rPr/>
      </w:pPr>
      <w:r>
        <w:rPr>
          <w:rFonts w:ascii="Amiri" w:hAnsi="Amiri" w:eastAsia="Amiri" w:cs="Amiri"/>
          <w:color w:val="111111"/>
          <w:sz w:val="28"/>
          <w:sz w:val="28"/>
          <w:szCs w:val="28"/>
          <w:rtl w:val="true"/>
          <w:lang w:bidi="ar-SA"/>
        </w:rPr>
        <w:t xml:space="preserve">الكواكِب،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كوكب، </w:t>
      </w:r>
      <w:r>
        <w:rPr>
          <w:rFonts w:eastAsia="Amiri" w:cs="Amiri" w:ascii="Amiri" w:hAnsi="Amiri"/>
          <w:color w:val="111111"/>
          <w:sz w:val="28"/>
          <w:szCs w:val="28"/>
          <w:lang w:bidi="ar-SA"/>
        </w:rPr>
        <w:t>1/477</w:t>
      </w:r>
    </w:p>
    <w:p>
      <w:pPr>
        <w:pStyle w:val="BookText"/>
        <w:rPr/>
      </w:pPr>
      <w:r>
        <w:rPr>
          <w:rFonts w:ascii="Amiri" w:hAnsi="Amiri" w:eastAsia="Amiri" w:cs="Amiri"/>
          <w:color w:val="111111"/>
          <w:sz w:val="28"/>
          <w:sz w:val="28"/>
          <w:szCs w:val="28"/>
          <w:rtl w:val="true"/>
          <w:lang w:bidi="ar-SA"/>
        </w:rPr>
        <w:t xml:space="preserve">الكَون،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لا تتناهىٰ‌،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2/256</w:t>
      </w:r>
    </w:p>
    <w:p>
      <w:pPr>
        <w:pStyle w:val="BookText"/>
        <w:rPr/>
      </w:pPr>
      <w:r>
        <w:rPr>
          <w:rFonts w:ascii="Amiri" w:hAnsi="Amiri" w:eastAsia="Amiri" w:cs="Amiri"/>
          <w:color w:val="111111"/>
          <w:sz w:val="28"/>
          <w:sz w:val="28"/>
          <w:szCs w:val="28"/>
          <w:rtl w:val="true"/>
          <w:lang w:bidi="ar-SA"/>
        </w:rPr>
        <w:t xml:space="preserve">لا في مَحَلّ‌، </w:t>
      </w:r>
      <w:r>
        <w:rPr>
          <w:rFonts w:eastAsia="Amiri" w:cs="Amiri" w:ascii="Amiri" w:hAnsi="Amiri"/>
          <w:color w:val="111111"/>
          <w:sz w:val="28"/>
          <w:szCs w:val="28"/>
          <w:lang w:bidi="ar-SA"/>
        </w:rPr>
        <w:t>1/325</w:t>
      </w:r>
    </w:p>
    <w:p>
      <w:pPr>
        <w:pStyle w:val="BookText"/>
        <w:rPr/>
      </w:pP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lang w:bidi="fa-IR"/>
        </w:rPr>
        <w:t>2/206</w:t>
      </w:r>
    </w:p>
    <w:p>
      <w:pPr>
        <w:pStyle w:val="BookText"/>
        <w:rPr/>
      </w:pPr>
      <w:r>
        <w:rPr>
          <w:rFonts w:ascii="Amiri" w:hAnsi="Amiri" w:eastAsia="Amiri" w:cs="Amiri"/>
          <w:color w:val="111111"/>
          <w:sz w:val="28"/>
          <w:sz w:val="28"/>
          <w:szCs w:val="28"/>
          <w:rtl w:val="true"/>
          <w:lang w:bidi="ar-SA"/>
        </w:rPr>
        <w:t xml:space="preserve">لا نهاية له،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لا يَتَناهىٰ‌،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لا يُعقَل،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اللَّبس،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Amiri" w:hAnsi="Amiri" w:eastAsia="Amiri" w:cs="Amiri"/>
          <w:color w:val="111111"/>
          <w:sz w:val="28"/>
          <w:sz w:val="28"/>
          <w:szCs w:val="28"/>
          <w:rtl w:val="true"/>
          <w:lang w:bidi="ar-SA"/>
        </w:rPr>
        <w:t xml:space="preserve">اللِّحية، </w:t>
      </w:r>
      <w:r>
        <w:rPr>
          <w:rFonts w:eastAsia="Amiri" w:cs="Amiri" w:ascii="Amiri" w:hAnsi="Amiri"/>
          <w:color w:val="111111"/>
          <w:sz w:val="28"/>
          <w:szCs w:val="28"/>
          <w:lang w:bidi="ar-SA"/>
        </w:rPr>
        <w:t>1/363</w:t>
      </w:r>
    </w:p>
    <w:p>
      <w:pPr>
        <w:pStyle w:val="BookText"/>
        <w:rPr/>
      </w:pPr>
      <w:r>
        <w:rPr>
          <w:rFonts w:ascii="Amiri" w:hAnsi="Amiri" w:eastAsia="Amiri" w:cs="Amiri"/>
          <w:color w:val="111111"/>
          <w:sz w:val="28"/>
          <w:sz w:val="28"/>
          <w:szCs w:val="28"/>
          <w:rtl w:val="true"/>
          <w:lang w:bidi="ar-SA"/>
        </w:rPr>
        <w:t xml:space="preserve">اللذّات،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اللذّة،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lang w:bidi="fa-IR"/>
        </w:rPr>
        <w:t>2/293</w:t>
      </w:r>
    </w:p>
    <w:p>
      <w:pPr>
        <w:pStyle w:val="BookText"/>
        <w:rPr/>
      </w:pPr>
      <w:r>
        <w:rPr>
          <w:rFonts w:ascii="Amiri" w:hAnsi="Amiri" w:eastAsia="Amiri" w:cs="Amiri"/>
          <w:color w:val="111111"/>
          <w:sz w:val="28"/>
          <w:sz w:val="28"/>
          <w:szCs w:val="28"/>
          <w:rtl w:val="true"/>
          <w:lang w:bidi="ar-SA"/>
        </w:rPr>
        <w:t xml:space="preserve">اللطافة،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اللطف،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اللغات،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لغة العرب،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lang w:bidi="ar-SA"/>
        </w:rPr>
        <w:t>2/288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اللَّقَب،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2/241</w:t>
      </w:r>
    </w:p>
    <w:p>
      <w:pPr>
        <w:pStyle w:val="BookText"/>
        <w:rPr/>
      </w:pPr>
      <w:r>
        <w:rPr>
          <w:rFonts w:ascii="IRNazanin" w:hAnsi="IRNazanin" w:eastAsia="IRNazanin"/>
          <w:color w:val="111111"/>
          <w:sz w:val="28"/>
          <w:sz w:val="28"/>
          <w:szCs w:val="28"/>
          <w:rtl w:val="true"/>
          <w:lang w:bidi="fa-IR"/>
        </w:rPr>
        <w:t xml:space="preserve">اللمس،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اللون،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لون الدَّم، </w:t>
      </w:r>
      <w:r>
        <w:rPr>
          <w:rFonts w:eastAsia="Amiri" w:cs="Amiri" w:ascii="Amiri" w:hAnsi="Amiri"/>
          <w:color w:val="111111"/>
          <w:sz w:val="28"/>
          <w:szCs w:val="28"/>
          <w:lang w:bidi="ar-SA"/>
        </w:rPr>
        <w:t>1/103</w:t>
      </w:r>
    </w:p>
    <w:p>
      <w:pPr>
        <w:pStyle w:val="BookText"/>
        <w:rPr/>
      </w:pP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الماضي،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المأكول،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2/157</w:t>
      </w:r>
    </w:p>
    <w:p>
      <w:pPr>
        <w:pStyle w:val="BookText"/>
        <w:rPr/>
      </w:pPr>
      <w:r>
        <w:rPr>
          <w:rFonts w:ascii="Amiri" w:hAnsi="Amiri" w:eastAsia="Amiri" w:cs="Amiri"/>
          <w:color w:val="111111"/>
          <w:sz w:val="28"/>
          <w:sz w:val="28"/>
          <w:szCs w:val="28"/>
          <w:rtl w:val="true"/>
          <w:lang w:bidi="ar-SA"/>
        </w:rPr>
        <w:t xml:space="preserve">المأكولات، </w:t>
      </w:r>
      <w:r>
        <w:rPr>
          <w:rFonts w:eastAsia="Amiri" w:cs="Amiri" w:ascii="Amiri" w:hAnsi="Amiri"/>
          <w:color w:val="111111"/>
          <w:sz w:val="28"/>
          <w:szCs w:val="28"/>
          <w:lang w:bidi="ar-SA"/>
        </w:rPr>
        <w:t>1/357</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لا نهاية له،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لا يتناهىٰ‌،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 xml:space="preserve">ما لا يُعقَل،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ما لا يكون، </w:t>
      </w:r>
      <w:r>
        <w:rPr>
          <w:rFonts w:eastAsia="Amiri" w:cs="Amiri" w:ascii="Amiri" w:hAnsi="Amiri"/>
          <w:color w:val="111111"/>
          <w:sz w:val="28"/>
          <w:szCs w:val="28"/>
          <w:lang w:bidi="ar-SA"/>
        </w:rPr>
        <w:t>2/156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المأمور، </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 xml:space="preserve">ما يُرىٰ و لا يَرىٰ‌، </w:t>
      </w:r>
      <w:r>
        <w:rPr>
          <w:rFonts w:eastAsia="Amiri" w:cs="Amiri" w:ascii="Amiri" w:hAnsi="Amiri"/>
          <w:color w:val="111111"/>
          <w:sz w:val="28"/>
          <w:szCs w:val="28"/>
          <w:lang w:bidi="ar-SA"/>
        </w:rPr>
        <w:t>1/444</w:t>
      </w:r>
    </w:p>
    <w:p>
      <w:pPr>
        <w:pStyle w:val="BookText"/>
        <w:rPr/>
      </w:pPr>
      <w:r>
        <w:rPr>
          <w:rFonts w:ascii="Amiri" w:hAnsi="Amiri" w:eastAsia="Amiri" w:cs="Amiri"/>
          <w:color w:val="111111"/>
          <w:sz w:val="28"/>
          <w:sz w:val="28"/>
          <w:szCs w:val="28"/>
          <w:rtl w:val="true"/>
          <w:lang w:bidi="ar-SA"/>
        </w:rPr>
        <w:t xml:space="preserve">ما يُرىٰ و يَرىٰ‌، </w:t>
      </w:r>
      <w:r>
        <w:rPr>
          <w:rFonts w:eastAsia="Amiri" w:cs="Amiri" w:ascii="Amiri" w:hAnsi="Amiri"/>
          <w:color w:val="111111"/>
          <w:sz w:val="28"/>
          <w:szCs w:val="28"/>
          <w:lang w:bidi="ar-SA"/>
        </w:rPr>
        <w:t>1/444</w:t>
      </w:r>
    </w:p>
    <w:p>
      <w:pPr>
        <w:pStyle w:val="BookText"/>
        <w:rPr/>
      </w:pPr>
      <w:r>
        <w:rPr>
          <w:rFonts w:ascii="IRNazanin" w:hAnsi="IRNazanin" w:eastAsia="IRNazanin"/>
          <w:color w:val="111111"/>
          <w:sz w:val="28"/>
          <w:sz w:val="28"/>
          <w:szCs w:val="28"/>
          <w:rtl w:val="true"/>
          <w:lang w:bidi="fa-IR"/>
        </w:rPr>
        <w:t xml:space="preserve">المانع،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ما يُعقَل،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ما يقتضيه الفعل، </w:t>
      </w:r>
      <w:r>
        <w:rPr>
          <w:rFonts w:eastAsia="Amiri" w:cs="Amiri" w:ascii="Amiri" w:hAnsi="Amiri"/>
          <w:color w:val="111111"/>
          <w:sz w:val="28"/>
          <w:szCs w:val="28"/>
          <w:lang w:bidi="ar-SA"/>
        </w:rPr>
        <w:t>1/354</w:t>
      </w:r>
    </w:p>
    <w:p>
      <w:pPr>
        <w:pStyle w:val="BookText"/>
        <w:rPr/>
      </w:pPr>
      <w:r>
        <w:rPr>
          <w:rFonts w:ascii="Amiri" w:hAnsi="Amiri" w:eastAsia="Amiri" w:cs="Amiri"/>
          <w:color w:val="111111"/>
          <w:sz w:val="28"/>
          <w:sz w:val="28"/>
          <w:szCs w:val="28"/>
          <w:rtl w:val="true"/>
          <w:lang w:bidi="ar-SA"/>
        </w:rPr>
        <w:t xml:space="preserve">ما يكون، </w:t>
      </w:r>
      <w:r>
        <w:rPr>
          <w:rFonts w:eastAsia="Amiri" w:cs="Amiri" w:ascii="Amiri" w:hAnsi="Amiri"/>
          <w:color w:val="111111"/>
          <w:sz w:val="28"/>
          <w:szCs w:val="28"/>
          <w:lang w:bidi="ar-SA"/>
        </w:rPr>
        <w:t>2/156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المباحثة، </w:t>
      </w:r>
      <w:r>
        <w:rPr>
          <w:rFonts w:eastAsia="Amiri" w:cs="Amiri" w:ascii="Amiri" w:hAnsi="Amiri"/>
          <w:color w:val="111111"/>
          <w:sz w:val="28"/>
          <w:szCs w:val="28"/>
          <w:lang w:bidi="ar-SA"/>
        </w:rPr>
        <w:t>2/361</w:t>
      </w:r>
    </w:p>
    <w:p>
      <w:pPr>
        <w:pStyle w:val="BookText"/>
        <w:rPr/>
      </w:pPr>
      <w:r>
        <w:rPr>
          <w:rFonts w:ascii="IRNazanin" w:hAnsi="IRNazanin" w:eastAsia="IRNazanin"/>
          <w:color w:val="111111"/>
          <w:sz w:val="28"/>
          <w:sz w:val="28"/>
          <w:szCs w:val="28"/>
          <w:rtl w:val="true"/>
          <w:lang w:bidi="fa-IR"/>
        </w:rPr>
        <w:t xml:space="preserve">المباشَر،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المباشَرة،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المبالغة، </w:t>
      </w:r>
      <w:r>
        <w:rPr>
          <w:rFonts w:eastAsia="Amiri" w:cs="Amiri" w:ascii="Amiri" w:hAnsi="Amiri"/>
          <w:color w:val="111111"/>
          <w:sz w:val="28"/>
          <w:szCs w:val="28"/>
          <w:lang w:bidi="ar-SA"/>
        </w:rPr>
        <w:t>1/396</w:t>
      </w:r>
    </w:p>
    <w:p>
      <w:pPr>
        <w:pStyle w:val="BookText"/>
        <w:rPr/>
      </w:pPr>
      <w:r>
        <w:rPr>
          <w:rFonts w:ascii="Amiri" w:hAnsi="Amiri" w:eastAsia="Amiri" w:cs="Amiri"/>
          <w:color w:val="111111"/>
          <w:sz w:val="28"/>
          <w:sz w:val="28"/>
          <w:szCs w:val="28"/>
          <w:rtl w:val="true"/>
          <w:lang w:bidi="ar-SA"/>
        </w:rPr>
        <w:t xml:space="preserve">المُبَرسَم، </w:t>
      </w:r>
      <w:r>
        <w:rPr>
          <w:rFonts w:eastAsia="Amiri" w:cs="Amiri" w:ascii="Amiri" w:hAnsi="Amiri"/>
          <w:color w:val="111111"/>
          <w:sz w:val="28"/>
          <w:szCs w:val="28"/>
          <w:lang w:bidi="ar-SA"/>
        </w:rPr>
        <w:t>2/221</w:t>
      </w:r>
    </w:p>
    <w:p>
      <w:pPr>
        <w:pStyle w:val="BookText"/>
        <w:rPr/>
      </w:pPr>
      <w:r>
        <w:rPr>
          <w:rFonts w:ascii="Amiri" w:hAnsi="Amiri" w:eastAsia="Amiri" w:cs="Amiri"/>
          <w:color w:val="111111"/>
          <w:sz w:val="28"/>
          <w:sz w:val="28"/>
          <w:szCs w:val="28"/>
          <w:rtl w:val="true"/>
          <w:lang w:bidi="ar-SA"/>
        </w:rPr>
        <w:t xml:space="preserve">المُبصِر،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المُبصَرات، </w:t>
      </w:r>
      <w:r>
        <w:rPr>
          <w:rFonts w:eastAsia="Amiri" w:cs="Amiri" w:ascii="Amiri" w:hAnsi="Amiri"/>
          <w:color w:val="111111"/>
          <w:sz w:val="28"/>
          <w:szCs w:val="28"/>
          <w:lang w:bidi="ar-SA"/>
        </w:rPr>
        <w:t>1/173</w:t>
      </w:r>
    </w:p>
    <w:p>
      <w:pPr>
        <w:pStyle w:val="BookText"/>
        <w:rPr/>
      </w:pPr>
      <w:r>
        <w:rPr>
          <w:rFonts w:ascii="Amiri" w:hAnsi="Amiri" w:eastAsia="Amiri" w:cs="Amiri"/>
          <w:color w:val="111111"/>
          <w:sz w:val="28"/>
          <w:sz w:val="28"/>
          <w:szCs w:val="28"/>
          <w:rtl w:val="true"/>
          <w:lang w:bidi="ar-SA"/>
        </w:rPr>
        <w:t xml:space="preserve">المتجدِّد، </w:t>
      </w:r>
      <w:r>
        <w:rPr>
          <w:rFonts w:eastAsia="Amiri" w:cs="Amiri" w:ascii="Amiri" w:hAnsi="Amiri"/>
          <w:color w:val="111111"/>
          <w:sz w:val="28"/>
          <w:szCs w:val="28"/>
          <w:lang w:bidi="ar-SA"/>
        </w:rPr>
        <w:t>2/345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المتجدّد الوجود، </w:t>
      </w:r>
      <w:r>
        <w:rPr>
          <w:rFonts w:eastAsia="IRNazanin" w:cs="IRNazanin"/>
          <w:color w:val="111111"/>
          <w:sz w:val="28"/>
          <w:szCs w:val="28"/>
          <w:lang w:bidi="fa-IR"/>
        </w:rPr>
        <w:t>1/260</w:t>
      </w:r>
    </w:p>
    <w:p>
      <w:pPr>
        <w:pStyle w:val="BookText"/>
        <w:rPr/>
      </w:pPr>
      <w:r>
        <w:rPr>
          <w:rFonts w:ascii="Amiri" w:hAnsi="Amiri" w:eastAsia="Amiri" w:cs="Amiri"/>
          <w:color w:val="111111"/>
          <w:sz w:val="28"/>
          <w:sz w:val="28"/>
          <w:szCs w:val="28"/>
          <w:rtl w:val="true"/>
          <w:lang w:bidi="ar-SA"/>
        </w:rPr>
        <w:t xml:space="preserve">المتحرِّك،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ascii="Amiri" w:hAnsi="Amiri" w:eastAsia="Amiri" w:cs="Amiri"/>
          <w:color w:val="111111"/>
          <w:sz w:val="28"/>
          <w:sz w:val="28"/>
          <w:szCs w:val="28"/>
          <w:rtl w:val="true"/>
          <w:lang w:bidi="ar-SA"/>
        </w:rPr>
        <w:t xml:space="preserve">مُتحرِّك،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مُتحرِّكة، </w:t>
      </w:r>
      <w:r>
        <w:rPr>
          <w:rFonts w:eastAsia="Amiri" w:cs="Amiri" w:ascii="Amiri" w:hAnsi="Amiri"/>
          <w:color w:val="111111"/>
          <w:sz w:val="28"/>
          <w:szCs w:val="28"/>
          <w:lang w:bidi="ar-SA"/>
        </w:rPr>
        <w:t>1/238</w:t>
      </w:r>
    </w:p>
    <w:p>
      <w:pPr>
        <w:pStyle w:val="BookText"/>
        <w:rPr/>
      </w:pPr>
      <w:r>
        <w:rPr>
          <w:rFonts w:ascii="Amiri" w:hAnsi="Amiri" w:eastAsia="Amiri" w:cs="Amiri"/>
          <w:color w:val="111111"/>
          <w:sz w:val="28"/>
          <w:sz w:val="28"/>
          <w:szCs w:val="28"/>
          <w:rtl w:val="true"/>
          <w:lang w:bidi="ar-SA"/>
        </w:rPr>
        <w:t xml:space="preserve">متحيِّز،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2/231</w:t>
      </w:r>
    </w:p>
    <w:p>
      <w:pPr>
        <w:pStyle w:val="BookText"/>
        <w:rPr/>
      </w:pPr>
      <w:r>
        <w:rPr>
          <w:rFonts w:ascii="Amiri" w:hAnsi="Amiri" w:eastAsia="Amiri" w:cs="Amiri"/>
          <w:color w:val="111111"/>
          <w:sz w:val="28"/>
          <w:sz w:val="28"/>
          <w:szCs w:val="28"/>
          <w:rtl w:val="true"/>
          <w:lang w:bidi="ar-SA"/>
        </w:rPr>
        <w:t xml:space="preserve">متحيِّزة، </w:t>
      </w:r>
      <w:r>
        <w:rPr>
          <w:rFonts w:eastAsia="Amiri" w:cs="Amiri" w:ascii="Amiri" w:hAnsi="Amiri"/>
          <w:color w:val="111111"/>
          <w:sz w:val="28"/>
          <w:szCs w:val="28"/>
          <w:lang w:bidi="ar-SA"/>
        </w:rPr>
        <w:t>1/344</w:t>
      </w:r>
    </w:p>
    <w:p>
      <w:pPr>
        <w:pStyle w:val="BookText"/>
        <w:rPr/>
      </w:pPr>
      <w:r>
        <w:rPr>
          <w:rFonts w:ascii="Amiri" w:hAnsi="Amiri" w:eastAsia="Amiri" w:cs="Amiri"/>
          <w:color w:val="111111"/>
          <w:sz w:val="28"/>
          <w:sz w:val="28"/>
          <w:szCs w:val="28"/>
          <w:rtl w:val="true"/>
          <w:lang w:bidi="ar-SA"/>
        </w:rPr>
        <w:t xml:space="preserve">المتذكِّر، </w:t>
      </w:r>
      <w:r>
        <w:rPr>
          <w:rFonts w:eastAsia="Amiri" w:cs="Amiri" w:ascii="Amiri" w:hAnsi="Amiri"/>
          <w:color w:val="111111"/>
          <w:sz w:val="28"/>
          <w:szCs w:val="28"/>
          <w:lang w:bidi="ar-SA"/>
        </w:rPr>
        <w:t>1/272</w:t>
      </w:r>
    </w:p>
    <w:p>
      <w:pPr>
        <w:pStyle w:val="BookText"/>
        <w:rPr/>
      </w:pPr>
      <w:r>
        <w:rPr>
          <w:rFonts w:ascii="Amiri" w:hAnsi="Amiri" w:eastAsia="Amiri" w:cs="Amiri"/>
          <w:color w:val="111111"/>
          <w:sz w:val="28"/>
          <w:sz w:val="28"/>
          <w:szCs w:val="28"/>
          <w:rtl w:val="true"/>
          <w:lang w:bidi="ar-SA"/>
        </w:rPr>
        <w:t xml:space="preserve">المتَراخي، </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 xml:space="preserve">المتصرِّف، </w:t>
      </w:r>
      <w:r>
        <w:rPr>
          <w:rFonts w:eastAsia="Amiri" w:cs="Amiri" w:ascii="Amiri" w:hAnsi="Amiri"/>
          <w:color w:val="111111"/>
          <w:sz w:val="28"/>
          <w:szCs w:val="28"/>
          <w:lang w:bidi="ar-SA"/>
        </w:rPr>
        <w:t>2/362</w:t>
      </w:r>
    </w:p>
    <w:p>
      <w:pPr>
        <w:pStyle w:val="BookText"/>
        <w:rPr/>
      </w:pPr>
      <w:r>
        <w:rPr>
          <w:rFonts w:ascii="IRNazanin" w:hAnsi="IRNazanin" w:eastAsia="IRNazanin"/>
          <w:color w:val="111111"/>
          <w:sz w:val="28"/>
          <w:sz w:val="28"/>
          <w:szCs w:val="28"/>
          <w:rtl w:val="true"/>
          <w:lang w:bidi="fa-IR"/>
        </w:rPr>
        <w:t xml:space="preserve">المتضاد،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المتضادّات،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2/234</w:t>
      </w:r>
    </w:p>
    <w:p>
      <w:pPr>
        <w:pStyle w:val="BookText"/>
        <w:rPr/>
      </w:pPr>
      <w:r>
        <w:rPr>
          <w:rFonts w:ascii="Amiri" w:hAnsi="Amiri" w:eastAsia="Amiri" w:cs="Amiri"/>
          <w:color w:val="111111"/>
          <w:sz w:val="28"/>
          <w:sz w:val="28"/>
          <w:szCs w:val="28"/>
          <w:rtl w:val="true"/>
          <w:lang w:bidi="ar-SA"/>
        </w:rPr>
        <w:t xml:space="preserve">متضادّتَين، </w:t>
      </w:r>
      <w:r>
        <w:rPr>
          <w:rFonts w:eastAsia="Amiri" w:cs="Amiri" w:ascii="Amiri" w:hAnsi="Amiri"/>
          <w:color w:val="111111"/>
          <w:sz w:val="28"/>
          <w:szCs w:val="28"/>
          <w:lang w:bidi="ar-SA"/>
        </w:rPr>
        <w:t>1/294</w:t>
      </w:r>
    </w:p>
    <w:p>
      <w:pPr>
        <w:pStyle w:val="BookText"/>
        <w:rPr/>
      </w:pPr>
      <w:r>
        <w:rPr>
          <w:rFonts w:ascii="Amiri" w:hAnsi="Amiri" w:eastAsia="Amiri" w:cs="Amiri"/>
          <w:color w:val="111111"/>
          <w:sz w:val="28"/>
          <w:sz w:val="28"/>
          <w:szCs w:val="28"/>
          <w:rtl w:val="true"/>
          <w:lang w:bidi="ar-SA"/>
        </w:rPr>
        <w:t xml:space="preserve">متضادّة، </w:t>
      </w:r>
      <w:r>
        <w:rPr>
          <w:rFonts w:eastAsia="Amiri" w:cs="Amiri" w:ascii="Amiri" w:hAnsi="Amiri"/>
          <w:color w:val="111111"/>
          <w:sz w:val="28"/>
          <w:szCs w:val="28"/>
          <w:lang w:bidi="ar-SA"/>
        </w:rPr>
        <w:t>2/119</w:t>
      </w:r>
    </w:p>
    <w:p>
      <w:pPr>
        <w:pStyle w:val="BookText"/>
        <w:rPr/>
      </w:pPr>
      <w:r>
        <w:rPr>
          <w:rFonts w:ascii="Amiri" w:hAnsi="Amiri" w:eastAsia="Amiri" w:cs="Amiri"/>
          <w:color w:val="111111"/>
          <w:sz w:val="28"/>
          <w:sz w:val="28"/>
          <w:szCs w:val="28"/>
          <w:rtl w:val="true"/>
          <w:lang w:bidi="ar-SA"/>
        </w:rPr>
        <w:t xml:space="preserve">متضادَّين، </w:t>
      </w:r>
      <w:r>
        <w:rPr>
          <w:rFonts w:eastAsia="Amiri" w:cs="Amiri" w:ascii="Amiri" w:hAnsi="Amiri"/>
          <w:color w:val="111111"/>
          <w:sz w:val="28"/>
          <w:szCs w:val="28"/>
          <w:lang w:bidi="ar-SA"/>
        </w:rPr>
        <w:t>1/313</w:t>
      </w:r>
    </w:p>
    <w:p>
      <w:pPr>
        <w:pStyle w:val="BookText"/>
        <w:rPr/>
      </w:pPr>
      <w:r>
        <w:rPr>
          <w:rFonts w:ascii="Amiri" w:hAnsi="Amiri" w:eastAsia="Amiri" w:cs="Amiri"/>
          <w:color w:val="111111"/>
          <w:sz w:val="28"/>
          <w:sz w:val="28"/>
          <w:szCs w:val="28"/>
          <w:rtl w:val="true"/>
          <w:lang w:bidi="ar-SA"/>
        </w:rPr>
        <w:t xml:space="preserve">المتعذِّر، </w:t>
      </w:r>
      <w:r>
        <w:rPr>
          <w:rFonts w:eastAsia="Amiri" w:cs="Amiri" w:ascii="Amiri" w:hAnsi="Amiri"/>
          <w:color w:val="111111"/>
          <w:sz w:val="28"/>
          <w:szCs w:val="28"/>
          <w:lang w:bidi="ar-SA"/>
        </w:rPr>
        <w:t>1/283</w:t>
      </w:r>
    </w:p>
    <w:p>
      <w:pPr>
        <w:pStyle w:val="BookText"/>
        <w:rPr/>
      </w:pP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2/345</w:t>
      </w:r>
    </w:p>
    <w:p>
      <w:pPr>
        <w:pStyle w:val="BookText"/>
        <w:rPr/>
      </w:pPr>
      <w:r>
        <w:rPr>
          <w:rFonts w:ascii="Amiri" w:hAnsi="Amiri" w:eastAsia="Amiri" w:cs="Amiri"/>
          <w:color w:val="111111"/>
          <w:sz w:val="28"/>
          <w:sz w:val="28"/>
          <w:szCs w:val="28"/>
          <w:rtl w:val="true"/>
          <w:lang w:bidi="ar-SA"/>
        </w:rPr>
        <w:t xml:space="preserve">متعلَّق الأمر، </w:t>
      </w:r>
      <w:r>
        <w:rPr>
          <w:rFonts w:eastAsia="Amiri" w:cs="Amiri" w:ascii="Amiri" w:hAnsi="Amiri"/>
          <w:color w:val="111111"/>
          <w:sz w:val="28"/>
          <w:szCs w:val="28"/>
          <w:lang w:bidi="ar-SA"/>
        </w:rPr>
        <w:t>1/328</w:t>
      </w:r>
    </w:p>
    <w:p>
      <w:pPr>
        <w:pStyle w:val="BookText"/>
        <w:rPr/>
      </w:pPr>
      <w:r>
        <w:rPr>
          <w:rFonts w:ascii="Amiri" w:hAnsi="Amiri" w:eastAsia="Amiri" w:cs="Amiri"/>
          <w:color w:val="111111"/>
          <w:sz w:val="28"/>
          <w:sz w:val="28"/>
          <w:szCs w:val="28"/>
          <w:rtl w:val="true"/>
          <w:lang w:bidi="ar-SA"/>
        </w:rPr>
        <w:t xml:space="preserve">متغايِر،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متقدِّم الوجود، </w:t>
      </w:r>
      <w:r>
        <w:rPr>
          <w:rFonts w:eastAsia="Amiri" w:cs="Amiri" w:ascii="Amiri" w:hAnsi="Amiri"/>
          <w:color w:val="111111"/>
          <w:sz w:val="28"/>
          <w:szCs w:val="28"/>
          <w:lang w:bidi="ar-SA"/>
        </w:rPr>
        <w:t>1/259</w:t>
      </w:r>
    </w:p>
    <w:p>
      <w:pPr>
        <w:pStyle w:val="BookText"/>
        <w:rPr/>
      </w:pP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lang w:bidi="ar-SA"/>
        </w:rPr>
        <w:t>2/222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متكوِّن، </w:t>
      </w:r>
      <w:r>
        <w:rPr>
          <w:rFonts w:eastAsia="Amiri" w:cs="Amiri" w:ascii="Amiri" w:hAnsi="Amiri"/>
          <w:color w:val="111111"/>
          <w:sz w:val="28"/>
          <w:szCs w:val="28"/>
          <w:lang w:bidi="ar-SA"/>
        </w:rPr>
        <w:t>2/291</w:t>
      </w:r>
    </w:p>
    <w:p>
      <w:pPr>
        <w:pStyle w:val="BookText"/>
        <w:rPr/>
      </w:pPr>
      <w:r>
        <w:rPr>
          <w:rFonts w:ascii="IRNazanin" w:hAnsi="IRNazanin" w:eastAsia="IRNazanin"/>
          <w:color w:val="111111"/>
          <w:sz w:val="28"/>
          <w:sz w:val="28"/>
          <w:szCs w:val="28"/>
          <w:rtl w:val="true"/>
          <w:lang w:bidi="fa-IR"/>
        </w:rPr>
        <w:t xml:space="preserve">المتماثِل، </w:t>
      </w:r>
      <w:r>
        <w:rPr>
          <w:rFonts w:eastAsia="IRNazanin" w:cs="IRNazanin"/>
          <w:color w:val="111111"/>
          <w:sz w:val="28"/>
          <w:szCs w:val="28"/>
          <w:lang w:bidi="fa-IR"/>
        </w:rPr>
        <w:t>2/155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متماثِلة، </w:t>
      </w:r>
      <w:r>
        <w:rPr>
          <w:rFonts w:eastAsia="Amiri" w:cs="Amiri" w:ascii="Amiri" w:hAnsi="Amiri"/>
          <w:color w:val="111111"/>
          <w:sz w:val="28"/>
          <w:szCs w:val="28"/>
          <w:lang w:bidi="ar-SA"/>
        </w:rPr>
        <w:t>2/119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متماثِلَين،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المتمنّي، </w:t>
      </w:r>
      <w:r>
        <w:rPr>
          <w:rFonts w:eastAsia="Amiri" w:cs="Amiri" w:ascii="Amiri" w:hAnsi="Amiri"/>
          <w:color w:val="111111"/>
          <w:sz w:val="28"/>
          <w:szCs w:val="28"/>
          <w:lang w:bidi="ar-SA"/>
        </w:rPr>
        <w:t>2/356</w:t>
      </w:r>
    </w:p>
    <w:p>
      <w:pPr>
        <w:pStyle w:val="BookText"/>
        <w:rPr/>
      </w:pPr>
      <w:r>
        <w:rPr>
          <w:rFonts w:ascii="Amiri" w:hAnsi="Amiri" w:eastAsia="Amiri" w:cs="Amiri"/>
          <w:color w:val="111111"/>
          <w:sz w:val="28"/>
          <w:sz w:val="28"/>
          <w:szCs w:val="28"/>
          <w:rtl w:val="true"/>
          <w:lang w:bidi="ar-SA"/>
        </w:rPr>
        <w:t xml:space="preserve">متناقِض،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المتناولة، </w:t>
      </w:r>
      <w:r>
        <w:rPr>
          <w:rFonts w:eastAsia="Amiri" w:cs="Amiri" w:ascii="Amiri" w:hAnsi="Amiri"/>
          <w:color w:val="111111"/>
          <w:sz w:val="28"/>
          <w:szCs w:val="28"/>
          <w:lang w:bidi="ar-SA"/>
        </w:rPr>
        <w:t>1/437</w:t>
      </w:r>
    </w:p>
    <w:p>
      <w:pPr>
        <w:pStyle w:val="BookText"/>
        <w:rPr/>
      </w:pPr>
      <w:r>
        <w:rPr>
          <w:rFonts w:ascii="Amiri" w:hAnsi="Amiri" w:eastAsia="Amiri" w:cs="Amiri"/>
          <w:color w:val="111111"/>
          <w:sz w:val="28"/>
          <w:sz w:val="28"/>
          <w:szCs w:val="28"/>
          <w:rtl w:val="true"/>
          <w:lang w:bidi="ar-SA"/>
        </w:rPr>
        <w:t xml:space="preserve">المتناهي،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ascii="Amiri" w:hAnsi="Amiri" w:eastAsia="Amiri" w:cs="Amiri"/>
          <w:color w:val="111111"/>
          <w:sz w:val="28"/>
          <w:sz w:val="28"/>
          <w:szCs w:val="28"/>
          <w:rtl w:val="true"/>
          <w:lang w:bidi="ar-SA"/>
        </w:rPr>
        <w:t xml:space="preserve">المتولِّدات، </w:t>
      </w:r>
      <w:r>
        <w:rPr>
          <w:rFonts w:eastAsia="Amiri" w:cs="Amiri" w:ascii="Amiri" w:hAnsi="Amiri"/>
          <w:color w:val="111111"/>
          <w:sz w:val="28"/>
          <w:szCs w:val="28"/>
          <w:lang w:bidi="ar-SA"/>
        </w:rPr>
        <w:t>2/206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متولِّدة،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2/238</w:t>
      </w:r>
    </w:p>
    <w:p>
      <w:pPr>
        <w:pStyle w:val="BookText"/>
        <w:rPr/>
      </w:pPr>
      <w:r>
        <w:rPr>
          <w:rFonts w:ascii="Amiri" w:hAnsi="Amiri" w:eastAsia="Amiri" w:cs="Amiri"/>
          <w:color w:val="111111"/>
          <w:sz w:val="28"/>
          <w:sz w:val="28"/>
          <w:szCs w:val="28"/>
          <w:rtl w:val="true"/>
          <w:lang w:bidi="ar-SA"/>
        </w:rPr>
        <w:t xml:space="preserve">المِثلَين،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المجاز،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المجازات، </w:t>
      </w:r>
      <w:r>
        <w:rPr>
          <w:rFonts w:eastAsia="IRNazanin" w:cs="IRNazanin"/>
          <w:color w:val="111111"/>
          <w:sz w:val="28"/>
          <w:szCs w:val="28"/>
          <w:lang w:bidi="fa-IR"/>
        </w:rPr>
        <w:t>2/263</w:t>
      </w:r>
    </w:p>
    <w:p>
      <w:pPr>
        <w:pStyle w:val="BookText"/>
        <w:rPr/>
      </w:pPr>
      <w:r>
        <w:rPr>
          <w:rFonts w:ascii="Amiri" w:hAnsi="Amiri" w:eastAsia="Amiri" w:cs="Amiri"/>
          <w:color w:val="111111"/>
          <w:sz w:val="28"/>
          <w:sz w:val="28"/>
          <w:szCs w:val="28"/>
          <w:rtl w:val="true"/>
          <w:lang w:bidi="ar-SA"/>
        </w:rPr>
        <w:t xml:space="preserve">المُجاوَرات، </w:t>
      </w:r>
      <w:r>
        <w:rPr>
          <w:rFonts w:eastAsia="Amiri" w:cs="Amiri" w:ascii="Amiri" w:hAnsi="Amiri"/>
          <w:color w:val="111111"/>
          <w:sz w:val="28"/>
          <w:szCs w:val="28"/>
          <w:lang w:bidi="ar-SA"/>
        </w:rPr>
        <w:t>1/217</w:t>
      </w:r>
    </w:p>
    <w:p>
      <w:pPr>
        <w:pStyle w:val="BookText"/>
        <w:rPr/>
      </w:pPr>
      <w:r>
        <w:rPr>
          <w:rFonts w:ascii="Amiri" w:hAnsi="Amiri" w:eastAsia="Amiri" w:cs="Amiri"/>
          <w:color w:val="111111"/>
          <w:sz w:val="28"/>
          <w:sz w:val="28"/>
          <w:szCs w:val="28"/>
          <w:rtl w:val="true"/>
          <w:lang w:bidi="ar-SA"/>
        </w:rPr>
        <w:t xml:space="preserve">المُجاوِرات،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المجاوَرة،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مجرَّد الذات، </w:t>
      </w:r>
      <w:r>
        <w:rPr>
          <w:rFonts w:eastAsia="Amiri" w:cs="Amiri" w:ascii="Amiri" w:hAnsi="Amiri"/>
          <w:color w:val="111111"/>
          <w:sz w:val="28"/>
          <w:szCs w:val="28"/>
          <w:lang w:bidi="ar-SA"/>
        </w:rPr>
        <w:t>1/330</w:t>
      </w:r>
    </w:p>
    <w:p>
      <w:pPr>
        <w:pStyle w:val="BookText"/>
        <w:rPr/>
      </w:pPr>
      <w:r>
        <w:rPr>
          <w:rFonts w:ascii="IRNazanin" w:hAnsi="IRNazanin" w:eastAsia="IRNazanin"/>
          <w:color w:val="111111"/>
          <w:sz w:val="28"/>
          <w:sz w:val="28"/>
          <w:szCs w:val="28"/>
          <w:rtl w:val="true"/>
          <w:lang w:bidi="fa-IR"/>
        </w:rPr>
        <w:t xml:space="preserve">المجنون،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2/221</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lang w:bidi="fa-IR"/>
        </w:rPr>
        <w:t>1/285</w:t>
      </w:r>
    </w:p>
    <w:p>
      <w:pPr>
        <w:pStyle w:val="BookText"/>
        <w:rPr/>
      </w:pPr>
      <w:r>
        <w:rPr>
          <w:rFonts w:ascii="Amiri" w:hAnsi="Amiri" w:eastAsia="Amiri" w:cs="Amiri"/>
          <w:color w:val="111111"/>
          <w:sz w:val="28"/>
          <w:sz w:val="28"/>
          <w:szCs w:val="28"/>
          <w:rtl w:val="true"/>
          <w:lang w:bidi="ar-SA"/>
        </w:rPr>
        <w:t xml:space="preserve">المحاذاة،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2/301</w:t>
      </w:r>
    </w:p>
    <w:p>
      <w:pPr>
        <w:pStyle w:val="BookText"/>
        <w:rPr/>
      </w:pPr>
      <w:r>
        <w:rPr>
          <w:rFonts w:ascii="Amiri" w:hAnsi="Amiri" w:eastAsia="Amiri" w:cs="Amiri"/>
          <w:color w:val="111111"/>
          <w:sz w:val="28"/>
          <w:sz w:val="28"/>
          <w:szCs w:val="28"/>
          <w:rtl w:val="true"/>
          <w:lang w:bidi="ar-SA"/>
        </w:rPr>
        <w:t xml:space="preserve">المحاذيات، </w:t>
      </w:r>
      <w:r>
        <w:rPr>
          <w:rFonts w:eastAsia="Amiri" w:cs="Amiri" w:ascii="Amiri" w:hAnsi="Amiri"/>
          <w:color w:val="111111"/>
          <w:sz w:val="28"/>
          <w:szCs w:val="28"/>
          <w:lang w:bidi="ar-SA"/>
        </w:rPr>
        <w:t>1/218</w:t>
      </w:r>
    </w:p>
    <w:p>
      <w:pPr>
        <w:pStyle w:val="BookText"/>
        <w:rPr/>
      </w:pPr>
      <w:r>
        <w:rPr>
          <w:rFonts w:ascii="Amiri" w:hAnsi="Amiri" w:eastAsia="Amiri" w:cs="Amiri"/>
          <w:color w:val="111111"/>
          <w:sz w:val="28"/>
          <w:sz w:val="28"/>
          <w:szCs w:val="28"/>
          <w:rtl w:val="true"/>
          <w:lang w:bidi="ar-SA"/>
        </w:rPr>
        <w:t xml:space="preserve">المحاربة، </w:t>
      </w:r>
      <w:r>
        <w:rPr>
          <w:rFonts w:eastAsia="Amiri" w:cs="Amiri" w:ascii="Amiri" w:hAnsi="Amiri"/>
          <w:color w:val="111111"/>
          <w:sz w:val="28"/>
          <w:szCs w:val="28"/>
          <w:lang w:bidi="ar-SA"/>
        </w:rPr>
        <w:t>2/210</w:t>
      </w:r>
    </w:p>
    <w:p>
      <w:pPr>
        <w:pStyle w:val="BookText"/>
        <w:rPr/>
      </w:pPr>
      <w:r>
        <w:rPr>
          <w:rFonts w:ascii="IRNazanin" w:hAnsi="IRNazanin" w:eastAsia="IRNazanin"/>
          <w:color w:val="111111"/>
          <w:sz w:val="28"/>
          <w:sz w:val="28"/>
          <w:szCs w:val="28"/>
          <w:rtl w:val="true"/>
          <w:lang w:bidi="fa-IR"/>
        </w:rPr>
        <w:t xml:space="preserve">المحال،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 xml:space="preserve">المحتاج،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المحجوب، </w:t>
      </w:r>
      <w:r>
        <w:rPr>
          <w:rFonts w:eastAsia="IRNazanin" w:cs="IRNazanin"/>
          <w:color w:val="111111"/>
          <w:sz w:val="28"/>
          <w:szCs w:val="28"/>
          <w:lang w:bidi="fa-IR"/>
        </w:rPr>
        <w:t>1/410</w:t>
      </w:r>
    </w:p>
    <w:p>
      <w:pPr>
        <w:pStyle w:val="BookText"/>
        <w:rPr/>
      </w:pP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المُحدَثات،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مُحدِث العالَم،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مُحدَثة،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المُحِس، </w:t>
      </w:r>
      <w:r>
        <w:rPr>
          <w:rFonts w:eastAsia="Amiri" w:cs="Amiri" w:ascii="Amiri" w:hAnsi="Amiri"/>
          <w:color w:val="111111"/>
          <w:sz w:val="28"/>
          <w:szCs w:val="28"/>
          <w:lang w:bidi="ar-SA"/>
        </w:rPr>
        <w:t>1/176</w:t>
      </w:r>
    </w:p>
    <w:p>
      <w:pPr>
        <w:pStyle w:val="BookText"/>
        <w:rPr/>
      </w:pP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lang w:bidi="ar-SA"/>
        </w:rPr>
        <w:t>2/133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المُحَسَّنات، </w:t>
      </w:r>
      <w:r>
        <w:rPr>
          <w:rFonts w:eastAsia="Amiri" w:cs="Amiri" w:ascii="Amiri" w:hAnsi="Amiri"/>
          <w:color w:val="111111"/>
          <w:sz w:val="28"/>
          <w:szCs w:val="28"/>
          <w:lang w:bidi="ar-SA"/>
        </w:rPr>
        <w:t>2/180</w:t>
      </w:r>
    </w:p>
    <w:p>
      <w:pPr>
        <w:pStyle w:val="BookText"/>
        <w:rPr/>
      </w:pPr>
      <w:r>
        <w:rPr>
          <w:rFonts w:ascii="IRNazanin" w:hAnsi="IRNazanin" w:eastAsia="IRNazanin"/>
          <w:color w:val="111111"/>
          <w:sz w:val="28"/>
          <w:sz w:val="28"/>
          <w:szCs w:val="28"/>
          <w:rtl w:val="true"/>
          <w:lang w:bidi="fa-IR"/>
        </w:rPr>
        <w:t xml:space="preserve">محصورات، </w:t>
      </w:r>
      <w:r>
        <w:rPr>
          <w:rFonts w:eastAsia="IRNazanin" w:cs="IRNazanin"/>
          <w:color w:val="111111"/>
          <w:sz w:val="28"/>
          <w:szCs w:val="28"/>
          <w:lang w:bidi="fa-IR"/>
        </w:rPr>
        <w:t>1/324</w:t>
      </w:r>
    </w:p>
    <w:p>
      <w:pPr>
        <w:pStyle w:val="BookText"/>
        <w:rPr/>
      </w:pP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المُحكَم مِن الأفعال، </w:t>
      </w:r>
      <w:r>
        <w:rPr>
          <w:rFonts w:eastAsia="Amiri" w:cs="Amiri" w:ascii="Amiri" w:hAnsi="Amiri"/>
          <w:color w:val="111111"/>
          <w:sz w:val="28"/>
          <w:szCs w:val="28"/>
          <w:lang w:bidi="ar-SA"/>
        </w:rPr>
        <w:t>2/115</w:t>
      </w:r>
    </w:p>
    <w:p>
      <w:pPr>
        <w:pStyle w:val="BookText"/>
        <w:rPr/>
      </w:pPr>
      <w:r>
        <w:rPr>
          <w:rFonts w:ascii="IRNazanin" w:hAnsi="IRNazanin" w:eastAsia="IRNazanin"/>
          <w:color w:val="111111"/>
          <w:sz w:val="28"/>
          <w:sz w:val="28"/>
          <w:szCs w:val="28"/>
          <w:rtl w:val="true"/>
          <w:lang w:bidi="fa-IR"/>
        </w:rPr>
        <w:t xml:space="preserve">المَحَل،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p>
    <w:p>
      <w:pPr>
        <w:pStyle w:val="BookText"/>
        <w:rPr/>
      </w:pPr>
      <w:r>
        <w:rPr>
          <w:rFonts w:ascii="Amiri" w:hAnsi="Amiri" w:eastAsia="Amiri" w:cs="Amiri"/>
          <w:color w:val="111111"/>
          <w:sz w:val="28"/>
          <w:sz w:val="28"/>
          <w:szCs w:val="28"/>
          <w:rtl w:val="true"/>
          <w:lang w:bidi="ar-SA"/>
        </w:rPr>
        <w:t xml:space="preserve">المُحيل،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مخاطِب، </w:t>
      </w:r>
      <w:r>
        <w:rPr>
          <w:rFonts w:eastAsia="Amiri" w:cs="Amiri" w:ascii="Amiri" w:hAnsi="Amiri"/>
          <w:color w:val="111111"/>
          <w:sz w:val="28"/>
          <w:szCs w:val="28"/>
          <w:lang w:bidi="ar-SA"/>
        </w:rPr>
        <w:t>2/179</w:t>
      </w:r>
    </w:p>
    <w:p>
      <w:pPr>
        <w:pStyle w:val="BookText"/>
        <w:rPr/>
      </w:pPr>
      <w:r>
        <w:rPr>
          <w:rFonts w:ascii="Amiri" w:hAnsi="Amiri" w:eastAsia="Amiri" w:cs="Amiri"/>
          <w:color w:val="111111"/>
          <w:sz w:val="28"/>
          <w:sz w:val="28"/>
          <w:szCs w:val="28"/>
          <w:rtl w:val="true"/>
          <w:lang w:bidi="ar-SA"/>
        </w:rPr>
        <w:t xml:space="preserve">المخالِف،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 xml:space="preserve">مُخبِر،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المُخبَرات، </w:t>
      </w:r>
      <w:r>
        <w:rPr>
          <w:rFonts w:eastAsia="Amiri" w:cs="Amiri" w:ascii="Amiri" w:hAnsi="Amiri"/>
          <w:color w:val="111111"/>
          <w:sz w:val="28"/>
          <w:szCs w:val="28"/>
          <w:lang w:bidi="ar-SA"/>
        </w:rPr>
        <w:t>2/256</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2/155</w:t>
      </w:r>
    </w:p>
    <w:p>
      <w:pPr>
        <w:pStyle w:val="BookText"/>
        <w:rPr/>
      </w:pPr>
      <w:r>
        <w:rPr>
          <w:rFonts w:ascii="Amiri" w:hAnsi="Amiri" w:eastAsia="Amiri" w:cs="Amiri"/>
          <w:color w:val="111111"/>
          <w:sz w:val="28"/>
          <w:sz w:val="28"/>
          <w:szCs w:val="28"/>
          <w:rtl w:val="true"/>
          <w:lang w:bidi="ar-SA"/>
        </w:rPr>
        <w:t xml:space="preserve">المختلفة، </w:t>
      </w:r>
      <w:r>
        <w:rPr>
          <w:rFonts w:eastAsia="Amiri" w:cs="Amiri" w:ascii="Amiri" w:hAnsi="Amiri"/>
          <w:color w:val="111111"/>
          <w:sz w:val="28"/>
          <w:szCs w:val="28"/>
          <w:lang w:bidi="ar-SA"/>
        </w:rPr>
        <w:t>1/214</w:t>
      </w:r>
    </w:p>
    <w:p>
      <w:pPr>
        <w:pStyle w:val="BookText"/>
        <w:rPr/>
      </w:pPr>
      <w:r>
        <w:rPr>
          <w:rFonts w:ascii="Amiri" w:hAnsi="Amiri" w:eastAsia="Amiri" w:cs="Amiri"/>
          <w:color w:val="111111"/>
          <w:sz w:val="28"/>
          <w:sz w:val="28"/>
          <w:szCs w:val="28"/>
          <w:rtl w:val="true"/>
          <w:lang w:bidi="ar-SA"/>
        </w:rPr>
        <w:t xml:space="preserve">مُخَصِّص، </w:t>
      </w:r>
      <w:r>
        <w:rPr>
          <w:rFonts w:eastAsia="Amiri" w:cs="Amiri" w:ascii="Amiri" w:hAnsi="Amiri"/>
          <w:color w:val="111111"/>
          <w:sz w:val="28"/>
          <w:szCs w:val="28"/>
          <w:lang w:bidi="ar-SA"/>
        </w:rPr>
        <w:t>2/180</w:t>
      </w:r>
    </w:p>
    <w:p>
      <w:pPr>
        <w:pStyle w:val="BookText"/>
        <w:rPr/>
      </w:pPr>
      <w:r>
        <w:rPr>
          <w:rFonts w:ascii="IRNazanin" w:hAnsi="IRNazanin" w:eastAsia="IRNazanin"/>
          <w:color w:val="111111"/>
          <w:sz w:val="28"/>
          <w:sz w:val="28"/>
          <w:szCs w:val="28"/>
          <w:rtl w:val="true"/>
          <w:lang w:bidi="fa-IR"/>
        </w:rPr>
        <w:t xml:space="preserve">المخصوص، </w:t>
      </w:r>
      <w:r>
        <w:rPr>
          <w:rFonts w:eastAsia="IRNazanin" w:cs="IRNazanin"/>
          <w:color w:val="111111"/>
          <w:sz w:val="28"/>
          <w:szCs w:val="28"/>
          <w:lang w:bidi="fa-IR"/>
        </w:rPr>
        <w:t>2/121</w:t>
      </w:r>
    </w:p>
    <w:p>
      <w:pPr>
        <w:pStyle w:val="BookText"/>
        <w:rPr/>
      </w:pPr>
      <w:r>
        <w:rPr>
          <w:rFonts w:ascii="IRNazanin" w:hAnsi="IRNazanin" w:eastAsia="IRNazanin"/>
          <w:color w:val="111111"/>
          <w:sz w:val="28"/>
          <w:sz w:val="28"/>
          <w:szCs w:val="28"/>
          <w:rtl w:val="true"/>
          <w:lang w:bidi="fa-IR"/>
        </w:rPr>
        <w:t xml:space="preserve">مخلوق، </w:t>
      </w:r>
      <w:r>
        <w:rPr>
          <w:rFonts w:eastAsia="IRNazanin" w:cs="IRNazanin"/>
          <w:color w:val="111111"/>
          <w:sz w:val="28"/>
          <w:szCs w:val="28"/>
          <w:lang w:bidi="fa-IR"/>
        </w:rPr>
        <w:t>2/274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المخلوقات، </w:t>
      </w:r>
      <w:r>
        <w:rPr>
          <w:rFonts w:eastAsia="IRNazanin" w:cs="IRNazanin"/>
          <w:color w:val="111111"/>
          <w:sz w:val="28"/>
          <w:szCs w:val="28"/>
          <w:lang w:bidi="fa-IR"/>
        </w:rPr>
        <w:t>2/302</w:t>
      </w:r>
    </w:p>
    <w:p>
      <w:pPr>
        <w:pStyle w:val="BookText"/>
        <w:rPr/>
      </w:pPr>
      <w:r>
        <w:rPr>
          <w:rFonts w:ascii="Amiri" w:hAnsi="Amiri" w:eastAsia="Amiri" w:cs="Amiri"/>
          <w:color w:val="111111"/>
          <w:sz w:val="28"/>
          <w:sz w:val="28"/>
          <w:szCs w:val="28"/>
          <w:rtl w:val="true"/>
          <w:lang w:bidi="ar-SA"/>
        </w:rPr>
        <w:t xml:space="preserve">المدافعة، </w:t>
      </w:r>
      <w:r>
        <w:rPr>
          <w:rFonts w:eastAsia="Amiri" w:cs="Amiri" w:ascii="Amiri" w:hAnsi="Amiri"/>
          <w:color w:val="111111"/>
          <w:sz w:val="28"/>
          <w:szCs w:val="28"/>
          <w:lang w:bidi="ar-SA"/>
        </w:rPr>
        <w:t>2/210</w:t>
      </w:r>
    </w:p>
    <w:p>
      <w:pPr>
        <w:pStyle w:val="BookText"/>
        <w:rPr/>
      </w:pPr>
      <w:r>
        <w:rPr>
          <w:rFonts w:ascii="IRNazanin" w:hAnsi="IRNazanin" w:eastAsia="IRNazanin"/>
          <w:color w:val="111111"/>
          <w:sz w:val="28"/>
          <w:sz w:val="28"/>
          <w:szCs w:val="28"/>
          <w:rtl w:val="true"/>
          <w:lang w:bidi="fa-IR"/>
        </w:rPr>
        <w:t xml:space="preserve">المدح،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المدرَك،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المدرِك،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المدرَكات،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مدرَكة، </w:t>
      </w:r>
      <w:r>
        <w:rPr>
          <w:rFonts w:eastAsia="Amiri" w:cs="Amiri" w:ascii="Amiri" w:hAnsi="Amiri"/>
          <w:color w:val="111111"/>
          <w:sz w:val="28"/>
          <w:szCs w:val="28"/>
          <w:lang w:bidi="ar-SA"/>
        </w:rPr>
        <w:t>2/236</w:t>
      </w:r>
    </w:p>
    <w:p>
      <w:pPr>
        <w:pStyle w:val="BookText"/>
        <w:rPr/>
      </w:pP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lang w:bidi="ar-SA"/>
        </w:rPr>
        <w:t>2/288</w:t>
      </w:r>
    </w:p>
    <w:p>
      <w:pPr>
        <w:pStyle w:val="BookText"/>
        <w:rPr/>
      </w:pPr>
      <w:r>
        <w:rPr>
          <w:rFonts w:ascii="IRNazanin" w:hAnsi="IRNazanin" w:eastAsia="IRNazanin"/>
          <w:color w:val="111111"/>
          <w:sz w:val="28"/>
          <w:sz w:val="28"/>
          <w:szCs w:val="28"/>
          <w:rtl w:val="true"/>
          <w:lang w:bidi="fa-IR"/>
        </w:rPr>
        <w:t xml:space="preserve">المدلول،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المذاهب،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المذاهب الباطلة، </w:t>
      </w:r>
      <w:r>
        <w:rPr>
          <w:rFonts w:eastAsia="Amiri" w:cs="Amiri" w:ascii="Amiri" w:hAnsi="Amiri"/>
          <w:color w:val="111111"/>
          <w:sz w:val="28"/>
          <w:szCs w:val="28"/>
          <w:lang w:bidi="ar-SA"/>
        </w:rPr>
        <w:t>1/426</w:t>
      </w:r>
    </w:p>
    <w:p>
      <w:pPr>
        <w:pStyle w:val="BookText"/>
        <w:rPr/>
      </w:pPr>
      <w:r>
        <w:rPr>
          <w:rFonts w:ascii="Amiri" w:hAnsi="Amiri" w:eastAsia="Amiri" w:cs="Amiri"/>
          <w:color w:val="111111"/>
          <w:sz w:val="28"/>
          <w:sz w:val="28"/>
          <w:szCs w:val="28"/>
          <w:rtl w:val="true"/>
          <w:lang w:bidi="ar-SA"/>
        </w:rPr>
        <w:t xml:space="preserve">المَذهَب،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المَرئي، </w:t>
      </w:r>
      <w:r>
        <w:rPr>
          <w:rFonts w:eastAsia="Amiri" w:cs="Amiri" w:ascii="Amiri" w:hAnsi="Amiri"/>
          <w:color w:val="111111"/>
          <w:sz w:val="28"/>
          <w:szCs w:val="28"/>
          <w:lang w:bidi="ar-SA"/>
        </w:rPr>
        <w:t>1/450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المَرئيّات،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2/273</w:t>
      </w:r>
    </w:p>
    <w:p>
      <w:pPr>
        <w:pStyle w:val="BookText"/>
        <w:rPr/>
      </w:pP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المرادات،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مربوب،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المرشِد، </w:t>
      </w:r>
      <w:r>
        <w:rPr>
          <w:rFonts w:eastAsia="Amiri" w:cs="Amiri" w:ascii="Amiri" w:hAnsi="Amiri"/>
          <w:color w:val="111111"/>
          <w:sz w:val="28"/>
          <w:szCs w:val="28"/>
          <w:lang w:bidi="ar-SA"/>
        </w:rPr>
        <w:t>2/132</w:t>
      </w:r>
    </w:p>
    <w:p>
      <w:pPr>
        <w:pStyle w:val="BookText"/>
        <w:rPr/>
      </w:pPr>
      <w:r>
        <w:rPr>
          <w:rFonts w:ascii="Amiri" w:hAnsi="Amiri" w:eastAsia="Amiri" w:cs="Amiri"/>
          <w:color w:val="111111"/>
          <w:sz w:val="28"/>
          <w:sz w:val="28"/>
          <w:szCs w:val="28"/>
          <w:rtl w:val="true"/>
          <w:lang w:bidi="ar-SA"/>
        </w:rPr>
        <w:t xml:space="preserve">المريد،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المريض،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المزاج،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مزيّة،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1/465</w:t>
      </w:r>
    </w:p>
    <w:p>
      <w:pPr>
        <w:pStyle w:val="BookText"/>
        <w:rPr/>
      </w:pPr>
      <w:r>
        <w:rPr>
          <w:rFonts w:ascii="IRNazanin" w:hAnsi="IRNazanin" w:eastAsia="IRNazanin"/>
          <w:color w:val="111111"/>
          <w:sz w:val="28"/>
          <w:sz w:val="28"/>
          <w:szCs w:val="28"/>
          <w:rtl w:val="true"/>
          <w:lang w:bidi="fa-IR"/>
        </w:rPr>
        <w:t xml:space="preserve">المسبَّب،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المسببَّات، </w:t>
      </w:r>
      <w:r>
        <w:rPr>
          <w:rFonts w:eastAsia="Amiri" w:cs="Amiri" w:ascii="Amiri" w:hAnsi="Amiri"/>
          <w:color w:val="111111"/>
          <w:sz w:val="28"/>
          <w:szCs w:val="28"/>
          <w:lang w:bidi="ar-SA"/>
        </w:rPr>
        <w:t>2/352</w:t>
      </w:r>
    </w:p>
    <w:p>
      <w:pPr>
        <w:pStyle w:val="BookText"/>
        <w:rPr/>
      </w:pPr>
      <w:r>
        <w:rPr>
          <w:rFonts w:ascii="IRNazanin" w:hAnsi="IRNazanin" w:eastAsia="IRNazanin"/>
          <w:color w:val="111111"/>
          <w:sz w:val="28"/>
          <w:sz w:val="28"/>
          <w:szCs w:val="28"/>
          <w:rtl w:val="true"/>
          <w:lang w:bidi="fa-IR"/>
        </w:rPr>
        <w:t xml:space="preserve">المستحقّ‌،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المُستَحِقّ للعقاب، </w:t>
      </w:r>
      <w:r>
        <w:rPr>
          <w:rFonts w:eastAsia="Amiri" w:cs="Amiri" w:ascii="Amiri" w:hAnsi="Amiri"/>
          <w:color w:val="111111"/>
          <w:sz w:val="28"/>
          <w:szCs w:val="28"/>
          <w:lang w:bidi="ar-SA"/>
        </w:rPr>
        <w:t>2/143</w:t>
      </w:r>
    </w:p>
    <w:p>
      <w:pPr>
        <w:pStyle w:val="BookText"/>
        <w:rPr/>
      </w:pPr>
      <w:r>
        <w:rPr>
          <w:rFonts w:ascii="Amiri" w:hAnsi="Amiri" w:eastAsia="Amiri" w:cs="Amiri"/>
          <w:color w:val="111111"/>
          <w:sz w:val="28"/>
          <w:sz w:val="28"/>
          <w:szCs w:val="28"/>
          <w:rtl w:val="true"/>
          <w:lang w:bidi="ar-SA"/>
        </w:rPr>
        <w:t xml:space="preserve">المستحيل،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 xml:space="preserve">المستغني، </w:t>
      </w:r>
      <w:r>
        <w:rPr>
          <w:rFonts w:eastAsia="Amiri" w:cs="Amiri" w:ascii="Amiri" w:hAnsi="Amiri"/>
          <w:color w:val="111111"/>
          <w:sz w:val="28"/>
          <w:szCs w:val="28"/>
          <w:lang w:bidi="ar-SA"/>
        </w:rPr>
        <w:t>1/460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2/332</w:t>
      </w:r>
    </w:p>
    <w:p>
      <w:pPr>
        <w:pStyle w:val="BookText"/>
        <w:rPr/>
      </w:pPr>
      <w:r>
        <w:rPr>
          <w:rFonts w:ascii="IRNazanin" w:hAnsi="IRNazanin" w:eastAsia="IRNazanin"/>
          <w:color w:val="111111"/>
          <w:sz w:val="28"/>
          <w:sz w:val="28"/>
          <w:szCs w:val="28"/>
          <w:rtl w:val="true"/>
          <w:lang w:bidi="fa-IR"/>
        </w:rPr>
        <w:t xml:space="preserve">المستقبَل،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المستقبَلة، </w:t>
      </w:r>
      <w:r>
        <w:rPr>
          <w:rFonts w:eastAsia="Amiri" w:cs="Amiri" w:ascii="Amiri" w:hAnsi="Amiri"/>
          <w:color w:val="111111"/>
          <w:sz w:val="28"/>
          <w:szCs w:val="28"/>
          <w:lang w:bidi="ar-SA"/>
        </w:rPr>
        <w:t>2/158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المَسرور، </w:t>
      </w:r>
      <w:r>
        <w:rPr>
          <w:rFonts w:eastAsia="Amiri" w:cs="Amiri" w:ascii="Amiri" w:hAnsi="Amiri"/>
          <w:color w:val="111111"/>
          <w:sz w:val="28"/>
          <w:szCs w:val="28"/>
          <w:lang w:bidi="ar-SA"/>
        </w:rPr>
        <w:t>1/349</w:t>
      </w:r>
    </w:p>
    <w:p>
      <w:pPr>
        <w:pStyle w:val="BookText"/>
        <w:rPr/>
      </w:pPr>
      <w:r>
        <w:rPr>
          <w:rFonts w:ascii="IRNazanin" w:hAnsi="IRNazanin" w:eastAsia="IRNazanin"/>
          <w:color w:val="111111"/>
          <w:sz w:val="28"/>
          <w:sz w:val="28"/>
          <w:szCs w:val="28"/>
          <w:rtl w:val="true"/>
          <w:lang w:bidi="fa-IR"/>
        </w:rPr>
        <w:t xml:space="preserve">المسموع،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المسموعات،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 xml:space="preserve">المسموع المعقول، </w:t>
      </w:r>
      <w:r>
        <w:rPr>
          <w:rFonts w:eastAsia="IRNazanin" w:cs="IRNazanin"/>
          <w:color w:val="111111"/>
          <w:sz w:val="28"/>
          <w:szCs w:val="28"/>
          <w:lang w:bidi="fa-IR"/>
        </w:rPr>
        <w:t>2/265</w:t>
      </w:r>
    </w:p>
    <w:p>
      <w:pPr>
        <w:pStyle w:val="BookText"/>
        <w:rPr/>
      </w:pPr>
      <w:r>
        <w:rPr>
          <w:rFonts w:ascii="Amiri" w:hAnsi="Amiri" w:eastAsia="Amiri" w:cs="Amiri"/>
          <w:color w:val="111111"/>
          <w:sz w:val="28"/>
          <w:sz w:val="28"/>
          <w:szCs w:val="28"/>
          <w:rtl w:val="true"/>
          <w:lang w:bidi="ar-SA"/>
        </w:rPr>
        <w:t xml:space="preserve">المُسيء، </w:t>
      </w:r>
      <w:r>
        <w:rPr>
          <w:rFonts w:eastAsia="Amiri" w:cs="Amiri" w:ascii="Amiri" w:hAnsi="Amiri"/>
          <w:color w:val="111111"/>
          <w:sz w:val="28"/>
          <w:szCs w:val="28"/>
          <w:lang w:bidi="ar-SA"/>
        </w:rPr>
        <w:t>2/133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المشاركة،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مشاهَد، </w:t>
      </w:r>
      <w:r>
        <w:rPr>
          <w:rFonts w:eastAsia="Amiri" w:cs="Amiri" w:ascii="Amiri" w:hAnsi="Amiri"/>
          <w:color w:val="111111"/>
          <w:sz w:val="28"/>
          <w:szCs w:val="28"/>
          <w:lang w:bidi="ar-SA"/>
        </w:rPr>
        <w:t>1/250</w:t>
      </w:r>
    </w:p>
    <w:p>
      <w:pPr>
        <w:pStyle w:val="BookText"/>
        <w:rPr/>
      </w:pPr>
      <w:r>
        <w:rPr>
          <w:rFonts w:ascii="IRNazanin" w:hAnsi="IRNazanin" w:eastAsia="IRNazanin"/>
          <w:color w:val="111111"/>
          <w:sz w:val="28"/>
          <w:sz w:val="28"/>
          <w:szCs w:val="28"/>
          <w:rtl w:val="true"/>
          <w:lang w:bidi="fa-IR"/>
        </w:rPr>
        <w:t xml:space="preserve">المشاهَدات، </w:t>
      </w:r>
      <w:r>
        <w:rPr>
          <w:rFonts w:eastAsia="IRNazanin" w:cs="IRNazanin"/>
          <w:color w:val="111111"/>
          <w:sz w:val="28"/>
          <w:szCs w:val="28"/>
          <w:lang w:bidi="fa-IR"/>
        </w:rPr>
        <w:t>1/430</w:t>
      </w:r>
    </w:p>
    <w:p>
      <w:pPr>
        <w:pStyle w:val="BookText"/>
        <w:rPr/>
      </w:pPr>
      <w:r>
        <w:rPr>
          <w:rFonts w:ascii="Amiri" w:hAnsi="Amiri" w:eastAsia="Amiri" w:cs="Amiri"/>
          <w:color w:val="111111"/>
          <w:sz w:val="28"/>
          <w:sz w:val="28"/>
          <w:szCs w:val="28"/>
          <w:rtl w:val="true"/>
          <w:lang w:bidi="ar-SA"/>
        </w:rPr>
        <w:t xml:space="preserve">المشاهَدة،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المُشَبِّه، </w:t>
      </w:r>
      <w:r>
        <w:rPr>
          <w:rFonts w:eastAsia="Amiri" w:cs="Amiri" w:ascii="Amiri" w:hAnsi="Amiri"/>
          <w:color w:val="111111"/>
          <w:sz w:val="28"/>
          <w:szCs w:val="28"/>
          <w:lang w:bidi="ar-SA"/>
        </w:rPr>
        <w:t>1/361</w:t>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المشتَهىٰ‌،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المشتَهي،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المشرق،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المشروب،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2/157</w:t>
      </w:r>
    </w:p>
    <w:p>
      <w:pPr>
        <w:pStyle w:val="BookText"/>
        <w:rPr/>
      </w:pPr>
      <w:r>
        <w:rPr>
          <w:rFonts w:ascii="IRNazanin" w:hAnsi="IRNazanin" w:eastAsia="IRNazanin"/>
          <w:color w:val="111111"/>
          <w:sz w:val="28"/>
          <w:sz w:val="28"/>
          <w:szCs w:val="28"/>
          <w:rtl w:val="true"/>
          <w:lang w:bidi="fa-IR"/>
        </w:rPr>
        <w:t xml:space="preserve">المشروبات،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مشروط،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2/192</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المشَقّة،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المشيَّة، </w:t>
      </w:r>
      <w:r>
        <w:rPr>
          <w:rFonts w:eastAsia="Amiri" w:cs="Amiri" w:ascii="Amiri" w:hAnsi="Amiri"/>
          <w:color w:val="111111"/>
          <w:sz w:val="28"/>
          <w:szCs w:val="28"/>
          <w:lang w:bidi="ar-SA"/>
        </w:rPr>
        <w:t>2/217</w:t>
      </w:r>
    </w:p>
    <w:p>
      <w:pPr>
        <w:pStyle w:val="BookText"/>
        <w:rPr/>
      </w:pPr>
      <w:r>
        <w:rPr>
          <w:rFonts w:ascii="Amiri" w:hAnsi="Amiri" w:eastAsia="Amiri" w:cs="Amiri"/>
          <w:color w:val="111111"/>
          <w:sz w:val="28"/>
          <w:sz w:val="28"/>
          <w:szCs w:val="28"/>
          <w:rtl w:val="true"/>
          <w:lang w:bidi="ar-SA"/>
        </w:rPr>
        <w:t xml:space="preserve">مشيّة اللّٰه، </w:t>
      </w:r>
      <w:r>
        <w:rPr>
          <w:rFonts w:eastAsia="Amiri" w:cs="Amiri" w:ascii="Amiri" w:hAnsi="Amiri"/>
          <w:color w:val="111111"/>
          <w:sz w:val="28"/>
          <w:szCs w:val="28"/>
          <w:lang w:bidi="ar-SA"/>
        </w:rPr>
        <w:t>2/217</w:t>
      </w:r>
    </w:p>
    <w:p>
      <w:pPr>
        <w:pStyle w:val="BookText"/>
        <w:rPr/>
      </w:pPr>
      <w:r>
        <w:rPr>
          <w:rFonts w:ascii="Amiri" w:hAnsi="Amiri" w:eastAsia="Amiri" w:cs="Amiri"/>
          <w:color w:val="111111"/>
          <w:sz w:val="28"/>
          <w:sz w:val="28"/>
          <w:szCs w:val="28"/>
          <w:rtl w:val="true"/>
          <w:lang w:bidi="ar-SA"/>
        </w:rPr>
        <w:t xml:space="preserve">المُصاكّة،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2/238</w:t>
      </w:r>
    </w:p>
    <w:p>
      <w:pPr>
        <w:pStyle w:val="BookText"/>
        <w:rPr/>
      </w:pPr>
      <w:r>
        <w:rPr>
          <w:rFonts w:ascii="IRNazanin" w:hAnsi="IRNazanin" w:eastAsia="IRNazanin"/>
          <w:color w:val="111111"/>
          <w:sz w:val="28"/>
          <w:sz w:val="28"/>
          <w:szCs w:val="28"/>
          <w:rtl w:val="true"/>
          <w:lang w:bidi="fa-IR"/>
        </w:rPr>
        <w:t xml:space="preserve">المصالح،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المصحِّح،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المصروع، </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المضاد،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المضار،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المضرّة،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المضطر،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المطيع، </w:t>
      </w:r>
      <w:r>
        <w:rPr>
          <w:rFonts w:eastAsia="Amiri" w:cs="Amiri" w:ascii="Amiri" w:hAnsi="Amiri"/>
          <w:color w:val="111111"/>
          <w:sz w:val="28"/>
          <w:szCs w:val="28"/>
          <w:lang w:bidi="ar-SA"/>
        </w:rPr>
        <w:t>2/106</w:t>
      </w:r>
    </w:p>
    <w:p>
      <w:pPr>
        <w:pStyle w:val="BookText"/>
        <w:rPr/>
      </w:pPr>
      <w:r>
        <w:rPr>
          <w:rFonts w:ascii="IRNazanin" w:hAnsi="IRNazanin" w:eastAsia="IRNazanin"/>
          <w:color w:val="111111"/>
          <w:sz w:val="28"/>
          <w:sz w:val="28"/>
          <w:szCs w:val="28"/>
          <w:rtl w:val="true"/>
          <w:lang w:bidi="fa-IR"/>
        </w:rPr>
        <w:t xml:space="preserve">المظنون، </w:t>
      </w:r>
      <w:r>
        <w:rPr>
          <w:rFonts w:eastAsia="IRNazanin" w:cs="IRNazanin"/>
          <w:color w:val="111111"/>
          <w:sz w:val="28"/>
          <w:szCs w:val="28"/>
          <w:lang w:bidi="fa-IR"/>
        </w:rPr>
        <w:t>1/449</w:t>
      </w:r>
    </w:p>
    <w:p>
      <w:pPr>
        <w:pStyle w:val="BookText"/>
        <w:rPr/>
      </w:pPr>
      <w:r>
        <w:rPr>
          <w:rFonts w:ascii="IRNazanin" w:hAnsi="IRNazanin" w:eastAsia="IRNazanin"/>
          <w:color w:val="111111"/>
          <w:sz w:val="28"/>
          <w:sz w:val="28"/>
          <w:szCs w:val="28"/>
          <w:rtl w:val="true"/>
          <w:lang w:bidi="fa-IR"/>
        </w:rPr>
        <w:t xml:space="preserve">المعارَضات، </w:t>
      </w:r>
      <w:r>
        <w:rPr>
          <w:rFonts w:eastAsia="IRNazanin" w:cs="IRNazanin"/>
          <w:color w:val="111111"/>
          <w:sz w:val="28"/>
          <w:szCs w:val="28"/>
          <w:lang w:bidi="fa-IR"/>
        </w:rPr>
        <w:t>2/284</w:t>
      </w:r>
    </w:p>
    <w:p>
      <w:pPr>
        <w:pStyle w:val="BookText"/>
        <w:rPr/>
      </w:pPr>
      <w:r>
        <w:rPr>
          <w:rFonts w:ascii="Amiri" w:hAnsi="Amiri" w:eastAsia="Amiri" w:cs="Amiri"/>
          <w:color w:val="111111"/>
          <w:sz w:val="28"/>
          <w:sz w:val="28"/>
          <w:szCs w:val="28"/>
          <w:rtl w:val="true"/>
          <w:lang w:bidi="ar-SA"/>
        </w:rPr>
        <w:t xml:space="preserve">المعاصي، </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Amiri" w:hAnsi="Amiri" w:eastAsia="Amiri" w:cs="Amiri"/>
          <w:color w:val="111111"/>
          <w:sz w:val="28"/>
          <w:sz w:val="28"/>
          <w:szCs w:val="28"/>
          <w:rtl w:val="true"/>
          <w:lang w:bidi="ar-SA"/>
        </w:rPr>
        <w:t xml:space="preserve">المعانَدة، </w:t>
      </w:r>
      <w:r>
        <w:rPr>
          <w:rFonts w:eastAsia="Amiri" w:cs="Amiri" w:ascii="Amiri" w:hAnsi="Amiri"/>
          <w:color w:val="111111"/>
          <w:sz w:val="28"/>
          <w:szCs w:val="28"/>
          <w:lang w:bidi="ar-SA"/>
        </w:rPr>
        <w:t>2/210</w:t>
      </w:r>
    </w:p>
    <w:p>
      <w:pPr>
        <w:pStyle w:val="BookText"/>
        <w:rPr/>
      </w:pPr>
      <w:r>
        <w:rPr>
          <w:rFonts w:ascii="Amiri" w:hAnsi="Amiri" w:eastAsia="Amiri" w:cs="Amiri"/>
          <w:color w:val="111111"/>
          <w:sz w:val="28"/>
          <w:sz w:val="28"/>
          <w:szCs w:val="28"/>
          <w:rtl w:val="true"/>
          <w:lang w:bidi="ar-SA"/>
        </w:rPr>
        <w:t xml:space="preserve">المعاني،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المعاني الحالّة، </w:t>
      </w:r>
      <w:r>
        <w:rPr>
          <w:rFonts w:eastAsia="Amiri" w:cs="Amiri" w:ascii="Amiri" w:hAnsi="Amiri"/>
          <w:color w:val="111111"/>
          <w:sz w:val="28"/>
          <w:szCs w:val="28"/>
          <w:lang w:bidi="ar-SA"/>
        </w:rPr>
        <w:t>1/332</w:t>
      </w:r>
    </w:p>
    <w:p>
      <w:pPr>
        <w:pStyle w:val="BookText"/>
        <w:rPr/>
      </w:pPr>
      <w:r>
        <w:rPr>
          <w:rFonts w:ascii="Amiri" w:hAnsi="Amiri" w:eastAsia="Amiri" w:cs="Amiri"/>
          <w:color w:val="111111"/>
          <w:sz w:val="28"/>
          <w:sz w:val="28"/>
          <w:szCs w:val="28"/>
          <w:rtl w:val="true"/>
          <w:lang w:bidi="ar-SA"/>
        </w:rPr>
        <w:t xml:space="preserve">المعاني القديمة، </w:t>
      </w:r>
      <w:r>
        <w:rPr>
          <w:rFonts w:eastAsia="Amiri" w:cs="Amiri" w:ascii="Amiri" w:hAnsi="Amiri"/>
          <w:color w:val="111111"/>
          <w:sz w:val="28"/>
          <w:szCs w:val="28"/>
          <w:lang w:bidi="ar-SA"/>
        </w:rPr>
        <w:t>1/290</w:t>
      </w:r>
    </w:p>
    <w:p>
      <w:pPr>
        <w:pStyle w:val="BookText"/>
        <w:rPr/>
      </w:pPr>
      <w:r>
        <w:rPr>
          <w:rFonts w:ascii="Amiri" w:hAnsi="Amiri" w:eastAsia="Amiri" w:cs="Amiri"/>
          <w:color w:val="111111"/>
          <w:sz w:val="28"/>
          <w:sz w:val="28"/>
          <w:szCs w:val="28"/>
          <w:rtl w:val="true"/>
          <w:lang w:bidi="ar-SA"/>
        </w:rPr>
        <w:t xml:space="preserve">المعاني المحدَثة،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المعبود،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lang w:bidi="ar-SA"/>
        </w:rPr>
        <w:t>2/148</w:t>
      </w:r>
    </w:p>
    <w:p>
      <w:pPr>
        <w:pStyle w:val="BookText"/>
        <w:rPr/>
      </w:pPr>
      <w:r>
        <w:rPr>
          <w:rFonts w:ascii="IRNazanin" w:hAnsi="IRNazanin" w:eastAsia="IRNazanin"/>
          <w:color w:val="111111"/>
          <w:sz w:val="28"/>
          <w:sz w:val="28"/>
          <w:szCs w:val="28"/>
          <w:rtl w:val="true"/>
          <w:lang w:bidi="fa-IR"/>
        </w:rPr>
        <w:t xml:space="preserve">المعتقَد،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معتقِد،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 xml:space="preserve">المعتقَدات، </w:t>
      </w:r>
      <w:r>
        <w:rPr>
          <w:rFonts w:eastAsia="IRNazanin" w:cs="IRNazanin"/>
          <w:color w:val="111111"/>
          <w:sz w:val="28"/>
          <w:szCs w:val="28"/>
          <w:lang w:bidi="fa-IR"/>
        </w:rPr>
        <w:t>1/449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2/183</w:t>
      </w:r>
    </w:p>
    <w:p>
      <w:pPr>
        <w:pStyle w:val="BookText"/>
        <w:rPr/>
      </w:pPr>
      <w:r>
        <w:rPr>
          <w:rFonts w:ascii="Amiri" w:hAnsi="Amiri" w:eastAsia="Amiri" w:cs="Amiri"/>
          <w:color w:val="111111"/>
          <w:sz w:val="28"/>
          <w:sz w:val="28"/>
          <w:szCs w:val="28"/>
          <w:rtl w:val="true"/>
          <w:lang w:bidi="ar-SA"/>
        </w:rPr>
        <w:t xml:space="preserve">المعجِز،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المعجِزات،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المعدوم،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المعدومات،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معدومة،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2/342</w:t>
      </w:r>
    </w:p>
    <w:p>
      <w:pPr>
        <w:pStyle w:val="BookText"/>
        <w:rPr/>
      </w:pPr>
      <w:r>
        <w:rPr>
          <w:rFonts w:ascii="Amiri" w:hAnsi="Amiri" w:eastAsia="Amiri" w:cs="Amiri"/>
          <w:color w:val="111111"/>
          <w:sz w:val="28"/>
          <w:sz w:val="28"/>
          <w:szCs w:val="28"/>
          <w:rtl w:val="true"/>
          <w:lang w:bidi="ar-SA"/>
        </w:rPr>
        <w:t xml:space="preserve">المعدة،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lang w:bidi="ar-SA"/>
        </w:rPr>
        <w:t>1/467</w:t>
      </w:r>
    </w:p>
    <w:p>
      <w:pPr>
        <w:pStyle w:val="BookText"/>
        <w:rPr/>
      </w:pPr>
      <w:r>
        <w:rPr>
          <w:rFonts w:ascii="Amiri" w:hAnsi="Amiri" w:eastAsia="Amiri" w:cs="Amiri"/>
          <w:color w:val="111111"/>
          <w:sz w:val="28"/>
          <w:sz w:val="28"/>
          <w:szCs w:val="28"/>
          <w:rtl w:val="true"/>
          <w:lang w:bidi="ar-SA"/>
        </w:rPr>
        <w:t xml:space="preserve">معرفة اللّٰه تعالىٰ‌،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المعصية،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المعقول،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المعقول المسموع، </w:t>
      </w:r>
      <w:r>
        <w:rPr>
          <w:rFonts w:eastAsia="IRNazanin" w:cs="IRNazanin"/>
          <w:color w:val="111111"/>
          <w:sz w:val="28"/>
          <w:szCs w:val="28"/>
          <w:lang w:bidi="fa-IR"/>
        </w:rPr>
        <w:t>2/261</w:t>
      </w:r>
    </w:p>
    <w:p>
      <w:pPr>
        <w:pStyle w:val="BookText"/>
        <w:rPr/>
      </w:pPr>
      <w:r>
        <w:rPr>
          <w:rFonts w:ascii="Amiri" w:hAnsi="Amiri" w:eastAsia="Amiri" w:cs="Amiri"/>
          <w:color w:val="111111"/>
          <w:sz w:val="28"/>
          <w:sz w:val="28"/>
          <w:szCs w:val="28"/>
          <w:rtl w:val="true"/>
          <w:lang w:bidi="ar-SA"/>
        </w:rPr>
        <w:t xml:space="preserve">المعقولة، </w:t>
      </w:r>
      <w:r>
        <w:rPr>
          <w:rFonts w:eastAsia="Amiri" w:cs="Amiri" w:ascii="Amiri" w:hAnsi="Amiri"/>
          <w:color w:val="111111"/>
          <w:sz w:val="28"/>
          <w:szCs w:val="28"/>
          <w:lang w:bidi="ar-SA"/>
        </w:rPr>
        <w:t>2/351</w:t>
      </w:r>
    </w:p>
    <w:p>
      <w:pPr>
        <w:pStyle w:val="BookText"/>
        <w:rPr/>
      </w:pPr>
      <w:r>
        <w:rPr>
          <w:rFonts w:ascii="Amiri" w:hAnsi="Amiri" w:eastAsia="Amiri" w:cs="Amiri"/>
          <w:color w:val="111111"/>
          <w:sz w:val="28"/>
          <w:sz w:val="28"/>
          <w:szCs w:val="28"/>
          <w:rtl w:val="true"/>
          <w:lang w:bidi="ar-SA"/>
        </w:rPr>
        <w:t xml:space="preserve">المُعَلَّل، </w:t>
      </w:r>
      <w:r>
        <w:rPr>
          <w:rFonts w:eastAsia="Amiri" w:cs="Amiri" w:ascii="Amiri" w:hAnsi="Amiri"/>
          <w:color w:val="111111"/>
          <w:sz w:val="28"/>
          <w:szCs w:val="28"/>
          <w:lang w:bidi="ar-SA"/>
        </w:rPr>
        <w:t>2/146</w:t>
      </w:r>
    </w:p>
    <w:p>
      <w:pPr>
        <w:pStyle w:val="BookText"/>
        <w:rPr/>
      </w:pPr>
      <w:r>
        <w:rPr>
          <w:rFonts w:ascii="IRNazanin" w:hAnsi="IRNazanin" w:eastAsia="IRNazanin"/>
          <w:color w:val="111111"/>
          <w:sz w:val="28"/>
          <w:sz w:val="28"/>
          <w:szCs w:val="28"/>
          <w:rtl w:val="true"/>
          <w:lang w:bidi="fa-IR"/>
        </w:rPr>
        <w:t xml:space="preserve">المعلول،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المعلوم،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المعلومات،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المعلوم الواحد، </w:t>
      </w:r>
      <w:r>
        <w:rPr>
          <w:rFonts w:eastAsia="IRNazanin" w:cs="IRNazanin"/>
          <w:color w:val="111111"/>
          <w:sz w:val="28"/>
          <w:szCs w:val="28"/>
          <w:lang w:bidi="fa-IR"/>
        </w:rPr>
        <w:t>1/322</w:t>
      </w:r>
    </w:p>
    <w:p>
      <w:pPr>
        <w:pStyle w:val="BookText"/>
        <w:rPr/>
      </w:pPr>
      <w:r>
        <w:rPr>
          <w:rFonts w:ascii="Amiri" w:hAnsi="Amiri" w:eastAsia="Amiri" w:cs="Amiri"/>
          <w:color w:val="111111"/>
          <w:sz w:val="28"/>
          <w:sz w:val="28"/>
          <w:szCs w:val="28"/>
          <w:rtl w:val="true"/>
          <w:lang w:bidi="ar-SA"/>
        </w:rPr>
        <w:t xml:space="preserve">المعلوم ضرورةً‌،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معلومٌ ضرورةً‌،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معلوم واحد،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معنيان متماثِلان، </w:t>
      </w:r>
      <w:r>
        <w:rPr>
          <w:rFonts w:eastAsia="Amiri" w:cs="Amiri" w:ascii="Amiri" w:hAnsi="Amiri"/>
          <w:color w:val="111111"/>
          <w:sz w:val="28"/>
          <w:szCs w:val="28"/>
          <w:lang w:bidi="ar-SA"/>
        </w:rPr>
        <w:t>1/296</w:t>
      </w:r>
    </w:p>
    <w:p>
      <w:pPr>
        <w:pStyle w:val="BookText"/>
        <w:rPr/>
      </w:pPr>
      <w:r>
        <w:rPr>
          <w:rFonts w:ascii="Amiri" w:hAnsi="Amiri" w:eastAsia="Amiri" w:cs="Amiri"/>
          <w:color w:val="111111"/>
          <w:sz w:val="28"/>
          <w:sz w:val="28"/>
          <w:szCs w:val="28"/>
          <w:rtl w:val="true"/>
          <w:lang w:bidi="ar-SA"/>
        </w:rPr>
        <w:t xml:space="preserve">معنيان مختلِفان، </w:t>
      </w:r>
      <w:r>
        <w:rPr>
          <w:rFonts w:eastAsia="Amiri" w:cs="Amiri" w:ascii="Amiri" w:hAnsi="Amiri"/>
          <w:color w:val="111111"/>
          <w:sz w:val="28"/>
          <w:szCs w:val="28"/>
          <w:lang w:bidi="ar-SA"/>
        </w:rPr>
        <w:t>1/296</w:t>
      </w:r>
    </w:p>
    <w:p>
      <w:pPr>
        <w:pStyle w:val="BookText"/>
        <w:rPr/>
      </w:pPr>
      <w:r>
        <w:rPr>
          <w:rFonts w:ascii="Amiri" w:hAnsi="Amiri" w:eastAsia="Amiri" w:cs="Amiri"/>
          <w:color w:val="111111"/>
          <w:sz w:val="28"/>
          <w:sz w:val="28"/>
          <w:szCs w:val="28"/>
          <w:rtl w:val="true"/>
          <w:lang w:bidi="ar-SA"/>
        </w:rPr>
        <w:t xml:space="preserve">معنىً قديم، </w:t>
      </w:r>
      <w:r>
        <w:rPr>
          <w:rFonts w:eastAsia="Amiri" w:cs="Amiri" w:ascii="Amiri" w:hAnsi="Amiri"/>
          <w:color w:val="111111"/>
          <w:sz w:val="28"/>
          <w:szCs w:val="28"/>
          <w:lang w:bidi="ar-SA"/>
        </w:rPr>
        <w:t>1/310</w:t>
      </w:r>
    </w:p>
    <w:p>
      <w:pPr>
        <w:pStyle w:val="BookText"/>
        <w:rPr/>
      </w:pPr>
      <w:r>
        <w:rPr>
          <w:rFonts w:ascii="Amiri" w:hAnsi="Amiri" w:eastAsia="Amiri" w:cs="Amiri"/>
          <w:color w:val="111111"/>
          <w:sz w:val="28"/>
          <w:sz w:val="28"/>
          <w:szCs w:val="28"/>
          <w:rtl w:val="true"/>
          <w:lang w:bidi="ar-SA"/>
        </w:rPr>
        <w:t xml:space="preserve">المُغتَم،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المفارقات،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المفارقة،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المفاسد،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المفتصد، </w:t>
      </w:r>
      <w:r>
        <w:rPr>
          <w:rFonts w:eastAsia="IRNazanin" w:cs="IRNazanin"/>
          <w:color w:val="111111"/>
          <w:sz w:val="28"/>
          <w:szCs w:val="28"/>
          <w:lang w:bidi="fa-IR"/>
        </w:rPr>
        <w:t>2/276</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lang w:bidi="fa-IR"/>
        </w:rPr>
        <w:t>2/262</w:t>
      </w:r>
    </w:p>
    <w:p>
      <w:pPr>
        <w:pStyle w:val="BookText"/>
        <w:rPr/>
      </w:pPr>
      <w:r>
        <w:rPr>
          <w:rFonts w:ascii="Amiri" w:hAnsi="Amiri" w:eastAsia="Amiri" w:cs="Amiri"/>
          <w:color w:val="111111"/>
          <w:sz w:val="28"/>
          <w:sz w:val="28"/>
          <w:szCs w:val="28"/>
          <w:rtl w:val="true"/>
          <w:lang w:bidi="ar-SA"/>
        </w:rPr>
        <w:t xml:space="preserve">مفعول فيه، </w:t>
      </w:r>
      <w:r>
        <w:rPr>
          <w:rFonts w:eastAsia="Amiri" w:cs="Amiri" w:ascii="Amiri" w:hAnsi="Amiri"/>
          <w:color w:val="111111"/>
          <w:sz w:val="28"/>
          <w:szCs w:val="28"/>
          <w:lang w:bidi="ar-SA"/>
        </w:rPr>
        <w:t>2/285</w:t>
      </w:r>
    </w:p>
    <w:p>
      <w:pPr>
        <w:pStyle w:val="BookText"/>
        <w:rPr/>
      </w:pPr>
      <w:r>
        <w:rPr>
          <w:rFonts w:ascii="Amiri" w:hAnsi="Amiri" w:eastAsia="Amiri" w:cs="Amiri"/>
          <w:color w:val="111111"/>
          <w:sz w:val="28"/>
          <w:sz w:val="28"/>
          <w:szCs w:val="28"/>
          <w:rtl w:val="true"/>
          <w:lang w:bidi="ar-SA"/>
        </w:rPr>
        <w:t xml:space="preserve">مفكّر، </w:t>
      </w:r>
      <w:r>
        <w:rPr>
          <w:rFonts w:eastAsia="Amiri" w:cs="Amiri" w:ascii="Amiri" w:hAnsi="Amiri"/>
          <w:color w:val="111111"/>
          <w:sz w:val="28"/>
          <w:szCs w:val="28"/>
          <w:lang w:bidi="ar-SA"/>
        </w:rPr>
        <w:t>2/149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المفلوج،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المقابِل،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المقابِلة، </w:t>
      </w:r>
      <w:r>
        <w:rPr>
          <w:rFonts w:eastAsia="Amiri" w:cs="Amiri" w:ascii="Amiri" w:hAnsi="Amiri"/>
          <w:color w:val="111111"/>
          <w:sz w:val="28"/>
          <w:szCs w:val="28"/>
          <w:lang w:bidi="ar-SA"/>
        </w:rPr>
        <w:t>1/433</w:t>
      </w:r>
    </w:p>
    <w:p>
      <w:pPr>
        <w:pStyle w:val="BookText"/>
        <w:rPr/>
      </w:pPr>
      <w:r>
        <w:rPr>
          <w:rFonts w:ascii="Amiri" w:hAnsi="Amiri" w:eastAsia="Amiri" w:cs="Amiri"/>
          <w:color w:val="111111"/>
          <w:sz w:val="28"/>
          <w:sz w:val="28"/>
          <w:szCs w:val="28"/>
          <w:rtl w:val="true"/>
          <w:lang w:bidi="ar-SA"/>
        </w:rPr>
        <w:t xml:space="preserve">المقابَلة،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المقتضىٰ‌، </w:t>
      </w:r>
      <w:r>
        <w:rPr>
          <w:rFonts w:eastAsia="Amiri" w:cs="Amiri" w:ascii="Amiri" w:hAnsi="Amiri"/>
          <w:color w:val="111111"/>
          <w:sz w:val="28"/>
          <w:szCs w:val="28"/>
          <w:lang w:bidi="ar-SA"/>
        </w:rPr>
        <w:t>1/306</w:t>
      </w:r>
    </w:p>
    <w:p>
      <w:pPr>
        <w:pStyle w:val="BookText"/>
        <w:rPr/>
      </w:pPr>
      <w:r>
        <w:rPr>
          <w:rFonts w:ascii="Amiri" w:hAnsi="Amiri" w:eastAsia="Amiri" w:cs="Amiri"/>
          <w:color w:val="111111"/>
          <w:sz w:val="28"/>
          <w:sz w:val="28"/>
          <w:szCs w:val="28"/>
          <w:rtl w:val="true"/>
          <w:lang w:bidi="ar-SA"/>
        </w:rPr>
        <w:t xml:space="preserve">المقتضيات، </w:t>
      </w:r>
      <w:r>
        <w:rPr>
          <w:rFonts w:eastAsia="Amiri" w:cs="Amiri" w:ascii="Amiri" w:hAnsi="Amiri"/>
          <w:color w:val="111111"/>
          <w:sz w:val="28"/>
          <w:szCs w:val="28"/>
          <w:lang w:bidi="ar-SA"/>
        </w:rPr>
        <w:t>1/170</w:t>
      </w:r>
    </w:p>
    <w:p>
      <w:pPr>
        <w:pStyle w:val="BookText"/>
        <w:rPr/>
      </w:pPr>
      <w:r>
        <w:rPr>
          <w:rFonts w:ascii="Amiri" w:hAnsi="Amiri" w:eastAsia="Amiri" w:cs="Amiri"/>
          <w:color w:val="111111"/>
          <w:sz w:val="28"/>
          <w:sz w:val="28"/>
          <w:szCs w:val="28"/>
          <w:rtl w:val="true"/>
          <w:lang w:bidi="ar-SA"/>
        </w:rPr>
        <w:t xml:space="preserve">المقدَّر، </w:t>
      </w:r>
      <w:r>
        <w:rPr>
          <w:rFonts w:eastAsia="Amiri" w:cs="Amiri" w:ascii="Amiri" w:hAnsi="Amiri"/>
          <w:color w:val="111111"/>
          <w:sz w:val="28"/>
          <w:szCs w:val="28"/>
          <w:lang w:bidi="ar-SA"/>
        </w:rPr>
        <w:t>2/137</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المقدور،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المقدورات،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lang w:bidi="ar-SA"/>
        </w:rPr>
        <w:t>1/460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2/271</w:t>
      </w:r>
    </w:p>
    <w:p>
      <w:pPr>
        <w:pStyle w:val="BookText"/>
        <w:rPr/>
      </w:pPr>
      <w:r>
        <w:rPr>
          <w:rFonts w:ascii="Amiri" w:hAnsi="Amiri" w:eastAsia="Amiri" w:cs="Amiri"/>
          <w:color w:val="111111"/>
          <w:sz w:val="28"/>
          <w:sz w:val="28"/>
          <w:szCs w:val="28"/>
          <w:rtl w:val="true"/>
          <w:lang w:bidi="ar-SA"/>
        </w:rPr>
        <w:t xml:space="preserve">المكتسِب،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المكروه، </w:t>
      </w:r>
      <w:r>
        <w:rPr>
          <w:rFonts w:eastAsia="Amiri" w:cs="Amiri" w:ascii="Amiri" w:hAnsi="Amiri"/>
          <w:color w:val="111111"/>
          <w:sz w:val="28"/>
          <w:szCs w:val="28"/>
          <w:lang w:bidi="ar-SA"/>
        </w:rPr>
        <w:t>1/481</w:t>
      </w:r>
    </w:p>
    <w:p>
      <w:pPr>
        <w:pStyle w:val="BookText"/>
        <w:rPr/>
      </w:pP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مكلِّم، </w:t>
      </w:r>
      <w:r>
        <w:rPr>
          <w:rFonts w:eastAsia="Amiri" w:cs="Amiri" w:ascii="Amiri" w:hAnsi="Amiri"/>
          <w:color w:val="111111"/>
          <w:sz w:val="28"/>
          <w:szCs w:val="28"/>
          <w:lang w:bidi="ar-SA"/>
        </w:rPr>
        <w:t>2/257</w:t>
      </w:r>
    </w:p>
    <w:p>
      <w:pPr>
        <w:pStyle w:val="BookText"/>
        <w:rPr/>
      </w:pPr>
      <w:r>
        <w:rPr>
          <w:rFonts w:ascii="Amiri" w:hAnsi="Amiri" w:eastAsia="Amiri" w:cs="Amiri"/>
          <w:color w:val="111111"/>
          <w:sz w:val="28"/>
          <w:sz w:val="28"/>
          <w:szCs w:val="28"/>
          <w:rtl w:val="true"/>
          <w:lang w:bidi="ar-SA"/>
        </w:rPr>
        <w:t xml:space="preserve">المكوَّنات، </w:t>
      </w:r>
      <w:r>
        <w:rPr>
          <w:rFonts w:eastAsia="Amiri" w:cs="Amiri" w:ascii="Amiri" w:hAnsi="Amiri"/>
          <w:color w:val="111111"/>
          <w:sz w:val="28"/>
          <w:szCs w:val="28"/>
          <w:lang w:bidi="ar-SA"/>
        </w:rPr>
        <w:t>2/300</w:t>
      </w:r>
    </w:p>
    <w:p>
      <w:pPr>
        <w:pStyle w:val="BookText"/>
        <w:rPr/>
      </w:pPr>
      <w:r>
        <w:rPr>
          <w:rFonts w:ascii="Amiri" w:hAnsi="Amiri" w:eastAsia="Amiri" w:cs="Amiri"/>
          <w:color w:val="111111"/>
          <w:sz w:val="28"/>
          <w:sz w:val="28"/>
          <w:szCs w:val="28"/>
          <w:rtl w:val="true"/>
          <w:lang w:bidi="ar-SA"/>
        </w:rPr>
        <w:t xml:space="preserve">الملتَبِس، </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 xml:space="preserve">الملتَذّ،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2/249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المماثلة،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المماسّة،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المَمالِك، </w:t>
      </w:r>
      <w:r>
        <w:rPr>
          <w:rFonts w:eastAsia="Amiri" w:cs="Amiri" w:ascii="Amiri" w:hAnsi="Amiri"/>
          <w:color w:val="111111"/>
          <w:sz w:val="28"/>
          <w:szCs w:val="28"/>
          <w:lang w:bidi="ar-SA"/>
        </w:rPr>
        <w:t>1/353</w:t>
      </w:r>
    </w:p>
    <w:p>
      <w:pPr>
        <w:pStyle w:val="BookText"/>
        <w:rPr/>
      </w:pPr>
      <w:r>
        <w:rPr>
          <w:rFonts w:ascii="IRNazanin" w:hAnsi="IRNazanin" w:eastAsia="IRNazanin"/>
          <w:color w:val="111111"/>
          <w:sz w:val="28"/>
          <w:sz w:val="28"/>
          <w:szCs w:val="28"/>
          <w:rtl w:val="true"/>
          <w:lang w:bidi="fa-IR"/>
        </w:rPr>
        <w:t xml:space="preserve">الممانع،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الممدوح،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مملوك،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الممنوع،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المنازل، </w:t>
      </w:r>
      <w:r>
        <w:rPr>
          <w:rFonts w:eastAsia="IRNazanin" w:cs="IRNazanin"/>
          <w:color w:val="111111"/>
          <w:sz w:val="28"/>
          <w:szCs w:val="28"/>
          <w:lang w:bidi="fa-IR"/>
        </w:rPr>
        <w:t>1/353</w:t>
      </w:r>
    </w:p>
    <w:p>
      <w:pPr>
        <w:pStyle w:val="BookText"/>
        <w:rPr/>
      </w:pPr>
      <w:r>
        <w:rPr>
          <w:rFonts w:ascii="Amiri" w:hAnsi="Amiri" w:eastAsia="Amiri" w:cs="Amiri"/>
          <w:color w:val="111111"/>
          <w:sz w:val="28"/>
          <w:sz w:val="28"/>
          <w:szCs w:val="28"/>
          <w:rtl w:val="true"/>
          <w:lang w:bidi="ar-SA"/>
        </w:rPr>
        <w:t xml:space="preserve">المناظَرة، </w:t>
      </w:r>
      <w:r>
        <w:rPr>
          <w:rFonts w:eastAsia="Amiri" w:cs="Amiri" w:ascii="Amiri" w:hAnsi="Amiri"/>
          <w:color w:val="111111"/>
          <w:sz w:val="28"/>
          <w:szCs w:val="28"/>
          <w:lang w:bidi="ar-SA"/>
        </w:rPr>
        <w:t>2/210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المنافع،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المنافع الدنيائيّة، </w:t>
      </w:r>
      <w:r>
        <w:rPr>
          <w:rFonts w:eastAsia="Amiri" w:cs="Amiri" w:ascii="Amiri" w:hAnsi="Amiri"/>
          <w:color w:val="111111"/>
          <w:sz w:val="28"/>
          <w:szCs w:val="28"/>
          <w:lang w:bidi="ar-SA"/>
        </w:rPr>
        <w:t>2/132</w:t>
      </w:r>
    </w:p>
    <w:p>
      <w:pPr>
        <w:pStyle w:val="BookText"/>
        <w:rPr/>
      </w:pPr>
      <w:r>
        <w:rPr>
          <w:rFonts w:ascii="Amiri" w:hAnsi="Amiri" w:eastAsia="Amiri" w:cs="Amiri"/>
          <w:color w:val="111111"/>
          <w:sz w:val="28"/>
          <w:sz w:val="28"/>
          <w:szCs w:val="28"/>
          <w:rtl w:val="true"/>
          <w:lang w:bidi="ar-SA"/>
        </w:rPr>
        <w:t xml:space="preserve">المنافع الدينيّة، </w:t>
      </w:r>
      <w:r>
        <w:rPr>
          <w:rFonts w:eastAsia="Amiri" w:cs="Amiri" w:ascii="Amiri" w:hAnsi="Amiri"/>
          <w:color w:val="111111"/>
          <w:sz w:val="28"/>
          <w:szCs w:val="28"/>
          <w:lang w:bidi="ar-SA"/>
        </w:rPr>
        <w:t>2/132</w:t>
      </w:r>
    </w:p>
    <w:p>
      <w:pPr>
        <w:pStyle w:val="BookText"/>
        <w:rPr/>
      </w:pPr>
      <w:r>
        <w:rPr>
          <w:rFonts w:ascii="Amiri" w:hAnsi="Amiri" w:eastAsia="Amiri" w:cs="Amiri"/>
          <w:color w:val="111111"/>
          <w:sz w:val="28"/>
          <w:sz w:val="28"/>
          <w:szCs w:val="28"/>
          <w:rtl w:val="true"/>
          <w:lang w:bidi="ar-SA"/>
        </w:rPr>
        <w:t xml:space="preserve">المُنافي، </w:t>
      </w:r>
      <w:r>
        <w:rPr>
          <w:rFonts w:eastAsia="Amiri" w:cs="Amiri" w:ascii="Amiri" w:hAnsi="Amiri"/>
          <w:color w:val="111111"/>
          <w:sz w:val="28"/>
          <w:szCs w:val="28"/>
          <w:lang w:bidi="ar-SA"/>
        </w:rPr>
        <w:t>1/282</w:t>
      </w:r>
    </w:p>
    <w:p>
      <w:pPr>
        <w:pStyle w:val="BookText"/>
        <w:rPr/>
      </w:pPr>
      <w:r>
        <w:rPr>
          <w:rFonts w:ascii="Amiri" w:hAnsi="Amiri" w:eastAsia="Amiri" w:cs="Amiri"/>
          <w:color w:val="111111"/>
          <w:sz w:val="28"/>
          <w:sz w:val="28"/>
          <w:szCs w:val="28"/>
          <w:rtl w:val="true"/>
          <w:lang w:bidi="ar-SA"/>
        </w:rPr>
        <w:t xml:space="preserve">المُنتَفي،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مُنَزَّل، </w:t>
      </w:r>
      <w:r>
        <w:rPr>
          <w:rFonts w:eastAsia="Amiri" w:cs="Amiri" w:ascii="Amiri" w:hAnsi="Amiri"/>
          <w:color w:val="111111"/>
          <w:sz w:val="28"/>
          <w:szCs w:val="28"/>
          <w:lang w:bidi="ar-SA"/>
        </w:rPr>
        <w:t>2/262</w:t>
      </w:r>
    </w:p>
    <w:p>
      <w:pPr>
        <w:pStyle w:val="BookText"/>
        <w:rPr/>
      </w:pPr>
      <w:r>
        <w:rPr>
          <w:rFonts w:ascii="IRNazanin" w:hAnsi="IRNazanin" w:eastAsia="IRNazanin"/>
          <w:color w:val="111111"/>
          <w:sz w:val="28"/>
          <w:sz w:val="28"/>
          <w:szCs w:val="28"/>
          <w:rtl w:val="true"/>
          <w:lang w:bidi="fa-IR"/>
        </w:rPr>
        <w:t xml:space="preserve">المنظور،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مُنعِم، </w:t>
      </w:r>
      <w:r>
        <w:rPr>
          <w:rFonts w:eastAsia="Amiri" w:cs="Amiri" w:ascii="Amiri" w:hAnsi="Amiri"/>
          <w:color w:val="111111"/>
          <w:sz w:val="28"/>
          <w:szCs w:val="28"/>
          <w:lang w:bidi="ar-SA"/>
        </w:rPr>
        <w:t>2/278</w:t>
      </w:r>
    </w:p>
    <w:p>
      <w:pPr>
        <w:pStyle w:val="BookText"/>
        <w:rPr/>
      </w:pPr>
      <w:r>
        <w:rPr>
          <w:rFonts w:ascii="Amiri" w:hAnsi="Amiri" w:eastAsia="Amiri" w:cs="Amiri"/>
          <w:color w:val="111111"/>
          <w:sz w:val="28"/>
          <w:sz w:val="28"/>
          <w:szCs w:val="28"/>
          <w:rtl w:val="true"/>
          <w:lang w:bidi="ar-SA"/>
        </w:rPr>
        <w:t xml:space="preserve">المنفرِد، </w:t>
      </w:r>
      <w:r>
        <w:rPr>
          <w:rFonts w:eastAsia="Amiri" w:cs="Amiri" w:ascii="Amiri" w:hAnsi="Amiri"/>
          <w:color w:val="111111"/>
          <w:sz w:val="28"/>
          <w:szCs w:val="28"/>
          <w:lang w:bidi="ar-SA"/>
        </w:rPr>
        <w:t>1/220</w:t>
      </w:r>
    </w:p>
    <w:p>
      <w:pPr>
        <w:pStyle w:val="BookText"/>
        <w:rPr/>
      </w:pP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2/356</w:t>
      </w:r>
    </w:p>
    <w:p>
      <w:pPr>
        <w:pStyle w:val="BookText"/>
        <w:rPr/>
      </w:pP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lang w:bidi="ar-SA"/>
        </w:rPr>
        <w:t>2/215</w:t>
      </w:r>
    </w:p>
    <w:p>
      <w:pPr>
        <w:pStyle w:val="BookText"/>
        <w:rPr/>
      </w:pPr>
      <w:r>
        <w:rPr>
          <w:rFonts w:ascii="IRNazanin" w:hAnsi="IRNazanin" w:eastAsia="IRNazanin"/>
          <w:color w:val="111111"/>
          <w:sz w:val="28"/>
          <w:sz w:val="28"/>
          <w:szCs w:val="28"/>
          <w:rtl w:val="true"/>
          <w:lang w:bidi="fa-IR"/>
        </w:rPr>
        <w:t xml:space="preserve">الموات،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المواضَعة، </w:t>
      </w:r>
      <w:r>
        <w:rPr>
          <w:rFonts w:eastAsia="Amiri" w:cs="Amiri" w:ascii="Amiri" w:hAnsi="Amiri"/>
          <w:color w:val="111111"/>
          <w:sz w:val="28"/>
          <w:szCs w:val="28"/>
          <w:lang w:bidi="ar-SA"/>
        </w:rPr>
        <w:t>2/137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المواضَعة المُبتَدأة الناقلة، </w:t>
      </w:r>
      <w:r>
        <w:rPr>
          <w:rFonts w:eastAsia="Amiri" w:cs="Amiri" w:ascii="Amiri" w:hAnsi="Amiri"/>
          <w:color w:val="111111"/>
          <w:sz w:val="28"/>
          <w:szCs w:val="28"/>
          <w:lang w:bidi="ar-SA"/>
        </w:rPr>
        <w:t>1/402</w:t>
      </w:r>
    </w:p>
    <w:p>
      <w:pPr>
        <w:pStyle w:val="BookText"/>
        <w:rPr/>
      </w:pPr>
      <w:r>
        <w:rPr>
          <w:rFonts w:ascii="IRNazanin" w:hAnsi="IRNazanin" w:eastAsia="IRNazanin"/>
          <w:color w:val="111111"/>
          <w:sz w:val="28"/>
          <w:sz w:val="28"/>
          <w:szCs w:val="28"/>
          <w:rtl w:val="true"/>
          <w:lang w:bidi="fa-IR"/>
        </w:rPr>
        <w:t xml:space="preserve">الموانع،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2/239</w:t>
      </w:r>
    </w:p>
    <w:p>
      <w:pPr>
        <w:pStyle w:val="BookText"/>
        <w:rPr/>
      </w:pPr>
      <w:r>
        <w:rPr>
          <w:rFonts w:ascii="Amiri" w:hAnsi="Amiri" w:eastAsia="Amiri" w:cs="Amiri"/>
          <w:color w:val="111111"/>
          <w:sz w:val="28"/>
          <w:sz w:val="28"/>
          <w:szCs w:val="28"/>
          <w:rtl w:val="true"/>
          <w:lang w:bidi="ar-SA"/>
        </w:rPr>
        <w:t xml:space="preserve">الموتىٰ‌،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المؤَثِّر،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مؤثِّر،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المؤَثِّرة، </w:t>
      </w:r>
      <w:r>
        <w:rPr>
          <w:rFonts w:eastAsia="Amiri" w:cs="Amiri" w:ascii="Amiri" w:hAnsi="Amiri"/>
          <w:color w:val="111111"/>
          <w:sz w:val="28"/>
          <w:szCs w:val="28"/>
          <w:lang w:bidi="ar-SA"/>
        </w:rPr>
        <w:t>2/137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الموجِب،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2/232</w:t>
      </w:r>
    </w:p>
    <w:p>
      <w:pPr>
        <w:pStyle w:val="BookText"/>
        <w:rPr/>
      </w:pPr>
      <w:r>
        <w:rPr>
          <w:rFonts w:ascii="Amiri" w:hAnsi="Amiri" w:eastAsia="Amiri" w:cs="Amiri"/>
          <w:color w:val="111111"/>
          <w:sz w:val="28"/>
          <w:sz w:val="28"/>
          <w:szCs w:val="28"/>
          <w:rtl w:val="true"/>
          <w:lang w:bidi="ar-SA"/>
        </w:rPr>
        <w:t xml:space="preserve">موجِد،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الموجودات،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IRNazanin" w:hAnsi="IRNazanin" w:eastAsia="IRNazanin"/>
          <w:color w:val="111111"/>
          <w:sz w:val="28"/>
          <w:sz w:val="28"/>
          <w:szCs w:val="28"/>
          <w:rtl w:val="true"/>
          <w:lang w:bidi="fa-IR"/>
        </w:rPr>
        <w:t xml:space="preserve">موجوداً لذاته، </w:t>
      </w:r>
      <w:r>
        <w:rPr>
          <w:rFonts w:eastAsia="IRNazanin" w:cs="IRNazanin"/>
          <w:color w:val="111111"/>
          <w:sz w:val="28"/>
          <w:szCs w:val="28"/>
          <w:lang w:bidi="fa-IR"/>
        </w:rPr>
        <w:t>1/311</w:t>
      </w:r>
    </w:p>
    <w:p>
      <w:pPr>
        <w:pStyle w:val="BookText"/>
        <w:rPr/>
      </w:pPr>
      <w:r>
        <w:rPr>
          <w:rFonts w:ascii="Amiri" w:hAnsi="Amiri" w:eastAsia="Amiri" w:cs="Amiri"/>
          <w:color w:val="111111"/>
          <w:sz w:val="28"/>
          <w:sz w:val="28"/>
          <w:szCs w:val="28"/>
          <w:rtl w:val="true"/>
          <w:lang w:bidi="ar-SA"/>
        </w:rPr>
        <w:t xml:space="preserve">موجودة،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2/342</w:t>
      </w:r>
    </w:p>
    <w:p>
      <w:pPr>
        <w:pStyle w:val="BookText"/>
        <w:rPr/>
      </w:pPr>
      <w:r>
        <w:rPr>
          <w:rFonts w:ascii="IRNazanin" w:hAnsi="IRNazanin" w:eastAsia="IRNazanin"/>
          <w:color w:val="111111"/>
          <w:sz w:val="28"/>
          <w:sz w:val="28"/>
          <w:szCs w:val="28"/>
          <w:rtl w:val="true"/>
          <w:lang w:bidi="fa-IR"/>
        </w:rPr>
        <w:t xml:space="preserve">الموصوف، </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مُوَلِّد، </w:t>
      </w:r>
      <w:r>
        <w:rPr>
          <w:rFonts w:eastAsia="Amiri" w:cs="Amiri" w:ascii="Amiri" w:hAnsi="Amiri"/>
          <w:color w:val="111111"/>
          <w:sz w:val="28"/>
          <w:szCs w:val="28"/>
          <w:lang w:bidi="ar-SA"/>
        </w:rPr>
        <w:t>2/119</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1/217</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lang w:bidi="fa-IR"/>
        </w:rPr>
        <w:t>2/365</w:t>
      </w:r>
    </w:p>
    <w:p>
      <w:pPr>
        <w:pStyle w:val="BookText"/>
        <w:rPr/>
      </w:pP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النائم،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نافر،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ناقة اللّٰه،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lang w:bidi="fa-IR"/>
        </w:rPr>
        <w:t>1/134</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lang w:bidi="fa-IR"/>
        </w:rPr>
        <w:t>2/243</w:t>
      </w:r>
    </w:p>
    <w:p>
      <w:pPr>
        <w:pStyle w:val="BookText"/>
        <w:rPr/>
      </w:pPr>
      <w:r>
        <w:rPr>
          <w:rFonts w:ascii="Amiri" w:hAnsi="Amiri" w:eastAsia="Amiri" w:cs="Amiri"/>
          <w:color w:val="111111"/>
          <w:sz w:val="28"/>
          <w:sz w:val="28"/>
          <w:szCs w:val="28"/>
          <w:rtl w:val="true"/>
          <w:lang w:bidi="ar-SA"/>
        </w:rPr>
        <w:t xml:space="preserve">النَّدب،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النَّدَم، </w:t>
      </w:r>
      <w:r>
        <w:rPr>
          <w:rFonts w:eastAsia="Amiri" w:cs="Amiri" w:ascii="Amiri" w:hAnsi="Amiri"/>
          <w:color w:val="111111"/>
          <w:sz w:val="28"/>
          <w:szCs w:val="28"/>
          <w:lang w:bidi="ar-SA"/>
        </w:rPr>
        <w:t>2/122</w:t>
      </w:r>
    </w:p>
    <w:p>
      <w:pPr>
        <w:pStyle w:val="BookText"/>
        <w:rPr/>
      </w:pPr>
      <w:r>
        <w:rPr>
          <w:rFonts w:ascii="IRNazanin" w:hAnsi="IRNazanin" w:eastAsia="IRNazanin"/>
          <w:color w:val="111111"/>
          <w:sz w:val="28"/>
          <w:sz w:val="28"/>
          <w:szCs w:val="28"/>
          <w:rtl w:val="true"/>
          <w:lang w:bidi="fa-IR"/>
        </w:rPr>
        <w:t xml:space="preserve">النشور، </w:t>
      </w:r>
      <w:r>
        <w:rPr>
          <w:rFonts w:eastAsia="IRNazanin" w:cs="IRNazanin"/>
          <w:color w:val="111111"/>
          <w:sz w:val="28"/>
          <w:szCs w:val="28"/>
          <w:lang w:bidi="fa-IR"/>
        </w:rPr>
        <w:t>1/232</w:t>
      </w:r>
    </w:p>
    <w:p>
      <w:pPr>
        <w:pStyle w:val="BookText"/>
        <w:rPr/>
      </w:pPr>
      <w:r>
        <w:rPr>
          <w:rFonts w:ascii="Amiri" w:hAnsi="Amiri" w:eastAsia="Amiri" w:cs="Amiri"/>
          <w:color w:val="111111"/>
          <w:sz w:val="28"/>
          <w:sz w:val="28"/>
          <w:szCs w:val="28"/>
          <w:rtl w:val="true"/>
          <w:lang w:bidi="ar-SA"/>
        </w:rPr>
        <w:t xml:space="preserve">النضارة، </w:t>
      </w:r>
      <w:r>
        <w:rPr>
          <w:rFonts w:eastAsia="Amiri" w:cs="Amiri" w:ascii="Amiri" w:hAnsi="Amiri"/>
          <w:color w:val="111111"/>
          <w:sz w:val="28"/>
          <w:szCs w:val="28"/>
          <w:lang w:bidi="ar-SA"/>
        </w:rPr>
        <w:t>1/467</w:t>
      </w:r>
    </w:p>
    <w:p>
      <w:pPr>
        <w:pStyle w:val="BookText"/>
        <w:rPr/>
      </w:pP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النَّعت، </w:t>
      </w:r>
      <w:r>
        <w:rPr>
          <w:rFonts w:eastAsia="Amiri" w:cs="Amiri" w:ascii="Amiri" w:hAnsi="Amiri"/>
          <w:color w:val="111111"/>
          <w:sz w:val="28"/>
          <w:szCs w:val="28"/>
          <w:lang w:bidi="ar-SA"/>
        </w:rPr>
        <w:t>2/296</w:t>
      </w:r>
    </w:p>
    <w:p>
      <w:pPr>
        <w:pStyle w:val="BookText"/>
        <w:rPr/>
      </w:pP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 xml:space="preserve">النِّعَم المخصوصة،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النِّفار،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النفخ،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النِّفرة، </w:t>
      </w:r>
      <w:r>
        <w:rPr>
          <w:rFonts w:eastAsia="Amiri" w:cs="Amiri" w:ascii="Amiri" w:hAnsi="Amiri"/>
          <w:color w:val="111111"/>
          <w:sz w:val="28"/>
          <w:szCs w:val="28"/>
          <w:lang w:bidi="ar-SA"/>
        </w:rPr>
        <w:t>1/164</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lang w:bidi="ar-SA"/>
        </w:rPr>
        <w:t>2/227</w:t>
      </w:r>
    </w:p>
    <w:p>
      <w:pPr>
        <w:pStyle w:val="BookText"/>
        <w:rPr/>
      </w:pPr>
      <w:r>
        <w:rPr>
          <w:rFonts w:ascii="IRNazanin" w:hAnsi="IRNazanin" w:eastAsia="IRNazanin"/>
          <w:color w:val="111111"/>
          <w:sz w:val="28"/>
          <w:sz w:val="28"/>
          <w:szCs w:val="28"/>
          <w:rtl w:val="true"/>
          <w:lang w:bidi="fa-IR"/>
        </w:rPr>
        <w:t xml:space="preserve">النَّفع،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النَّفْل، </w:t>
      </w:r>
      <w:r>
        <w:rPr>
          <w:rFonts w:eastAsia="Amiri" w:cs="Amiri" w:ascii="Amiri" w:hAnsi="Amiri"/>
          <w:color w:val="111111"/>
          <w:sz w:val="28"/>
          <w:szCs w:val="28"/>
          <w:lang w:bidi="ar-SA"/>
        </w:rPr>
        <w:t>2/163</w:t>
      </w:r>
    </w:p>
    <w:p>
      <w:pPr>
        <w:pStyle w:val="BookText"/>
        <w:rPr/>
      </w:pPr>
      <w:r>
        <w:rPr>
          <w:rFonts w:ascii="IRNazanin" w:hAnsi="IRNazanin" w:eastAsia="IRNazanin"/>
          <w:color w:val="111111"/>
          <w:sz w:val="28"/>
          <w:sz w:val="28"/>
          <w:szCs w:val="28"/>
          <w:rtl w:val="true"/>
          <w:lang w:bidi="fa-IR"/>
        </w:rPr>
        <w:t xml:space="preserve">النفور، </w:t>
      </w:r>
      <w:r>
        <w:rPr>
          <w:rFonts w:eastAsia="IRNazanin" w:cs="IRNazanin"/>
          <w:color w:val="111111"/>
          <w:sz w:val="28"/>
          <w:szCs w:val="28"/>
          <w:lang w:bidi="fa-IR"/>
        </w:rPr>
        <w:t>2/339</w:t>
      </w:r>
    </w:p>
    <w:p>
      <w:pPr>
        <w:pStyle w:val="BookText"/>
        <w:rPr/>
      </w:pPr>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نفي السِّنة و النَّوم، </w:t>
      </w:r>
      <w:r>
        <w:rPr>
          <w:rFonts w:eastAsia="Amiri" w:cs="Amiri" w:ascii="Amiri" w:hAnsi="Amiri"/>
          <w:color w:val="111111"/>
          <w:sz w:val="28"/>
          <w:szCs w:val="28"/>
          <w:lang w:bidi="ar-SA"/>
        </w:rPr>
        <w:t>1/445</w:t>
      </w:r>
    </w:p>
    <w:p>
      <w:pPr>
        <w:pStyle w:val="BookText"/>
        <w:rPr/>
      </w:pPr>
      <w:r>
        <w:rPr>
          <w:rFonts w:ascii="Amiri" w:hAnsi="Amiri" w:eastAsia="Amiri" w:cs="Amiri"/>
          <w:color w:val="111111"/>
          <w:sz w:val="28"/>
          <w:sz w:val="28"/>
          <w:szCs w:val="28"/>
          <w:rtl w:val="true"/>
          <w:lang w:bidi="ar-SA"/>
        </w:rPr>
        <w:t xml:space="preserve">نفي الشبيه و الولد و الصاحبة، </w:t>
      </w:r>
      <w:r>
        <w:rPr>
          <w:rFonts w:eastAsia="Amiri" w:cs="Amiri" w:ascii="Amiri" w:hAnsi="Amiri"/>
          <w:color w:val="111111"/>
          <w:sz w:val="28"/>
          <w:szCs w:val="28"/>
          <w:lang w:bidi="ar-SA"/>
        </w:rPr>
        <w:t>1/444</w:t>
      </w:r>
    </w:p>
    <w:p>
      <w:pPr>
        <w:pStyle w:val="BookText"/>
        <w:rPr/>
      </w:pPr>
      <w:r>
        <w:rPr>
          <w:rFonts w:ascii="Amiri" w:hAnsi="Amiri" w:eastAsia="Amiri" w:cs="Amiri"/>
          <w:color w:val="111111"/>
          <w:sz w:val="28"/>
          <w:sz w:val="28"/>
          <w:szCs w:val="28"/>
          <w:rtl w:val="true"/>
          <w:lang w:bidi="ar-SA"/>
        </w:rPr>
        <w:t xml:space="preserve">نفي الصاحبة و الولد،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نفي القِدَم، </w:t>
      </w:r>
      <w:r>
        <w:rPr>
          <w:rFonts w:eastAsia="Amiri" w:cs="Amiri" w:ascii="Amiri" w:hAnsi="Amiri"/>
          <w:color w:val="111111"/>
          <w:sz w:val="28"/>
          <w:szCs w:val="28"/>
          <w:lang w:bidi="ar-SA"/>
        </w:rPr>
        <w:t>2/280</w:t>
      </w:r>
    </w:p>
    <w:p>
      <w:pPr>
        <w:pStyle w:val="BookText"/>
        <w:rPr/>
      </w:pPr>
      <w:r>
        <w:rPr>
          <w:rFonts w:ascii="IRNazanin" w:hAnsi="IRNazanin" w:eastAsia="IRNazanin"/>
          <w:color w:val="111111"/>
          <w:sz w:val="28"/>
          <w:sz w:val="28"/>
          <w:szCs w:val="28"/>
          <w:rtl w:val="true"/>
          <w:lang w:bidi="fa-IR"/>
        </w:rPr>
        <w:t xml:space="preserve">النقص،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النقصان، </w:t>
      </w:r>
      <w:r>
        <w:rPr>
          <w:rFonts w:eastAsia="IRNazanin" w:cs="IRNazanin"/>
          <w:color w:val="111111"/>
          <w:sz w:val="28"/>
          <w:szCs w:val="28"/>
          <w:lang w:bidi="fa-IR"/>
        </w:rPr>
        <w:t>2/179</w:t>
      </w:r>
    </w:p>
    <w:p>
      <w:pPr>
        <w:pStyle w:val="BookText"/>
        <w:rPr/>
      </w:pP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نقيض الشرط، </w:t>
      </w:r>
      <w:r>
        <w:rPr>
          <w:rFonts w:eastAsia="Amiri" w:cs="Amiri" w:ascii="Amiri" w:hAnsi="Amiri"/>
          <w:color w:val="111111"/>
          <w:sz w:val="28"/>
          <w:szCs w:val="28"/>
          <w:lang w:bidi="ar-SA"/>
        </w:rPr>
        <w:t>1/320</w:t>
      </w:r>
    </w:p>
    <w:p>
      <w:pPr>
        <w:pStyle w:val="BookText"/>
        <w:rPr/>
      </w:pPr>
      <w:r>
        <w:rPr>
          <w:rFonts w:ascii="IRNazanin" w:hAnsi="IRNazanin" w:eastAsia="IRNazanin"/>
          <w:color w:val="111111"/>
          <w:sz w:val="28"/>
          <w:sz w:val="28"/>
          <w:szCs w:val="28"/>
          <w:rtl w:val="true"/>
          <w:lang w:bidi="fa-IR"/>
        </w:rPr>
        <w:t xml:space="preserve">النوافِل، </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الواجبات، </w:t>
      </w:r>
      <w:r>
        <w:rPr>
          <w:rFonts w:eastAsia="IRNazanin" w:cs="IRNazanin"/>
          <w:color w:val="111111"/>
          <w:sz w:val="28"/>
          <w:szCs w:val="28"/>
          <w:lang w:bidi="fa-IR"/>
        </w:rPr>
        <w:t>2/209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الواجبات نفسيّة، </w:t>
      </w:r>
      <w:r>
        <w:rPr>
          <w:rFonts w:eastAsia="Amiri" w:cs="Amiri" w:ascii="Amiri" w:hAnsi="Amiri"/>
          <w:color w:val="111111"/>
          <w:sz w:val="28"/>
          <w:szCs w:val="28"/>
          <w:lang w:bidi="ar-SA"/>
        </w:rPr>
        <w:t>1/311</w:t>
      </w:r>
    </w:p>
    <w:p>
      <w:pPr>
        <w:pStyle w:val="BookText"/>
        <w:rPr/>
      </w:pPr>
      <w:r>
        <w:rPr>
          <w:rFonts w:ascii="IRNazanin" w:hAnsi="IRNazanin" w:eastAsia="IRNazanin"/>
          <w:color w:val="111111"/>
          <w:sz w:val="28"/>
          <w:sz w:val="28"/>
          <w:szCs w:val="28"/>
          <w:rtl w:val="true"/>
          <w:lang w:bidi="fa-IR"/>
        </w:rPr>
        <w:t xml:space="preserve">واجب الوجود،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وجوب الواجب،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وجوب وقوع الفعل،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الجوهر،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وجود الضدَّين،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وجود القديم،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الوجود المطلق، </w:t>
      </w:r>
      <w:r>
        <w:rPr>
          <w:rFonts w:eastAsia="IRNazanin" w:cs="IRNazanin"/>
          <w:color w:val="111111"/>
          <w:sz w:val="28"/>
          <w:szCs w:val="28"/>
          <w:lang w:bidi="fa-IR"/>
        </w:rPr>
        <w:t>2/325</w:t>
      </w:r>
    </w:p>
    <w:p>
      <w:pPr>
        <w:pStyle w:val="BookText"/>
        <w:rPr/>
      </w:pPr>
      <w:r>
        <w:rPr>
          <w:rFonts w:ascii="IRNazanin" w:hAnsi="IRNazanin" w:eastAsia="IRNazanin"/>
          <w:color w:val="111111"/>
          <w:sz w:val="28"/>
          <w:sz w:val="28"/>
          <w:szCs w:val="28"/>
          <w:rtl w:val="true"/>
          <w:lang w:bidi="fa-IR"/>
        </w:rPr>
        <w:t xml:space="preserve">الوجوه، </w:t>
      </w:r>
      <w:r>
        <w:rPr>
          <w:rFonts w:eastAsia="IRNazanin" w:cs="IRNazanin"/>
          <w:color w:val="111111"/>
          <w:sz w:val="28"/>
          <w:szCs w:val="28"/>
          <w:lang w:bidi="fa-IR"/>
        </w:rPr>
        <w:t>1/468</w:t>
      </w:r>
    </w:p>
    <w:p>
      <w:pPr>
        <w:pStyle w:val="BookText"/>
        <w:rPr/>
      </w:pPr>
      <w:r>
        <w:rPr>
          <w:rFonts w:ascii="Amiri" w:hAnsi="Amiri" w:eastAsia="Amiri" w:cs="Amiri"/>
          <w:color w:val="111111"/>
          <w:sz w:val="28"/>
          <w:sz w:val="28"/>
          <w:szCs w:val="28"/>
          <w:rtl w:val="true"/>
          <w:lang w:bidi="ar-SA"/>
        </w:rPr>
        <w:t xml:space="preserve">الوجوه المخصوصة، </w:t>
      </w:r>
      <w:r>
        <w:rPr>
          <w:rFonts w:eastAsia="Amiri" w:cs="Amiri" w:ascii="Amiri" w:hAnsi="Amiri"/>
          <w:color w:val="111111"/>
          <w:sz w:val="28"/>
          <w:szCs w:val="28"/>
          <w:lang w:bidi="ar-SA"/>
        </w:rPr>
        <w:t>1/299</w:t>
      </w:r>
    </w:p>
    <w:p>
      <w:pPr>
        <w:pStyle w:val="BookText"/>
        <w:rPr/>
      </w:pP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الوصف،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lang w:bidi="fa-IR"/>
        </w:rPr>
        <w:t>2/289</w:t>
      </w:r>
    </w:p>
    <w:p>
      <w:pPr>
        <w:pStyle w:val="BookText"/>
        <w:rPr/>
      </w:pPr>
      <w:r>
        <w:rPr>
          <w:rFonts w:ascii="IRNazanin" w:hAnsi="IRNazanin" w:eastAsia="IRNazanin"/>
          <w:color w:val="111111"/>
          <w:sz w:val="28"/>
          <w:sz w:val="28"/>
          <w:szCs w:val="28"/>
          <w:rtl w:val="true"/>
          <w:lang w:bidi="fa-IR"/>
        </w:rPr>
        <w:t xml:space="preserve">الوعد، </w:t>
      </w:r>
      <w:r>
        <w:rPr>
          <w:rFonts w:eastAsia="IRNazanin" w:cs="IRNazanin"/>
          <w:color w:val="111111"/>
          <w:sz w:val="28"/>
          <w:szCs w:val="28"/>
          <w:lang w:bidi="fa-IR"/>
        </w:rPr>
        <w:t>1/441</w:t>
      </w:r>
    </w:p>
    <w:p>
      <w:pPr>
        <w:pStyle w:val="BookText"/>
        <w:rPr/>
      </w:pPr>
      <w:r>
        <w:rPr>
          <w:rFonts w:ascii="IRNazanin" w:hAnsi="IRNazanin" w:eastAsia="IRNazanin"/>
          <w:color w:val="111111"/>
          <w:sz w:val="28"/>
          <w:sz w:val="28"/>
          <w:szCs w:val="28"/>
          <w:rtl w:val="true"/>
          <w:lang w:bidi="fa-IR"/>
        </w:rPr>
        <w:t xml:space="preserve">الوفاق،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 xml:space="preserve">الوقوع،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2/202</w:t>
      </w:r>
    </w:p>
    <w:p>
      <w:pPr>
        <w:pStyle w:val="BookText"/>
        <w:rPr/>
      </w:pPr>
      <w:r>
        <w:rPr>
          <w:rFonts w:ascii="IRNazanin" w:hAnsi="IRNazanin" w:eastAsia="IRNazanin"/>
          <w:color w:val="111111"/>
          <w:sz w:val="28"/>
          <w:sz w:val="28"/>
          <w:szCs w:val="28"/>
          <w:rtl w:val="true"/>
          <w:lang w:bidi="fa-IR"/>
        </w:rPr>
        <w:t xml:space="preserve">وقوع الفعل، </w:t>
      </w:r>
      <w:r>
        <w:rPr>
          <w:rFonts w:eastAsia="IRNazanin" w:cs="IRNazanin"/>
          <w:color w:val="111111"/>
          <w:sz w:val="28"/>
          <w:szCs w:val="28"/>
          <w:lang w:bidi="fa-IR"/>
        </w:rPr>
        <w:t>1/102</w:t>
      </w:r>
    </w:p>
    <w:p>
      <w:pPr>
        <w:pStyle w:val="BookText"/>
        <w:rPr/>
      </w:pPr>
      <w:r>
        <w:rPr>
          <w:rFonts w:ascii="Amiri" w:hAnsi="Amiri" w:eastAsia="Amiri" w:cs="Amiri"/>
          <w:color w:val="111111"/>
          <w:sz w:val="28"/>
          <w:sz w:val="28"/>
          <w:szCs w:val="28"/>
          <w:rtl w:val="true"/>
          <w:lang w:bidi="ar-SA"/>
        </w:rPr>
        <w:t xml:space="preserve">وقوع الفعل محكَماً، </w:t>
      </w:r>
      <w:r>
        <w:rPr>
          <w:rFonts w:eastAsia="Amiri" w:cs="Amiri" w:ascii="Amiri" w:hAnsi="Amiri"/>
          <w:color w:val="111111"/>
          <w:sz w:val="28"/>
          <w:szCs w:val="28"/>
          <w:lang w:bidi="ar-SA"/>
        </w:rPr>
        <w:t>1/130</w:t>
      </w:r>
    </w:p>
    <w:p>
      <w:pPr>
        <w:pStyle w:val="BookText"/>
        <w:rPr/>
      </w:pPr>
      <w:r>
        <w:rPr>
          <w:rFonts w:ascii="Amiri" w:hAnsi="Amiri" w:eastAsia="Amiri" w:cs="Amiri"/>
          <w:color w:val="111111"/>
          <w:sz w:val="28"/>
          <w:sz w:val="28"/>
          <w:szCs w:val="28"/>
          <w:rtl w:val="true"/>
          <w:lang w:bidi="ar-SA"/>
        </w:rPr>
        <w:t xml:space="preserve">وقوع ما يريده أهل الجنّة، </w:t>
      </w:r>
      <w:r>
        <w:rPr>
          <w:rFonts w:eastAsia="Amiri" w:cs="Amiri" w:ascii="Amiri" w:hAnsi="Amiri"/>
          <w:color w:val="111111"/>
          <w:sz w:val="28"/>
          <w:szCs w:val="28"/>
          <w:lang w:bidi="ar-SA"/>
        </w:rPr>
        <w:t>1/101</w:t>
      </w:r>
    </w:p>
    <w:p>
      <w:pPr>
        <w:pStyle w:val="BookText"/>
        <w:rPr/>
      </w:pP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وليُّ المؤمنين، </w:t>
      </w:r>
      <w:r>
        <w:rPr>
          <w:rFonts w:eastAsia="Amiri" w:cs="Amiri" w:ascii="Amiri" w:hAnsi="Amiri"/>
          <w:color w:val="111111"/>
          <w:sz w:val="28"/>
          <w:szCs w:val="28"/>
          <w:lang w:bidi="ar-SA"/>
        </w:rPr>
        <w:t>2/176</w:t>
      </w:r>
    </w:p>
    <w:p>
      <w:pPr>
        <w:pStyle w:val="BookText"/>
        <w:rPr/>
      </w:pP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lang w:bidi="fa-IR"/>
        </w:rPr>
        <w:t>2/269</w:t>
      </w:r>
    </w:p>
    <w:p>
      <w:pPr>
        <w:pStyle w:val="BookText"/>
        <w:rPr/>
      </w:pPr>
      <w:r>
        <w:rPr>
          <w:rFonts w:ascii="IRNazanin" w:hAnsi="IRNazanin" w:eastAsia="IRNazanin"/>
          <w:color w:val="111111"/>
          <w:sz w:val="28"/>
          <w:sz w:val="28"/>
          <w:szCs w:val="28"/>
          <w:rtl w:val="true"/>
          <w:lang w:bidi="fa-IR"/>
        </w:rPr>
        <w:t xml:space="preserve">الهواء، </w:t>
      </w:r>
      <w:r>
        <w:rPr>
          <w:rFonts w:eastAsia="IRNazanin" w:cs="IRNazanin"/>
          <w:color w:val="111111"/>
          <w:sz w:val="28"/>
          <w:szCs w:val="28"/>
          <w:lang w:bidi="fa-IR"/>
        </w:rPr>
        <w:t>2/236</w:t>
      </w:r>
    </w:p>
    <w:p>
      <w:pPr>
        <w:pStyle w:val="BookText"/>
        <w:rPr/>
      </w:pPr>
      <w:r>
        <w:rPr>
          <w:rFonts w:ascii="Amiri" w:hAnsi="Amiri" w:eastAsia="Amiri" w:cs="Amiri"/>
          <w:color w:val="111111"/>
          <w:sz w:val="28"/>
          <w:sz w:val="28"/>
          <w:szCs w:val="28"/>
          <w:rtl w:val="true"/>
          <w:lang w:bidi="ar-SA"/>
        </w:rPr>
        <w:t xml:space="preserve">الهَيئة،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الهَيولىٰ‌،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هَيولىٰ قديمة،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اليبوسة، </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 xml:space="preserve">اليتيم،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اليسار، </w:t>
      </w:r>
      <w:r>
        <w:rPr>
          <w:rFonts w:eastAsia="Amiri" w:cs="Amiri" w:ascii="Amiri" w:hAnsi="Amiri"/>
          <w:color w:val="111111"/>
          <w:sz w:val="28"/>
          <w:szCs w:val="28"/>
          <w:lang w:bidi="ar-SA"/>
        </w:rPr>
        <w:t>1/257</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2/312</w:t>
      </w:r>
    </w:p>
    <w:p>
      <w:p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lang w:bidi="fa-IR"/>
        </w:rPr>
        <w:t>2/185</w:t>
      </w:r>
    </w:p>
    <w:p>
      <w:pPr>
        <w:pStyle w:val="BookText"/>
        <w:rPr/>
      </w:pPr>
      <w:r>
        <w:rPr>
          <w:rFonts w:ascii="Amiri" w:hAnsi="Amiri" w:eastAsia="Amiri" w:cs="Amiri"/>
          <w:color w:val="111111"/>
          <w:sz w:val="28"/>
          <w:sz w:val="28"/>
          <w:szCs w:val="28"/>
          <w:rtl w:val="true"/>
          <w:lang w:bidi="ar-SA"/>
        </w:rPr>
        <w:t xml:space="preserve">أوّل الأحياء،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 xml:space="preserve">إيجاب، </w:t>
      </w:r>
      <w:r>
        <w:rPr>
          <w:rFonts w:eastAsia="Amiri" w:cs="Amiri" w:ascii="Amiri" w:hAnsi="Amiri"/>
          <w:color w:val="111111"/>
          <w:sz w:val="28"/>
          <w:szCs w:val="28"/>
          <w:lang w:bidi="ar-SA"/>
        </w:rPr>
        <w:t>2/199</w:t>
      </w:r>
    </w:p>
    <w:p>
      <w:pPr>
        <w:pStyle w:val="BookText"/>
        <w:rPr/>
      </w:pPr>
      <w:r>
        <w:rPr>
          <w:rFonts w:ascii="Amiri" w:hAnsi="Amiri" w:eastAsia="Amiri" w:cs="Amiri"/>
          <w:color w:val="111111"/>
          <w:sz w:val="28"/>
          <w:sz w:val="28"/>
          <w:szCs w:val="28"/>
          <w:rtl w:val="true"/>
          <w:lang w:bidi="ar-SA"/>
        </w:rPr>
        <w:t xml:space="preserve">إيجاب الحال، </w:t>
      </w:r>
      <w:r>
        <w:rPr>
          <w:rFonts w:eastAsia="Amiri" w:cs="Amiri" w:ascii="Amiri" w:hAnsi="Amiri"/>
          <w:color w:val="111111"/>
          <w:sz w:val="28"/>
          <w:szCs w:val="28"/>
          <w:lang w:bidi="ar-SA"/>
        </w:rPr>
        <w:t>2/324</w:t>
      </w:r>
    </w:p>
    <w:p>
      <w:pPr>
        <w:pStyle w:val="BookText"/>
        <w:rPr/>
      </w:pPr>
      <w:r>
        <w:rPr>
          <w:rFonts w:ascii="Amiri" w:hAnsi="Amiri" w:eastAsia="Amiri" w:cs="Amiri"/>
          <w:color w:val="111111"/>
          <w:sz w:val="28"/>
          <w:sz w:val="28"/>
          <w:szCs w:val="28"/>
          <w:rtl w:val="true"/>
          <w:lang w:bidi="ar-SA"/>
        </w:rPr>
        <w:t xml:space="preserve">إيجاد، </w:t>
      </w:r>
      <w:r>
        <w:rPr>
          <w:rFonts w:eastAsia="Amiri" w:cs="Amiri" w:ascii="Amiri" w:hAnsi="Amiri"/>
          <w:color w:val="111111"/>
          <w:sz w:val="28"/>
          <w:szCs w:val="28"/>
          <w:lang w:bidi="ar-SA"/>
        </w:rPr>
        <w:t>1/340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إيمان،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w:t>
      </w:r>
      <w:bookmarkStart w:id="1117" w:name="pg15639_168845"/>
    </w:p>
    <w:p>
      <w:pPr>
        <w:pStyle w:val="Heading3"/>
        <w:numPr>
          <w:ilvl w:val="2"/>
          <w:numId w:val="1"/>
        </w:numPr>
        <w:rPr/>
      </w:pPr>
      <w:bookmarkStart w:id="1118" w:name="__RefHeading___Toc10653018_2142443653"/>
      <w:bookmarkStart w:id="1119" w:name="_Toc428"/>
      <w:bookmarkEnd w:id="1117"/>
      <w:bookmarkEnd w:id="1118"/>
      <w:r>
        <w:rPr>
          <w:rtl w:val="true"/>
        </w:rPr>
        <w:t>(</w:t>
      </w:r>
      <w:r>
        <w:rPr/>
        <w:t>12</w:t>
      </w:r>
      <w:r>
        <w:rPr>
          <w:rtl w:val="true"/>
        </w:rPr>
        <w:t xml:space="preserve">) </w:t>
      </w:r>
      <w:r>
        <w:rPr>
          <w:rtl w:val="true"/>
        </w:rPr>
        <w:t>فهرس مصادر التحقيق</w:t>
      </w:r>
      <w:bookmarkEnd w:id="1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أبكار الأفكار، سيف الدين الآمدي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المهدي،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الوثائق القومية،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اللاهوت، سيّد عميد الدين عبيدلي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ضيائي،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ميراث مكتوب،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إصلاح تهذيب المنطق، يحيى بن عليّ الخطيب البغدادي،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ناشرون،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السيّد محسن الأمين، حققه و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الإرادة،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المؤتمر العالمي بمناسبة ذكرى 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الآراء و الديانات، أبو محمّد حسن بن موسى النوبختي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أحمد بن عليّ بن محمّد بن حَجَر الشافعي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عارف،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العربية،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الاقتصاد في ما يتعلق بالاعتقاد، 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الصدوق أبو جعفر محمّد بن عليّ بن الحسين بن موسى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مركز الطباعة و النشر في مؤسّسة البعثة قم المقدّسة،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الفرائد و درر 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المرتضى عليّ بن 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علم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بدر الدين النعساني الحلبي،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ممّا انفردت به الإماميّة، الشريف أبو القاسم عليّ بن الطاهر أبي أحمد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الملكوت في شرح الياقوت، أبي منصور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نجمي الزنجاني،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الأنصاري،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بمناسبة ذكرى 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الحادي عشر، الحسن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المقداد،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المطالعات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الطلب في تاريخ حلب، الصاحب كمال الدين عمر بن أحمد بن أبي جَرادة المعروف بابن العديم،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السيّد محمّد المرتضى بن محمّد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الأعلمي للمطبوعات، الطبعة الرابعة،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بغداد، أبو بكر أحمد بن عليّ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التبيان في تفسير القرآن،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مكتب الإعلام الإسلامي،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الحمدونيّة، ابن حمدون محمّد بن الحسن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إحسان عبّاس و بكر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الطبعة الأُولى،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اعتقادات الإماميّة، أبو عبد اللّٰه محمّد بن محمّد بن النعمان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الدرگاهي،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الطبعة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 قطب الدين محمد بن الحسن المُقري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يزدي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الرضوية للعلوم الإسلاميّة، 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الحسين بن مسعود الفرّاء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الرحمن العك،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السمرقندي المسمى بحر العلوم، أبو النضر محمّد بن مسعود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مطرجي المحلّاتي،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العلميّة، الطبعة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السمعاني، منصور بن محمد بن عبد الجبّار بن أحمد التميمي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بن إبراهيم و غنيم بن عبّاس بن غنيم،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النسفي، أبو البركات عبد اللّٰه بن أحمد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الواحدي، أبو الحسن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دارالقلم،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المعارف، أبو الصلاح تقيّ بن نجم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الحسّون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المحصّل، محمّد بن محمّد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التمهيد، أبو عمر يوسف بن عبد اللّٰه بن محمّد 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أحمد العلوي و محمّد عبد الكبير البكري،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عموم الأوقاف و الشؤون الإسلاميّة،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الاُصول في علم الكلام، 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مشكاة الديني،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و الأئمّة عليهم السلام، علم الهدى علي بن الحسين الموسوي 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أبو جعفر محمّد بن عليّ بن الحسين بن بابويه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أبو منصور محمّد بن أحمد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القوميّة العربيّة،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محمّد بن حبان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الطبعة الأُولىٰ‌،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اللغة، أبو بكر محمّد بن الحسن بن دريد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رمزي منير بعلبكي،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الطبعة الأُولىٰ‌،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الحدود، محمّد بن الحسن المقري النيشابوري،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يزدي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الصادق عليه السلام،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الخطط، عليّ بن أحمد المقريزي،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إحياء العلوم،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الأعشى، ميمون بن قيس الأعشى،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أبو الطيّب المتنبي بشرح أبي البقاء العكبري المسمى بالتبيان في شرح الديوان، أحمد بن حسين المتنبي،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 مطبعة مصطفى البابي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جميل بثينة، شرح و مراجعة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المجيط زراقط،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 مكتبة الهلال،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زهير بن أبي سُلمىٰ‌، زهير بن أبي سُلمىٰ‌،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عامر بن الطفيل، محمّد بن قاسم ابن الأنباري،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الذخيرة في علم الكلام، الشريف المرتضى 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أُصول الشريعة، الشريف المرتضى أبو القاسم عليّ بن الحسين الموسوي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گرجي،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طهران،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العلّامة الشيخ آغا 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 نصوص الأخبار، أبوالقاسم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النعيمي،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الشريف المرتضى 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الأشكوري،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العشر،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 حياض الفضلاء، المِيرزا عبد اللّٰه الإصفهاني الأفندي،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الفصاحة، الأمير أبو محمد عبد اللّٰه بن محمد بن سعيد بن سنان الخفاجي الحلبي،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أبو عبد الرحمن أحمد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سليمان البنداري و سيّد حسن كسروي،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أبو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العاشرة،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الشامل في أُصول الدين، أبو المعالي الجويني،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محمود محمّد عمر،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الأخبار في فضائل الأئمّة الأطهار، القاضي أبو حنيفة النعمان بن محمّد التميمي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الأساس الكبير، شفاء صدور الناس بشرح الأساس، أحمد بن محمّد الشرفي،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الحكمة اليمانية،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الاُصول الخمسة، أحمد بن عبد الجبار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 عثمان،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وهبة،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مسعود بن عمر التفتازاني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عميرة،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النعمانية، الطبعة الاولى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المنظومة، ملا هادي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حسن زاده آملي،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ناب،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المواقف،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جمل العلم والعمل، السيد المرتضى علي بن الحسين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مدير شانجي،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مشهد،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عبد الحميد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دار إحياء الكتب العربيّة، الطبعة الأُولى،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زهير بن أبي سُلْمىٰ‌، الأعلم الشَّنتمري،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قباوه،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الشيخ الرئيس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العلوم و دواء الكلام العرب عن الكلوم، نشوان بن سعيد الحِمْيري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 اللّٰه العمري، و مطهّر بن عليّ الأرياني، و يوسف محمّد عبد اللّٰه،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شوارق الإلهام، عبد الرزّاق بن عليّ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الأسدي عليّزاده،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عبد الغفور عطار،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بالأُفست عن طبعة القاهرة،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 اللّٰه محمّد بن إسماعيل البخاري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 النشر و التوزيع،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الشافعيّة، ابن قاضي شهبة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عبد العليم خان و عبد اللّٰه أنيس الطباع،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المحسن بن محمد بن كرامة الحاكم الجشمي،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السيد،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التونسية للنشر،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الوطنية للكتاب،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المعتزلة، أحمد بن يحيى بن المرتضى،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المنتظر،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أبو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إبراهيم السامرائي،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غنية النزوع إلى علمي الأُصول و الفروع، السيّد حمزة بن عليّ 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مؤسّسة الإمام الصادق عليه السلام،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الأُصول، الشيخ مرتضى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مجمع الفكر الإسلامي،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 ابو منصور عبد القاهر البغدادي، القاهرة،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اللغوية، أبو هلال الحسن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جامع فرق اسلامى، سيد حسن روحانى، سيد حسن خمينى،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كتاب،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المحققين،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أبو الفرج محمّد بن أبي يعقوب إسحاق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أبو العباس أحمد بن علي النجاشي الأسدي،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موسى الشبيري الزنجاني،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الطبعة الثامنة،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مجد الدين محمّد بن يعقوب الفيروز 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الاستقصاء فيما بلغنا في كلام القدماء، مختار بن محمود العجالي،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الأعلى للشؤون الإسلاميّة،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عمرو بن عثمان سيبويه،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الطبعة الثالثة،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كتاب شيعة، تصدر عن مؤسسة تراث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العدد المزدوج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خاص بألفية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الكراجكي، جعفر المهاجر،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تراث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في شرح تجريد الاعتقاد، العلّامة الحسن بن يوسف بن عليّ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الموسوي الزنجاني،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اشكوري، الطبعة الرابعة،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إسحاق أحمد بن محمّد المعروف بالثعلبي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عاشور،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الشيخ أبو الفتح محمد بن علي الكراجكي،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نعمة،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دار الذخائر،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أبو الفضل جمال الدين محمّد بن مكرم ابن منظور الإفريقي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الميزان،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مجلّه العقيدة، تصدر عن المركز الإسلامي للدراسات الإستراتيجية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العدد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خاص بألفية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مطبعة المرتضوي، الطبعة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أمين الإسلام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 المحقّقين مع تقديم السيّد محسن الأمين العاملي،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الأعلمي للمطبوعات،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المحصل، فخر الدين محمّد بن عمر الرازي،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 الحسينة،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المحكم و المحيط الأعظم في اللغة، أبو الحسن عليّ بن إسماعيل المعروف بابن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البابي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في اُصول الدين، عبد الجبار بن أحمد القاضي،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 ابن سيدة عليّ بن إسماعيل اللغوي،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الجوهر، أبو الحسن عليّ بن الحسين بن عليّ 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أسعد داغر،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الطرابلسية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المرتضى، مصورتها محفوظة في مركز 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برقم </w:t>
      </w:r>
      <w:r>
        <w:rPr>
          <w:rFonts w:eastAsia="Amiri" w:cs="Amiri" w:ascii="Amiri" w:hAnsi="Amiri"/>
          <w:color w:val="111111"/>
          <w:sz w:val="28"/>
          <w:szCs w:val="28"/>
          <w:lang w:bidi="ar-SA"/>
        </w:rPr>
        <w:t>1690/3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المرتضىٰ‌، شريف مرتضى عليّ بن حسين الموسوي البغدادي المعروف ب‍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وفقان خضير محسن الكعبي،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المستفاد من ذيل تاريخ بغداد للحافظ ابن النجار البغدادي، أبي الحسن أحمد بن أيبك بن عبد اللّٰه الحسامي المعروف ب‍ ابن الدمياطي،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عطاء،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المسند، أحمد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للرافعي، أحمد بن محمّد المقرئ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المطالب العالية بزوائد المسانيد الثمانية، الحافظ أحمد بن عليّ العسقلانيّ المعروف ب‍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محمّد بن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صادق آل بحر العلوم، 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بالأُفست عن طبعة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المعتمد في اُصول الدين، محمود بن محمّد الملاحمي الخوارزمي،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پژوهشى ميراث مكتوب، دانشگاه آزاد برلين، مؤسسۀ مطالعات اسلامي،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الشعراء الجاهليّين، عزيزة فوال البابيتي،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للطباعة و النشر،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حمدي عبد المجيد السلفي،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عمر رضا كحالة،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أحمد بن فارس الرازي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 مطبعة مصطفى البابي الحلبي و أولاده، الطبعة الثانية،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المغرب في ترتيب المعرب، أبو الفتح ناصر بن عبد السيّد بن عليّ المطرزي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أبو محمّد عبد اللّٰه بن أحمد بن محمّد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العلوم، محمّد بن أحمد الخوارزمي،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المناهل،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القاسم البلخي،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السيّد،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التونسية للنشر،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الوطنية للكتاب،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الإسلاميّين و اختلاف المصلّين، عليّ بن إسماعيل الأشعري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في التوحيد، يحيى بن عدي،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البولسية،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المقتضب، محمّد بن يزيد المبرد،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في الغيبة، الشريف المرتضى عليّ بن حسين الموسوي البغدادي المعروف ب‍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الحكيم،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 النحل، أبو الفتح محمّد بن عبد الكريم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اليقين في أُصول الدين، أبو منصور الحسن بن يوسف بن المطهّر الحلّي المعروف ب‍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بوستان كتاب،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 عبد الرحمن بن علي ابن الجوزي، دراسة و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 القادر عطا، مصطفى عبد القادر عطا، راجعه و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زرزور،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المنقذ من التقليد، محمود بن عليّ الحمصي الرازي،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في علم الكلام، عبد الرحمن بن أحمد الإيجي،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المتنبى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الموضح عن جهة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الهدى علي بن الحسين الموسوي 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الأنصاري القمّي،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نشأة الفكر الفلسفي في الإسلام، عليّ سامي النشار،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المرام، السيّد محمّد العاملي المعروف ب‍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بالوفيات، صلاح الدين خليل بن إيبك 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w:t>
      </w:r>
    </w:p>
    <w:p>
      <w:pPr>
        <w:pStyle w:val="BookText"/>
        <w:rPr/>
      </w:pPr>
      <w:r>
        <w:rPr>
          <w:rFonts w:ascii="Amiri" w:hAnsi="Amiri" w:eastAsia="Amiri" w:cs="Amiri"/>
          <w:color w:val="111111"/>
          <w:sz w:val="28"/>
          <w:sz w:val="28"/>
          <w:szCs w:val="28"/>
          <w:rtl w:val="true"/>
          <w:lang w:bidi="ar-SA"/>
        </w:rPr>
        <w:t>و تركي مصطفى،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و أنباء أبناء الزمان، ابن خلّكان، شمس الدين أبو العبّاس أحمد بن محمّد بن إبراهيم بن أبي بكر بن خلّكان الشافعي الإربلي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هدى الساري مقدمة شرح صحيح البخاري، أحمد بن عليّ بن محمّد بن حَجَر الشافعي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Gregor Schwarb "Short Communication: A Newly Discovered Fragment Of al - Sharif al -Murtadas K. al - Mulakhkhas Fi usul al - din in Hebrew Script" Journal Of intellectual History of the islamicate World 2, 2014</w:t>
      </w:r>
      <w:r>
        <w:rPr>
          <w:rFonts w:eastAsia="Times New Roman" w:cs="Times New Roman" w:ascii="Times New Roman" w:hAnsi="Times New Roman"/>
          <w:color w:val="111111"/>
          <w:sz w:val="28"/>
          <w:szCs w:val="28"/>
          <w:rtl w:val="true"/>
          <w:lang w:val="en-US" w:bidi="en-US"/>
        </w:rPr>
        <w:t xml:space="preserve">.. </w:t>
      </w:r>
      <w:bookmarkStart w:id="1120" w:name="pg15639_168857"/>
    </w:p>
    <w:p>
      <w:pPr>
        <w:pStyle w:val="Heading3"/>
        <w:numPr>
          <w:ilvl w:val="2"/>
          <w:numId w:val="1"/>
        </w:numPr>
        <w:rPr/>
      </w:pPr>
      <w:bookmarkStart w:id="1121" w:name="__RefHeading___Toc10653020_2142443653"/>
      <w:bookmarkStart w:id="1122" w:name="_Toc429"/>
      <w:bookmarkEnd w:id="1120"/>
      <w:bookmarkEnd w:id="1121"/>
      <w:r>
        <w:rPr>
          <w:rtl w:val="true"/>
        </w:rPr>
        <w:t>(</w:t>
      </w:r>
      <w:r>
        <w:rPr/>
        <w:t>13</w:t>
      </w:r>
      <w:r>
        <w:rPr>
          <w:rtl w:val="true"/>
        </w:rPr>
        <w:t xml:space="preserve">) </w:t>
      </w:r>
      <w:r>
        <w:rPr>
          <w:rtl w:val="true"/>
        </w:rPr>
        <w:t>فهرس المطالب</w:t>
      </w:r>
      <w:bookmarkEnd w:id="1122"/>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منهجية البحث عند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علاقة الشريف المرتضى بالمعتزلة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فهرسة أبحاث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الوجه في تسميته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نسبة الكتاب إلىٰ مصنّفه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تاريخ تأليف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جهود حول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مَن اقتنى الكتاب و اهتمّ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نسخة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العمل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نماذج من تصاوير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الملخّص في أُصول الدين</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إثبات الصانع</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حدوثِ الأَجسامِ‌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الكلام على الدعوى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الكلام على الدعوى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في الدلالة علىٰ أنّ القديم لا يجوز عليه العدم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في الدلالة علىٰ أنّ القديم قديم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في الدلالة علىٰ عدم انفكاك الصفة النفسيّة عن الموصوف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دليل آخر علىٰ نفي جواز العدم عن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نفي الضدّ عن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الكلامُ علَى الدعوَى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عدم خلوّ الجسم من الكون في الجهات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وجوب تحيّز الجوهر بذاته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وجوب كون المتحيّز في 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إبطال الشقّ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إبطال الشقّ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الكلام على الدعوى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حقيقة العلم بأنّ عدم تقدّم الأجسام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ذهاب ابن الراوندي إلى قِدَم الأجسام 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بيان كيفيّة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تقدّم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عدم خلوّ الجوهر من الأكوان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تناهي الحوادث الماضية و المستقبلة، و بيان الفرق بينها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إثباتِ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تصرّفاتنا إلينا، و تعلّقها 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تصرّفاتنا إلينا في حدوثها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كل مُحدَث إلىٰ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الصفات</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مُحدِثَ الأجسامِ 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نفي أن يكون تأتّي الفعل للطبع لا لحال القادِر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دلالة تعذّر الفعل علىٰ انتفاء القدرة، و شرط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نفي أن يكون تعذّر الفعل ناشئاً من ثبوت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كيفيّة دلالة صحّة الفعل على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اختصاص دلالة حدوث الفعل على القدرة فقط، لا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مُحكِم الأفعالِ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أدلّة أبي هاشم حول مقدار دلالة الفعل، و 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عدم قيام الاعتقاد و الظنّ مقام العلم في صحّة الفعل المحكم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أدلّة إثبات أنّه تعالىٰ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صانِعَ الأجسامِ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عدم كون المفارقة ناشئة من حصول العلم و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عدم صحّة إثبات صفة أُخرىٰ غير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كيفيّة اقتضاء القدرة للوجود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عدم استلزام الدليل على الحياة إثباتَ البِنية و التأليف للقديم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عدم صحّة الاستدلال بالعجز على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اللّٰهَ تَعالىٰ مُدرِكٌ للمُدرَكاتِ سَميعٌ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صفة الإدراك فينا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امتياز صفة الإدراك عن غيرها من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امتيار صفة الإدراك عن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العلم مع فَقْد الإدراك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الإدراك مع فَقْد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عدم رجوع اختلاف حال المتألِّم و غيره إلىٰ اختلاف طرق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صفة الإدراك عن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صفة الإدراك عن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صفة الإدراك عن الإرادة و الكراهة و الشهوة و النفرة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الحياة لصفة الإدراك بشروطه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اقتضاء صحّة الحواسّ للإدراك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كونه تعالىٰ مُدْرِكاً عند وجود المدرَكات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أن يكون للسميع و البصير حال زائدة علىٰ كونه حيّاً لا آفة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بطلان وصفه تعالىٰ بأنّه شامٌّ و ذائقٌ‌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بطلان وصفه تعالىٰ بأنّه آلِمٌ وَ مُلتذٌّ و مُحِسٌّ‌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اللّٰهَ تَعالىٰ 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إثبات أنّ العدم يَمنع من تعلُّق ما يتعلّق بغيره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صانِعَ العالَمِ 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إبطال كونِ صانع العالَم محدَثاً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كونِ المحدَث قادراً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كونِ صانِعِ العالَمِ قادراً بقُدرةٍ‌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انحصار قدرتنا في الأفعال المباشرة و المتولّدة، دون المخترَعة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عدم وقوع الجسم منّا، لا بصورة مباشرة و لا متولّدة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 علىٰ عدم وقوع الجسم و الجوهر منّا متولّداً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موانع القدرة علىٰ فعل الأجسام و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المانع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العلم و الآلة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المانع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البِنية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المانع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الخلأ في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أدلّة وجود الخلأ في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أدلّة عدم وجود الخلأ في العالَم و 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المانع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القُدرَ في الجارحة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اختلاف أجناس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تغاير مقدور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اتّفاق مقدور القُدَر في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الدليل الثاني علىٰ أنّ الجسم و الجوهر لا يقع منّا متولّداً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الدليل الثالث علىٰ أنّ الجسم و الجوهر لا يقع منّا متولّداً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الدليل الثاني علىٰ إبطال كون صانع العالم قادراً بقدرة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إبطال أن يكون القادرُ الذي لا تجبُ له هذه الصفة قادراً بالفاعل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ما يدلّ على نفي وجود قادر محدَث ليس بجوهر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الصفاتِ الثبوتيّةِ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الدَّلالةِ علىٰ أنّ مُستَحِقَّ الصفاتِ التي ذَكَرناها يَجِبُ أن يَستَحِقَّها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قادر فيما لم يزل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في بيان أنّ القدرة الممكنة لا تكون إلّابقدرة 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نفي أن يكون شرط تجدّد الصفة هو صحّة وجود المقدور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نفي أن يكون شرط تجدّد الصفة هو صحّة الفعل في الوقت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تعالىٰ حيّ و موجود فيما لم يزل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تعالىٰ عالِم فيما لم يزل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أن يكون شرط تجدّد كونه عالِماً هو وجود المعلوم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أدلّة صحّة تعلّق العلم بالمعدوم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حقيقة العلم الأزلي بالموجودات الحادثة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في بيان أنّ العلم بوجود الشيء في المستقبل هو علمٌ بوجوده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خلاصة رأي المصنّف حول العلم بأنّ الشيء سيوجد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لا يَختَصُّ في ذاتِه بصفةٍ زائدةٍ على ما ذَكَرناه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الدليل الأوّل علىٰ بطلان المائيّة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إبطال استدلال ضرار علىٰ المائيّة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تَرتيبِ العِلمِ بهذه الأحوالِ‌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و الوجود و القِدَم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الصفة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الإرادة و 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أحكامِ هذه الأحوالِ و ما تَقتَضيهِ و تؤَثِّرُه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استطراديّ‌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جُملةٍ مِن الاستدلالِ بالشاهدِ علَى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بيان قاعدة الاستدلال بالشاهد علىٰ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الاستدلال علىٰ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أقسام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أقسام دلالة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شرائط ما يصحّ الاستدلال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ما يسوغ التعليل به و ما لا يسوغ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كيفيّةِ استحقاقِه تَعالىٰ ما تَقدَّم ذِكرُه مِن الصفاتِ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أنّه لا يَستَحِقُّها لِمَعانٍ معدومةٍ‌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ما يدلّ على أنّه تعالىٰ لا يجوز أن يعلم بِعلم معدوم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ما يدلّ على أنّه تعالى لا يجوز أن يقدر بقدرة معدومة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ما يدلّ على أنّه تعالىٰ لا يجوز أن يكون حيّاً بحياة معدومة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أنّه لا يَستَحِقُّها لِمَعانٍ لا توصَفُ‌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أنّه لا يَستَحِقُّها لِمَعانٍ مُحدَثةٍ‌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في أنّه تعالىٰ لا يجوز أن يكون حيّاً بحياة مَحدَثة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في أنّه تعالىٰ لا يجوز أن يكون عالماً بعلم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في بيان الوجوه التي تجعل الاعتقاد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نفي أن يكون الإدراك مؤثّراً في كون الاعتقاد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مَسائِلُ تتعَلَّقُ بعِلمِ اللّٰهِ تَعالىٰ و قُدرتِه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إثبات أنّ للعلم ضدّاً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بطلان أن يكون تعذّر اجتماع اعتقادَين متعاكسَين بسبب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قدرة القادر على الشيء و ضدّه من الوجه الذي يتنافيان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ابتداء العلم و ابتداء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نفي أن يكون الجهل مقدوراً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إبطال صحّة وجود الجهل بلا 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أنّه لا يَستَحِقُّ هذه الأحوالَ لِمَعانٍ 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 هذا الكلامُ لا بُدَّ فيه مِن بَيانِ 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مخالفٌ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إنّما يخالِف ما يخالِفه بكونه قديماً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بيان كيفيّة مخالفته تعالىٰ لغيره بواسطة صفاته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وجه مخالفته تعالىٰ لغيره، مع اشتراكه معه في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أبي هاشم الجبّائي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ماشاركه تعالىٰ في القِدَم يجب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في بيان عدم اختلاف صفة الوجود في الذوات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الوجوه الدالّة علَى أنّ الاشتراكَ في صفةٍ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لزوم ما تقدّم من الكلام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المعاني القديمة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استلزام تجويز المعاني القديمة نفي الصفات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في بيان أنّ المشاركة في تعلّق خاصّ تقتضي التماثل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في بيان تماثُل علمه تعالىٰ و عِلمنا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في بيان أنّ الشيء الواحد لا ينفي شيئَين مختلفَين غير متضادَّينٍ‌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الإشارةِ إلىٰ قَويِّ شُبَهِ أصحابِ الذات و الصفاتِ و الكلامِ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فقد تَعَلَّقَ هؤلاءِ بأشياءَ‌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الجوابُ عن 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الجوابُ عن 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الجوابُ عن 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الجَوابُ عن 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الجَوابُ عن الشبهةِ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الجَوابُ عن الشُّبهةِ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الجوابُ عن الشُّبهة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بَيانِ استحالةِ خُروجِه تَعالىٰ عن الصفاتِ الّتي ذَكَرناها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في بيان استحالة خروجه تعالى عن صفة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نفي كونه تعالىٰ جاهلاً ببعض المعلومات أو عاجزاً عن بعض المقدورات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الحاجَةِ عنه تَعالىٰ و إثباتِه غَنيّاً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أدلّة نفي الشهوة و النِفار عنه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نفى دلالة الفعل علىٰ كونه تعالىٰ مشتهياً أو نافراً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و قد يُسأَلُ علىٰ هذا الدليلِ 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الجسميّةِ عنه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لا يُشبِهُ الأجسامَ و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ادلّة نفي الجسميّة عنه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 احتمالَ الأعراضِ و الكَونَ في الجهاتِ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في بيان أنّ التحيّز يقتضي احتمال الأعراض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في بيان أنّ التحيّز يقتضي الكون في الجهات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في بيان استحالة حلول الأعراض فيه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استحالةِ كَونِه تَعالىٰ في جهةٍ مِن غَيرِ أن يَكونَ شاغِلاً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في بيان بطلان المعنى الظاهري لكونه تعالىٰ فوق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لا يُشبِهُ شَيئاً مِن الأعراضِ‌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نفي أن يُشبِهَ تعالىٰ عرضاً غيرَ معقول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لا يَصِحُّ أن يَحُلَّ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فساد كونه تعالىٰ حالاًّ 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فساد اقتضاء الصفة الذاتيّة لحلوله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في بيان أنّ حلوله تعالىٰ لو صحَّ‌، لكان لصفةٍ ترجع إلىٰ نفسه، لا كالأعراض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فيما يَتعلَّقُ بالعبارةِ في هذا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معنى الجسم عليه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في بيان ورود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في بيان بطلان بعض التعريفات المذكورة للجسم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تعالىٰ‌، علىٰ نحو اللقب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أن يكون لفظ الجلالة لقباً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نفيُ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حقيقة بعض الصفات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تأويل بعض الآيات المتشابهات الدالّة على الصفات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نَفيِ الرّؤيَةِ عنه و جميعِ ضُروبِ الإدراكِ‌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يَستَحيلُ رؤيَتُه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و هذه الجُملةُ نَحتاجُ فيها إلىٰ بيانِ 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الرائي إنّما يَرَى الوجود صفةً هو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أدلّة بطلان أن تكون الرؤية 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في بطلان أن يُرىٰ تعالىٰ بحاسّة 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ارتفاع الموانع التي تمنع من الرؤية عنه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أن يكون تعالىٰ مرئيّاً في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الرؤية متىٰ صحّت وجبت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في بيان أنّ العلم بانتفاء المدرَك مستند إلى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في أنّ العلم الأوّل إنّما يستند إلى العلم الثاني فيما إذا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في بيان أنّ علمنا بالمدرَكات طريقُهُ الإدراك، و أنّه ليس مُبتدأً بلا 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بيان حال المخالفين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في بيان أنّ بعض العلوم طريقها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في بيان عدم انفكاك العلمَين المبحوث عنهما فيما 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نفي أن يكون العلم بالمدرَكات ناشئاً من فعل العلم في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في بيان دور الشعاع الخارج من البصر في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أنّنا غير رائين 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إبطال تفسير الإدراك المنفيّ في الآية بالإحاطة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نفي أن يكون الإدراك بالبصر بمعنىٰ رؤية مخصوصة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نفي أن يكون الإدراك المنفيّ بالآية معنىٰ خاصّاً غير الرؤية،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أقسام ما تمدّح به تعالىٰ بنفيه و إثباته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بيان وجهٍ إجمالي و آخر تفصيلي لصحّة التمدّح بنفي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بيان وجه تمدّحه تعالىٰ بنفي الإدراك، مع مشاركة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بيان عدم الفرق بين نفي إدراك الأبصار أو المبصرين في محلّ بحثنا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بيان دلالة الآية علىٰ نفي الإدراك عن بعض المدرِكين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غَيرُ مَرئيٍّ في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نفي إمكان أن يَرىٰ تعالىٰ نفسَه، مع استحالة رؤيتنا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 الإدراكَ بسائرِ الحَواسِّ لا يَجوزُ عليه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أقسام الحواسّ الخمس، و كيفيّة الإدراك بها، و شروط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ذِكرِ أقوىٰ ما يَتعلَّقُ به المُخالِفُ بالرؤيةِ‌، و الكلامِ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الجَوابُ عن 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الجَوابُ عن 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الجَوابُ عن 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الجَوابُ عن 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الجَوابُ عن الشُّبهةِ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نفي المعنى الظاهري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بيان الفرق بين مدلول تعليق الإدراك بالبصر،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بيان وجه وصف الوجوه بالنضارة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عدم التلازم بين اتّحاد معنى اللفظين و بين اتّحاد تصرّفهما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التأويل مع اقتضاء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بيان التأويل الثاني للآية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بيان جواز اجتماع الانتظار مع السرور و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بيان جواز اجتماع الانتظار مع القطع و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في بيان التأويل الثالث للآية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جواز حمل النظر علىٰ الرؤية تجوّزاً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و الجَوابُ عن الشُّبهةِ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الفرق بين سؤال رؤيته تعالىٰ‌، و سؤال أن يكون جسماً و ما شابه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بيان الوجه في توبة 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بيان وجه تعليق الرؤية باستقرار الجبل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و الجَوابُ عن الشُّبهَةِ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في بيان عدم حاجة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مفعولَين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فرق العلم الضروري عند أهل الجنّة و أهل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تتمةُ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الصِّفات</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أنّه تَعالىٰ واحِدٌ لا ثانِيَ له في القِدَمِ‌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التمانُع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بيان مقدّمات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إثبات 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أن يكون مقدور واحد متعلقاً بقادرَين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أنّ الحَدَث لا يتزايد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على الشيء قادرٌ على جنس 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إثبات 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إثبات 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إثبات 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إثبات المقدّمة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ابتناء الدليل الأوّل علىٰ صحّة التمانع، لا علىٰ وقوعه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عدم التنافي بين حكمة القادرَين، و صحّة وقوع التمانع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إمكان إِثبات ضعف الممنوع، بناءً علىٰ صحّة التمانع دون وقوعه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بيان أنّ الأقدر يكون أقدر في جميع الأحوال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صحّة تقدير صدور الفعل القبيح من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عدم التنافي بين الاتّفاق في الإرادة، و صحّة وقوع التمانع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ضرورة القول بأنّ المانع أقدَر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بيان لزوم ضعف المتمانِعَين عند عدم تحقّق مُرادهما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بيان كيفيّة الجمع بين كون القديمَين قادرَين لنفسهما و بين دليل التمانع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إبطال الوجوه المدّعاة لتعذّر الفعل من القادرَين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بيان وجه استحالة وجود الأشياء في الأزل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الوجوه المدّعاة للفصل بين الذاتين القديمتين و 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الدواعي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الضروري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الفعل من أحدهما، مع توهّم خروج الآخر من كونه قادراً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بطلان دعوىٰ تخصيص القاعدة المذكورة في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الأديان المخالفة في صفاته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الكلامِ علَى الثَّنَويّةِ‌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الخِلافُ مَع هؤلاءِ في مَوضِعَينِ‌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إبطال القول بالاثنين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إبطال دليل الثنويّة القائم علىٰ تضادّ الخير و 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أسئلة إلزاميّة للثنوية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الكلامُ علَى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الكلامِ علَى النَّصارىٰ‌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التثليث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بُنوَّة المسيح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مناقشة استدلالات النصارىٰ على بنوّة المسيح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معنىٰ وصف المسيح عليه السلام بأنّه روح اللّه و كلمته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الاتّحاد بكلّ معانيه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عبادة المسيح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الكلامِ علَى الصابِئينَ‌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إبطال عبادة الكواكب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بيان أنّ الكواكب غير 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بيان أنّ الكواكب غير قادرة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الكلامِ علىٰ مَن عَبَدَ الأصنامَ مِن جاهليّةِ العَرَبِ و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العَدلِ‌</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ضُروبِ الأَفعالِ و 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أقسامِ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ثُمّ الواجِبُ يَنقَسِمُ قِسمةً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الدَّلالة علىٰ أنّ في الأفعالِ ما لَيسَ بحَسَنٍ و لا 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الطريقِ إلىٰ معرفةِ القَبائحِ‌، وَ بيانِ ما له يَقبُحُ‌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أقسام العلم بالقبيح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يقبح القبيح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بيان الوجوه التي تقتضي القبائح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ما تقدّم من الوجوه هي المقتضية للقبائح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الوجوه المقتضية للقبائح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نفي أن يكون قبح الظلم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إبطال قول القائلين بحُسن بعض مصاديق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وجه استحسان الخوارج لأفعالهم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الوجوه المدّعاة لقبح القبيح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أن يكون القبيح قبيحاً لجنسه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أن يكون القبيح قبيحاً لوجوده و حدوثه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أن يكون القبيح قبيحاً لانتفائِه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أن يكون القبيح قبيحاً لوجود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أن يكون القبيح قبيحاً لعدم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أن يكون القبيح قبيحاً لأحوال فاعلِه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أن يكون القبيح قبيحاً للنهي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أقسامِ الأفعالِ الحَسَنةِ و أحكامِها و مَراتِبها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الأقوال المطروحة حول ما له يحسن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العلم بالحَسَن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قادرٌ علىٰ القبيحِ‌، لكن لا يَختارُه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بيانِ أنّه تَعالىٰ قادرٌ علىٰ ما لَو وَقَعَ لَكانَ قَبيحاً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بيان شُبَه النافين لقدرته تعالىٰ علىٰ القبيح، و 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الجَوابُ عن 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الجَوابُ عن 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بما دلّت عليه الأدلّة، لا العبارات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توضيح و شرح المصنّف للجواب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تعليق المحال بالجائز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دلالة وقوع الظلم منه تعالىٰ على الجهل و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يَقدِرُ علىٰ كُلِّ جنسٍ مِن المقدوراتِ‌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أقسام ما يَقدر اللّهُ تعالىٰ و العبادُ علىٰ جنسه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الدَّلالةِ على أنّه لا يَختارُ فِعلَ القَبيحِ‌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جواز الاستغناء عن الكذب مع وجود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بيان أنّ المعتبر في باب الدواعي إلى الأفعال، حالُ الفاعل لا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نفي أن يكون العالِم بقبح الكذب و المستغني عنه، مُلجأً إلىٰ فعل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إبطال ما ادُّعي من عدم تساوي الصدق و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نفي أن تكون علّةُ عدم اختيار الكذب، عدمَ الداعي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بيان عموم دواعي ترك القبيح، و خصوص دواعي فعل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في بيان أنّ الحَسَن قد يُفعل لحُسنه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إثبات جواز اختيار الحَسَن لحُسنه فقط، دون طلب النفع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أنّ الإرادةَ و الكراهةَ إنّما يَتعلَّقانِ بمُتعلَّقِهما علىٰ وَجهِ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الإرادة إنّما تتعلّق علىٰ وجه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حقيقة التمنّي، و فرقُه مع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الكراهة إنّما تتعلّق علىٰ وجه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ذِكرِ ما يَصِحُّ أن يُرادَ، أو يَجِبَ‌، أو يَحسُنَ‌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يصحّ أن يُراد، و ما لا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يجب أن يُراد، و ما لا يجب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يَحسُن أن يُراد، و ما لا يَحسُن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فيما يؤَثِّرُ مِن الإراداتِ و لا يؤَثِّرُ، و بيانِ كيفيّةِ تأثيرِ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ما تؤثّر فيه الإرادة، و شرط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ما لا تؤثّر فيه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بيان أنّ تأثير الإرادة لا يكون إلّابواسطة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نفي تأثير الإرادة في كون الكلام خبراً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نفي تأثير الإرادة في فعل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بيان تأثير الإرادة الضروريّة في الخبر أو عدم تأثيرها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 للمريدِ منّا حالاً يختصّ بها، و يُفارقُ بها مَن ليس بمريد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بيان حاجة الخبر إلىٰ حال المريد لكي يكونَ خبراً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إثبات أنّ مايقع خبراً يجوز أن يكون بنفسه غير 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التمييزِ بَينَ الإرادةِ و نَظائرِها؛ مِن الشَّهوةِ و التمنّي و كَراهةِ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الإرادة من الشهوة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الإرادة من التمنّي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الإرادة من 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إبطال أن تكون إرادةُ الشيء كراهةً لِأن لا 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تَقدُّمِ الإرادةِ علَى المُرادِ، و مُقارَنتِها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أقسام ما تؤثّر فيه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 الإرادةَ لا توجِبُ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إبطال أن توجِب الإرادةُ الفعلَ إيجابَ 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إبطال أن توجبَ الإرادةُ الفعلَ إيجابَ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سبب ورود الشبهة في القول بأنّ الإرادة موجِبة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إبطال ما استدلّ به البلخي علىٰ أنّ الإرادة موجِبة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 البَقاءَ لا يَجوزُ علَى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بيانِ مَعاني الأسماءِ المُختَلِفةِ التي تَجري علَى الإرادةِ و 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في بيان أنّ الإرادة هي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نفي حاجة الإرادة و المحبّة أحدهما إلى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بيان معنى الأمثلة التي تعلّقوا بها لنفي اتّحاد الإرادة و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مُريدٌ بإرادةٍ مُحدَثةٍ لا في 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مريد بإرادة مُحدَثَةٍ‌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أنّه تعالىٰ مريد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أنّه تعالىٰ لا يجوز أن يكون مريداً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أنّه تعالىٰ لا يجوز أن يريد لا لنفسه و لا 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أنّه تعالىٰ لا يجوز أن يريد بإرادة معدومة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أنّه تعالىٰ لا يجوز أن يريد بإرادةٍ 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مريد بإرادة في 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إبطال صحّة وجود بعض الصفات و الأعراض لا في 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فيما يجوز أن يريده تعالىٰ من فعله و فعل غيره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وجوب أن يكون تعالىٰ مريداً كلّ ما يفعله، عدا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أقسام تعلُّق الإرادة بالمراد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عدم جواز كراهته تعالىٰ لأفعاله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بيان ما يريده تعالىٰ من فعل غيره، و ما يكرهه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بيان الدليل على أنّه تعالىٰ مريد لما أمر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بيان الدليل على أنّه تعالىٰ لا يريد المعاصي و القبائح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بيان أنّه تعالىٰ لا يريد و لا يكره فِعلَ غير المكلَّف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مقارنة إرادته تعالىٰ لأفعاله المبتدأة و المتولّدة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تقدُّم إرادته تعالىٰ لما يريده و يكرهه من أفعال المكلَّفين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ذِكرِ قَويِّ ما يَتعلَّقُ به المُخالِفُ في الإرادةِ‌، و الكلامِ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الجواب عن 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 الجَوابُ عن 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 الجَوابُ عن 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 الجَوابُ عن 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 الجَوابُ عن الشُّبهةِ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 الجَوابُ عن الشُّبهة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 الجَوابُ عن الشُّبهة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بيان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كان، و ما لم يشأ لم يكن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و الجَوابُ عن الشُّبهةِ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الكلامِ و أحوالِه و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بيان حقيقة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تعريفات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التعريف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التعريف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التعريف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التعريف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التعريف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إثبات أنّ الكلام من جنس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الردُّ على الكلامِ النَّفْسانيِّ‌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إبطال ما استدلّوا به على الكلام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أن يكون الصوت المسموع طريقاً لإثبات الكلام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العقلاء الكلام في نفوسهم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الاستدلال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الكلام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بِأَفْوٰاهِهِمْ‌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الاستدلال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ساكتاً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أن يكون الكلامُ النفسي واسطةً بين الفكر و العبارة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إشكالات أُخرىٰ علىٰ الكلام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ذِكرِ جُملةٍ مِن أحوالِ الكلامِ‌،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الكلام و الصوت عرض و ليس بجسم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تماثُل الأصوات و اختلافها و تضادّها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الصوت لا يوجد إلّافي 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الصوت لا يحتاج إلىٰ شيء آخر غير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الأصوات مدرَكة بالسمع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الأصوات مدرَكة في محالّها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سبب تأخّر سماع الصوت أحياناً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عدم جواز البقاء على الأصوات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عدم وقوع الأصوات من العباد إلّامتولّدة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عدم إيجاب الكلام حالاً للمتكلِّم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تعلُّق إفادة الكلام بالمواضعة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نفي توقيفيّة اللغات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بعض أقسام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رجوع جميع أقسام الكلام المفيد إلىٰ معنى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بيانِ حَقيقةِ كَونِ المُتكلِّمِ مُتكلِّماً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المتكلّم هو من فعل الكلام و أنّه تابع لقصوده و دواعيه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عدم جواز إضافة الكلام إلى المتكلّم لأنّه قائم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إثباتِ كَونِه تَعالىٰ مُتكلِّماً، و الطريقِ إلىٰ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بيان أنّه تعالىٰ قادر علىٰ فِعل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إثبات أنّه تعالىٰ متكلّم عن طريق السمع لا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كيفيّة معرفة النبيّ و المَلَك بكلامه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لَيسَ بمُتكلِّمٍ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أنّه تَعالىٰ لا يَستَحِقُّ كَونَه مُتكلِّماً لا لنفسِه و لا 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إبطالِ قِدَمِ كلامِه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بداهة حدوث كلامه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أدلّة حدوث كلامه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أمارات حدوث كلامه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السمعي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إثبات التغاير بينه تعالىٰ و بين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عدم شمول ذكرٍ واحد له تعالىٰ و لكلامه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بطلان دخول الكلام و العلم و القدرة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بطلان ما ذكره المخالف من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إبطال أن تكون غيريّة الغيرَين راجعة إلى معنىٰ‌،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ذِكرِ شُبَهِهم في قِدَمِ كلامِه تَعالىٰ‌، و أنّه مُتَكلِّمٌ فيما لَم يَزَلْ‌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جواب 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كلامهم بعدّة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بيان وجود إشكالات منهجيّة في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نفي صحّة كونه تعالىٰ متكلّماً فيما لم يزل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إبطال الاستدلال علىٰ كونه تعالىٰ متكلِّماً فيما لم يزل، بصحّة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دلالة انتفاء الخرس و السكوت عنه تعالىٰ‌، علىٰ كونه متكلّماً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مضادّة الخرس و السكوت للكلام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أن يكون تعالىٰ متكلّماً بآلةٍ مخصوصة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كلامه تعالىٰ فِعلاً و حادثاً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كلامه تعالىٰ حادثاً و من جنس الأصوات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جواب 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مناقشة اشتقاق وصف للمحلّ بعد قيام الحالّ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إثبات المعاني من طريق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أن يكون وجوب الاشتقاق، بمعنى ما يقابل التحريم،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اشتقاق وصف لكلّ محلّ يحلّ فيه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أن يكون تعالىٰ متكلّماً بكلام حادث في المحلّ‌،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وصف الفاعل بالمشتقّ‌، دون المحلّ و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اشتقاق وصفٍ للمحلّ‌، من الحالّ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جعلِ وصفٍ مشتقٍّ واحدٍ للفاعل و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وصف محلّ الكلام بأنّه 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الاشتقاق للمحلّ ناشئٌ من عدم إدراك المحلّ عند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اشتقاق الوصف لمحلّ كثير من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جواب 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جواب 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جواب الشبهة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جواب الشبهة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الحِكايةِ و المَحكِيِّ‌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وَصفِ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الآراء المطروحة حول معنىٰ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إثبات ما اختاره المصنّف حول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عدم جواز تسمية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ذكرِ اختلافِ الناسِ في أفعال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الدَّلالةِ علىٰ أنّ العِبادَ هُم الفاعلونَ لِما يَظهَرُ فيهم مِن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إبطال أن يكون تعالىٰ فاعلاً لقصودنا التي تتبعها أفعالنا علىٰ نحو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إبطال أن تكون قصودنا و أفعالنا من فعل فاعل حكيم غير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عدم الفائدة في تغيير الألفاظ، مع كون المعنىٰ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إرجاع تعريف بعض المتكلِّمين للفاعل و الفعل إلى 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عدم توقّف المدح و الذمّ على العلم بكون الفاعل فاعلاً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 الفِعلَ الواحِدَ لا يَجوزُ أن يَكونَ حادِثاً مِن وَجهَينِ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الفعل الواحد حادثاً من 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المقدور الواحد مقدوراً لقادرَين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عدم اشتراط القصد و العلم و الداعي في نسبة الفعل إلى القادر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عدم اشتراط صحّة المدح و الذمّ في نسبة الفعل إلى القادر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اتّحاد معنى الإحداث و الإيجاد و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تقرير آخر للدليل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إبطال أن يكون أحدُ القادرَين مُحدِثاً، و الآخرُ مكتسِباً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نفي أن يكون وجود القدرة موجِباً لكون الفعل مكتسَباً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جواز تعلّق عالِمَين و مريدَين بمتعلَّق واحد، خلافاً لمالِكَين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عدم صحّة حَمْل و قياس القدرة علىٰ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القدرتَين بمقدور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 كَونَ القادرِ قادراً لا يَتعلَّقُ إلّابحُدوثِ الفِعلِ دونَ سائرِ 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نفي كون الحَسَن و القبيح تابعينِ لكون القادر قادراً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نفي أن يكون العرضُ عرضاً متعلّقاً بالقادر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 العدمَ لا يَجوزُ أن يَتعلَّقَ بالقادرِ و لا بالقُدرةِ‌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نفي أن يكون العدم حالاً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الإشارةِ إلى ما يَدخُلُ في مقدورِ العِبادِ مِن الأجناسِ‌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أقسام مقدوراتنا</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الجوارح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تَمييزِ وجوهِ الأفعالِ الراجِعةِ إليهما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أفعالنا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أفعاله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تمييزِ وجوهِ الأفعالِ الراجعةِ إلى فاعلِها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إفسادِ قَولِهم بالكَسبِ‌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عدم صحّة تبيين معنى الكسب من خلال التفريق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ذِكرِ ما يَلزَمُهم علَى القَولِ بالمخلوقِ‌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و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الأشعار و أنصاف 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الأديان و الجماعات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الأشياء و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الكتب الواردة في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الكلمات المشروحة في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القواعد و الأحكام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المصطلحات و الألفاظ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الرأي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يثبت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في الأصل بدله بياض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تصريح المصنّف في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يفتقر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سوف لن يقوم بذلك في هذا الكتاب، و لعلّه بسبب انقطاع إملائه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بين المعقوفين استفدناه من كتاب التعليق،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سياق العبارة يدلّ عليه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انتفاء الفعل مع التخلية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زوال الموانع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لاستحالته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الفاعل راجع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كراهته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الواو، و هي زائدة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و هو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ما في المتن يبقى الفعل بلافاعل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سوف لن يتعرّض لهذا البحث في هذا الكتاب، كما ذكرنا قبل بضع صفحات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بقدرة؛ لأنّ كون القادر قادراً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مكرّر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الكتاب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الدليل الأوّل علىٰ نفي الثاني، المذكور في بداية الفصل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 أن تكون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لم نَبنِ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لم نبن الكلام على وقوع التمانع، بل على صحّته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بالآخر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باستمراره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مريداً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إذا كانت من 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مكرّر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الفاعل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 داعيه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تؤثر إرادته في مقدوره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مقتضيةً لما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 ضدّ ما دعا أحدهما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مكرّر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التأمّل في المقام يؤيّد صحّة ما أثبتناه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امتنعتم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للظلم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بعد ملاحظة ما تقدّم في الإشكال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فمنعا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 و الصحيح ما أثبتناه كما لا يخفى،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 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 و ما أثبتناه هو غاية ما يمكن أن يدرج في المقام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بداية الفصل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للعطف محلّ‌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يؤدّي إلىٰ نقض حقيقة القادرين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بطلان أن يكونا قادرَين لأنفسهما، و بالتالي يلزم ضعفُهما، و هو الذي أُريد نفيُه في الإشكال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لحكمهما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الضمير راجع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لحكمهما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يستحيل فيما لا يتناهى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التمانع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هذهِ الكلمة في الأصل بصورة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الذي أثبتناه استفدناه من المغني، حيث</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ينتهي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الفعل، ألا ترى أنّ أحدنا لا يمنع غيره من التصرّف بكونه أقدر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زائدمكرّر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مقدور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به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متساوي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هذا الوجه المعقول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هذا الوجه المعقول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ككونها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هذه الكلمة في الأصل بهذهِ الصورة، كما قد تُقرأ بصورة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و قد تقدّم نظيره قبل قليل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التأثير تأثير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تختصّه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يختصّه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أيضاً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يوجد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الأصل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التمييز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كلامي قريب إلى مذهب الأشعريّة، منسوب إلى أبي عبد اللّٰه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أبرزآرائه الكلامية المثيرة للجدل اعتقاده بأنّ الصفات الإلهيّة صفات قديمة قائمة بذاتها، ممّا يعني أنّ هناك قدماء في مقابل من كان يرى أن لا قديم إلّاذاته تعالىٰ و أنّ صفاته عين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بحيث لا تختصّ‌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بحيث لا يختصّ‌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نفسه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يتعرّض المصنّف في هذا الفصل إلى الردّ على الأديان المخالِفة في بعض صفاته تعالىٰ‌، مثل نفي الثاني و نفي الجسميّة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الأديان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الثنويّة و المجوس و النصارىٰ و الصابئة و عبدة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يتعرّض هنا إلى الردّ على اليهود؛ لأنّ الخلاف معهم ليس في التوحيد و الصفات، بل في النبوّة و نسخ الشرائع، و لذلك سوف يقوم بالردّ عليهم هناك، ولكن ليس في هذا الكتاب؛ بسبب انقطاع إملائه، بل في كتاب الذخيرة،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التجويز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غير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و الديانات للحسن بن موسىٰ النوبختي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الكتاب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لأنّ مفعول الفعل يأتي بعد قليل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النور و الظلمة مختلفان، يلزم التناقض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غير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أبو عيسى الورّاق ذلك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غير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من كتاب النوبختي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مشتركين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لأنّ العالم ممتزج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غير مقروءة، و لعلّها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المتباينَين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إلىٰ أصلَي النور و الظلمة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كلمة غير مقروءة، و ما أثبتناه استفدناه من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متبوعة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ما لا 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تؤمر بما لا تقدر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متبوعة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نهي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متبوعة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ينهى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الديصانيّة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فرق الملاحدة و الثنويّة، قال الشهرستاني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أصحابُ ديصان، أثبتوا</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حكاه عن أبي عيسىٰ الورّاق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يلتذّ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محصّل 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به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مذهب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الثاني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فصرتُ عبداً للسُّوءِ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العين و انتفاخها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المانويّة هي الفرقة المنسوبة إلىٰ 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كلاهما لأبي الطيّب 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التوالي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فرضنا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موقع للتعليل هنا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الإضاءة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ذلك معلوم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بقرينة نظائره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غير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القاضي تلك الأقوال من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إليها في المتن مفادها ما قالوه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أخافُ أن يَحدث في ملكي مَن يضادّني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فحَدث من ذلك الفكر الرديء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الكتاب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انقسامِ الألم إلىٰ حسن و قبيح في كتاب الذخيرة،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الشيطان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يجوز أن يكون لا مُحدث له؛ لأنّه يؤدّي إلىٰ تجويز مثل ذلك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محدث له، لأنّه يؤدّي إلىٰ تجويز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لما تقدّم في الشقّ الأوّل، و معه تختلّ العبارة، و لذلك قمنا بحذفه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غير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غير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لازم، فتبقى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عامل، فالصحيح ما أثبتناه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 فيه سقطاً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الفعل يوصف بالقبيح لا بالقبح إلّامبالغة، و هو ليس بمقصود هاهنا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نقسمه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زائدة على الذات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واضح،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سائر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 هذه الجملة من سائر جمل الأعداد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اُخرى على ذلك</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نقول واحدة؛ لتبين أنّه من هذه الجملة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الأقانيم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بالواحدة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النصارىٰ للّه تعالىٰ صفتين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و هي الروح التي يسمّونها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على الذات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يصف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حاجة إلىٰ إثبات القدرة و غيرها كأقانيم جديدة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المراد بالروح الحياة، و أنّ العلم يسمّىٰ الكلمة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علمه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حياة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الروح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الرابع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مذهبهم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بالإيجاد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غير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الاقتصاد فيما يتعلّق بالاعتقاد،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فقد جوّز المصنّف هناك استعمالَ المجاز فيما استعمله فيه أهل اللغة، أو في نوعه و قبيله، و نفىٰ أن يكون هذا هو القياس المطّرح في اللغة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للأكل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من العهد الجديد، الإصحاح السادس عشر،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 تكون العبارة مضطربة مبهمة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يتصوّر له معنى محصّل في المقام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زهير بن أبي سُلمىٰ‌، صاحب معلّقة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أمّ أوفىٰ دِمنةٌ لم 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يَمدح في القصيدة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استشهد المصنّف بأحد أبياتها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 بن سنان المري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بن أبي سُلمىٰ‌،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غائب مالي و لا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يَعتذر بغيبة مال، و لا يَحرُمُ 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زهير بن أبي سُلْمىٰ‌، صنعة الأعلم الشَّنتمري،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المراد بأبيه هنا أباه الحقيقي، فإنّ الإماميّة متّفقون علىٰ إيمان آباء رسول اللّه صلّى اللّٰه عليه و آله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إنّما المراد هو جدّه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نصّ المصنّف على ذلك في إحدىٰ رسائله،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عند الشيعة الإماميّة أنّ الأب الكافر الذي وعده إبراهيم عليه السلام بالاستغفار لمّا وعده ذلك بالإيمان، إنّما كان جدَّه لأُمّه، و لم يكن والده على الحقيقة، و إنّ والده كان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كأنّه اختصار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الموصل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 يجب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علمها للقديم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يختلف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غير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أبرزهم المعتزلة، فقد جوّزوا الصغائر علىٰ الأنبياء عليهم السلام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 التجوير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و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موقع للسؤال هنا، و ذيل العبارة قرينة على صحّة ما أثبتناه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أن يجيء متّصلاً بالفعل؛ لطول الفصل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لغو بقرينة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وجه للنصب؛ لأنّه خبر المبتدإ،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عالماً بماغيره جاهل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الإيجاد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نظيره القادم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يوازيه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يصحّ خلق الحياة في الآخرين، فإنّ القادر بقدرة لا يقدر علىٰ ذلك، و إنّما هو من مختصّات القادر لنفسه تعالىٰ‌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غير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القاضي ذلك من كتاب النوبختي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في المتن هو ما استظهره الناسخ في هامش الأصل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البحث عن إبطال قِدَم العالَم في صدر الكتاب عند البحث عن حدوث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نقل الإجماع على أنّ الكواكب غير حيّة و لا قادرة، و أنّ اللّٰه تعالى هوالذي يصرّفها و يحرّكها، و أنّه لا تصريف لها في نفوسها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الاستدلال ما لا يخفى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 تأنيث الفعل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أيضاً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اتّصال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حكاية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نَعْبُدُهُمْ إِلاّٰ لِيُقَرِّبُونٰا إِلَى اَللّٰهِ زُلْفىٰ‌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وصليّة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اللّٰه تعالى حال القرب ممّا لا تصحّ منه النعمة و لا تستحقّ العبادة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إلى ما لا تصحّ منه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الإخلال بالواجب؛ فإنّه عبارةٌ عن تَركِ فعلٍ واجبٍ فِعلُه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ينصرف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لن يقوم المصنّف ببحث كلّ هذهِ المسائل في هذا الكتاب، و ذلك لأنّ إملاء الكتاب سوف ينقطع في أثناء بحث الاختيار و بيان أن تصرّفنا مُحدَث من جهتنا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باقي الأبحاث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الأصلح، و اللطف، و العوض، و بعثة الأنبياء، و التكليف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فسوف يتمّ إيكالُها إلىٰ كتاب الذخيرة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القبيح ينقسم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غير وجه انقسام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كفر و فسق، وصغير و كبير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فالقبيح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بحثنا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واحدٌ لايدخله انقسام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المعتزلة الذي يجعلون الإيمان و الكفر و الفسق من صفات الفعل و العمل، و يقسمون المعصية إلىٰ صغيرة و كبيرة، بينما المصنّف يجعل الإيمان و الكفر من صفات الاعتقاد، و لا يقسم المعصية إلىٰ صغيرة و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العاقل يعلم ضرورة مثلاً أنّ له التصرّف في ملكه بالبيع و الشراء و الهبة، و هذا العلم مفقود في الأطفال و البهائم، فلهذا لا يُطلق علىٰ أفعالهما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فعله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كتاب تمهيد الأُصول،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لأنّ المفعول مذكور في العبارة،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فضميرالمفعول زائد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لا صفة له زائدة علىٰ وجوده و حدوثه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حسناً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إن كان حسناً لمجرّد حدوثه، يجب حسن كلّ محدث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كسباً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يُستحق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اشترط في تعريف القبيح العلمَ به، أخذ ببيان أقسام هذا العلم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علم إجمالي كلّي، مثل العلم بأنّ كلّ ما له صفة الظلم فهو قبيح، و قد يُسمّىٰ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يضطرّه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هي زائدة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لحالهما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لرجوع ضمير الفاعل إلى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بحث القدرة،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الاسم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النافية زائدة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ممّا سيأتي في العبارة القادمة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لأنّ مفعول الفعل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حركته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ضمير المفعول زائد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بكونه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جحداً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يبقى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عَبّاد بن سَلْمان البَصريّ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الضمري، الضميري،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في الطبقة السادسة من رجال الاعتزال و من أصحاب هشام الفُوَطيّ‌، لكن خالفهم في بعض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ابن المرتضى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كتب معروفة، و بلغ مبلغاً عظيماً، و كان من أصحاب هشام الفُوَطيّ‌، و له كتابٌ يُسمّى الأبواب نقضه 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كتبه إنكار أن يخلق الناس أفعالهم، و تثبيت دلالة الأعراض، و إثباتُ الجزءِ الذي لا يتجزّأ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يظنّ أنّه توفّي حدود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اعتلّ في نفي العوض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عوّض عن فعله لجاز</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فِعل الأمراض من دون عوضٍ قبيحٌ عند المصنّف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الأمراض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يبيّنه، و يجوز أن نقرأه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يرجع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الأمراض</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يميّز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تفارق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 و ما أثبتناه هو غاية ما يمكن أن يدرج في المقام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ضمير التثنية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المرطوب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أجيب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هو المطابق لما سيعبّر به في ابتداء الجوابين الآخرين اللذين يذكرهما بعد هذا الجواب، مضافاً إلى أنّه يقبح أن يذكر جواباً من قبل نفسه، ثمّ يردّ عليه أشدّ الردّ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الحقيقة من أنّه يعتقد قبحه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قد تكرّر في الأصل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يسبقها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ضمير الفاعل يرجع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ذاتاً اُخرى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على ما في الأصل لا بدّ من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حدوث الذاتَين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به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الجواب بأنّ الذمّ يُنسب إلىٰ المكتسِب دون الخالق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ثمانية شقوق، و الأخير هو المطلوب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يتماثل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للقبيح</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لوجودها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الأحوال واحدة في ثبوته و انتفائه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تصحيف لما أثبتناه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يؤثّر فيه، و قد يحصل قبل وجود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مكرّر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نهىٰ عنه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نهىٰ عنه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مقتضى السياق كما لا يخفى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يدلّ لجنسها إنّما يدلّ‌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نهيه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دون وجود ذات المتحرّك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و الصحيح ما أثبتناه؛ للزوم الفاء في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القبيح يقبح النهي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فيما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ما يدلّ‌على أنّ القبيح لم يقبح للنهي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سياق الكلام أيضاً يدلّ عليه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السمع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أعمّ من العلم، فهو يشمل أُموراً كالعلم و التقليد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هو الاعتقاد الذي يقتضي سكون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عِلمُهم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تعمّ‌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 العقل عند المصنّف عبارة عن مجموعة 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بدّ أن يكون هذا الاعتقاد الذي يعمّ العقلاء و يكون من جملة كمال العقل علماً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بما أثبتناه يستقيم المعنى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لمكان الشكّ فيه لشكّك فيهما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الكلام الخفيّ الذي ورد على المرء من غيره، و لابدّ أن يكون متضمّناً للتخويف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و بما أثبتناه يستقيم المعنى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لأنّك تبيّن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ليبدأ</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واحد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أقسامها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يغني على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أسلكناه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عليّ الجبّائي، و ابنه 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 التجوير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لاجتماع وجه القبيح و الحَسَن في الشيء، بل يجتمع فيه وجه القُبْح و الحُسْن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ما أثبتناه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المظنون أنّه تصحيف لما أثبتناه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تعيّنه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المظنون أنّه تصحيف لما أثبتناه في المتن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أيضاً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لإحداث</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لكونه حالاً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 ظلماً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يخرجه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ما لا يخفى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معلوم أنّ النفي لا معنى له في المقام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قدر القادر لنفسه على أجناس لا يقدر عليها القادر بقدرة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و هو ممّا لا بدّ منه في المقام، و بدونه تكون العبارة مضطربة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لأنّ البحث في المقدور، و هو القبيح لا 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يرجع القبيح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يرجع القبح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يخلو</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يطلق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الواو</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الملجئ</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السياق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فَعَل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السائل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التقدير الخالي ممّا يَمنع من دخول النفي و الإثبات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بالجائز و</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هو اختيار المصنّف كما صرّح بذلك المقري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الواو زائدة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بدونه يحصل تناقض في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ينتقض</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أُجيب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أقرب ما يمكن أن تُقرأ به هذه الكلمةُ في الأصل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الذخيرة في علم الكلام،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للحال، و تقدّم نظيره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إذا وُجد يوجب كونَ الجوهر كائناً في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بأن يوجد الجوهر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إذا وُجد أوجب كونَ محلّه في حكم المدافِع لما يماسّه مماسّة 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الاسم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كانت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أن تكون شرطاً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أن يكون شرطاً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هذهِ الكلمة في الأصل كما أثبتناه، و قد تُقرأ بصورة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 كونه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الكلمة في الأصل بصورة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محصّل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استفدناه من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الأصوات و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استفدناه من المغني أيضاً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هاشم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لن يُثبت ذلك في هذا الكتاب؛ لانقطاع إملائه، و إنّما سوف يثبته في كتاب الذخيرة،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يكن ما يفعله 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 بعد هذا الكلام مايلي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يَتلوه فَصلٌ في الدَّلالةِ علىٰ أنّه تَعالىٰ لا يَختارُ فِعلَ القبيحِ‌، في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 نَسخِه في رابعِ شهرِ ذي قعدة الحرامِ سنةَ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 الحَمدُ للّٰه رَبِّ العالَمين، و العاقبة للمتّقين، و صلَّى اللّٰهُ علىٰ سيّدِنا مُحمَّدٍ و آلِه الطاهرينَ‌، و حسبُنا اللّٰه كافياً و معيناً و أميناً و هادياً و نصيراً، حَسْبُنا اللّٰهُ و نِعمَ الوكيلُ‌، نِعمَ المَولىٰ و نِعم النصيرُ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حذفناه من المتن لِما تقدّم في هامش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أنّ تقسيم أجزاء الكتاب غير علميّ‌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 قبل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و به ثقتي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للدلالة على بداية الجزء الثالث، و قد حذفناه من المتن لِمَا تقدّم من أنّ تجزئة الكتاب غيرُ علميّة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به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أحدنا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أي مستغنياً حقيقةً‌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مستغني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الأفعال السابقة قرينة على صحّة ما أثبتناه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لقبحه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بلوغهم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 و هو يوهم أن يكون ما في الأصل جواباً للشرط، و ليس كذلك؛ بل الجواب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كان 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كان ملجأ إلى الصدق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هذه الكلمة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لقبيح</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يحكم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ما يعطف عليه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يحمل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 و هي لازمة؛ لأنّ الجملة حاليّة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ادّعينا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خطأ</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إبراهيم بن عيّاش البصريّ‌، من رؤوس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الجناح البصريّ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عند أبي هاشم الجبّائيّ و أبي عليّ محمّد بن خلّاد، و تَتَلْمَذَ عليه جماعة كبيرة أهمّهم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في إمامة الحسن و الحسين عليهما السلام و فضلهما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النصف الثاني في القرن الرابع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 التجوير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النسخة سقط، فإنّ جواب الإشكال الأخير ينقطع فجأة، و قد أكملناه من خلال الرجوع إلى 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 التجوير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للنافع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لأنّه خبر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مرفوع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بشهادة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 التجوير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 التجوير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و به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الحسين بن عليّ البصريّ الملقّب بالجُعَل، و المعروف بالكاغذي، فقيه على مذهب أبي حنيفة، متكلّمٌ قدير من رؤوس المعتزلة، له تصانيف كثيرة في الدفاع عن معتقده الاعتزالي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ذي الحجّة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قارب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 التجوير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إنّما فعله للثواب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يفعل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 يكون الذيل و الصدر متناقضين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لها قصدها يدعو إلى الفعل بدلالة أنّ الضرر لمّا دعا إلى أن لا يفعل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مكرّر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تعدّى</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البدل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كما ترى</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هي زائدة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هذه الكلمة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يرفض المصنّف هنا ما ذهب إليه أبو هاشم الجبّائي من اعتبار التمنّي معنىٰ يحلُّ 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ضرراً فاته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التمنّي من جنس القول، و هو قول أبي عليّ الجبّائي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سوف تأتي الإشارة إلىٰ ذلك في هذا الكتاب،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كون التمنّي من جنس القول و الخبر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يحلّ القلب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أنّا لو سلّمنا أنّه 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مكرّر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تعدّت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تتعلّق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الدليل الأوّل المتقدّم في بداية الفصل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 الإرادة يستحيل تعلّقها بالماضي، وجب اقتصار تعلّقها على طريقة واحدة، و هي طريقة الحدوث</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إرادته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بتأثيرها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قد تُقرأ بصورة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شابه ذلك، و الصحيح ما أثبتناه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خفاء في زيادة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هذا البحث في الفصل السابق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الوجه هو الحدوث</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يراد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لتوضيح 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 و الصحيح ما أثبتناه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إرادة المستحِقّ للعقاب من غيره أن يُنزِل به ما يستحقه من العقاب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بما أثبتناه يستقيم المعنى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يؤثّر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انتفت عنه وجوه القبح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بدونه يكون الذيل تكراراً للصدر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تتعلّق</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و الأخذ من المال، و كذلك الاختزاع بالزاي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اخترع الشيء، أي اقتطعه و اختزله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العسكريات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القاضي عبدالجبّار ذلك من دون أن يجزم بأنّ أبا هاشم قال ذلك في العسكريات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مسائل ابن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مسائل تكلّم فيها على نقض مذهب البغداديّين 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الشامل في أُصول الدين،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الاسم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الأفعال المؤنّثة الآتية قرائن عليه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نظيره القادم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الواو زائدة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هذا في الأصل مطالب قد وُضعت سهواً في هذا الموضع مِن قِبَل النسّاخ، و هي في الحقيقة مرتبطة بمطالب متقدّمة، فقمنا بنقلها إلىٰ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المنقولة تبلغ حوالي صفحة من الأصل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صفحتين من المطبوع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تبدأ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يقدَّر لكلّ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الفصل، أي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النفع إلى الفعل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الكلام في الإرادة و ما يتعلّق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هذا موضعه، فإنّ بحث الإرادة قد بدأ قبل هذا الموضع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هذه الكلمة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منكراً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سبيل إلى تقرّر المواضعة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محلّ للنفي في المقام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يتساوى</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 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ما خصّ‌</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يدلّوا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تفيده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استعمالها بعينها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فيجب بناء علىٰ القول المتقدّم في الإشكال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أحدنا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يجب أن يقدر علىٰ كلّ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الأمر هو حال المريد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 و الصحيح ما أثبتناه، و هو مقتضى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ما أثبتناه هو ما يقتضيه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الإرادة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استفدناه من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الكراهة الطبع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حاله إذا أراد ما المعلوم أنّه لا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مكرّر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على أحد الأمرين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الفصل بين كونه مريداً لما يكون، و لما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بأن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يراد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يتضادّان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هو تعليل لما قبله،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مراداً مكروهاً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في موضع آخر لا يناسب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في الأصل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في المطبوع سابقاً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الحقيقة الدليل الخامس، و لذلك نقلناه إلى هذا الموضع حيث مكانه المناسب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يتّضح لنا هذان الوجهان، و لعلّ هذا السطر قد انتقل في الأصل سهواً من موضع آخر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هذا الدليل و ما يليه إلى آخر الفصل قد انتقل أيضاً سهواً في الأصل إلىٰ موضع آخر، أي إلىٰ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في الأصل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في المطبوع سابقاً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قمنا بنقله إلىٰ هنا، حيث موضعه المناسب له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يكون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لضدّه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يمتنع من الآخر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لا يكون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يكره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يقارنه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لتؤثّر فيه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يؤثّر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العبارة قرائن عليه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تؤثّر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توجبه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الفصل السابق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قبل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لأنّ‌القدرة على السبب هي قدرة على المسبّب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التوكيد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يجعل منعاً من توليد الإرادة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يتقدّم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البحث عن لزوم مقارنة الإرادة للمراد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فإنّ الأشياء الباقية لا تفنىٰ إلّابضدّ أو ما جرىٰ مجراه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يشهد له ما قاله المصنّف في الذخيرة،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 باقية، و الباقي لا يخرج عن الوجود إلّابضدّ ينافيه، أو بانتفاء ما يحتاج إليه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تصحيف لما أثبتناه في المتن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تؤثّر فيما يدلّ‌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فجاز</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أبوهاشم الجبّائي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لعلّها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لذلك</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يبدو أنّ في النسخة سقطاً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هي قصد المريد لفعل نفسه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في الأصل بدله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الأفعال المؤنّثة الآتية قرائن عليه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المقارنة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يقارن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به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لمقتضى السياق، و سيصرّح به السيّد المصنّف رحمه اللّٰه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يلزم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الإرادة مُرادة أيضاً، و لازمه جواز إرادة الإرادة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يبدو أنّ فيه سقطاً، كما يظهر من الجواب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يستدلّون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به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التعريض للثواب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استندنا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يؤثّر فيما يتعلّق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يؤثّر فيما يتعلّق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لأجلها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لأنّ المقصود بيان العلّة لما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يختصّ‌</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للخير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تُقرأ هذه الكلمة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بآخرهما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محصّل لذلك</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الذات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لأنّ الفاعل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كونهما مريدين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تَلتزموا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جهل، فإنّ الاعتقاد بما ليس عليه الشيء يُعدّ جهلاً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يفصل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يفصل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كان الأمرعلى ما قدّره لفصل بين أحواله في ذلك</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إلىٰ ما قيل من أنّ صفات النقص إنّما تصحّ في صفات الأفعال، و أمّا صفات الذات فيستحيل فيها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مهمل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المريد ليست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هو الصحيح؛ لامتناع التقدّم في العلّة الحقيقيّة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مؤثّرةٌ‌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يتضادّان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يؤثّر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يتضادّان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متضادّان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يمكن قراءة هذهِ الكلمة في الأصل كما أثبتناه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تنافي إرادة الحركة يسرة، و ينافي كراهة الحركة يمنة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تكرار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 بالسياق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لأنّ الضمير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الطريقة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قيل في الكتب عن شبهته البعيدة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الناسخ</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المستتر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المعلومات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يريده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يلائم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المصنّف في هذِه المقدّمة إبطالَ أن يكون تعالىٰ مريداً لا لنفسه و لا لعلّة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فيثبت أنّه مريد إمّا لنفسه أو لعلّةٍ‌، و قد تقدّم في المقدّمة الثانية إبطال أن يكون مريداً لنفسه، فيثبت أنّه مريد لعلّة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الإرادة، فيكون تعالىٰ مريداً بإرادة، و هو الذي صرّح به في بداية الفصل،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 نقول في كونه مريداً لصفة اُخرى هو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تكرار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مريداً لم يكن باقتضاء ذلك أولى من اقتضاء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تكرار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لأنّه عِدْلٌ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البحث عن المقدّمة الثانية،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وجب أن يكون مريداً لمعنىٰ‌، و هو الإرادة، فيكون مريداً بإرادة، و هو المطلوب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السياق يقتضي صحّة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فشرط</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ككونه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تحيّز</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مريداً 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الدليل على ذلك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يأتي أيضاً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في الأصل تصحيف لما أثبتناه في المتن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الجزء المتّصل بزيد و عمرو، متىٰ وُجدت فيه الحياة المختصّة بأحدهما استحال وجود حياة الآخر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يصحّح</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كلمة غير مقروءة، لكنّها قريبة ممّا أثبتناه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بوجودها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يوجد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أطرفَ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ما لم يعطه أحداً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والطريف و الطارف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المستحدث، و هو خلاف التالد و التليد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منها ما يحتاج إلى محلّين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 تكرار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ما بين المعقوفين بياض، و نحن أضفناه تتميماً للبحث، و استفدناه من 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يلزم أن يكون تعالىٰ مريداً للإرادة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تتعلّق إرادته تعالىٰ تارة بإحداث المراد فقط، و أُخرىٰ بإحداثه علىٰ وجه من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يأمر بما يكرهه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أردنا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الكائنات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شرح الاُصول الخمسة،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بأحوالها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و السياق يؤيّد صحّة ما أثبتناه، و قد 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عليه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يؤثّر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مرادها لمأمور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الاقتصاد فيما يتعلّق بالاعتقاد،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أورد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القاضي عبدالجبّار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يقارن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ليؤثّر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لفعل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يتقدّم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العبارة سقط، و ما أثبتناه بين المعقوفين استفدناه من 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الحقيقة استدلال بإجماع الأُمّة علىٰ إطلاق هذا القول، كما سوف يأتي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أنسب بالسياق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حيث إنّ مراده لم يقع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هو معلوم بالتأمّل في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 رحمه اللّٰه بعد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أحالوا كون أحدنا آمراً في الشاهد بما لا يريده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 أحدنا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للزوم أن يؤتى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اسم التفضيل المجرّد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الإضافة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يكافيه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مرادنا حدنا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غير مفهوم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كلمة لا تقرأ، و ما أثبتناه هو مقتضى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يفعل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الواو، و هي زائدة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هو صحيح على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أكلوني البراغيث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اللغة الفصحى توحيد الفعل مع تثنية الفاعل و جمعه، كما يُوحَّد مع إفراده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مَن فَعَلَ ما أمره به غيرُه، لا يجعل ذلك الغيرَ موصوفاً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قاس الكراهية علىٰ الإرادة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عدم استلزامها للوصف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قياسها على الرضا و السخط، لكان أولىٰ‌</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نقرأ الكلمة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عجز هذا البيت و على قائله في المصادر المتاحة بأيدينا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 و هو مهمل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الضميران الراجعان إليه قرينتان عليه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الأنسب بالمقام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يناسب المقام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نظيره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أشبههما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ماضي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أبوهاشم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 و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في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اليمين تعلّق بالتخلية و الإقدار و التمكين، و لم يتعلّق بنفس الكلام المذكور في الكلام، فلا يكون حانثاً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ممّا بين المعقوفين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الحقيقة ليس باباً مستقلاًّ، بل هو فصول من فصول باب العدل، كما جاء في تمهيد باب العدل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هذا الفصل يدور بصورة رئيسيّة حول القرآن الذي هو كلام اللّٰه تعالىٰ‌، و إنْ كان ناظراً أيضاً إلىٰ كلامه تعالىٰ بصورة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الأُصول الخمسة،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 الفصاحة،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معقول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قراءة هذه الكلمة في الأصل بهذه الصورة، كما 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فيوصف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معقولة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تمهيد الأُصول،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سطور عند الإشارة إلىٰ مثال صرير الباب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المشترك</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لتعيّن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 يبقى المبتدأ بلا خبر و الضمير بلا مرجع، و لا يستقيم المعنى</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الخارج من الخيشوم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معروفٌ‌، و في بعض كتب الطّب أنّه ورمٌ حارٌّ يعرض للحجاب الذي بين الكبدو المِعَى ثُمّ يتّصل بالدماغ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يصحّ‌</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يعود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يصحّ منه الكلام، لا من شخصه و لا من قبيله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 الفصاحة،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التصريف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 أبو هاشم الجبّائي بذلك على سبيل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الجارّ و المجرور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فإنّ الكلام ليس من جنس الأكوان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ما تقرّر في كلامه، كما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يمضي في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المقصود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 يتقدّم شيء من كلام أبي هاشم في بحثنا هذا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لن يتعرّض المصنّف إلىٰ ذلك في فصل الحكاية و المحكيّ القادم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الظاهر أنّه تعرّض له هناك إلّاأنّه سقط من نسخة الأصل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لاشتراك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ليكون جواباً للشرط، و عِدْلاً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لماحسن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سرّ الفصاحة،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 و لعلّها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الباء للتصوير، أي لتصوير التحديث</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 و ما أثبتناه هو الصحيح، و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نسمعها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فإنّه قد يفكّر فيه و يرتّبه في النفس كالبِناء، من دون أن يكون معنىٰ‌، بل لا يكون في الحقيقة سوى المسموع</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لغلطهم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غلط</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لِيقعَ النظر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الفصاحة،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الضمير زائد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الأُصوليّون يصطلحون علىٰ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باصطلاح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الخطاب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المصنّف يذهب إلىٰ عدم حجّيّة دليل الخطاب و المفاهيم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قرأنا ما في الأصل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سرّ الفصاحة،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هذا التدبير أو الإدارة في النفس هو ما يُدّعىٰ من الكلام النفسي، و هو الواسطة بين الفكر و العبارة، حسب ادّعاء صاحب هذا القول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التدبير أو الإدارة في النفس</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لتصريح المصنّف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البحث حول عدم كون الجسم متحيِّزاً بالفاعل في صدر الكتاب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 قضي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مكرّر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للتضادّ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أشبههما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و هي زائدة؛ إذ على فرض وجودها تبقى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خبر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قطعاً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يشتبه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بالواو، و هي زائدة؛ إذ مع وجودها تبقى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خبر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لتعدية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أبوهاشم يذهب إلىٰ ما كان يذهب إليه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سوف يأتي بيانه فيما يلي من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عن ذلك، و فصّل القول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 الفصاحة،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عليّ كان يذهب إلىٰ أنّ الكلام ليس من جنس الصوت، و لذلك جاز عنده أن يوجد الكلامُ مكتوباً أو محفوظاً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غير المجاوَرة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الأكوان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فإنّ الكلام في أنّ الحركة كالسبب، و أنّها تجري مجرى السبب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الصوت إنّما يتولّد عن اعتماد و حركة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الأكوان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سرّ الفصاحة،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بقُربٍ‌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سرّ الفصاحة،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سرّ الفصاحة،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و قوله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إدراكنا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استفدناهما من سرّ الفصاحة،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أدركنا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الصوت،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مدركة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لرجوعها إلىٰ الأصوات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قوليه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والثاني، و هما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يكون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محلّ للضمير هنا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سرّ الفصاحة،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استدلال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لا يلائم السياق، بل السياق يقتضي تبديل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الواو</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سرّ الفصاحة،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فلو أوجب حرفين ضدّين في آلتين لو خلقتا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مكرّر زائد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يبيّن ذلك البعض</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الاسم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يقصده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موقع لضمير المفعول هنا؛ لأنّ الفاعل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 الفصاحة،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تقويم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سرّ الفصاحة،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الحدود،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تقسيم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 الفصاحة،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يبين عيناً من عين، كقولنا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 قادر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اُفيده ما اُوضع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كانت في لسانه لثغة، ظهر حكمها في كلامه، سواء كان نائماً و ساهياً، أو يقظان و قاصداً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الفصاحة،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سرّ الفصاحة،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الواو زائدة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مقتضى السياق</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الضدّ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 و لكن لا محصّل له في المقام، و الصحيح ما أثبتناه، و الظاهر أنّ ما في الأصل تصحيف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سرّ الفصاحة،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فإنّ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حيث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بحسب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يشكّلان شقّاًواحداً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أربعة شقوق، و الأخير هو المطلوب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يوصف به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الضروب و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أقسامه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الأمر بالنسبة إلى المعقوفين التاليين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إلىٰ بنية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مكرّر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حَلّه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 الفصاحة،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له كلام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حكم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مقتضى السياق</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بطلان الكلام النفسي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موقع لضمير المفعول في المقام، و مفعول الفعل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الفصل السابق</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الاقتصاد في يتعلّق بالاعتقاد،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 و ما أثبتناه هو مقتضى السياق</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لِصدقه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عن أنّ الخبر لا يكون خبراً إلّابإرادة المريد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الخبر لا يكون خبراً إلّابقصد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و الجواب اعتراضيّان، و سوف يستمرّ البحث بعد الانتهاء منهما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صادقاً عنها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يتخصّص في كلّ موضع يصحّ فيه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بطلان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كونه معتقداً؛ فإنّ العلم و الجهل داخلان تحت الاعتقاد، و هما من أقسامه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أثبتوه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للزوم التطابق بين الصفة و الموصوف في التعريف و التنكير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 هنا سهواً عجيباً، و جاء بين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أربع صفحات من المطبوع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تتجاوز صفحتين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أجنبيّةٍ عن المقام جدّاً، و هي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مؤوفاً منقوصاً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سابقاً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يكون فيها ما يشتقّ‌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يفتقر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متكلّماً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قبل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مكلّم لكلّ أحد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من تكلّم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حال فالعبارة مضطربة، و نحن ننقل فيما يلي عبارة المغني لكونها أوضح، على الرغم من وجود اضطراب فيها أيضاً في بدايتها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أنّ كونه متكلّماً لنفسه يؤدّي إلىٰ إثباته علىٰ صفة، فيفرضه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بأن يكون متكلّماً فيما لم يزل، من غير أن يستفيد بكونه متكلّماً أو يفيد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غاية النقص في كون الواحد منّا متكلّماً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ممّا لا يصحّ عليه تعالى في صفات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الدليل الرابع المتقدّم في الفصل السابق،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إبطاله في الفصل السابق</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يأتي إثباته في الفصل القادم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اعتبار هذا الدليل عدّة أدلّة و أمارات علىٰ حدوث الكلام، لكن لكونها مختصرة وضعناها في موضع واحد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كتاب التعليق،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تفسير الثعلبي،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الواحدي،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تفسير البغوي،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تفسير النسفي،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لغو</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بتمامها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يَأْتِيهِمْ مِنْ ذِكْرٍ مِنْ رَبِّهِمْ مُحْدَثٍ إِلاَّ اِسْتَمَعُوهُ وَ هُمْ يَلْعَبُونَ‌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قديمه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هيئة للمحلّ‌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الأصوات المخصوصة، و جعل كلام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تكرار لما يأتي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للمتكلِّمين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أيضاً من 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ينقص</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ملاك الغيريّة بين شيئين اختصاصُ كلّ واحد منهما بذكرٍ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الدليل الأوّل على التغاير بينه تعالى و بين كلامه، و سيأتي الدليل الثاني بعد صفحتين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قال أبوهاشم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أُضيف</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أثبتناه استفدناه ممّا سوف يأتي بعد قليل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يشمله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يحقّ لها و يليق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بدون أداتي النفي و بصيغتي الغائب، و الصحيح ما أثبتناه؛ لعود ضميري الفاعل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 النفي يكون في العبارة تناقض</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نقل إجماعٍ على كفر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كلام و علم و قدرة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الفاعل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تقتضي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يقتضي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الدليل الثاني على التغاير بينه تعالىٰ و بين كلامه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يجوز على القديم، فلا يكونان غيرين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فساد التعريف الذي ذكروه للغيرَين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معقولهم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كان ساكتاً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يقال لذلك المحلّ المنفصل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متكلّم و آمِر و ناه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يشتقّ للمحلّ منه اسم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لتصريح المصنّف به في الجواب عن الشبهة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لأنّه نائب عن الفاعل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لفظته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لأنّ اسم التفضيل ممنوع من الصرف؛ للوصفيّة و وزن الفعل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الأخرس</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يلحق</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نشرطها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المنقوص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الواو زائدة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لن يطرح هذا البحث في هذا الكتاب بسبب انقطاع تأليفه و إملائه، لكنّه سوف يبحثه في كتاب الذخيرة،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بالإمكان أن يقع أقلّ القليل من الكلام من الميّت، و ذلك بأن يوجِد سبب الكلام في الآن الأوّل، ثمّ يموت في الآن الثاني، فيكون ما يتولّد في الآن الثاني كلاماً له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الميّت في حال موته لا يصحّ منه الكلام، و إن صحّ منه فيما لو كان قد أوجد سبب الكلام في الآن السابق لموته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يجب كونه متكلّماً فيما لو انتفىٰ عنه الخرس و السكوت في الحال الأُولىٰ‌، و يجب كونه كذلك في الحال الثانية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به يستقيم المعنى</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الاسم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لعدم ذكر المنقول إليه في العبارة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بانتفائها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أبيتم ذلك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دلالة عليه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الأجناس</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غلط</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 النفسيّة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الإدراك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التثنية يرجع إلى لفظتي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المختصّان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الكلمة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سهو؛ لرجوع الضمير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المعلومات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نخلو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يخلو</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النصّ الذي نقلناه من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سابقاً إلىٰ هنا، حيث تقدّم هناك أنّه قد حصل خلط في نسخة الأصل، و أنّ الموضع الصحيح لذلك النصّ هو هذا الموضع الذي نقلناه إليه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ينتهي هذا النصّ في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عند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المانع من أن يكون فيها ما يُشتق</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اُصول الدين للقاضي عبدالجبّار،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متكلّماً بآلةٍ مخصوصة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اللّٰه تعالىٰ قد فعل الكلام في الواحد منّا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يتوجّبوا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يناسب المقام،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أوجبوا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للتفريع على ما قبله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مقتضى السياق ما أثبتناه بقرينة قوله قبل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ما يفعل فيه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يناقش المصنّف الشقوق الثلاثة التي طرحها صاحب الشبهة، و الشقوق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كلامه في غير محلّ‌، أو فيه تعالىٰ‌، أو في محلّ منفصل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بأنّنا قد بيّنّا الكلام علىٰ أنّه تعالىٰ لا يقوم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واضح، و الأنسب بالسياق ما أثبتناه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ادّعاه صاحب الشبهة عند تقريره الشبهة الثانية في بداية الفصل، و ذلك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في محلّ منفصل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هو معلوم من السياق</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بنفي اشتقاق لفظٍ،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و آمِر و ناهٍ‌، كما جاء في تقرير الشبهة الثانية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لم تثبت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للنفي في المقام؛ إذ على ما في الأصل يوجد تناقض بين العبارتين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إثباتها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لمقتضى السياق، و به يتمّ معنى الكلام، و بدونه يبقى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الخبر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اشتقّوا للحيّ منهما اسماً، و المحلُّ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نازعنا فيه، خرج عن كونه متّفَقاً عليه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لايشتقّوا للكلام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الكلام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 قبل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يشتقّوا للمحلّ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هو أخصّ الأوصاف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أشبههما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لرجوع الضمير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النصّ الذي تقدّم أنّه كان في نسخة الأصل في موضع آخر، و نقلناه نحن إليٰهنا حيث موضعه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هذا النصّ تقدّمت في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مؤوفاً منقوصاً؟ فإذا قاسوا الغائب على الشاهد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هكذا بالنسبة إلى نظيره التالي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رعاية للسياق</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كدخوله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بما أثبتناه يستقيم المعنى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وصفوا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الحركة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لأنّ ضمير الفاعل يرجع إليه تعالىٰ‌،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الموصوف بأنّه المحرّك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عليه تبقى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خبر، و ما أثبتناه هو خبرها، و به يستقيم المعنى</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متميّزاً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يعلم من غير إدراك محلّه، و يعلم من غير إدراك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و مقتضى السياق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نظيره الآتي بعده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بالبقاء</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يليق</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يجوز</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الكلام في نظيره الآتي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يتأتّى</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سجعات الحريري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يكن إلّاكلا 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إلى تقليل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أبوالفضل بن قدامة العجلي، من أكابر الرجّاز، نبغ في العصر الأُموي، و توفّي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المتن أثبتناه من المصادر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زائدة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الشيخ الطوسي في تفسير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الطبرسي في 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بهذا البيت، و كذلك ابن منظور في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يصف الشاعر في هذا البيت الناقة التي أتبعها و أنضاها السير، فقلّ لحمها و ضَمُرت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الأنْساع</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النطق</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قطني كذا و كذا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لم ينسبه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ابن السكّيت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ينسبه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إصلاح تهذيب المنطق،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مَهلاً رويداً قد مَلأتَ بَطني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المحكم و المحيط الأعظم،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شمس العلوم،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قائل هذا البيت في المصادر المتاحة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طبقاً لما في الآية الشريفة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نحو الافتراض، أي إذا لم تدخل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إلّافإنّها داخلة عليها في الآية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يتراخى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المصنّف كان يذهب إلىٰ عدم حجّيّة المفاهيم، و التي كان يُصطلح عليها باصطلاح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الخطاب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فتعلّمه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لمقتضى السياق، و 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المستفادين من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محسناً و متفضّلاً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الهُذيل البصريّ 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بالبصرة، هاجر إلى بغداد وانضمّ إلى حلقات المعتزلة و شيخها عثمان بن خالد الطويل تلميذ واصل بن عطاء، و ارتقى إلى أن أصبح من رؤوس المعتزلة و عُمدها، و يعدّ رائد التأليف عند المعتزلة، و آراؤه منتشرة في كتب المتكلّمين، سنة موته مردّدة بين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عبد الجبّار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بيّنا فيما تقدّم أنّ كلامه تعالىٰ مُحدَثٌ‌، و أنّه فعله لمصالح العباد، فإذا صحّ ذلك ثبتَ أنّه تعالىٰ أحدثه مقدّراً؛ لأنّه تعالى ممّن يستحيل أن يفعل الشيء على سبيل السهو، فلا بدّ أن يكون قاصداً إليه و موجِداً له على الوجهِ الذي تكونُ عليه مصلحةٌ و 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ذيل الكلام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تخلق ثمّ لا تفري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هو المطابق لما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فَريتُ الشيء أفْرِيه فَرياً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قطعته لأصلحه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ليدلّ‌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فعل التخطيط و الرسوم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أطيط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 و حنينها، و أطيط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يُسمع عند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أطط</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الأدم و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معاني متعددة و المعنىٰ المراد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عبد الجبّار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 أن أهل اللّغة و جماعة المسلمين قد وصفوا السماوات و الأرضين بأنّها مخلوقة، و ثبت عن أهل اللغة أنّهم وصفوا مقدّر الأديم بأنّه قد خلقه، و لذلك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يَئِطُّ بأيدي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قائله بحسب المصادر المتاحة، و قد استشهد به القاضي عبد الجبّار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تفسير التبيان،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اختلق</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الخليل بن أحمد الفراهيدي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 علم 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دُريد، المتوفّى سنة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جمهرة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الشريف المرتضى رحمه اللّٰه في خبر الواحد، عدم اعتباره و عدم حجّيّته، أي لايمكن الاعتماد على أخبار الآحاد لإثبات متعلّقاتها، و له رحمه اللّٰه على إثبات مدّعاه استدلالات طويلة ذكرها في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لإفادة التقدير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الحقيقة ليس باباً مستقلاًّ، بل هو فصل من فصول باب العدل، كما تقدّم في تمهيد باب العدل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المصنّف، كما سوف يأتي في الفصول القادمة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جَهْم بن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محرز الراسبي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الجَهْمِيّة، و كانت معتقداتهم موافقة مع المعتزلة في نفي الصفات الأزليّة عن الباري تعالى، و زاد عليهم بأشياء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الجنّة و النار بعد فترة من تنعّم أهل الجنّة و تألّم أهل النار، و أنّ الجاحد باللّسان لم يكفر بعد المعرفة، لانّ الإيمان عقد بالقلب و إن تلفّظ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ضرار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رؤوس المعتزلة و عُمدها، كانت له آراء و نظريّات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اعتقاده بأُصول الاعتزال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ميزة لأتباعه و لذلك سمّوا بالضراريّة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الحشويّة و أهل الحديث و الحنابلة إليه أُموراً و حكموا بكفره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كعادتهم مع مخالفيهم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فحكموا عليه بالردّة و الكفر و الزندقة و أباحوا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لا يزال حيّاً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عصر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الملل و النحل،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حفص 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مصري قدم البصرة فسمع من أبي هذيل العلّاف، فأصبح معتزليّاً و دافع عن آرائهم العامّة، و له آراء تخصّه مخالفة لآراء مشايخ المعتزلة،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المعتزلة و انتهى إلى المُجْبرة بعد أن كان ينتمي إلى الضراريّة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فرهنگ فرق اسلامى،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محمّد بن عبد اللّٰه النجّار، أحد كبار المتكلّمين و من أعيان المعتزلة و أعلامهم، و كان يختلف معهم في مسائل 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أتباع سمّوا بالنجّاريّة، مات حدود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إسماعيل بن موسى الأشعري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ينسب المذهب الأشعري المنتشر عند المذاهب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معتزليّاً في بداية أمره بالبصرة، تلميذاً لأبي عليّ الجُبّائي، فاختلف مع المعتزلة في مسائل فتركهم و استقلّ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أشهرها كتابه مقالات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عبد اللّٰه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ينكر أن يتولّد شيء من شيء، و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يبتدئ اللّٰه ذلك في حال وجوده، و لو قربت النار من الحطب اليابس و لم يخلق اللّٰه الاحتراق، لم يحترق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طرح حيوان في النار و لم يخلق اللّٰه الألم فيه، لم يتألّم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تنكر أن تكون في هذا الوقت قاعداً بمكّة في قبّة و أن لا تعلم؛ لأنّ اللّٰه لم يخلق فيك العلم‌؟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اُنكر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فلقّب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شرح الأساس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لخّص الشيخ الطوسي في التمهيد أبحاث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مفيدة، و هي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في 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الفصل يحتاج إلىٰ بيان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الواحد منّا فاعل محدِث؛ ليبطل بذلك مذهب 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يُحدثه لا يجوز أن يُحدثه غيره، لا من وجه واحد و لا من وجهين؛ ليبطل به مذهب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قدرته إنّما تعلّقت به علىٰ وجه الحدوث لا غير؛ ليبطل مذهب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حكم المتولّد في هذا الباب حكم المباشر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إفساد ما تعلّق به الخصم من القول بالكسب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سادسها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 القائلين بخلاف الحقّ في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ردّنا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و الجارّ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أجبنا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صحّة ما أثبتناه معلوم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حاصلة للفعل معنا، أي كان الفعل واقعاً بحسب أحوالنا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خطأ</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دواعينا و بواعثنا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لغيرنا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نظيره الآتي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بقرينة ذيل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الاستقصاء،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الفعل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و هو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منصوب</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للطريقة الأُولى</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كافية، و هذا أنتم لمّا أجبتم عن الاعتراض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نفسها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يمدحه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مهمل لا محصّل له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إذ بضمير المفعول ترتبط الصلة بالموصول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الاسم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موقع للجزم،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لها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لمقتضى السياق، و بدونه تبقى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يزاد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تابعتم للصفة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نظيره الآتي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التضادّ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صحّة ما أثبتناه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مخصوصة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صفتا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للواحد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بأكثر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كلمة لا تقرأ، و ما أثبتناه هو مقتضى السياق</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الأفعال الآتية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فعل لمن صحّ‌</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الليالي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 مقتضى السياق ما أثبتناه،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ترى أنّ الساهي و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مع شرحيه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يوجده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الأشبه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دواعي</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وجود إثبات الفعل لم يجب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كان الفعل مقدوراً له فقط، وجب انتفاؤه متىٰ كرهه، و أمّا إذا كان مقدوراً له و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مقدوراً لقادرَين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يجب انتفاؤه متىٰ كرهه هذا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من قال قول من جعل إثبات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استفدناه من المغني أيضاً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 و ما أثبتناه استفدناه من المغني أيضاً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فيما لو كان مقدوراً لهما معاً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 معجوزاً عنه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هذا المقدور صحّة الوجود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كلمة لا تقرأ، و ما أثبتناه هو مقتضى السياق</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يخلوا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هذه الكلمة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جنبة المحدث</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الدليل علىٰ ذلك في بحث إثبات التوحيد و نفي الثاني،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بصحّة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القادرين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يتأتّى</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إشارة إلىٰ محاولة القاضي عبد الجبّار تعميمَ الدليل للفعل المباشر أيضاً،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قدّمناه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المتولّد لا يصحّ كونه مقدوراً لقادرَين، فالمباشر بمنزلته أيضاً، و المخالف لا يمكنه التفرقة بين الأمرين، و إن كانت المجبرة لا تثبت التولّد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بها القاضي عبد 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سوف يرفض المصنّف الاستدلال بهذه الطريقة لإثبات استحالة كون المقدور مقدوراً لقادرَين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في مقام ذِكر ما يمكن أن يدافعوا به عن الإشكال، و كان جوابه أنّ هذا الكلام دليل آخر، و قد تقدّم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أن يكون الفعل حادثاً منه و من غيره، و إن وجب وقوعه عند قصده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فافتراقها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التسوية بينهما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توجب</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وجه الكسب</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لن يبحث المصنّف عن الكسب في هذا الكتاب بسبب انقطاع إملائه، لكنّه سوف</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يكتسبه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مكرّر زائد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تكن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المريدين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لأنّه فاعل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يشترك</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لا يقوله 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اجتماع قادرَين على مقدور واحد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ضمير المفعول زائد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لتعدية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به يستقيم المعنى، و هو معلوم من ثنايا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فيستحيل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يختصّ‌</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أن يكون فِعله تعالىٰ كسباً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فرضَ تعلّق القدرتين بمقدور واحد، أوجب أن تكونا متماثلتَين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سان بطرسبورغ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ينحصر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زعمتم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سان بطرسبورغ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سان بطرسبورغ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نحرس</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سان بطرسبورغ</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سان بطرسبورغ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الأكوان أو جنس من الألوان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سان بطرسبورغ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يمتنع</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تعلّقه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نسخة سان بطرسبورغ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تعلّقها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أثبتناه؛ لرجوع الضمير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بالقدرة المعدومة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سان بطرسبورغ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سان بطرسبورغ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متعلّقة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سان بطرسبورغ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استحالة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سان بطرسبورغ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البصري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تلامذة أبي هاشم، و قد تقدّمت ترجمته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سان بطرسبورغ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بأحدهما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سان بطرسبورغ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سان بطرسبورغ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للفعل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سان بطرسبورغ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يقوله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سان بطرسبورغ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سان بطرسبورغ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يتجدّد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يتجدّد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يكون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هنا و فيما بين المعقوفين التاليين، استفدناه من 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متعلّقة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خلافها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يصحّ أن يَجعل الذاتَ حادثة تارة، و أن يجعلها غير حادثة تارة أُخرىٰ‌</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المتحيّز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يعلّق</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يتعلّق</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أيّة حال فالعبارة فيها شيء من الغموض، و ما قمنا به من إصلاحها هو أقصىٰ ما تمكنّا منه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أشار إلى الكسب هنا لأنّ القائل بذلك ينفي أن يكون الفعل حادثاً من القادر منّا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لن يبحث المصنّف عن الكسب في هذا الكتاب؛ لانقطاع إملائه، و إنّما سوف يبحثه في كتاب الذخيرة، و قد قمنا باقتطاع فصل الكسب من الذخيرة و ألحقناه بنهاية الكتاب، فراجع</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الاسم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القادرين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يلائم السياق</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يلائم السياق</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نعلم ذلك باضطرار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يخلو من أن يكون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قطعاً؛ لأنّ العدم لا يكون سبب الوجود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الواضح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انتفاء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مجرّد العدمِ و خروجِ الذات من الوجود، بينما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معنىً يقتضي العدمَ و خروجَ الذات من الوجود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 حصوله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يضادّ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كالمشيّات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لِمٰا لا يبقىٰ‌، فإنّ عدمه واجب دائماً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لا يكون يحدث</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الواسطة هي الضدّ، و هو في الحقيقة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الذوات الباقيات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التي لا تُعدم إذا تركت و شأنها في مقابل ما لا يبقىٰ‌، كالصوت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تُعدم إلّابواسطة إيجاد ضدّ لها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 عدم ضدّه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 لها مثل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موقع للفاء في المقام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الحدود،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استفدناه ممّا سوف يأتي في نهاية الفصل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فالنظر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الأكوان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خلافها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زائدة و لغو في المقام؛ إذ على فرض وجودها يناقض الدليل المدّعىٰ‌</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ممّا تقدّم في بداية الفصل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الراجعة إليه تعالىٰ و إلينا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السيّد المصنّف تعرّض إلى قسمين منها، و في كتب القوم أيضاً ينقسم المتولّد إلى قسمين، ثمّ ذكروا أنّ القسم الأوّل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الرسائل العشر للشيخ الطوسيّ‌،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لن يبحث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الكتاب؛ لانقطاع إملائه، و إنّما سيبحثه في كتاب الذخيرة،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ابتدئ غير فاعله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استفدناه من كتاب الحدود،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 بعد هذا الكلام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يَتلوه بعَونِ اللّٰهِ في أوّلِ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إفسادِ قولِهم في 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حذفناه من المتن لِمَا تقدّم من أنّ تجزئة الكتاب غير علميّة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 قبل هذا،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و هو ثقتي و حَسْبي، نبدأُ بِعونِ‌اللّٰه و قوّته في هذا الجُزء بذكرِ أوّلِ الكَلامِ المبسُوطِ مِن الكِتابِ الموسُوم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المخالِفِ لما بُني عليه صَدرُه مِن الإيجازِ و الاختصارِ، ليكونَ تماماً للكتابِ المُلخّص، مِنْ حيثُ انتهىٰ الإملاءُ منه، حَسْبَ ما رآه مُصَنِّفهما و رَسَمه، و باللّٰه عزّ وجلّ التوفيق،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حذفناه من المتن؛ لِمَا تقدّم من أنّ تجزئة الكتاب غير 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وفقاً لهذا النصّ أنّ ما يأتي بعده من فصول ليس من كتاب الملخّص، بل هو من كتاب الذخيرة، و لذلك كان يجب حذفُه من الكتاب؛ لأنّ المفروض هنا هو تحقيق كتاب الملخّص فقط لا الذخيرة، ولكن بما أنّ البحث في الملخّص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ناقصاً، لذلك فضّلنا انتزاع هذين الفصلَين و إلحاقهما بالمتن، و ذلك إتماماً للفائدة، و هما لم يجيئا أوّل كتاب الذخيرة بخلاف سائر فصول البحث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منتقصاً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كتاب المنقذ من التقليد،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السياق ما أثبتناه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الأفعالين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مهمل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الواو زائدة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و الجارّ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يصينوا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الملائم للسياق ما أثبتناه؛ لأنّ البحث في الفعل لا الفعليّة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أضافوا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الفصلان هما من فصول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في الفعل 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أدرجهما كاتب المخطوطة لسبب نجهله في بداية الجزء الرابع على حسب تقسيم للكتاب، ثم ألحق بهما ثلاثة فصول أُخرى منه و ثلاثة أبواب أُخرى تتضمّن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 و جميعها في أبوابٍ و فصولٍ بدايةَ كتاب الذخيرة؛ و لذلك رأينا أنّ المناسب تثبيت هذين الفصلين هنا؛ لتكمل الفائدة بهما، و بذلك نختم الكتاب، و نترك باقي فصول ذلك الباب و باقي الأبواب و الفصول استجابة لرغبة المؤلّف حيث جعلها بداية لكتاب الذخيرة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يشتمل هذا الفهرس علىٰ القواعد و الأحكام الكلاميّة الواردة في الكتاب، علىٰ جميع المذاهب، سواء كانت علىٰ رأي الشريف المرتضى أو لا، صحيحةً كانت أو باطلة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footnotes" Target="footnotes.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44189</Words>
  <Characters>187973</Characters>
  <CharactersWithSpaces>228368</CharactersWithSpaces>
  <Paragraphs>3966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2026-08-25T02:40:02Z</dcterms:created>
  <dc:creator>ghaemiyeh.com</dc:creator>
  <dc:description/>
  <dc:language>en-US</dc:language>
  <cp:lastModifiedBy/>
  <dcterms:modified xsi:type="dcterms:W3CDTF">2026-08-25T06:10:22Z</dcterms:modified>
  <cp:revision>1</cp:revision>
  <dc:subject/>
  <dc:title>الملخص فی أصول الدین جلد 2</dc:title>
</cp:coreProperties>
</file>

<file path=docProps/custom.xml><?xml version="1.0" encoding="utf-8"?>
<Properties xmlns="http://schemas.openxmlformats.org/officeDocument/2006/custom-properties" xmlns:vt="http://schemas.openxmlformats.org/officeDocument/2006/docPropsVTypes"/>
</file>