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15539_2142443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9915541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915543_2142443653">
            <w:r>
              <w:rPr>
                <w:webHidden/>
                <w:rStyle w:val="IndexLink"/>
                <w:rtl w:val="true"/>
              </w:rPr>
              <w:t xml:space="preserve">سورة البقرة مدنية آياتها </w:t>
            </w:r>
            <w:r>
              <w:rPr>
                <w:rStyle w:val="IndexLink"/>
                <w:rtl w:val="true"/>
              </w:rPr>
              <w:t>(</w:t>
            </w:r>
            <w:r>
              <w:rPr>
                <w:rStyle w:val="IndexLink"/>
              </w:rPr>
              <w:t>287</w:t>
            </w:r>
            <w:r>
              <w:rPr>
                <w:rStyle w:val="IndexLink"/>
                <w:rtl w:val="true"/>
              </w:rPr>
              <w:t>)</w:t>
              <w:tab/>
            </w:r>
            <w:r>
              <w:rPr>
                <w:rStyle w:val="IndexLink"/>
              </w:rPr>
              <w:t>13</w:t>
            </w:r>
          </w:hyperlink>
        </w:p>
        <w:p>
          <w:pPr>
            <w:pStyle w:val="Contents3"/>
            <w:tabs>
              <w:tab w:val="clear" w:pos="8459"/>
              <w:tab w:val="right" w:pos="9026" w:leader="dot"/>
            </w:tabs>
            <w:rPr/>
          </w:pPr>
          <w:hyperlink w:anchor="__RefHeading___Toc9915545_2142443653">
            <w:r>
              <w:rPr>
                <w:webHidden/>
                <w:rStyle w:val="IndexLink"/>
                <w:rtl w:val="true"/>
              </w:rPr>
              <w:t xml:space="preserve">الآيتان </w:t>
            </w:r>
            <w:r>
              <w:rPr>
                <w:rStyle w:val="IndexLink"/>
              </w:rPr>
              <w:t>11</w:t>
            </w:r>
            <w:r>
              <w:rPr>
                <w:rStyle w:val="IndexLink"/>
                <w:rtl w:val="true"/>
              </w:rPr>
              <w:t>-</w:t>
            </w:r>
            <w:r>
              <w:rPr>
                <w:rStyle w:val="IndexLink"/>
              </w:rPr>
              <w:t>12</w:t>
            </w:r>
            <w:r>
              <w:rPr>
                <w:rStyle w:val="IndexLink"/>
                <w:rtl w:val="true"/>
              </w:rPr>
              <w:tab/>
            </w:r>
            <w:r>
              <w:rPr>
                <w:rStyle w:val="IndexLink"/>
              </w:rPr>
              <w:t>13</w:t>
            </w:r>
          </w:hyperlink>
        </w:p>
        <w:p>
          <w:pPr>
            <w:pStyle w:val="Contents4"/>
            <w:tabs>
              <w:tab w:val="clear" w:pos="8176"/>
              <w:tab w:val="right" w:pos="9026" w:leader="dot"/>
            </w:tabs>
            <w:rPr/>
          </w:pPr>
          <w:hyperlink w:anchor="__RefHeading___Toc9915547_2142443653">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9915549_2142443653">
            <w:r>
              <w:rPr>
                <w:webHidden/>
                <w:rStyle w:val="IndexLink"/>
                <w:rtl w:val="true"/>
              </w:rPr>
              <w:t>المفردات</w:t>
            </w:r>
            <w:r>
              <w:rPr>
                <w:rStyle w:val="IndexLink"/>
                <w:rtl w:val="true"/>
              </w:rPr>
              <w:tab/>
            </w:r>
            <w:r>
              <w:rPr>
                <w:rStyle w:val="IndexLink"/>
              </w:rPr>
              <w:t>13</w:t>
            </w:r>
          </w:hyperlink>
        </w:p>
        <w:p>
          <w:pPr>
            <w:pStyle w:val="Contents4"/>
            <w:tabs>
              <w:tab w:val="clear" w:pos="8176"/>
              <w:tab w:val="right" w:pos="9026" w:leader="dot"/>
            </w:tabs>
            <w:rPr/>
          </w:pPr>
          <w:hyperlink w:anchor="__RefHeading___Toc9915551_2142443653">
            <w:r>
              <w:rPr>
                <w:webHidden/>
                <w:rStyle w:val="IndexLink"/>
                <w:rtl w:val="true"/>
              </w:rPr>
              <w:t>الإعراب</w:t>
            </w:r>
            <w:r>
              <w:rPr>
                <w:rStyle w:val="IndexLink"/>
                <w:rtl w:val="true"/>
              </w:rPr>
              <w:tab/>
            </w:r>
            <w:r>
              <w:rPr>
                <w:rStyle w:val="IndexLink"/>
              </w:rPr>
              <w:t>13</w:t>
            </w:r>
          </w:hyperlink>
        </w:p>
        <w:p>
          <w:pPr>
            <w:pStyle w:val="Contents4"/>
            <w:tabs>
              <w:tab w:val="clear" w:pos="8176"/>
              <w:tab w:val="right" w:pos="9026" w:leader="dot"/>
            </w:tabs>
            <w:rPr/>
          </w:pPr>
          <w:hyperlink w:anchor="__RefHeading___Toc9915553_2142443653">
            <w:r>
              <w:rPr>
                <w:webHidden/>
                <w:rStyle w:val="IndexLink"/>
                <w:rtl w:val="true"/>
              </w:rPr>
              <w:t>التفسير</w:t>
            </w:r>
            <w:r>
              <w:rPr>
                <w:rStyle w:val="IndexLink"/>
                <w:rtl w:val="true"/>
              </w:rPr>
              <w:tab/>
            </w:r>
            <w:r>
              <w:rPr>
                <w:rStyle w:val="IndexLink"/>
              </w:rPr>
              <w:t>14</w:t>
            </w:r>
          </w:hyperlink>
        </w:p>
        <w:p>
          <w:pPr>
            <w:pStyle w:val="Contents4"/>
            <w:tabs>
              <w:tab w:val="clear" w:pos="8176"/>
              <w:tab w:val="right" w:pos="9026" w:leader="dot"/>
            </w:tabs>
            <w:rPr/>
          </w:pPr>
          <w:hyperlink w:anchor="__RefHeading___Toc9915555_2142443653">
            <w:r>
              <w:rPr>
                <w:webHidden/>
                <w:rStyle w:val="IndexLink"/>
                <w:rtl w:val="true"/>
              </w:rPr>
              <w:t>الصفة الأولى</w:t>
            </w:r>
            <w:r>
              <w:rPr>
                <w:rStyle w:val="IndexLink"/>
                <w:rtl w:val="true"/>
              </w:rPr>
              <w:t xml:space="preserve">: </w:t>
            </w:r>
            <w:r>
              <w:rPr>
                <w:rStyle w:val="IndexLink"/>
                <w:rtl w:val="true"/>
              </w:rPr>
              <w:t>الإفساد في الأرض</w:t>
            </w:r>
            <w:r>
              <w:rPr>
                <w:rStyle w:val="IndexLink"/>
                <w:rtl w:val="true"/>
              </w:rPr>
              <w:tab/>
            </w:r>
            <w:r>
              <w:rPr>
                <w:rStyle w:val="IndexLink"/>
              </w:rPr>
              <w:t>14</w:t>
            </w:r>
          </w:hyperlink>
        </w:p>
        <w:p>
          <w:pPr>
            <w:pStyle w:val="Contents4"/>
            <w:tabs>
              <w:tab w:val="clear" w:pos="8176"/>
              <w:tab w:val="right" w:pos="9026" w:leader="dot"/>
            </w:tabs>
            <w:rPr/>
          </w:pPr>
          <w:hyperlink w:anchor="__RefHeading___Toc9915557_2142443653">
            <w:r>
              <w:rPr>
                <w:webHidden/>
                <w:rStyle w:val="IndexLink"/>
                <w:rtl w:val="true"/>
              </w:rPr>
              <w:t>تموجَّات الإفساد</w:t>
            </w:r>
            <w:r>
              <w:rPr>
                <w:rStyle w:val="IndexLink"/>
                <w:rtl w:val="true"/>
              </w:rPr>
              <w:tab/>
            </w:r>
            <w:r>
              <w:rPr>
                <w:rStyle w:val="IndexLink"/>
              </w:rPr>
              <w:t>17</w:t>
            </w:r>
          </w:hyperlink>
        </w:p>
        <w:p>
          <w:pPr>
            <w:pStyle w:val="Contents4"/>
            <w:tabs>
              <w:tab w:val="clear" w:pos="8176"/>
              <w:tab w:val="right" w:pos="9026" w:leader="dot"/>
            </w:tabs>
            <w:rPr/>
          </w:pPr>
          <w:hyperlink w:anchor="__RefHeading___Toc9915559_2142443653">
            <w:r>
              <w:rPr>
                <w:webHidden/>
                <w:rStyle w:val="IndexLink"/>
                <w:rtl w:val="true"/>
              </w:rPr>
              <w:t>معنى آخر ل</w:t>
            </w:r>
            <w:r>
              <w:rPr>
                <w:rStyle w:val="IndexLink"/>
                <w:rtl w:val="true"/>
              </w:rPr>
              <w:t>- (</w:t>
            </w:r>
            <w:r>
              <w:rPr>
                <w:rStyle w:val="IndexLink"/>
                <w:rtl w:val="true"/>
              </w:rPr>
              <w:t>الإفساد</w:t>
            </w:r>
            <w:r>
              <w:rPr>
                <w:rStyle w:val="IndexLink"/>
                <w:rtl w:val="true"/>
              </w:rPr>
              <w:t>)</w:t>
              <w:tab/>
            </w:r>
            <w:r>
              <w:rPr>
                <w:rStyle w:val="IndexLink"/>
              </w:rPr>
              <w:t>17</w:t>
            </w:r>
          </w:hyperlink>
        </w:p>
        <w:p>
          <w:pPr>
            <w:pStyle w:val="Contents4"/>
            <w:tabs>
              <w:tab w:val="clear" w:pos="8176"/>
              <w:tab w:val="right" w:pos="9026" w:leader="dot"/>
            </w:tabs>
            <w:rPr/>
          </w:pPr>
          <w:hyperlink w:anchor="__RefHeading___Toc9915561_2142443653">
            <w:r>
              <w:rPr>
                <w:webHidden/>
                <w:rStyle w:val="IndexLink"/>
                <w:rtl w:val="true"/>
              </w:rPr>
              <w:t>الصفة الثانية</w:t>
            </w:r>
            <w:r>
              <w:rPr>
                <w:rStyle w:val="IndexLink"/>
                <w:rtl w:val="true"/>
              </w:rPr>
              <w:t xml:space="preserve">: </w:t>
            </w:r>
            <w:r>
              <w:rPr>
                <w:rStyle w:val="IndexLink"/>
                <w:rtl w:val="true"/>
              </w:rPr>
              <w:t>التبجُّحات الفارغة</w:t>
            </w:r>
            <w:r>
              <w:rPr>
                <w:rStyle w:val="IndexLink"/>
                <w:rtl w:val="true"/>
              </w:rPr>
              <w:tab/>
            </w:r>
            <w:r>
              <w:rPr>
                <w:rStyle w:val="IndexLink"/>
              </w:rPr>
              <w:t>18</w:t>
            </w:r>
          </w:hyperlink>
        </w:p>
        <w:p>
          <w:pPr>
            <w:pStyle w:val="Contents4"/>
            <w:tabs>
              <w:tab w:val="clear" w:pos="8176"/>
              <w:tab w:val="right" w:pos="9026" w:leader="dot"/>
            </w:tabs>
            <w:rPr/>
          </w:pPr>
          <w:hyperlink w:anchor="__RefHeading___Toc9915563_2142443653">
            <w:r>
              <w:rPr>
                <w:webHidden/>
                <w:rStyle w:val="IndexLink"/>
                <w:rtl w:val="true"/>
              </w:rPr>
              <w:t>الصفة الثالثة</w:t>
            </w:r>
            <w:r>
              <w:rPr>
                <w:rStyle w:val="IndexLink"/>
                <w:rtl w:val="true"/>
              </w:rPr>
              <w:t xml:space="preserve">: </w:t>
            </w:r>
            <w:r>
              <w:rPr>
                <w:rStyle w:val="IndexLink"/>
                <w:rtl w:val="true"/>
              </w:rPr>
              <w:t>اختلاط المقاييس</w:t>
            </w:r>
            <w:r>
              <w:rPr>
                <w:rStyle w:val="IndexLink"/>
                <w:rtl w:val="true"/>
              </w:rPr>
              <w:tab/>
            </w:r>
            <w:r>
              <w:rPr>
                <w:rStyle w:val="IndexLink"/>
              </w:rPr>
              <w:t>20</w:t>
            </w:r>
          </w:hyperlink>
        </w:p>
        <w:p>
          <w:pPr>
            <w:pStyle w:val="Contents4"/>
            <w:tabs>
              <w:tab w:val="clear" w:pos="8176"/>
              <w:tab w:val="right" w:pos="9026" w:leader="dot"/>
            </w:tabs>
            <w:rPr/>
          </w:pPr>
          <w:hyperlink w:anchor="__RefHeading___Toc9915565_2142443653">
            <w:r>
              <w:rPr>
                <w:webHidden/>
                <w:rStyle w:val="IndexLink"/>
                <w:rtl w:val="true"/>
              </w:rPr>
              <w:t>نماذج تاريخية</w:t>
            </w:r>
            <w:r>
              <w:rPr>
                <w:rStyle w:val="IndexLink"/>
                <w:rtl w:val="true"/>
              </w:rPr>
              <w:tab/>
            </w:r>
            <w:r>
              <w:rPr>
                <w:rStyle w:val="IndexLink"/>
              </w:rPr>
              <w:t>22</w:t>
            </w:r>
          </w:hyperlink>
        </w:p>
        <w:p>
          <w:pPr>
            <w:pStyle w:val="Contents3"/>
            <w:tabs>
              <w:tab w:val="clear" w:pos="8459"/>
              <w:tab w:val="right" w:pos="9026" w:leader="dot"/>
            </w:tabs>
            <w:rPr/>
          </w:pPr>
          <w:hyperlink w:anchor="__RefHeading___Toc9915567_2142443653">
            <w:r>
              <w:rPr>
                <w:webHidden/>
                <w:rStyle w:val="IndexLink"/>
                <w:rtl w:val="true"/>
              </w:rPr>
              <w:t xml:space="preserve">الآية </w:t>
            </w:r>
            <w:r>
              <w:rPr>
                <w:rStyle w:val="IndexLink"/>
              </w:rPr>
              <w:t>13</w:t>
            </w:r>
            <w:r>
              <w:rPr>
                <w:rStyle w:val="IndexLink"/>
                <w:rtl w:val="true"/>
              </w:rPr>
              <w:tab/>
            </w:r>
            <w:r>
              <w:rPr>
                <w:rStyle w:val="IndexLink"/>
              </w:rPr>
              <w:t>31</w:t>
            </w:r>
          </w:hyperlink>
        </w:p>
        <w:p>
          <w:pPr>
            <w:pStyle w:val="Contents4"/>
            <w:tabs>
              <w:tab w:val="clear" w:pos="8176"/>
              <w:tab w:val="right" w:pos="9026" w:leader="dot"/>
            </w:tabs>
            <w:rPr/>
          </w:pPr>
          <w:hyperlink w:anchor="__RefHeading___Toc9915569_2142443653">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9915571_2142443653">
            <w:r>
              <w:rPr>
                <w:webHidden/>
                <w:rStyle w:val="IndexLink"/>
                <w:rtl w:val="true"/>
              </w:rPr>
              <w:t>المفردات</w:t>
            </w:r>
            <w:r>
              <w:rPr>
                <w:rStyle w:val="IndexLink"/>
                <w:rtl w:val="true"/>
              </w:rPr>
              <w:tab/>
            </w:r>
            <w:r>
              <w:rPr>
                <w:rStyle w:val="IndexLink"/>
              </w:rPr>
              <w:t>31</w:t>
            </w:r>
          </w:hyperlink>
        </w:p>
        <w:p>
          <w:pPr>
            <w:pStyle w:val="Contents4"/>
            <w:tabs>
              <w:tab w:val="clear" w:pos="8176"/>
              <w:tab w:val="right" w:pos="9026" w:leader="dot"/>
            </w:tabs>
            <w:rPr/>
          </w:pPr>
          <w:hyperlink w:anchor="__RefHeading___Toc9915573_2142443653">
            <w:r>
              <w:rPr>
                <w:webHidden/>
                <w:rStyle w:val="IndexLink"/>
                <w:rtl w:val="true"/>
              </w:rPr>
              <w:t>الإعراب</w:t>
            </w:r>
            <w:r>
              <w:rPr>
                <w:rStyle w:val="IndexLink"/>
                <w:rtl w:val="true"/>
              </w:rPr>
              <w:tab/>
            </w:r>
            <w:r>
              <w:rPr>
                <w:rStyle w:val="IndexLink"/>
              </w:rPr>
              <w:t>31</w:t>
            </w:r>
          </w:hyperlink>
        </w:p>
        <w:p>
          <w:pPr>
            <w:pStyle w:val="Contents4"/>
            <w:tabs>
              <w:tab w:val="clear" w:pos="8176"/>
              <w:tab w:val="right" w:pos="9026" w:leader="dot"/>
            </w:tabs>
            <w:rPr/>
          </w:pPr>
          <w:hyperlink w:anchor="__RefHeading___Toc9915575_2142443653">
            <w:r>
              <w:rPr>
                <w:webHidden/>
                <w:rStyle w:val="IndexLink"/>
                <w:rtl w:val="true"/>
              </w:rPr>
              <w:t>التفسير</w:t>
            </w:r>
            <w:r>
              <w:rPr>
                <w:rStyle w:val="IndexLink"/>
                <w:rtl w:val="true"/>
              </w:rPr>
              <w:tab/>
            </w:r>
            <w:r>
              <w:rPr>
                <w:rStyle w:val="IndexLink"/>
              </w:rPr>
              <w:t>31</w:t>
            </w:r>
          </w:hyperlink>
        </w:p>
        <w:p>
          <w:pPr>
            <w:pStyle w:val="Contents4"/>
            <w:tabs>
              <w:tab w:val="clear" w:pos="8176"/>
              <w:tab w:val="right" w:pos="9026" w:leader="dot"/>
            </w:tabs>
            <w:rPr/>
          </w:pPr>
          <w:hyperlink w:anchor="__RefHeading___Toc9915577_2142443653">
            <w:r>
              <w:rPr>
                <w:webHidden/>
                <w:rStyle w:val="IndexLink"/>
                <w:rtl w:val="true"/>
              </w:rPr>
              <w:t>رؤية متميّزة</w:t>
            </w:r>
            <w:r>
              <w:rPr>
                <w:rStyle w:val="IndexLink"/>
                <w:rtl w:val="true"/>
              </w:rPr>
              <w:tab/>
            </w:r>
            <w:r>
              <w:rPr>
                <w:rStyle w:val="IndexLink"/>
              </w:rPr>
              <w:t>32</w:t>
            </w:r>
          </w:hyperlink>
        </w:p>
        <w:p>
          <w:pPr>
            <w:pStyle w:val="Contents4"/>
            <w:tabs>
              <w:tab w:val="clear" w:pos="8176"/>
              <w:tab w:val="right" w:pos="9026" w:leader="dot"/>
            </w:tabs>
            <w:rPr/>
          </w:pPr>
          <w:hyperlink w:anchor="__RefHeading___Toc9915579_2142443653">
            <w:r>
              <w:rPr>
                <w:webHidden/>
                <w:rStyle w:val="IndexLink"/>
                <w:rtl w:val="true"/>
              </w:rPr>
              <w:t>كيف ينظرون إلى المؤمنين؟</w:t>
            </w:r>
            <w:r>
              <w:rPr>
                <w:rStyle w:val="IndexLink"/>
                <w:rtl w:val="true"/>
              </w:rPr>
              <w:tab/>
            </w:r>
            <w:r>
              <w:rPr>
                <w:rStyle w:val="IndexLink"/>
              </w:rPr>
              <w:t>35</w:t>
            </w:r>
          </w:hyperlink>
        </w:p>
        <w:p>
          <w:pPr>
            <w:pStyle w:val="Contents4"/>
            <w:tabs>
              <w:tab w:val="clear" w:pos="8176"/>
              <w:tab w:val="right" w:pos="9026" w:leader="dot"/>
            </w:tabs>
            <w:rPr/>
          </w:pPr>
          <w:hyperlink w:anchor="__RefHeading___Toc9915581_2142443653">
            <w:r>
              <w:rPr>
                <w:webHidden/>
                <w:rStyle w:val="IndexLink"/>
                <w:rtl w:val="true"/>
              </w:rPr>
              <w:t>تذنيب</w:t>
            </w:r>
            <w:r>
              <w:rPr>
                <w:rStyle w:val="IndexLink"/>
                <w:rtl w:val="true"/>
              </w:rPr>
              <w:tab/>
            </w:r>
            <w:r>
              <w:rPr>
                <w:rStyle w:val="IndexLink"/>
              </w:rPr>
              <w:t>38</w:t>
            </w:r>
          </w:hyperlink>
        </w:p>
        <w:p>
          <w:pPr>
            <w:pStyle w:val="Contents4"/>
            <w:tabs>
              <w:tab w:val="clear" w:pos="8176"/>
              <w:tab w:val="right" w:pos="9026" w:leader="dot"/>
            </w:tabs>
            <w:rPr/>
          </w:pPr>
          <w:hyperlink w:anchor="__RefHeading___Toc9915583_2142443653">
            <w:r>
              <w:rPr>
                <w:webHidden/>
                <w:rStyle w:val="IndexLink"/>
                <w:rtl w:val="true"/>
              </w:rPr>
              <w:t>روايات في المقام</w:t>
            </w:r>
            <w:r>
              <w:rPr>
                <w:rStyle w:val="IndexLink"/>
                <w:rtl w:val="true"/>
              </w:rPr>
              <w:tab/>
            </w:r>
            <w:r>
              <w:rPr>
                <w:rStyle w:val="IndexLink"/>
              </w:rPr>
              <w:t>39</w:t>
            </w:r>
          </w:hyperlink>
        </w:p>
        <w:p>
          <w:pPr>
            <w:pStyle w:val="Contents3"/>
            <w:tabs>
              <w:tab w:val="clear" w:pos="8459"/>
              <w:tab w:val="right" w:pos="9026" w:leader="dot"/>
            </w:tabs>
            <w:rPr/>
          </w:pPr>
          <w:hyperlink w:anchor="__RefHeading___Toc9915585_2142443653">
            <w:r>
              <w:rPr>
                <w:webHidden/>
                <w:rStyle w:val="IndexLink"/>
                <w:rtl w:val="true"/>
              </w:rPr>
              <w:t xml:space="preserve">الآيتان </w:t>
            </w:r>
            <w:r>
              <w:rPr>
                <w:rStyle w:val="IndexLink"/>
              </w:rPr>
              <w:t>14</w:t>
            </w:r>
            <w:r>
              <w:rPr>
                <w:rStyle w:val="IndexLink"/>
                <w:rtl w:val="true"/>
              </w:rPr>
              <w:t>-</w:t>
            </w:r>
            <w:r>
              <w:rPr>
                <w:rStyle w:val="IndexLink"/>
              </w:rPr>
              <w:t>15</w:t>
            </w:r>
            <w:r>
              <w:rPr>
                <w:rStyle w:val="IndexLink"/>
                <w:rtl w:val="true"/>
              </w:rPr>
              <w:tab/>
            </w:r>
            <w:r>
              <w:rPr>
                <w:rStyle w:val="IndexLink"/>
              </w:rPr>
              <w:t>40</w:t>
            </w:r>
          </w:hyperlink>
        </w:p>
        <w:p>
          <w:pPr>
            <w:pStyle w:val="Contents4"/>
            <w:tabs>
              <w:tab w:val="clear" w:pos="8176"/>
              <w:tab w:val="right" w:pos="9026" w:leader="dot"/>
            </w:tabs>
            <w:rPr/>
          </w:pPr>
          <w:hyperlink w:anchor="__RefHeading___Toc9915587_2142443653">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9915589_2142443653">
            <w:r>
              <w:rPr>
                <w:webHidden/>
                <w:rStyle w:val="IndexLink"/>
                <w:rtl w:val="true"/>
              </w:rPr>
              <w:t>المفردات</w:t>
            </w:r>
            <w:r>
              <w:rPr>
                <w:rStyle w:val="IndexLink"/>
                <w:rtl w:val="true"/>
              </w:rPr>
              <w:tab/>
            </w:r>
            <w:r>
              <w:rPr>
                <w:rStyle w:val="IndexLink"/>
              </w:rPr>
              <w:t>40</w:t>
            </w:r>
          </w:hyperlink>
        </w:p>
        <w:p>
          <w:pPr>
            <w:pStyle w:val="Contents4"/>
            <w:tabs>
              <w:tab w:val="clear" w:pos="8176"/>
              <w:tab w:val="right" w:pos="9026" w:leader="dot"/>
            </w:tabs>
            <w:rPr/>
          </w:pPr>
          <w:hyperlink w:anchor="__RefHeading___Toc9915591_2142443653">
            <w:r>
              <w:rPr>
                <w:webHidden/>
                <w:rStyle w:val="IndexLink"/>
                <w:rtl w:val="true"/>
              </w:rPr>
              <w:t>الإعراب</w:t>
            </w:r>
            <w:r>
              <w:rPr>
                <w:rStyle w:val="IndexLink"/>
                <w:rtl w:val="true"/>
              </w:rPr>
              <w:tab/>
            </w:r>
            <w:r>
              <w:rPr>
                <w:rStyle w:val="IndexLink"/>
              </w:rPr>
              <w:t>41</w:t>
            </w:r>
          </w:hyperlink>
        </w:p>
        <w:p>
          <w:pPr>
            <w:pStyle w:val="Contents4"/>
            <w:tabs>
              <w:tab w:val="clear" w:pos="8176"/>
              <w:tab w:val="right" w:pos="9026" w:leader="dot"/>
            </w:tabs>
            <w:rPr/>
          </w:pPr>
          <w:hyperlink w:anchor="__RefHeading___Toc9915593_2142443653">
            <w:r>
              <w:rPr>
                <w:webHidden/>
                <w:rStyle w:val="IndexLink"/>
                <w:rtl w:val="true"/>
              </w:rPr>
              <w:t>النزول</w:t>
            </w:r>
            <w:r>
              <w:rPr>
                <w:rStyle w:val="IndexLink"/>
                <w:rtl w:val="true"/>
              </w:rPr>
              <w:tab/>
            </w:r>
            <w:r>
              <w:rPr>
                <w:rStyle w:val="IndexLink"/>
              </w:rPr>
              <w:t>41</w:t>
            </w:r>
          </w:hyperlink>
        </w:p>
        <w:p>
          <w:pPr>
            <w:pStyle w:val="Contents4"/>
            <w:tabs>
              <w:tab w:val="clear" w:pos="8176"/>
              <w:tab w:val="right" w:pos="9026" w:leader="dot"/>
            </w:tabs>
            <w:rPr/>
          </w:pPr>
          <w:hyperlink w:anchor="__RefHeading___Toc9915595_2142443653">
            <w:r>
              <w:rPr>
                <w:webHidden/>
                <w:rStyle w:val="IndexLink"/>
                <w:rtl w:val="true"/>
              </w:rPr>
              <w:t>التفسير</w:t>
            </w:r>
            <w:r>
              <w:rPr>
                <w:rStyle w:val="IndexLink"/>
                <w:rtl w:val="true"/>
              </w:rPr>
              <w:tab/>
            </w:r>
            <w:r>
              <w:rPr>
                <w:rStyle w:val="IndexLink"/>
              </w:rPr>
              <w:t>42</w:t>
            </w:r>
          </w:hyperlink>
        </w:p>
        <w:p>
          <w:pPr>
            <w:pStyle w:val="Contents4"/>
            <w:tabs>
              <w:tab w:val="clear" w:pos="8176"/>
              <w:tab w:val="right" w:pos="9026" w:leader="dot"/>
            </w:tabs>
            <w:rPr/>
          </w:pPr>
          <w:hyperlink w:anchor="__RefHeading___Toc9915597_2142443653">
            <w:r>
              <w:rPr>
                <w:webHidden/>
                <w:rStyle w:val="IndexLink"/>
              </w:rPr>
              <w:t>1</w:t>
            </w:r>
            <w:r>
              <w:rPr>
                <w:rStyle w:val="IndexLink"/>
                <w:rtl w:val="true"/>
              </w:rPr>
              <w:t xml:space="preserve"> - </w:t>
            </w:r>
            <w:r>
              <w:rPr>
                <w:rStyle w:val="IndexLink"/>
                <w:rtl w:val="true"/>
              </w:rPr>
              <w:t>للمنافقين أكثر من وجه وأكثر من لسان</w:t>
            </w:r>
            <w:r>
              <w:rPr>
                <w:rStyle w:val="IndexLink"/>
                <w:rtl w:val="true"/>
              </w:rPr>
              <w:tab/>
            </w:r>
            <w:r>
              <w:rPr>
                <w:rStyle w:val="IndexLink"/>
              </w:rPr>
              <w:t>42</w:t>
            </w:r>
          </w:hyperlink>
        </w:p>
        <w:p>
          <w:pPr>
            <w:pStyle w:val="Contents4"/>
            <w:tabs>
              <w:tab w:val="clear" w:pos="8176"/>
              <w:tab w:val="right" w:pos="9026" w:leader="dot"/>
            </w:tabs>
            <w:rPr/>
          </w:pPr>
          <w:hyperlink w:anchor="__RefHeading___Toc9915599_2142443653">
            <w:r>
              <w:rPr>
                <w:webHidden/>
                <w:rStyle w:val="IndexLink"/>
              </w:rPr>
              <w:t>2</w:t>
            </w:r>
            <w:r>
              <w:rPr>
                <w:rStyle w:val="IndexLink"/>
                <w:rtl w:val="true"/>
              </w:rPr>
              <w:t xml:space="preserve"> - </w:t>
            </w:r>
            <w:r>
              <w:rPr>
                <w:rStyle w:val="IndexLink"/>
                <w:rtl w:val="true"/>
              </w:rPr>
              <w:t>وجود عناصر ماكرة تحرّكهم من وراء السِّتار</w:t>
            </w:r>
            <w:r>
              <w:rPr>
                <w:rStyle w:val="IndexLink"/>
                <w:rtl w:val="true"/>
              </w:rPr>
              <w:tab/>
            </w:r>
            <w:r>
              <w:rPr>
                <w:rStyle w:val="IndexLink"/>
              </w:rPr>
              <w:t>44</w:t>
            </w:r>
          </w:hyperlink>
        </w:p>
        <w:p>
          <w:pPr>
            <w:pStyle w:val="Contents4"/>
            <w:tabs>
              <w:tab w:val="clear" w:pos="8176"/>
              <w:tab w:val="right" w:pos="9026" w:leader="dot"/>
            </w:tabs>
            <w:rPr/>
          </w:pPr>
          <w:hyperlink w:anchor="__RefHeading___Toc9915601_2142443653">
            <w:r>
              <w:rPr>
                <w:webHidden/>
                <w:rStyle w:val="IndexLink"/>
                <w:rtl w:val="true"/>
              </w:rPr>
              <w:t xml:space="preserve">مَنْ هم </w:t>
            </w:r>
            <w:r>
              <w:rPr>
                <w:rStyle w:val="IndexLink"/>
                <w:rtl w:val="true"/>
              </w:rPr>
              <w:t>(</w:t>
            </w:r>
            <w:r>
              <w:rPr>
                <w:rStyle w:val="IndexLink"/>
                <w:rtl w:val="true"/>
              </w:rPr>
              <w:t>الشياطين</w:t>
            </w:r>
            <w:r>
              <w:rPr>
                <w:rStyle w:val="IndexLink"/>
                <w:rtl w:val="true"/>
              </w:rPr>
              <w:t>)</w:t>
            </w:r>
            <w:r>
              <w:rPr>
                <w:rStyle w:val="IndexLink"/>
                <w:rtl w:val="true"/>
              </w:rPr>
              <w:t>؟</w:t>
            </w:r>
            <w:r>
              <w:rPr>
                <w:rStyle w:val="IndexLink"/>
                <w:rtl w:val="true"/>
              </w:rPr>
              <w:tab/>
            </w:r>
            <w:r>
              <w:rPr>
                <w:rStyle w:val="IndexLink"/>
              </w:rPr>
              <w:t>45</w:t>
            </w:r>
          </w:hyperlink>
        </w:p>
        <w:p>
          <w:pPr>
            <w:pStyle w:val="Contents4"/>
            <w:tabs>
              <w:tab w:val="clear" w:pos="8176"/>
              <w:tab w:val="right" w:pos="9026" w:leader="dot"/>
            </w:tabs>
            <w:rPr/>
          </w:pPr>
          <w:hyperlink w:anchor="__RefHeading___Toc9915603_2142443653">
            <w:r>
              <w:rPr>
                <w:webHidden/>
                <w:rStyle w:val="IndexLink"/>
              </w:rPr>
              <w:t>3</w:t>
            </w:r>
            <w:r>
              <w:rPr>
                <w:rStyle w:val="IndexLink"/>
                <w:rtl w:val="true"/>
              </w:rPr>
              <w:t xml:space="preserve"> - </w:t>
            </w:r>
            <w:r>
              <w:rPr>
                <w:rStyle w:val="IndexLink"/>
                <w:rtl w:val="true"/>
              </w:rPr>
              <w:t>المنافقون يستهزئون بالمؤمنين</w:t>
            </w:r>
            <w:r>
              <w:rPr>
                <w:rStyle w:val="IndexLink"/>
                <w:rtl w:val="true"/>
              </w:rPr>
              <w:tab/>
            </w:r>
            <w:r>
              <w:rPr>
                <w:rStyle w:val="IndexLink"/>
              </w:rPr>
              <w:t>46</w:t>
            </w:r>
          </w:hyperlink>
        </w:p>
        <w:p>
          <w:pPr>
            <w:pStyle w:val="Contents4"/>
            <w:tabs>
              <w:tab w:val="clear" w:pos="8176"/>
              <w:tab w:val="right" w:pos="9026" w:leader="dot"/>
            </w:tabs>
            <w:rPr/>
          </w:pPr>
          <w:hyperlink w:anchor="__RefHeading___Toc9915605_2142443653">
            <w:r>
              <w:rPr>
                <w:webHidden/>
                <w:rStyle w:val="IndexLink"/>
                <w:rtl w:val="true"/>
              </w:rPr>
              <w:t>عقوبتان</w:t>
            </w:r>
            <w:r>
              <w:rPr>
                <w:rStyle w:val="IndexLink"/>
                <w:rtl w:val="true"/>
              </w:rPr>
              <w:tab/>
            </w:r>
            <w:r>
              <w:rPr>
                <w:rStyle w:val="IndexLink"/>
              </w:rPr>
              <w:t>47</w:t>
            </w:r>
          </w:hyperlink>
        </w:p>
        <w:p>
          <w:pPr>
            <w:pStyle w:val="Contents4"/>
            <w:tabs>
              <w:tab w:val="clear" w:pos="8176"/>
              <w:tab w:val="right" w:pos="9026" w:leader="dot"/>
            </w:tabs>
            <w:rPr/>
          </w:pPr>
          <w:hyperlink w:anchor="__RefHeading___Toc9915607_2142443653">
            <w:r>
              <w:rPr>
                <w:webHidden/>
                <w:rStyle w:val="IndexLink"/>
                <w:rtl w:val="true"/>
              </w:rPr>
              <w:t xml:space="preserve">سلاح </w:t>
            </w:r>
            <w:r>
              <w:rPr>
                <w:rStyle w:val="IndexLink"/>
                <w:rtl w:val="true"/>
              </w:rPr>
              <w:t>(</w:t>
            </w:r>
            <w:r>
              <w:rPr>
                <w:rStyle w:val="IndexLink"/>
                <w:rtl w:val="true"/>
              </w:rPr>
              <w:t>الاستهزاء</w:t>
            </w:r>
            <w:r>
              <w:rPr>
                <w:rStyle w:val="IndexLink"/>
                <w:rtl w:val="true"/>
              </w:rPr>
              <w:t>)</w:t>
              <w:tab/>
            </w:r>
            <w:r>
              <w:rPr>
                <w:rStyle w:val="IndexLink"/>
              </w:rPr>
              <w:t>53</w:t>
            </w:r>
          </w:hyperlink>
        </w:p>
        <w:p>
          <w:pPr>
            <w:pStyle w:val="Contents4"/>
            <w:tabs>
              <w:tab w:val="clear" w:pos="8176"/>
              <w:tab w:val="right" w:pos="9026" w:leader="dot"/>
            </w:tabs>
            <w:rPr/>
          </w:pPr>
          <w:hyperlink w:anchor="__RefHeading___Toc9915609_2142443653">
            <w:r>
              <w:rPr>
                <w:webHidden/>
                <w:rStyle w:val="IndexLink"/>
                <w:rtl w:val="true"/>
              </w:rPr>
              <w:t>روايات في المقام</w:t>
            </w:r>
            <w:r>
              <w:rPr>
                <w:rStyle w:val="IndexLink"/>
                <w:rtl w:val="true"/>
              </w:rPr>
              <w:tab/>
            </w:r>
            <w:r>
              <w:rPr>
                <w:rStyle w:val="IndexLink"/>
              </w:rPr>
              <w:t>58</w:t>
            </w:r>
          </w:hyperlink>
        </w:p>
        <w:p>
          <w:pPr>
            <w:pStyle w:val="Contents3"/>
            <w:tabs>
              <w:tab w:val="clear" w:pos="8459"/>
              <w:tab w:val="right" w:pos="9026" w:leader="dot"/>
            </w:tabs>
            <w:rPr/>
          </w:pPr>
          <w:hyperlink w:anchor="__RefHeading___Toc9915611_2142443653">
            <w:r>
              <w:rPr>
                <w:webHidden/>
                <w:rStyle w:val="IndexLink"/>
                <w:rtl w:val="true"/>
              </w:rPr>
              <w:t xml:space="preserve">الآية </w:t>
            </w:r>
            <w:r>
              <w:rPr>
                <w:rStyle w:val="IndexLink"/>
              </w:rPr>
              <w:t>16</w:t>
            </w:r>
            <w:r>
              <w:rPr>
                <w:rStyle w:val="IndexLink"/>
                <w:rtl w:val="true"/>
              </w:rPr>
              <w:tab/>
            </w:r>
            <w:r>
              <w:rPr>
                <w:rStyle w:val="IndexLink"/>
              </w:rPr>
              <w:t>59</w:t>
            </w:r>
          </w:hyperlink>
        </w:p>
        <w:p>
          <w:pPr>
            <w:pStyle w:val="Contents4"/>
            <w:tabs>
              <w:tab w:val="clear" w:pos="8176"/>
              <w:tab w:val="right" w:pos="9026" w:leader="dot"/>
            </w:tabs>
            <w:rPr/>
          </w:pPr>
          <w:hyperlink w:anchor="__RefHeading___Toc9915613_2142443653">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9915615_2142443653">
            <w:r>
              <w:rPr>
                <w:webHidden/>
                <w:rStyle w:val="IndexLink"/>
                <w:rtl w:val="true"/>
              </w:rPr>
              <w:t>المفردات</w:t>
            </w:r>
            <w:r>
              <w:rPr>
                <w:rStyle w:val="IndexLink"/>
                <w:rtl w:val="true"/>
              </w:rPr>
              <w:tab/>
            </w:r>
            <w:r>
              <w:rPr>
                <w:rStyle w:val="IndexLink"/>
              </w:rPr>
              <w:t>59</w:t>
            </w:r>
          </w:hyperlink>
        </w:p>
        <w:p>
          <w:pPr>
            <w:pStyle w:val="Contents4"/>
            <w:tabs>
              <w:tab w:val="clear" w:pos="8176"/>
              <w:tab w:val="right" w:pos="9026" w:leader="dot"/>
            </w:tabs>
            <w:rPr/>
          </w:pPr>
          <w:hyperlink w:anchor="__RefHeading___Toc9915617_2142443653">
            <w:r>
              <w:rPr>
                <w:webHidden/>
                <w:rStyle w:val="IndexLink"/>
                <w:rtl w:val="true"/>
              </w:rPr>
              <w:t>الإعراب</w:t>
            </w:r>
            <w:r>
              <w:rPr>
                <w:rStyle w:val="IndexLink"/>
                <w:rtl w:val="true"/>
              </w:rPr>
              <w:tab/>
            </w:r>
            <w:r>
              <w:rPr>
                <w:rStyle w:val="IndexLink"/>
              </w:rPr>
              <w:t>59</w:t>
            </w:r>
          </w:hyperlink>
        </w:p>
        <w:p>
          <w:pPr>
            <w:pStyle w:val="Contents4"/>
            <w:tabs>
              <w:tab w:val="clear" w:pos="8176"/>
              <w:tab w:val="right" w:pos="9026" w:leader="dot"/>
            </w:tabs>
            <w:rPr/>
          </w:pPr>
          <w:hyperlink w:anchor="__RefHeading___Toc9915619_2142443653">
            <w:r>
              <w:rPr>
                <w:webHidden/>
                <w:rStyle w:val="IndexLink"/>
                <w:rtl w:val="true"/>
              </w:rPr>
              <w:t>التفسير</w:t>
            </w:r>
            <w:r>
              <w:rPr>
                <w:rStyle w:val="IndexLink"/>
                <w:rtl w:val="true"/>
              </w:rPr>
              <w:tab/>
            </w:r>
            <w:r>
              <w:rPr>
                <w:rStyle w:val="IndexLink"/>
              </w:rPr>
              <w:t>59</w:t>
            </w:r>
          </w:hyperlink>
        </w:p>
        <w:p>
          <w:pPr>
            <w:pStyle w:val="Contents4"/>
            <w:tabs>
              <w:tab w:val="clear" w:pos="8176"/>
              <w:tab w:val="right" w:pos="9026" w:leader="dot"/>
            </w:tabs>
            <w:rPr/>
          </w:pPr>
          <w:hyperlink w:anchor="__RefHeading___Toc9915621_2142443653">
            <w:r>
              <w:rPr>
                <w:webHidden/>
                <w:rStyle w:val="IndexLink"/>
                <w:rtl w:val="true"/>
              </w:rPr>
              <w:t>ولكن ما هي النتيجة؟</w:t>
            </w:r>
            <w:r>
              <w:rPr>
                <w:rStyle w:val="IndexLink"/>
                <w:rtl w:val="true"/>
              </w:rPr>
              <w:tab/>
            </w:r>
            <w:r>
              <w:rPr>
                <w:rStyle w:val="IndexLink"/>
              </w:rPr>
              <w:t>62</w:t>
            </w:r>
          </w:hyperlink>
        </w:p>
        <w:p>
          <w:pPr>
            <w:pStyle w:val="Contents4"/>
            <w:tabs>
              <w:tab w:val="clear" w:pos="8176"/>
              <w:tab w:val="right" w:pos="9026" w:leader="dot"/>
            </w:tabs>
            <w:rPr/>
          </w:pPr>
          <w:hyperlink w:anchor="__RefHeading___Toc9915623_2142443653">
            <w:r>
              <w:rPr>
                <w:webHidden/>
                <w:rStyle w:val="IndexLink"/>
                <w:rtl w:val="true"/>
              </w:rPr>
              <w:t>أقوال أُخَر</w:t>
            </w:r>
            <w:r>
              <w:rPr>
                <w:rStyle w:val="IndexLink"/>
                <w:rtl w:val="true"/>
              </w:rPr>
              <w:tab/>
            </w:r>
            <w:r>
              <w:rPr>
                <w:rStyle w:val="IndexLink"/>
              </w:rPr>
              <w:t>63</w:t>
            </w:r>
          </w:hyperlink>
        </w:p>
        <w:p>
          <w:pPr>
            <w:pStyle w:val="Contents4"/>
            <w:tabs>
              <w:tab w:val="clear" w:pos="8176"/>
              <w:tab w:val="right" w:pos="9026" w:leader="dot"/>
            </w:tabs>
            <w:rPr/>
          </w:pPr>
          <w:hyperlink w:anchor="__RefHeading___Toc9915625_2142443653">
            <w:r>
              <w:rPr>
                <w:webHidden/>
                <w:rStyle w:val="IndexLink"/>
                <w:rtl w:val="true"/>
              </w:rPr>
              <w:t>رواية في المقام</w:t>
            </w:r>
            <w:r>
              <w:rPr>
                <w:rStyle w:val="IndexLink"/>
                <w:rtl w:val="true"/>
              </w:rPr>
              <w:tab/>
            </w:r>
            <w:r>
              <w:rPr>
                <w:rStyle w:val="IndexLink"/>
              </w:rPr>
              <w:t>64</w:t>
            </w:r>
          </w:hyperlink>
        </w:p>
        <w:p>
          <w:pPr>
            <w:pStyle w:val="Contents3"/>
            <w:tabs>
              <w:tab w:val="clear" w:pos="8459"/>
              <w:tab w:val="right" w:pos="9026" w:leader="dot"/>
            </w:tabs>
            <w:rPr/>
          </w:pPr>
          <w:hyperlink w:anchor="__RefHeading___Toc9915627_2142443653">
            <w:r>
              <w:rPr>
                <w:webHidden/>
                <w:rStyle w:val="IndexLink"/>
                <w:rtl w:val="true"/>
              </w:rPr>
              <w:t xml:space="preserve">الآيات </w:t>
            </w:r>
            <w:r>
              <w:rPr>
                <w:rStyle w:val="IndexLink"/>
              </w:rPr>
              <w:t>17</w:t>
            </w:r>
            <w:r>
              <w:rPr>
                <w:rStyle w:val="IndexLink"/>
                <w:rtl w:val="true"/>
              </w:rPr>
              <w:t>-</w:t>
            </w:r>
            <w:r>
              <w:rPr>
                <w:rStyle w:val="IndexLink"/>
              </w:rPr>
              <w:t>20</w:t>
            </w:r>
            <w:r>
              <w:rPr>
                <w:rStyle w:val="IndexLink"/>
                <w:rtl w:val="true"/>
              </w:rPr>
              <w:tab/>
            </w:r>
            <w:r>
              <w:rPr>
                <w:rStyle w:val="IndexLink"/>
              </w:rPr>
              <w:t>65</w:t>
            </w:r>
          </w:hyperlink>
        </w:p>
        <w:p>
          <w:pPr>
            <w:pStyle w:val="Contents4"/>
            <w:tabs>
              <w:tab w:val="clear" w:pos="8176"/>
              <w:tab w:val="right" w:pos="9026" w:leader="dot"/>
            </w:tabs>
            <w:rPr/>
          </w:pPr>
          <w:hyperlink w:anchor="__RefHeading___Toc9915629_2142443653">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9915631_2142443653">
            <w:r>
              <w:rPr>
                <w:webHidden/>
                <w:rStyle w:val="IndexLink"/>
                <w:rtl w:val="true"/>
              </w:rPr>
              <w:t>المفردات</w:t>
            </w:r>
            <w:r>
              <w:rPr>
                <w:rStyle w:val="IndexLink"/>
                <w:rtl w:val="true"/>
              </w:rPr>
              <w:tab/>
            </w:r>
            <w:r>
              <w:rPr>
                <w:rStyle w:val="IndexLink"/>
              </w:rPr>
              <w:t>65</w:t>
            </w:r>
          </w:hyperlink>
        </w:p>
        <w:p>
          <w:pPr>
            <w:pStyle w:val="Contents4"/>
            <w:tabs>
              <w:tab w:val="clear" w:pos="8176"/>
              <w:tab w:val="right" w:pos="9026" w:leader="dot"/>
            </w:tabs>
            <w:rPr/>
          </w:pPr>
          <w:hyperlink w:anchor="__RefHeading___Toc9915633_2142443653">
            <w:r>
              <w:rPr>
                <w:webHidden/>
                <w:rStyle w:val="IndexLink"/>
                <w:rtl w:val="true"/>
              </w:rPr>
              <w:t>الإعراب</w:t>
            </w:r>
            <w:r>
              <w:rPr>
                <w:rStyle w:val="IndexLink"/>
                <w:rtl w:val="true"/>
              </w:rPr>
              <w:tab/>
            </w:r>
            <w:r>
              <w:rPr>
                <w:rStyle w:val="IndexLink"/>
              </w:rPr>
              <w:t>67</w:t>
            </w:r>
          </w:hyperlink>
        </w:p>
        <w:p>
          <w:pPr>
            <w:pStyle w:val="Contents4"/>
            <w:tabs>
              <w:tab w:val="clear" w:pos="8176"/>
              <w:tab w:val="right" w:pos="9026" w:leader="dot"/>
            </w:tabs>
            <w:rPr/>
          </w:pPr>
          <w:hyperlink w:anchor="__RefHeading___Toc9915635_2142443653">
            <w:r>
              <w:rPr>
                <w:webHidden/>
                <w:rStyle w:val="IndexLink"/>
                <w:rtl w:val="true"/>
              </w:rPr>
              <w:t>النزول</w:t>
            </w:r>
            <w:r>
              <w:rPr>
                <w:rStyle w:val="IndexLink"/>
                <w:rtl w:val="true"/>
              </w:rPr>
              <w:tab/>
            </w:r>
            <w:r>
              <w:rPr>
                <w:rStyle w:val="IndexLink"/>
              </w:rPr>
              <w:t>68</w:t>
            </w:r>
          </w:hyperlink>
        </w:p>
        <w:p>
          <w:pPr>
            <w:pStyle w:val="Contents4"/>
            <w:tabs>
              <w:tab w:val="clear" w:pos="8176"/>
              <w:tab w:val="right" w:pos="9026" w:leader="dot"/>
            </w:tabs>
            <w:rPr/>
          </w:pPr>
          <w:hyperlink w:anchor="__RefHeading___Toc9915637_2142443653">
            <w:r>
              <w:rPr>
                <w:webHidden/>
                <w:rStyle w:val="IndexLink"/>
                <w:rtl w:val="true"/>
              </w:rPr>
              <w:t>التفسير</w:t>
            </w:r>
            <w:r>
              <w:rPr>
                <w:rStyle w:val="IndexLink"/>
                <w:rtl w:val="true"/>
              </w:rPr>
              <w:tab/>
            </w:r>
            <w:r>
              <w:rPr>
                <w:rStyle w:val="IndexLink"/>
              </w:rPr>
              <w:t>70</w:t>
            </w:r>
          </w:hyperlink>
        </w:p>
        <w:p>
          <w:pPr>
            <w:pStyle w:val="Contents4"/>
            <w:tabs>
              <w:tab w:val="clear" w:pos="8176"/>
              <w:tab w:val="right" w:pos="9026" w:leader="dot"/>
            </w:tabs>
            <w:rPr/>
          </w:pPr>
          <w:hyperlink w:anchor="__RefHeading___Toc9915639_2142443653">
            <w:r>
              <w:rPr>
                <w:webHidden/>
                <w:rStyle w:val="IndexLink"/>
                <w:rtl w:val="true"/>
              </w:rPr>
              <w:t>المثال الأوّل</w:t>
            </w:r>
            <w:r>
              <w:rPr>
                <w:rStyle w:val="IndexLink"/>
                <w:rtl w:val="true"/>
              </w:rPr>
              <w:t xml:space="preserve">: </w:t>
            </w:r>
            <w:r>
              <w:rPr>
                <w:rStyle w:val="IndexLink"/>
                <w:rtl w:val="true"/>
              </w:rPr>
              <w:t>العمى بعد المعرفة</w:t>
            </w:r>
            <w:r>
              <w:rPr>
                <w:rStyle w:val="IndexLink"/>
                <w:rtl w:val="true"/>
              </w:rPr>
              <w:tab/>
            </w:r>
            <w:r>
              <w:rPr>
                <w:rStyle w:val="IndexLink"/>
              </w:rPr>
              <w:t>70</w:t>
            </w:r>
          </w:hyperlink>
        </w:p>
        <w:p>
          <w:pPr>
            <w:pStyle w:val="Contents4"/>
            <w:tabs>
              <w:tab w:val="clear" w:pos="8176"/>
              <w:tab w:val="right" w:pos="9026" w:leader="dot"/>
            </w:tabs>
            <w:rPr/>
          </w:pPr>
          <w:hyperlink w:anchor="__RefHeading___Toc9915641_2142443653">
            <w:r>
              <w:rPr>
                <w:webHidden/>
                <w:rStyle w:val="IndexLink"/>
                <w:rtl w:val="true"/>
              </w:rPr>
              <w:t>أقوال أُخر</w:t>
            </w:r>
            <w:r>
              <w:rPr>
                <w:rStyle w:val="IndexLink"/>
                <w:rtl w:val="true"/>
              </w:rPr>
              <w:tab/>
            </w:r>
            <w:r>
              <w:rPr>
                <w:rStyle w:val="IndexLink"/>
              </w:rPr>
              <w:t>72</w:t>
            </w:r>
          </w:hyperlink>
        </w:p>
        <w:p>
          <w:pPr>
            <w:pStyle w:val="Contents4"/>
            <w:tabs>
              <w:tab w:val="clear" w:pos="8176"/>
              <w:tab w:val="right" w:pos="9026" w:leader="dot"/>
            </w:tabs>
            <w:rPr/>
          </w:pPr>
          <w:hyperlink w:anchor="__RefHeading___Toc9915643_2142443653">
            <w:r>
              <w:rPr>
                <w:webHidden/>
                <w:rStyle w:val="IndexLink"/>
                <w:rtl w:val="true"/>
              </w:rPr>
              <w:t>المثال الثاني</w:t>
            </w:r>
            <w:r>
              <w:rPr>
                <w:rStyle w:val="IndexLink"/>
                <w:rtl w:val="true"/>
              </w:rPr>
              <w:t xml:space="preserve">: </w:t>
            </w:r>
            <w:r>
              <w:rPr>
                <w:rStyle w:val="IndexLink"/>
                <w:rtl w:val="true"/>
              </w:rPr>
              <w:t>الخسارة بدل الربح</w:t>
            </w:r>
            <w:r>
              <w:rPr>
                <w:rStyle w:val="IndexLink"/>
                <w:rtl w:val="true"/>
              </w:rPr>
              <w:tab/>
            </w:r>
            <w:r>
              <w:rPr>
                <w:rStyle w:val="IndexLink"/>
              </w:rPr>
              <w:t>74</w:t>
            </w:r>
          </w:hyperlink>
        </w:p>
        <w:p>
          <w:pPr>
            <w:pStyle w:val="Contents4"/>
            <w:tabs>
              <w:tab w:val="clear" w:pos="8176"/>
              <w:tab w:val="right" w:pos="9026" w:leader="dot"/>
            </w:tabs>
            <w:rPr/>
          </w:pPr>
          <w:hyperlink w:anchor="__RefHeading___Toc9915645_2142443653">
            <w:r>
              <w:rPr>
                <w:webHidden/>
                <w:rStyle w:val="IndexLink"/>
                <w:rtl w:val="true"/>
              </w:rPr>
              <w:t>وجوه أُخَر</w:t>
            </w:r>
            <w:r>
              <w:rPr>
                <w:rStyle w:val="IndexLink"/>
                <w:rtl w:val="true"/>
              </w:rPr>
              <w:tab/>
            </w:r>
            <w:r>
              <w:rPr>
                <w:rStyle w:val="IndexLink"/>
              </w:rPr>
              <w:t>77</w:t>
            </w:r>
          </w:hyperlink>
        </w:p>
        <w:p>
          <w:pPr>
            <w:pStyle w:val="Contents4"/>
            <w:tabs>
              <w:tab w:val="clear" w:pos="8176"/>
              <w:tab w:val="right" w:pos="9026" w:leader="dot"/>
            </w:tabs>
            <w:rPr/>
          </w:pPr>
          <w:hyperlink w:anchor="__RefHeading___Toc9915647_2142443653">
            <w:r>
              <w:rPr>
                <w:webHidden/>
                <w:rStyle w:val="IndexLink"/>
                <w:rtl w:val="true"/>
              </w:rPr>
              <w:t>فوائد</w:t>
            </w:r>
            <w:r>
              <w:rPr>
                <w:rStyle w:val="IndexLink"/>
                <w:rtl w:val="true"/>
              </w:rPr>
              <w:tab/>
            </w:r>
            <w:r>
              <w:rPr>
                <w:rStyle w:val="IndexLink"/>
              </w:rPr>
              <w:t>82</w:t>
            </w:r>
          </w:hyperlink>
        </w:p>
        <w:p>
          <w:pPr>
            <w:pStyle w:val="Contents4"/>
            <w:tabs>
              <w:tab w:val="clear" w:pos="8176"/>
              <w:tab w:val="right" w:pos="9026" w:leader="dot"/>
            </w:tabs>
            <w:rPr/>
          </w:pPr>
          <w:hyperlink w:anchor="__RefHeading___Toc9915649_2142443653">
            <w:r>
              <w:rPr>
                <w:webHidden/>
                <w:rStyle w:val="IndexLink"/>
                <w:rtl w:val="true"/>
              </w:rPr>
              <w:t>الأمثال في القرآن الكريم</w:t>
            </w:r>
            <w:r>
              <w:rPr>
                <w:rStyle w:val="IndexLink"/>
                <w:rtl w:val="true"/>
              </w:rPr>
              <w:tab/>
            </w:r>
            <w:r>
              <w:rPr>
                <w:rStyle w:val="IndexLink"/>
              </w:rPr>
              <w:t>83</w:t>
            </w:r>
          </w:hyperlink>
        </w:p>
        <w:p>
          <w:pPr>
            <w:pStyle w:val="Contents4"/>
            <w:tabs>
              <w:tab w:val="clear" w:pos="8176"/>
              <w:tab w:val="right" w:pos="9026" w:leader="dot"/>
            </w:tabs>
            <w:rPr/>
          </w:pPr>
          <w:hyperlink w:anchor="__RefHeading___Toc9915651_2142443653">
            <w:r>
              <w:rPr>
                <w:webHidden/>
                <w:rStyle w:val="IndexLink"/>
                <w:rtl w:val="true"/>
              </w:rPr>
              <w:t>أركان المثال</w:t>
            </w:r>
            <w:r>
              <w:rPr>
                <w:rStyle w:val="IndexLink"/>
                <w:rtl w:val="true"/>
              </w:rPr>
              <w:tab/>
            </w:r>
            <w:r>
              <w:rPr>
                <w:rStyle w:val="IndexLink"/>
              </w:rPr>
              <w:t>85</w:t>
            </w:r>
          </w:hyperlink>
        </w:p>
        <w:p>
          <w:pPr>
            <w:pStyle w:val="Contents4"/>
            <w:tabs>
              <w:tab w:val="clear" w:pos="8176"/>
              <w:tab w:val="right" w:pos="9026" w:leader="dot"/>
            </w:tabs>
            <w:rPr/>
          </w:pPr>
          <w:hyperlink w:anchor="__RefHeading___Toc9915653_2142443653">
            <w:r>
              <w:rPr>
                <w:webHidden/>
                <w:rStyle w:val="IndexLink"/>
                <w:rtl w:val="true"/>
              </w:rPr>
              <w:t>تذييل</w:t>
            </w:r>
            <w:r>
              <w:rPr>
                <w:rStyle w:val="IndexLink"/>
                <w:rtl w:val="true"/>
              </w:rPr>
              <w:tab/>
            </w:r>
            <w:r>
              <w:rPr>
                <w:rStyle w:val="IndexLink"/>
              </w:rPr>
              <w:t>86</w:t>
            </w:r>
          </w:hyperlink>
        </w:p>
        <w:p>
          <w:pPr>
            <w:pStyle w:val="Contents4"/>
            <w:tabs>
              <w:tab w:val="clear" w:pos="8176"/>
              <w:tab w:val="right" w:pos="9026" w:leader="dot"/>
            </w:tabs>
            <w:rPr/>
          </w:pPr>
          <w:hyperlink w:anchor="__RefHeading___Toc9915655_2142443653">
            <w:r>
              <w:rPr>
                <w:webHidden/>
                <w:rStyle w:val="IndexLink"/>
                <w:rtl w:val="true"/>
              </w:rPr>
              <w:t>روايات في المقام</w:t>
            </w:r>
            <w:r>
              <w:rPr>
                <w:rStyle w:val="IndexLink"/>
                <w:rtl w:val="true"/>
              </w:rPr>
              <w:tab/>
            </w:r>
            <w:r>
              <w:rPr>
                <w:rStyle w:val="IndexLink"/>
              </w:rPr>
              <w:t>88</w:t>
            </w:r>
          </w:hyperlink>
        </w:p>
        <w:p>
          <w:pPr>
            <w:pStyle w:val="Contents3"/>
            <w:tabs>
              <w:tab w:val="clear" w:pos="8459"/>
              <w:tab w:val="right" w:pos="9026" w:leader="dot"/>
            </w:tabs>
            <w:rPr/>
          </w:pPr>
          <w:hyperlink w:anchor="__RefHeading___Toc9915657_2142443653">
            <w:r>
              <w:rPr>
                <w:webHidden/>
                <w:rStyle w:val="IndexLink"/>
                <w:rtl w:val="true"/>
              </w:rPr>
              <w:t xml:space="preserve">الآيتان </w:t>
            </w:r>
            <w:r>
              <w:rPr>
                <w:rStyle w:val="IndexLink"/>
              </w:rPr>
              <w:t>21</w:t>
            </w:r>
            <w:r>
              <w:rPr>
                <w:rStyle w:val="IndexLink"/>
                <w:rtl w:val="true"/>
              </w:rPr>
              <w:t>-</w:t>
            </w:r>
            <w:r>
              <w:rPr>
                <w:rStyle w:val="IndexLink"/>
              </w:rPr>
              <w:t>22</w:t>
            </w:r>
            <w:r>
              <w:rPr>
                <w:rStyle w:val="IndexLink"/>
                <w:rtl w:val="true"/>
              </w:rPr>
              <w:tab/>
            </w:r>
            <w:r>
              <w:rPr>
                <w:rStyle w:val="IndexLink"/>
              </w:rPr>
              <w:t>91</w:t>
            </w:r>
          </w:hyperlink>
        </w:p>
        <w:p>
          <w:pPr>
            <w:pStyle w:val="Contents4"/>
            <w:tabs>
              <w:tab w:val="clear" w:pos="8176"/>
              <w:tab w:val="right" w:pos="9026" w:leader="dot"/>
            </w:tabs>
            <w:rPr/>
          </w:pPr>
          <w:hyperlink w:anchor="__RefHeading___Toc9915659_2142443653">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9915661_2142443653">
            <w:r>
              <w:rPr>
                <w:webHidden/>
                <w:rStyle w:val="IndexLink"/>
                <w:rtl w:val="true"/>
              </w:rPr>
              <w:t>المفردات</w:t>
            </w:r>
            <w:r>
              <w:rPr>
                <w:rStyle w:val="IndexLink"/>
                <w:rtl w:val="true"/>
              </w:rPr>
              <w:tab/>
            </w:r>
            <w:r>
              <w:rPr>
                <w:rStyle w:val="IndexLink"/>
              </w:rPr>
              <w:t>91</w:t>
            </w:r>
          </w:hyperlink>
        </w:p>
        <w:p>
          <w:pPr>
            <w:pStyle w:val="Contents4"/>
            <w:tabs>
              <w:tab w:val="clear" w:pos="8176"/>
              <w:tab w:val="right" w:pos="9026" w:leader="dot"/>
            </w:tabs>
            <w:rPr/>
          </w:pPr>
          <w:hyperlink w:anchor="__RefHeading___Toc9915663_2142443653">
            <w:r>
              <w:rPr>
                <w:webHidden/>
                <w:rStyle w:val="IndexLink"/>
                <w:rtl w:val="true"/>
              </w:rPr>
              <w:t>الإعراب</w:t>
            </w:r>
            <w:r>
              <w:rPr>
                <w:rStyle w:val="IndexLink"/>
                <w:rtl w:val="true"/>
              </w:rPr>
              <w:tab/>
            </w:r>
            <w:r>
              <w:rPr>
                <w:rStyle w:val="IndexLink"/>
              </w:rPr>
              <w:t>92</w:t>
            </w:r>
          </w:hyperlink>
        </w:p>
        <w:p>
          <w:pPr>
            <w:pStyle w:val="Contents4"/>
            <w:tabs>
              <w:tab w:val="clear" w:pos="8176"/>
              <w:tab w:val="right" w:pos="9026" w:leader="dot"/>
            </w:tabs>
            <w:rPr/>
          </w:pPr>
          <w:hyperlink w:anchor="__RefHeading___Toc9915665_2142443653">
            <w:r>
              <w:rPr>
                <w:webHidden/>
                <w:rStyle w:val="IndexLink"/>
                <w:rtl w:val="true"/>
              </w:rPr>
              <w:t>التفسير</w:t>
            </w:r>
            <w:r>
              <w:rPr>
                <w:rStyle w:val="IndexLink"/>
                <w:rtl w:val="true"/>
              </w:rPr>
              <w:tab/>
            </w:r>
            <w:r>
              <w:rPr>
                <w:rStyle w:val="IndexLink"/>
              </w:rPr>
              <w:t>93</w:t>
            </w:r>
          </w:hyperlink>
        </w:p>
        <w:p>
          <w:pPr>
            <w:pStyle w:val="Contents4"/>
            <w:tabs>
              <w:tab w:val="clear" w:pos="8176"/>
              <w:tab w:val="right" w:pos="9026" w:leader="dot"/>
            </w:tabs>
            <w:rPr/>
          </w:pPr>
          <w:hyperlink w:anchor="__RefHeading___Toc9915667_2142443653">
            <w:r>
              <w:rPr>
                <w:webHidden/>
                <w:rStyle w:val="IndexLink"/>
                <w:rtl w:val="true"/>
              </w:rPr>
              <w:t>الطريق إلى اللَّه</w:t>
            </w:r>
            <w:r>
              <w:rPr>
                <w:rStyle w:val="IndexLink"/>
                <w:rtl w:val="true"/>
              </w:rPr>
              <w:tab/>
            </w:r>
            <w:r>
              <w:rPr>
                <w:rStyle w:val="IndexLink"/>
              </w:rPr>
              <w:t>95</w:t>
            </w:r>
          </w:hyperlink>
        </w:p>
        <w:p>
          <w:pPr>
            <w:pStyle w:val="Contents4"/>
            <w:tabs>
              <w:tab w:val="clear" w:pos="8176"/>
              <w:tab w:val="right" w:pos="9026" w:leader="dot"/>
            </w:tabs>
            <w:rPr/>
          </w:pPr>
          <w:hyperlink w:anchor="__RefHeading___Toc9915669_2142443653">
            <w:r>
              <w:rPr>
                <w:webHidden/>
                <w:rStyle w:val="IndexLink"/>
                <w:rtl w:val="true"/>
              </w:rPr>
              <w:t>أثر العبادة</w:t>
            </w:r>
            <w:r>
              <w:rPr>
                <w:rStyle w:val="IndexLink"/>
                <w:rtl w:val="true"/>
              </w:rPr>
              <w:tab/>
            </w:r>
            <w:r>
              <w:rPr>
                <w:rStyle w:val="IndexLink"/>
              </w:rPr>
              <w:t>98</w:t>
            </w:r>
          </w:hyperlink>
        </w:p>
        <w:p>
          <w:pPr>
            <w:pStyle w:val="Contents4"/>
            <w:tabs>
              <w:tab w:val="clear" w:pos="8176"/>
              <w:tab w:val="right" w:pos="9026" w:leader="dot"/>
            </w:tabs>
            <w:rPr/>
          </w:pPr>
          <w:hyperlink w:anchor="__RefHeading___Toc9915671_2142443653">
            <w:r>
              <w:rPr>
                <w:webHidden/>
                <w:rStyle w:val="IndexLink"/>
                <w:rtl w:val="true"/>
              </w:rPr>
              <w:t>احتمالات أُخر</w:t>
            </w:r>
            <w:r>
              <w:rPr>
                <w:rStyle w:val="IndexLink"/>
                <w:rtl w:val="true"/>
              </w:rPr>
              <w:tab/>
            </w:r>
            <w:r>
              <w:rPr>
                <w:rStyle w:val="IndexLink"/>
              </w:rPr>
              <w:t>98</w:t>
            </w:r>
          </w:hyperlink>
        </w:p>
        <w:p>
          <w:pPr>
            <w:pStyle w:val="Contents4"/>
            <w:tabs>
              <w:tab w:val="clear" w:pos="8176"/>
              <w:tab w:val="right" w:pos="9026" w:leader="dot"/>
            </w:tabs>
            <w:rPr/>
          </w:pPr>
          <w:hyperlink w:anchor="__RefHeading___Toc9915673_2142443653">
            <w:r>
              <w:rPr>
                <w:webHidden/>
                <w:rStyle w:val="IndexLink"/>
                <w:rtl w:val="true"/>
              </w:rPr>
              <w:t>نِعَمٌ أُخر</w:t>
            </w:r>
            <w:r>
              <w:rPr>
                <w:rStyle w:val="IndexLink"/>
                <w:rtl w:val="true"/>
              </w:rPr>
              <w:tab/>
            </w:r>
            <w:r>
              <w:rPr>
                <w:rStyle w:val="IndexLink"/>
              </w:rPr>
              <w:t>99</w:t>
            </w:r>
          </w:hyperlink>
        </w:p>
        <w:p>
          <w:pPr>
            <w:pStyle w:val="Contents5"/>
            <w:tabs>
              <w:tab w:val="clear" w:pos="7892"/>
              <w:tab w:val="right" w:pos="9026" w:leader="dot"/>
            </w:tabs>
            <w:rPr/>
          </w:pPr>
          <w:hyperlink w:anchor="__RefHeading___Toc9915675_2142443653">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9915677_2142443653">
            <w:r>
              <w:rPr>
                <w:webHidden/>
                <w:rStyle w:val="IndexLink"/>
              </w:rPr>
              <w:t>1</w:t>
            </w:r>
            <w:r>
              <w:rPr>
                <w:rStyle w:val="IndexLink"/>
                <w:rtl w:val="true"/>
              </w:rPr>
              <w:t xml:space="preserve"> - </w:t>
            </w:r>
            <w:r>
              <w:rPr>
                <w:rStyle w:val="IndexLink"/>
                <w:rtl w:val="true"/>
              </w:rPr>
              <w:t>المسكن المناسب</w:t>
            </w:r>
            <w:r>
              <w:rPr>
                <w:rStyle w:val="IndexLink"/>
                <w:rtl w:val="true"/>
              </w:rPr>
              <w:tab/>
            </w:r>
            <w:r>
              <w:rPr>
                <w:rStyle w:val="IndexLink"/>
              </w:rPr>
              <w:t>100</w:t>
            </w:r>
          </w:hyperlink>
        </w:p>
        <w:p>
          <w:pPr>
            <w:pStyle w:val="Contents5"/>
            <w:tabs>
              <w:tab w:val="clear" w:pos="7892"/>
              <w:tab w:val="right" w:pos="9026" w:leader="dot"/>
            </w:tabs>
            <w:rPr/>
          </w:pPr>
          <w:hyperlink w:anchor="__RefHeading___Toc9915679_2142443653">
            <w:r>
              <w:rPr>
                <w:webHidden/>
                <w:rStyle w:val="IndexLink"/>
              </w:rPr>
              <w:t>2</w:t>
            </w:r>
            <w:r>
              <w:rPr>
                <w:rStyle w:val="IndexLink"/>
                <w:rtl w:val="true"/>
              </w:rPr>
              <w:t xml:space="preserve"> - </w:t>
            </w:r>
            <w:r>
              <w:rPr>
                <w:rStyle w:val="IndexLink"/>
                <w:rtl w:val="true"/>
              </w:rPr>
              <w:t>نعمة الأمن</w:t>
            </w:r>
            <w:r>
              <w:rPr>
                <w:rStyle w:val="IndexLink"/>
                <w:rtl w:val="true"/>
              </w:rPr>
              <w:tab/>
            </w:r>
            <w:r>
              <w:rPr>
                <w:rStyle w:val="IndexLink"/>
              </w:rPr>
              <w:t>101</w:t>
            </w:r>
          </w:hyperlink>
        </w:p>
        <w:p>
          <w:pPr>
            <w:pStyle w:val="Contents5"/>
            <w:tabs>
              <w:tab w:val="clear" w:pos="7892"/>
              <w:tab w:val="right" w:pos="9026" w:leader="dot"/>
            </w:tabs>
            <w:rPr/>
          </w:pPr>
          <w:hyperlink w:anchor="__RefHeading___Toc9915681_2142443653">
            <w:r>
              <w:rPr>
                <w:webHidden/>
                <w:rStyle w:val="IndexLink"/>
              </w:rPr>
              <w:t>3</w:t>
            </w:r>
            <w:r>
              <w:rPr>
                <w:rStyle w:val="IndexLink"/>
                <w:rtl w:val="true"/>
              </w:rPr>
              <w:t xml:space="preserve"> - </w:t>
            </w:r>
            <w:r>
              <w:rPr>
                <w:rStyle w:val="IndexLink"/>
                <w:rtl w:val="true"/>
              </w:rPr>
              <w:t>الماء</w:t>
            </w:r>
            <w:r>
              <w:rPr>
                <w:rStyle w:val="IndexLink"/>
                <w:rtl w:val="true"/>
              </w:rPr>
              <w:tab/>
            </w:r>
            <w:r>
              <w:rPr>
                <w:rStyle w:val="IndexLink"/>
              </w:rPr>
              <w:t>101</w:t>
            </w:r>
          </w:hyperlink>
        </w:p>
        <w:p>
          <w:pPr>
            <w:pStyle w:val="Contents5"/>
            <w:tabs>
              <w:tab w:val="clear" w:pos="7892"/>
              <w:tab w:val="right" w:pos="9026" w:leader="dot"/>
            </w:tabs>
            <w:rPr/>
          </w:pPr>
          <w:hyperlink w:anchor="__RefHeading___Toc9915683_2142443653">
            <w:r>
              <w:rPr>
                <w:webHidden/>
                <w:rStyle w:val="IndexLink"/>
              </w:rPr>
              <w:t>4</w:t>
            </w:r>
            <w:r>
              <w:rPr>
                <w:rStyle w:val="IndexLink"/>
                <w:rtl w:val="true"/>
              </w:rPr>
              <w:t xml:space="preserve"> - </w:t>
            </w:r>
            <w:r>
              <w:rPr>
                <w:rStyle w:val="IndexLink"/>
                <w:rtl w:val="true"/>
              </w:rPr>
              <w:t>الرزق</w:t>
            </w:r>
            <w:r>
              <w:rPr>
                <w:rStyle w:val="IndexLink"/>
                <w:rtl w:val="true"/>
              </w:rPr>
              <w:tab/>
            </w:r>
            <w:r>
              <w:rPr>
                <w:rStyle w:val="IndexLink"/>
              </w:rPr>
              <w:t>102</w:t>
            </w:r>
          </w:hyperlink>
        </w:p>
        <w:p>
          <w:pPr>
            <w:pStyle w:val="Contents4"/>
            <w:tabs>
              <w:tab w:val="clear" w:pos="8176"/>
              <w:tab w:val="right" w:pos="9026" w:leader="dot"/>
            </w:tabs>
            <w:rPr/>
          </w:pPr>
          <w:hyperlink w:anchor="__RefHeading___Toc9915685_2142443653">
            <w:r>
              <w:rPr>
                <w:webHidden/>
                <w:rStyle w:val="IndexLink"/>
                <w:rtl w:val="true"/>
              </w:rPr>
              <w:t>لا للأنداد</w:t>
            </w:r>
            <w:r>
              <w:rPr>
                <w:rStyle w:val="IndexLink"/>
                <w:rtl w:val="true"/>
              </w:rPr>
              <w:tab/>
            </w:r>
            <w:r>
              <w:rPr>
                <w:rStyle w:val="IndexLink"/>
              </w:rPr>
              <w:t>103</w:t>
            </w:r>
          </w:hyperlink>
        </w:p>
        <w:p>
          <w:pPr>
            <w:pStyle w:val="Contents4"/>
            <w:tabs>
              <w:tab w:val="clear" w:pos="8176"/>
              <w:tab w:val="right" w:pos="9026" w:leader="dot"/>
            </w:tabs>
            <w:rPr/>
          </w:pPr>
          <w:hyperlink w:anchor="__RefHeading___Toc9915687_2142443653">
            <w:r>
              <w:rPr>
                <w:webHidden/>
                <w:rStyle w:val="IndexLink"/>
                <w:rtl w:val="true"/>
              </w:rPr>
              <w:t>فائدتان</w:t>
            </w:r>
            <w:r>
              <w:rPr>
                <w:rStyle w:val="IndexLink"/>
                <w:rtl w:val="true"/>
              </w:rPr>
              <w:tab/>
            </w:r>
            <w:r>
              <w:rPr>
                <w:rStyle w:val="IndexLink"/>
              </w:rPr>
              <w:t>104</w:t>
            </w:r>
          </w:hyperlink>
        </w:p>
        <w:p>
          <w:pPr>
            <w:pStyle w:val="Contents4"/>
            <w:tabs>
              <w:tab w:val="clear" w:pos="8176"/>
              <w:tab w:val="right" w:pos="9026" w:leader="dot"/>
            </w:tabs>
            <w:rPr/>
          </w:pPr>
          <w:hyperlink w:anchor="__RefHeading___Toc9915689_2142443653">
            <w:r>
              <w:rPr>
                <w:webHidden/>
                <w:rStyle w:val="IndexLink"/>
                <w:rtl w:val="true"/>
              </w:rPr>
              <w:t>ما هي التقوى؟</w:t>
            </w:r>
            <w:r>
              <w:rPr>
                <w:rStyle w:val="IndexLink"/>
                <w:rtl w:val="true"/>
              </w:rPr>
              <w:tab/>
            </w:r>
            <w:r>
              <w:rPr>
                <w:rStyle w:val="IndexLink"/>
              </w:rPr>
              <w:t>105</w:t>
            </w:r>
          </w:hyperlink>
        </w:p>
        <w:p>
          <w:pPr>
            <w:pStyle w:val="Contents4"/>
            <w:tabs>
              <w:tab w:val="clear" w:pos="8176"/>
              <w:tab w:val="right" w:pos="9026" w:leader="dot"/>
            </w:tabs>
            <w:rPr/>
          </w:pPr>
          <w:hyperlink w:anchor="__RefHeading___Toc9915691_2142443653">
            <w:r>
              <w:rPr>
                <w:webHidden/>
                <w:rStyle w:val="IndexLink"/>
                <w:rtl w:val="true"/>
              </w:rPr>
              <w:t>توضيح ذلك</w:t>
            </w:r>
            <w:r>
              <w:rPr>
                <w:rStyle w:val="IndexLink"/>
                <w:rtl w:val="true"/>
              </w:rPr>
              <w:tab/>
            </w:r>
            <w:r>
              <w:rPr>
                <w:rStyle w:val="IndexLink"/>
              </w:rPr>
              <w:t>105</w:t>
            </w:r>
          </w:hyperlink>
        </w:p>
        <w:p>
          <w:pPr>
            <w:pStyle w:val="Contents4"/>
            <w:tabs>
              <w:tab w:val="clear" w:pos="8176"/>
              <w:tab w:val="right" w:pos="9026" w:leader="dot"/>
            </w:tabs>
            <w:rPr/>
          </w:pPr>
          <w:hyperlink w:anchor="__RefHeading___Toc9915693_2142443653">
            <w:r>
              <w:rPr>
                <w:webHidden/>
                <w:rStyle w:val="IndexLink"/>
                <w:rtl w:val="true"/>
              </w:rPr>
              <w:t>برهانان</w:t>
            </w:r>
            <w:r>
              <w:rPr>
                <w:rStyle w:val="IndexLink"/>
                <w:rtl w:val="true"/>
              </w:rPr>
              <w:tab/>
            </w:r>
            <w:r>
              <w:rPr>
                <w:rStyle w:val="IndexLink"/>
              </w:rPr>
              <w:t>107</w:t>
            </w:r>
          </w:hyperlink>
        </w:p>
        <w:p>
          <w:pPr>
            <w:pStyle w:val="Contents4"/>
            <w:tabs>
              <w:tab w:val="clear" w:pos="8176"/>
              <w:tab w:val="right" w:pos="9026" w:leader="dot"/>
            </w:tabs>
            <w:rPr/>
          </w:pPr>
          <w:hyperlink w:anchor="__RefHeading___Toc9915695_2142443653">
            <w:r>
              <w:rPr>
                <w:webHidden/>
                <w:rStyle w:val="IndexLink"/>
                <w:rtl w:val="true"/>
              </w:rPr>
              <w:t>السماء بناءً</w:t>
            </w:r>
            <w:r>
              <w:rPr>
                <w:rStyle w:val="IndexLink"/>
                <w:rtl w:val="true"/>
              </w:rPr>
              <w:tab/>
            </w:r>
            <w:r>
              <w:rPr>
                <w:rStyle w:val="IndexLink"/>
              </w:rPr>
              <w:t>112</w:t>
            </w:r>
          </w:hyperlink>
        </w:p>
        <w:p>
          <w:pPr>
            <w:pStyle w:val="Contents4"/>
            <w:tabs>
              <w:tab w:val="clear" w:pos="8176"/>
              <w:tab w:val="right" w:pos="9026" w:leader="dot"/>
            </w:tabs>
            <w:rPr/>
          </w:pPr>
          <w:hyperlink w:anchor="__RefHeading___Toc9915697_2142443653">
            <w:r>
              <w:rPr>
                <w:webHidden/>
                <w:rStyle w:val="IndexLink"/>
                <w:rtl w:val="true"/>
              </w:rPr>
              <w:t>أنواع من الشرك</w:t>
            </w:r>
            <w:r>
              <w:rPr>
                <w:rStyle w:val="IndexLink"/>
                <w:rtl w:val="true"/>
              </w:rPr>
              <w:tab/>
            </w:r>
            <w:r>
              <w:rPr>
                <w:rStyle w:val="IndexLink"/>
              </w:rPr>
              <w:t>115</w:t>
            </w:r>
          </w:hyperlink>
        </w:p>
        <w:p>
          <w:pPr>
            <w:pStyle w:val="Contents5"/>
            <w:tabs>
              <w:tab w:val="clear" w:pos="7892"/>
              <w:tab w:val="right" w:pos="9026" w:leader="dot"/>
            </w:tabs>
            <w:rPr/>
          </w:pPr>
          <w:hyperlink w:anchor="__RefHeading___Toc9915699_2142443653">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9915701_2142443653">
            <w:r>
              <w:rPr>
                <w:webHidden/>
                <w:rStyle w:val="IndexLink"/>
              </w:rPr>
              <w:t>1</w:t>
            </w:r>
            <w:r>
              <w:rPr>
                <w:rStyle w:val="IndexLink"/>
                <w:rtl w:val="true"/>
              </w:rPr>
              <w:t xml:space="preserve"> - </w:t>
            </w:r>
            <w:r>
              <w:rPr>
                <w:rStyle w:val="IndexLink"/>
                <w:rtl w:val="true"/>
              </w:rPr>
              <w:t>الشرك في الذات</w:t>
            </w:r>
            <w:r>
              <w:rPr>
                <w:rStyle w:val="IndexLink"/>
                <w:rtl w:val="true"/>
              </w:rPr>
              <w:tab/>
            </w:r>
            <w:r>
              <w:rPr>
                <w:rStyle w:val="IndexLink"/>
              </w:rPr>
              <w:t>115</w:t>
            </w:r>
          </w:hyperlink>
        </w:p>
        <w:p>
          <w:pPr>
            <w:pStyle w:val="Contents5"/>
            <w:tabs>
              <w:tab w:val="clear" w:pos="7892"/>
              <w:tab w:val="right" w:pos="9026" w:leader="dot"/>
            </w:tabs>
            <w:rPr/>
          </w:pPr>
          <w:hyperlink w:anchor="__RefHeading___Toc9915703_2142443653">
            <w:r>
              <w:rPr>
                <w:webHidden/>
                <w:rStyle w:val="IndexLink"/>
              </w:rPr>
              <w:t>2</w:t>
            </w:r>
            <w:r>
              <w:rPr>
                <w:rStyle w:val="IndexLink"/>
                <w:rtl w:val="true"/>
              </w:rPr>
              <w:t xml:space="preserve"> - </w:t>
            </w:r>
            <w:r>
              <w:rPr>
                <w:rStyle w:val="IndexLink"/>
                <w:rtl w:val="true"/>
              </w:rPr>
              <w:t>الشرك في الصفات</w:t>
            </w:r>
            <w:r>
              <w:rPr>
                <w:rStyle w:val="IndexLink"/>
                <w:rtl w:val="true"/>
              </w:rPr>
              <w:tab/>
            </w:r>
            <w:r>
              <w:rPr>
                <w:rStyle w:val="IndexLink"/>
              </w:rPr>
              <w:t>115</w:t>
            </w:r>
          </w:hyperlink>
        </w:p>
        <w:p>
          <w:pPr>
            <w:pStyle w:val="Contents5"/>
            <w:tabs>
              <w:tab w:val="clear" w:pos="7892"/>
              <w:tab w:val="right" w:pos="9026" w:leader="dot"/>
            </w:tabs>
            <w:rPr/>
          </w:pPr>
          <w:hyperlink w:anchor="__RefHeading___Toc9915705_2142443653">
            <w:r>
              <w:rPr>
                <w:webHidden/>
                <w:rStyle w:val="IndexLink"/>
              </w:rPr>
              <w:t>3</w:t>
            </w:r>
            <w:r>
              <w:rPr>
                <w:rStyle w:val="IndexLink"/>
                <w:rtl w:val="true"/>
              </w:rPr>
              <w:t xml:space="preserve"> - </w:t>
            </w:r>
            <w:r>
              <w:rPr>
                <w:rStyle w:val="IndexLink"/>
                <w:rtl w:val="true"/>
              </w:rPr>
              <w:t>الشرك في الأفعال</w:t>
            </w:r>
            <w:r>
              <w:rPr>
                <w:rStyle w:val="IndexLink"/>
                <w:rtl w:val="true"/>
              </w:rPr>
              <w:tab/>
            </w:r>
            <w:r>
              <w:rPr>
                <w:rStyle w:val="IndexLink"/>
              </w:rPr>
              <w:t>115</w:t>
            </w:r>
          </w:hyperlink>
        </w:p>
        <w:p>
          <w:pPr>
            <w:pStyle w:val="Contents5"/>
            <w:tabs>
              <w:tab w:val="clear" w:pos="7892"/>
              <w:tab w:val="right" w:pos="9026" w:leader="dot"/>
            </w:tabs>
            <w:rPr/>
          </w:pPr>
          <w:hyperlink w:anchor="__RefHeading___Toc9915707_2142443653">
            <w:r>
              <w:rPr>
                <w:webHidden/>
                <w:rStyle w:val="IndexLink"/>
              </w:rPr>
              <w:t>4</w:t>
            </w:r>
            <w:r>
              <w:rPr>
                <w:rStyle w:val="IndexLink"/>
                <w:rtl w:val="true"/>
              </w:rPr>
              <w:t xml:space="preserve"> - </w:t>
            </w:r>
            <w:r>
              <w:rPr>
                <w:rStyle w:val="IndexLink"/>
                <w:rtl w:val="true"/>
              </w:rPr>
              <w:t>الشرك في المحبة</w:t>
            </w:r>
            <w:r>
              <w:rPr>
                <w:rStyle w:val="IndexLink"/>
                <w:rtl w:val="true"/>
              </w:rPr>
              <w:tab/>
            </w:r>
            <w:r>
              <w:rPr>
                <w:rStyle w:val="IndexLink"/>
              </w:rPr>
              <w:t>116</w:t>
            </w:r>
          </w:hyperlink>
        </w:p>
        <w:p>
          <w:pPr>
            <w:pStyle w:val="Contents5"/>
            <w:tabs>
              <w:tab w:val="clear" w:pos="7892"/>
              <w:tab w:val="right" w:pos="9026" w:leader="dot"/>
            </w:tabs>
            <w:rPr/>
          </w:pPr>
          <w:hyperlink w:anchor="__RefHeading___Toc9915709_2142443653">
            <w:r>
              <w:rPr>
                <w:webHidden/>
                <w:rStyle w:val="IndexLink"/>
              </w:rPr>
              <w:t>5</w:t>
            </w:r>
            <w:r>
              <w:rPr>
                <w:rStyle w:val="IndexLink"/>
                <w:rtl w:val="true"/>
              </w:rPr>
              <w:t xml:space="preserve"> - </w:t>
            </w:r>
            <w:r>
              <w:rPr>
                <w:rStyle w:val="IndexLink"/>
                <w:rtl w:val="true"/>
              </w:rPr>
              <w:t>الشرك في الطاعة</w:t>
            </w:r>
            <w:r>
              <w:rPr>
                <w:rStyle w:val="IndexLink"/>
                <w:rtl w:val="true"/>
              </w:rPr>
              <w:tab/>
            </w:r>
            <w:r>
              <w:rPr>
                <w:rStyle w:val="IndexLink"/>
              </w:rPr>
              <w:t>117</w:t>
            </w:r>
          </w:hyperlink>
        </w:p>
        <w:p>
          <w:pPr>
            <w:pStyle w:val="Contents5"/>
            <w:tabs>
              <w:tab w:val="clear" w:pos="7892"/>
              <w:tab w:val="right" w:pos="9026" w:leader="dot"/>
            </w:tabs>
            <w:rPr/>
          </w:pPr>
          <w:hyperlink w:anchor="__RefHeading___Toc9915711_2142443653">
            <w:r>
              <w:rPr>
                <w:webHidden/>
                <w:rStyle w:val="IndexLink"/>
              </w:rPr>
              <w:t>6</w:t>
            </w:r>
            <w:r>
              <w:rPr>
                <w:rStyle w:val="IndexLink"/>
                <w:rtl w:val="true"/>
              </w:rPr>
              <w:t xml:space="preserve"> - </w:t>
            </w:r>
            <w:r>
              <w:rPr>
                <w:rStyle w:val="IndexLink"/>
                <w:rtl w:val="true"/>
              </w:rPr>
              <w:t>الشرك في العبادة</w:t>
            </w:r>
            <w:r>
              <w:rPr>
                <w:rStyle w:val="IndexLink"/>
                <w:rtl w:val="true"/>
              </w:rPr>
              <w:tab/>
            </w:r>
            <w:r>
              <w:rPr>
                <w:rStyle w:val="IndexLink"/>
              </w:rPr>
              <w:t>117</w:t>
            </w:r>
          </w:hyperlink>
        </w:p>
        <w:p>
          <w:pPr>
            <w:pStyle w:val="Contents5"/>
            <w:tabs>
              <w:tab w:val="clear" w:pos="7892"/>
              <w:tab w:val="right" w:pos="9026" w:leader="dot"/>
            </w:tabs>
            <w:rPr/>
          </w:pPr>
          <w:hyperlink w:anchor="__RefHeading___Toc9915713_2142443653">
            <w:r>
              <w:rPr>
                <w:webHidden/>
                <w:rStyle w:val="IndexLink"/>
              </w:rPr>
              <w:t>7</w:t>
            </w:r>
            <w:r>
              <w:rPr>
                <w:rStyle w:val="IndexLink"/>
                <w:rtl w:val="true"/>
              </w:rPr>
              <w:t xml:space="preserve"> - </w:t>
            </w:r>
            <w:r>
              <w:rPr>
                <w:rStyle w:val="IndexLink"/>
                <w:rtl w:val="true"/>
              </w:rPr>
              <w:t>الشرك الأصغر</w:t>
            </w:r>
            <w:r>
              <w:rPr>
                <w:rStyle w:val="IndexLink"/>
                <w:rtl w:val="true"/>
              </w:rPr>
              <w:tab/>
            </w:r>
            <w:r>
              <w:rPr>
                <w:rStyle w:val="IndexLink"/>
              </w:rPr>
              <w:t>118</w:t>
            </w:r>
          </w:hyperlink>
        </w:p>
        <w:p>
          <w:pPr>
            <w:pStyle w:val="Contents4"/>
            <w:tabs>
              <w:tab w:val="clear" w:pos="8176"/>
              <w:tab w:val="right" w:pos="9026" w:leader="dot"/>
            </w:tabs>
            <w:rPr/>
          </w:pPr>
          <w:hyperlink w:anchor="__RefHeading___Toc9915715_2142443653">
            <w:r>
              <w:rPr>
                <w:webHidden/>
                <w:rStyle w:val="IndexLink"/>
                <w:rtl w:val="true"/>
              </w:rPr>
              <w:t>لماذا عبدوا الأصنام؟</w:t>
            </w:r>
            <w:r>
              <w:rPr>
                <w:rStyle w:val="IndexLink"/>
                <w:rtl w:val="true"/>
              </w:rPr>
              <w:tab/>
            </w:r>
            <w:r>
              <w:rPr>
                <w:rStyle w:val="IndexLink"/>
              </w:rPr>
              <w:t>118</w:t>
            </w:r>
          </w:hyperlink>
        </w:p>
        <w:p>
          <w:pPr>
            <w:pStyle w:val="Contents4"/>
            <w:tabs>
              <w:tab w:val="clear" w:pos="8176"/>
              <w:tab w:val="right" w:pos="9026" w:leader="dot"/>
            </w:tabs>
            <w:rPr/>
          </w:pPr>
          <w:hyperlink w:anchor="__RefHeading___Toc9915717_2142443653">
            <w:r>
              <w:rPr>
                <w:webHidden/>
                <w:rStyle w:val="IndexLink"/>
                <w:rtl w:val="true"/>
              </w:rPr>
              <w:t>روايات في المقام</w:t>
            </w:r>
            <w:r>
              <w:rPr>
                <w:rStyle w:val="IndexLink"/>
                <w:rtl w:val="true"/>
              </w:rPr>
              <w:tab/>
            </w:r>
            <w:r>
              <w:rPr>
                <w:rStyle w:val="IndexLink"/>
              </w:rPr>
              <w:t>121</w:t>
            </w:r>
          </w:hyperlink>
        </w:p>
        <w:p>
          <w:pPr>
            <w:pStyle w:val="Contents5"/>
            <w:tabs>
              <w:tab w:val="clear" w:pos="7892"/>
              <w:tab w:val="right" w:pos="9026" w:leader="dot"/>
            </w:tabs>
            <w:rPr/>
          </w:pPr>
          <w:hyperlink w:anchor="__RefHeading___Toc9915719_2142443653">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9915721_2142443653">
            <w:r>
              <w:rPr>
                <w:webHidden/>
                <w:rStyle w:val="IndexLink"/>
                <w:rtl w:val="true"/>
              </w:rPr>
              <w:t xml:space="preserve">أ </w:t>
            </w:r>
            <w:r>
              <w:rPr>
                <w:rStyle w:val="IndexLink"/>
                <w:rtl w:val="true"/>
              </w:rPr>
              <w:t xml:space="preserve">- </w:t>
            </w:r>
            <w:r>
              <w:rPr>
                <w:rStyle w:val="IndexLink"/>
                <w:rtl w:val="true"/>
              </w:rPr>
              <w:t>في خلق الإنسان</w:t>
            </w:r>
            <w:r>
              <w:rPr>
                <w:rStyle w:val="IndexLink"/>
                <w:rtl w:val="true"/>
              </w:rPr>
              <w:tab/>
            </w:r>
            <w:r>
              <w:rPr>
                <w:rStyle w:val="IndexLink"/>
              </w:rPr>
              <w:t>124</w:t>
            </w:r>
          </w:hyperlink>
        </w:p>
        <w:p>
          <w:pPr>
            <w:pStyle w:val="Contents6"/>
            <w:tabs>
              <w:tab w:val="clear" w:pos="7609"/>
              <w:tab w:val="right" w:pos="9026" w:leader="dot"/>
            </w:tabs>
            <w:rPr/>
          </w:pPr>
          <w:hyperlink w:anchor="__RefHeading___Toc9915723_2142443653">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9915725_2142443653">
            <w:r>
              <w:rPr>
                <w:webHidden/>
                <w:rStyle w:val="IndexLink"/>
                <w:rtl w:val="true"/>
              </w:rPr>
              <w:t>كيفية ولادة الجنين وغذاؤه وطلوع أسنانه وبلوغه</w:t>
            </w:r>
            <w:r>
              <w:rPr>
                <w:rStyle w:val="IndexLink"/>
                <w:rtl w:val="true"/>
              </w:rPr>
              <w:tab/>
            </w:r>
            <w:r>
              <w:rPr>
                <w:rStyle w:val="IndexLink"/>
              </w:rPr>
              <w:t>124</w:t>
            </w:r>
          </w:hyperlink>
        </w:p>
        <w:p>
          <w:pPr>
            <w:pStyle w:val="Contents6"/>
            <w:tabs>
              <w:tab w:val="clear" w:pos="7609"/>
              <w:tab w:val="right" w:pos="9026" w:leader="dot"/>
            </w:tabs>
            <w:rPr/>
          </w:pPr>
          <w:hyperlink w:anchor="__RefHeading___Toc9915727_2142443653">
            <w:r>
              <w:rPr>
                <w:webHidden/>
                <w:rStyle w:val="IndexLink"/>
                <w:rtl w:val="true"/>
              </w:rPr>
              <w:t>حال من ينبت في وجهه الشعر وعلة ذلك</w:t>
            </w:r>
            <w:r>
              <w:rPr>
                <w:rStyle w:val="IndexLink"/>
                <w:rtl w:val="true"/>
              </w:rPr>
              <w:tab/>
            </w:r>
            <w:r>
              <w:rPr>
                <w:rStyle w:val="IndexLink"/>
              </w:rPr>
              <w:t>125</w:t>
            </w:r>
          </w:hyperlink>
        </w:p>
        <w:p>
          <w:pPr>
            <w:pStyle w:val="Contents5"/>
            <w:tabs>
              <w:tab w:val="clear" w:pos="7892"/>
              <w:tab w:val="right" w:pos="9026" w:leader="dot"/>
            </w:tabs>
            <w:rPr/>
          </w:pPr>
          <w:hyperlink w:anchor="__RefHeading___Toc9915729_2142443653">
            <w:r>
              <w:rPr>
                <w:webHidden/>
                <w:rStyle w:val="IndexLink"/>
                <w:rtl w:val="true"/>
              </w:rPr>
              <w:t xml:space="preserve">ب </w:t>
            </w:r>
            <w:r>
              <w:rPr>
                <w:rStyle w:val="IndexLink"/>
                <w:rtl w:val="true"/>
              </w:rPr>
              <w:t xml:space="preserve">- </w:t>
            </w:r>
            <w:r>
              <w:rPr>
                <w:rStyle w:val="IndexLink"/>
                <w:rtl w:val="true"/>
              </w:rPr>
              <w:t>زعم الطبيعيين وجوابه</w:t>
            </w:r>
            <w:r>
              <w:rPr>
                <w:rStyle w:val="IndexLink"/>
                <w:rtl w:val="true"/>
              </w:rPr>
              <w:tab/>
            </w:r>
            <w:r>
              <w:rPr>
                <w:rStyle w:val="IndexLink"/>
              </w:rPr>
              <w:t>126</w:t>
            </w:r>
          </w:hyperlink>
        </w:p>
        <w:p>
          <w:pPr>
            <w:pStyle w:val="Contents5"/>
            <w:tabs>
              <w:tab w:val="clear" w:pos="7892"/>
              <w:tab w:val="right" w:pos="9026" w:leader="dot"/>
            </w:tabs>
            <w:rPr/>
          </w:pPr>
          <w:hyperlink w:anchor="__RefHeading___Toc9915731_2142443653">
            <w:r>
              <w:rPr>
                <w:webHidden/>
                <w:rStyle w:val="IndexLink"/>
                <w:rtl w:val="true"/>
              </w:rPr>
              <w:t>ج</w:t>
            </w:r>
            <w:r>
              <w:rPr>
                <w:rStyle w:val="IndexLink"/>
                <w:rtl w:val="true"/>
              </w:rPr>
              <w:t xml:space="preserve">- - </w:t>
            </w:r>
            <w:r>
              <w:rPr>
                <w:rStyle w:val="IndexLink"/>
                <w:rtl w:val="true"/>
              </w:rPr>
              <w:t>هيئة الأرض</w:t>
            </w:r>
            <w:r>
              <w:rPr>
                <w:rStyle w:val="IndexLink"/>
                <w:rtl w:val="true"/>
              </w:rPr>
              <w:tab/>
            </w:r>
            <w:r>
              <w:rPr>
                <w:rStyle w:val="IndexLink"/>
              </w:rPr>
              <w:t>127</w:t>
            </w:r>
          </w:hyperlink>
        </w:p>
        <w:p>
          <w:pPr>
            <w:pStyle w:val="Contents5"/>
            <w:tabs>
              <w:tab w:val="clear" w:pos="7892"/>
              <w:tab w:val="right" w:pos="9026" w:leader="dot"/>
            </w:tabs>
            <w:rPr/>
          </w:pPr>
          <w:hyperlink w:anchor="__RefHeading___Toc9915733_2142443653">
            <w:r>
              <w:rPr>
                <w:webHidden/>
                <w:rStyle w:val="IndexLink"/>
                <w:rtl w:val="true"/>
              </w:rPr>
              <w:t xml:space="preserve">د </w:t>
            </w:r>
            <w:r>
              <w:rPr>
                <w:rStyle w:val="IndexLink"/>
                <w:rtl w:val="true"/>
              </w:rPr>
              <w:t xml:space="preserve">- </w:t>
            </w:r>
            <w:r>
              <w:rPr>
                <w:rStyle w:val="IndexLink"/>
                <w:rtl w:val="true"/>
              </w:rPr>
              <w:t>الصحو والمطر</w:t>
            </w:r>
            <w:r>
              <w:rPr>
                <w:rStyle w:val="IndexLink"/>
                <w:rtl w:val="true"/>
              </w:rPr>
              <w:tab/>
            </w:r>
            <w:r>
              <w:rPr>
                <w:rStyle w:val="IndexLink"/>
              </w:rPr>
              <w:t>129</w:t>
            </w:r>
          </w:hyperlink>
        </w:p>
        <w:p>
          <w:pPr>
            <w:pStyle w:val="Contents5"/>
            <w:tabs>
              <w:tab w:val="clear" w:pos="7892"/>
              <w:tab w:val="right" w:pos="9026" w:leader="dot"/>
            </w:tabs>
            <w:rPr/>
          </w:pPr>
          <w:hyperlink w:anchor="__RefHeading___Toc9915735_2142443653">
            <w:r>
              <w:rPr>
                <w:webHidden/>
                <w:rStyle w:val="IndexLink"/>
                <w:rtl w:val="true"/>
              </w:rPr>
              <w:t>ه</w:t>
            </w:r>
            <w:r>
              <w:rPr>
                <w:rStyle w:val="IndexLink"/>
                <w:rtl w:val="true"/>
              </w:rPr>
              <w:t xml:space="preserve">- - </w:t>
            </w:r>
            <w:r>
              <w:rPr>
                <w:rStyle w:val="IndexLink"/>
                <w:rtl w:val="true"/>
              </w:rPr>
              <w:t>مصالح نزول المطر</w:t>
            </w:r>
            <w:r>
              <w:rPr>
                <w:rStyle w:val="IndexLink"/>
                <w:rtl w:val="true"/>
              </w:rPr>
              <w:tab/>
            </w:r>
            <w:r>
              <w:rPr>
                <w:rStyle w:val="IndexLink"/>
              </w:rPr>
              <w:t>130</w:t>
            </w:r>
          </w:hyperlink>
        </w:p>
        <w:p>
          <w:pPr>
            <w:pStyle w:val="Contents5"/>
            <w:tabs>
              <w:tab w:val="clear" w:pos="7892"/>
              <w:tab w:val="right" w:pos="9026" w:leader="dot"/>
            </w:tabs>
            <w:rPr/>
          </w:pPr>
          <w:hyperlink w:anchor="__RefHeading___Toc9915737_2142443653">
            <w:r>
              <w:rPr>
                <w:webHidden/>
                <w:rStyle w:val="IndexLink"/>
                <w:rtl w:val="true"/>
              </w:rPr>
              <w:t xml:space="preserve">و </w:t>
            </w:r>
            <w:r>
              <w:rPr>
                <w:rStyle w:val="IndexLink"/>
                <w:rtl w:val="true"/>
              </w:rPr>
              <w:t xml:space="preserve">- </w:t>
            </w:r>
            <w:r>
              <w:rPr>
                <w:rStyle w:val="IndexLink"/>
                <w:rtl w:val="true"/>
              </w:rPr>
              <w:t>النبات</w:t>
            </w:r>
            <w:r>
              <w:rPr>
                <w:rStyle w:val="IndexLink"/>
                <w:rtl w:val="true"/>
              </w:rPr>
              <w:tab/>
            </w:r>
            <w:r>
              <w:rPr>
                <w:rStyle w:val="IndexLink"/>
              </w:rPr>
              <w:t>131</w:t>
            </w:r>
          </w:hyperlink>
        </w:p>
        <w:p>
          <w:pPr>
            <w:pStyle w:val="Contents6"/>
            <w:tabs>
              <w:tab w:val="clear" w:pos="7609"/>
              <w:tab w:val="right" w:pos="9026" w:leader="dot"/>
            </w:tabs>
            <w:rPr/>
          </w:pPr>
          <w:hyperlink w:anchor="__RefHeading___Toc9915739_2142443653">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9915741_2142443653">
            <w:r>
              <w:rPr>
                <w:webHidden/>
                <w:rStyle w:val="IndexLink"/>
                <w:rtl w:val="true"/>
              </w:rPr>
              <w:t>الريع في النبات وسببه</w:t>
            </w:r>
            <w:r>
              <w:rPr>
                <w:rStyle w:val="IndexLink"/>
                <w:rtl w:val="true"/>
              </w:rPr>
              <w:tab/>
            </w:r>
            <w:r>
              <w:rPr>
                <w:rStyle w:val="IndexLink"/>
              </w:rPr>
              <w:t>132</w:t>
            </w:r>
          </w:hyperlink>
        </w:p>
        <w:p>
          <w:pPr>
            <w:pStyle w:val="Contents6"/>
            <w:tabs>
              <w:tab w:val="clear" w:pos="7609"/>
              <w:tab w:val="right" w:pos="9026" w:leader="dot"/>
            </w:tabs>
            <w:rPr/>
          </w:pPr>
          <w:hyperlink w:anchor="__RefHeading___Toc9915743_2142443653">
            <w:r>
              <w:rPr>
                <w:webHidden/>
                <w:rStyle w:val="IndexLink"/>
                <w:rtl w:val="true"/>
              </w:rPr>
              <w:t>بعض النباتات وكيف تصان</w:t>
            </w:r>
            <w:r>
              <w:rPr>
                <w:rStyle w:val="IndexLink"/>
                <w:rtl w:val="true"/>
              </w:rPr>
              <w:tab/>
            </w:r>
            <w:r>
              <w:rPr>
                <w:rStyle w:val="IndexLink"/>
              </w:rPr>
              <w:t>133</w:t>
            </w:r>
          </w:hyperlink>
        </w:p>
        <w:p>
          <w:pPr>
            <w:pStyle w:val="Contents6"/>
            <w:tabs>
              <w:tab w:val="clear" w:pos="7609"/>
              <w:tab w:val="right" w:pos="9026" w:leader="dot"/>
            </w:tabs>
            <w:rPr/>
          </w:pPr>
          <w:hyperlink w:anchor="__RefHeading___Toc9915745_2142443653">
            <w:r>
              <w:rPr>
                <w:webHidden/>
                <w:rStyle w:val="IndexLink"/>
                <w:rtl w:val="true"/>
              </w:rPr>
              <w:t>الحكمة في خلق الشجر وأصناف النبات</w:t>
            </w:r>
            <w:r>
              <w:rPr>
                <w:rStyle w:val="IndexLink"/>
                <w:rtl w:val="true"/>
              </w:rPr>
              <w:tab/>
            </w:r>
            <w:r>
              <w:rPr>
                <w:rStyle w:val="IndexLink"/>
              </w:rPr>
              <w:t>134</w:t>
            </w:r>
          </w:hyperlink>
        </w:p>
        <w:p>
          <w:pPr>
            <w:pStyle w:val="Contents6"/>
            <w:tabs>
              <w:tab w:val="clear" w:pos="7609"/>
              <w:tab w:val="right" w:pos="9026" w:leader="dot"/>
            </w:tabs>
            <w:rPr/>
          </w:pPr>
          <w:hyperlink w:anchor="__RefHeading___Toc9915747_2142443653">
            <w:r>
              <w:rPr>
                <w:webHidden/>
                <w:rStyle w:val="IndexLink"/>
                <w:rtl w:val="true"/>
              </w:rPr>
              <w:t>خلق الورق ووصفه</w:t>
            </w:r>
            <w:r>
              <w:rPr>
                <w:rStyle w:val="IndexLink"/>
                <w:rtl w:val="true"/>
              </w:rPr>
              <w:tab/>
            </w:r>
            <w:r>
              <w:rPr>
                <w:rStyle w:val="IndexLink"/>
              </w:rPr>
              <w:t>134</w:t>
            </w:r>
          </w:hyperlink>
        </w:p>
        <w:p>
          <w:pPr>
            <w:pStyle w:val="Contents6"/>
            <w:tabs>
              <w:tab w:val="clear" w:pos="7609"/>
              <w:tab w:val="right" w:pos="9026" w:leader="dot"/>
            </w:tabs>
            <w:rPr/>
          </w:pPr>
          <w:hyperlink w:anchor="__RefHeading___Toc9915749_2142443653">
            <w:r>
              <w:rPr>
                <w:webHidden/>
                <w:rStyle w:val="IndexLink"/>
                <w:rtl w:val="true"/>
              </w:rPr>
              <w:t>العجم والنوى والعلّة في خلقه</w:t>
            </w:r>
            <w:r>
              <w:rPr>
                <w:rStyle w:val="IndexLink"/>
                <w:rtl w:val="true"/>
              </w:rPr>
              <w:tab/>
            </w:r>
            <w:r>
              <w:rPr>
                <w:rStyle w:val="IndexLink"/>
              </w:rPr>
              <w:t>135</w:t>
            </w:r>
          </w:hyperlink>
        </w:p>
        <w:p>
          <w:pPr>
            <w:pStyle w:val="Contents6"/>
            <w:tabs>
              <w:tab w:val="clear" w:pos="7609"/>
              <w:tab w:val="right" w:pos="9026" w:leader="dot"/>
            </w:tabs>
            <w:rPr/>
          </w:pPr>
          <w:hyperlink w:anchor="__RefHeading___Toc9915751_2142443653">
            <w:r>
              <w:rPr>
                <w:webHidden/>
                <w:rStyle w:val="IndexLink"/>
                <w:rtl w:val="true"/>
              </w:rPr>
              <w:t>موت الشجر وتجدّد حياته وما في ذلك من ضروب التدبير</w:t>
            </w:r>
            <w:r>
              <w:rPr>
                <w:rStyle w:val="IndexLink"/>
                <w:rtl w:val="true"/>
              </w:rPr>
              <w:tab/>
            </w:r>
            <w:r>
              <w:rPr>
                <w:rStyle w:val="IndexLink"/>
              </w:rPr>
              <w:t>136</w:t>
            </w:r>
          </w:hyperlink>
        </w:p>
        <w:p>
          <w:pPr>
            <w:pStyle w:val="Contents6"/>
            <w:tabs>
              <w:tab w:val="clear" w:pos="7609"/>
              <w:tab w:val="right" w:pos="9026" w:leader="dot"/>
            </w:tabs>
            <w:rPr/>
          </w:pPr>
          <w:hyperlink w:anchor="__RefHeading___Toc9915753_2142443653">
            <w:r>
              <w:rPr>
                <w:webHidden/>
                <w:rStyle w:val="IndexLink"/>
                <w:rtl w:val="true"/>
              </w:rPr>
              <w:t>خلقُ الرَّمانة وأثر العمد فيه</w:t>
            </w:r>
            <w:r>
              <w:rPr>
                <w:rStyle w:val="IndexLink"/>
                <w:rtl w:val="true"/>
              </w:rPr>
              <w:tab/>
            </w:r>
            <w:r>
              <w:rPr>
                <w:rStyle w:val="IndexLink"/>
              </w:rPr>
              <w:t>136</w:t>
            </w:r>
          </w:hyperlink>
        </w:p>
        <w:p>
          <w:pPr>
            <w:pStyle w:val="Contents6"/>
            <w:tabs>
              <w:tab w:val="clear" w:pos="7609"/>
              <w:tab w:val="right" w:pos="9026" w:leader="dot"/>
            </w:tabs>
            <w:rPr/>
          </w:pPr>
          <w:hyperlink w:anchor="__RefHeading___Toc9915755_2142443653">
            <w:r>
              <w:rPr>
                <w:webHidden/>
                <w:rStyle w:val="IndexLink"/>
                <w:rtl w:val="true"/>
              </w:rPr>
              <w:t>حمل اليقطين وما فيه من التدبير والحكمة</w:t>
            </w:r>
            <w:r>
              <w:rPr>
                <w:rStyle w:val="IndexLink"/>
                <w:rtl w:val="true"/>
              </w:rPr>
              <w:tab/>
            </w:r>
            <w:r>
              <w:rPr>
                <w:rStyle w:val="IndexLink"/>
              </w:rPr>
              <w:t>137</w:t>
            </w:r>
          </w:hyperlink>
        </w:p>
        <w:p>
          <w:pPr>
            <w:pStyle w:val="Contents6"/>
            <w:tabs>
              <w:tab w:val="clear" w:pos="7609"/>
              <w:tab w:val="right" w:pos="9026" w:leader="dot"/>
            </w:tabs>
            <w:rPr/>
          </w:pPr>
          <w:hyperlink w:anchor="__RefHeading___Toc9915757_2142443653">
            <w:r>
              <w:rPr>
                <w:webHidden/>
                <w:rStyle w:val="IndexLink"/>
                <w:rtl w:val="true"/>
              </w:rPr>
              <w:t>موافاة أصناف النبات في الوقت المشاكل لها</w:t>
            </w:r>
            <w:r>
              <w:rPr>
                <w:rStyle w:val="IndexLink"/>
                <w:rtl w:val="true"/>
              </w:rPr>
              <w:tab/>
            </w:r>
            <w:r>
              <w:rPr>
                <w:rStyle w:val="IndexLink"/>
              </w:rPr>
              <w:t>138</w:t>
            </w:r>
          </w:hyperlink>
        </w:p>
        <w:p>
          <w:pPr>
            <w:pStyle w:val="Contents6"/>
            <w:tabs>
              <w:tab w:val="clear" w:pos="7609"/>
              <w:tab w:val="right" w:pos="9026" w:leader="dot"/>
            </w:tabs>
            <w:rPr/>
          </w:pPr>
          <w:hyperlink w:anchor="__RefHeading___Toc9915759_2142443653">
            <w:r>
              <w:rPr>
                <w:webHidden/>
                <w:rStyle w:val="IndexLink"/>
                <w:rtl w:val="true"/>
              </w:rPr>
              <w:t>في النخل وخلقة الجذع والخشب وفوائد ذلك</w:t>
            </w:r>
            <w:r>
              <w:rPr>
                <w:rStyle w:val="IndexLink"/>
                <w:rtl w:val="true"/>
              </w:rPr>
              <w:tab/>
            </w:r>
            <w:r>
              <w:rPr>
                <w:rStyle w:val="IndexLink"/>
              </w:rPr>
              <w:t>138</w:t>
            </w:r>
          </w:hyperlink>
        </w:p>
        <w:p>
          <w:pPr>
            <w:pStyle w:val="Contents6"/>
            <w:tabs>
              <w:tab w:val="clear" w:pos="7609"/>
              <w:tab w:val="right" w:pos="9026" w:leader="dot"/>
            </w:tabs>
            <w:rPr/>
          </w:pPr>
          <w:hyperlink w:anchor="__RefHeading___Toc9915761_2142443653">
            <w:r>
              <w:rPr>
                <w:webHidden/>
                <w:rStyle w:val="IndexLink"/>
                <w:rtl w:val="true"/>
              </w:rPr>
              <w:t>العقاقير وخواص كل منها</w:t>
            </w:r>
            <w:r>
              <w:rPr>
                <w:rStyle w:val="IndexLink"/>
                <w:rtl w:val="true"/>
              </w:rPr>
              <w:tab/>
            </w:r>
            <w:r>
              <w:rPr>
                <w:rStyle w:val="IndexLink"/>
              </w:rPr>
              <w:t>139</w:t>
            </w:r>
          </w:hyperlink>
        </w:p>
        <w:p>
          <w:pPr>
            <w:pStyle w:val="Contents2"/>
            <w:tabs>
              <w:tab w:val="clear" w:pos="8743"/>
              <w:tab w:val="right" w:pos="9026" w:leader="dot"/>
            </w:tabs>
            <w:rPr/>
          </w:pPr>
          <w:hyperlink w:anchor="__RefHeading___Toc9915763_2142443653">
            <w:r>
              <w:rPr>
                <w:webHidden/>
                <w:rStyle w:val="IndexLink"/>
                <w:rtl w:val="true"/>
              </w:rPr>
              <w:t>سورة آل عمران</w:t>
            </w:r>
            <w:r>
              <w:rPr>
                <w:rStyle w:val="IndexLink"/>
                <w:rtl w:val="true"/>
              </w:rPr>
              <w:t>(</w:t>
            </w:r>
            <w:r>
              <w:rPr>
                <w:rStyle w:val="IndexLink"/>
              </w:rPr>
              <w:t>1</w:t>
            </w:r>
            <w:r>
              <w:rPr>
                <w:rStyle w:val="IndexLink"/>
                <w:rtl w:val="true"/>
              </w:rPr>
              <w:t xml:space="preserve">) </w:t>
            </w:r>
            <w:r>
              <w:rPr>
                <w:rStyle w:val="IndexLink"/>
                <w:rtl w:val="true"/>
              </w:rPr>
              <w:t xml:space="preserve">مدنية آياتها </w:t>
            </w:r>
            <w:r>
              <w:rPr>
                <w:rStyle w:val="IndexLink"/>
                <w:rtl w:val="true"/>
              </w:rPr>
              <w:t>(</w:t>
            </w:r>
            <w:r>
              <w:rPr>
                <w:rStyle w:val="IndexLink"/>
              </w:rPr>
              <w:t>200</w:t>
            </w:r>
            <w:r>
              <w:rPr>
                <w:rStyle w:val="IndexLink"/>
                <w:rtl w:val="true"/>
              </w:rPr>
              <w:t>)</w:t>
              <w:tab/>
            </w:r>
            <w:r>
              <w:rPr>
                <w:rStyle w:val="IndexLink"/>
              </w:rPr>
              <w:t>143</w:t>
            </w:r>
          </w:hyperlink>
        </w:p>
        <w:p>
          <w:pPr>
            <w:pStyle w:val="Contents3"/>
            <w:tabs>
              <w:tab w:val="clear" w:pos="8459"/>
              <w:tab w:val="right" w:pos="9026" w:leader="dot"/>
            </w:tabs>
            <w:rPr/>
          </w:pPr>
          <w:hyperlink w:anchor="__RefHeading___Toc9915765_2142443653">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9915767_2142443653">
            <w:r>
              <w:rPr>
                <w:webHidden/>
                <w:rStyle w:val="IndexLink"/>
                <w:rtl w:val="true"/>
              </w:rPr>
              <w:t>فضل السورة</w:t>
            </w:r>
            <w:r>
              <w:rPr>
                <w:rStyle w:val="IndexLink"/>
                <w:rtl w:val="true"/>
              </w:rPr>
              <w:tab/>
            </w:r>
            <w:r>
              <w:rPr>
                <w:rStyle w:val="IndexLink"/>
              </w:rPr>
              <w:t>145</w:t>
            </w:r>
          </w:hyperlink>
        </w:p>
        <w:p>
          <w:pPr>
            <w:pStyle w:val="Contents3"/>
            <w:tabs>
              <w:tab w:val="clear" w:pos="8459"/>
              <w:tab w:val="right" w:pos="9026" w:leader="dot"/>
            </w:tabs>
            <w:rPr/>
          </w:pPr>
          <w:hyperlink w:anchor="__RefHeading___Toc9915769_2142443653">
            <w:r>
              <w:rPr>
                <w:webHidden/>
                <w:rStyle w:val="IndexLink"/>
                <w:rtl w:val="true"/>
              </w:rPr>
              <w:t>المدخل</w:t>
            </w:r>
            <w:r>
              <w:rPr>
                <w:rStyle w:val="IndexLink"/>
                <w:rtl w:val="true"/>
              </w:rPr>
              <w:tab/>
            </w:r>
            <w:r>
              <w:rPr>
                <w:rStyle w:val="IndexLink"/>
              </w:rPr>
              <w:t>145</w:t>
            </w:r>
          </w:hyperlink>
        </w:p>
        <w:p>
          <w:pPr>
            <w:pStyle w:val="Contents4"/>
            <w:tabs>
              <w:tab w:val="clear" w:pos="8176"/>
              <w:tab w:val="right" w:pos="9026" w:leader="dot"/>
            </w:tabs>
            <w:rPr/>
          </w:pPr>
          <w:hyperlink w:anchor="__RefHeading___Toc9915771_2142443653">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9915773_2142443653">
            <w:r>
              <w:rPr>
                <w:webHidden/>
                <w:rStyle w:val="IndexLink"/>
                <w:rtl w:val="true"/>
              </w:rPr>
              <w:t>التحدّي مفترق طرق الحضارات</w:t>
            </w:r>
            <w:r>
              <w:rPr>
                <w:rStyle w:val="IndexLink"/>
                <w:rtl w:val="true"/>
              </w:rPr>
              <w:tab/>
            </w:r>
            <w:r>
              <w:rPr>
                <w:rStyle w:val="IndexLink"/>
              </w:rPr>
              <w:t>145</w:t>
            </w:r>
          </w:hyperlink>
        </w:p>
        <w:p>
          <w:pPr>
            <w:pStyle w:val="Contents5"/>
            <w:tabs>
              <w:tab w:val="clear" w:pos="7892"/>
              <w:tab w:val="right" w:pos="9026" w:leader="dot"/>
            </w:tabs>
            <w:rPr/>
          </w:pPr>
          <w:hyperlink w:anchor="__RefHeading___Toc9915775_2142443653">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9915777_2142443653">
            <w:r>
              <w:rPr>
                <w:webHidden/>
                <w:rStyle w:val="IndexLink"/>
              </w:rPr>
              <w:t>1</w:t>
            </w:r>
            <w:r>
              <w:rPr>
                <w:rStyle w:val="IndexLink"/>
                <w:rtl w:val="true"/>
              </w:rPr>
              <w:t xml:space="preserve"> - </w:t>
            </w:r>
            <w:r>
              <w:rPr>
                <w:rStyle w:val="IndexLink"/>
                <w:rtl w:val="true"/>
              </w:rPr>
              <w:t>التحدي العسكري</w:t>
            </w:r>
            <w:r>
              <w:rPr>
                <w:rStyle w:val="IndexLink"/>
                <w:rtl w:val="true"/>
              </w:rPr>
              <w:tab/>
            </w:r>
            <w:r>
              <w:rPr>
                <w:rStyle w:val="IndexLink"/>
              </w:rPr>
              <w:t>146</w:t>
            </w:r>
          </w:hyperlink>
        </w:p>
        <w:p>
          <w:pPr>
            <w:pStyle w:val="Contents5"/>
            <w:tabs>
              <w:tab w:val="clear" w:pos="7892"/>
              <w:tab w:val="right" w:pos="9026" w:leader="dot"/>
            </w:tabs>
            <w:rPr/>
          </w:pPr>
          <w:hyperlink w:anchor="__RefHeading___Toc9915779_2142443653">
            <w:r>
              <w:rPr>
                <w:webHidden/>
                <w:rStyle w:val="IndexLink"/>
              </w:rPr>
              <w:t>2</w:t>
            </w:r>
            <w:r>
              <w:rPr>
                <w:rStyle w:val="IndexLink"/>
                <w:rtl w:val="true"/>
              </w:rPr>
              <w:t xml:space="preserve"> - </w:t>
            </w:r>
            <w:r>
              <w:rPr>
                <w:rStyle w:val="IndexLink"/>
                <w:rtl w:val="true"/>
              </w:rPr>
              <w:t>التحدي الحضاري</w:t>
            </w:r>
            <w:r>
              <w:rPr>
                <w:rStyle w:val="IndexLink"/>
                <w:rtl w:val="true"/>
              </w:rPr>
              <w:tab/>
            </w:r>
            <w:r>
              <w:rPr>
                <w:rStyle w:val="IndexLink"/>
              </w:rPr>
              <w:t>147</w:t>
            </w:r>
          </w:hyperlink>
        </w:p>
        <w:p>
          <w:pPr>
            <w:pStyle w:val="Contents6"/>
            <w:tabs>
              <w:tab w:val="clear" w:pos="7609"/>
              <w:tab w:val="right" w:pos="9026" w:leader="dot"/>
            </w:tabs>
            <w:rPr/>
          </w:pPr>
          <w:hyperlink w:anchor="__RefHeading___Toc9915781_2142443653">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9915783_2142443653">
            <w:r>
              <w:rPr>
                <w:webHidden/>
                <w:rStyle w:val="IndexLink"/>
                <w:rtl w:val="true"/>
              </w:rPr>
              <w:t>نصارى نجران نموذجٌ للتحدي الحضاري</w:t>
            </w:r>
            <w:r>
              <w:rPr>
                <w:rStyle w:val="IndexLink"/>
                <w:rtl w:val="true"/>
              </w:rPr>
              <w:tab/>
            </w:r>
            <w:r>
              <w:rPr>
                <w:rStyle w:val="IndexLink"/>
              </w:rPr>
              <w:t>148</w:t>
            </w:r>
          </w:hyperlink>
        </w:p>
        <w:p>
          <w:pPr>
            <w:pStyle w:val="Contents3"/>
            <w:tabs>
              <w:tab w:val="clear" w:pos="8459"/>
              <w:tab w:val="right" w:pos="9026" w:leader="dot"/>
            </w:tabs>
            <w:rPr/>
          </w:pPr>
          <w:hyperlink w:anchor="__RefHeading___Toc9915785_2142443653">
            <w:r>
              <w:rPr>
                <w:webHidden/>
                <w:rStyle w:val="IndexLink"/>
                <w:rtl w:val="true"/>
              </w:rPr>
              <w:t xml:space="preserve">الآيات </w:t>
            </w:r>
            <w:r>
              <w:rPr>
                <w:rStyle w:val="IndexLink"/>
              </w:rPr>
              <w:t>1</w:t>
            </w:r>
            <w:r>
              <w:rPr>
                <w:rStyle w:val="IndexLink"/>
                <w:rtl w:val="true"/>
              </w:rPr>
              <w:t>-</w:t>
            </w:r>
            <w:r>
              <w:rPr>
                <w:rStyle w:val="IndexLink"/>
              </w:rPr>
              <w:t>6</w:t>
            </w:r>
            <w:r>
              <w:rPr>
                <w:rStyle w:val="IndexLink"/>
                <w:rtl w:val="true"/>
              </w:rPr>
              <w:tab/>
            </w:r>
            <w:r>
              <w:rPr>
                <w:rStyle w:val="IndexLink"/>
              </w:rPr>
              <w:t>150</w:t>
            </w:r>
          </w:hyperlink>
        </w:p>
        <w:p>
          <w:pPr>
            <w:pStyle w:val="Contents4"/>
            <w:tabs>
              <w:tab w:val="clear" w:pos="8176"/>
              <w:tab w:val="right" w:pos="9026" w:leader="dot"/>
            </w:tabs>
            <w:rPr/>
          </w:pPr>
          <w:hyperlink w:anchor="__RefHeading___Toc9915787_2142443653">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9915789_2142443653">
            <w:r>
              <w:rPr>
                <w:webHidden/>
                <w:rStyle w:val="IndexLink"/>
                <w:rtl w:val="true"/>
              </w:rPr>
              <w:t>المفردات</w:t>
            </w:r>
            <w:r>
              <w:rPr>
                <w:rStyle w:val="IndexLink"/>
                <w:rtl w:val="true"/>
              </w:rPr>
              <w:tab/>
            </w:r>
            <w:r>
              <w:rPr>
                <w:rStyle w:val="IndexLink"/>
              </w:rPr>
              <w:t>150</w:t>
            </w:r>
          </w:hyperlink>
        </w:p>
        <w:p>
          <w:pPr>
            <w:pStyle w:val="Contents4"/>
            <w:tabs>
              <w:tab w:val="clear" w:pos="8176"/>
              <w:tab w:val="right" w:pos="9026" w:leader="dot"/>
            </w:tabs>
            <w:rPr/>
          </w:pPr>
          <w:hyperlink w:anchor="__RefHeading___Toc9915791_2142443653">
            <w:r>
              <w:rPr>
                <w:webHidden/>
                <w:rStyle w:val="IndexLink"/>
                <w:rtl w:val="true"/>
              </w:rPr>
              <w:t>التفسير</w:t>
            </w:r>
            <w:r>
              <w:rPr>
                <w:rStyle w:val="IndexLink"/>
                <w:rtl w:val="true"/>
              </w:rPr>
              <w:tab/>
            </w:r>
            <w:r>
              <w:rPr>
                <w:rStyle w:val="IndexLink"/>
              </w:rPr>
              <w:t>152</w:t>
            </w:r>
          </w:hyperlink>
        </w:p>
        <w:p>
          <w:pPr>
            <w:pStyle w:val="Contents4"/>
            <w:tabs>
              <w:tab w:val="clear" w:pos="8176"/>
              <w:tab w:val="right" w:pos="9026" w:leader="dot"/>
            </w:tabs>
            <w:rPr/>
          </w:pPr>
          <w:hyperlink w:anchor="__RefHeading___Toc9915793_2142443653">
            <w:r>
              <w:rPr>
                <w:webHidden/>
                <w:rStyle w:val="IndexLink"/>
                <w:rtl w:val="true"/>
              </w:rPr>
              <w:t>الوحي مصدر القرآن الكريم</w:t>
            </w:r>
            <w:r>
              <w:rPr>
                <w:rStyle w:val="IndexLink"/>
                <w:rtl w:val="true"/>
              </w:rPr>
              <w:tab/>
            </w:r>
            <w:r>
              <w:rPr>
                <w:rStyle w:val="IndexLink"/>
              </w:rPr>
              <w:t>152</w:t>
            </w:r>
          </w:hyperlink>
        </w:p>
        <w:p>
          <w:pPr>
            <w:pStyle w:val="Contents4"/>
            <w:tabs>
              <w:tab w:val="clear" w:pos="8176"/>
              <w:tab w:val="right" w:pos="9026" w:leader="dot"/>
            </w:tabs>
            <w:rPr/>
          </w:pPr>
          <w:hyperlink w:anchor="__RefHeading___Toc9915795_2142443653">
            <w:r>
              <w:rPr>
                <w:webHidden/>
                <w:rStyle w:val="IndexLink"/>
                <w:rtl w:val="true"/>
              </w:rPr>
              <w:t>العلل الأربع في الماديات</w:t>
            </w:r>
            <w:r>
              <w:rPr>
                <w:rStyle w:val="IndexLink"/>
                <w:rtl w:val="true"/>
              </w:rPr>
              <w:tab/>
            </w:r>
            <w:r>
              <w:rPr>
                <w:rStyle w:val="IndexLink"/>
              </w:rPr>
              <w:t>153</w:t>
            </w:r>
          </w:hyperlink>
        </w:p>
        <w:p>
          <w:pPr>
            <w:pStyle w:val="Contents4"/>
            <w:tabs>
              <w:tab w:val="clear" w:pos="8176"/>
              <w:tab w:val="right" w:pos="9026" w:leader="dot"/>
            </w:tabs>
            <w:rPr/>
          </w:pPr>
          <w:hyperlink w:anchor="__RefHeading___Toc9915797_2142443653">
            <w:r>
              <w:rPr>
                <w:webHidden/>
                <w:rStyle w:val="IndexLink"/>
                <w:rtl w:val="true"/>
              </w:rPr>
              <w:t>القرآن يتحدّى</w:t>
            </w:r>
            <w:r>
              <w:rPr>
                <w:rStyle w:val="IndexLink"/>
                <w:rtl w:val="true"/>
              </w:rPr>
              <w:tab/>
            </w:r>
            <w:r>
              <w:rPr>
                <w:rStyle w:val="IndexLink"/>
              </w:rPr>
              <w:t>154</w:t>
            </w:r>
          </w:hyperlink>
        </w:p>
        <w:p>
          <w:pPr>
            <w:pStyle w:val="Contents4"/>
            <w:tabs>
              <w:tab w:val="clear" w:pos="8176"/>
              <w:tab w:val="right" w:pos="9026" w:leader="dot"/>
            </w:tabs>
            <w:rPr/>
          </w:pPr>
          <w:hyperlink w:anchor="__RefHeading___Toc9915799_2142443653">
            <w:r>
              <w:rPr>
                <w:webHidden/>
                <w:rStyle w:val="IndexLink"/>
                <w:rtl w:val="true"/>
              </w:rPr>
              <w:t>إعجاز القرآن في تشريعاته</w:t>
            </w:r>
            <w:r>
              <w:rPr>
                <w:rStyle w:val="IndexLink"/>
                <w:rtl w:val="true"/>
              </w:rPr>
              <w:tab/>
            </w:r>
            <w:r>
              <w:rPr>
                <w:rStyle w:val="IndexLink"/>
              </w:rPr>
              <w:t>157</w:t>
            </w:r>
          </w:hyperlink>
        </w:p>
        <w:p>
          <w:pPr>
            <w:pStyle w:val="Contents4"/>
            <w:tabs>
              <w:tab w:val="clear" w:pos="8176"/>
              <w:tab w:val="right" w:pos="9026" w:leader="dot"/>
            </w:tabs>
            <w:rPr/>
          </w:pPr>
          <w:hyperlink w:anchor="__RefHeading___Toc9915801_2142443653">
            <w:r>
              <w:rPr>
                <w:webHidden/>
                <w:rStyle w:val="IndexLink"/>
                <w:rtl w:val="true"/>
              </w:rPr>
              <w:t>صفات القيمومة الإلهية</w:t>
            </w:r>
            <w:r>
              <w:rPr>
                <w:rStyle w:val="IndexLink"/>
                <w:rtl w:val="true"/>
              </w:rPr>
              <w:tab/>
            </w:r>
            <w:r>
              <w:rPr>
                <w:rStyle w:val="IndexLink"/>
              </w:rPr>
              <w:t>160</w:t>
            </w:r>
          </w:hyperlink>
        </w:p>
        <w:p>
          <w:pPr>
            <w:pStyle w:val="Contents5"/>
            <w:tabs>
              <w:tab w:val="clear" w:pos="7892"/>
              <w:tab w:val="right" w:pos="9026" w:leader="dot"/>
            </w:tabs>
            <w:rPr/>
          </w:pPr>
          <w:hyperlink w:anchor="__RefHeading___Toc9915803_2142443653">
            <w:r>
              <w:rPr>
                <w:webHidden/>
                <w:rStyle w:val="IndexLink"/>
              </w:rPr>
              <w:t>1</w:t>
            </w:r>
            <w:r>
              <w:rPr>
                <w:rStyle w:val="IndexLink"/>
                <w:rtl w:val="true"/>
              </w:rPr>
              <w:t xml:space="preserve">- </w:t>
            </w:r>
            <w:r>
              <w:rPr>
                <w:rStyle w:val="IndexLink"/>
                <w:rtl w:val="true"/>
              </w:rPr>
              <w:t>إنها غير قابلة للانفكاك</w:t>
            </w:r>
            <w:r>
              <w:rPr>
                <w:rStyle w:val="IndexLink"/>
                <w:rtl w:val="true"/>
              </w:rPr>
              <w:tab/>
            </w:r>
            <w:r>
              <w:rPr>
                <w:rStyle w:val="IndexLink"/>
              </w:rPr>
              <w:t>160</w:t>
            </w:r>
          </w:hyperlink>
        </w:p>
        <w:p>
          <w:pPr>
            <w:pStyle w:val="Contents5"/>
            <w:tabs>
              <w:tab w:val="clear" w:pos="7892"/>
              <w:tab w:val="right" w:pos="9026" w:leader="dot"/>
            </w:tabs>
            <w:rPr/>
          </w:pPr>
          <w:hyperlink w:anchor="__RefHeading___Toc9915805_2142443653">
            <w:r>
              <w:rPr>
                <w:webHidden/>
                <w:rStyle w:val="IndexLink"/>
              </w:rPr>
              <w:t>2</w:t>
            </w:r>
            <w:r>
              <w:rPr>
                <w:rStyle w:val="IndexLink"/>
                <w:rtl w:val="true"/>
              </w:rPr>
              <w:t xml:space="preserve"> - </w:t>
            </w:r>
            <w:r>
              <w:rPr>
                <w:rStyle w:val="IndexLink"/>
                <w:rtl w:val="true"/>
              </w:rPr>
              <w:t>القيمومية مرجع كل صفات الفعل</w:t>
            </w:r>
            <w:r>
              <w:rPr>
                <w:rStyle w:val="IndexLink"/>
                <w:rtl w:val="true"/>
              </w:rPr>
              <w:tab/>
            </w:r>
            <w:r>
              <w:rPr>
                <w:rStyle w:val="IndexLink"/>
              </w:rPr>
              <w:t>160</w:t>
            </w:r>
          </w:hyperlink>
        </w:p>
        <w:p>
          <w:pPr>
            <w:pStyle w:val="Contents4"/>
            <w:tabs>
              <w:tab w:val="clear" w:pos="8176"/>
              <w:tab w:val="right" w:pos="9026" w:leader="dot"/>
            </w:tabs>
            <w:rPr/>
          </w:pPr>
          <w:hyperlink w:anchor="__RefHeading___Toc9915807_2142443653">
            <w:r>
              <w:rPr>
                <w:webHidden/>
                <w:rStyle w:val="IndexLink"/>
                <w:rtl w:val="true"/>
              </w:rPr>
              <w:t>قاعدة اللطف</w:t>
            </w:r>
            <w:r>
              <w:rPr>
                <w:rStyle w:val="IndexLink"/>
                <w:rtl w:val="true"/>
              </w:rPr>
              <w:tab/>
            </w:r>
            <w:r>
              <w:rPr>
                <w:rStyle w:val="IndexLink"/>
              </w:rPr>
              <w:t>160</w:t>
            </w:r>
          </w:hyperlink>
        </w:p>
        <w:p>
          <w:pPr>
            <w:pStyle w:val="Contents4"/>
            <w:tabs>
              <w:tab w:val="clear" w:pos="8176"/>
              <w:tab w:val="right" w:pos="9026" w:leader="dot"/>
            </w:tabs>
            <w:rPr/>
          </w:pPr>
          <w:hyperlink w:anchor="__RefHeading___Toc9915809_2142443653">
            <w:r>
              <w:rPr>
                <w:webHidden/>
                <w:rStyle w:val="IndexLink"/>
                <w:rtl w:val="true"/>
              </w:rPr>
              <w:t>مثال توضيحي</w:t>
            </w:r>
            <w:r>
              <w:rPr>
                <w:rStyle w:val="IndexLink"/>
                <w:rtl w:val="true"/>
              </w:rPr>
              <w:tab/>
            </w:r>
            <w:r>
              <w:rPr>
                <w:rStyle w:val="IndexLink"/>
              </w:rPr>
              <w:t>161</w:t>
            </w:r>
          </w:hyperlink>
        </w:p>
        <w:p>
          <w:pPr>
            <w:pStyle w:val="Contents4"/>
            <w:tabs>
              <w:tab w:val="clear" w:pos="8176"/>
              <w:tab w:val="right" w:pos="9026" w:leader="dot"/>
            </w:tabs>
            <w:rPr/>
          </w:pPr>
          <w:hyperlink w:anchor="__RefHeading___Toc9915811_2142443653">
            <w:r>
              <w:rPr>
                <w:webHidden/>
                <w:rStyle w:val="IndexLink"/>
                <w:rtl w:val="true"/>
              </w:rPr>
              <w:t>موقف القرآن الكريم من الديانات السابقة</w:t>
            </w:r>
            <w:r>
              <w:rPr>
                <w:rStyle w:val="IndexLink"/>
                <w:rtl w:val="true"/>
              </w:rPr>
              <w:tab/>
            </w:r>
            <w:r>
              <w:rPr>
                <w:rStyle w:val="IndexLink"/>
              </w:rPr>
              <w:t>161</w:t>
            </w:r>
          </w:hyperlink>
        </w:p>
        <w:p>
          <w:pPr>
            <w:pStyle w:val="Contents4"/>
            <w:tabs>
              <w:tab w:val="clear" w:pos="8176"/>
              <w:tab w:val="right" w:pos="9026" w:leader="dot"/>
            </w:tabs>
            <w:rPr/>
          </w:pPr>
          <w:hyperlink w:anchor="__RefHeading___Toc9915813_2142443653">
            <w:r>
              <w:rPr>
                <w:webHidden/>
                <w:rStyle w:val="IndexLink"/>
                <w:rtl w:val="true"/>
              </w:rPr>
              <w:t>معنى التصديق</w:t>
            </w:r>
            <w:r>
              <w:rPr>
                <w:rStyle w:val="IndexLink"/>
                <w:rtl w:val="true"/>
              </w:rPr>
              <w:tab/>
            </w:r>
            <w:r>
              <w:rPr>
                <w:rStyle w:val="IndexLink"/>
              </w:rPr>
              <w:t>162</w:t>
            </w:r>
          </w:hyperlink>
        </w:p>
        <w:p>
          <w:pPr>
            <w:pStyle w:val="Contents4"/>
            <w:tabs>
              <w:tab w:val="clear" w:pos="8176"/>
              <w:tab w:val="right" w:pos="9026" w:leader="dot"/>
            </w:tabs>
            <w:rPr/>
          </w:pPr>
          <w:hyperlink w:anchor="__RefHeading___Toc9915815_2142443653">
            <w:r>
              <w:rPr>
                <w:webHidden/>
                <w:rStyle w:val="IndexLink"/>
                <w:rtl w:val="true"/>
              </w:rPr>
              <w:t>جزاء المكذّبين في الدنيا والآخرة</w:t>
            </w:r>
            <w:r>
              <w:rPr>
                <w:rStyle w:val="IndexLink"/>
                <w:rtl w:val="true"/>
              </w:rPr>
              <w:tab/>
            </w:r>
            <w:r>
              <w:rPr>
                <w:rStyle w:val="IndexLink"/>
              </w:rPr>
              <w:t>171</w:t>
            </w:r>
          </w:hyperlink>
        </w:p>
        <w:p>
          <w:pPr>
            <w:pStyle w:val="Contents4"/>
            <w:tabs>
              <w:tab w:val="clear" w:pos="8176"/>
              <w:tab w:val="right" w:pos="9026" w:leader="dot"/>
            </w:tabs>
            <w:rPr/>
          </w:pPr>
          <w:hyperlink w:anchor="__RefHeading___Toc9915817_2142443653">
            <w:r>
              <w:rPr>
                <w:webHidden/>
                <w:rStyle w:val="IndexLink"/>
                <w:rtl w:val="true"/>
              </w:rPr>
              <w:t>الانتقام الإلهي حكمة وضرورة</w:t>
            </w:r>
            <w:r>
              <w:rPr>
                <w:rStyle w:val="IndexLink"/>
                <w:rtl w:val="true"/>
              </w:rPr>
              <w:tab/>
            </w:r>
            <w:r>
              <w:rPr>
                <w:rStyle w:val="IndexLink"/>
              </w:rPr>
              <w:t>172</w:t>
            </w:r>
          </w:hyperlink>
        </w:p>
        <w:p>
          <w:pPr>
            <w:pStyle w:val="Contents4"/>
            <w:tabs>
              <w:tab w:val="clear" w:pos="8176"/>
              <w:tab w:val="right" w:pos="9026" w:leader="dot"/>
            </w:tabs>
            <w:rPr/>
          </w:pPr>
          <w:hyperlink w:anchor="__RefHeading___Toc9915819_2142443653">
            <w:r>
              <w:rPr>
                <w:webHidden/>
                <w:rStyle w:val="IndexLink"/>
                <w:rtl w:val="true"/>
              </w:rPr>
              <w:t>من هو الحاكم والمشرع؟</w:t>
            </w:r>
            <w:r>
              <w:rPr>
                <w:rStyle w:val="IndexLink"/>
                <w:rtl w:val="true"/>
              </w:rPr>
              <w:tab/>
            </w:r>
            <w:r>
              <w:rPr>
                <w:rStyle w:val="IndexLink"/>
              </w:rPr>
              <w:t>173</w:t>
            </w:r>
          </w:hyperlink>
        </w:p>
        <w:p>
          <w:pPr>
            <w:pStyle w:val="Contents4"/>
            <w:tabs>
              <w:tab w:val="clear" w:pos="8176"/>
              <w:tab w:val="right" w:pos="9026" w:leader="dot"/>
            </w:tabs>
            <w:rPr/>
          </w:pPr>
          <w:hyperlink w:anchor="__RefHeading___Toc9915821_2142443653">
            <w:r>
              <w:rPr>
                <w:webHidden/>
                <w:rStyle w:val="IndexLink"/>
                <w:rtl w:val="true"/>
              </w:rPr>
              <w:t>الجاهل لا يحكم</w:t>
            </w:r>
            <w:r>
              <w:rPr>
                <w:rStyle w:val="IndexLink"/>
                <w:rtl w:val="true"/>
              </w:rPr>
              <w:tab/>
            </w:r>
            <w:r>
              <w:rPr>
                <w:rStyle w:val="IndexLink"/>
              </w:rPr>
              <w:t>174</w:t>
            </w:r>
          </w:hyperlink>
        </w:p>
        <w:p>
          <w:pPr>
            <w:pStyle w:val="Contents4"/>
            <w:tabs>
              <w:tab w:val="clear" w:pos="8176"/>
              <w:tab w:val="right" w:pos="9026" w:leader="dot"/>
            </w:tabs>
            <w:rPr/>
          </w:pPr>
          <w:hyperlink w:anchor="__RefHeading___Toc9915823_2142443653">
            <w:r>
              <w:rPr>
                <w:webHidden/>
                <w:rStyle w:val="IndexLink"/>
                <w:rtl w:val="true"/>
              </w:rPr>
              <w:t>الإنسان المُحاط بالجهل</w:t>
            </w:r>
            <w:r>
              <w:rPr>
                <w:rStyle w:val="IndexLink"/>
                <w:rtl w:val="true"/>
              </w:rPr>
              <w:tab/>
            </w:r>
            <w:r>
              <w:rPr>
                <w:rStyle w:val="IndexLink"/>
              </w:rPr>
              <w:t>175</w:t>
            </w:r>
          </w:hyperlink>
        </w:p>
        <w:p>
          <w:pPr>
            <w:pStyle w:val="Contents4"/>
            <w:tabs>
              <w:tab w:val="clear" w:pos="8176"/>
              <w:tab w:val="right" w:pos="9026" w:leader="dot"/>
            </w:tabs>
            <w:rPr/>
          </w:pPr>
          <w:hyperlink w:anchor="__RefHeading___Toc9915825_2142443653">
            <w:r>
              <w:rPr>
                <w:webHidden/>
                <w:rStyle w:val="IndexLink"/>
                <w:rtl w:val="true"/>
              </w:rPr>
              <w:t>سعة علم اللّه تعالى</w:t>
            </w:r>
            <w:r>
              <w:rPr>
                <w:rStyle w:val="IndexLink"/>
                <w:rtl w:val="true"/>
              </w:rPr>
              <w:tab/>
            </w:r>
            <w:r>
              <w:rPr>
                <w:rStyle w:val="IndexLink"/>
              </w:rPr>
              <w:t>176</w:t>
            </w:r>
          </w:hyperlink>
        </w:p>
        <w:p>
          <w:pPr>
            <w:pStyle w:val="Contents4"/>
            <w:tabs>
              <w:tab w:val="clear" w:pos="8176"/>
              <w:tab w:val="right" w:pos="9026" w:leader="dot"/>
            </w:tabs>
            <w:rPr/>
          </w:pPr>
          <w:hyperlink w:anchor="__RefHeading___Toc9915827_2142443653">
            <w:r>
              <w:rPr>
                <w:webHidden/>
                <w:rStyle w:val="IndexLink"/>
                <w:rtl w:val="true"/>
              </w:rPr>
              <w:t>صانع الشيء أعرف به</w:t>
            </w:r>
            <w:r>
              <w:rPr>
                <w:rStyle w:val="IndexLink"/>
                <w:rtl w:val="true"/>
              </w:rPr>
              <w:tab/>
            </w:r>
            <w:r>
              <w:rPr>
                <w:rStyle w:val="IndexLink"/>
              </w:rPr>
              <w:t>176</w:t>
            </w:r>
          </w:hyperlink>
        </w:p>
        <w:p>
          <w:pPr>
            <w:pStyle w:val="Contents4"/>
            <w:tabs>
              <w:tab w:val="clear" w:pos="8176"/>
              <w:tab w:val="right" w:pos="9026" w:leader="dot"/>
            </w:tabs>
            <w:rPr/>
          </w:pPr>
          <w:hyperlink w:anchor="__RefHeading___Toc9915829_2142443653">
            <w:r>
              <w:rPr>
                <w:webHidden/>
                <w:rStyle w:val="IndexLink"/>
                <w:rtl w:val="true"/>
              </w:rPr>
              <w:t>الخالق هو الحاكم لا غيره</w:t>
            </w:r>
            <w:r>
              <w:rPr>
                <w:rStyle w:val="IndexLink"/>
                <w:rtl w:val="true"/>
              </w:rPr>
              <w:tab/>
            </w:r>
            <w:r>
              <w:rPr>
                <w:rStyle w:val="IndexLink"/>
              </w:rPr>
              <w:t>177</w:t>
            </w:r>
          </w:hyperlink>
        </w:p>
        <w:p>
          <w:pPr>
            <w:pStyle w:val="Contents4"/>
            <w:tabs>
              <w:tab w:val="clear" w:pos="8176"/>
              <w:tab w:val="right" w:pos="9026" w:leader="dot"/>
            </w:tabs>
            <w:rPr/>
          </w:pPr>
          <w:hyperlink w:anchor="__RefHeading___Toc9915831_2142443653">
            <w:r>
              <w:rPr>
                <w:webHidden/>
                <w:rStyle w:val="IndexLink"/>
                <w:rtl w:val="true"/>
              </w:rPr>
              <w:t>روايات في المقام</w:t>
            </w:r>
            <w:r>
              <w:rPr>
                <w:rStyle w:val="IndexLink"/>
                <w:rtl w:val="true"/>
              </w:rPr>
              <w:tab/>
            </w:r>
            <w:r>
              <w:rPr>
                <w:rStyle w:val="IndexLink"/>
              </w:rPr>
              <w:t>178</w:t>
            </w:r>
          </w:hyperlink>
        </w:p>
        <w:p>
          <w:pPr>
            <w:pStyle w:val="Contents3"/>
            <w:tabs>
              <w:tab w:val="clear" w:pos="8459"/>
              <w:tab w:val="right" w:pos="9026" w:leader="dot"/>
            </w:tabs>
            <w:rPr/>
          </w:pPr>
          <w:hyperlink w:anchor="__RefHeading___Toc9915833_2142443653">
            <w:r>
              <w:rPr>
                <w:webHidden/>
                <w:rStyle w:val="IndexLink"/>
                <w:rtl w:val="true"/>
              </w:rPr>
              <w:t xml:space="preserve">الآية </w:t>
            </w:r>
            <w:r>
              <w:rPr>
                <w:rStyle w:val="IndexLink"/>
              </w:rPr>
              <w:t>7</w:t>
            </w:r>
            <w:r>
              <w:rPr>
                <w:rStyle w:val="IndexLink"/>
                <w:rtl w:val="true"/>
              </w:rPr>
              <w:tab/>
            </w:r>
            <w:r>
              <w:rPr>
                <w:rStyle w:val="IndexLink"/>
              </w:rPr>
              <w:t>181</w:t>
            </w:r>
          </w:hyperlink>
        </w:p>
        <w:p>
          <w:pPr>
            <w:pStyle w:val="Contents4"/>
            <w:tabs>
              <w:tab w:val="clear" w:pos="8176"/>
              <w:tab w:val="right" w:pos="9026" w:leader="dot"/>
            </w:tabs>
            <w:rPr/>
          </w:pPr>
          <w:hyperlink w:anchor="__RefHeading___Toc9915835_2142443653">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9915837_2142443653">
            <w:r>
              <w:rPr>
                <w:webHidden/>
                <w:rStyle w:val="IndexLink"/>
                <w:rtl w:val="true"/>
              </w:rPr>
              <w:t>المفردات</w:t>
            </w:r>
            <w:r>
              <w:rPr>
                <w:rStyle w:val="IndexLink"/>
                <w:rtl w:val="true"/>
              </w:rPr>
              <w:tab/>
            </w:r>
            <w:r>
              <w:rPr>
                <w:rStyle w:val="IndexLink"/>
              </w:rPr>
              <w:t>181</w:t>
            </w:r>
          </w:hyperlink>
        </w:p>
        <w:p>
          <w:pPr>
            <w:pStyle w:val="Contents4"/>
            <w:tabs>
              <w:tab w:val="clear" w:pos="8176"/>
              <w:tab w:val="right" w:pos="9026" w:leader="dot"/>
            </w:tabs>
            <w:rPr/>
          </w:pPr>
          <w:hyperlink w:anchor="__RefHeading___Toc9915839_2142443653">
            <w:r>
              <w:rPr>
                <w:webHidden/>
                <w:rStyle w:val="IndexLink"/>
                <w:rtl w:val="true"/>
              </w:rPr>
              <w:t>الإعراب</w:t>
            </w:r>
            <w:r>
              <w:rPr>
                <w:rStyle w:val="IndexLink"/>
                <w:rtl w:val="true"/>
              </w:rPr>
              <w:tab/>
            </w:r>
            <w:r>
              <w:rPr>
                <w:rStyle w:val="IndexLink"/>
              </w:rPr>
              <w:t>182</w:t>
            </w:r>
          </w:hyperlink>
        </w:p>
        <w:p>
          <w:pPr>
            <w:pStyle w:val="Contents4"/>
            <w:tabs>
              <w:tab w:val="clear" w:pos="8176"/>
              <w:tab w:val="right" w:pos="9026" w:leader="dot"/>
            </w:tabs>
            <w:rPr/>
          </w:pPr>
          <w:hyperlink w:anchor="__RefHeading___Toc9915841_2142443653">
            <w:r>
              <w:rPr>
                <w:webHidden/>
                <w:rStyle w:val="IndexLink"/>
                <w:rtl w:val="true"/>
              </w:rPr>
              <w:t>التفسير</w:t>
            </w:r>
            <w:r>
              <w:rPr>
                <w:rStyle w:val="IndexLink"/>
                <w:rtl w:val="true"/>
              </w:rPr>
              <w:tab/>
            </w:r>
            <w:r>
              <w:rPr>
                <w:rStyle w:val="IndexLink"/>
              </w:rPr>
              <w:t>182</w:t>
            </w:r>
          </w:hyperlink>
        </w:p>
        <w:p>
          <w:pPr>
            <w:pStyle w:val="Contents4"/>
            <w:tabs>
              <w:tab w:val="clear" w:pos="8176"/>
              <w:tab w:val="right" w:pos="9026" w:leader="dot"/>
            </w:tabs>
            <w:rPr/>
          </w:pPr>
          <w:hyperlink w:anchor="__RefHeading___Toc9915843_2142443653">
            <w:r>
              <w:rPr>
                <w:webHidden/>
                <w:rStyle w:val="IndexLink"/>
                <w:rtl w:val="true"/>
              </w:rPr>
              <w:t>المبحث الأوّل</w:t>
            </w:r>
            <w:r>
              <w:rPr>
                <w:rStyle w:val="IndexLink"/>
                <w:rtl w:val="true"/>
              </w:rPr>
              <w:tab/>
            </w:r>
            <w:r>
              <w:rPr>
                <w:rStyle w:val="IndexLink"/>
              </w:rPr>
              <w:t>183</w:t>
            </w:r>
          </w:hyperlink>
        </w:p>
        <w:p>
          <w:pPr>
            <w:pStyle w:val="Contents4"/>
            <w:tabs>
              <w:tab w:val="clear" w:pos="8176"/>
              <w:tab w:val="right" w:pos="9026" w:leader="dot"/>
            </w:tabs>
            <w:rPr/>
          </w:pPr>
          <w:hyperlink w:anchor="__RefHeading___Toc9915845_2142443653">
            <w:r>
              <w:rPr>
                <w:webHidden/>
                <w:rStyle w:val="IndexLink"/>
                <w:rtl w:val="true"/>
              </w:rPr>
              <w:t>المبحث الثاني</w:t>
            </w:r>
            <w:r>
              <w:rPr>
                <w:rStyle w:val="IndexLink"/>
                <w:rtl w:val="true"/>
              </w:rPr>
              <w:tab/>
            </w:r>
            <w:r>
              <w:rPr>
                <w:rStyle w:val="IndexLink"/>
              </w:rPr>
              <w:t>184</w:t>
            </w:r>
          </w:hyperlink>
        </w:p>
        <w:p>
          <w:pPr>
            <w:pStyle w:val="Contents5"/>
            <w:tabs>
              <w:tab w:val="clear" w:pos="7892"/>
              <w:tab w:val="right" w:pos="9026" w:leader="dot"/>
            </w:tabs>
            <w:rPr/>
          </w:pPr>
          <w:hyperlink w:anchor="__RefHeading___Toc9915847_2142443653">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9915849_2142443653">
            <w:r>
              <w:rPr>
                <w:webHidden/>
                <w:rStyle w:val="IndexLink"/>
              </w:rPr>
              <w:t>1</w:t>
            </w:r>
            <w:r>
              <w:rPr>
                <w:rStyle w:val="IndexLink"/>
                <w:rtl w:val="true"/>
              </w:rPr>
              <w:t xml:space="preserve"> - </w:t>
            </w:r>
            <w:r>
              <w:rPr>
                <w:rStyle w:val="IndexLink"/>
                <w:rtl w:val="true"/>
              </w:rPr>
              <w:t>قصور الألفاظ عن حمل المعاني الشامخة</w:t>
            </w:r>
            <w:r>
              <w:rPr>
                <w:rStyle w:val="IndexLink"/>
                <w:rtl w:val="true"/>
              </w:rPr>
              <w:tab/>
            </w:r>
            <w:r>
              <w:rPr>
                <w:rStyle w:val="IndexLink"/>
              </w:rPr>
              <w:t>184</w:t>
            </w:r>
          </w:hyperlink>
        </w:p>
        <w:p>
          <w:pPr>
            <w:pStyle w:val="Contents5"/>
            <w:tabs>
              <w:tab w:val="clear" w:pos="7892"/>
              <w:tab w:val="right" w:pos="9026" w:leader="dot"/>
            </w:tabs>
            <w:rPr/>
          </w:pPr>
          <w:hyperlink w:anchor="__RefHeading___Toc9915851_2142443653">
            <w:r>
              <w:rPr>
                <w:webHidden/>
                <w:rStyle w:val="IndexLink"/>
              </w:rPr>
              <w:t>2</w:t>
            </w:r>
            <w:r>
              <w:rPr>
                <w:rStyle w:val="IndexLink"/>
                <w:rtl w:val="true"/>
              </w:rPr>
              <w:t xml:space="preserve"> - </w:t>
            </w:r>
            <w:r>
              <w:rPr>
                <w:rStyle w:val="IndexLink"/>
                <w:rtl w:val="true"/>
              </w:rPr>
              <w:t>اللغة العربية والاعتبارات البلاغيّة</w:t>
            </w:r>
            <w:r>
              <w:rPr>
                <w:rStyle w:val="IndexLink"/>
                <w:rtl w:val="true"/>
              </w:rPr>
              <w:tab/>
            </w:r>
            <w:r>
              <w:rPr>
                <w:rStyle w:val="IndexLink"/>
              </w:rPr>
              <w:t>188</w:t>
            </w:r>
          </w:hyperlink>
        </w:p>
        <w:p>
          <w:pPr>
            <w:pStyle w:val="Contents5"/>
            <w:tabs>
              <w:tab w:val="clear" w:pos="7892"/>
              <w:tab w:val="right" w:pos="9026" w:leader="dot"/>
            </w:tabs>
            <w:rPr/>
          </w:pPr>
          <w:hyperlink w:anchor="__RefHeading___Toc9915853_2142443653">
            <w:r>
              <w:rPr>
                <w:webHidden/>
                <w:rStyle w:val="IndexLink"/>
              </w:rPr>
              <w:t>3</w:t>
            </w:r>
            <w:r>
              <w:rPr>
                <w:rStyle w:val="IndexLink"/>
                <w:rtl w:val="true"/>
              </w:rPr>
              <w:t xml:space="preserve"> - </w:t>
            </w:r>
            <w:r>
              <w:rPr>
                <w:rStyle w:val="IndexLink"/>
                <w:rtl w:val="true"/>
              </w:rPr>
              <w:t>الاختبار الإلهي في التكوين والتشريع</w:t>
            </w:r>
            <w:r>
              <w:rPr>
                <w:rStyle w:val="IndexLink"/>
                <w:rtl w:val="true"/>
              </w:rPr>
              <w:tab/>
            </w:r>
            <w:r>
              <w:rPr>
                <w:rStyle w:val="IndexLink"/>
              </w:rPr>
              <w:t>191</w:t>
            </w:r>
          </w:hyperlink>
        </w:p>
        <w:p>
          <w:pPr>
            <w:pStyle w:val="Contents6"/>
            <w:tabs>
              <w:tab w:val="clear" w:pos="7609"/>
              <w:tab w:val="right" w:pos="9026" w:leader="dot"/>
            </w:tabs>
            <w:rPr/>
          </w:pPr>
          <w:hyperlink w:anchor="__RefHeading___Toc9915855_2142443653">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9915857_2142443653">
            <w:r>
              <w:rPr>
                <w:webHidden/>
                <w:rStyle w:val="IndexLink"/>
                <w:rtl w:val="true"/>
              </w:rPr>
              <w:t>البشر وَصُنعُ الويلات</w:t>
            </w:r>
            <w:r>
              <w:rPr>
                <w:rStyle w:val="IndexLink"/>
                <w:rtl w:val="true"/>
              </w:rPr>
              <w:tab/>
            </w:r>
            <w:r>
              <w:rPr>
                <w:rStyle w:val="IndexLink"/>
              </w:rPr>
              <w:t>193</w:t>
            </w:r>
          </w:hyperlink>
        </w:p>
        <w:p>
          <w:pPr>
            <w:pStyle w:val="Contents5"/>
            <w:tabs>
              <w:tab w:val="clear" w:pos="7892"/>
              <w:tab w:val="right" w:pos="9026" w:leader="dot"/>
            </w:tabs>
            <w:rPr/>
          </w:pPr>
          <w:hyperlink w:anchor="__RefHeading___Toc9915859_2142443653">
            <w:r>
              <w:rPr>
                <w:webHidden/>
                <w:rStyle w:val="IndexLink"/>
              </w:rPr>
              <w:t>4</w:t>
            </w:r>
            <w:r>
              <w:rPr>
                <w:rStyle w:val="IndexLink"/>
                <w:rtl w:val="true"/>
              </w:rPr>
              <w:t xml:space="preserve"> - </w:t>
            </w:r>
            <w:r>
              <w:rPr>
                <w:rStyle w:val="IndexLink"/>
                <w:rtl w:val="true"/>
              </w:rPr>
              <w:t>الارتباط بالقادة الإلهيّين</w:t>
            </w:r>
            <w:r>
              <w:rPr>
                <w:rStyle w:val="IndexLink"/>
                <w:rtl w:val="true"/>
              </w:rPr>
              <w:tab/>
            </w:r>
            <w:r>
              <w:rPr>
                <w:rStyle w:val="IndexLink"/>
              </w:rPr>
              <w:t>193</w:t>
            </w:r>
          </w:hyperlink>
        </w:p>
        <w:p>
          <w:pPr>
            <w:pStyle w:val="Contents4"/>
            <w:tabs>
              <w:tab w:val="clear" w:pos="8176"/>
              <w:tab w:val="right" w:pos="9026" w:leader="dot"/>
            </w:tabs>
            <w:rPr/>
          </w:pPr>
          <w:hyperlink w:anchor="__RefHeading___Toc9915861_2142443653">
            <w:r>
              <w:rPr>
                <w:webHidden/>
                <w:rStyle w:val="IndexLink"/>
                <w:rtl w:val="true"/>
              </w:rPr>
              <w:t>الحكام وعدم فهم القرآن</w:t>
            </w:r>
            <w:r>
              <w:rPr>
                <w:rStyle w:val="IndexLink"/>
                <w:rtl w:val="true"/>
              </w:rPr>
              <w:tab/>
            </w:r>
            <w:r>
              <w:rPr>
                <w:rStyle w:val="IndexLink"/>
              </w:rPr>
              <w:t>195</w:t>
            </w:r>
          </w:hyperlink>
        </w:p>
        <w:p>
          <w:pPr>
            <w:pStyle w:val="Contents4"/>
            <w:tabs>
              <w:tab w:val="clear" w:pos="8176"/>
              <w:tab w:val="right" w:pos="9026" w:leader="dot"/>
            </w:tabs>
            <w:rPr/>
          </w:pPr>
          <w:hyperlink w:anchor="__RefHeading___Toc9915863_2142443653">
            <w:r>
              <w:rPr>
                <w:webHidden/>
                <w:rStyle w:val="IndexLink"/>
                <w:rtl w:val="true"/>
              </w:rPr>
              <w:t>المبحث الثالث</w:t>
            </w:r>
            <w:r>
              <w:rPr>
                <w:rStyle w:val="IndexLink"/>
                <w:rtl w:val="true"/>
              </w:rPr>
              <w:tab/>
            </w:r>
            <w:r>
              <w:rPr>
                <w:rStyle w:val="IndexLink"/>
              </w:rPr>
              <w:t>200</w:t>
            </w:r>
          </w:hyperlink>
        </w:p>
        <w:p>
          <w:pPr>
            <w:pStyle w:val="Contents4"/>
            <w:tabs>
              <w:tab w:val="clear" w:pos="8176"/>
              <w:tab w:val="right" w:pos="9026" w:leader="dot"/>
            </w:tabs>
            <w:rPr/>
          </w:pPr>
          <w:hyperlink w:anchor="__RefHeading___Toc9915865_2142443653">
            <w:r>
              <w:rPr>
                <w:webHidden/>
                <w:rStyle w:val="IndexLink"/>
                <w:rtl w:val="true"/>
              </w:rPr>
              <w:t>المبحث الرابع</w:t>
            </w:r>
            <w:r>
              <w:rPr>
                <w:rStyle w:val="IndexLink"/>
                <w:rtl w:val="true"/>
              </w:rPr>
              <w:tab/>
            </w:r>
            <w:r>
              <w:rPr>
                <w:rStyle w:val="IndexLink"/>
              </w:rPr>
              <w:t>202</w:t>
            </w:r>
          </w:hyperlink>
        </w:p>
        <w:p>
          <w:pPr>
            <w:pStyle w:val="Contents4"/>
            <w:tabs>
              <w:tab w:val="clear" w:pos="8176"/>
              <w:tab w:val="right" w:pos="9026" w:leader="dot"/>
            </w:tabs>
            <w:rPr/>
          </w:pPr>
          <w:hyperlink w:anchor="__RefHeading___Toc9915867_2142443653">
            <w:r>
              <w:rPr>
                <w:webHidden/>
                <w:rStyle w:val="IndexLink"/>
                <w:rtl w:val="true"/>
              </w:rPr>
              <w:t>الانطلاق من القرآن أو من الأفكار والشهوات؟</w:t>
            </w:r>
            <w:r>
              <w:rPr>
                <w:rStyle w:val="IndexLink"/>
                <w:rtl w:val="true"/>
              </w:rPr>
              <w:tab/>
            </w:r>
            <w:r>
              <w:rPr>
                <w:rStyle w:val="IndexLink"/>
              </w:rPr>
              <w:t>203</w:t>
            </w:r>
          </w:hyperlink>
        </w:p>
        <w:p>
          <w:pPr>
            <w:pStyle w:val="Contents4"/>
            <w:tabs>
              <w:tab w:val="clear" w:pos="8176"/>
              <w:tab w:val="right" w:pos="9026" w:leader="dot"/>
            </w:tabs>
            <w:rPr/>
          </w:pPr>
          <w:hyperlink w:anchor="__RefHeading___Toc9915869_2142443653">
            <w:r>
              <w:rPr>
                <w:webHidden/>
                <w:rStyle w:val="IndexLink"/>
                <w:rtl w:val="true"/>
              </w:rPr>
              <w:t>الإسلام عنوان ديننا</w:t>
            </w:r>
            <w:r>
              <w:rPr>
                <w:rStyle w:val="IndexLink"/>
                <w:rtl w:val="true"/>
              </w:rPr>
              <w:tab/>
            </w:r>
            <w:r>
              <w:rPr>
                <w:rStyle w:val="IndexLink"/>
              </w:rPr>
              <w:t>203</w:t>
            </w:r>
          </w:hyperlink>
        </w:p>
        <w:p>
          <w:pPr>
            <w:pStyle w:val="Contents4"/>
            <w:tabs>
              <w:tab w:val="clear" w:pos="8176"/>
              <w:tab w:val="right" w:pos="9026" w:leader="dot"/>
            </w:tabs>
            <w:rPr/>
          </w:pPr>
          <w:hyperlink w:anchor="__RefHeading___Toc9915871_2142443653">
            <w:r>
              <w:rPr>
                <w:webHidden/>
                <w:rStyle w:val="IndexLink"/>
                <w:rtl w:val="true"/>
              </w:rPr>
              <w:t>الانطلاق من الأفكار المتبناة أو الأهواء والشهوات</w:t>
            </w:r>
            <w:r>
              <w:rPr>
                <w:rStyle w:val="IndexLink"/>
                <w:rtl w:val="true"/>
              </w:rPr>
              <w:tab/>
            </w:r>
            <w:r>
              <w:rPr>
                <w:rStyle w:val="IndexLink"/>
              </w:rPr>
              <w:t>204</w:t>
            </w:r>
          </w:hyperlink>
        </w:p>
        <w:p>
          <w:pPr>
            <w:pStyle w:val="Contents4"/>
            <w:tabs>
              <w:tab w:val="clear" w:pos="8176"/>
              <w:tab w:val="right" w:pos="9026" w:leader="dot"/>
            </w:tabs>
            <w:rPr/>
          </w:pPr>
          <w:hyperlink w:anchor="__RefHeading___Toc9915873_2142443653">
            <w:r>
              <w:rPr>
                <w:webHidden/>
                <w:rStyle w:val="IndexLink"/>
                <w:rtl w:val="true"/>
              </w:rPr>
              <w:t>السبب</w:t>
            </w:r>
            <w:r>
              <w:rPr>
                <w:rStyle w:val="IndexLink"/>
                <w:rtl w:val="true"/>
              </w:rPr>
              <w:t xml:space="preserve">: </w:t>
            </w:r>
            <w:r>
              <w:rPr>
                <w:rStyle w:val="IndexLink"/>
                <w:rtl w:val="true"/>
              </w:rPr>
              <w:t>الانحراف الفكري والروحي</w:t>
            </w:r>
            <w:r>
              <w:rPr>
                <w:rStyle w:val="IndexLink"/>
                <w:rtl w:val="true"/>
              </w:rPr>
              <w:tab/>
            </w:r>
            <w:r>
              <w:rPr>
                <w:rStyle w:val="IndexLink"/>
              </w:rPr>
              <w:t>204</w:t>
            </w:r>
          </w:hyperlink>
        </w:p>
        <w:p>
          <w:pPr>
            <w:pStyle w:val="Contents4"/>
            <w:tabs>
              <w:tab w:val="clear" w:pos="8176"/>
              <w:tab w:val="right" w:pos="9026" w:leader="dot"/>
            </w:tabs>
            <w:rPr/>
          </w:pPr>
          <w:hyperlink w:anchor="__RefHeading___Toc9915875_2142443653">
            <w:r>
              <w:rPr>
                <w:webHidden/>
                <w:rStyle w:val="IndexLink"/>
                <w:rtl w:val="true"/>
              </w:rPr>
              <w:t>النظرة التجزيئية للقرآن</w:t>
            </w:r>
            <w:r>
              <w:rPr>
                <w:rStyle w:val="IndexLink"/>
                <w:rtl w:val="true"/>
              </w:rPr>
              <w:tab/>
            </w:r>
            <w:r>
              <w:rPr>
                <w:rStyle w:val="IndexLink"/>
              </w:rPr>
              <w:t>205</w:t>
            </w:r>
          </w:hyperlink>
        </w:p>
        <w:p>
          <w:pPr>
            <w:pStyle w:val="Contents4"/>
            <w:tabs>
              <w:tab w:val="clear" w:pos="8176"/>
              <w:tab w:val="right" w:pos="9026" w:leader="dot"/>
            </w:tabs>
            <w:rPr/>
          </w:pPr>
          <w:hyperlink w:anchor="__RefHeading___Toc9915877_2142443653">
            <w:r>
              <w:rPr>
                <w:webHidden/>
                <w:rStyle w:val="IndexLink"/>
                <w:rtl w:val="true"/>
              </w:rPr>
              <w:t>الخبير هو المخوّل بالتأويل</w:t>
            </w:r>
            <w:r>
              <w:rPr>
                <w:rStyle w:val="IndexLink"/>
                <w:rtl w:val="true"/>
              </w:rPr>
              <w:tab/>
            </w:r>
            <w:r>
              <w:rPr>
                <w:rStyle w:val="IndexLink"/>
              </w:rPr>
              <w:t>207</w:t>
            </w:r>
          </w:hyperlink>
        </w:p>
        <w:p>
          <w:pPr>
            <w:pStyle w:val="Contents4"/>
            <w:tabs>
              <w:tab w:val="clear" w:pos="8176"/>
              <w:tab w:val="right" w:pos="9026" w:leader="dot"/>
            </w:tabs>
            <w:rPr/>
          </w:pPr>
          <w:hyperlink w:anchor="__RefHeading___Toc9915879_2142443653">
            <w:r>
              <w:rPr>
                <w:webHidden/>
                <w:rStyle w:val="IndexLink"/>
                <w:rtl w:val="true"/>
              </w:rPr>
              <w:t>أهل الكتاب وإرادة الفتنة</w:t>
            </w:r>
            <w:r>
              <w:rPr>
                <w:rStyle w:val="IndexLink"/>
                <w:rtl w:val="true"/>
              </w:rPr>
              <w:tab/>
            </w:r>
            <w:r>
              <w:rPr>
                <w:rStyle w:val="IndexLink"/>
              </w:rPr>
              <w:t>208</w:t>
            </w:r>
          </w:hyperlink>
        </w:p>
        <w:p>
          <w:pPr>
            <w:pStyle w:val="Contents4"/>
            <w:tabs>
              <w:tab w:val="clear" w:pos="8176"/>
              <w:tab w:val="right" w:pos="9026" w:leader="dot"/>
            </w:tabs>
            <w:rPr/>
          </w:pPr>
          <w:hyperlink w:anchor="__RefHeading___Toc9915881_2142443653">
            <w:r>
              <w:rPr>
                <w:webHidden/>
                <w:rStyle w:val="IndexLink"/>
                <w:rtl w:val="true"/>
              </w:rPr>
              <w:t>التأويل الباطل والتكفير</w:t>
            </w:r>
            <w:r>
              <w:rPr>
                <w:rStyle w:val="IndexLink"/>
                <w:rtl w:val="true"/>
              </w:rPr>
              <w:tab/>
            </w:r>
            <w:r>
              <w:rPr>
                <w:rStyle w:val="IndexLink"/>
              </w:rPr>
              <w:t>208</w:t>
            </w:r>
          </w:hyperlink>
        </w:p>
        <w:p>
          <w:pPr>
            <w:pStyle w:val="Contents4"/>
            <w:tabs>
              <w:tab w:val="clear" w:pos="8176"/>
              <w:tab w:val="right" w:pos="9026" w:leader="dot"/>
            </w:tabs>
            <w:rPr/>
          </w:pPr>
          <w:hyperlink w:anchor="__RefHeading___Toc9915883_2142443653">
            <w:r>
              <w:rPr>
                <w:webHidden/>
                <w:rStyle w:val="IndexLink"/>
                <w:rtl w:val="true"/>
              </w:rPr>
              <w:t>من هو الخبير بالتأويل؟</w:t>
            </w:r>
            <w:r>
              <w:rPr>
                <w:rStyle w:val="IndexLink"/>
                <w:rtl w:val="true"/>
              </w:rPr>
              <w:tab/>
            </w:r>
            <w:r>
              <w:rPr>
                <w:rStyle w:val="IndexLink"/>
              </w:rPr>
              <w:t>210</w:t>
            </w:r>
          </w:hyperlink>
        </w:p>
        <w:p>
          <w:pPr>
            <w:pStyle w:val="Contents4"/>
            <w:tabs>
              <w:tab w:val="clear" w:pos="8176"/>
              <w:tab w:val="right" w:pos="9026" w:leader="dot"/>
            </w:tabs>
            <w:rPr/>
          </w:pPr>
          <w:hyperlink w:anchor="__RefHeading___Toc9915885_2142443653">
            <w:r>
              <w:rPr>
                <w:webHidden/>
                <w:rStyle w:val="IndexLink"/>
                <w:rtl w:val="true"/>
              </w:rPr>
              <w:t>التأويل عبر القاعدة العلمية</w:t>
            </w:r>
            <w:r>
              <w:rPr>
                <w:rStyle w:val="IndexLink"/>
                <w:rtl w:val="true"/>
              </w:rPr>
              <w:tab/>
            </w:r>
            <w:r>
              <w:rPr>
                <w:rStyle w:val="IndexLink"/>
              </w:rPr>
              <w:t>210</w:t>
            </w:r>
          </w:hyperlink>
        </w:p>
        <w:p>
          <w:pPr>
            <w:pStyle w:val="Contents4"/>
            <w:tabs>
              <w:tab w:val="clear" w:pos="8176"/>
              <w:tab w:val="right" w:pos="9026" w:leader="dot"/>
            </w:tabs>
            <w:rPr/>
          </w:pPr>
          <w:hyperlink w:anchor="__RefHeading___Toc9915887_2142443653">
            <w:r>
              <w:rPr>
                <w:webHidden/>
                <w:rStyle w:val="IndexLink"/>
                <w:rtl w:val="true"/>
              </w:rPr>
              <w:t>حوار حول القاعدة العلمية</w:t>
            </w:r>
            <w:r>
              <w:rPr>
                <w:rStyle w:val="IndexLink"/>
                <w:rtl w:val="true"/>
              </w:rPr>
              <w:tab/>
            </w:r>
            <w:r>
              <w:rPr>
                <w:rStyle w:val="IndexLink"/>
              </w:rPr>
              <w:t>211</w:t>
            </w:r>
          </w:hyperlink>
        </w:p>
        <w:p>
          <w:pPr>
            <w:pStyle w:val="Contents4"/>
            <w:tabs>
              <w:tab w:val="clear" w:pos="8176"/>
              <w:tab w:val="right" w:pos="9026" w:leader="dot"/>
            </w:tabs>
            <w:rPr/>
          </w:pPr>
          <w:hyperlink w:anchor="__RefHeading___Toc9915889_2142443653">
            <w:r>
              <w:rPr>
                <w:webHidden/>
                <w:rStyle w:val="IndexLink"/>
                <w:rtl w:val="true"/>
              </w:rPr>
              <w:t>التأويل والقاعدة الإيمانية</w:t>
            </w:r>
            <w:r>
              <w:rPr>
                <w:rStyle w:val="IndexLink"/>
                <w:rtl w:val="true"/>
              </w:rPr>
              <w:tab/>
            </w:r>
            <w:r>
              <w:rPr>
                <w:rStyle w:val="IndexLink"/>
              </w:rPr>
              <w:t>212</w:t>
            </w:r>
          </w:hyperlink>
        </w:p>
        <w:p>
          <w:pPr>
            <w:pStyle w:val="Contents4"/>
            <w:tabs>
              <w:tab w:val="clear" w:pos="8176"/>
              <w:tab w:val="right" w:pos="9026" w:leader="dot"/>
            </w:tabs>
            <w:rPr/>
          </w:pPr>
          <w:hyperlink w:anchor="__RefHeading___Toc9915891_2142443653">
            <w:r>
              <w:rPr>
                <w:webHidden/>
                <w:rStyle w:val="IndexLink"/>
                <w:rtl w:val="true"/>
              </w:rPr>
              <w:t>الطريق اللّمِّي لكشف الغموض</w:t>
            </w:r>
            <w:r>
              <w:rPr>
                <w:rStyle w:val="IndexLink"/>
                <w:rtl w:val="true"/>
              </w:rPr>
              <w:tab/>
            </w:r>
            <w:r>
              <w:rPr>
                <w:rStyle w:val="IndexLink"/>
              </w:rPr>
              <w:t>213</w:t>
            </w:r>
          </w:hyperlink>
        </w:p>
        <w:p>
          <w:pPr>
            <w:pStyle w:val="Contents4"/>
            <w:tabs>
              <w:tab w:val="clear" w:pos="8176"/>
              <w:tab w:val="right" w:pos="9026" w:leader="dot"/>
            </w:tabs>
            <w:rPr/>
          </w:pPr>
          <w:hyperlink w:anchor="__RefHeading___Toc9915893_2142443653">
            <w:r>
              <w:rPr>
                <w:webHidden/>
                <w:rStyle w:val="IndexLink"/>
                <w:rtl w:val="true"/>
              </w:rPr>
              <w:t>من له الحق في التأويل؟</w:t>
            </w:r>
            <w:r>
              <w:rPr>
                <w:rStyle w:val="IndexLink"/>
                <w:rtl w:val="true"/>
              </w:rPr>
              <w:tab/>
            </w:r>
            <w:r>
              <w:rPr>
                <w:rStyle w:val="IndexLink"/>
              </w:rPr>
              <w:t>214</w:t>
            </w:r>
          </w:hyperlink>
        </w:p>
        <w:p>
          <w:pPr>
            <w:pStyle w:val="Contents4"/>
            <w:tabs>
              <w:tab w:val="clear" w:pos="8176"/>
              <w:tab w:val="right" w:pos="9026" w:leader="dot"/>
            </w:tabs>
            <w:rPr/>
          </w:pPr>
          <w:hyperlink w:anchor="__RefHeading___Toc9915895_2142443653">
            <w:r>
              <w:rPr>
                <w:webHidden/>
                <w:rStyle w:val="IndexLink"/>
                <w:rtl w:val="true"/>
              </w:rPr>
              <w:t xml:space="preserve">المعصومون </w:t>
            </w:r>
            <w:r>
              <w:rPr>
                <w:rStyle w:val="IndexLink"/>
                <w:rtl w:val="true"/>
              </w:rPr>
              <w:t>(</w:t>
            </w:r>
            <w:r>
              <w:rPr>
                <w:rStyle w:val="IndexLink"/>
                <w:rtl w:val="true"/>
              </w:rPr>
              <w:t>عليهم السلام</w:t>
            </w:r>
            <w:r>
              <w:rPr>
                <w:rStyle w:val="IndexLink"/>
                <w:rtl w:val="true"/>
              </w:rPr>
              <w:t xml:space="preserve">) </w:t>
            </w:r>
            <w:r>
              <w:rPr>
                <w:rStyle w:val="IndexLink"/>
                <w:rtl w:val="true"/>
              </w:rPr>
              <w:t>والعلم بالتأويل</w:t>
            </w:r>
            <w:r>
              <w:rPr>
                <w:rStyle w:val="IndexLink"/>
                <w:rtl w:val="true"/>
              </w:rPr>
              <w:tab/>
            </w:r>
            <w:r>
              <w:rPr>
                <w:rStyle w:val="IndexLink"/>
              </w:rPr>
              <w:t>215</w:t>
            </w:r>
          </w:hyperlink>
        </w:p>
        <w:p>
          <w:pPr>
            <w:pStyle w:val="Contents4"/>
            <w:tabs>
              <w:tab w:val="clear" w:pos="8176"/>
              <w:tab w:val="right" w:pos="9026" w:leader="dot"/>
            </w:tabs>
            <w:rPr/>
          </w:pPr>
          <w:hyperlink w:anchor="__RefHeading___Toc9915897_2142443653">
            <w:r>
              <w:rPr>
                <w:webHidden/>
                <w:rStyle w:val="IndexLink"/>
                <w:rtl w:val="true"/>
              </w:rPr>
              <w:t>العلماء وبعض مراتب التأويل</w:t>
            </w:r>
            <w:r>
              <w:rPr>
                <w:rStyle w:val="IndexLink"/>
                <w:rtl w:val="true"/>
              </w:rPr>
              <w:tab/>
            </w:r>
            <w:r>
              <w:rPr>
                <w:rStyle w:val="IndexLink"/>
              </w:rPr>
              <w:t>218</w:t>
            </w:r>
          </w:hyperlink>
        </w:p>
        <w:p>
          <w:pPr>
            <w:pStyle w:val="Contents3"/>
            <w:tabs>
              <w:tab w:val="clear" w:pos="8459"/>
              <w:tab w:val="right" w:pos="9026" w:leader="dot"/>
            </w:tabs>
            <w:rPr/>
          </w:pPr>
          <w:hyperlink w:anchor="__RefHeading___Toc9915899_2142443653">
            <w:r>
              <w:rPr>
                <w:webHidden/>
                <w:rStyle w:val="IndexLink"/>
                <w:rtl w:val="true"/>
              </w:rPr>
              <w:t xml:space="preserve">الآيتان </w:t>
            </w:r>
            <w:r>
              <w:rPr>
                <w:rStyle w:val="IndexLink"/>
              </w:rPr>
              <w:t>8</w:t>
            </w:r>
            <w:r>
              <w:rPr>
                <w:rStyle w:val="IndexLink"/>
                <w:rtl w:val="true"/>
              </w:rPr>
              <w:t>-</w:t>
            </w:r>
            <w:r>
              <w:rPr>
                <w:rStyle w:val="IndexLink"/>
              </w:rPr>
              <w:t>9</w:t>
            </w:r>
            <w:r>
              <w:rPr>
                <w:rStyle w:val="IndexLink"/>
                <w:rtl w:val="true"/>
              </w:rPr>
              <w:tab/>
            </w:r>
            <w:r>
              <w:rPr>
                <w:rStyle w:val="IndexLink"/>
              </w:rPr>
              <w:t>220</w:t>
            </w:r>
          </w:hyperlink>
        </w:p>
        <w:p>
          <w:pPr>
            <w:pStyle w:val="Contents4"/>
            <w:tabs>
              <w:tab w:val="clear" w:pos="8176"/>
              <w:tab w:val="right" w:pos="9026" w:leader="dot"/>
            </w:tabs>
            <w:rPr/>
          </w:pPr>
          <w:hyperlink w:anchor="__RefHeading___Toc9915901_2142443653">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9915903_2142443653">
            <w:r>
              <w:rPr>
                <w:webHidden/>
                <w:rStyle w:val="IndexLink"/>
                <w:rtl w:val="true"/>
              </w:rPr>
              <w:t>المفردات</w:t>
            </w:r>
            <w:r>
              <w:rPr>
                <w:rStyle w:val="IndexLink"/>
                <w:rtl w:val="true"/>
              </w:rPr>
              <w:tab/>
            </w:r>
            <w:r>
              <w:rPr>
                <w:rStyle w:val="IndexLink"/>
              </w:rPr>
              <w:t>220</w:t>
            </w:r>
          </w:hyperlink>
        </w:p>
        <w:p>
          <w:pPr>
            <w:pStyle w:val="Contents4"/>
            <w:tabs>
              <w:tab w:val="clear" w:pos="8176"/>
              <w:tab w:val="right" w:pos="9026" w:leader="dot"/>
            </w:tabs>
            <w:rPr/>
          </w:pPr>
          <w:hyperlink w:anchor="__RefHeading___Toc9915905_2142443653">
            <w:r>
              <w:rPr>
                <w:webHidden/>
                <w:rStyle w:val="IndexLink"/>
                <w:rtl w:val="true"/>
              </w:rPr>
              <w:t>التفسير</w:t>
            </w:r>
            <w:r>
              <w:rPr>
                <w:rStyle w:val="IndexLink"/>
                <w:rtl w:val="true"/>
              </w:rPr>
              <w:tab/>
            </w:r>
            <w:r>
              <w:rPr>
                <w:rStyle w:val="IndexLink"/>
              </w:rPr>
              <w:t>221</w:t>
            </w:r>
          </w:hyperlink>
        </w:p>
        <w:p>
          <w:pPr>
            <w:pStyle w:val="Contents5"/>
            <w:tabs>
              <w:tab w:val="clear" w:pos="7892"/>
              <w:tab w:val="right" w:pos="9026" w:leader="dot"/>
            </w:tabs>
            <w:rPr/>
          </w:pPr>
          <w:hyperlink w:anchor="__RefHeading___Toc9915907_2142443653">
            <w:r>
              <w:rPr>
                <w:webHidden/>
                <w:rStyle w:val="IndexLink"/>
                <w:rtl w:val="true"/>
              </w:rPr>
              <w:t>وقتية النعم المادية والمعنوية</w:t>
            </w:r>
            <w:r>
              <w:rPr>
                <w:rStyle w:val="IndexLink"/>
                <w:rtl w:val="true"/>
              </w:rPr>
              <w:tab/>
            </w:r>
            <w:r>
              <w:rPr>
                <w:rStyle w:val="IndexLink"/>
              </w:rPr>
              <w:t>221</w:t>
            </w:r>
          </w:hyperlink>
        </w:p>
        <w:p>
          <w:pPr>
            <w:pStyle w:val="Contents5"/>
            <w:tabs>
              <w:tab w:val="clear" w:pos="7892"/>
              <w:tab w:val="right" w:pos="9026" w:leader="dot"/>
            </w:tabs>
            <w:rPr/>
          </w:pPr>
          <w:hyperlink w:anchor="__RefHeading___Toc9915909_2142443653">
            <w:r>
              <w:rPr>
                <w:webHidden/>
                <w:rStyle w:val="IndexLink"/>
                <w:rtl w:val="true"/>
              </w:rPr>
              <w:t>التضرُّع طريق استمرار الهداية</w:t>
            </w:r>
            <w:r>
              <w:rPr>
                <w:rStyle w:val="IndexLink"/>
                <w:rtl w:val="true"/>
              </w:rPr>
              <w:tab/>
            </w:r>
            <w:r>
              <w:rPr>
                <w:rStyle w:val="IndexLink"/>
              </w:rPr>
              <w:t>222</w:t>
            </w:r>
          </w:hyperlink>
        </w:p>
        <w:p>
          <w:pPr>
            <w:pStyle w:val="Contents4"/>
            <w:tabs>
              <w:tab w:val="clear" w:pos="8176"/>
              <w:tab w:val="right" w:pos="9026" w:leader="dot"/>
            </w:tabs>
            <w:rPr/>
          </w:pPr>
          <w:hyperlink w:anchor="__RefHeading___Toc9915911_2142443653">
            <w:r>
              <w:rPr>
                <w:webHidden/>
                <w:rStyle w:val="IndexLink"/>
                <w:rtl w:val="true"/>
              </w:rPr>
              <w:t>متى تُسلَبُ روح الإيمان</w:t>
            </w:r>
            <w:r>
              <w:rPr>
                <w:rStyle w:val="IndexLink"/>
                <w:rtl w:val="true"/>
              </w:rPr>
              <w:tab/>
            </w:r>
            <w:r>
              <w:rPr>
                <w:rStyle w:val="IndexLink"/>
              </w:rPr>
              <w:t>223</w:t>
            </w:r>
          </w:hyperlink>
        </w:p>
        <w:p>
          <w:pPr>
            <w:pStyle w:val="Contents4"/>
            <w:tabs>
              <w:tab w:val="clear" w:pos="8176"/>
              <w:tab w:val="right" w:pos="9026" w:leader="dot"/>
            </w:tabs>
            <w:rPr/>
          </w:pPr>
          <w:hyperlink w:anchor="__RefHeading___Toc9915913_2142443653">
            <w:r>
              <w:rPr>
                <w:webHidden/>
                <w:rStyle w:val="IndexLink"/>
                <w:rtl w:val="true"/>
              </w:rPr>
              <w:t>رجال سقطوا في التاريخ</w:t>
            </w:r>
            <w:r>
              <w:rPr>
                <w:rStyle w:val="IndexLink"/>
                <w:rtl w:val="true"/>
              </w:rPr>
              <w:tab/>
            </w:r>
            <w:r>
              <w:rPr>
                <w:rStyle w:val="IndexLink"/>
              </w:rPr>
              <w:t>224</w:t>
            </w:r>
          </w:hyperlink>
        </w:p>
        <w:p>
          <w:pPr>
            <w:pStyle w:val="Contents4"/>
            <w:tabs>
              <w:tab w:val="clear" w:pos="8176"/>
              <w:tab w:val="right" w:pos="9026" w:leader="dot"/>
            </w:tabs>
            <w:rPr/>
          </w:pPr>
          <w:hyperlink w:anchor="__RefHeading___Toc9915915_2142443653">
            <w:r>
              <w:rPr>
                <w:webHidden/>
                <w:rStyle w:val="IndexLink"/>
                <w:rtl w:val="true"/>
              </w:rPr>
              <w:t>المطالبة من اللّه تعالى</w:t>
            </w:r>
            <w:r>
              <w:rPr>
                <w:rStyle w:val="IndexLink"/>
                <w:rtl w:val="true"/>
              </w:rPr>
              <w:tab/>
            </w:r>
            <w:r>
              <w:rPr>
                <w:rStyle w:val="IndexLink"/>
              </w:rPr>
              <w:t>226</w:t>
            </w:r>
          </w:hyperlink>
        </w:p>
        <w:p>
          <w:pPr>
            <w:pStyle w:val="Contents4"/>
            <w:tabs>
              <w:tab w:val="clear" w:pos="8176"/>
              <w:tab w:val="right" w:pos="9026" w:leader="dot"/>
            </w:tabs>
            <w:rPr/>
          </w:pPr>
          <w:hyperlink w:anchor="__RefHeading___Toc9915917_2142443653">
            <w:r>
              <w:rPr>
                <w:webHidden/>
                <w:rStyle w:val="IndexLink"/>
                <w:rtl w:val="true"/>
              </w:rPr>
              <w:t>رحمة مبهمة</w:t>
            </w:r>
            <w:r>
              <w:rPr>
                <w:rStyle w:val="IndexLink"/>
                <w:rtl w:val="true"/>
              </w:rPr>
              <w:tab/>
            </w:r>
            <w:r>
              <w:rPr>
                <w:rStyle w:val="IndexLink"/>
              </w:rPr>
              <w:t>226</w:t>
            </w:r>
          </w:hyperlink>
        </w:p>
        <w:p>
          <w:pPr>
            <w:pStyle w:val="Contents4"/>
            <w:tabs>
              <w:tab w:val="clear" w:pos="8176"/>
              <w:tab w:val="right" w:pos="9026" w:leader="dot"/>
            </w:tabs>
            <w:rPr/>
          </w:pPr>
          <w:hyperlink w:anchor="__RefHeading___Toc9915919_2142443653">
            <w:r>
              <w:rPr>
                <w:webHidden/>
                <w:rStyle w:val="IndexLink"/>
                <w:rtl w:val="true"/>
              </w:rPr>
              <w:t>كيف نتغلّب على الشهوات؟</w:t>
            </w:r>
            <w:r>
              <w:rPr>
                <w:rStyle w:val="IndexLink"/>
                <w:rtl w:val="true"/>
              </w:rPr>
              <w:tab/>
            </w:r>
            <w:r>
              <w:rPr>
                <w:rStyle w:val="IndexLink"/>
              </w:rPr>
              <w:t>227</w:t>
            </w:r>
          </w:hyperlink>
        </w:p>
        <w:p>
          <w:pPr>
            <w:pStyle w:val="Contents3"/>
            <w:tabs>
              <w:tab w:val="clear" w:pos="8459"/>
              <w:tab w:val="right" w:pos="9026" w:leader="dot"/>
            </w:tabs>
            <w:rPr/>
          </w:pPr>
          <w:hyperlink w:anchor="__RefHeading___Toc9915921_2142443653">
            <w:r>
              <w:rPr>
                <w:webHidden/>
                <w:rStyle w:val="IndexLink"/>
                <w:rtl w:val="true"/>
              </w:rPr>
              <w:t xml:space="preserve">الآيات </w:t>
            </w:r>
            <w:r>
              <w:rPr>
                <w:rStyle w:val="IndexLink"/>
              </w:rPr>
              <w:t>10</w:t>
            </w:r>
            <w:r>
              <w:rPr>
                <w:rStyle w:val="IndexLink"/>
                <w:rtl w:val="true"/>
              </w:rPr>
              <w:t>-</w:t>
            </w:r>
            <w:r>
              <w:rPr>
                <w:rStyle w:val="IndexLink"/>
              </w:rPr>
              <w:t>13</w:t>
            </w:r>
            <w:r>
              <w:rPr>
                <w:rStyle w:val="IndexLink"/>
                <w:rtl w:val="true"/>
              </w:rPr>
              <w:tab/>
            </w:r>
            <w:r>
              <w:rPr>
                <w:rStyle w:val="IndexLink"/>
              </w:rPr>
              <w:t>233</w:t>
            </w:r>
          </w:hyperlink>
        </w:p>
        <w:p>
          <w:pPr>
            <w:pStyle w:val="Contents4"/>
            <w:tabs>
              <w:tab w:val="clear" w:pos="8176"/>
              <w:tab w:val="right" w:pos="9026" w:leader="dot"/>
            </w:tabs>
            <w:rPr/>
          </w:pPr>
          <w:hyperlink w:anchor="__RefHeading___Toc9915923_2142443653">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9915925_2142443653">
            <w:r>
              <w:rPr>
                <w:webHidden/>
                <w:rStyle w:val="IndexLink"/>
                <w:rtl w:val="true"/>
              </w:rPr>
              <w:t>المفردات</w:t>
            </w:r>
            <w:r>
              <w:rPr>
                <w:rStyle w:val="IndexLink"/>
                <w:rtl w:val="true"/>
              </w:rPr>
              <w:tab/>
            </w:r>
            <w:r>
              <w:rPr>
                <w:rStyle w:val="IndexLink"/>
              </w:rPr>
              <w:t>233</w:t>
            </w:r>
          </w:hyperlink>
        </w:p>
        <w:p>
          <w:pPr>
            <w:pStyle w:val="Contents4"/>
            <w:tabs>
              <w:tab w:val="clear" w:pos="8176"/>
              <w:tab w:val="right" w:pos="9026" w:leader="dot"/>
            </w:tabs>
            <w:rPr/>
          </w:pPr>
          <w:hyperlink w:anchor="__RefHeading___Toc9915927_2142443653">
            <w:r>
              <w:rPr>
                <w:webHidden/>
                <w:rStyle w:val="IndexLink"/>
                <w:rtl w:val="true"/>
              </w:rPr>
              <w:t>الإعراب</w:t>
            </w:r>
            <w:r>
              <w:rPr>
                <w:rStyle w:val="IndexLink"/>
                <w:rtl w:val="true"/>
              </w:rPr>
              <w:tab/>
            </w:r>
            <w:r>
              <w:rPr>
                <w:rStyle w:val="IndexLink"/>
              </w:rPr>
              <w:t>234</w:t>
            </w:r>
          </w:hyperlink>
        </w:p>
        <w:p>
          <w:pPr>
            <w:pStyle w:val="Contents4"/>
            <w:tabs>
              <w:tab w:val="clear" w:pos="8176"/>
              <w:tab w:val="right" w:pos="9026" w:leader="dot"/>
            </w:tabs>
            <w:rPr/>
          </w:pPr>
          <w:hyperlink w:anchor="__RefHeading___Toc9915929_2142443653">
            <w:r>
              <w:rPr>
                <w:webHidden/>
                <w:rStyle w:val="IndexLink"/>
                <w:rtl w:val="true"/>
              </w:rPr>
              <w:t>التفسير</w:t>
            </w:r>
            <w:r>
              <w:rPr>
                <w:rStyle w:val="IndexLink"/>
                <w:rtl w:val="true"/>
              </w:rPr>
              <w:tab/>
            </w:r>
            <w:r>
              <w:rPr>
                <w:rStyle w:val="IndexLink"/>
              </w:rPr>
              <w:t>234</w:t>
            </w:r>
          </w:hyperlink>
        </w:p>
        <w:p>
          <w:pPr>
            <w:pStyle w:val="Contents4"/>
            <w:tabs>
              <w:tab w:val="clear" w:pos="8176"/>
              <w:tab w:val="right" w:pos="9026" w:leader="dot"/>
            </w:tabs>
            <w:rPr/>
          </w:pPr>
          <w:hyperlink w:anchor="__RefHeading___Toc9915931_2142443653">
            <w:r>
              <w:rPr>
                <w:webHidden/>
                <w:rStyle w:val="IndexLink"/>
                <w:rtl w:val="true"/>
              </w:rPr>
              <w:t>اللّه عزّ وجلّ سند المؤمن</w:t>
            </w:r>
            <w:r>
              <w:rPr>
                <w:rStyle w:val="IndexLink"/>
                <w:rtl w:val="true"/>
              </w:rPr>
              <w:tab/>
            </w:r>
            <w:r>
              <w:rPr>
                <w:rStyle w:val="IndexLink"/>
              </w:rPr>
              <w:t>235</w:t>
            </w:r>
          </w:hyperlink>
        </w:p>
        <w:p>
          <w:pPr>
            <w:pStyle w:val="Contents4"/>
            <w:tabs>
              <w:tab w:val="clear" w:pos="8176"/>
              <w:tab w:val="right" w:pos="9026" w:leader="dot"/>
            </w:tabs>
            <w:rPr/>
          </w:pPr>
          <w:hyperlink w:anchor="__RefHeading___Toc9915933_2142443653">
            <w:r>
              <w:rPr>
                <w:webHidden/>
                <w:rStyle w:val="IndexLink"/>
                <w:rtl w:val="true"/>
              </w:rPr>
              <w:t>المال والرجال رُكنا الكفّار</w:t>
            </w:r>
            <w:r>
              <w:rPr>
                <w:rStyle w:val="IndexLink"/>
                <w:rtl w:val="true"/>
              </w:rPr>
              <w:tab/>
            </w:r>
            <w:r>
              <w:rPr>
                <w:rStyle w:val="IndexLink"/>
              </w:rPr>
              <w:t>235</w:t>
            </w:r>
          </w:hyperlink>
        </w:p>
        <w:p>
          <w:pPr>
            <w:pStyle w:val="Contents4"/>
            <w:tabs>
              <w:tab w:val="clear" w:pos="8176"/>
              <w:tab w:val="right" w:pos="9026" w:leader="dot"/>
            </w:tabs>
            <w:rPr/>
          </w:pPr>
          <w:hyperlink w:anchor="__RefHeading___Toc9915935_2142443653">
            <w:r>
              <w:rPr>
                <w:webHidden/>
                <w:rStyle w:val="IndexLink"/>
                <w:rtl w:val="true"/>
              </w:rPr>
              <w:t>هل يصمد ركنا الكفّار أمام القوّة المطلقة؟</w:t>
            </w:r>
            <w:r>
              <w:rPr>
                <w:rStyle w:val="IndexLink"/>
                <w:rtl w:val="true"/>
              </w:rPr>
              <w:tab/>
            </w:r>
            <w:r>
              <w:rPr>
                <w:rStyle w:val="IndexLink"/>
              </w:rPr>
              <w:t>236</w:t>
            </w:r>
          </w:hyperlink>
        </w:p>
        <w:p>
          <w:pPr>
            <w:pStyle w:val="Contents4"/>
            <w:tabs>
              <w:tab w:val="clear" w:pos="8176"/>
              <w:tab w:val="right" w:pos="9026" w:leader="dot"/>
            </w:tabs>
            <w:rPr/>
          </w:pPr>
          <w:hyperlink w:anchor="__RefHeading___Toc9915937_2142443653">
            <w:r>
              <w:rPr>
                <w:webHidden/>
                <w:rStyle w:val="IndexLink"/>
                <w:rtl w:val="true"/>
              </w:rPr>
              <w:t>الوثوق بالأبناء</w:t>
            </w:r>
            <w:r>
              <w:rPr>
                <w:rStyle w:val="IndexLink"/>
                <w:rtl w:val="true"/>
              </w:rPr>
              <w:tab/>
            </w:r>
            <w:r>
              <w:rPr>
                <w:rStyle w:val="IndexLink"/>
              </w:rPr>
              <w:t>237</w:t>
            </w:r>
          </w:hyperlink>
        </w:p>
        <w:p>
          <w:pPr>
            <w:pStyle w:val="Contents4"/>
            <w:tabs>
              <w:tab w:val="clear" w:pos="8176"/>
              <w:tab w:val="right" w:pos="9026" w:leader="dot"/>
            </w:tabs>
            <w:rPr/>
          </w:pPr>
          <w:hyperlink w:anchor="__RefHeading___Toc9915939_2142443653">
            <w:r>
              <w:rPr>
                <w:webHidden/>
                <w:rStyle w:val="IndexLink"/>
                <w:rtl w:val="true"/>
              </w:rPr>
              <w:t>الكافر آلة إيقاد النّار</w:t>
            </w:r>
            <w:r>
              <w:rPr>
                <w:rStyle w:val="IndexLink"/>
                <w:rtl w:val="true"/>
              </w:rPr>
              <w:tab/>
            </w:r>
            <w:r>
              <w:rPr>
                <w:rStyle w:val="IndexLink"/>
              </w:rPr>
              <w:t>239</w:t>
            </w:r>
          </w:hyperlink>
        </w:p>
        <w:p>
          <w:pPr>
            <w:pStyle w:val="Contents4"/>
            <w:tabs>
              <w:tab w:val="clear" w:pos="8176"/>
              <w:tab w:val="right" w:pos="9026" w:leader="dot"/>
            </w:tabs>
            <w:rPr/>
          </w:pPr>
          <w:hyperlink w:anchor="__RefHeading___Toc9915941_2142443653">
            <w:r>
              <w:rPr>
                <w:webHidden/>
                <w:rStyle w:val="IndexLink"/>
                <w:rtl w:val="true"/>
              </w:rPr>
              <w:t>معرفة التاريخ والنظرة الشاملة</w:t>
            </w:r>
            <w:r>
              <w:rPr>
                <w:rStyle w:val="IndexLink"/>
                <w:rtl w:val="true"/>
              </w:rPr>
              <w:tab/>
            </w:r>
            <w:r>
              <w:rPr>
                <w:rStyle w:val="IndexLink"/>
              </w:rPr>
              <w:t>240</w:t>
            </w:r>
          </w:hyperlink>
        </w:p>
        <w:p>
          <w:pPr>
            <w:pStyle w:val="Contents4"/>
            <w:tabs>
              <w:tab w:val="clear" w:pos="8176"/>
              <w:tab w:val="right" w:pos="9026" w:leader="dot"/>
            </w:tabs>
            <w:rPr/>
          </w:pPr>
          <w:hyperlink w:anchor="__RefHeading___Toc9915943_2142443653">
            <w:r>
              <w:rPr>
                <w:webHidden/>
                <w:rStyle w:val="IndexLink"/>
                <w:rtl w:val="true"/>
              </w:rPr>
              <w:t>لماذا آل فرعون؟</w:t>
            </w:r>
            <w:r>
              <w:rPr>
                <w:rStyle w:val="IndexLink"/>
                <w:rtl w:val="true"/>
              </w:rPr>
              <w:tab/>
            </w:r>
            <w:r>
              <w:rPr>
                <w:rStyle w:val="IndexLink"/>
              </w:rPr>
              <w:t>242</w:t>
            </w:r>
          </w:hyperlink>
        </w:p>
        <w:p>
          <w:pPr>
            <w:pStyle w:val="Contents4"/>
            <w:tabs>
              <w:tab w:val="clear" w:pos="8176"/>
              <w:tab w:val="right" w:pos="9026" w:leader="dot"/>
            </w:tabs>
            <w:rPr/>
          </w:pPr>
          <w:hyperlink w:anchor="__RefHeading___Toc9915945_2142443653">
            <w:r>
              <w:rPr>
                <w:webHidden/>
                <w:rStyle w:val="IndexLink"/>
                <w:rtl w:val="true"/>
              </w:rPr>
              <w:t>الحضارة الفرعونية على قمّة الحضارات</w:t>
            </w:r>
            <w:r>
              <w:rPr>
                <w:rStyle w:val="IndexLink"/>
                <w:rtl w:val="true"/>
              </w:rPr>
              <w:tab/>
            </w:r>
            <w:r>
              <w:rPr>
                <w:rStyle w:val="IndexLink"/>
              </w:rPr>
              <w:t>242</w:t>
            </w:r>
          </w:hyperlink>
        </w:p>
        <w:p>
          <w:pPr>
            <w:pStyle w:val="Contents4"/>
            <w:tabs>
              <w:tab w:val="clear" w:pos="8176"/>
              <w:tab w:val="right" w:pos="9026" w:leader="dot"/>
            </w:tabs>
            <w:rPr/>
          </w:pPr>
          <w:hyperlink w:anchor="__RefHeading___Toc9915947_2142443653">
            <w:r>
              <w:rPr>
                <w:webHidden/>
                <w:rStyle w:val="IndexLink"/>
                <w:rtl w:val="true"/>
              </w:rPr>
              <w:t>الغلبة للحق وإن ضعف ناصروه</w:t>
            </w:r>
            <w:r>
              <w:rPr>
                <w:rStyle w:val="IndexLink"/>
                <w:rtl w:val="true"/>
              </w:rPr>
              <w:tab/>
            </w:r>
            <w:r>
              <w:rPr>
                <w:rStyle w:val="IndexLink"/>
              </w:rPr>
              <w:t>243</w:t>
            </w:r>
          </w:hyperlink>
        </w:p>
        <w:p>
          <w:pPr>
            <w:pStyle w:val="Contents4"/>
            <w:tabs>
              <w:tab w:val="clear" w:pos="8176"/>
              <w:tab w:val="right" w:pos="9026" w:leader="dot"/>
            </w:tabs>
            <w:rPr/>
          </w:pPr>
          <w:hyperlink w:anchor="__RefHeading___Toc9915949_2142443653">
            <w:r>
              <w:rPr>
                <w:webHidden/>
                <w:rStyle w:val="IndexLink"/>
                <w:rtl w:val="true"/>
              </w:rPr>
              <w:t>معركة بدر والتأييد الإلهي</w:t>
            </w:r>
            <w:r>
              <w:rPr>
                <w:rStyle w:val="IndexLink"/>
                <w:rtl w:val="true"/>
              </w:rPr>
              <w:tab/>
            </w:r>
            <w:r>
              <w:rPr>
                <w:rStyle w:val="IndexLink"/>
              </w:rPr>
              <w:t>245</w:t>
            </w:r>
          </w:hyperlink>
        </w:p>
        <w:p>
          <w:pPr>
            <w:pStyle w:val="Contents4"/>
            <w:tabs>
              <w:tab w:val="clear" w:pos="8176"/>
              <w:tab w:val="right" w:pos="9026" w:leader="dot"/>
            </w:tabs>
            <w:rPr/>
          </w:pPr>
          <w:hyperlink w:anchor="__RefHeading___Toc9915951_2142443653">
            <w:r>
              <w:rPr>
                <w:webHidden/>
                <w:rStyle w:val="IndexLink"/>
                <w:rtl w:val="true"/>
              </w:rPr>
              <w:t>الاعتبار</w:t>
            </w:r>
            <w:r>
              <w:rPr>
                <w:rStyle w:val="IndexLink"/>
                <w:rtl w:val="true"/>
              </w:rPr>
              <w:t xml:space="preserve">: </w:t>
            </w:r>
            <w:r>
              <w:rPr>
                <w:rStyle w:val="IndexLink"/>
                <w:rtl w:val="true"/>
              </w:rPr>
              <w:t>النظرة الواقعية لآية ظاهرة</w:t>
            </w:r>
            <w:r>
              <w:rPr>
                <w:rStyle w:val="IndexLink"/>
                <w:rtl w:val="true"/>
              </w:rPr>
              <w:tab/>
            </w:r>
            <w:r>
              <w:rPr>
                <w:rStyle w:val="IndexLink"/>
              </w:rPr>
              <w:t>246</w:t>
            </w:r>
          </w:hyperlink>
        </w:p>
        <w:p>
          <w:pPr>
            <w:pStyle w:val="Contents4"/>
            <w:tabs>
              <w:tab w:val="clear" w:pos="8176"/>
              <w:tab w:val="right" w:pos="9026" w:leader="dot"/>
            </w:tabs>
            <w:rPr/>
          </w:pPr>
          <w:hyperlink w:anchor="__RefHeading___Toc9915953_2142443653">
            <w:r>
              <w:rPr>
                <w:webHidden/>
                <w:rStyle w:val="IndexLink"/>
                <w:rtl w:val="true"/>
              </w:rPr>
              <w:t>بين الأسباب الغيبية والمعادلات الدنيوية</w:t>
            </w:r>
            <w:r>
              <w:rPr>
                <w:rStyle w:val="IndexLink"/>
                <w:rtl w:val="true"/>
              </w:rPr>
              <w:tab/>
            </w:r>
            <w:r>
              <w:rPr>
                <w:rStyle w:val="IndexLink"/>
              </w:rPr>
              <w:t>247</w:t>
            </w:r>
          </w:hyperlink>
        </w:p>
        <w:p>
          <w:pPr>
            <w:pStyle w:val="Contents4"/>
            <w:tabs>
              <w:tab w:val="clear" w:pos="8176"/>
              <w:tab w:val="right" w:pos="9026" w:leader="dot"/>
            </w:tabs>
            <w:rPr/>
          </w:pPr>
          <w:hyperlink w:anchor="__RefHeading___Toc9915955_2142443653">
            <w:r>
              <w:rPr>
                <w:webHidden/>
                <w:rStyle w:val="IndexLink"/>
                <w:rtl w:val="true"/>
              </w:rPr>
              <w:t>ولنذكر مثالين من الواقع المعاصر</w:t>
            </w:r>
            <w:r>
              <w:rPr>
                <w:rStyle w:val="IndexLink"/>
                <w:rtl w:val="true"/>
              </w:rPr>
              <w:tab/>
            </w:r>
            <w:r>
              <w:rPr>
                <w:rStyle w:val="IndexLink"/>
              </w:rPr>
              <w:t>248</w:t>
            </w:r>
          </w:hyperlink>
        </w:p>
        <w:p>
          <w:pPr>
            <w:pStyle w:val="Contents3"/>
            <w:tabs>
              <w:tab w:val="clear" w:pos="8459"/>
              <w:tab w:val="right" w:pos="9026" w:leader="dot"/>
            </w:tabs>
            <w:rPr/>
          </w:pPr>
          <w:hyperlink w:anchor="__RefHeading___Toc9915957_2142443653">
            <w:r>
              <w:rPr>
                <w:webHidden/>
                <w:rStyle w:val="IndexLink"/>
                <w:rtl w:val="true"/>
              </w:rPr>
              <w:t xml:space="preserve">الآيتان </w:t>
            </w:r>
            <w:r>
              <w:rPr>
                <w:rStyle w:val="IndexLink"/>
              </w:rPr>
              <w:t>14</w:t>
            </w:r>
            <w:r>
              <w:rPr>
                <w:rStyle w:val="IndexLink"/>
                <w:rtl w:val="true"/>
              </w:rPr>
              <w:t>-</w:t>
            </w:r>
            <w:r>
              <w:rPr>
                <w:rStyle w:val="IndexLink"/>
              </w:rPr>
              <w:t>15</w:t>
            </w:r>
            <w:r>
              <w:rPr>
                <w:rStyle w:val="IndexLink"/>
                <w:rtl w:val="true"/>
              </w:rPr>
              <w:tab/>
            </w:r>
            <w:r>
              <w:rPr>
                <w:rStyle w:val="IndexLink"/>
              </w:rPr>
              <w:t>249</w:t>
            </w:r>
          </w:hyperlink>
        </w:p>
        <w:p>
          <w:pPr>
            <w:pStyle w:val="Contents4"/>
            <w:tabs>
              <w:tab w:val="clear" w:pos="8176"/>
              <w:tab w:val="right" w:pos="9026" w:leader="dot"/>
            </w:tabs>
            <w:rPr/>
          </w:pPr>
          <w:hyperlink w:anchor="__RefHeading___Toc9915959_2142443653">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9915961_2142443653">
            <w:r>
              <w:rPr>
                <w:webHidden/>
                <w:rStyle w:val="IndexLink"/>
                <w:rtl w:val="true"/>
              </w:rPr>
              <w:t>المفردات</w:t>
            </w:r>
            <w:r>
              <w:rPr>
                <w:rStyle w:val="IndexLink"/>
                <w:rtl w:val="true"/>
              </w:rPr>
              <w:tab/>
            </w:r>
            <w:r>
              <w:rPr>
                <w:rStyle w:val="IndexLink"/>
              </w:rPr>
              <w:t>249</w:t>
            </w:r>
          </w:hyperlink>
        </w:p>
        <w:p>
          <w:pPr>
            <w:pStyle w:val="Contents4"/>
            <w:tabs>
              <w:tab w:val="clear" w:pos="8176"/>
              <w:tab w:val="right" w:pos="9026" w:leader="dot"/>
            </w:tabs>
            <w:rPr/>
          </w:pPr>
          <w:hyperlink w:anchor="__RefHeading___Toc9915963_2142443653">
            <w:r>
              <w:rPr>
                <w:webHidden/>
                <w:rStyle w:val="IndexLink"/>
                <w:rtl w:val="true"/>
              </w:rPr>
              <w:t>الشهوات أهمّ عامل للكفر</w:t>
            </w:r>
            <w:r>
              <w:rPr>
                <w:rStyle w:val="IndexLink"/>
                <w:rtl w:val="true"/>
              </w:rPr>
              <w:tab/>
            </w:r>
            <w:r>
              <w:rPr>
                <w:rStyle w:val="IndexLink"/>
              </w:rPr>
              <w:t>251</w:t>
            </w:r>
          </w:hyperlink>
        </w:p>
        <w:p>
          <w:pPr>
            <w:pStyle w:val="Contents4"/>
            <w:tabs>
              <w:tab w:val="clear" w:pos="8176"/>
              <w:tab w:val="right" w:pos="9026" w:leader="dot"/>
            </w:tabs>
            <w:rPr/>
          </w:pPr>
          <w:hyperlink w:anchor="__RefHeading___Toc9915965_2142443653">
            <w:r>
              <w:rPr>
                <w:webHidden/>
                <w:rStyle w:val="IndexLink"/>
                <w:rtl w:val="true"/>
              </w:rPr>
              <w:t>الشبهات والشهوات</w:t>
            </w:r>
            <w:r>
              <w:rPr>
                <w:rStyle w:val="IndexLink"/>
                <w:rtl w:val="true"/>
              </w:rPr>
              <w:tab/>
            </w:r>
            <w:r>
              <w:rPr>
                <w:rStyle w:val="IndexLink"/>
              </w:rPr>
              <w:t>251</w:t>
            </w:r>
          </w:hyperlink>
        </w:p>
        <w:p>
          <w:pPr>
            <w:pStyle w:val="Contents4"/>
            <w:tabs>
              <w:tab w:val="clear" w:pos="8176"/>
              <w:tab w:val="right" w:pos="9026" w:leader="dot"/>
            </w:tabs>
            <w:rPr/>
          </w:pPr>
          <w:hyperlink w:anchor="__RefHeading___Toc9915967_2142443653">
            <w:r>
              <w:rPr>
                <w:webHidden/>
                <w:rStyle w:val="IndexLink"/>
                <w:rtl w:val="true"/>
              </w:rPr>
              <w:t>اللّه يزين أم الشيطان؟</w:t>
            </w:r>
            <w:r>
              <w:rPr>
                <w:rStyle w:val="IndexLink"/>
                <w:rtl w:val="true"/>
              </w:rPr>
              <w:tab/>
            </w:r>
            <w:r>
              <w:rPr>
                <w:rStyle w:val="IndexLink"/>
              </w:rPr>
              <w:t>252</w:t>
            </w:r>
          </w:hyperlink>
        </w:p>
        <w:p>
          <w:pPr>
            <w:pStyle w:val="Contents5"/>
            <w:tabs>
              <w:tab w:val="clear" w:pos="7892"/>
              <w:tab w:val="right" w:pos="9026" w:leader="dot"/>
            </w:tabs>
            <w:rPr/>
          </w:pPr>
          <w:hyperlink w:anchor="__RefHeading___Toc9915969_2142443653">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9915971_2142443653">
            <w:r>
              <w:rPr>
                <w:webHidden/>
                <w:rStyle w:val="IndexLink"/>
                <w:rtl w:val="true"/>
              </w:rPr>
              <w:t>القول الأوّل</w:t>
            </w:r>
            <w:r>
              <w:rPr>
                <w:rStyle w:val="IndexLink"/>
                <w:rtl w:val="true"/>
              </w:rPr>
              <w:t xml:space="preserve">: </w:t>
            </w:r>
            <w:r>
              <w:rPr>
                <w:rStyle w:val="IndexLink"/>
                <w:rtl w:val="true"/>
              </w:rPr>
              <w:t>الشيطان يُزين</w:t>
            </w:r>
            <w:r>
              <w:rPr>
                <w:rStyle w:val="IndexLink"/>
                <w:rtl w:val="true"/>
              </w:rPr>
              <w:tab/>
            </w:r>
            <w:r>
              <w:rPr>
                <w:rStyle w:val="IndexLink"/>
              </w:rPr>
              <w:t>253</w:t>
            </w:r>
          </w:hyperlink>
        </w:p>
        <w:p>
          <w:pPr>
            <w:pStyle w:val="Contents6"/>
            <w:tabs>
              <w:tab w:val="clear" w:pos="7609"/>
              <w:tab w:val="right" w:pos="9026" w:leader="dot"/>
            </w:tabs>
            <w:rPr/>
          </w:pPr>
          <w:hyperlink w:anchor="__RefHeading___Toc9915973_2142443653">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9915975_2142443653">
            <w:r>
              <w:rPr>
                <w:webHidden/>
                <w:rStyle w:val="IndexLink"/>
                <w:rtl w:val="true"/>
              </w:rPr>
              <w:t>مناقشة هذا القول</w:t>
            </w:r>
            <w:r>
              <w:rPr>
                <w:rStyle w:val="IndexLink"/>
                <w:rtl w:val="true"/>
              </w:rPr>
              <w:tab/>
            </w:r>
            <w:r>
              <w:rPr>
                <w:rStyle w:val="IndexLink"/>
              </w:rPr>
              <w:t>253</w:t>
            </w:r>
          </w:hyperlink>
        </w:p>
        <w:p>
          <w:pPr>
            <w:pStyle w:val="Contents5"/>
            <w:tabs>
              <w:tab w:val="clear" w:pos="7892"/>
              <w:tab w:val="right" w:pos="9026" w:leader="dot"/>
            </w:tabs>
            <w:rPr/>
          </w:pPr>
          <w:hyperlink w:anchor="__RefHeading___Toc9915977_2142443653">
            <w:r>
              <w:rPr>
                <w:webHidden/>
                <w:rStyle w:val="IndexLink"/>
                <w:rtl w:val="true"/>
              </w:rPr>
              <w:t>القول الثاني</w:t>
            </w:r>
            <w:r>
              <w:rPr>
                <w:rStyle w:val="IndexLink"/>
                <w:rtl w:val="true"/>
              </w:rPr>
              <w:t xml:space="preserve">: </w:t>
            </w:r>
            <w:r>
              <w:rPr>
                <w:rStyle w:val="IndexLink"/>
                <w:rtl w:val="true"/>
              </w:rPr>
              <w:t>اللّه هو المزيّن</w:t>
            </w:r>
            <w:r>
              <w:rPr>
                <w:rStyle w:val="IndexLink"/>
                <w:rtl w:val="true"/>
              </w:rPr>
              <w:tab/>
            </w:r>
            <w:r>
              <w:rPr>
                <w:rStyle w:val="IndexLink"/>
              </w:rPr>
              <w:t>254</w:t>
            </w:r>
          </w:hyperlink>
        </w:p>
        <w:p>
          <w:pPr>
            <w:pStyle w:val="Contents6"/>
            <w:tabs>
              <w:tab w:val="clear" w:pos="7609"/>
              <w:tab w:val="right" w:pos="9026" w:leader="dot"/>
            </w:tabs>
            <w:rPr/>
          </w:pPr>
          <w:hyperlink w:anchor="__RefHeading___Toc9915979_2142443653">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9915981_2142443653">
            <w:r>
              <w:rPr>
                <w:webHidden/>
                <w:rStyle w:val="IndexLink"/>
                <w:rtl w:val="true"/>
              </w:rPr>
              <w:t>فلسفة التزيين</w:t>
            </w:r>
            <w:r>
              <w:rPr>
                <w:rStyle w:val="IndexLink"/>
                <w:rtl w:val="true"/>
              </w:rPr>
              <w:tab/>
            </w:r>
            <w:r>
              <w:rPr>
                <w:rStyle w:val="IndexLink"/>
              </w:rPr>
              <w:t>254</w:t>
            </w:r>
          </w:hyperlink>
        </w:p>
        <w:p>
          <w:pPr>
            <w:pStyle w:val="Contents4"/>
            <w:tabs>
              <w:tab w:val="clear" w:pos="8176"/>
              <w:tab w:val="right" w:pos="9026" w:leader="dot"/>
            </w:tabs>
            <w:rPr/>
          </w:pPr>
          <w:hyperlink w:anchor="__RefHeading___Toc9915983_2142443653">
            <w:r>
              <w:rPr>
                <w:webHidden/>
                <w:rStyle w:val="IndexLink"/>
                <w:rtl w:val="true"/>
              </w:rPr>
              <w:t>ما هي الشهوات؟</w:t>
            </w:r>
            <w:r>
              <w:rPr>
                <w:rStyle w:val="IndexLink"/>
                <w:rtl w:val="true"/>
              </w:rPr>
              <w:tab/>
            </w:r>
            <w:r>
              <w:rPr>
                <w:rStyle w:val="IndexLink"/>
              </w:rPr>
              <w:t>255</w:t>
            </w:r>
          </w:hyperlink>
        </w:p>
        <w:p>
          <w:pPr>
            <w:pStyle w:val="Contents4"/>
            <w:tabs>
              <w:tab w:val="clear" w:pos="8176"/>
              <w:tab w:val="right" w:pos="9026" w:leader="dot"/>
            </w:tabs>
            <w:rPr/>
          </w:pPr>
          <w:hyperlink w:anchor="__RefHeading___Toc9915985_2142443653">
            <w:r>
              <w:rPr>
                <w:webHidden/>
                <w:rStyle w:val="IndexLink"/>
                <w:rtl w:val="true"/>
              </w:rPr>
              <w:t>أنواع الشهوات</w:t>
            </w:r>
            <w:r>
              <w:rPr>
                <w:rStyle w:val="IndexLink"/>
                <w:rtl w:val="true"/>
              </w:rPr>
              <w:tab/>
            </w:r>
            <w:r>
              <w:rPr>
                <w:rStyle w:val="IndexLink"/>
              </w:rPr>
              <w:t>255</w:t>
            </w:r>
          </w:hyperlink>
        </w:p>
        <w:p>
          <w:pPr>
            <w:pStyle w:val="Contents4"/>
            <w:tabs>
              <w:tab w:val="clear" w:pos="8176"/>
              <w:tab w:val="right" w:pos="9026" w:leader="dot"/>
            </w:tabs>
            <w:rPr/>
          </w:pPr>
          <w:hyperlink w:anchor="__RefHeading___Toc9915987_2142443653">
            <w:r>
              <w:rPr>
                <w:webHidden/>
                <w:rStyle w:val="IndexLink"/>
                <w:rtl w:val="true"/>
              </w:rPr>
              <w:t>الإسلام والنظرة الوسطية للشهوات</w:t>
            </w:r>
            <w:r>
              <w:rPr>
                <w:rStyle w:val="IndexLink"/>
                <w:rtl w:val="true"/>
              </w:rPr>
              <w:tab/>
            </w:r>
            <w:r>
              <w:rPr>
                <w:rStyle w:val="IndexLink"/>
              </w:rPr>
              <w:t>257</w:t>
            </w:r>
          </w:hyperlink>
        </w:p>
        <w:p>
          <w:pPr>
            <w:pStyle w:val="Contents4"/>
            <w:tabs>
              <w:tab w:val="clear" w:pos="8176"/>
              <w:tab w:val="right" w:pos="9026" w:leader="dot"/>
            </w:tabs>
            <w:rPr/>
          </w:pPr>
          <w:hyperlink w:anchor="__RefHeading___Toc9915989_2142443653">
            <w:r>
              <w:rPr>
                <w:webHidden/>
                <w:rStyle w:val="IndexLink"/>
                <w:rtl w:val="true"/>
              </w:rPr>
              <w:t>الشهوات وضرورة الموازنة بين الحاضر والمستقبل</w:t>
            </w:r>
            <w:r>
              <w:rPr>
                <w:rStyle w:val="IndexLink"/>
                <w:rtl w:val="true"/>
              </w:rPr>
              <w:tab/>
            </w:r>
            <w:r>
              <w:rPr>
                <w:rStyle w:val="IndexLink"/>
              </w:rPr>
              <w:t>257</w:t>
            </w:r>
          </w:hyperlink>
        </w:p>
        <w:p>
          <w:pPr>
            <w:pStyle w:val="Contents4"/>
            <w:tabs>
              <w:tab w:val="clear" w:pos="8176"/>
              <w:tab w:val="right" w:pos="9026" w:leader="dot"/>
            </w:tabs>
            <w:rPr/>
          </w:pPr>
          <w:hyperlink w:anchor="__RefHeading___Toc9915991_2142443653">
            <w:r>
              <w:rPr>
                <w:webHidden/>
                <w:rStyle w:val="IndexLink"/>
                <w:rtl w:val="true"/>
              </w:rPr>
              <w:t>الحياة الدنيا متعة</w:t>
            </w:r>
            <w:r>
              <w:rPr>
                <w:rStyle w:val="IndexLink"/>
                <w:rtl w:val="true"/>
              </w:rPr>
              <w:tab/>
            </w:r>
            <w:r>
              <w:rPr>
                <w:rStyle w:val="IndexLink"/>
              </w:rPr>
              <w:t>259</w:t>
            </w:r>
          </w:hyperlink>
        </w:p>
        <w:p>
          <w:pPr>
            <w:pStyle w:val="Contents4"/>
            <w:tabs>
              <w:tab w:val="clear" w:pos="8176"/>
              <w:tab w:val="right" w:pos="9026" w:leader="dot"/>
            </w:tabs>
            <w:rPr/>
          </w:pPr>
          <w:hyperlink w:anchor="__RefHeading___Toc9915993_2142443653">
            <w:r>
              <w:rPr>
                <w:webHidden/>
                <w:rStyle w:val="IndexLink"/>
                <w:rtl w:val="true"/>
              </w:rPr>
              <w:t>اللّذات الماديّة في الآخرة</w:t>
            </w:r>
            <w:r>
              <w:rPr>
                <w:rStyle w:val="IndexLink"/>
                <w:rtl w:val="true"/>
              </w:rPr>
              <w:tab/>
            </w:r>
            <w:r>
              <w:rPr>
                <w:rStyle w:val="IndexLink"/>
              </w:rPr>
              <w:t>260</w:t>
            </w:r>
          </w:hyperlink>
        </w:p>
        <w:p>
          <w:pPr>
            <w:pStyle w:val="Contents4"/>
            <w:tabs>
              <w:tab w:val="clear" w:pos="8176"/>
              <w:tab w:val="right" w:pos="9026" w:leader="dot"/>
            </w:tabs>
            <w:rPr/>
          </w:pPr>
          <w:hyperlink w:anchor="__RefHeading___Toc9915995_2142443653">
            <w:r>
              <w:rPr>
                <w:webHidden/>
                <w:rStyle w:val="IndexLink"/>
                <w:rtl w:val="true"/>
              </w:rPr>
              <w:t>جنّات بلا نقص</w:t>
            </w:r>
            <w:r>
              <w:rPr>
                <w:rStyle w:val="IndexLink"/>
                <w:rtl w:val="true"/>
              </w:rPr>
              <w:tab/>
            </w:r>
            <w:r>
              <w:rPr>
                <w:rStyle w:val="IndexLink"/>
              </w:rPr>
              <w:t>260</w:t>
            </w:r>
          </w:hyperlink>
        </w:p>
        <w:p>
          <w:pPr>
            <w:pStyle w:val="Contents4"/>
            <w:tabs>
              <w:tab w:val="clear" w:pos="8176"/>
              <w:tab w:val="right" w:pos="9026" w:leader="dot"/>
            </w:tabs>
            <w:rPr/>
          </w:pPr>
          <w:hyperlink w:anchor="__RefHeading___Toc9915997_2142443653">
            <w:r>
              <w:rPr>
                <w:webHidden/>
                <w:rStyle w:val="IndexLink"/>
                <w:rtl w:val="true"/>
              </w:rPr>
              <w:t>أعظم النعم الماديّة لأهل الجنّة</w:t>
            </w:r>
            <w:r>
              <w:rPr>
                <w:rStyle w:val="IndexLink"/>
                <w:rtl w:val="true"/>
              </w:rPr>
              <w:tab/>
            </w:r>
            <w:r>
              <w:rPr>
                <w:rStyle w:val="IndexLink"/>
              </w:rPr>
              <w:t>261</w:t>
            </w:r>
          </w:hyperlink>
        </w:p>
        <w:p>
          <w:pPr>
            <w:pStyle w:val="Contents4"/>
            <w:tabs>
              <w:tab w:val="clear" w:pos="8176"/>
              <w:tab w:val="right" w:pos="9026" w:leader="dot"/>
            </w:tabs>
            <w:rPr/>
          </w:pPr>
          <w:hyperlink w:anchor="__RefHeading___Toc9915999_2142443653">
            <w:r>
              <w:rPr>
                <w:webHidden/>
                <w:rStyle w:val="IndexLink"/>
                <w:rtl w:val="true"/>
              </w:rPr>
              <w:t>أزواج بلا قذارات</w:t>
            </w:r>
            <w:r>
              <w:rPr>
                <w:rStyle w:val="IndexLink"/>
                <w:rtl w:val="true"/>
              </w:rPr>
              <w:tab/>
            </w:r>
            <w:r>
              <w:rPr>
                <w:rStyle w:val="IndexLink"/>
              </w:rPr>
              <w:t>262</w:t>
            </w:r>
          </w:hyperlink>
        </w:p>
        <w:p>
          <w:pPr>
            <w:pStyle w:val="Contents4"/>
            <w:tabs>
              <w:tab w:val="clear" w:pos="8176"/>
              <w:tab w:val="right" w:pos="9026" w:leader="dot"/>
            </w:tabs>
            <w:rPr/>
          </w:pPr>
          <w:hyperlink w:anchor="__RefHeading___Toc9916001_2142443653">
            <w:r>
              <w:rPr>
                <w:webHidden/>
                <w:rStyle w:val="IndexLink"/>
                <w:rtl w:val="true"/>
              </w:rPr>
              <w:t>النّعم المعنوية</w:t>
            </w:r>
            <w:r>
              <w:rPr>
                <w:rStyle w:val="IndexLink"/>
                <w:rtl w:val="true"/>
              </w:rPr>
              <w:tab/>
            </w:r>
            <w:r>
              <w:rPr>
                <w:rStyle w:val="IndexLink"/>
              </w:rPr>
              <w:t>263</w:t>
            </w:r>
          </w:hyperlink>
        </w:p>
        <w:p>
          <w:pPr>
            <w:pStyle w:val="Contents3"/>
            <w:tabs>
              <w:tab w:val="clear" w:pos="8459"/>
              <w:tab w:val="right" w:pos="9026" w:leader="dot"/>
            </w:tabs>
            <w:rPr/>
          </w:pPr>
          <w:hyperlink w:anchor="__RefHeading___Toc9916003_2142443653">
            <w:r>
              <w:rPr>
                <w:webHidden/>
                <w:rStyle w:val="IndexLink"/>
                <w:rtl w:val="true"/>
              </w:rPr>
              <w:t xml:space="preserve">الآيتان </w:t>
            </w:r>
            <w:r>
              <w:rPr>
                <w:rStyle w:val="IndexLink"/>
              </w:rPr>
              <w:t>16</w:t>
            </w:r>
            <w:r>
              <w:rPr>
                <w:rStyle w:val="IndexLink"/>
                <w:rtl w:val="true"/>
              </w:rPr>
              <w:t>-</w:t>
            </w:r>
            <w:r>
              <w:rPr>
                <w:rStyle w:val="IndexLink"/>
              </w:rPr>
              <w:t>17</w:t>
            </w:r>
            <w:r>
              <w:rPr>
                <w:rStyle w:val="IndexLink"/>
                <w:rtl w:val="true"/>
              </w:rPr>
              <w:tab/>
            </w:r>
            <w:r>
              <w:rPr>
                <w:rStyle w:val="IndexLink"/>
              </w:rPr>
              <w:t>266</w:t>
            </w:r>
          </w:hyperlink>
        </w:p>
        <w:p>
          <w:pPr>
            <w:pStyle w:val="Contents4"/>
            <w:tabs>
              <w:tab w:val="clear" w:pos="8176"/>
              <w:tab w:val="right" w:pos="9026" w:leader="dot"/>
            </w:tabs>
            <w:rPr/>
          </w:pPr>
          <w:hyperlink w:anchor="__RefHeading___Toc9916005_2142443653">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9916007_2142443653">
            <w:r>
              <w:rPr>
                <w:webHidden/>
                <w:rStyle w:val="IndexLink"/>
                <w:rtl w:val="true"/>
              </w:rPr>
              <w:t>المفردات</w:t>
            </w:r>
            <w:r>
              <w:rPr>
                <w:rStyle w:val="IndexLink"/>
                <w:rtl w:val="true"/>
              </w:rPr>
              <w:tab/>
            </w:r>
            <w:r>
              <w:rPr>
                <w:rStyle w:val="IndexLink"/>
              </w:rPr>
              <w:t>266</w:t>
            </w:r>
          </w:hyperlink>
        </w:p>
        <w:p>
          <w:pPr>
            <w:pStyle w:val="Contents4"/>
            <w:tabs>
              <w:tab w:val="clear" w:pos="8176"/>
              <w:tab w:val="right" w:pos="9026" w:leader="dot"/>
            </w:tabs>
            <w:rPr/>
          </w:pPr>
          <w:hyperlink w:anchor="__RefHeading___Toc9916009_2142443653">
            <w:r>
              <w:rPr>
                <w:webHidden/>
                <w:rStyle w:val="IndexLink"/>
                <w:rtl w:val="true"/>
              </w:rPr>
              <w:t>الإعراب</w:t>
            </w:r>
            <w:r>
              <w:rPr>
                <w:rStyle w:val="IndexLink"/>
                <w:rtl w:val="true"/>
              </w:rPr>
              <w:tab/>
            </w:r>
            <w:r>
              <w:rPr>
                <w:rStyle w:val="IndexLink"/>
              </w:rPr>
              <w:t>267</w:t>
            </w:r>
          </w:hyperlink>
        </w:p>
        <w:p>
          <w:pPr>
            <w:pStyle w:val="Contents4"/>
            <w:tabs>
              <w:tab w:val="clear" w:pos="8176"/>
              <w:tab w:val="right" w:pos="9026" w:leader="dot"/>
            </w:tabs>
            <w:rPr/>
          </w:pPr>
          <w:hyperlink w:anchor="__RefHeading___Toc9916011_2142443653">
            <w:r>
              <w:rPr>
                <w:webHidden/>
                <w:rStyle w:val="IndexLink"/>
                <w:rtl w:val="true"/>
              </w:rPr>
              <w:t>التفسير</w:t>
            </w:r>
            <w:r>
              <w:rPr>
                <w:rStyle w:val="IndexLink"/>
                <w:rtl w:val="true"/>
              </w:rPr>
              <w:tab/>
            </w:r>
            <w:r>
              <w:rPr>
                <w:rStyle w:val="IndexLink"/>
              </w:rPr>
              <w:t>267</w:t>
            </w:r>
          </w:hyperlink>
        </w:p>
        <w:p>
          <w:pPr>
            <w:pStyle w:val="Contents4"/>
            <w:tabs>
              <w:tab w:val="clear" w:pos="8176"/>
              <w:tab w:val="right" w:pos="9026" w:leader="dot"/>
            </w:tabs>
            <w:rPr/>
          </w:pPr>
          <w:hyperlink w:anchor="__RefHeading___Toc9916013_2142443653">
            <w:r>
              <w:rPr>
                <w:webHidden/>
                <w:rStyle w:val="IndexLink"/>
                <w:rtl w:val="true"/>
              </w:rPr>
              <w:t>المنع من الخمر بين الرادع الخارجي والرادع الداخلي</w:t>
            </w:r>
            <w:r>
              <w:rPr>
                <w:rStyle w:val="IndexLink"/>
                <w:rtl w:val="true"/>
              </w:rPr>
              <w:tab/>
            </w:r>
            <w:r>
              <w:rPr>
                <w:rStyle w:val="IndexLink"/>
              </w:rPr>
              <w:t>268</w:t>
            </w:r>
          </w:hyperlink>
        </w:p>
        <w:p>
          <w:pPr>
            <w:pStyle w:val="Contents4"/>
            <w:tabs>
              <w:tab w:val="clear" w:pos="8176"/>
              <w:tab w:val="right" w:pos="9026" w:leader="dot"/>
            </w:tabs>
            <w:rPr/>
          </w:pPr>
          <w:hyperlink w:anchor="__RefHeading___Toc9916015_2142443653">
            <w:r>
              <w:rPr>
                <w:webHidden/>
                <w:rStyle w:val="IndexLink"/>
                <w:rtl w:val="true"/>
              </w:rPr>
              <w:t>المنع من التدخين بين الرادعين</w:t>
            </w:r>
            <w:r>
              <w:rPr>
                <w:rStyle w:val="IndexLink"/>
                <w:rtl w:val="true"/>
              </w:rPr>
              <w:tab/>
            </w:r>
            <w:r>
              <w:rPr>
                <w:rStyle w:val="IndexLink"/>
              </w:rPr>
              <w:t>269</w:t>
            </w:r>
          </w:hyperlink>
        </w:p>
        <w:p>
          <w:pPr>
            <w:pStyle w:val="Contents4"/>
            <w:tabs>
              <w:tab w:val="clear" w:pos="8176"/>
              <w:tab w:val="right" w:pos="9026" w:leader="dot"/>
            </w:tabs>
            <w:rPr/>
          </w:pPr>
          <w:hyperlink w:anchor="__RefHeading___Toc9916017_2142443653">
            <w:r>
              <w:rPr>
                <w:webHidden/>
                <w:rStyle w:val="IndexLink"/>
                <w:rtl w:val="true"/>
              </w:rPr>
              <w:t>تجليّات الإيمان في الحياة العملية</w:t>
            </w:r>
            <w:r>
              <w:rPr>
                <w:rStyle w:val="IndexLink"/>
                <w:rtl w:val="true"/>
              </w:rPr>
              <w:tab/>
            </w:r>
            <w:r>
              <w:rPr>
                <w:rStyle w:val="IndexLink"/>
              </w:rPr>
              <w:t>273</w:t>
            </w:r>
          </w:hyperlink>
        </w:p>
        <w:p>
          <w:pPr>
            <w:pStyle w:val="Contents4"/>
            <w:tabs>
              <w:tab w:val="clear" w:pos="8176"/>
              <w:tab w:val="right" w:pos="9026" w:leader="dot"/>
            </w:tabs>
            <w:rPr/>
          </w:pPr>
          <w:hyperlink w:anchor="__RefHeading___Toc9916019_2142443653">
            <w:r>
              <w:rPr>
                <w:webHidden/>
                <w:rStyle w:val="IndexLink"/>
                <w:rtl w:val="true"/>
              </w:rPr>
              <w:t>صفات المتّقين</w:t>
            </w:r>
            <w:r>
              <w:rPr>
                <w:rStyle w:val="IndexLink"/>
                <w:rtl w:val="true"/>
              </w:rPr>
              <w:tab/>
            </w:r>
            <w:r>
              <w:rPr>
                <w:rStyle w:val="IndexLink"/>
              </w:rPr>
              <w:t>273</w:t>
            </w:r>
          </w:hyperlink>
        </w:p>
        <w:p>
          <w:pPr>
            <w:pStyle w:val="Contents4"/>
            <w:tabs>
              <w:tab w:val="clear" w:pos="8176"/>
              <w:tab w:val="right" w:pos="9026" w:leader="dot"/>
            </w:tabs>
            <w:rPr/>
          </w:pPr>
          <w:hyperlink w:anchor="__RefHeading___Toc9916021_2142443653">
            <w:r>
              <w:rPr>
                <w:webHidden/>
                <w:rStyle w:val="IndexLink"/>
                <w:rtl w:val="true"/>
              </w:rPr>
              <w:t>أهمية السَّحَر ومكانته</w:t>
            </w:r>
            <w:r>
              <w:rPr>
                <w:rStyle w:val="IndexLink"/>
                <w:rtl w:val="true"/>
              </w:rPr>
              <w:tab/>
            </w:r>
            <w:r>
              <w:rPr>
                <w:rStyle w:val="IndexLink"/>
              </w:rPr>
              <w:t>282</w:t>
            </w:r>
          </w:hyperlink>
        </w:p>
        <w:p>
          <w:pPr>
            <w:pStyle w:val="Contents4"/>
            <w:tabs>
              <w:tab w:val="clear" w:pos="8176"/>
              <w:tab w:val="right" w:pos="9026" w:leader="dot"/>
            </w:tabs>
            <w:rPr/>
          </w:pPr>
          <w:hyperlink w:anchor="__RefHeading___Toc9916023_2142443653">
            <w:r>
              <w:rPr>
                <w:webHidden/>
                <w:rStyle w:val="IndexLink"/>
                <w:rtl w:val="true"/>
              </w:rPr>
              <w:t>تفسيرات الاستغفار</w:t>
            </w:r>
            <w:r>
              <w:rPr>
                <w:rStyle w:val="IndexLink"/>
                <w:rtl w:val="true"/>
              </w:rPr>
              <w:tab/>
            </w:r>
            <w:r>
              <w:rPr>
                <w:rStyle w:val="IndexLink"/>
              </w:rPr>
              <w:t>285</w:t>
            </w:r>
          </w:hyperlink>
        </w:p>
        <w:p>
          <w:pPr>
            <w:pStyle w:val="Contents4"/>
            <w:tabs>
              <w:tab w:val="clear" w:pos="8176"/>
              <w:tab w:val="right" w:pos="9026" w:leader="dot"/>
            </w:tabs>
            <w:rPr/>
          </w:pPr>
          <w:hyperlink w:anchor="__RefHeading___Toc9916025_2142443653">
            <w:r>
              <w:rPr>
                <w:webHidden/>
                <w:rStyle w:val="IndexLink"/>
                <w:rtl w:val="true"/>
              </w:rPr>
              <w:t>روايات في نافلة الليل</w:t>
            </w:r>
            <w:r>
              <w:rPr>
                <w:rStyle w:val="IndexLink"/>
                <w:rtl w:val="true"/>
              </w:rPr>
              <w:tab/>
            </w:r>
            <w:r>
              <w:rPr>
                <w:rStyle w:val="IndexLink"/>
              </w:rPr>
              <w:t>285</w:t>
            </w:r>
          </w:hyperlink>
        </w:p>
        <w:p>
          <w:pPr>
            <w:pStyle w:val="Contents4"/>
            <w:tabs>
              <w:tab w:val="clear" w:pos="8176"/>
              <w:tab w:val="right" w:pos="9026" w:leader="dot"/>
            </w:tabs>
            <w:rPr/>
          </w:pPr>
          <w:hyperlink w:anchor="__RefHeading___Toc9916027_2142443653">
            <w:r>
              <w:rPr>
                <w:webHidden/>
                <w:rStyle w:val="IndexLink"/>
                <w:rtl w:val="true"/>
              </w:rPr>
              <w:t>اهتمام السابقين بصلاة الليل</w:t>
            </w:r>
            <w:r>
              <w:rPr>
                <w:rStyle w:val="IndexLink"/>
                <w:rtl w:val="true"/>
              </w:rPr>
              <w:tab/>
            </w:r>
            <w:r>
              <w:rPr>
                <w:rStyle w:val="IndexLink"/>
              </w:rPr>
              <w:t>287</w:t>
            </w:r>
          </w:hyperlink>
        </w:p>
        <w:p>
          <w:pPr>
            <w:pStyle w:val="Contents3"/>
            <w:tabs>
              <w:tab w:val="clear" w:pos="8459"/>
              <w:tab w:val="right" w:pos="9026" w:leader="dot"/>
            </w:tabs>
            <w:rPr/>
          </w:pPr>
          <w:hyperlink w:anchor="__RefHeading___Toc9916029_2142443653">
            <w:r>
              <w:rPr>
                <w:webHidden/>
                <w:rStyle w:val="IndexLink"/>
                <w:rtl w:val="true"/>
              </w:rPr>
              <w:t xml:space="preserve">الآية </w:t>
            </w:r>
            <w:r>
              <w:rPr>
                <w:rStyle w:val="IndexLink"/>
              </w:rPr>
              <w:t>18</w:t>
            </w:r>
            <w:r>
              <w:rPr>
                <w:rStyle w:val="IndexLink"/>
                <w:rtl w:val="true"/>
              </w:rPr>
              <w:tab/>
            </w:r>
            <w:r>
              <w:rPr>
                <w:rStyle w:val="IndexLink"/>
              </w:rPr>
              <w:t>289</w:t>
            </w:r>
          </w:hyperlink>
        </w:p>
        <w:p>
          <w:pPr>
            <w:pStyle w:val="Contents4"/>
            <w:tabs>
              <w:tab w:val="clear" w:pos="8176"/>
              <w:tab w:val="right" w:pos="9026" w:leader="dot"/>
            </w:tabs>
            <w:rPr/>
          </w:pPr>
          <w:hyperlink w:anchor="__RefHeading___Toc9916031_2142443653">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9916033_2142443653">
            <w:r>
              <w:rPr>
                <w:webHidden/>
                <w:rStyle w:val="IndexLink"/>
                <w:rtl w:val="true"/>
              </w:rPr>
              <w:t>المفردات</w:t>
            </w:r>
            <w:r>
              <w:rPr>
                <w:rStyle w:val="IndexLink"/>
                <w:rtl w:val="true"/>
              </w:rPr>
              <w:tab/>
            </w:r>
            <w:r>
              <w:rPr>
                <w:rStyle w:val="IndexLink"/>
              </w:rPr>
              <w:t>289</w:t>
            </w:r>
          </w:hyperlink>
        </w:p>
        <w:p>
          <w:pPr>
            <w:pStyle w:val="Contents4"/>
            <w:tabs>
              <w:tab w:val="clear" w:pos="8176"/>
              <w:tab w:val="right" w:pos="9026" w:leader="dot"/>
            </w:tabs>
            <w:rPr/>
          </w:pPr>
          <w:hyperlink w:anchor="__RefHeading___Toc9916035_2142443653">
            <w:r>
              <w:rPr>
                <w:webHidden/>
                <w:rStyle w:val="IndexLink"/>
                <w:rtl w:val="true"/>
              </w:rPr>
              <w:t>الإعراب</w:t>
            </w:r>
            <w:r>
              <w:rPr>
                <w:rStyle w:val="IndexLink"/>
                <w:rtl w:val="true"/>
              </w:rPr>
              <w:tab/>
            </w:r>
            <w:r>
              <w:rPr>
                <w:rStyle w:val="IndexLink"/>
              </w:rPr>
              <w:t>289</w:t>
            </w:r>
          </w:hyperlink>
        </w:p>
        <w:p>
          <w:pPr>
            <w:pStyle w:val="Contents4"/>
            <w:tabs>
              <w:tab w:val="clear" w:pos="8176"/>
              <w:tab w:val="right" w:pos="9026" w:leader="dot"/>
            </w:tabs>
            <w:rPr/>
          </w:pPr>
          <w:hyperlink w:anchor="__RefHeading___Toc9916037_2142443653">
            <w:r>
              <w:rPr>
                <w:webHidden/>
                <w:rStyle w:val="IndexLink"/>
                <w:rtl w:val="true"/>
              </w:rPr>
              <w:t>التفسير</w:t>
            </w:r>
            <w:r>
              <w:rPr>
                <w:rStyle w:val="IndexLink"/>
                <w:rtl w:val="true"/>
              </w:rPr>
              <w:tab/>
            </w:r>
            <w:r>
              <w:rPr>
                <w:rStyle w:val="IndexLink"/>
              </w:rPr>
              <w:t>290</w:t>
            </w:r>
          </w:hyperlink>
        </w:p>
        <w:p>
          <w:pPr>
            <w:pStyle w:val="Contents4"/>
            <w:tabs>
              <w:tab w:val="clear" w:pos="8176"/>
              <w:tab w:val="right" w:pos="9026" w:leader="dot"/>
            </w:tabs>
            <w:rPr/>
          </w:pPr>
          <w:hyperlink w:anchor="__RefHeading___Toc9916039_2142443653">
            <w:r>
              <w:rPr>
                <w:webHidden/>
                <w:rStyle w:val="IndexLink"/>
                <w:rtl w:val="true"/>
              </w:rPr>
              <w:t>الشهادة</w:t>
            </w:r>
            <w:r>
              <w:rPr>
                <w:rStyle w:val="IndexLink"/>
                <w:rtl w:val="true"/>
              </w:rPr>
              <w:t xml:space="preserve">: </w:t>
            </w:r>
            <w:r>
              <w:rPr>
                <w:rStyle w:val="IndexLink"/>
                <w:rtl w:val="true"/>
              </w:rPr>
              <w:t>التحمّل أو الأداء؟</w:t>
            </w:r>
            <w:r>
              <w:rPr>
                <w:rStyle w:val="IndexLink"/>
                <w:rtl w:val="true"/>
              </w:rPr>
              <w:tab/>
            </w:r>
            <w:r>
              <w:rPr>
                <w:rStyle w:val="IndexLink"/>
              </w:rPr>
              <w:t>293</w:t>
            </w:r>
          </w:hyperlink>
        </w:p>
        <w:p>
          <w:pPr>
            <w:pStyle w:val="Contents4"/>
            <w:tabs>
              <w:tab w:val="clear" w:pos="8176"/>
              <w:tab w:val="right" w:pos="9026" w:leader="dot"/>
            </w:tabs>
            <w:rPr/>
          </w:pPr>
          <w:hyperlink w:anchor="__RefHeading___Toc9916041_2142443653">
            <w:r>
              <w:rPr>
                <w:webHidden/>
                <w:rStyle w:val="IndexLink"/>
                <w:rtl w:val="true"/>
              </w:rPr>
              <w:t>الإظهار اللَّفظي والعملي</w:t>
            </w:r>
            <w:r>
              <w:rPr>
                <w:rStyle w:val="IndexLink"/>
                <w:rtl w:val="true"/>
              </w:rPr>
              <w:tab/>
            </w:r>
            <w:r>
              <w:rPr>
                <w:rStyle w:val="IndexLink"/>
              </w:rPr>
              <w:t>293</w:t>
            </w:r>
          </w:hyperlink>
        </w:p>
        <w:p>
          <w:pPr>
            <w:pStyle w:val="Contents4"/>
            <w:tabs>
              <w:tab w:val="clear" w:pos="8176"/>
              <w:tab w:val="right" w:pos="9026" w:leader="dot"/>
            </w:tabs>
            <w:rPr/>
          </w:pPr>
          <w:hyperlink w:anchor="__RefHeading___Toc9916043_2142443653">
            <w:r>
              <w:rPr>
                <w:webHidden/>
                <w:rStyle w:val="IndexLink"/>
                <w:rtl w:val="true"/>
              </w:rPr>
              <w:t>هل الشهادة اللفظية، دوريّة؟</w:t>
            </w:r>
            <w:r>
              <w:rPr>
                <w:rStyle w:val="IndexLink"/>
                <w:rtl w:val="true"/>
              </w:rPr>
              <w:tab/>
            </w:r>
            <w:r>
              <w:rPr>
                <w:rStyle w:val="IndexLink"/>
              </w:rPr>
              <w:t>293</w:t>
            </w:r>
          </w:hyperlink>
        </w:p>
        <w:p>
          <w:pPr>
            <w:pStyle w:val="Contents4"/>
            <w:tabs>
              <w:tab w:val="clear" w:pos="8176"/>
              <w:tab w:val="right" w:pos="9026" w:leader="dot"/>
            </w:tabs>
            <w:rPr/>
          </w:pPr>
          <w:hyperlink w:anchor="__RefHeading___Toc9916045_2142443653">
            <w:r>
              <w:rPr>
                <w:webHidden/>
                <w:rStyle w:val="IndexLink"/>
                <w:rtl w:val="true"/>
              </w:rPr>
              <w:t>العلم والوصول إلى اللّه</w:t>
            </w:r>
            <w:r>
              <w:rPr>
                <w:rStyle w:val="IndexLink"/>
                <w:rtl w:val="true"/>
              </w:rPr>
              <w:tab/>
            </w:r>
            <w:r>
              <w:rPr>
                <w:rStyle w:val="IndexLink"/>
              </w:rPr>
              <w:t>295</w:t>
            </w:r>
          </w:hyperlink>
        </w:p>
        <w:p>
          <w:pPr>
            <w:pStyle w:val="Contents4"/>
            <w:tabs>
              <w:tab w:val="clear" w:pos="8176"/>
              <w:tab w:val="right" w:pos="9026" w:leader="dot"/>
            </w:tabs>
            <w:rPr/>
          </w:pPr>
          <w:hyperlink w:anchor="__RefHeading___Toc9916047_2142443653">
            <w:r>
              <w:rPr>
                <w:webHidden/>
                <w:rStyle w:val="IndexLink"/>
                <w:rtl w:val="true"/>
              </w:rPr>
              <w:t>العدل الإلهي ومكانته</w:t>
            </w:r>
            <w:r>
              <w:rPr>
                <w:rStyle w:val="IndexLink"/>
                <w:rtl w:val="true"/>
              </w:rPr>
              <w:tab/>
            </w:r>
            <w:r>
              <w:rPr>
                <w:rStyle w:val="IndexLink"/>
              </w:rPr>
              <w:t>300</w:t>
            </w:r>
          </w:hyperlink>
        </w:p>
        <w:p>
          <w:pPr>
            <w:pStyle w:val="Contents4"/>
            <w:tabs>
              <w:tab w:val="clear" w:pos="8176"/>
              <w:tab w:val="right" w:pos="9026" w:leader="dot"/>
            </w:tabs>
            <w:rPr/>
          </w:pPr>
          <w:hyperlink w:anchor="__RefHeading___Toc9916049_2142443653">
            <w:r>
              <w:rPr>
                <w:webHidden/>
                <w:rStyle w:val="IndexLink"/>
                <w:rtl w:val="true"/>
              </w:rPr>
              <w:t>دور العقل في معرفة العدل</w:t>
            </w:r>
            <w:r>
              <w:rPr>
                <w:rStyle w:val="IndexLink"/>
                <w:rtl w:val="true"/>
              </w:rPr>
              <w:tab/>
            </w:r>
            <w:r>
              <w:rPr>
                <w:rStyle w:val="IndexLink"/>
              </w:rPr>
              <w:t>301</w:t>
            </w:r>
          </w:hyperlink>
        </w:p>
        <w:p>
          <w:pPr>
            <w:pStyle w:val="Contents4"/>
            <w:tabs>
              <w:tab w:val="clear" w:pos="8176"/>
              <w:tab w:val="right" w:pos="9026" w:leader="dot"/>
            </w:tabs>
            <w:rPr/>
          </w:pPr>
          <w:hyperlink w:anchor="__RefHeading___Toc9916051_2142443653">
            <w:r>
              <w:rPr>
                <w:webHidden/>
                <w:rStyle w:val="IndexLink"/>
                <w:rtl w:val="true"/>
              </w:rPr>
              <w:t>الأشاعرة والوقوع في التناقض</w:t>
            </w:r>
            <w:r>
              <w:rPr>
                <w:rStyle w:val="IndexLink"/>
                <w:rtl w:val="true"/>
              </w:rPr>
              <w:tab/>
            </w:r>
            <w:r>
              <w:rPr>
                <w:rStyle w:val="IndexLink"/>
              </w:rPr>
              <w:t>303</w:t>
            </w:r>
          </w:hyperlink>
        </w:p>
        <w:p>
          <w:pPr>
            <w:pStyle w:val="Contents4"/>
            <w:tabs>
              <w:tab w:val="clear" w:pos="8176"/>
              <w:tab w:val="right" w:pos="9026" w:leader="dot"/>
            </w:tabs>
            <w:rPr/>
          </w:pPr>
          <w:hyperlink w:anchor="__RefHeading___Toc9916053_2142443653">
            <w:r>
              <w:rPr>
                <w:webHidden/>
                <w:rStyle w:val="IndexLink"/>
                <w:rtl w:val="true"/>
              </w:rPr>
              <w:t>هل العدل الإلهي ضمن المشهود به؟</w:t>
            </w:r>
            <w:r>
              <w:rPr>
                <w:rStyle w:val="IndexLink"/>
                <w:rtl w:val="true"/>
              </w:rPr>
              <w:tab/>
            </w:r>
            <w:r>
              <w:rPr>
                <w:rStyle w:val="IndexLink"/>
              </w:rPr>
              <w:t>304</w:t>
            </w:r>
          </w:hyperlink>
        </w:p>
        <w:p>
          <w:pPr>
            <w:pStyle w:val="Contents4"/>
            <w:tabs>
              <w:tab w:val="clear" w:pos="8176"/>
              <w:tab w:val="right" w:pos="9026" w:leader="dot"/>
            </w:tabs>
            <w:rPr/>
          </w:pPr>
          <w:hyperlink w:anchor="__RefHeading___Toc9916055_2142443653">
            <w:r>
              <w:rPr>
                <w:webHidden/>
                <w:rStyle w:val="IndexLink"/>
                <w:rtl w:val="true"/>
              </w:rPr>
              <w:t>عاملان وراء الظلم</w:t>
            </w:r>
            <w:r>
              <w:rPr>
                <w:rStyle w:val="IndexLink"/>
                <w:rtl w:val="true"/>
              </w:rPr>
              <w:tab/>
            </w:r>
            <w:r>
              <w:rPr>
                <w:rStyle w:val="IndexLink"/>
              </w:rPr>
              <w:t>305</w:t>
            </w:r>
          </w:hyperlink>
        </w:p>
        <w:p>
          <w:pPr>
            <w:pStyle w:val="Contents3"/>
            <w:tabs>
              <w:tab w:val="clear" w:pos="8459"/>
              <w:tab w:val="right" w:pos="9026" w:leader="dot"/>
            </w:tabs>
            <w:rPr/>
          </w:pPr>
          <w:hyperlink w:anchor="__RefHeading___Toc9916057_2142443653">
            <w:r>
              <w:rPr>
                <w:webHidden/>
                <w:rStyle w:val="IndexLink"/>
                <w:rtl w:val="true"/>
              </w:rPr>
              <w:t>الإطار العام للسورة</w:t>
            </w:r>
            <w:r>
              <w:rPr>
                <w:rStyle w:val="IndexLink"/>
                <w:rtl w:val="true"/>
              </w:rPr>
              <w:tab/>
            </w:r>
            <w:r>
              <w:rPr>
                <w:rStyle w:val="IndexLink"/>
              </w:rPr>
              <w:t>308</w:t>
            </w:r>
          </w:hyperlink>
        </w:p>
        <w:p>
          <w:pPr>
            <w:pStyle w:val="Contents4"/>
            <w:tabs>
              <w:tab w:val="clear" w:pos="8176"/>
              <w:tab w:val="right" w:pos="9026" w:leader="dot"/>
            </w:tabs>
            <w:rPr/>
          </w:pPr>
          <w:hyperlink w:anchor="__RefHeading___Toc9916059_2142443653">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9916061_2142443653">
            <w:r>
              <w:rPr>
                <w:webHidden/>
                <w:rStyle w:val="IndexLink"/>
                <w:rtl w:val="true"/>
              </w:rPr>
              <w:t>تأملات</w:t>
            </w:r>
            <w:r>
              <w:rPr>
                <w:rStyle w:val="IndexLink"/>
                <w:rtl w:val="true"/>
              </w:rPr>
              <w:tab/>
            </w:r>
            <w:r>
              <w:rPr>
                <w:rStyle w:val="IndexLink"/>
              </w:rPr>
              <w:t>308</w:t>
            </w:r>
          </w:hyperlink>
        </w:p>
        <w:p>
          <w:pPr>
            <w:pStyle w:val="Contents4"/>
            <w:tabs>
              <w:tab w:val="clear" w:pos="8176"/>
              <w:tab w:val="right" w:pos="9026" w:leader="dot"/>
            </w:tabs>
            <w:rPr/>
          </w:pPr>
          <w:hyperlink w:anchor="__RefHeading___Toc9916063_2142443653">
            <w:r>
              <w:rPr>
                <w:webHidden/>
                <w:rStyle w:val="IndexLink"/>
                <w:rtl w:val="true"/>
              </w:rPr>
              <w:t>تأمّلات</w:t>
            </w:r>
            <w:r>
              <w:rPr>
                <w:rStyle w:val="IndexLink"/>
                <w:rtl w:val="true"/>
              </w:rPr>
              <w:tab/>
            </w:r>
            <w:r>
              <w:rPr>
                <w:rStyle w:val="IndexLink"/>
              </w:rPr>
              <w:t>312</w:t>
            </w:r>
          </w:hyperlink>
        </w:p>
        <w:p>
          <w:pPr>
            <w:pStyle w:val="Contents4"/>
            <w:tabs>
              <w:tab w:val="clear" w:pos="8176"/>
              <w:tab w:val="right" w:pos="9026" w:leader="dot"/>
            </w:tabs>
            <w:rPr/>
          </w:pPr>
          <w:hyperlink w:anchor="__RefHeading___Toc9916065_2142443653">
            <w:r>
              <w:rPr>
                <w:webHidden/>
                <w:rStyle w:val="IndexLink"/>
                <w:rtl w:val="true"/>
              </w:rPr>
              <w:t>تأمّلات</w:t>
            </w:r>
            <w:r>
              <w:rPr>
                <w:rStyle w:val="IndexLink"/>
                <w:rtl w:val="true"/>
              </w:rPr>
              <w:tab/>
            </w:r>
            <w:r>
              <w:rPr>
                <w:rStyle w:val="IndexLink"/>
              </w:rPr>
              <w:t>319</w:t>
            </w:r>
          </w:hyperlink>
        </w:p>
        <w:p>
          <w:pPr>
            <w:pStyle w:val="Contents4"/>
            <w:tabs>
              <w:tab w:val="clear" w:pos="8176"/>
              <w:tab w:val="right" w:pos="9026" w:leader="dot"/>
            </w:tabs>
            <w:rPr/>
          </w:pPr>
          <w:hyperlink w:anchor="__RefHeading___Toc9916067_2142443653">
            <w:r>
              <w:rPr>
                <w:webHidden/>
                <w:rStyle w:val="IndexLink"/>
                <w:rtl w:val="true"/>
              </w:rPr>
              <w:t>تأمّلات</w:t>
            </w:r>
            <w:r>
              <w:rPr>
                <w:rStyle w:val="IndexLink"/>
                <w:rtl w:val="true"/>
              </w:rPr>
              <w:tab/>
            </w:r>
            <w:r>
              <w:rPr>
                <w:rStyle w:val="IndexLink"/>
              </w:rPr>
              <w:t>324</w:t>
            </w:r>
          </w:hyperlink>
        </w:p>
        <w:p>
          <w:pPr>
            <w:pStyle w:val="Contents4"/>
            <w:tabs>
              <w:tab w:val="clear" w:pos="8176"/>
              <w:tab w:val="right" w:pos="9026" w:leader="dot"/>
            </w:tabs>
            <w:rPr/>
          </w:pPr>
          <w:hyperlink w:anchor="__RefHeading___Toc9916069_2142443653">
            <w:r>
              <w:rPr>
                <w:webHidden/>
                <w:rStyle w:val="IndexLink"/>
                <w:rtl w:val="true"/>
              </w:rPr>
              <w:t>تأمّلات</w:t>
            </w:r>
            <w:r>
              <w:rPr>
                <w:rStyle w:val="IndexLink"/>
                <w:rtl w:val="true"/>
              </w:rPr>
              <w:tab/>
            </w:r>
            <w:r>
              <w:rPr>
                <w:rStyle w:val="IndexLink"/>
              </w:rPr>
              <w:t>325</w:t>
            </w:r>
          </w:hyperlink>
        </w:p>
        <w:p>
          <w:pPr>
            <w:pStyle w:val="Contents4"/>
            <w:tabs>
              <w:tab w:val="clear" w:pos="8176"/>
              <w:tab w:val="right" w:pos="9026" w:leader="dot"/>
            </w:tabs>
            <w:rPr/>
          </w:pPr>
          <w:hyperlink w:anchor="__RefHeading___Toc9916071_2142443653">
            <w:r>
              <w:rPr>
                <w:webHidden/>
                <w:rStyle w:val="IndexLink"/>
                <w:rtl w:val="true"/>
              </w:rPr>
              <w:t>تأمّلات</w:t>
            </w:r>
            <w:r>
              <w:rPr>
                <w:rStyle w:val="IndexLink"/>
                <w:rtl w:val="true"/>
              </w:rPr>
              <w:tab/>
            </w:r>
            <w:r>
              <w:rPr>
                <w:rStyle w:val="IndexLink"/>
              </w:rPr>
              <w:t>327</w:t>
            </w:r>
          </w:hyperlink>
        </w:p>
        <w:p>
          <w:pPr>
            <w:pStyle w:val="Contents4"/>
            <w:tabs>
              <w:tab w:val="clear" w:pos="8176"/>
              <w:tab w:val="right" w:pos="9026" w:leader="dot"/>
            </w:tabs>
            <w:rPr/>
          </w:pPr>
          <w:hyperlink w:anchor="__RefHeading___Toc9916073_2142443653">
            <w:r>
              <w:rPr>
                <w:webHidden/>
                <w:rStyle w:val="IndexLink"/>
                <w:rtl w:val="true"/>
              </w:rPr>
              <w:t>تأمّلات</w:t>
            </w:r>
            <w:r>
              <w:rPr>
                <w:rStyle w:val="IndexLink"/>
                <w:rtl w:val="true"/>
              </w:rPr>
              <w:tab/>
            </w:r>
            <w:r>
              <w:rPr>
                <w:rStyle w:val="IndexLink"/>
              </w:rPr>
              <w:t>328</w:t>
            </w:r>
          </w:hyperlink>
        </w:p>
        <w:p>
          <w:pPr>
            <w:pStyle w:val="Contents4"/>
            <w:tabs>
              <w:tab w:val="clear" w:pos="8176"/>
              <w:tab w:val="right" w:pos="9026" w:leader="dot"/>
            </w:tabs>
            <w:rPr/>
          </w:pPr>
          <w:hyperlink w:anchor="__RefHeading___Toc9916075_2142443653">
            <w:r>
              <w:rPr>
                <w:webHidden/>
                <w:rStyle w:val="IndexLink"/>
                <w:rtl w:val="true"/>
              </w:rPr>
              <w:t>تأمّلات</w:t>
            </w:r>
            <w:r>
              <w:rPr>
                <w:rStyle w:val="IndexLink"/>
                <w:rtl w:val="true"/>
              </w:rPr>
              <w:tab/>
            </w:r>
            <w:r>
              <w:rPr>
                <w:rStyle w:val="IndexLink"/>
              </w:rPr>
              <w:t>330</w:t>
            </w:r>
          </w:hyperlink>
        </w:p>
        <w:p>
          <w:pPr>
            <w:pStyle w:val="Contents4"/>
            <w:tabs>
              <w:tab w:val="clear" w:pos="8176"/>
              <w:tab w:val="right" w:pos="9026" w:leader="dot"/>
            </w:tabs>
            <w:rPr/>
          </w:pPr>
          <w:hyperlink w:anchor="__RefHeading___Toc9916077_2142443653">
            <w:r>
              <w:rPr>
                <w:webHidden/>
                <w:rStyle w:val="IndexLink"/>
                <w:rtl w:val="true"/>
              </w:rPr>
              <w:t>تأمّلات</w:t>
            </w:r>
            <w:r>
              <w:rPr>
                <w:rStyle w:val="IndexLink"/>
                <w:rtl w:val="true"/>
              </w:rPr>
              <w:tab/>
            </w:r>
            <w:r>
              <w:rPr>
                <w:rStyle w:val="IndexLink"/>
              </w:rPr>
              <w:t>331</w:t>
            </w:r>
          </w:hyperlink>
        </w:p>
        <w:p>
          <w:pPr>
            <w:pStyle w:val="Contents4"/>
            <w:tabs>
              <w:tab w:val="clear" w:pos="8176"/>
              <w:tab w:val="right" w:pos="9026" w:leader="dot"/>
            </w:tabs>
            <w:rPr/>
          </w:pPr>
          <w:hyperlink w:anchor="__RefHeading___Toc9916079_2142443653">
            <w:r>
              <w:rPr>
                <w:webHidden/>
                <w:rStyle w:val="IndexLink"/>
                <w:rtl w:val="true"/>
              </w:rPr>
              <w:t>تأمّلات</w:t>
            </w:r>
            <w:r>
              <w:rPr>
                <w:rStyle w:val="IndexLink"/>
                <w:rtl w:val="true"/>
              </w:rPr>
              <w:tab/>
            </w:r>
            <w:r>
              <w:rPr>
                <w:rStyle w:val="IndexLink"/>
              </w:rPr>
              <w:t>333</w:t>
            </w:r>
          </w:hyperlink>
        </w:p>
        <w:p>
          <w:pPr>
            <w:pStyle w:val="Contents4"/>
            <w:tabs>
              <w:tab w:val="clear" w:pos="8176"/>
              <w:tab w:val="right" w:pos="9026" w:leader="dot"/>
            </w:tabs>
            <w:rPr/>
          </w:pPr>
          <w:hyperlink w:anchor="__RefHeading___Toc9916081_2142443653">
            <w:r>
              <w:rPr>
                <w:webHidden/>
                <w:rStyle w:val="IndexLink"/>
                <w:rtl w:val="true"/>
              </w:rPr>
              <w:t>تأمّلات</w:t>
            </w:r>
            <w:r>
              <w:rPr>
                <w:rStyle w:val="IndexLink"/>
                <w:rtl w:val="true"/>
              </w:rPr>
              <w:tab/>
            </w:r>
            <w:r>
              <w:rPr>
                <w:rStyle w:val="IndexLink"/>
              </w:rPr>
              <w:t>334</w:t>
            </w:r>
          </w:hyperlink>
        </w:p>
        <w:p>
          <w:pPr>
            <w:pStyle w:val="Contents4"/>
            <w:tabs>
              <w:tab w:val="clear" w:pos="8176"/>
              <w:tab w:val="right" w:pos="9026" w:leader="dot"/>
            </w:tabs>
            <w:rPr/>
          </w:pPr>
          <w:hyperlink w:anchor="__RefHeading___Toc9916083_2142443653">
            <w:r>
              <w:rPr>
                <w:webHidden/>
                <w:rStyle w:val="IndexLink"/>
                <w:rtl w:val="true"/>
              </w:rPr>
              <w:t>تأمّلات</w:t>
            </w:r>
            <w:r>
              <w:rPr>
                <w:rStyle w:val="IndexLink"/>
                <w:rtl w:val="true"/>
              </w:rPr>
              <w:tab/>
            </w:r>
            <w:r>
              <w:rPr>
                <w:rStyle w:val="IndexLink"/>
              </w:rPr>
              <w:t>335</w:t>
            </w:r>
          </w:hyperlink>
        </w:p>
        <w:p>
          <w:pPr>
            <w:pStyle w:val="Contents4"/>
            <w:tabs>
              <w:tab w:val="clear" w:pos="8176"/>
              <w:tab w:val="right" w:pos="9026" w:leader="dot"/>
            </w:tabs>
            <w:rPr/>
          </w:pPr>
          <w:hyperlink w:anchor="__RefHeading___Toc9916085_2142443653">
            <w:r>
              <w:rPr>
                <w:webHidden/>
                <w:rStyle w:val="IndexLink"/>
                <w:rtl w:val="true"/>
              </w:rPr>
              <w:t>تأمُّلات</w:t>
            </w:r>
            <w:r>
              <w:rPr>
                <w:rStyle w:val="IndexLink"/>
                <w:rtl w:val="true"/>
              </w:rPr>
              <w:tab/>
            </w:r>
            <w:r>
              <w:rPr>
                <w:rStyle w:val="IndexLink"/>
              </w:rPr>
              <w:t>337</w:t>
            </w:r>
          </w:hyperlink>
        </w:p>
        <w:p>
          <w:pPr>
            <w:pStyle w:val="Contents4"/>
            <w:tabs>
              <w:tab w:val="clear" w:pos="8176"/>
              <w:tab w:val="right" w:pos="9026" w:leader="dot"/>
            </w:tabs>
            <w:rPr/>
          </w:pPr>
          <w:hyperlink w:anchor="__RefHeading___Toc9916087_2142443653">
            <w:r>
              <w:rPr>
                <w:webHidden/>
                <w:rStyle w:val="IndexLink"/>
                <w:rtl w:val="true"/>
              </w:rPr>
              <w:t>تأمّلات</w:t>
            </w:r>
            <w:r>
              <w:rPr>
                <w:rStyle w:val="IndexLink"/>
                <w:rtl w:val="true"/>
              </w:rPr>
              <w:tab/>
            </w:r>
            <w:r>
              <w:rPr>
                <w:rStyle w:val="IndexLink"/>
              </w:rPr>
              <w:t>338</w:t>
            </w:r>
          </w:hyperlink>
        </w:p>
        <w:p>
          <w:pPr>
            <w:pStyle w:val="Contents2"/>
            <w:tabs>
              <w:tab w:val="clear" w:pos="8743"/>
              <w:tab w:val="right" w:pos="9026" w:leader="dot"/>
            </w:tabs>
            <w:rPr/>
          </w:pPr>
          <w:hyperlink w:anchor="__RefHeading___Toc9916089_2142443653">
            <w:r>
              <w:rPr>
                <w:webHidden/>
                <w:rStyle w:val="IndexLink"/>
                <w:rtl w:val="true"/>
              </w:rPr>
              <w:t>فهرس المحتويات</w:t>
            </w:r>
            <w:r>
              <w:rPr>
                <w:rStyle w:val="IndexLink"/>
                <w:rtl w:val="true"/>
              </w:rPr>
              <w:tab/>
            </w:r>
            <w:r>
              <w:rPr>
                <w:rStyle w:val="IndexLink"/>
              </w:rPr>
              <w:t>340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94_156314"/>
      <w:bookmarkStart w:id="1" w:name="pg15594_156314"/>
      <w:bookmarkEnd w:id="1"/>
    </w:p>
    <w:p>
      <w:pPr>
        <w:pStyle w:val="Heading2"/>
        <w:numPr>
          <w:ilvl w:val="1"/>
          <w:numId w:val="1"/>
        </w:numPr>
        <w:rPr/>
      </w:pPr>
      <w:bookmarkStart w:id="2" w:name="pg15594_156314"/>
      <w:bookmarkStart w:id="3" w:name="__RefHeading___Toc991553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التدبر في القرآن</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1554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94_156321"/>
      <w:bookmarkStart w:id="8" w:name="pg15594_156321"/>
      <w:bookmarkEnd w:id="8"/>
    </w:p>
    <w:p>
      <w:pPr>
        <w:pStyle w:val="Heading2"/>
        <w:numPr>
          <w:ilvl w:val="1"/>
          <w:numId w:val="1"/>
        </w:numPr>
        <w:rPr/>
      </w:pPr>
      <w:bookmarkStart w:id="9" w:name="pg15594_156321"/>
      <w:bookmarkStart w:id="10" w:name="__RefHeading___Toc9915543_2142443653"/>
      <w:bookmarkStart w:id="11" w:name="_Toc3"/>
      <w:bookmarkEnd w:id="9"/>
      <w:bookmarkEnd w:id="10"/>
      <w:r>
        <w:rPr>
          <w:rtl w:val="true"/>
        </w:rPr>
        <w:t xml:space="preserve">سورة البقرة مدنية آياتها </w:t>
      </w:r>
      <w:r>
        <w:rPr>
          <w:rtl w:val="true"/>
        </w:rPr>
        <w:t>(</w:t>
      </w:r>
      <w:r>
        <w:rPr/>
        <w:t>287</w:t>
      </w:r>
      <w:r>
        <w:rPr>
          <w:rtl w:val="true"/>
        </w:rPr>
        <w:t>)</w:t>
      </w:r>
      <w:bookmarkEnd w:id="11"/>
    </w:p>
    <w:p>
      <w:pPr>
        <w:pStyle w:val="Heading3"/>
        <w:numPr>
          <w:ilvl w:val="2"/>
          <w:numId w:val="1"/>
        </w:numPr>
        <w:rPr/>
      </w:pPr>
      <w:bookmarkStart w:id="12" w:name="__RefHeading___Toc9915545_2142443653"/>
      <w:bookmarkStart w:id="13" w:name="_Toc4"/>
      <w:bookmarkEnd w:id="12"/>
      <w:r>
        <w:rPr>
          <w:rtl w:val="true"/>
        </w:rPr>
        <w:t xml:space="preserve">الآيتان </w:t>
      </w:r>
      <w:r>
        <w:rPr/>
        <w:t>11</w:t>
      </w:r>
      <w:r>
        <w:rPr>
          <w:rtl w:val="true"/>
        </w:rPr>
        <w:t>-</w:t>
      </w:r>
      <w:r>
        <w:rPr/>
        <w:t>12</w:t>
      </w:r>
      <w:bookmarkEnd w:id="13"/>
    </w:p>
    <w:p>
      <w:pPr>
        <w:pStyle w:val="Heading4"/>
        <w:numPr>
          <w:ilvl w:val="3"/>
          <w:numId w:val="1"/>
        </w:numPr>
        <w:rPr/>
      </w:pPr>
      <w:bookmarkStart w:id="14" w:name="__RefHeading___Toc9915547_2142443653"/>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w:t>
      </w:r>
      <w:r>
        <w:rPr>
          <w:rStyle w:val="FootnoteAnchor"/>
          <w:rtl w:val="true"/>
        </w:rPr>
        <w:footnoteReference w:id="2"/>
      </w:r>
    </w:p>
    <w:p>
      <w:pPr>
        <w:pStyle w:val="Heading4"/>
        <w:numPr>
          <w:ilvl w:val="3"/>
          <w:numId w:val="1"/>
        </w:numPr>
        <w:rPr/>
      </w:pPr>
      <w:bookmarkStart w:id="16" w:name="__RefHeading___Toc9915549_2142443653"/>
      <w:bookmarkStart w:id="17" w:name="_Toc6"/>
      <w:bookmarkEnd w:id="16"/>
      <w:r>
        <w:rPr>
          <w:rtl w:val="true"/>
        </w:rPr>
        <w:t>المفردات</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إخراج الشيء عن حدّ الاعتدال، وتغييره عن سلامة الحال، أو إخراج الشيء عن كونه منتفَعاً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ضدّ الإفساد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الإحساس بالشيء من جهة تدقّ، أو هو العلم بالشيء إذا حصل عن طريق الحس، أو كان المعلوم بمنزلة ما حصل عن هذا الطريق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9915551_2142443653"/>
      <w:bookmarkStart w:id="19" w:name="_Toc7"/>
      <w:bookmarkEnd w:id="18"/>
      <w:r>
        <w:rPr>
          <w:rtl w:val="true"/>
        </w:rPr>
        <w:t>الإعراب</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يفيد تأكيد مدلول الجملة التي تليه، وهو ينصب الاسم ويرفع الخبر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له عن العمل، وهذه الكلمة بمجموعها تفيد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bookmarkStart w:id="20" w:name="pg15594_156323"/>
    </w:p>
    <w:p>
      <w:pPr>
        <w:pStyle w:val="BookText"/>
        <w:rPr/>
      </w:pPr>
      <w:bookmarkEnd w:id="20"/>
      <w:r>
        <w:rPr>
          <w:rFonts w:ascii="IRNazanin" w:hAnsi="IRNazanin" w:eastAsia="IRNazanin"/>
          <w:color w:val="111111"/>
          <w:sz w:val="28"/>
          <w:sz w:val="28"/>
          <w:szCs w:val="28"/>
          <w:rtl w:val="true"/>
          <w:lang w:bidi="fa-IR"/>
        </w:rPr>
        <w:t>المتبادر منها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يدلُّ على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همزة الاستفهام الإنكارية، فأخرجته من معنى النفي إلى معنى التقرير والتحقيق، فإن إنكار النفي تحقيق للإثبات،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p>
    <w:p>
      <w:pPr>
        <w:pStyle w:val="BookText"/>
        <w:rPr/>
      </w:pPr>
      <w:r>
        <w:rPr>
          <w:rFonts w:ascii="Amiri" w:hAnsi="Amiri" w:eastAsia="Amiri" w:cs="Amiri"/>
          <w:color w:val="111111"/>
          <w:sz w:val="28"/>
          <w:sz w:val="28"/>
          <w:szCs w:val="28"/>
          <w:rtl w:val="true"/>
          <w:lang w:bidi="ar-SA"/>
        </w:rPr>
        <w:t>تَكُنْ أَرْضُ اللَّهِ وَاسِعَةً فَتُهَاجِرُوا فِيهَا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w:t>
      </w:r>
    </w:p>
    <w:p>
      <w:pPr>
        <w:pStyle w:val="BookText"/>
        <w:rPr/>
      </w:pPr>
      <w:r>
        <w:rPr>
          <w:rFonts w:ascii="Amiri" w:hAnsi="Amiri" w:eastAsia="Amiri" w:cs="Amiri"/>
          <w:color w:val="111111"/>
          <w:sz w:val="28"/>
          <w:sz w:val="28"/>
          <w:szCs w:val="28"/>
          <w:rtl w:val="true"/>
          <w:lang w:bidi="ar-SA"/>
        </w:rPr>
        <w:t>ذَلِكَ بِقَادِرٍ عَلَى أَنْ يُحْيِيَ الْمَوْتَى</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 إلى أنّها كلمة احدة غير 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ضمير فصل بين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ضمير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الجملة المركَّبة من المبتدأ والخبر خبر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9915553_2142443653"/>
      <w:bookmarkStart w:id="22" w:name="_Toc8"/>
      <w:bookmarkEnd w:id="21"/>
      <w:r>
        <w:rPr>
          <w:rtl w:val="true"/>
        </w:rPr>
        <w:t>التفسير</w:t>
      </w:r>
      <w:bookmarkEnd w:id="22"/>
    </w:p>
    <w:p>
      <w:pPr>
        <w:pStyle w:val="BookText"/>
        <w:rPr/>
      </w:pPr>
      <w:r>
        <w:rPr>
          <w:rFonts w:ascii="Amiri" w:hAnsi="Amiri" w:eastAsia="Amiri" w:cs="Amiri"/>
          <w:color w:val="111111"/>
          <w:sz w:val="28"/>
          <w:sz w:val="28"/>
          <w:szCs w:val="28"/>
          <w:rtl w:val="true"/>
          <w:lang w:bidi="ar-SA"/>
        </w:rPr>
        <w:t>هاتان الآيتان الكريمتان تشيران إلى صفات ثلاث يتّسم بها المنافقون عادة</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9915555_2142443653"/>
      <w:bookmarkStart w:id="24" w:name="_Toc9"/>
      <w:bookmarkEnd w:id="23"/>
      <w:r>
        <w:rPr>
          <w:rtl w:val="true"/>
        </w:rPr>
        <w:t>الصفة الأولى</w:t>
      </w:r>
      <w:r>
        <w:rPr>
          <w:rtl w:val="true"/>
        </w:rPr>
        <w:t xml:space="preserve">: </w:t>
      </w:r>
      <w:r>
        <w:rPr>
          <w:rtl w:val="true"/>
        </w:rPr>
        <w:t>الإفساد في الأرض</w:t>
      </w:r>
      <w:bookmarkEnd w:id="2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ذلك من خلال النقاط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طبيعة رسالات السماء هي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تستهدف إصلاح الفكر، وإصلاح القلب، وإصلاح الروح، وإصلاح العمل، وإصلاح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والمنافقون حيث يقفون ضدّ رسالات السماء بفكرهم وموقفهم وعملهم، ويؤلّبون الناس عليها، فهم إذاً يقفون ضد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يعني من الناحية العملية أنّهم يقفون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العملية الإصلاحية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أنّ شخصاً حاول الإصلاح بين زوجين، فوقف أحد ضدّه وهدم المحاولات الإصلاحية التي يقوم بها، فإنّه يصحّ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أفسد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المحاولة الإصلاحية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قام بها الشخص المصلح وأحبطها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أعمالهم والنتائج التي تتمخَّض عنها هذه الأعمال، فإنّ هؤلاء كانوا يقومون بالتجسُّس على المسلمين، وينقلون أسرارهم إلى الأعداء، ويدلونهم عن مكامن ضعفهم، ويحرّضون عليهم، ويغرونهم بهم، ومن الواضح أنّ مآل ذلك كلّه هو نشوب الفتن، واشتعال الحروب، وسفك الدماء، وهلاك الحرث والنسل، وتحطيم الاقتصاد، وفساد الأخلاق إلى آخر المفاسد الاجتماعية التي تتركها الفتن الإجتماعية والحروب الطاحنة، وبهذا الاعتبار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تفسدوا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الشيء كما ينسب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ينسب إلى العلل القريبة ينسب إلى العلل البعيدة،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طبيعة النفس البشرية غير المهذبة هي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نفس الإنسان تميل إلى الظلم والتعدّي وسلب حقوق الآخرين، وهذه الطبيعة لا تعالج إلاّ بالإيمان باللّه واليوم الآخر، فإنّه يخلق وازعا داخلياً يمنع الإنسان عن الظلم والجور والتعدّي على حقوق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يقول الشاعر أبو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والظلمُ من شيمِ النُّفوسِ فإنْ 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عِفَّةٍ فَلِعِلَّةٍ لا يَظْلِمُ</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تكفي في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والمنافق حيث لا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ولا باليوم الآخر لا يملك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يُفسد؟ عندما يجد المنافق أمامه مالاً يمكنه استلابه، فلماذا لا يسلبه؟ وعندما يزاحمه شخص على طموحاته الشخصية فلماذا لا يقوم بتصفيته؟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يتحوّل المنافق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للإفساد الإجتماعي في كل مكان، يقول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وإفساد المنافقين ليس إفساداً خفياً، بل هو إفساد جليّ، بحيث يراه الناس ويشعرون بوجوده؛ إذ الإنسان قد يُبتلى بالإفساد لغفلة عارضة، أو زلّة </w:t>
      </w:r>
      <w:bookmarkStart w:id="25" w:name="pg15594_156328"/>
    </w:p>
    <w:p>
      <w:pPr>
        <w:pStyle w:val="BookText"/>
        <w:rPr/>
      </w:pPr>
      <w:bookmarkEnd w:id="25"/>
      <w:r>
        <w:rPr>
          <w:rFonts w:ascii="Amiri" w:hAnsi="Amiri" w:eastAsia="Amiri" w:cs="Amiri"/>
          <w:color w:val="111111"/>
          <w:sz w:val="28"/>
          <w:sz w:val="28"/>
          <w:szCs w:val="28"/>
          <w:rtl w:val="true"/>
          <w:lang w:bidi="ar-SA"/>
        </w:rPr>
        <w:t>طارئة، ثم يثوب إلى رشده، وفي هذه الحالة قد يخفى ما عمله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المنافق فإنّه حيث تلازمه الطبيعة الإفسادية دائماً؛ لذا يكون إفساده إفساداً مستمراً؛ لأنّ علَّة الإفساد عنده علَّة مستمرة، وهكذا يتبيّن للناس أنه شخص مفسد، ويرفعون صوتهم مطالبين إيّاه بالوقوف عن حركة الإفساد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لاَ تُفْسِدُوا فِي الأَرْضِ</w:t>
      </w:r>
      <w:r>
        <w:rPr>
          <w:rFonts w:eastAsia="Amiri" w:cs="Amiri" w:ascii="Amiri" w:hAnsi="Amiri"/>
          <w:color w:val="111111"/>
          <w:sz w:val="28"/>
          <w:szCs w:val="28"/>
          <w:rtl w:val="true"/>
          <w:lang w:bidi="ar-SA"/>
        </w:rPr>
        <w:t>} .</w:t>
      </w:r>
    </w:p>
    <w:p>
      <w:pPr>
        <w:pStyle w:val="Heading4"/>
        <w:numPr>
          <w:ilvl w:val="3"/>
          <w:numId w:val="1"/>
        </w:numPr>
        <w:rPr/>
      </w:pPr>
      <w:bookmarkStart w:id="26" w:name="__RefHeading___Toc9915557_2142443653"/>
      <w:bookmarkStart w:id="27" w:name="_Toc10"/>
      <w:bookmarkEnd w:id="26"/>
      <w:r>
        <w:rPr>
          <w:rtl w:val="true"/>
        </w:rPr>
        <w:t>تموجَّات الإفساد</w:t>
      </w:r>
      <w:bookmarkEnd w:id="27"/>
    </w:p>
    <w:p>
      <w:pPr>
        <w:pStyle w:val="BookText"/>
        <w:rPr/>
      </w:pPr>
      <w:r>
        <w:rPr>
          <w:rFonts w:ascii="Amiri" w:hAnsi="Amiri" w:eastAsia="Amiri" w:cs="Amiri"/>
          <w:color w:val="111111"/>
          <w:sz w:val="28"/>
          <w:sz w:val="28"/>
          <w:szCs w:val="28"/>
          <w:rtl w:val="true"/>
          <w:lang w:bidi="ar-SA"/>
        </w:rPr>
        <w:t xml:space="preserve">وحيث إنّ الإفساد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اجتماعية، والإفساد يولِّد الإفساد؛ لذا لا تمضي فترة إلاّ ويستشري الفساد في المجتمع وتمتلئ الأرض بالظلم والجور والتعدّي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المعنيّ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الفساد لم يختصّ ببقعة جغرافية، أو ببلد معيّن، وإنّما 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وإلاّ لأمكن أن يكتفي في الآية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لاَ تُفْسِدُوا فِي الأَرْضِ 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9915559_2142443653"/>
      <w:bookmarkStart w:id="29" w:name="_Toc11"/>
      <w:bookmarkEnd w:id="28"/>
      <w:r>
        <w:rPr>
          <w:rtl w:val="true"/>
        </w:rPr>
        <w:t>معنى آخر ل</w:t>
      </w:r>
      <w:r>
        <w:rPr>
          <w:rtl w:val="true"/>
        </w:rPr>
        <w:t>- (</w:t>
      </w:r>
      <w:r>
        <w:rPr>
          <w:rtl w:val="true"/>
        </w:rPr>
        <w:t>الإفساد</w:t>
      </w:r>
      <w:r>
        <w:rPr>
          <w:rtl w:val="true"/>
        </w:rPr>
        <w:t>)</w:t>
      </w:r>
      <w:bookmarkEnd w:id="29"/>
    </w:p>
    <w:p>
      <w:pPr>
        <w:pStyle w:val="BookText"/>
        <w:rPr/>
      </w:pPr>
      <w:r>
        <w:rPr>
          <w:rFonts w:ascii="Amiri" w:hAnsi="Amiri" w:eastAsia="Amiri" w:cs="Amiri"/>
          <w:color w:val="111111"/>
          <w:sz w:val="28"/>
          <w:sz w:val="28"/>
          <w:szCs w:val="28"/>
          <w:rtl w:val="true"/>
          <w:lang w:bidi="ar-SA"/>
        </w:rPr>
        <w:t xml:space="preserve">ثم إنّ هنا رأياً آخر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وارتكاب المعاصي مطلقاً، ويندرج ضمن ذلك الأخلاق المذمومة، فإن الأفعال على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الأفعال الموافقة للشرع</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الأفعال الموافقة للموازين الإجتماعية، وإن كانت مخالفة للشرع</w:t>
      </w:r>
      <w:r>
        <w:rPr>
          <w:rFonts w:eastAsia="Amiri" w:cs="Amiri" w:ascii="Amiri" w:hAnsi="Amiri"/>
          <w:color w:val="111111"/>
          <w:sz w:val="28"/>
          <w:szCs w:val="28"/>
          <w:rtl w:val="true"/>
          <w:lang w:bidi="ar-SA"/>
        </w:rPr>
        <w:t xml:space="preserve">. </w:t>
      </w:r>
      <w:bookmarkStart w:id="30" w:name="pg15594_156330"/>
    </w:p>
    <w:p>
      <w:pPr>
        <w:pStyle w:val="BookText"/>
        <w:rPr/>
      </w:pPr>
      <w:bookmarkEnd w:id="3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الأفعال الموافقة لمعتقدات الشخص، وإن كانت مخالفة للشرع أو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خرج عن النوع الأوّل يعتبر إفساداً في الأرض</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الشرع لا تستلزم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وإن استلزمت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مخالفة للشرع تسبّب إفساداً إمّا في المجتمع، وإمّا في البدن، وإمّا في الروح، فالمخالفة وإن فرض أنه لا يترتّب عليها إفساد في الخارج، إلاّ أنها تسبّب تلوث الروح، وتدرُّن النفس وكفى بذلك إفساداً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المراد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على طريق الاستقامة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بعض المفسِّرين أنه قال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ركبوا معصية اللّه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هذا،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نحن على الهدى</w:t>
      </w:r>
      <w:r>
        <w:rPr>
          <w:rStyle w:val="FootnoteAnchor"/>
          <w:rtl w:val="true"/>
        </w:rPr>
        <w:footnoteReference w:id="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9915561_2142443653"/>
      <w:bookmarkStart w:id="32" w:name="_Toc12"/>
      <w:bookmarkEnd w:id="31"/>
      <w:r>
        <w:rPr>
          <w:rtl w:val="true"/>
        </w:rPr>
        <w:t>الصفة الثانية</w:t>
      </w:r>
      <w:r>
        <w:rPr>
          <w:rtl w:val="true"/>
        </w:rPr>
        <w:t xml:space="preserve">: </w:t>
      </w:r>
      <w:r>
        <w:rPr>
          <w:rtl w:val="true"/>
        </w:rPr>
        <w:t>التبجُّحات الفارغة</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المنافق يتّصف بالخواء النفسي، والفراغ الداخلي، ولا يستند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تهيمن على الكون كلّه، وتمدّ الإنسان بالقوّة والطمأنينة، لذا يكون دأبه التبجّح والادّعاء، إنه يريد أن يملأ فراغه النفسي، </w:t>
      </w:r>
    </w:p>
    <w:p>
      <w:pPr>
        <w:pStyle w:val="BookText"/>
        <w:rPr/>
      </w:pPr>
      <w:r>
        <w:rPr>
          <w:rFonts w:ascii="Amiri" w:hAnsi="Amiri" w:eastAsia="Amiri" w:cs="Amiri"/>
          <w:color w:val="111111"/>
          <w:sz w:val="28"/>
          <w:sz w:val="28"/>
          <w:szCs w:val="28"/>
          <w:rtl w:val="true"/>
          <w:lang w:bidi="ar-SA"/>
        </w:rPr>
        <w:t>ويظهر أمام الآخرين بمظهر القويّ، الذي يحبّ الخير، ويضمر الرحمة للجميع، ويسعى في عملية الإصلاح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يكتفي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نصائح الناصحين الذين يقولون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تفسدوا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يكتفون بنفي صفة الإفساد عن أنفسهم، بل يتعدّون ذلك ليقولوا بكل صلافة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وها نحن نرى القوى الكبرى الظالمة على مرّ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يمثّل سلوكها نوعاً من أنواع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هي المصلحة، وأنّها هي المدافعة عن المستضعفين، وأنّها هي الضامنة لحريات الشعوب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تلعب من وراء الستار لإذلال الشعوب، وسلب خيراتها ومصادرة حرّياتها، وإفساد البلاد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يقول فريق من هؤلاء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يعتقدون ذلك حقيقة في قرارة أنفسهم؛ لأنّهم يعتبرون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الدعوة إفساد، وأنهم بوقوفهم ضدّها يصلحون في الأرض</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أنّهم بموقفهم النفاقي يعملون على التقريب بين جبهة الكفر وجبهة الإيمان والصلاح فيما بينهما، كما حكى اللّه تعالى عنهم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أَصَابَتْهُمْ مُصِيبَةٌ بِمَا قَدَّمَتْ أَيْدِيهِمْ ثُمَّ جَاءُوكَ يَحْلِفُونَ بِاللَّهِ إِنْ أَرَدْنَا إِلاَّ إِحْسَاناً وَتَوْفِيقًا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وبذلك يضمنون مصالحهم الشخصية، ويستفيدون من جميع الأطراف في سبيل تأمين هذه المصالح</w:t>
      </w:r>
      <w:r>
        <w:rPr>
          <w:rFonts w:eastAsia="Amiri" w:cs="Amiri" w:ascii="Amiri" w:hAnsi="Amiri"/>
          <w:color w:val="111111"/>
          <w:sz w:val="28"/>
          <w:szCs w:val="28"/>
          <w:rtl w:val="true"/>
          <w:lang w:bidi="ar-SA"/>
        </w:rPr>
        <w:t xml:space="preserve">. </w:t>
      </w:r>
      <w:bookmarkStart w:id="33" w:name="pg15594_156334"/>
    </w:p>
    <w:p>
      <w:pPr>
        <w:pStyle w:val="BookText"/>
        <w:rPr/>
      </w:pPr>
      <w:bookmarkEnd w:id="33"/>
      <w:r>
        <w:rPr>
          <w:rFonts w:ascii="Amiri" w:hAnsi="Amiri" w:eastAsia="Amiri" w:cs="Amiri"/>
          <w:color w:val="111111"/>
          <w:sz w:val="28"/>
          <w:sz w:val="28"/>
          <w:szCs w:val="28"/>
          <w:rtl w:val="true"/>
          <w:lang w:bidi="ar-SA"/>
        </w:rPr>
        <w:t xml:space="preserve">ثم لا يخفى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لقصر الذات على الحكم لا لقصر الحكم على الذات، فإنّ القصر قد يأتي لحصر الذات في صفة معينّة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زيد 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يأتي لحصر الصفة في ذات معينّة،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صفة الولاية منحصرة في هؤلاء، والمقام من قبيل الأوّل، أي حصر الذات في صفة معينّة، فإنّ المنافقين في صدد نفي صفة الإفساد عن أنفسهم وحصر ذواتهم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صدد حصر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ذواتنا وتحركاتنا وأعمالنا محصورة في نطاق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المصلحون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يكن هؤلاء في صدد إثبات انحصار صفة الإصلاح بهم بحيث لا تتعداهم إلى غيرهم، فتدبّر</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9915563_2142443653"/>
      <w:bookmarkStart w:id="35" w:name="_Toc13"/>
      <w:bookmarkEnd w:id="34"/>
      <w:r>
        <w:rPr>
          <w:rtl w:val="true"/>
        </w:rPr>
        <w:t>الصفة الثالثة</w:t>
      </w:r>
      <w:r>
        <w:rPr>
          <w:rtl w:val="true"/>
        </w:rPr>
        <w:t xml:space="preserve">: </w:t>
      </w:r>
      <w:r>
        <w:rPr>
          <w:rtl w:val="true"/>
        </w:rPr>
        <w:t>اختلاط المقاييس</w:t>
      </w:r>
      <w:bookmarkEnd w:id="35"/>
    </w:p>
    <w:p>
      <w:pPr>
        <w:pStyle w:val="BookText"/>
        <w:rPr/>
      </w:pPr>
      <w:r>
        <w:rPr>
          <w:rFonts w:ascii="Amiri" w:hAnsi="Amiri" w:eastAsia="Amiri" w:cs="Amiri"/>
          <w:color w:val="111111"/>
          <w:sz w:val="28"/>
          <w:sz w:val="28"/>
          <w:szCs w:val="28"/>
          <w:rtl w:val="true"/>
          <w:lang w:bidi="ar-SA"/>
        </w:rPr>
        <w:t xml:space="preserve">إنّ المعرفة الموضوعية للأُمور التي تقع ضمن 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تتم فيما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سليمة، ففي هذه الحالة يشاهد الإنسان الأُمور كما هي عليه، ويتطابق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ويتوافق الوجود الذهني مع الوجود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عندما تمرض الحواس، فربّما يتخيّل الإنسانُ البعيدَ قريباً، والقريبَ بعيداً، والكبير صغيراً، والصغير كبيراً، والحار بارداً، والبارد حاراً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الأمر في الأُمور التي لا تقع ضمن 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التقييم </w:t>
      </w:r>
    </w:p>
    <w:p>
      <w:pPr>
        <w:pStyle w:val="BookText"/>
        <w:rPr/>
      </w:pPr>
      <w:r>
        <w:rPr>
          <w:rFonts w:ascii="Amiri" w:hAnsi="Amiri" w:eastAsia="Amiri" w:cs="Amiri"/>
          <w:color w:val="111111"/>
          <w:sz w:val="28"/>
          <w:sz w:val="28"/>
          <w:szCs w:val="28"/>
          <w:rtl w:val="true"/>
          <w:lang w:bidi="ar-SA"/>
        </w:rPr>
        <w:t>الموضوعي لهذه الأُمور يتوقّف على سلامة الفكر، واستقامة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والمنافقون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 اللّه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أصبحت قلوبهم منكوسة وعقولهم مدخولة؛ لذا انقلبت عندهم المقاييس واختلطت عليهم الأُمور، فلم يعودوا يميّزون الخير من الشرّ، ولا الإصلاح من الفساد فهم يعملون الشرّ ويظنون أنه هو الخير، ويفسدونن في الأرض وهم يظنون أنّهم مصلحون، ويقفون ضدّ الدعوة الإصلاحية وهم يرون أنهم يحسنون صنعاً، ومن هنا يقول اللّه تعالى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يعيشون ضلالاً مزدوجاً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ضلالاً سلوكياً يتمثّل في إفسادهم في الأرض، وإهلاكهم للحرث والنسل، وتفريقهم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وضلالاً فكرياً يتمثّل في انقلاب المقاييس عندهم، ورؤية الصالح طالحاً، والطالح صالحاً، والخير شرّاً، والشرّ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الضلال المزدوج أسوأ أنواع الضلال؛ إذ لو كان الإنسان يعيش الضلال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يعيش فيه، فلعلّ ضميره يستيقظ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ليردعه عن الاستمرار في ضلاله، وينهي بذلك مأساة التناقض بين الفكر والسلوك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عندما يكون الضلال مزدوجاً، ويستوعب السلوك والفكر معاً، ففي هذه الحالة يكون الاهتداء إلى طريق اللّه بعيد المنال؛ إذ الفكر المنكوس سيقوم بإضفاء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الأعمال الخاطئة التي يقوم بها الشخص المنافق، ويقوم بتبرير كلّ التصرُّفات الضالَّة التي تصدر منه، فمن أين يأتي </w:t>
      </w:r>
      <w:bookmarkStart w:id="36" w:name="pg15594_156337"/>
    </w:p>
    <w:p>
      <w:pPr>
        <w:pStyle w:val="BookText"/>
        <w:rPr/>
      </w:pPr>
      <w:bookmarkEnd w:id="36"/>
      <w:r>
        <w:rPr>
          <w:rFonts w:ascii="Amiri" w:hAnsi="Amiri" w:eastAsia="Amiri" w:cs="Amiri"/>
          <w:color w:val="111111"/>
          <w:sz w:val="28"/>
          <w:sz w:val="28"/>
          <w:szCs w:val="28"/>
          <w:rtl w:val="true"/>
          <w:lang w:bidi="ar-SA"/>
        </w:rPr>
        <w:t>الهدى، ومن أين يشرق النور؟</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9915565_2142443653"/>
      <w:bookmarkStart w:id="38" w:name="_Toc14"/>
      <w:bookmarkEnd w:id="37"/>
      <w:r>
        <w:rPr>
          <w:rtl w:val="true"/>
        </w:rPr>
        <w:t>نماذج تاريخية</w:t>
      </w:r>
      <w:bookmarkEnd w:id="38"/>
    </w:p>
    <w:p>
      <w:pPr>
        <w:pStyle w:val="BookText"/>
        <w:rPr/>
      </w:pPr>
      <w:r>
        <w:rPr>
          <w:rFonts w:ascii="Amiri" w:hAnsi="Amiri" w:eastAsia="Amiri" w:cs="Amiri"/>
          <w:color w:val="111111"/>
          <w:sz w:val="28"/>
          <w:sz w:val="28"/>
          <w:szCs w:val="28"/>
          <w:rtl w:val="true"/>
          <w:lang w:bidi="ar-SA"/>
        </w:rPr>
        <w:t>وقد ذكرنا فيما مضى</w:t>
      </w:r>
      <w:r>
        <w:rPr>
          <w:rStyle w:val="FootnoteAnchor"/>
          <w:rtl w:val="true"/>
        </w:rPr>
        <w:footnoteReference w:id="12"/>
      </w:r>
      <w:r>
        <w:rPr>
          <w:rFonts w:ascii="Amiri" w:hAnsi="Amiri" w:eastAsia="Amiri" w:cs="Amiri"/>
          <w:color w:val="111111"/>
          <w:sz w:val="28"/>
          <w:sz w:val="28"/>
          <w:szCs w:val="28"/>
          <w:rtl w:val="true"/>
          <w:lang w:bidi="ar-SA"/>
        </w:rPr>
        <w:t>بعض النماذج عن الضلال المزدوج، وعن الدعاوى الكاذبة التي يتشبّث بها الضالون لتبرير انحرافهم عن خط اللّه، وعن طريق الهدى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هنا إلى بعض النماذج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أن أحد القادة الأمريكيين وُجّه إليه سؤال حول سبب إلقاء القنبلة الذريّة على مدينتي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هيروشيما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ناجازاكي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اليابانيتين، ممّا أدى إلى مقتل مئتي ألف إنسان أو إصابتهم بالعاهات؟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فعلنا ذلك من أجل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نفعل ذلك لطالت الحرب أكثرّ، ولذهب ضحيّتها عدد أكبر من القتلى</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قيس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الحسين صلوات اللّه عليه أنا وابن عمّ لي، وهو في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عليه، فقال له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الذي أرى خضاب أو شعرك؟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والشيب إلينا بني هاشم يعجل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جئتما لنصرتي؟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كبير في السن، كثير الدين، كثير العيال، وفي يدي بضائع للناس، ولا أدري ما يكون، وأكره أن أُضيِّع أمانتي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له ابن عمّي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فلا تسمعا لي واعية، ولا تريا لي سواداً، فإنّه من سمع واعيتنا أو رأى سوادنا فلم يجبنا ولم يغثنا كان حقّاً على اللّه عزَّ وجل أن يكبّه على منخريه في النار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أنّ عابداً كان في بني إسرائيل وكان من أعبد أهل زمانه، وكان في زمانه ثلاثة إخوة لهم أُخت وكانت بكراً ليس لهم أُخت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البعث على ثلاثتهم فلم يدروا عند من يخلّفون أُختهم، ولا من يأمنون عليها، ولا عند من يضعونها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رأيهم على أن يخلّفوها عند عابد بني إسرائيل، وكان ثقة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فسألوه أن يخلّفوها عنده فتكون في كنفه وجواره إلى أن يرجعوا من غزاتهم، فأبى ذلك وتعوّذ باللّه عزَّ وجلَّ منهم ومن أُختهم، فلم يزالوا به حتى أطاعهم،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أنزلوها في بيت حذاء صومعتي، فأنزلوها في ذلك البيت ثمّ انطلقوا وتركوها تمكث في جوار ذلك العابد زماناً، ينزل إليها بالطعام من صومعته فيضعه عند باب الصومعة، ثمّ يغلق بابه ويصعد إلى صومعته، ثم يأمرها فتخرج من بيتها فتأخذ ما وضع لها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 له الشيطان فلم يزل يرغّبه في الخير ويعظّم عليه خروج الجارية من بيتها نهاراً، ويخوّفه أن يراها أحد فيُعلَّقُها</w:t>
      </w:r>
      <w:r>
        <w:rPr>
          <w:rStyle w:val="FootnoteAnchor"/>
          <w:rtl w:val="true"/>
        </w:rPr>
        <w:footnoteReference w:id="15"/>
      </w:r>
      <w:r>
        <w:rPr>
          <w:rFonts w:ascii="Amiri" w:hAnsi="Amiri" w:eastAsia="Amiri" w:cs="Amiri"/>
          <w:color w:val="111111"/>
          <w:sz w:val="28"/>
          <w:sz w:val="28"/>
          <w:szCs w:val="28"/>
          <w:rtl w:val="true"/>
          <w:lang w:bidi="ar-SA"/>
        </w:rPr>
        <w:t>فلو مشيت بطعامها حتى تضعه على باب بيتها كان أعظم لأجرك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به حتى مشى إليها بطعامها، ووضعه على باب بيتها ولم يكلِّمها، فلبث على هذه </w:t>
      </w:r>
    </w:p>
    <w:p>
      <w:pPr>
        <w:pStyle w:val="BookText"/>
        <w:rPr/>
      </w:pPr>
      <w:r>
        <w:rPr>
          <w:rFonts w:ascii="Amiri" w:hAnsi="Amiri" w:eastAsia="Amiri" w:cs="Amiri"/>
          <w:color w:val="111111"/>
          <w:sz w:val="28"/>
          <w:sz w:val="28"/>
          <w:szCs w:val="28"/>
          <w:rtl w:val="true"/>
          <w:lang w:bidi="ar-SA"/>
        </w:rPr>
        <w:t>الحالة زماناً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جاءه إبليس فرغّبه في الخير والأجر وحضّه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تمشي إليها بطعامها حتى تضعه في بيتها كان أعظم لأجرك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مشى إليها بالطعام ثمّ وضعه في بيتها فلبث على ذلك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إبليس فرغّبه في الخير وحضّه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تكلِّمها وتحدّثها فتأنس بحديثك فإنّها قد استوحشت وحشة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حدّثها زماناً يطلّع إليها من فوق صومعته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إبليس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تنزل إليها فتقعد على باب صومعتك وتحدّثها وتقعد هي على باب بيتها فتحدِّثك كان آنس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أنزله وأجلسه على باب صومعته يحدِّثها وتحدِّثه وتخرج الجارية من بيتها حتى تقعد على باب بيتها، فلبثا زماناً يتحدَّثان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إبليس فرغّبه في الخير والثواب فيما يصنع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من باب صومعتك ثم جلست قريباً من باب بيتها فحدّثتها كان آنس لها، فلم يزل به حتّى فعل، فلبثا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إبليس فرغّبه في الخير وفيما له عند اللّه سبحانه وتعالى من حسن الثواب فيما يصنع بها،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دنوت منها وجلست عند باب بيتها فحدّثتها ولم تخرج من بيتها ففعل، فكان يزل من صومعته فيقف على باب بيتها فيحدِّثها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فلبثا على ذلك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البيت معها فحدّثتها ولم تتركها تبرز وجهها لأحد كان أحسن بك، فلم يزل به حتى دخل البيت فجعل يحدِّثها نهارها كلَّه، فإذا مضى النهار صعد إلى صومعته، ثم أتاه إبليس بعد ذلك فلم يزل يزِّينها له حتّى ضرب العابد على فخذها وقبّلها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به إبليس يحسنّها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عينه ويسوّل له حتّى وقع عليها فأحبلها، فولدت له غلاماً، فجاء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جاء إخوة الجارية وقد ولدت منك، كيف تصنع لا آمن أن تفتضح أو يفضحوك فاعمد إلى ابنها فاذبحه وادفنه، فإنّها ستكتم ذلك عليك مخافة إخوتها أن يطلّعوا على ما صنعت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تكتم إخوتها ما صنعت بها وقتلت ابنها، فخذها واذبحها وادفنها مع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ذبحها وألقاها في الحفرة مع ابنها وأطبق عليهما صخرة عظيمة وسوى عليهما وصعد إلى صومعته يتعبّد، فيّها فمكث بذلك ما شاء اللّه أن يمكث حتى أقبل إخوتها من الغزو، فجاؤوا فسألوه عنها فنعاها لهم وترحّم عليها وبكاها،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خير امرأة وهذا قبرها فانظروا إليها، فأتى إخوتها القبر فبكوا اُختهم وترحّموا عليها، فأقاموا على قبرها أيامّاً ثمّ انصرفوا إلى أهاليهم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عليهم الليل وأخذوا مضاجعهم جاءهم الشيطان في النوم على صورة رجل مسافر فبدأ بأكبرهم فسأله عن أُختهم فأخبره بقول العابد وموتها وترحُّمه عليها، وكيف أراهم موضع قبرها فكذّبه الشيطان،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يصدقكم أمر أُختكم إنّه قد أحبل أُختكم وولدت منه غلاماً فذبحه وذبحها معه فزعاً منكم، وألقاهما في حفيرة احتفرها خلف باب البيت الذي كانت فيه عن يمين من دخله، فانطلقوا فادخلوا البيت الذي كانت فيه عن يمين من دخله، فإنّكم ستجدونهما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الأوسط في منامه فقال له مثل ذلك، ثم أتى أصغرهم فقال له مثل ذلك فلمّا استيقظ القوم أصبحوا متعجّبين ممّا رأى كلُّ واحد منهم، فأقبل بعضهم على بعض، يقول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الليلة عجباً، </w:t>
      </w:r>
    </w:p>
    <w:p>
      <w:pPr>
        <w:pStyle w:val="BookText"/>
        <w:rPr/>
      </w:pPr>
      <w:r>
        <w:rPr>
          <w:rFonts w:ascii="Amiri" w:hAnsi="Amiri" w:eastAsia="Amiri" w:cs="Amiri"/>
          <w:color w:val="111111"/>
          <w:sz w:val="28"/>
          <w:sz w:val="28"/>
          <w:szCs w:val="28"/>
          <w:rtl w:val="true"/>
          <w:lang w:bidi="ar-SA"/>
        </w:rPr>
        <w:t>فأخبر بعضهم بعضاً بما رأى، فقال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حلم ليس بشيء فامضوا بنا ودعوا هذا عنكم، قال أصغرهم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أمضي حتى آتي إلى هذا المكان فأنظر فيه، فانطلقوا جميعاً حتى أتوا البيت الذي كانت فيه اُختهم ففتحوا الباب وبحثوا الموضع الذي وصف لهم في منامهم، فوجدوا اُختهم وابنها مذبوحين في الحفيرة كما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عنها العابد فصدَّق قول ابليس فيما صنع بهما، فاستعدَوا عليه ملكهم فأُنزل من صومعته وقدِّم ليُصلب، فلّما أوثقوه على الخشبة أتاه الشيطان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صاحبك الذي فتنتك بالمرأة حتى أحبلتها وذبحتها وابنها، فإن أنت أطعتني اليوم وكفرت باللّه الذي خلقك وصورّك خلصت ممّا أنت فيه، فكفر العابد، فلمّا كفر باللّه تعالى خلّى الشيطان بينه وبين أصحابه فصلبوه، وفيه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الشَّيْطَانِ إِذْ قَالَ لِلإِنْسَانِ اكْفُرْ فَلَمَّا كَفَرَ قَالَ إِنِّي بَرِيءٌ مِنْكَ</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نشوب الحرب بين الخوارج 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علي بن أبي طالب، فتكلَّموا بما نقمتم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قاتلنا بين يديك بالبصرة، فلمّا أظفرك اللّه بهم أبحتنا ما في عسكرهم ومنعتنا النساء والذرِّية، فكيف حلّ لنا ما في العسكر، ولم يحلّ لنا النساء؟</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هؤلاء، إنّ أهل البصرة قاتلونا بالقتال، فلمّا ظفرتم بهم قسّمتم سلب من قاتلكم، ومنعتكم من النساء والذرِّية، فإن النساء لم يقاتلن، </w:t>
      </w:r>
    </w:p>
    <w:p>
      <w:pPr>
        <w:pStyle w:val="BookText"/>
        <w:rPr/>
      </w:pPr>
      <w:r>
        <w:rPr>
          <w:rFonts w:ascii="IRNazanin" w:hAnsi="IRNazanin" w:eastAsia="IRNazanin"/>
          <w:color w:val="111111"/>
          <w:sz w:val="28"/>
          <w:sz w:val="28"/>
          <w:szCs w:val="28"/>
          <w:rtl w:val="true"/>
          <w:lang w:bidi="fa-IR"/>
        </w:rPr>
        <w:t xml:space="preserve">والذرية ولدوا على الفطرة، ولم ينكثوا ولا ذنب لهم، ولقد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المشركين، فلا تعجبوا إن مننت على المسلمين، فلم أسلب نساءهم ولا ذرّيتهم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عليك يوم صفّين كونك محوت اسمك من إمرة المؤمنين فإذن لم تكن أميرنا، ولست أميراً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اقتديت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صالح سهيل بن عمرو، وقد تقدّمت عنهم في ذلك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عليك أنك قلت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كتاب اللّه، فإن كنتُ أفضل من معاوية فأثبتاني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شاكّاً في نفسك، فنحن فيك أشدّ وأعظم شكّاً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أردت بذلك النصفة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احكما لي دون معاوية لم يرض ولم يقبل، ولو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لنصارى نجران لمّا قدموا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نبتهل فأجعل لعنة اللّه عليكم، لم يرضوا، ولكن أنصفهم من نفسه كما أمره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فنجعل لعنة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فأنصفهم من نفسه، فكذلك فعلت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نقمنا عليك أنك حكَّمتَ حَكَماً في حقّ هو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سعد بن معاذ في بني قريظة ولو شاء لم يفعل، وأنا اقتديت به، فهل بقي عندكم شيء؟ فسكتوا وصاح جماعة منهم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التوبة يا أمير المؤمنين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فأعطاه أمير المؤمنين راية أمان مع أبي أيوب الأنصاري، فناداهم أبو </w:t>
      </w:r>
    </w:p>
    <w:p>
      <w:p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إلى هذه الراية أو خرج من الجماعة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منهم ثمانية آلاف،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المستأمنين بالاعتزال وبقي أربعة آلاف منهم مستعدّين للقتال، فخطبهم الإمام ووعظهم فلم يرتدعوا، وصاح مناديهم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مخاطبة عليّ وأصحابه، وبادروا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حرقوص ذو الثديّة، وعبد اللّه بن وهب،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بقتالنا إيّاك إلاّ وجه اللّه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الصراط المستقيم، أرشدنا للزوم الطريق المؤدّي إلى محبّتك، والمبلّغ إلى جنّتك من أن نتَّبع أهواءنا فنعطب، أو نأخذ بآرائنا فنهلك، فإنّ من اتّبع هواه واُعجب برأيه كان كرجل سمعتُ غُثاءَ الناس تعظِّمه وتصفه فأحببتُ لقاءه من حيث لا يعرفني؛ لأنظر مقداره ومحلّه، فرأيته في موضع قد أحدق به خلق من غُثاء العامّة فوقفت منتبذاً عنهم مغشياً بلثام أنظر إليه وإليهم، فما زال يراوغهم حتى خالف طريقهم وفارقهم، ولم يقرّ، فتفرقت العوام عنه لحوائجهم، وتبعته أقتفي أثره فلم يلبث أن مرّ بخباز فتغّفله، فأخذ من دكّانه رغيفين </w:t>
      </w:r>
    </w:p>
    <w:p>
      <w:pPr>
        <w:pStyle w:val="BookText"/>
        <w:rPr/>
      </w:pPr>
      <w:r>
        <w:rPr>
          <w:rFonts w:ascii="Amiri" w:hAnsi="Amiri" w:eastAsia="Amiri" w:cs="Amiri"/>
          <w:color w:val="111111"/>
          <w:sz w:val="28"/>
          <w:sz w:val="28"/>
          <w:szCs w:val="28"/>
          <w:rtl w:val="true"/>
          <w:lang w:bidi="ar-SA"/>
        </w:rPr>
        <w:t>مسارقة، فتعجبت منه،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 ثم مرّ من بعده بصاحب رمّان فمازال به حتى تغّفله فأخذ من عنده رّمانتين مسارقة، فتعجبتُ منه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حاجته إذاً إلى المسارقة؟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أزل أتّبعه حتى مرّ بمريض فوضع الرغيفين والرّمانتين بين يديه، ومضى وتبعته حتى استقّر في بقعة من صحراء،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لقد سمعت بك وأحببت لقاءك، فلقيتك، لكني رأيت منك ما شغل قلبي، وإنّي سائلك عنه ليزول به شغل 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رأيتك مررت بخبّاز وسرقت منه رغيفين، ثم بصاحب الرمّان فسرقت منه رّمانتين،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آدم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أين بلدك؟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جعفر بن محمّد بن علي بن الحسين بن علي بن أبي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ينفعك شرف أصلك مع جهلك بما شُرفَت به، وتركك علم جدك وأبيك، لأن لا تنكر ما يجب أن يحمد ويمدح فاعله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جهلت؟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وأنّي لمّا سرقت الرغيفين كانت سيئتّين، ولما سرقت الرّمانتين كانت سيئتين فهذه أربع سيّئات، فلمّا تصدقت بكلّ واحد منها </w:t>
      </w:r>
    </w:p>
    <w:p>
      <w:pPr>
        <w:pStyle w:val="BookText"/>
        <w:rPr/>
      </w:pPr>
      <w:r>
        <w:rPr>
          <w:rFonts w:ascii="Amiri" w:hAnsi="Amiri" w:eastAsia="Amiri" w:cs="Amiri"/>
          <w:color w:val="111111"/>
          <w:sz w:val="28"/>
          <w:sz w:val="28"/>
          <w:szCs w:val="28"/>
          <w:rtl w:val="true"/>
          <w:lang w:bidi="ar-SA"/>
        </w:rPr>
        <w:t>كانت أربعين حسنة، فانتقص من أربعين حسنة أربع سيئات بقي لي ست وثلاثون،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أنت الجاهل بكتاب اللّه، أما سمعت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لمّا سرقتَ الرغيفين كانت سيئتين، ولمّا سرقتَ الرّمانتين كانت سيئتين، ولمّا دفعتهما إلى غير صاحبهما، بغير أمر صاحبهما، كنت إنّما أضفت أربع سيّئات إلى أربع سيّئات، ولم تضف أربعين حسنة إلى أربع سيّئات، فجعل يلاحيني فانصرفتُ وتركته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9" w:name="pg15594_156356"/>
    </w:p>
    <w:p>
      <w:pPr>
        <w:pStyle w:val="Heading3"/>
        <w:numPr>
          <w:ilvl w:val="2"/>
          <w:numId w:val="1"/>
        </w:numPr>
        <w:rPr/>
      </w:pPr>
      <w:bookmarkStart w:id="40" w:name="__RefHeading___Toc9915567_2142443653"/>
      <w:bookmarkStart w:id="41" w:name="_Toc15"/>
      <w:bookmarkEnd w:id="39"/>
      <w:bookmarkEnd w:id="40"/>
      <w:r>
        <w:rPr>
          <w:rtl w:val="true"/>
        </w:rPr>
        <w:t xml:space="preserve">الآية </w:t>
      </w:r>
      <w:r>
        <w:rPr/>
        <w:t>13</w:t>
      </w:r>
      <w:bookmarkEnd w:id="41"/>
    </w:p>
    <w:p>
      <w:pPr>
        <w:pStyle w:val="Heading4"/>
        <w:numPr>
          <w:ilvl w:val="3"/>
          <w:numId w:val="1"/>
        </w:numPr>
        <w:rPr/>
      </w:pPr>
      <w:bookmarkStart w:id="42" w:name="__RefHeading___Toc9915569_2142443653"/>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آمِنُواْ كَمَا آمَنَ النَّاسُ قَالُواْ أَنُؤْمِنُ كَمَا آمَنَ السُّفَهَاء أَلا إِنَّهُمْ هُمُ السُّفَهَاء وَلَكِن لاَّ يَعْلَمُونَ</w:t>
      </w:r>
      <w:r>
        <w:rPr>
          <w:rFonts w:eastAsia="Amiri" w:cs="Amiri" w:ascii="Amiri" w:hAnsi="Amiri"/>
          <w:color w:val="111111"/>
          <w:sz w:val="28"/>
          <w:szCs w:val="28"/>
          <w:rtl w:val="true"/>
          <w:lang w:bidi="ar-SA"/>
        </w:rPr>
        <w:t>}</w:t>
      </w:r>
      <w:r>
        <w:rPr>
          <w:rStyle w:val="FootnoteAnchor"/>
          <w:rtl w:val="true"/>
        </w:rPr>
        <w:footnoteReference w:id="22"/>
      </w:r>
    </w:p>
    <w:p>
      <w:pPr>
        <w:pStyle w:val="Heading4"/>
        <w:numPr>
          <w:ilvl w:val="3"/>
          <w:numId w:val="1"/>
        </w:numPr>
        <w:rPr/>
      </w:pPr>
      <w:bookmarkStart w:id="44" w:name="__RefHeading___Toc9915571_2142443653"/>
      <w:bookmarkStart w:id="45" w:name="_Toc17"/>
      <w:bookmarkEnd w:id="44"/>
      <w:r>
        <w:rPr>
          <w:rtl w:val="true"/>
        </w:rPr>
        <w:t>المفردات</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 خفّة العقل، وقلّة التمييز بين الخير والشر والنفع والضرر</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9915573_2142443653"/>
      <w:bookmarkStart w:id="47" w:name="_Toc18"/>
      <w:bookmarkEnd w:id="46"/>
      <w:r>
        <w:rPr>
          <w:rtl w:val="true"/>
        </w:rPr>
        <w:t>الإعراب</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آمَنَ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تُؤوَّل مع صلتها بالمصدر،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كإيمان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آمنوا إيماناً مشابهاً لإيمانهم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الإنكاري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يدلّ على التنبيه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9915575_2142443653"/>
      <w:bookmarkStart w:id="49" w:name="_Toc19"/>
      <w:bookmarkEnd w:id="48"/>
      <w:r>
        <w:rPr>
          <w:rtl w:val="true"/>
        </w:rPr>
        <w:t>التفسير</w:t>
      </w:r>
      <w:bookmarkEnd w:id="49"/>
    </w:p>
    <w:p>
      <w:pPr>
        <w:pStyle w:val="BookText"/>
        <w:rPr/>
      </w:pPr>
      <w:r>
        <w:rPr>
          <w:rFonts w:ascii="Amiri" w:hAnsi="Amiri" w:eastAsia="Amiri" w:cs="Amiri"/>
          <w:color w:val="111111"/>
          <w:sz w:val="28"/>
          <w:sz w:val="28"/>
          <w:szCs w:val="28"/>
          <w:rtl w:val="true"/>
          <w:lang w:bidi="ar-SA"/>
        </w:rPr>
        <w:t>للمنافقين سلوك معيّن، يتميّز عن سلوك عامّة المؤمنين، وهذا التميّز ربما كان يلفت انتباه المؤمنين، فكانوا يتوجّهون إلى المنافقين قائلين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كَمَا آمَنَ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النفاق جانباً وذوبوا في هذا البحر </w:t>
      </w:r>
      <w:bookmarkStart w:id="50" w:name="pg15594_156358"/>
    </w:p>
    <w:p>
      <w:pPr>
        <w:pStyle w:val="BookText"/>
        <w:rPr/>
      </w:pPr>
      <w:bookmarkEnd w:id="50"/>
      <w:r>
        <w:rPr>
          <w:rFonts w:ascii="Amiri" w:hAnsi="Amiri" w:eastAsia="Amiri" w:cs="Amiri"/>
          <w:color w:val="111111"/>
          <w:sz w:val="28"/>
          <w:sz w:val="28"/>
          <w:szCs w:val="28"/>
          <w:rtl w:val="true"/>
          <w:lang w:bidi="ar-SA"/>
        </w:rPr>
        <w:t xml:space="preserve">الخضم، ولتكن صبغتكم صبغة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صِبْغَةً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 المتميّز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للمنافقين كان ينبعث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متميزة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إنهم يعتبرون المؤمنين الحقيقيين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ويعتبرون عمل المؤمنين الحقيقيين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سفهياً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يتصوّرون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رشدياً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ترى المنافقين يقولون مستنكرين في مواجهة منطق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يأمنون عواقب التصريح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أَنُؤْمِنُ كَمَا آمَنَ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لماذا؟</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9915577_2142443653"/>
      <w:bookmarkStart w:id="52" w:name="_Toc20"/>
      <w:bookmarkEnd w:id="51"/>
      <w:r>
        <w:rPr>
          <w:rtl w:val="true"/>
        </w:rPr>
        <w:t>رؤية متميّزة</w:t>
      </w:r>
      <w:bookmarkEnd w:id="52"/>
    </w:p>
    <w:p>
      <w:pPr>
        <w:pStyle w:val="BookText"/>
        <w:rPr/>
      </w:pPr>
      <w:r>
        <w:rPr>
          <w:rFonts w:ascii="Amiri" w:hAnsi="Amiri" w:eastAsia="Amiri" w:cs="Amiri"/>
          <w:color w:val="111111"/>
          <w:sz w:val="28"/>
          <w:sz w:val="28"/>
          <w:szCs w:val="28"/>
          <w:rtl w:val="true"/>
          <w:lang w:bidi="ar-SA"/>
        </w:rPr>
        <w:t>في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النظرة المتعالية إلى المؤمنين الحقيقيين تنبع من نوعية نظرة المنافقين إلى الكون والحياة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وأساساً وقبل كلّ شيء لا بدّ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التجزيئية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للأُمور ربما تجعل تقييم الإنسان للأُمور يختلف بشكل جذري عمّا لو كانت نظرته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يختصّ بشأنٍ معيّن، بل يعمُّ كلّ الشؤون، سواء ما يتعلّق منها بالدنيا، أو ما يتعلّق منها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تكون الأتعاب التي يبذلها الطالب في استيعاب الدروس وحفظ المواد عملاً سفهياً لو كانت النظرة نظرة تجزيئية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يترك الطالب اللّهو واللعب ويجهد نفسه في الدراسة إذا كانت النظرة متمركزة على اللّحظة الحاضرة؟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عندما تتوسّع آفاق نظرة الإنسان ليستشرف الغد، وليرى أنّ هذا </w:t>
      </w:r>
    </w:p>
    <w:p>
      <w:pPr>
        <w:pStyle w:val="BookText"/>
        <w:rPr/>
      </w:pPr>
      <w:r>
        <w:rPr>
          <w:rFonts w:ascii="Amiri" w:hAnsi="Amiri" w:eastAsia="Amiri" w:cs="Amiri"/>
          <w:color w:val="111111"/>
          <w:sz w:val="28"/>
          <w:sz w:val="28"/>
          <w:szCs w:val="28"/>
          <w:rtl w:val="true"/>
          <w:lang w:bidi="ar-SA"/>
        </w:rPr>
        <w:t>الجهد سوف يؤمِّن له حياة هانئة في المستقبل، فإنّ هذا الجهد سوف يبدو عملاً حكيماً لا بدّ منه، ويكون اللّهو واللّعب هو السفاهة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بالضبط ما يصدق في ما 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رفض الإنسان الإيمان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 أنّ الإنسان كائن عشوائي نبت من الأرض عن طريق الصدفة، وسيعود إلى الأرض ليبقى فيها ويتلاشى تحت أطباقها، وأنه ليس هنالك حساب ولا كتاب، ولا جنّة ولا نار، فسوف تتغيّر نظرته إلى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يكون من السفاهة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التقيّد بالحدود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والحيلولة دون الانطلاقة المسعورة للشهوات؛ إذ ما دامت الدنيا هي المحطة الأخيرة في مسيرة الإنسان، فلماذا لا ينتهز هذه الفرصة لِيعُبَّ من الشهوات الماجنة، وليكرس مصالحه الشخصية في الحياة، ولو جاء ذلك على حساب الآخرين، وعلى حساب صدقه ونزاهته واستقامته في الحياة؟</w:t>
      </w:r>
    </w:p>
    <w:p>
      <w:pPr>
        <w:pStyle w:val="BookText"/>
        <w:rPr/>
      </w:pP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تتحول جميع الفضائل الإنسانية إلى نوع من أنواع السفاهة وضعف العقل وقلّة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المنظار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المؤمنون سفهاء، وستكون كلُّ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أعمالاً سفهية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هو ما تمليه النظرة القريبة المدى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عندما تكون النظرة بعيدة المدى، وعندما يخرق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ببصيرته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المادة لينفذ إلى أعماق هذا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عندما يبصر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ويراه قبل كل شيء، ومع كلّ شيء، وبعد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يمعن النظر فيرى أنّ هذه الدنيا ليست هي المحّطة الأخيرة، وإنّما هي محّطة في الطريق وأنّ هذه الدنيا هي فرصة للتكامل والإعداد لعالم أسمى وأرفع وأنّ الدنيا مزرعة الآخرة، وأنّها سوق ربح فيها قوم وخسر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تنجلي الحقيقة، ويتبيّن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إلاّ أُولئك المحدودي النظر الذين خسروا الحياة الأبدية من أجل إرواء شهوات عابرة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وخسروا حياتهم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فقدوا الملاذ الحصين الذي يلجأ إليه المؤمنون وهو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تنكشف حقيقة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هُمُ السُّفَهَاءُ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أنى لمن في قلبه مرض، وفي آذانه وقر، وعلى عينيه غشاوة، أن يتبّين الحقيقة، ومن هنا يعقّب القرآن الكريم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يَعْلَمُونَ</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أنهم متوغّلون في الجهالة، وتأكيد على نفي الإدراك عنهم بجميع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الفقه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53" w:name="pg15594_156365"/>
    </w:p>
    <w:p>
      <w:pPr>
        <w:pStyle w:val="BookText"/>
        <w:rPr/>
      </w:pPr>
      <w:bookmarkEnd w:id="53"/>
      <w:r>
        <w:rPr>
          <w:rFonts w:ascii="Amiri" w:hAnsi="Amiri" w:eastAsia="Amiri" w:cs="Amiri"/>
          <w:color w:val="111111"/>
          <w:sz w:val="28"/>
          <w:sz w:val="28"/>
          <w:szCs w:val="28"/>
          <w:rtl w:val="true"/>
          <w:lang w:bidi="ar-SA"/>
        </w:rPr>
        <w:t xml:space="preserve">هذا،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فصلت هذه الآية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قبلها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أمر الديانة والوقوف على أن المؤمنين على الحقّ وهم على الباطل، يحتاج إلى نظر واستدلال، حتى يكتسب الناظر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النفاق وما فيه من البغي المؤدّي إلى الفتنة والفساد في الأرض، فأمر دنيوي مبنّي على العادات معلوم عند الناس، خصوصاً عند العرب في جاهليتهم، وما كان قائماً بينهم من التغاور والتناحر، والتجاذب والتحازب، فهو كالمحسوس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عدم العلم لا يكون عذراً لهؤلاء؛ إذ إنهم وصلوا إلى هذه النهاية الأليمة بسوء اختيارهم، فلا عذر لهم أمام اللّه، بل لله عليهم الحجّة البالغة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9915579_2142443653"/>
      <w:bookmarkStart w:id="55" w:name="_Toc21"/>
      <w:bookmarkEnd w:id="54"/>
      <w:r>
        <w:rPr>
          <w:rtl w:val="true"/>
        </w:rPr>
        <w:t>كيف ينظرون إلى المؤمنين؟</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تفسير علي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حول حرب بدر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فئة من قريش اسلموا بمكّة فاحتبسهم آباؤهم، فخرجوا مع قريش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على الشكّ والارتياب والنِّفاق، منهم قيس بن الوليد بن المغيرة، وأبو قيس بن الفاكهة، والحارث بن ربيعة، وعليّ بن أُميّة بن خلف، والعاص بن المنبّه، فلمّا نظروا إلى قلّة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مساكين هؤلاء، غرّهم دينهم، فيقتلون الساعة، فأنزل اللّه عزَّ وجلّ على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 يَقُولُ الْمُنَافِقُونَ وَالَّذِينَ فِي قُلُوبِهِمْ مَرَضٌ غَرَّ هَؤُلاَءِ دِينُهُمًْ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فَإِنَّ اللَّهَ عَزِيزٌ حَكِيمٌ</w:t>
      </w:r>
      <w:r>
        <w:rPr>
          <w:rFonts w:eastAsia="Amiri" w:cs="Amiri" w:ascii="Amiri" w:hAnsi="Amiri"/>
          <w:color w:val="111111"/>
          <w:sz w:val="28"/>
          <w:szCs w:val="28"/>
          <w:rtl w:val="true"/>
          <w:lang w:bidi="ar-SA"/>
        </w:rPr>
        <w:t>}</w:t>
      </w:r>
      <w:r>
        <w:rPr>
          <w:rStyle w:val="FootnoteAnchor"/>
          <w:rtl w:val="true"/>
        </w:rPr>
        <w:footnoteReference w:id="27"/>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أنّ عبيد اللّه بن زياد كان قد بعث عمر بن سعد قائداً لأربعة آلاف جندي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تقارب التسعين قرية بين همدان وقزوين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خرجوا إليها وغلبوا عليها، وكتب ابن زياد له عهده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فعسكر بالناس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الحسين، فإذا فرغنا بيننا وبينه، سرت إلى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أن ترّد عهدنا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له ذلك،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اليوم حتّى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فاستشار ابن سعد نصحاءه فكلُّهم 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حمزة بن المغيرة بن شعبة وهو ابن أُخته،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خالي أن لا تسير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فتأثم وتقطع رحمك، فواللّه لأن تخرج من دنياك ومالك وسلطان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أن تلقى اللّه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وبات ابن سعد ليلته مفكّراً في أمره، فسُمِعَ وهو يقول وينشد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فواللّه ما أدري وإنّي لحائر فواللّه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اُفكّر في أمري على خطرين</w:t>
      </w:r>
    </w:p>
    <w:p>
      <w:pPr>
        <w:pStyle w:val="BookText"/>
        <w:rPr/>
      </w:pPr>
      <w:r>
        <w:rPr>
          <w:rFonts w:ascii="Amiri" w:hAnsi="Amiri" w:eastAsia="Amiri" w:cs="Amiri"/>
          <w:color w:val="111111"/>
          <w:sz w:val="28"/>
          <w:sz w:val="28"/>
          <w:szCs w:val="28"/>
          <w:rtl w:val="true"/>
          <w:lang w:bidi="ar-SA"/>
        </w:rPr>
        <w:t>أأترك مُلكَ الريّ والريُّ 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أرجع مأثوماً بقتل حسين؟</w:t>
      </w:r>
    </w:p>
    <w:p>
      <w:pPr>
        <w:pStyle w:val="BookText"/>
        <w:rPr/>
      </w:pPr>
      <w:r>
        <w:rPr>
          <w:rFonts w:ascii="Amiri" w:hAnsi="Amiri" w:eastAsia="Amiri" w:cs="Amiri"/>
          <w:color w:val="111111"/>
          <w:sz w:val="28"/>
          <w:sz w:val="28"/>
          <w:szCs w:val="28"/>
          <w:rtl w:val="true"/>
          <w:lang w:bidi="ar-SA"/>
        </w:rPr>
        <w:t>حسين ابن عمي والحوادث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ولي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w:t>
      </w:r>
    </w:p>
    <w:p>
      <w:pPr>
        <w:pStyle w:val="BookText"/>
        <w:rPr/>
      </w:pPr>
      <w:r>
        <w:rPr>
          <w:rFonts w:ascii="Amiri" w:hAnsi="Amiri" w:eastAsia="Amiri" w:cs="Amiri"/>
          <w:color w:val="111111"/>
          <w:sz w:val="28"/>
          <w:sz w:val="28"/>
          <w:szCs w:val="28"/>
          <w:rtl w:val="true"/>
          <w:lang w:bidi="ar-SA"/>
        </w:rPr>
        <w:t>ألا إنّما الدنيا بخير معجَّل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عاقل باع الوجود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إله العرش يغفر زلّتي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فيها أظلم الثقلين</w:t>
      </w:r>
    </w:p>
    <w:p>
      <w:pPr>
        <w:pStyle w:val="BookText"/>
        <w:rPr/>
      </w:pPr>
      <w:r>
        <w:rPr>
          <w:rFonts w:ascii="Amiri" w:hAnsi="Amiri" w:eastAsia="Amiri" w:cs="Amiri"/>
          <w:color w:val="111111"/>
          <w:sz w:val="28"/>
          <w:sz w:val="28"/>
          <w:szCs w:val="28"/>
          <w:rtl w:val="true"/>
          <w:lang w:bidi="ar-SA"/>
        </w:rPr>
        <w:t>يقولون إنّ اللّه خالق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 وتعذيبٍ وغَلِّ 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صدقوا فيما يقولون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إلى الرحمن من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كذبوا فزنا بدنيا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عقيم دائم الحجلين</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وجاء في قضية مطوّلة نقلها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يظهر الإيمان ويبطن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ذرينا نصطبح يا أُمّ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نقّب عن هُشامِ</w:t>
      </w:r>
    </w:p>
    <w:p>
      <w:pPr>
        <w:pStyle w:val="BookText"/>
        <w:rPr/>
      </w:pPr>
      <w:r>
        <w:rPr>
          <w:rFonts w:ascii="Amiri" w:hAnsi="Amiri" w:eastAsia="Amiri" w:cs="Amiri"/>
          <w:color w:val="111111"/>
          <w:sz w:val="28"/>
          <w:sz w:val="28"/>
          <w:szCs w:val="28"/>
          <w:rtl w:val="true"/>
          <w:lang w:bidi="ar-SA"/>
        </w:rPr>
        <w:t>ونقّب عن أبيكِ وكان قَرما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الأبطال شرّاب المُدام</w:t>
      </w:r>
    </w:p>
    <w:p>
      <w:pPr>
        <w:pStyle w:val="BookText"/>
        <w:rPr/>
      </w:pPr>
      <w:r>
        <w:rPr>
          <w:rFonts w:ascii="Amiri" w:hAnsi="Amiri" w:eastAsia="Amiri" w:cs="Amiri"/>
          <w:color w:val="111111"/>
          <w:sz w:val="28"/>
          <w:sz w:val="28"/>
          <w:szCs w:val="28"/>
          <w:rtl w:val="true"/>
          <w:lang w:bidi="ar-SA"/>
        </w:rPr>
        <w:t>أيوعِدُنا ابن كبشة</w:t>
      </w:r>
      <w:r>
        <w:rPr>
          <w:rStyle w:val="FootnoteAnchor"/>
          <w:rtl w:val="true"/>
        </w:rPr>
        <w:footnoteReference w:id="30"/>
      </w:r>
      <w:r>
        <w:rPr>
          <w:rFonts w:ascii="Amiri" w:hAnsi="Amiri" w:eastAsia="Amiri" w:cs="Amiri"/>
          <w:color w:val="111111"/>
          <w:sz w:val="28"/>
          <w:sz w:val="28"/>
          <w:szCs w:val="28"/>
          <w:rtl w:val="true"/>
          <w:lang w:bidi="ar-SA"/>
        </w:rPr>
        <w:t>أنْ سنحيا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حياة أشلاء وَهامِ؟</w:t>
      </w:r>
    </w:p>
    <w:p>
      <w:pPr>
        <w:pStyle w:val="BookText"/>
        <w:rPr/>
      </w:pPr>
      <w:r>
        <w:rPr>
          <w:rFonts w:ascii="Amiri" w:hAnsi="Amiri" w:eastAsia="Amiri" w:cs="Amiri"/>
          <w:color w:val="111111"/>
          <w:sz w:val="28"/>
          <w:sz w:val="28"/>
          <w:szCs w:val="28"/>
          <w:rtl w:val="true"/>
          <w:lang w:bidi="ar-SA"/>
        </w:rPr>
        <w:t>أيعجز أن يكفّ الموتَ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ويحييني إذا بَلِيتْ عظامي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 أنّ الحكيم</w:t>
      </w:r>
      <w:r>
        <w:rPr>
          <w:rStyle w:val="FootnoteAnchor"/>
          <w:rtl w:val="true"/>
        </w:rPr>
        <w:footnoteReference w:id="31"/>
      </w:r>
      <w:r>
        <w:rPr>
          <w:rFonts w:ascii="Amiri" w:hAnsi="Amiri" w:eastAsia="Amiri" w:cs="Amiri"/>
          <w:color w:val="111111"/>
          <w:sz w:val="28"/>
          <w:sz w:val="28"/>
          <w:szCs w:val="28"/>
          <w:rtl w:val="true"/>
          <w:lang w:bidi="ar-SA"/>
        </w:rPr>
        <w:t>رأى حميرا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فألجمها فتاهت في اللِّجام</w:t>
      </w:r>
      <w:r>
        <w:rPr>
          <w:rFonts w:eastAsia="Amiri" w:cs="Amiri" w:ascii="Amiri" w:hAnsi="Amiri"/>
          <w:color w:val="111111"/>
          <w:sz w:val="28"/>
          <w:szCs w:val="28"/>
          <w:rtl w:val="true"/>
          <w:lang w:bidi="ar-SA"/>
        </w:rPr>
        <w:t xml:space="preserve">! </w:t>
      </w:r>
      <w:bookmarkStart w:id="56" w:name="pg15594_156371"/>
    </w:p>
    <w:p>
      <w:pPr>
        <w:pStyle w:val="BookText"/>
        <w:rPr/>
      </w:pPr>
      <w:bookmarkEnd w:id="56"/>
      <w:r>
        <w:rPr>
          <w:rFonts w:ascii="Amiri" w:hAnsi="Amiri" w:eastAsia="Amiri" w:cs="Amiri"/>
          <w:color w:val="111111"/>
          <w:sz w:val="28"/>
          <w:sz w:val="28"/>
          <w:szCs w:val="28"/>
          <w:rtl w:val="true"/>
          <w:lang w:bidi="ar-SA"/>
        </w:rPr>
        <w:t>أما يكفيه جمع المال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بلانا بالصلاة وبالصيام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بلّغ الرحمن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تاركٌ فرضَ الصِّيامِ</w:t>
      </w:r>
    </w:p>
    <w:p>
      <w:pPr>
        <w:pStyle w:val="BookText"/>
        <w:rPr/>
      </w:pPr>
      <w:r>
        <w:rPr>
          <w:rFonts w:ascii="Amiri" w:hAnsi="Amiri" w:eastAsia="Amiri" w:cs="Amiri"/>
          <w:color w:val="111111"/>
          <w:sz w:val="28"/>
          <w:sz w:val="28"/>
          <w:szCs w:val="28"/>
          <w:rtl w:val="true"/>
          <w:lang w:bidi="ar-SA"/>
        </w:rPr>
        <w:t>فقل لله يمنعني شرابي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لله يمنعني طعامي</w:t>
      </w:r>
      <w:r>
        <w:rPr>
          <w:rFonts w:eastAsia="Amiri" w:cs="Amiri" w:ascii="Amiri" w:hAnsi="Amiri"/>
          <w:color w:val="111111"/>
          <w:sz w:val="28"/>
          <w:szCs w:val="28"/>
          <w:rtl w:val="true"/>
          <w:lang w:bidi="ar-SA"/>
        </w:rPr>
        <w:t>!</w:t>
      </w:r>
      <w:r>
        <w:rPr>
          <w:rStyle w:val="FootnoteAnchor"/>
          <w:rtl w:val="true"/>
        </w:rPr>
        <w:footnoteReference w:id="32"/>
      </w:r>
    </w:p>
    <w:p>
      <w:pPr>
        <w:pStyle w:val="Heading4"/>
        <w:numPr>
          <w:ilvl w:val="3"/>
          <w:numId w:val="1"/>
        </w:numPr>
        <w:rPr/>
      </w:pPr>
      <w:bookmarkStart w:id="57" w:name="__RefHeading___Toc9915581_2142443653"/>
      <w:bookmarkStart w:id="58" w:name="_Toc22"/>
      <w:bookmarkEnd w:id="57"/>
      <w:r>
        <w:rPr>
          <w:rtl w:val="true"/>
        </w:rPr>
        <w:t>تذنيب</w:t>
      </w:r>
      <w:bookmarkEnd w:id="58"/>
    </w:p>
    <w:p>
      <w:pPr>
        <w:pStyle w:val="BookText"/>
        <w:rPr/>
      </w:pPr>
      <w:r>
        <w:rPr>
          <w:rFonts w:ascii="Amiri" w:hAnsi="Amiri" w:eastAsia="Amiri" w:cs="Amiri"/>
          <w:color w:val="111111"/>
          <w:sz w:val="28"/>
          <w:sz w:val="28"/>
          <w:szCs w:val="28"/>
          <w:rtl w:val="true"/>
          <w:lang w:bidi="ar-SA"/>
        </w:rPr>
        <w:t>الألف واللاّم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آمَنَ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للعهد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كما آمن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المنافقون شكّلوا جبهة في مقابل الجبهة الإيمانية، وكانوا يخطّطون بشكل مستمر للقضاء عليها، فكان لها حضور دائم في أذهانهم، وبهذا الاعتبار صحّ العهد؛ إذ إنه يحتاج إلى الحضور الذهني أو ما يشابهه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هم ناس معهودون كعبد اللّه بن سلاّم وأشياعه، فإنّهم كانوا من أبناء جنسهم، وكانوا أصحابهم، وقد غاظهم إيمانهم، فهم حاضرون في أذهانهم، وبهذا الاعتبار صحّ العهد أيضاً مضافاً إلى الاعتبار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الأوس والخزرج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المنافقون كانوا أقليّة بينهم، ولفظ العموم قد يطلق على الأكثر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لأنّ ميزة الإنسان على غيره من الحيوانات بالرشد العقلي، والقدرة على التمييز بين الحقّ والباطل، وقد أُوتي المؤمنون ذلك بينما فقده المنافقون، فهم إذاً قاصرون </w:t>
      </w:r>
      <w:bookmarkStart w:id="59" w:name="pg15594_156372"/>
    </w:p>
    <w:p>
      <w:pPr>
        <w:pStyle w:val="BookText"/>
        <w:rPr/>
      </w:pPr>
      <w:bookmarkEnd w:id="59"/>
      <w:r>
        <w:rPr>
          <w:rFonts w:ascii="Amiri" w:hAnsi="Amiri" w:eastAsia="Amiri" w:cs="Amiri"/>
          <w:color w:val="111111"/>
          <w:sz w:val="28"/>
          <w:sz w:val="28"/>
          <w:szCs w:val="28"/>
          <w:rtl w:val="true"/>
          <w:lang w:bidi="ar-SA"/>
        </w:rPr>
        <w:t xml:space="preserve">عن مرتبة الإنسانية فلا يستحقونّ إدراجهم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9915583_2142443653"/>
      <w:bookmarkStart w:id="61" w:name="_Toc23"/>
      <w:bookmarkEnd w:id="60"/>
      <w:r>
        <w:rPr>
          <w:rtl w:val="true"/>
        </w:rPr>
        <w:t>روايات في المقام</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أَنُؤْمِنُ كَمَا آمَنَ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في الجواب لمن يفضون إليه لا هؤلاء المؤمنين؛ لأنّهم لا يجسرون على مكاشفتهم بهذا الجواب، ولكنّهم يذكرون لمن يفضون إليه من أهليهم الّذين يثقون بهم،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أنؤمن كما آمن السفهاء، يعنون سلمان وأصحابه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نفسه في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السُّفَهَاءُ وَلَكِنْ لاَ يَعْلَمُونَ</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الإخفّاء العقول والآراء الذين لم ينظروا في 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النظر</w:t>
      </w:r>
      <w:r>
        <w:rPr>
          <w:rFonts w:eastAsia="IRNazanin" w:cs="IRNazanin"/>
          <w:color w:val="111111"/>
          <w:sz w:val="28"/>
          <w:szCs w:val="28"/>
          <w:rtl w:val="true"/>
          <w:lang w:bidi="fa-IR"/>
        </w:rPr>
        <w:t xml:space="preserve">..). </w:t>
      </w:r>
      <w:bookmarkStart w:id="62" w:name="pg15594_156374"/>
    </w:p>
    <w:p>
      <w:pPr>
        <w:pStyle w:val="Heading3"/>
        <w:numPr>
          <w:ilvl w:val="2"/>
          <w:numId w:val="1"/>
        </w:numPr>
        <w:rPr/>
      </w:pPr>
      <w:bookmarkStart w:id="63" w:name="__RefHeading___Toc9915585_2142443653"/>
      <w:bookmarkStart w:id="64" w:name="_Toc24"/>
      <w:bookmarkEnd w:id="62"/>
      <w:bookmarkEnd w:id="63"/>
      <w:r>
        <w:rPr>
          <w:rtl w:val="true"/>
        </w:rPr>
        <w:t xml:space="preserve">الآيتان </w:t>
      </w:r>
      <w:r>
        <w:rPr/>
        <w:t>14</w:t>
      </w:r>
      <w:r>
        <w:rPr>
          <w:rtl w:val="true"/>
        </w:rPr>
        <w:t>-</w:t>
      </w:r>
      <w:r>
        <w:rPr/>
        <w:t>15</w:t>
      </w:r>
      <w:bookmarkEnd w:id="64"/>
    </w:p>
    <w:p>
      <w:pPr>
        <w:pStyle w:val="Heading4"/>
        <w:numPr>
          <w:ilvl w:val="3"/>
          <w:numId w:val="1"/>
        </w:numPr>
        <w:rPr/>
      </w:pPr>
      <w:bookmarkStart w:id="65" w:name="__RefHeading___Toc9915587_2142443653"/>
      <w:bookmarkStart w:id="66" w:name="_Toc25"/>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وَيَمُدُّهُمْ فِي طُغْيَانِهِمْ يَعْمَهُونَ</w:t>
      </w:r>
      <w:r>
        <w:rPr>
          <w:rFonts w:eastAsia="Amiri" w:cs="Amiri" w:ascii="Amiri" w:hAnsi="Amiri"/>
          <w:color w:val="111111"/>
          <w:sz w:val="28"/>
          <w:szCs w:val="28"/>
          <w:rtl w:val="true"/>
          <w:lang w:bidi="ar-SA"/>
        </w:rPr>
        <w:t>}</w:t>
      </w:r>
      <w:r>
        <w:rPr>
          <w:rStyle w:val="FootnoteAnchor"/>
          <w:rtl w:val="true"/>
        </w:rPr>
        <w:footnoteReference w:id="36"/>
      </w:r>
    </w:p>
    <w:p>
      <w:pPr>
        <w:pStyle w:val="Heading4"/>
        <w:numPr>
          <w:ilvl w:val="3"/>
          <w:numId w:val="1"/>
        </w:numPr>
        <w:rPr/>
      </w:pPr>
      <w:bookmarkStart w:id="67" w:name="__RefHeading___Toc9915589_2142443653"/>
      <w:bookmarkStart w:id="68" w:name="_Toc26"/>
      <w:bookmarkEnd w:id="67"/>
      <w:r>
        <w:rPr>
          <w:rtl w:val="true"/>
        </w:rPr>
        <w:t>المفردات</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التقوا بهم واجتمعوا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اختلوا بهم وانفردوا معهم، والأصل في هذه الكلمة أن توصل بالباء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خلوا بشياطينهم، لكنّها حيث ضُمنِّت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كونهم خالين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التضمين أداء الكلمة الواحدة معنى كلمتين</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الإفضاء اليهن بالرفث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إِلَى الْمَلإَِ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يصغون إلى الملأ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يميزه عنه، وقال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تراني قالِباً مِجَنّي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اللّهُ زياداً عنّي</w:t>
      </w:r>
    </w:p>
    <w:p>
      <w:pPr>
        <w:pStyle w:val="BookText"/>
        <w:rPr/>
      </w:pPr>
      <w:r>
        <w:rPr>
          <w:rFonts w:ascii="Amiri" w:hAnsi="Amiri" w:eastAsia="Amiri" w:cs="Amiri"/>
          <w:color w:val="111111"/>
          <w:sz w:val="28"/>
          <w:sz w:val="28"/>
          <w:szCs w:val="28"/>
          <w:rtl w:val="true"/>
          <w:lang w:bidi="ar-SA"/>
        </w:rPr>
        <w:t xml:space="preserve">أي صرفه عنّي بالقتل، وفي التضمين بحث طويل مذكور في القاعدة الثالثة من الباب الثامن من مغني اللبيب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5594_156377"/>
    </w:p>
    <w:p>
      <w:pPr>
        <w:pStyle w:val="BookText"/>
        <w:rPr/>
      </w:pPr>
      <w:bookmarkEnd w:id="69"/>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رؤسائهم، أو أشباههم من المنافقين الذين يماثلون الشياطين في تمرُّدهم وعتوِّهم وبُعدهم عن الخير والصلاح، والشيطان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بَعُدَ، لبعده عن الخير،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بَطُل، لكونه بعيداً عن الحقّ، فعلى الأوّل يكون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ساخرون، مستخفّون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 مجاوزة الحدّ في العتوّ والتمرّد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 القلب والتخبُّط على غير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التحيُّر والتردُّد</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9915591_2142443653"/>
      <w:bookmarkStart w:id="71" w:name="_Toc27"/>
      <w:bookmarkEnd w:id="70"/>
      <w:r>
        <w:rPr>
          <w:rtl w:val="true"/>
        </w:rPr>
        <w:t>الإعراب</w:t>
      </w:r>
      <w:bookmarkEnd w:id="71"/>
    </w:p>
    <w:p>
      <w:pPr>
        <w:pStyle w:val="BookText"/>
        <w:rPr/>
      </w:pP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الظرفية متعلِّق بمحذوف هو خبر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كائنون معكم،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استقررنا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وأخبروا</w:t>
      </w:r>
    </w:p>
    <w:p>
      <w:pPr>
        <w:pStyle w:val="BookText"/>
        <w:rPr/>
      </w:pPr>
      <w:r>
        <w:rPr>
          <w:rFonts w:ascii="Amiri" w:hAnsi="Amiri" w:eastAsia="Amiri" w:cs="Amiri"/>
          <w:color w:val="111111"/>
          <w:sz w:val="28"/>
          <w:sz w:val="28"/>
          <w:szCs w:val="28"/>
          <w:rtl w:val="true"/>
          <w:lang w:bidi="ar-SA"/>
        </w:rPr>
        <w:t>بِظَرْفٍ أوْ بِحَرْفِ جَرْ</w:t>
      </w:r>
    </w:p>
    <w:p>
      <w:pPr>
        <w:pStyle w:val="BookText"/>
        <w:rPr/>
      </w:pPr>
      <w:r>
        <w:rPr>
          <w:rFonts w:ascii="Amiri" w:hAnsi="Amiri" w:eastAsia="Amiri" w:cs="Amiri"/>
          <w:color w:val="111111"/>
          <w:sz w:val="28"/>
          <w:sz w:val="28"/>
          <w:szCs w:val="28"/>
          <w:rtl w:val="true"/>
          <w:lang w:bidi="ar-SA"/>
        </w:rPr>
        <w:t>ناوينَ</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مركّبة من الفعل والفاعل، في موضع نصب، حال من الضمير المنصوب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ويمدهم</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9915593_2142443653"/>
      <w:bookmarkStart w:id="73" w:name="_Toc28"/>
      <w:bookmarkEnd w:id="72"/>
      <w:r>
        <w:rPr>
          <w:rtl w:val="true"/>
        </w:rPr>
        <w:t>النزول</w:t>
      </w:r>
      <w:bookmarkEnd w:id="7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رجال من اليهود إذا لقوا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على دينكم، وإذا خلوا إلى شياطينهم وهم إخوانهم</w:t>
      </w:r>
      <w:r>
        <w:rPr>
          <w:rFonts w:eastAsia="IRNazanin" w:cs="IRNazanin"/>
          <w:color w:val="111111"/>
          <w:sz w:val="28"/>
          <w:szCs w:val="28"/>
          <w:rtl w:val="true"/>
          <w:lang w:bidi="fa-IR"/>
        </w:rPr>
        <w:t xml:space="preserve">. </w:t>
      </w:r>
      <w:bookmarkStart w:id="74" w:name="pg15594_156379"/>
    </w:p>
    <w:p>
      <w:pPr>
        <w:pStyle w:val="BookText"/>
        <w:rPr/>
      </w:pPr>
      <w:bookmarkEnd w:id="74"/>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مثل ما أنتم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ساخرون بأصحاب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منافقو أهل الكتاب</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9915595_2142443653"/>
      <w:bookmarkStart w:id="76" w:name="_Toc29"/>
      <w:bookmarkEnd w:id="75"/>
      <w:r>
        <w:rPr>
          <w:rtl w:val="true"/>
        </w:rPr>
        <w:t>التفسير</w:t>
      </w:r>
      <w:bookmarkEnd w:id="76"/>
    </w:p>
    <w:p>
      <w:pPr>
        <w:pStyle w:val="BookText"/>
        <w:rPr/>
      </w:pPr>
      <w:r>
        <w:rPr>
          <w:rFonts w:ascii="Amiri" w:hAnsi="Amiri" w:eastAsia="Amiri" w:cs="Amiri"/>
          <w:color w:val="111111"/>
          <w:sz w:val="28"/>
          <w:sz w:val="28"/>
          <w:szCs w:val="28"/>
          <w:rtl w:val="true"/>
          <w:lang w:bidi="ar-SA"/>
        </w:rPr>
        <w:t>في هاتين الآيتين الكريمتين إشارة إلى أُمور ثلاثة تتعلَّق بالمنافقين</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9915597_2142443653"/>
      <w:bookmarkStart w:id="78" w:name="_Toc30"/>
      <w:bookmarkEnd w:id="77"/>
      <w:r>
        <w:rPr/>
        <w:t>1</w:t>
      </w:r>
      <w:r>
        <w:rPr>
          <w:rtl w:val="true"/>
        </w:rPr>
        <w:t xml:space="preserve"> - </w:t>
      </w:r>
      <w:r>
        <w:rPr>
          <w:rtl w:val="true"/>
        </w:rPr>
        <w:t>للمنافقين أكثر من وجه وأكثر من لسان</w:t>
      </w:r>
      <w:bookmarkEnd w:id="78"/>
    </w:p>
    <w:p>
      <w:pPr>
        <w:pStyle w:val="BookText"/>
        <w:rPr/>
      </w:pPr>
      <w:r>
        <w:rPr>
          <w:rFonts w:ascii="Amiri" w:hAnsi="Amiri" w:eastAsia="Amiri" w:cs="Amiri"/>
          <w:color w:val="111111"/>
          <w:sz w:val="28"/>
          <w:sz w:val="28"/>
          <w:szCs w:val="28"/>
          <w:rtl w:val="true"/>
          <w:lang w:bidi="ar-SA"/>
        </w:rPr>
        <w:t>المؤمن ذو وجه واحد وذو لسان واحد، فهو يبطن الإيمان، ويظهر الإيمان وليس له وجهان، ولا لسانان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المافق، فله أكثر من وجه، وأكثر من لسان، يلاقي المؤمنين بوجه، ويلاقي الكفّار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مع المؤمنين بلغة الإيمان، ويتحدّث مع الكفّار والمنافقين بلغة الكفر، يظهر الخير للمؤمنين ويتآمر في الخفاء لإلحاق الأذى بهم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لَقُوا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التقى هؤلاء المنافقون بهم واجتمعوا معهم أخذوا يكذبون وينافقون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تركنا معسكر الكفر وانتقلنا إلى معسكر الإيمان، أو إنّنا آمنّا بقلوبنا إيماناً خالصاً لا يشوبه شكٌّ ولا ريب، وصدّقنا بما 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صدّقتم أنتم، ولكن عندما يختلون بشياطينهم ويأمنون انكشاف أمرهم يُظهرون كوامن قلوبهم، </w:t>
      </w:r>
    </w:p>
    <w:p>
      <w:pPr>
        <w:pStyle w:val="BookText"/>
        <w:rPr/>
      </w:pPr>
      <w:r>
        <w:rPr>
          <w:rFonts w:ascii="Amiri" w:hAnsi="Amiri" w:eastAsia="Amiri" w:cs="Amiri"/>
          <w:color w:val="111111"/>
          <w:sz w:val="28"/>
          <w:sz w:val="28"/>
          <w:szCs w:val="28"/>
          <w:rtl w:val="true"/>
          <w:lang w:bidi="ar-SA"/>
        </w:rPr>
        <w:t>ويُطَمئنون أُولئك الشياطين بأنّهم معهم وعلى خطاهم ودينهم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إنّنا ثابتون على خطّكم، ولم نتحوّل منه إلى خطّ الإيمان، كما تقتضيه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الإسمية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تفيد الثبات والاستمرار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ذكروا نظير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سَلاَمًا قَالَ سَلاَمٌ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حيث ذكروا أن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الجملة الاسمية في الجواب يفيد الثبات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التأكيد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المؤكّدة وضمير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حذفت النون الثانية، من أجل التخفيف،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نابع من أن المنافقين يخسرون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الطرفين، أمّا المؤمنون فلأنّهم يشاهدون آثار النفاق فيهم، وأمّا الشياطين فلأنّهم كثيراً ما يشكّكون في حقيقة موقف المنافقين، فإنّ الإنسان اللامبدئي يشكّ فيه الجميع حتى أمثاله؛ إذ ما دام هذا الإنسان ينافق مع الآخرين، فربما ينافق مع زملائه أيضاً، ولذا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نمّ لك نم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الطبيعة الإنسانية طبيعة واحدة، والانسان إذا خان في مورد فمن السهل عليه أن يخون في مورد آخر، بينما الإنسان الأمين الصادق سوف يكسب ثقة الجميع حتى اعدائه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طبيعته الأمينة سوف تملي عليه أن يلتزم الأمانة حتى مع اعدائه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المنافقين يشعرون بذلك ويدركون شكّ شياطينهم بهم؛ لذا </w:t>
      </w:r>
      <w:bookmarkStart w:id="79" w:name="pg15594_156382"/>
    </w:p>
    <w:p>
      <w:pPr>
        <w:pStyle w:val="BookText"/>
        <w:rPr/>
      </w:pPr>
      <w:bookmarkEnd w:id="79"/>
      <w:r>
        <w:rPr>
          <w:rFonts w:ascii="Amiri" w:hAnsi="Amiri" w:eastAsia="Amiri" w:cs="Amiri"/>
          <w:color w:val="111111"/>
          <w:sz w:val="28"/>
          <w:sz w:val="28"/>
          <w:szCs w:val="28"/>
          <w:rtl w:val="true"/>
          <w:lang w:bidi="ar-SA"/>
        </w:rPr>
        <w:t>يضطرون إلى التأكيد لهم بأنّهم ثابتون على خطّهم ومنهجهم في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مَعَكُمْ</w:t>
      </w:r>
      <w:r>
        <w:rPr>
          <w:rFonts w:eastAsia="Amiri" w:cs="Amiri" w:ascii="Amiri" w:hAnsi="Amiri"/>
          <w:color w:val="111111"/>
          <w:sz w:val="28"/>
          <w:szCs w:val="28"/>
          <w:rtl w:val="true"/>
          <w:lang w:bidi="ar-SA"/>
        </w:rPr>
        <w:t>} .</w:t>
      </w:r>
    </w:p>
    <w:p>
      <w:pPr>
        <w:pStyle w:val="Heading4"/>
        <w:numPr>
          <w:ilvl w:val="3"/>
          <w:numId w:val="1"/>
        </w:numPr>
        <w:rPr/>
      </w:pPr>
      <w:bookmarkStart w:id="80" w:name="__RefHeading___Toc9915599_2142443653"/>
      <w:bookmarkStart w:id="81" w:name="_Toc31"/>
      <w:bookmarkEnd w:id="80"/>
      <w:r>
        <w:rPr/>
        <w:t>2</w:t>
      </w:r>
      <w:r>
        <w:rPr>
          <w:rtl w:val="true"/>
        </w:rPr>
        <w:t xml:space="preserve"> - </w:t>
      </w:r>
      <w:r>
        <w:rPr>
          <w:rtl w:val="true"/>
        </w:rPr>
        <w:t>وجود عناصر ماكرة تحرّكهم من وراء السِّتار</w:t>
      </w:r>
      <w:bookmarkEnd w:id="81"/>
    </w:p>
    <w:p>
      <w:pPr>
        <w:pStyle w:val="BookText"/>
        <w:rPr/>
      </w:pPr>
      <w:r>
        <w:rPr>
          <w:rFonts w:ascii="Amiri" w:hAnsi="Amiri" w:eastAsia="Amiri" w:cs="Amiri"/>
          <w:color w:val="111111"/>
          <w:sz w:val="28"/>
          <w:sz w:val="28"/>
          <w:szCs w:val="28"/>
          <w:rtl w:val="true"/>
          <w:lang w:bidi="ar-SA"/>
        </w:rPr>
        <w:t>وقد كان وراء المنافقين عناصر ماكرة تحرّكهم من وراء السِّتار، وتخطّط لضرب الإسلام والمسلمين بواسطتهم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أُطلق على هؤلاء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مجموعة من الصفات تمثّلت فيهم، هي من أبرز صفات 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فالشيطان يتّصف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التخطيط الشرير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أهدافه، وهؤلاء كانوا يخطّطون دائماً لضرب الإسلام والمسلمين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والشيطان يتّصف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التحريك الشرّير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إلقاءاته المستمرة في صدور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الشياطين كان دأبهم تحريك المنافقين بشكل مستمر لتحقيق أهدافهم اللامشروعة</w:t>
      </w:r>
      <w:r>
        <w:rPr>
          <w:rFonts w:eastAsia="Amiri" w:cs="Amiri" w:ascii="Amiri" w:hAnsi="Amiri"/>
          <w:color w:val="111111"/>
          <w:sz w:val="28"/>
          <w:szCs w:val="28"/>
          <w:rtl w:val="true"/>
          <w:lang w:bidi="ar-SA"/>
        </w:rPr>
        <w:t xml:space="preserve">. </w:t>
      </w:r>
      <w:bookmarkStart w:id="82" w:name="pg15594_156384"/>
    </w:p>
    <w:p>
      <w:pPr>
        <w:pStyle w:val="BookText"/>
        <w:rPr/>
      </w:pPr>
      <w:bookmarkEnd w:id="8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وإنّما يختفي وراء الكواليس وينفذ مؤامراته الشرّيرة في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يَرَاكُمْ هُوَ وَقَبِيلُهُ مِنْ حَيْثُ لاَ تَرَوْنَهُمْ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اتّصف هؤلاء الشياطين بذلك أيضاً</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9915601_2142443653"/>
      <w:bookmarkStart w:id="84" w:name="_Toc32"/>
      <w:bookmarkEnd w:id="83"/>
      <w:r>
        <w:rPr>
          <w:rtl w:val="true"/>
        </w:rPr>
        <w:t xml:space="preserve">مَنْ هم </w:t>
      </w:r>
      <w:r>
        <w:rPr>
          <w:rtl w:val="true"/>
        </w:rPr>
        <w:t>(</w:t>
      </w:r>
      <w:r>
        <w:rPr>
          <w:rtl w:val="true"/>
        </w:rPr>
        <w:t>الشياطين</w:t>
      </w:r>
      <w:r>
        <w:rPr>
          <w:rtl w:val="true"/>
        </w:rPr>
        <w:t>)</w:t>
      </w:r>
      <w:r>
        <w:rPr>
          <w:rtl w:val="true"/>
        </w:rPr>
        <w:t>؟</w:t>
      </w:r>
      <w:bookmarkEnd w:id="84"/>
    </w:p>
    <w:p>
      <w:pPr>
        <w:pStyle w:val="BookText"/>
        <w:rPr/>
      </w:pPr>
      <w:r>
        <w:rPr>
          <w:rFonts w:ascii="Amiri" w:hAnsi="Amiri" w:eastAsia="Amiri" w:cs="Amiri"/>
          <w:color w:val="111111"/>
          <w:sz w:val="28"/>
          <w:sz w:val="28"/>
          <w:szCs w:val="28"/>
          <w:rtl w:val="true"/>
          <w:lang w:bidi="ar-SA"/>
        </w:rPr>
        <w:t xml:space="preserve">أمّا تحديد هوية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رؤساء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فالصغار من المنافقين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الكبار منهم، فكانوا يختلطون بالمؤمنين ويتظاهرون بأنهم منهم، ويحاولون من خلال ذلك تنفيذ مخطّطات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يرون أنفسهم فوق ذلك، فكانوا يقبعون وراء الكواليس ويحرّكون هذه الأدوات في سبيل مطامعهم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هؤلاء الكبار كانوا يخافون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ويشكّون في بقاء ولاءاتهم؛ لذا كانوا يحاولون استكشاف حقيقة مواقفهم، وكان الصغار يؤكّدون لهم دائماً بأنّهم معهم ولم ينضووا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راية الإيمان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قد عقدوا حلفاً مع المنافقين في مواجهة الزحف الإسلامي المتنامي يوماً بعد آخر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كلا الطرفين يشعر بحاجته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فالمشركون كانوا بحاجة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طابور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الجسد الإسلامي، ليتجسّس على المسلمين، </w:t>
      </w:r>
      <w:bookmarkStart w:id="85" w:name="pg15594_156387"/>
    </w:p>
    <w:p>
      <w:pPr>
        <w:pStyle w:val="BookText"/>
        <w:rPr/>
      </w:pPr>
      <w:bookmarkEnd w:id="85"/>
      <w:r>
        <w:rPr>
          <w:rFonts w:ascii="Amiri" w:hAnsi="Amiri" w:eastAsia="Amiri" w:cs="Amiri"/>
          <w:color w:val="111111"/>
          <w:sz w:val="28"/>
          <w:sz w:val="28"/>
          <w:szCs w:val="28"/>
          <w:rtl w:val="true"/>
          <w:lang w:bidi="ar-SA"/>
        </w:rPr>
        <w:t>وينقل إليهم أخبارهم، ويدلّهم على الثغرات الموجودة فيهم، ويثير في المسلمين الخوف والرعب، وينشر فيهم الإشاعات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والمنافقون كانوا بحاجة إلى مدد خارجي يسندهم، ويمدّهم بالقوّة الماديّة والمعنوية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كانوا يحاولون إطفاءه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هذان الفريقان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حين وآخر ليتدارسو الأُمور، ويرسموا الخطط الهدّامة في مواجهة الإسلام، على ضوء المتغيّرات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كُهّانهم، وقد روي ذلك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بذلك أشباههم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اليهود الذين أمروهم بالتكذيب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اليهود يخوضون صراعاً مريراً ضد الإسلام، بسبب أنهم فقدوا الكثير من امتيازاتهم اللامشروعة عند مجيء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فقد كانوا يتآمرون باستمرار للقضاء على هذه الرسالة الجديدة، وقد وجدوا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وسيلة لذلك</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9915603_2142443653"/>
      <w:bookmarkStart w:id="87" w:name="_Toc33"/>
      <w:bookmarkEnd w:id="86"/>
      <w:r>
        <w:rPr/>
        <w:t>3</w:t>
      </w:r>
      <w:r>
        <w:rPr>
          <w:rtl w:val="true"/>
        </w:rPr>
        <w:t xml:space="preserve"> - </w:t>
      </w:r>
      <w:r>
        <w:rPr>
          <w:rtl w:val="true"/>
        </w:rPr>
        <w:t>المنافقون يستهزئون بالمؤمنين</w:t>
      </w:r>
      <w:bookmarkEnd w:id="8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للكون والحياة والإنسان رؤية تجزيئية، تتأطّر بإطار المادة المحدودة، ولا تنفذ إلى أعماق هذا الوجود لتدرك الحقيقة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ذلك في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فقد كان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ويسخرون من مواقفهم وأعمالهم في </w:t>
      </w:r>
      <w:bookmarkStart w:id="88" w:name="pg15594_156389"/>
    </w:p>
    <w:p>
      <w:pPr>
        <w:pStyle w:val="BookText"/>
        <w:rPr/>
      </w:pPr>
      <w:bookmarkEnd w:id="88"/>
      <w:r>
        <w:rPr>
          <w:rFonts w:ascii="Amiri" w:hAnsi="Amiri" w:eastAsia="Amiri" w:cs="Amiri"/>
          <w:color w:val="111111"/>
          <w:sz w:val="28"/>
          <w:sz w:val="28"/>
          <w:szCs w:val="28"/>
          <w:rtl w:val="true"/>
          <w:lang w:bidi="ar-SA"/>
        </w:rPr>
        <w:t>الحياة؛ لأنهم لا يستطيعون فهم حقيقة هذه المواقف، ولا إدراك واقع هذه الأعمال، ورُبَّ عمل حكيم يبدو مثيراً للسخرية إذا جُرد عن ملابساته، وتركزت النظرة عليه بشكل 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الحصر أي أنّ قولنا وعملنا هذا مع المؤمنين محصور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يتعدّاه إلى غيره، وقد مضى نظيره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المنافقين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إيماننا ليس إيماناً جاداً، فإن الإنسان قد يقول بالعمل وهو مؤمن به جادّ فيه، وقد يقوم به وهو غير مؤمن به، ولا جاد فيه، بل هو يظهر الموافقة، ويبطن المخالفة، للوصول إلى بعض المصالح والأغراض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الهزء بإيهام أمر ليس له حقيقة في من يُظَنّ فيه الغفلة، والهزء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الجدّ</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9915605_2142443653"/>
      <w:bookmarkStart w:id="90" w:name="_Toc34"/>
      <w:bookmarkEnd w:id="89"/>
      <w:r>
        <w:rPr>
          <w:rtl w:val="true"/>
        </w:rPr>
        <w:t>عقوبتان</w:t>
      </w:r>
      <w:bookmarkEnd w:id="90"/>
    </w:p>
    <w:p>
      <w:pPr>
        <w:pStyle w:val="BookText"/>
        <w:rPr/>
      </w:pPr>
      <w:r>
        <w:rPr>
          <w:rFonts w:ascii="Amiri" w:hAnsi="Amiri" w:eastAsia="Amiri" w:cs="Amiri"/>
          <w:color w:val="111111"/>
          <w:sz w:val="28"/>
          <w:sz w:val="28"/>
          <w:szCs w:val="28"/>
          <w:rtl w:val="true"/>
          <w:lang w:bidi="ar-SA"/>
        </w:rPr>
        <w:t>أمّا عقوبة هذا الإستهزاء وهذه السخرية فهي التي تتضمنّها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كانوا يسخرون من المؤمنين في محاولة لتحطيم كرامتهم والحطّ من قيمتهم، وسوف يعاملهم اللّه سبحانه معاملة المستهزئ كعقوبة تتجانس </w:t>
      </w:r>
    </w:p>
    <w:p>
      <w:pPr>
        <w:pStyle w:val="BookText"/>
        <w:rPr/>
      </w:pPr>
      <w:r>
        <w:rPr>
          <w:rFonts w:ascii="Amiri" w:hAnsi="Amiri" w:eastAsia="Amiri" w:cs="Amiri"/>
          <w:color w:val="111111"/>
          <w:sz w:val="28"/>
          <w:sz w:val="28"/>
          <w:szCs w:val="28"/>
          <w:rtl w:val="true"/>
          <w:lang w:bidi="ar-SA"/>
        </w:rPr>
        <w:t>مع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فيحطّم كرامتهم ويحطّ من قيمتهم، وشتّان ما بين استهزاء عبد ضعيف حقير واستهزاء جبّار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ليس على حقيقته، فإنّ الاستهزاء من فعل الجاهلين،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أَتَتَّخِذُنَا هُزُوًا قَالَ أَعُوذُ بِاللَّهِ أَنْ أَكُونَ مِنَ الْجَاهِلِينَ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بل يعني أنه يعاملهم معاملة المستهزئ، فالمراد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توضيح ذلك فيما مضى</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الاستهزاء لا يختصُّ بالآخرة فقط، بل يشمل الدنيا أيضاً، فالمنافق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ذليلاً مهاناً حقيراً، لا يثق به أحد، ولا يطمئن إليه أحد حتى أقرب المقربين إليه، فيعيش حياة بائسة تعيسة لا فكاك له منها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 عن عقوبة أخروية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يعبر أيضاً عن سنة من السنن الإلهية أودعها اللّه سبحانه في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لِسُنَّةِ اللَّهِ تَبْدِيلاً وَلَنْ تَجِدَ لِسُنَّةِ اللَّهِ تَحْوِيلاً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بالاستهزاء أنه تعالى يجري عليهم حكم المسلمين في الظاهر، كإرثهم من المسلمين، ودفنهم في مقابرهم، وتزويجهم منهم إذا خطبوا، ونحو ذلك، في حين أعدّ لهم اليم العذاب في الآخرة بما أبطنوا من النفاق،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الْمُنَافِقِينَ فِي الدَّرْكِ الأَسْفَلِ مِنَ النَّارِ وَلَنْ </w:t>
      </w:r>
    </w:p>
    <w:p>
      <w:pPr>
        <w:pStyle w:val="BookText"/>
        <w:rPr/>
      </w:pPr>
      <w:r>
        <w:rPr>
          <w:rFonts w:ascii="Amiri" w:hAnsi="Amiri" w:eastAsia="Amiri" w:cs="Amiri"/>
          <w:color w:val="111111"/>
          <w:sz w:val="28"/>
          <w:sz w:val="28"/>
          <w:szCs w:val="28"/>
          <w:rtl w:val="true"/>
          <w:lang w:bidi="ar-SA"/>
        </w:rPr>
        <w:t>تَجِدَ لَهُمْ نَصِيرًا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تعالى كالمستهزئ بهم حيث أجرى عليهم أحكام المؤمنين في الدنيا، وميّزهم عنهم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مسوق على ضرب من المجاز، والمراد بالاستهزاء جزاء الاستهزاء، وأُطلق عليه الاستهزاء لما بين الفعل وجزائه من الملابسة والسببية، أو من باب التجانس اللّفظي، فهو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ضرر استهزائهم بالمؤمنين لما رجع إليهم، ولا يضرّ عملهم بالمؤمنين، صار كأنّ اللّه تعالى استهزأ بهم، فهو كما لو أخذ شخص يوجّه السهام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عملا أعاد كلّ سهم إليه، وأخذ يصيبه في بدنه، فكأنّك قد استهزأت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 تعالى يستدرجهم ويهلكهم من حيث لا يعلمون، وقد روي عن ابن عباس أنّه قال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كلمّا أحدثوا خطيئة جدّد اللّه لهم نعمة، وإنّما سمي ذلك استهزاءاً لأن ذلك في الظاهر نعمة وفي الباطن نقمة، وفي ذلك استدراج لهم إلى الهلاك الذي استحقّوه بما سلف من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طبقاً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حدوث الاستهزاء وتجدّده وقتاً بعد وقت، وهكذا كانت نكايات اللّه فيهم وبلاياه النازلة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يَرَوْنَ أَنَّهُمْ يُفْتَنُونَ فِي كُلِّ عَامٍ مَرَّةً أَوْ مَرَّتَيْنِ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كانوا يخلون في أكثر أوقاتهم من تهتُّك أستار وتكشُّف أسرار، ونزول في شأنهم، واستشعار حذر من أن ينزل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الْمُنَافِقُونَ أَنْ تُنَزَّلَ عَلَيْهِمْ سُورَةٌ تُنَبِّئُهُمْ بِمَا فِي قُلُوبِهِمْ قُلِ اسْتَهْزِئُوا إِنَّ اللَّهَ مُخْرِجٌ مَا تَحْذَرُونَ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النتيجة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النتيجة الأُخرى، فهي ما تكشفه الآية الكريمة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وَيَمُدُّهُمْ فِي طُغْيَانِهِمْ يَعْمَهُونَ</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العمى، فهذا الموقف سيؤدّي بالمنافقين على مرور الأيام </w:t>
      </w:r>
    </w:p>
    <w:p>
      <w:pPr>
        <w:pStyle w:val="BookText"/>
        <w:rPr/>
      </w:pPr>
      <w:r>
        <w:rPr>
          <w:rFonts w:ascii="Amiri" w:hAnsi="Amiri" w:eastAsia="Amiri" w:cs="Amiri"/>
          <w:color w:val="111111"/>
          <w:sz w:val="28"/>
          <w:sz w:val="28"/>
          <w:szCs w:val="28"/>
          <w:rtl w:val="true"/>
          <w:lang w:bidi="ar-SA"/>
        </w:rPr>
        <w:t>إلى العمى الكلّي، فلا يعودون يبصرون طريقهم في الحياة ويظلّون يتخبّطون في ظلمات مهولة بعضها فوق بعض، لا فكاك منها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أيضاً سنة من سنن اللّه تعالى في الكون، فإنّ المرض النفسي ينمو بطبيعته إن لم يعالج ولم تُجتثَّ جذوره؛ طبقاً للمعادلات التي أودعها اللّه سبحانه في الكون، فهذا النفاق الدائم والسخرية المستمرة سوف يعمّقان مرض المنافقين الذي في قلوبهم، حتى ينتهي الأمر إلى نهايته الأليمة حيث العمى الكلّي، والضلال الشامل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وَيَمُدُّهُمْ فِي طُغْيَانِهِمْ يَعْمَهُونَ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هذا المعنى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ويمدُّهم في طغيانهم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فالطغيان تحقّق منهم أوّلاً، والإمداد تحقّق من اللّه سبحانه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نكتة في إضافته إليهم؟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Style w:val="FootnoteAnchor"/>
          <w:rtl w:val="true"/>
        </w:rPr>
        <w:footnoteReference w:id="58"/>
      </w:r>
      <w:r>
        <w:rPr>
          <w:rFonts w:ascii="Amiri" w:hAnsi="Amiri" w:eastAsia="Amiri" w:cs="Amiri"/>
          <w:color w:val="111111"/>
          <w:sz w:val="28"/>
          <w:sz w:val="28"/>
          <w:szCs w:val="28"/>
          <w:rtl w:val="true"/>
          <w:lang w:bidi="ar-SA"/>
        </w:rPr>
        <w:t>إنّ الطغيان والتمادي في الضلالة ممّا اقترفته أنفسهم واجترحته أيديهم، وإنّ اللّه بريء منه، ردّاً لاعتقاد الكفرة 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اللَّهُ مَا أَشْرَكْنَا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ونفياً لوهم من عسى يتوهّم عند إسناد المدّ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يضف الطغيان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الطغيان فعله، فلمّا اسند المدّ إليه على الطريق الذي ذكر، أضاف الطغيان إليهم ليميط الشبه ويقلعها ويدفع في صدر من يلحد في صفاته، ومصداق ذلك أنه حين أسند المدّ إلى الشياطين أطلق </w:t>
      </w:r>
    </w:p>
    <w:p>
      <w:pPr>
        <w:pStyle w:val="BookText"/>
        <w:rPr/>
      </w:pPr>
      <w:r>
        <w:rPr>
          <w:rFonts w:ascii="Amiri" w:hAnsi="Amiri" w:eastAsia="Amiri" w:cs="Amiri"/>
          <w:color w:val="111111"/>
          <w:sz w:val="28"/>
          <w:sz w:val="28"/>
          <w:szCs w:val="28"/>
          <w:rtl w:val="true"/>
          <w:lang w:bidi="ar-SA"/>
        </w:rPr>
        <w:t xml:space="preserve">الغيّ ولم يقيده بالإضافة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وَإِخوَانُهُمْ يَمُدُّونَهُمْ فِي الْغَيِّ</w:t>
      </w:r>
      <w:r>
        <w:rPr>
          <w:rFonts w:eastAsia="Amiri" w:cs="Amiri" w:ascii="Amiri" w:hAnsi="Amiri"/>
          <w:color w:val="111111"/>
          <w:sz w:val="28"/>
          <w:szCs w:val="28"/>
          <w:rtl w:val="true"/>
          <w:lang w:bidi="ar-SA"/>
        </w:rPr>
        <w:t>}</w:t>
      </w:r>
      <w:r>
        <w:rPr>
          <w:rStyle w:val="FootnoteAnchor"/>
          <w:rtl w:val="true"/>
        </w:rPr>
        <w:footnoteReference w:id="60"/>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بالمد المنع من الألطاف التي يمنحها اللّه تعالى للمؤمنين، فإنّهم لما أصروا على كفرهم منع اللّه تعالى ألطافة وخذلهم، فتزايد الرين والدنس في قلوبهم، ففي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لغوي؛ إذ أُريد به منع اللُّطف، مع أنّ معناه اللُّغوي غير ذلك، وعلى هذا فلا تجوز في الإسناد،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بالمدّ في الطغيان ترك القسر وعدم الإلجاء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أفسد الأمير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تركهم وشأنهم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الشرطة تمدّ المهرّبين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غضّت الطرف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يمدُّهم اللّه سبحانه بمقتضى كون الدنيا دار اختبار وامتحان، وذلك ممّا يتنافى مع القسر والإلجاء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الحقيقي،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الحقيقية، وإلحاق الشيء بما يقوّيه ويكثّره، وهو فعل الشيطان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وَإِخوَانُهُمْ يَمُدُّونَهُمْ فِي الْغَيِّ ثُمَّ لاَ يُقْصِرُونَ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نسب إلى اللّه تعالى، لأنه هو الذي أقدر الشيطان على الاغواء، ومكنّه من ذلك، وخلّى بينه وبين عباده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 في عمرهم، وإمهالهم، فهو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يَحْسَبَنَّ الَّذِينَ كَفَرُوا أَنَّمَا نُمْلِي </w:t>
      </w:r>
      <w:bookmarkStart w:id="91" w:name="pg15594_156402"/>
    </w:p>
    <w:p>
      <w:pPr>
        <w:pStyle w:val="BookText"/>
        <w:rPr/>
      </w:pPr>
      <w:bookmarkEnd w:id="91"/>
      <w:r>
        <w:rPr>
          <w:rFonts w:ascii="Amiri" w:hAnsi="Amiri" w:eastAsia="Amiri" w:cs="Amiri"/>
          <w:color w:val="111111"/>
          <w:sz w:val="28"/>
          <w:sz w:val="28"/>
          <w:szCs w:val="28"/>
          <w:rtl w:val="true"/>
          <w:lang w:bidi="ar-SA"/>
        </w:rPr>
        <w:t>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مضى بعض ما يتعلّق بالمقام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وعلى سمعهم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9915607_2142443653"/>
      <w:bookmarkStart w:id="93" w:name="_Toc35"/>
      <w:bookmarkEnd w:id="92"/>
      <w:r>
        <w:rPr>
          <w:rtl w:val="true"/>
        </w:rPr>
        <w:t xml:space="preserve">سلاح </w:t>
      </w:r>
      <w:r>
        <w:rPr>
          <w:rtl w:val="true"/>
        </w:rPr>
        <w:t>(</w:t>
      </w:r>
      <w:r>
        <w:rPr>
          <w:rtl w:val="true"/>
        </w:rPr>
        <w:t>الاستهزاء</w:t>
      </w:r>
      <w:r>
        <w:rPr>
          <w:rtl w:val="true"/>
        </w:rPr>
        <w:t>)</w:t>
      </w:r>
      <w:bookmarkEnd w:id="93"/>
    </w:p>
    <w:p>
      <w:pPr>
        <w:pStyle w:val="BookText"/>
        <w:rPr/>
      </w:pPr>
      <w:r>
        <w:rPr>
          <w:rFonts w:ascii="Amiri" w:hAnsi="Amiri" w:eastAsia="Amiri" w:cs="Amiri"/>
          <w:color w:val="111111"/>
          <w:sz w:val="28"/>
          <w:sz w:val="28"/>
          <w:szCs w:val="28"/>
          <w:rtl w:val="true"/>
          <w:lang w:bidi="ar-SA"/>
        </w:rPr>
        <w:t>أحد أفتك الأسلحة التي يشهرها المنافقون والكافرون والضالّون في وجوه المؤمنين هو سلاح السخرية والاستهزاء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استخدمت جبهة الباطل هذا السلاح تجاه جبهة الحقّ على طول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بدأ يصنع الفلك بأمر من اللّه تعالى أخذ قومه يسخرون منه،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كنت نبيّاً فأصبحت نجّاراً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وَيَصْنَعُ الْفُلْكَ وَكُلَّمَا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 مَنْ يَأْتِيهِ عَذَابٌ يُخْزِيهِ وَيَحِلُّ عَلَيْهِ عَذَابٌ مُقِيمٌ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للسخرية من قبل الكفّار والمنافقين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رَآكَ الَّذِينَ كَفَرُوا إِنْ يَتَّخِذُونَكَ إِلاَّ هُزُوًا أَهَذَا الَّذِي يَذْكُرُ آلِهَتَكُمْ وَهُمْ بِذِكْرِ الرَّحْمَانِ هُمْ كَافِرُونَ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لَيَقُولُنَّ إِنَّمَا كُنَّا نَخُوضُ وَنَلْعَبُ قُلْ أَبِاللَّهِ وَآيَاتِهِ وَرَسُولِهِ كُنْتُمْ تَسْتَهْزِئُونَ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تقتصر القضية على رسول دون آخر، بل شمل الاستهزاء جميع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يَاحَسْرَةً عَلَى الْعِبَادِ مَا يَأْتِيهِمْ مِنْ رَسُولٍ إِلاَّ كَانُوا بِهِ يَسْتَهْزِئُونَ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كل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للسخرية والاستهزاء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يَأْتِيهِمْ مِنْ نَبِيٍّ إِلاَّ كَانُوا بِهِ يَسْتَهْزِئُونَ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لم يسلم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 المؤمنون من السخرية والاستهزاء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مَرُّوا بِهِمْ يَتَغَامَزُونَ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انْقَلَبُوا إِلَى أَهْلِهِمُ انْقَلَبُوا فَكِهِينَ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رَأَوْهُمْ قَالُوا إِنَّ هَؤُلاَءِ لَضَآلُّونَ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نجد الباطل يستخدم السخرية بالإسلام والمقدّسات والقيم الدينية كسلاح للتأثير على ذوي النفوس الضعيفة؛ إذ إنّ أهل الباطل لا يرتكزون على قاعدة منطقية رصينة في هجومهم على الدين فيضطرون إلى استخدام السخرية والاستهزاء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الشهيد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استهزاء الأعداء بالشعائر الحسينية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ترك الشعائر الحسينية لضحك الأعداء منها فهذا يكشف عن انهزامية بالغة في نفوس هؤلاء الحزبيين، فهل ضحك الأعداء يبرّر التخلُّف عن ديننا وشعائرنا؟ ولقد كان الجاهلون والمنافقون ألذع سخرية وأكثر ضحكاً من الإسلام، غير أنّ النبيّ العظيم لم يعر سخريتهم من الأهتمام ما كان يعيرها لطنين الذباب، فمضى في سبيله لا يلويه شيء حتّى انتصر، وألقى القرآن ضوءا على واقعهم المتفسخ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 وَيَمُدُّهُمْ فِي طُغْيَانِهِمْ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سخر اليهود بالأذان وسخر المشركون بالسجود</w:t>
      </w:r>
      <w:r>
        <w:rPr>
          <w:rStyle w:val="FootnoteAnchor"/>
          <w:rtl w:val="true"/>
        </w:rPr>
        <w:footnoteReference w:id="69"/>
      </w:r>
      <w:r>
        <w:rPr>
          <w:rFonts w:ascii="Amiri" w:hAnsi="Amiri" w:eastAsia="Amiri" w:cs="Amiri"/>
          <w:color w:val="111111"/>
          <w:sz w:val="28"/>
          <w:sz w:val="28"/>
          <w:szCs w:val="28"/>
          <w:rtl w:val="true"/>
          <w:lang w:bidi="ar-SA"/>
        </w:rPr>
        <w:t>، فلم تثن من عزم المسلمين شيئاً، بل ضربوا على ذلك النهج المستقيم، غير مبالين بعثرات غيرهم، حتى ادّخروا لنا التشيّع عبر الزوابع الهوج</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أعداء التشيّع ما ملكوا منذ اليوم الأوّل سلاحاً من العقل والدين لمحاربة التشيّع، لم يجدوا بّداً من التوسُّل بالاستهزاء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سلاح المبطلين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لمطاردة التشيُّع، غير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مثلّه التشيع أكمل 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أن يهزمه الاستهزاء، وكان الشيعة أصلب من أن ينال منهم </w:t>
      </w:r>
    </w:p>
    <w:p>
      <w:pPr>
        <w:pStyle w:val="BookText"/>
        <w:rPr/>
      </w:pPr>
      <w:r>
        <w:rPr>
          <w:rFonts w:ascii="IRNazanin" w:hAnsi="IRNazanin" w:eastAsia="IRNazanin"/>
          <w:color w:val="111111"/>
          <w:sz w:val="28"/>
          <w:sz w:val="28"/>
          <w:szCs w:val="28"/>
          <w:rtl w:val="true"/>
          <w:lang w:bidi="fa-IR"/>
        </w:rPr>
        <w:t xml:space="preserve">الحديد والنار، فكيف بالاستهزاء، وكان أئمتّهم يشجّعونهم على هذا الصمود، وقد دعا لهم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 أعداءنا عابوا علينا خروجهم إلينا، فلم ينههم ذلك عن الشخوص إلينا خلافاً منهم على من خالفنا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يستهزئ بالشيعة على إقامة شعائرهم في حديثه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حثالة من الناس يعيّرون زوار قبوركم كما تُعيَّر الزانية بزناها، أُولئك شرار اُمتّي، لا أنالهم اللّه شفاعتي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ما ضر الذين يقيمون شعائر دينهم أن يسخر منهم الجاهلون ما داموا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على حقّ وأنّ أعداءهم على باطل ولقد شكوا عند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استهزاء الأعداء 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مهدّئاً روعهم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لحظهم أخطاؤا، وعن ثواب اللّه زاغوا، وعن جوار محمّد تباعدوا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ذريح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ذكرت فضل زيارة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هزأ بي ولدي وأقاربي،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ذريح، دع الناس يذهبون حيث شاؤوا، وكن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قيمة الاستهزاء، حتى يميل الإنسان عن خطّه الصائب من أجله؟ وما قيمة المستهزئين أنفسهم حتى يعير لهم الإنسان اهتماماً؟ ولو كانت لهم قيمة لعلموا ما ينفعهم وينفع الناس، ولكن حيث لا قيمة ولا هدف، تواضعوا بأنفسهم فرضوا أن يكون مستهزئين، فحسبهم هذا الاعتراف العملي بفشلهم وبطلان اتّجاههم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أنّ موقفنا من الشعائر الحسينية يتركّز على قاعدة فكرية </w:t>
      </w:r>
    </w:p>
    <w:p>
      <w:pPr>
        <w:pStyle w:val="BookText"/>
        <w:rPr/>
      </w:pPr>
      <w:r>
        <w:rPr>
          <w:rFonts w:ascii="Amiri" w:hAnsi="Amiri" w:eastAsia="Amiri" w:cs="Amiri"/>
          <w:color w:val="111111"/>
          <w:sz w:val="28"/>
          <w:sz w:val="28"/>
          <w:szCs w:val="28"/>
          <w:rtl w:val="true"/>
          <w:lang w:bidi="ar-SA"/>
        </w:rPr>
        <w:t>وطيدة، ليس لنا الانحراف عنها، وإن تظاهرت قوى العالم ضدَّها، صحيح أن علينا أن نكّف ضحك الأعداء عنّا، ولكن بماذا يجب أن نكّف ضحكهم عنا؟ هل بالتخلّي عن واقعنا أو باستعراض فضائحهم حتى ينكمشوا على مغازيهم ولا يتطاولوا على مقدّساتنا؟ وهل لنا أن نأخذ بما يشاؤه الأعداء، أو بما يمليه علينا واقعنا؟ ثمّ هل الأعداء أقوى تنكيراً أم إبطال الإسلام؟ وإذا كانت الأجوبة على هذه الأسئلة تؤكّد على الأقسام الأخيرة من شِقَّي الترديد في الأسئلة، فلماذا يضطرب موقفنا بمجرّد ضحك الأعداء؟ وإذا كانت ثقتنا بالأعداء أكثر من ثقتنا بأئمتّنا، فعلينا أن ننبذ الإسلام كلَّه، ونعتنق مبادئ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نؤمن أكثر من أعدائنا فلماذا نتبّع أفعال أعدائنا؟ ولماذا لا نتمسّك بتعاليم أئمتّنا؟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وذاك، علينا أن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الأعداء يتربّصون بنا، فيشجّعون التوافه ويضحكون على العظائم، حتى نترك العظائم ونعيش التوافه، والأعداء عندما يضحكوم من شيء فإنّما يضحكون بعقولهم لا يعواطفهم، فلا يضحكون أبداً على نقاط الضعف؛ لأنّهم لا يخافون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يضحكون دائماً على نقاط القوّة؛ لأنّهم يهابونها، فيحاولون القضاء عليها، فعلينا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أردنا السيادة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نستلهم واقعنا بنظرة مستقلّة تعي مكاسبها وخسائرها، ولا نلتفت مطلقاً إلى ما يفعله الأعداء</w:t>
      </w:r>
      <w:r>
        <w:rPr>
          <w:rFonts w:eastAsia="Amiri" w:cs="Amiri" w:ascii="Amiri" w:hAnsi="Amiri"/>
          <w:color w:val="111111"/>
          <w:sz w:val="28"/>
          <w:szCs w:val="28"/>
          <w:rtl w:val="true"/>
          <w:lang w:bidi="ar-SA"/>
        </w:rPr>
        <w:t>».</w:t>
      </w:r>
      <w:r>
        <w:rPr>
          <w:rStyle w:val="FootnoteAnchor"/>
          <w:rtl w:val="true"/>
        </w:rPr>
        <w:footnoteReference w:id="70"/>
      </w:r>
      <w:bookmarkStart w:id="94" w:name="pg15594_156412"/>
    </w:p>
    <w:p>
      <w:pPr>
        <w:pStyle w:val="Heading4"/>
        <w:numPr>
          <w:ilvl w:val="3"/>
          <w:numId w:val="1"/>
        </w:numPr>
        <w:rPr/>
      </w:pPr>
      <w:bookmarkStart w:id="95" w:name="__RefHeading___Toc9915609_2142443653"/>
      <w:bookmarkStart w:id="96" w:name="_Toc36"/>
      <w:bookmarkEnd w:id="94"/>
      <w:bookmarkEnd w:id="95"/>
      <w:r>
        <w:rPr>
          <w:rtl w:val="true"/>
        </w:rPr>
        <w:t>روايات في المقام</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خَلَوْا إِلَى شَيَاطِينِهِمْ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إنهم كهانهم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نستهزئ بأصحاب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ونسخر بهم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لا يسخر ولا يستهزئ، ولا يمكر ولا يخادع، ولكنّه تعالى يجازيهم جزاء السخرية، وجزاء الاستهزاء وجزاء المكر والخديعة، تعالى عمّا يقول الظالمون علوّاً كبيراً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97" w:name="pg15594_156413"/>
    </w:p>
    <w:p>
      <w:pPr>
        <w:pStyle w:val="Heading3"/>
        <w:numPr>
          <w:ilvl w:val="2"/>
          <w:numId w:val="1"/>
        </w:numPr>
        <w:rPr/>
      </w:pPr>
      <w:bookmarkStart w:id="98" w:name="__RefHeading___Toc9915611_2142443653"/>
      <w:bookmarkStart w:id="99" w:name="_Toc37"/>
      <w:bookmarkEnd w:id="97"/>
      <w:bookmarkEnd w:id="98"/>
      <w:r>
        <w:rPr>
          <w:rtl w:val="true"/>
        </w:rPr>
        <w:t xml:space="preserve">الآية </w:t>
      </w:r>
      <w:r>
        <w:rPr/>
        <w:t>16</w:t>
      </w:r>
      <w:bookmarkEnd w:id="99"/>
    </w:p>
    <w:p>
      <w:pPr>
        <w:pStyle w:val="Heading4"/>
        <w:numPr>
          <w:ilvl w:val="3"/>
          <w:numId w:val="1"/>
        </w:numPr>
        <w:rPr/>
      </w:pPr>
      <w:bookmarkStart w:id="100" w:name="__RefHeading___Toc9915613_2142443653"/>
      <w:bookmarkStart w:id="101" w:name="_Toc38"/>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اُشْتَرَوُا لضَّلاَلَةَ بِالْهُدَى فَمَا رَبِحَت تِّجَارَتُهُمْ وَمَا كَانُواْ مُهْتَدِينَ</w:t>
      </w:r>
      <w:r>
        <w:rPr>
          <w:rFonts w:eastAsia="Amiri" w:cs="Amiri" w:ascii="Amiri" w:hAnsi="Amiri"/>
          <w:color w:val="111111"/>
          <w:sz w:val="28"/>
          <w:szCs w:val="28"/>
          <w:rtl w:val="true"/>
          <w:lang w:bidi="ar-SA"/>
        </w:rPr>
        <w:t>}</w:t>
      </w:r>
      <w:r>
        <w:rPr>
          <w:rStyle w:val="FootnoteAnchor"/>
          <w:rtl w:val="true"/>
        </w:rPr>
        <w:footnoteReference w:id="73"/>
      </w:r>
    </w:p>
    <w:p>
      <w:pPr>
        <w:pStyle w:val="Heading4"/>
        <w:numPr>
          <w:ilvl w:val="3"/>
          <w:numId w:val="1"/>
        </w:numPr>
        <w:rPr/>
      </w:pPr>
      <w:bookmarkStart w:id="102" w:name="__RefHeading___Toc9915615_2142443653"/>
      <w:bookmarkStart w:id="103" w:name="_Toc39"/>
      <w:bookmarkEnd w:id="102"/>
      <w:r>
        <w:rPr>
          <w:rtl w:val="true"/>
        </w:rPr>
        <w:t>المفردات</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الاشتراء هو الاستبدال،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الاستبدال مع رجاء الانتفاع، وفي الآية الكريمة استعارة؛ فكما أنّ الاشتراء فيه إعطاء شيء وأخذ آخر، كذلك كان استبدال أُولئك المنافقين الضلالة بالهدى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والخروج عن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الزيادة على رأس المال</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9915617_2142443653"/>
      <w:bookmarkStart w:id="105" w:name="_Toc40"/>
      <w:bookmarkEnd w:id="104"/>
      <w:r>
        <w:rPr>
          <w:rtl w:val="true"/>
        </w:rPr>
        <w:t>الإعراب</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على الكسر في محل رفع، وهو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9915619_2142443653"/>
      <w:bookmarkStart w:id="107" w:name="_Toc41"/>
      <w:bookmarkEnd w:id="106"/>
      <w:r>
        <w:rPr>
          <w:rtl w:val="true"/>
        </w:rPr>
        <w:t>التفسير</w:t>
      </w:r>
      <w:bookmarkEnd w:id="10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بيّن اللّه سبحانه في الآيات السالفة صفات المنافقين، يخلص في </w:t>
      </w:r>
    </w:p>
    <w:p>
      <w:pPr>
        <w:pStyle w:val="BookText"/>
        <w:rPr/>
      </w:pPr>
      <w:r>
        <w:rPr>
          <w:rFonts w:ascii="Amiri" w:hAnsi="Amiri" w:eastAsia="Amiri" w:cs="Amiri"/>
          <w:color w:val="111111"/>
          <w:sz w:val="28"/>
          <w:sz w:val="28"/>
          <w:szCs w:val="28"/>
          <w:rtl w:val="true"/>
          <w:lang w:bidi="ar-SA"/>
        </w:rPr>
        <w:t>هذه الآية الكريمة إلى التقييم الكلّي لمسيرتهم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استخدم القرآن الكريم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يشار بها إلى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بُعدهم عن الحقّ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اشْتَرَوُا الضَّلاَلَةَ بِالْهُدَى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استبدلوا الضلالة بالهدى فأعطَوا الهدى وأخذوا مكانه الضلالة وما أتعس معاملة يعطي فيها الإنسان الهدى ويأخذ مكانه 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الهدى بقربهم، فهم كانوا قرب الرسالة، وكانوا يرون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ويشاهدون المعاجز والآيات، لكنّهم لم ينتفعوا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غالبية المنافقين الهدى يوماً ما، ولكن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 أن يملكوا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الإنسان الشيء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وتارة يملكه بالقوّة، بحيث يكون في استطاعته أن يملكه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وتارة لا يملكه، ولا يملك أن يملكه، كالذين يعيشون في القفار النائية، ولا طريق لهم إلى الهدى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المنافقين كان باستطاعتهم أن يملكوا الهدى، فكأنّهم قد ملكوه بالفعل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هؤلاء لم يستفيدوا من النور الذي كان بقربهم، وظلُّوا يعيشون في الظلام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 كمن كانت بقربه دار مهيّأة للسكن، فتركها وتوغّل في مجاهيل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كانت لديه عين ماء عذبة فهجرها، واتّجه إلى المستنقعات الآسنة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في الآية 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الكامنة في أعماق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مولود يولد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في الحديث الشريف</w:t>
      </w:r>
      <w:r>
        <w:rPr>
          <w:rStyle w:val="FootnoteAnchor"/>
          <w:rtl w:val="true"/>
        </w:rPr>
        <w:footnoteReference w:id="74"/>
      </w:r>
      <w:r>
        <w:rPr>
          <w:rFonts w:ascii="Amiri" w:hAnsi="Amiri" w:eastAsia="Amiri" w:cs="Amiri"/>
          <w:color w:val="111111"/>
          <w:sz w:val="28"/>
          <w:sz w:val="28"/>
          <w:szCs w:val="28"/>
          <w:rtl w:val="true"/>
          <w:lang w:bidi="ar-SA"/>
        </w:rPr>
        <w:t>فهو يحمل في داخله قلباً نقيّاً ووجداناً طاهراً، يوجِّهه نحو الخير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بعض الناس يسحق فطرته، ويدوس على وجدانه، حتى يلّف قلبه الظلام ولا يبقى فيه ولو بصيص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والمنافقون باعوا هذه الهداية الفطرية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أودعها اللّه سبحانه في أعماقهم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ليشتروا 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قتلوا كلّ إشعاعات النور في وجدانهم، ومسخوا فطرتهم، فلم تعد ترى طريق الهدى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أنّهم أعطوا أنفسهم، وأخذوا مكان ذلك الضلالة، بينما كان الذي ينبغي أن يبيعوا أنفسهم في قبال الهداية،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أنفاسُ عُمْرِكَ أثمانُ الجِنانِ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 بِها لَهَباً في الحَشْرِ تَشْتَعِلُ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استبدلوا بالإيمان الذي كانوا عليه قبل البعثة كفراً، فهم كانوا يبشرون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ويؤمنون به، فلمّا بعث كفروا به، فكأنّهم استبدلوا الكفر بالإيمان</w:t>
      </w:r>
      <w:r>
        <w:rPr>
          <w:rFonts w:eastAsia="IRNazanin" w:cs="IRNazanin"/>
          <w:color w:val="111111"/>
          <w:sz w:val="28"/>
          <w:szCs w:val="28"/>
          <w:rtl w:val="true"/>
          <w:lang w:bidi="fa-IR"/>
        </w:rPr>
        <w:t xml:space="preserve">. </w:t>
      </w:r>
      <w:bookmarkStart w:id="108" w:name="pg15594_156420"/>
    </w:p>
    <w:p>
      <w:pPr>
        <w:pStyle w:val="BookText"/>
        <w:rPr/>
      </w:pPr>
      <w:bookmarkEnd w:id="108"/>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خاصّة بالمنافقين الذين كفروا بعد إيمانهم</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9915621_2142443653"/>
      <w:bookmarkStart w:id="110" w:name="_Toc42"/>
      <w:bookmarkEnd w:id="109"/>
      <w:r>
        <w:rPr>
          <w:rtl w:val="true"/>
        </w:rPr>
        <w:t>ولكن ما هي النتيجة؟</w:t>
      </w:r>
      <w:bookmarkEnd w:id="110"/>
    </w:p>
    <w:p>
      <w:pPr>
        <w:pStyle w:val="BookText"/>
        <w:rPr/>
      </w:pPr>
      <w:r>
        <w:rPr>
          <w:rFonts w:ascii="Amiri" w:hAnsi="Amiri" w:eastAsia="Amiri" w:cs="Amiri"/>
          <w:color w:val="111111"/>
          <w:sz w:val="28"/>
          <w:sz w:val="28"/>
          <w:szCs w:val="28"/>
          <w:rtl w:val="true"/>
          <w:lang w:bidi="ar-SA"/>
        </w:rPr>
        <w:t>عندما يقدم الإنسان على عمل، فإنّه يستهدف من وراء ذلك مغنماً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الهدف هو أوّل ما ينقدح في ذهن الإنسان ويحرّكه نحو تهيئة مقدماته الوجودية، وإن كان آخر ما يتحقّق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العلّة الغائيّة علّة فاعلية العلّة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والمنافقون حين اختاروا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كانوا يهدفون القضاء على الإسلام، وتأمين السعادة لأنفسهم، تلك السعادة التي كانوا يجدون في الزحف الإسلامي خطراً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خسروا هدفهم المنشود فالإسلام قد تقدم رغماً عن آنافهم، كما أصبحت حياتهم مليئة بالقلق والاضطراب والمشاكل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وبالإضافة إلى ذلك فقد خسر أُولئك المنافقون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أعظم نعمة في هذا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خسر المنافقون دنياهم، وخسروا آخرتهم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أهدافهم الشيطانية قد مُنيت بالفشل الذريع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فخسروا نعمة الهداية أيضاً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وتبّاً لها من صفقة يخسر فيها الإنسان دنياه وآخرته، في حين كان </w:t>
      </w:r>
      <w:bookmarkStart w:id="111" w:name="pg15594_156422"/>
    </w:p>
    <w:p>
      <w:pPr>
        <w:pStyle w:val="BookText"/>
        <w:rPr/>
      </w:pPr>
      <w:bookmarkEnd w:id="111"/>
      <w:r>
        <w:rPr>
          <w:rFonts w:ascii="Amiri" w:hAnsi="Amiri" w:eastAsia="Amiri" w:cs="Amiri"/>
          <w:color w:val="111111"/>
          <w:sz w:val="28"/>
          <w:sz w:val="28"/>
          <w:szCs w:val="28"/>
          <w:rtl w:val="true"/>
          <w:lang w:bidi="ar-SA"/>
        </w:rPr>
        <w:t>بإمكانهم أن يربحوا الدنيا والآخرة معاً</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9915623_2142443653"/>
      <w:bookmarkStart w:id="113" w:name="_Toc43"/>
      <w:bookmarkEnd w:id="112"/>
      <w:r>
        <w:rPr>
          <w:rtl w:val="true"/>
        </w:rPr>
        <w:t>أقوال أُخَر</w:t>
      </w:r>
      <w:bookmarkEnd w:id="113"/>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ما كانوا مصيبين في هذه التجارة والاشتراء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يطلبه التجّار في تجارتهم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رأس المال والربح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المنافقون قد أضاعوا الأمرين معاً، لأن رأس مالهم كان هو الهدى فلم يبق لهم مع الضلالة، وحين لم يبق في أيديهم إلاّ الضلالة لم يوصفوا بإصابة الربح، وإن ظفروا بما ظفروا به من الأغراض الدنيوية، لأنَّ الضال خاسر هالك، وما كانوا مهتدين لطرق التجارة كما يكون التجّار البصراء بالأُمور، العالمون بموارد الربح والخسارة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فعدم ربحهم في تجارتهم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استبدالهم الضلالة بالهدى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الضَّلاَلَةَ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خسارة رأس المال في التجارة يترتّب عليها انتفاء الربح، وهؤلاء لمّا خسروا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استبدلوا الضلالة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يربحوا في تجارتهم شيئاً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معناه عدم اهتدائهم في الدين حتى يكون تكراراً لما سبق، بل لمّا وُصفوا بالخسارة في هذه التجارة أشير في الآية الكريمة إلى عدم اهتدائهم لطرق التجارة كما يهتدي إليها التُّجار البصراء بالأُمور التي يربح فيها ويخسر، فهؤلاء ما كانوا مهتدين للمنهج الصحيح في التجارة، وما كانوا عارفين بالأُسلوب الأمثل في التعامل </w:t>
      </w:r>
      <w:bookmarkStart w:id="114" w:name="pg15594_156424"/>
    </w:p>
    <w:p>
      <w:pPr>
        <w:pStyle w:val="BookText"/>
        <w:rPr/>
      </w:pPr>
      <w:bookmarkEnd w:id="114"/>
      <w:r>
        <w:rPr>
          <w:rFonts w:ascii="Amiri" w:hAnsi="Amiri" w:eastAsia="Amiri" w:cs="Amiri"/>
          <w:color w:val="111111"/>
          <w:sz w:val="28"/>
          <w:sz w:val="28"/>
          <w:szCs w:val="28"/>
          <w:rtl w:val="true"/>
          <w:lang w:bidi="ar-SA"/>
        </w:rPr>
        <w:t>مع الأُمور وكيف يكون مهتدياً من يضيّع الحياة الأبدية لنزوات عابرة؟ بل يضيّع حياته الدنيا أيضاً، بالقلق والاضطرابات والمشاكل الدائمة، كما يقتضيه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يأباه ظهور الآية، واختبر الأمر بنظائره فتأمّل</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9915625_2142443653"/>
      <w:bookmarkStart w:id="116" w:name="_Toc44"/>
      <w:bookmarkEnd w:id="115"/>
      <w:r>
        <w:rPr>
          <w:rtl w:val="true"/>
        </w:rPr>
        <w:t>رواية في المقام</w:t>
      </w:r>
      <w:bookmarkEnd w:id="11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باعوا دين اللّه، واعتاضوا منه الكفر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ربحوا في تجارتهم في الآخرة، لأنّهم اشتروا النار وأصناف عذابهم بالجنّة التي كانت مُعدّة لهم لو آمنوا، وما كانوا مهتدين إلى الحقّ والصواب</w:t>
      </w:r>
      <w:r>
        <w:rPr>
          <w:rStyle w:val="FootnoteAnchor"/>
          <w:rtl w:val="true"/>
        </w:rPr>
        <w:footnoteReference w:id="77"/>
      </w:r>
      <w:bookmarkStart w:id="117" w:name="pg15594_156426"/>
    </w:p>
    <w:p>
      <w:pPr>
        <w:pStyle w:val="Heading3"/>
        <w:numPr>
          <w:ilvl w:val="2"/>
          <w:numId w:val="1"/>
        </w:numPr>
        <w:rPr/>
      </w:pPr>
      <w:bookmarkStart w:id="118" w:name="__RefHeading___Toc9915627_2142443653"/>
      <w:bookmarkStart w:id="119" w:name="_Toc45"/>
      <w:bookmarkEnd w:id="117"/>
      <w:bookmarkEnd w:id="118"/>
      <w:r>
        <w:rPr>
          <w:rtl w:val="true"/>
        </w:rPr>
        <w:t xml:space="preserve">الآيات </w:t>
      </w:r>
      <w:r>
        <w:rPr/>
        <w:t>17</w:t>
      </w:r>
      <w:r>
        <w:rPr>
          <w:rtl w:val="true"/>
        </w:rPr>
        <w:t>-</w:t>
      </w:r>
      <w:r>
        <w:rPr/>
        <w:t>20</w:t>
      </w:r>
      <w:bookmarkEnd w:id="119"/>
    </w:p>
    <w:p>
      <w:pPr>
        <w:pStyle w:val="Heading4"/>
        <w:numPr>
          <w:ilvl w:val="3"/>
          <w:numId w:val="1"/>
        </w:numPr>
        <w:rPr/>
      </w:pPr>
      <w:bookmarkStart w:id="120" w:name="__RefHeading___Toc9915629_2142443653"/>
      <w:bookmarkStart w:id="121" w:name="_Toc46"/>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كَصَيِّبٍ مِّنَ السَّمَاءِ فِيهِ ظُلُمَاتٌ وَرَعْدٌ وَبَرْقٌ يَجْعَلُونَ أَصْابِعَهُمْ فِي آذَانِهِم مِّنَ الصَّوَاعِقِ حَذَرَ الْمَوْتِ واللّهُ مُحِيطٌ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خْطَفُ أَبْصَارَهُمْ كُلَّمَا أَضَاء لَهُم مَّشَوْاْ فِيهِ وَإِذَا أَظْلَمَ عَلَيْهِمْ قَامُواْ وَلَوْ شَاء اللّهُ لَذَهَبَ بِسَمْعِهِمْ وَأَبْصَارِهِمْ إِنَّ اللَّه عَلَى كُلِّ شَيْءٍ قَدِيرٌ</w:t>
      </w:r>
      <w:r>
        <w:rPr>
          <w:rFonts w:eastAsia="Amiri" w:cs="Amiri" w:ascii="Amiri" w:hAnsi="Amiri"/>
          <w:color w:val="111111"/>
          <w:sz w:val="28"/>
          <w:szCs w:val="28"/>
          <w:rtl w:val="true"/>
          <w:lang w:bidi="ar-SA"/>
        </w:rPr>
        <w:t>}</w:t>
      </w:r>
      <w:r>
        <w:rPr>
          <w:rStyle w:val="FootnoteAnchor"/>
          <w:rtl w:val="true"/>
        </w:rPr>
        <w:footnoteReference w:id="78"/>
      </w:r>
    </w:p>
    <w:p>
      <w:pPr>
        <w:pStyle w:val="Heading4"/>
        <w:numPr>
          <w:ilvl w:val="3"/>
          <w:numId w:val="1"/>
        </w:numPr>
        <w:rPr/>
      </w:pPr>
      <w:bookmarkStart w:id="122" w:name="__RefHeading___Toc9915631_2142443653"/>
      <w:bookmarkStart w:id="123" w:name="_Toc47"/>
      <w:bookmarkEnd w:id="122"/>
      <w:r>
        <w:rPr>
          <w:rtl w:val="true"/>
        </w:rPr>
        <w:t>المفردات</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 وشأنهم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في هذا المثل تشبيه الحال بالحال لا الذات بالذات، فلا يلزم فيه رعاية التطابق بين الأفراد والتثنية والجمع ونحو ذلك،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لمْ يقل مثلهم كمثل الذين استوقدوا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يوضع موضع الجمع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 أُولَئِكَ هُمُ الْمُتَّقُونَ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إذ لا يراد به الإشارة إلى شخص بعينه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وأشعل، أو طلب الوقود كالحطب ونحوه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الإضاءة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الإنارة،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وَالْقَمَرَ نُورًا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السبب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السياق يقتضي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بضوئهم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في الضوء دلالة على الزيادة، فلو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بضوئهم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لأوهم الذهاب بالمرتبة العليا من النور، مع بقاء أصل النور، بينما المراد هو إزالة النور عنهم رأساً، وإذهابه عنهم بالمرّة، ألا ترى كيف ذكر عقيبه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وَتَرَكَهُمْ فِي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جمع الظلمات؟ وكيف نكرّها؟ وكيف أتبعها؟ ما يدلُّ على أنّها ظلمة خالصة،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ولد أخرس لا يستطيع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الأبكم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ينطق ولا يفهم، فإذا فَهِمَ فهو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فقد حاسّة الإبصار، وقد يطلق 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احتمالات أُخر في هذه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أو المطر الغزير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العلوّ</w:t>
      </w:r>
      <w:r>
        <w:rPr>
          <w:rFonts w:eastAsia="Amiri" w:cs="Amiri" w:ascii="Amiri" w:hAnsi="Amiri"/>
          <w:color w:val="111111"/>
          <w:sz w:val="28"/>
          <w:szCs w:val="28"/>
          <w:rtl w:val="true"/>
          <w:lang w:bidi="ar-SA"/>
        </w:rPr>
        <w:t xml:space="preserve">. </w:t>
      </w:r>
      <w:bookmarkStart w:id="124" w:name="pg15594_156430"/>
    </w:p>
    <w:p>
      <w:pPr>
        <w:pStyle w:val="BookText"/>
        <w:rPr/>
      </w:pPr>
      <w:bookmarkEnd w:id="1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الضوء اللاّمع في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النار النازلة من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طلب السلامة ممّا يخاف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حصار الشيء من كلّ جهة، بحيث لا يستطيع الإفلات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الخطف أخذ الشيء بسرعة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في أماكنهم ولم يتحرّكوا</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9915633_2142443653"/>
      <w:bookmarkStart w:id="126" w:name="_Toc48"/>
      <w:bookmarkEnd w:id="125"/>
      <w:r>
        <w:rPr>
          <w:rtl w:val="true"/>
        </w:rPr>
        <w:t>الإعراب</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نصب على أنّه مفعول به لأضاءت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ما، منصوب على الظرفية المكانية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هو مفعول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تركهم حال كونهم غير مبصرين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هذه الجملة مفعولاً ثانياً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فيتعلّق الجار حينئذٍ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مفعولاً ثانياً</w:t>
      </w:r>
      <w:r>
        <w:rPr>
          <w:rFonts w:eastAsia="Amiri" w:cs="Amiri" w:ascii="Amiri" w:hAnsi="Amiri"/>
          <w:color w:val="111111"/>
          <w:sz w:val="28"/>
          <w:szCs w:val="28"/>
          <w:rtl w:val="true"/>
          <w:lang w:bidi="ar-SA"/>
        </w:rPr>
        <w:t xml:space="preserve">. </w:t>
      </w:r>
      <w:bookmarkStart w:id="127" w:name="pg15594_156432"/>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نعت أوّل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كائن أو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مبتدأ مؤخّر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والجملة في محلّ جر نعت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للسببية، وهو في موضع المفعول لأجله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أو مفعول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يحذرون حذر الموت، أي مثلَ ذلك الحذر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يَخْطَفُ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في محلّ نصب، خبر يكاد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مَشَوْا</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9915635_2142443653"/>
      <w:bookmarkStart w:id="129" w:name="_Toc49"/>
      <w:bookmarkEnd w:id="128"/>
      <w:r>
        <w:rPr>
          <w:rtl w:val="true"/>
        </w:rPr>
        <w:t>النزول</w:t>
      </w:r>
      <w:bookmarkEnd w:id="12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كَمَثَلِ الَّذِي اُسْتَوْقَدَ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اليهود وانتظارهم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واستفتاحهم به على مشركي العرب، فلمّا خرج كفروا به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أنّ بني قريظة وبني النظير وبني قنقاع قدموا من الشام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ليكونوا أعواناً للنبي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يأتيهم رجل من بني اسرائيل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هيبان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أن يوحى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w:t>
      </w:r>
    </w:p>
    <w:p>
      <w:pPr>
        <w:pStyle w:val="BookText"/>
        <w:rPr/>
      </w:pPr>
      <w:r>
        <w:rPr>
          <w:rFonts w:ascii="IRNazanin" w:hAnsi="IRNazanin" w:eastAsia="IRNazanin"/>
          <w:color w:val="111111"/>
          <w:sz w:val="28"/>
          <w:sz w:val="28"/>
          <w:szCs w:val="28"/>
          <w:rtl w:val="true"/>
          <w:lang w:bidi="fa-IR"/>
        </w:rPr>
        <w:t xml:space="preserve">سنة، فيحضّهم على طاعة اللّه عزّ وجلّ وإقامة التوراة والإيمان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فلا تتفرّقوا عنه وانصروه، وإن كنت أطمع أن أُدركه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يقبلون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ابن هيبان قد تُوفّي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فضرب اللّه لهم هذا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كَصَيِّبٍ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رجلين منافقين من أهل المدينة هربا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فأصابهما مطر فيه رعد وصواعق وبرق، وكانا يجعلان أصابعهما في آذانهم مخافة الموت، وإذا لمع البرق مشيا في ضوئه، وإذا لم يلمع وقفا في مكانهما ولم يبصرا شيئاً، فجعلا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ليتنا قد أصبحنا فنأتي محمّداً فنضع أيدينا في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فأصبحا فأتياه فأسلما وحسُن إسلامهما، فضرب اللّه تعالى شأن هذين الرجلين مثلاً لمنافقي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يَجْعَلُونَ أَصَابِعَهُمْ فِي آذَانِهِمْ مِنَ الصَّوَاعِقِ حَذَرَ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المنافقون إذا حضروا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أصابعهم في آذانهم خوفاً من أن ينزل فيهم شيئاً يفضحهم، كما كان ذانِكَ الرجلان يجعلان أصابعهما في آذانهما، وكلّما أصابوا غنيمة أو فتحاً وكثرت أموالهم وتيسَّرت أُمورهم مشوا فيه،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محمّد صحيح، وإذا هلكت أموالهم وأصابهم البلاء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أجل دين محمَّد فارتدوا كما كان يفعل ذانك الرجلان حين يظلم البرق عليها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أَضَاءَ لَهُمْ مَشَوْا فِيهِ وإِذَا أَظْلَمَ عَلَيْهِمْ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 في اليهود، لمّا انتصر المسلمون في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بشرّ به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نُكِبَ المسلمون في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وشكّوا</w:t>
      </w:r>
      <w:r>
        <w:rPr>
          <w:rFonts w:eastAsia="Amiri" w:cs="Amiri" w:ascii="Amiri" w:hAnsi="Amiri"/>
          <w:color w:val="111111"/>
          <w:sz w:val="28"/>
          <w:szCs w:val="28"/>
          <w:rtl w:val="true"/>
          <w:lang w:bidi="ar-SA"/>
        </w:rPr>
        <w:t xml:space="preserve">. </w:t>
      </w:r>
      <w:bookmarkStart w:id="130" w:name="pg15594_156436"/>
    </w:p>
    <w:p>
      <w:pPr>
        <w:pStyle w:val="Heading4"/>
        <w:numPr>
          <w:ilvl w:val="3"/>
          <w:numId w:val="1"/>
        </w:numPr>
        <w:rPr/>
      </w:pPr>
      <w:bookmarkStart w:id="131" w:name="__RefHeading___Toc9915637_2142443653"/>
      <w:bookmarkStart w:id="132" w:name="_Toc50"/>
      <w:bookmarkEnd w:id="130"/>
      <w:bookmarkEnd w:id="131"/>
      <w:r>
        <w:rPr>
          <w:rtl w:val="true"/>
        </w:rPr>
        <w:t>التفسير</w:t>
      </w:r>
      <w:bookmarkEnd w:id="132"/>
    </w:p>
    <w:p>
      <w:pPr>
        <w:pStyle w:val="BookText"/>
        <w:rPr/>
      </w:pPr>
      <w:r>
        <w:rPr>
          <w:rFonts w:ascii="Amiri" w:hAnsi="Amiri" w:eastAsia="Amiri" w:cs="Amiri"/>
          <w:color w:val="111111"/>
          <w:sz w:val="28"/>
          <w:sz w:val="28"/>
          <w:szCs w:val="28"/>
          <w:rtl w:val="true"/>
          <w:lang w:bidi="ar-SA"/>
        </w:rPr>
        <w:t>في هذه الآيات الأربع يضرب اللّه سبحانه مثلين للمنافقين، تقريباً لواقع حالهم إلى الأذهان</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9915639_2142443653"/>
      <w:bookmarkStart w:id="134" w:name="_Toc51"/>
      <w:bookmarkEnd w:id="133"/>
      <w:r>
        <w:rPr>
          <w:rtl w:val="true"/>
        </w:rPr>
        <w:t>المثال الأوّل</w:t>
      </w:r>
      <w:r>
        <w:rPr>
          <w:rtl w:val="true"/>
        </w:rPr>
        <w:t xml:space="preserve">: </w:t>
      </w:r>
      <w:r>
        <w:rPr>
          <w:rtl w:val="true"/>
        </w:rPr>
        <w:t>العمى بعد المعرفة</w:t>
      </w:r>
      <w:bookmarkEnd w:id="134"/>
    </w:p>
    <w:p>
      <w:pPr>
        <w:pStyle w:val="BookText"/>
        <w:rPr/>
      </w:pPr>
      <w:r>
        <w:rPr>
          <w:rFonts w:ascii="Amiri" w:hAnsi="Amiri" w:eastAsia="Amiri" w:cs="Amiri"/>
          <w:color w:val="111111"/>
          <w:sz w:val="28"/>
          <w:sz w:val="28"/>
          <w:szCs w:val="28"/>
          <w:rtl w:val="true"/>
          <w:lang w:bidi="ar-SA"/>
        </w:rPr>
        <w:t>المثال الأوّل؛ يتعلّق بعمى المنافقين عن الحقّ بعد معرفتهم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هؤلاء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اكتنفته ظلمات الليل البهيم فلم يعد يميّز الخير من الشرّ، ولا النافع من الضار، ولا الخطوة التي فيها نجاته من الخطوة التي فيها هلاكه،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اُسْتَوْقَدَ</w:t>
      </w:r>
    </w:p>
    <w:p>
      <w:pPr>
        <w:pStyle w:val="BookText"/>
        <w:rPr/>
      </w:pP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أوقدها ليتعرّف على الطريق، ويجد على ضوء النار التي أوقدها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مجرّدة عن معنى الطلب، فهي بمعنى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كالحطب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وغمر الضوء الشديد أطرافه، وتبينّت له معالم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هبّت 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واُطفئت النار الموقدة، ولم يبق لها أيّ أثر، فاختفت من أمام ناظريه المعالم، وغرق في بحر من الظلمات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المنافقون، إنّهم تعرَّفوا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المتمثّل في رسالة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 عقولهم، وكان بإمكان هذا النور أن يستمر ليخلّصهم من ظلمات </w:t>
      </w:r>
    </w:p>
    <w:p>
      <w:pPr>
        <w:pStyle w:val="BookText"/>
        <w:rPr/>
      </w:pPr>
      <w:r>
        <w:rPr>
          <w:rFonts w:ascii="Amiri" w:hAnsi="Amiri" w:eastAsia="Amiri" w:cs="Amiri"/>
          <w:color w:val="111111"/>
          <w:sz w:val="28"/>
          <w:sz w:val="28"/>
          <w:szCs w:val="28"/>
          <w:rtl w:val="true"/>
          <w:lang w:bidi="ar-SA"/>
        </w:rPr>
        <w:t xml:space="preserve">الحياة، إلاّ أنّهم استسلموا لضغوط الهوى وضغوط المجتمع وضغوط الطواغيت، وسحقوا ضمائرهم فكان أثر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فلم يعودوا يستفيدون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إنارةُ العقلِ مكسوفٌ بِطَوع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وعقلُ عاصي الهوى يزدادُ تنويراً</w:t>
      </w:r>
    </w:p>
    <w:p>
      <w:pPr>
        <w:pStyle w:val="BookText"/>
        <w:rPr/>
      </w:pPr>
      <w:r>
        <w:rPr>
          <w:rFonts w:ascii="Amiri" w:hAnsi="Amiri" w:eastAsia="Amiri" w:cs="Amiri"/>
          <w:color w:val="111111"/>
          <w:sz w:val="28"/>
          <w:sz w:val="28"/>
          <w:szCs w:val="28"/>
          <w:rtl w:val="true"/>
          <w:lang w:bidi="ar-SA"/>
        </w:rPr>
        <w:t xml:space="preserve">وعندما يذهب النور يستولي على الأُفق الظلام، ولا يعود الإنسان يبصر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وَتَرَكَهُمْ فِي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صيرّهم فيها،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حولهم ولا يهتدون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يستمرُّ الظلام ولا يتخلّص منه الإنسان يتجذّر ويتحوّل إلى صفة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 العرضي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المتمثّل في فقدان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 ذاتي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متمثّل في الطبع على الاسماع والألسنة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ينطقون به، ولا يستطيعون أن يستفهموا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بُكْمٌ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لفقدان الوصف منزلة فقدان الأصل، وقد سبق بيانه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 اللَّهُ عَلَى قُلُوبِهِمْ وَعَلَى </w:t>
      </w:r>
      <w:bookmarkStart w:id="135" w:name="pg15594_156441"/>
    </w:p>
    <w:p>
      <w:pPr>
        <w:pStyle w:val="BookText"/>
        <w:rPr/>
      </w:pPr>
      <w:bookmarkEnd w:id="135"/>
      <w:r>
        <w:rPr>
          <w:rFonts w:ascii="Amiri" w:hAnsi="Amiri" w:eastAsia="Amiri" w:cs="Amiri"/>
          <w:color w:val="111111"/>
          <w:sz w:val="28"/>
          <w:sz w:val="28"/>
          <w:szCs w:val="28"/>
          <w:rtl w:val="true"/>
          <w:lang w:bidi="ar-SA"/>
        </w:rPr>
        <w:t>سَمْعِهِمْ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مجازاً حيث استُعير عمى الأبصار لعمى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ينتهي كلُّ أمل؛ إذ لا سمع لهم ليسمعوا الحقّ ولا بصر لهم ليبصروا، ولا لسان لهم ليتكلّموا أو يستفهموا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يهتدي هؤلاء إلى الطريق؟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ضلالهم، وإنّما سيظلّون فيه حتّى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أنهم حين صموا وبكموا وعموا لم يُرجَ فيهم الخير،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يَسْمَعُ الصُّمُّ الدُّعَاءَ</w:t>
      </w:r>
      <w:r>
        <w:rPr>
          <w:rFonts w:eastAsia="Amiri" w:cs="Amiri" w:ascii="Amiri" w:hAnsi="Amiri"/>
          <w:color w:val="111111"/>
          <w:sz w:val="28"/>
          <w:szCs w:val="28"/>
          <w:rtl w:val="true"/>
          <w:lang w:bidi="ar-SA"/>
        </w:rPr>
        <w:t>}</w:t>
      </w:r>
      <w:r>
        <w:rPr>
          <w:rStyle w:val="FootnoteAnchor"/>
          <w:rtl w:val="true"/>
        </w:rPr>
        <w:footnoteReference w:id="83"/>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9915641_2142443653"/>
      <w:bookmarkStart w:id="137" w:name="_Toc52"/>
      <w:bookmarkEnd w:id="136"/>
      <w:r>
        <w:rPr>
          <w:rtl w:val="true"/>
        </w:rPr>
        <w:t>أقوال أُخر</w:t>
      </w:r>
      <w:bookmarkEnd w:id="13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تمثيل حال المنافق بمن أشعل ناراً ليستضيء بها ويدفأ، فلمّا أضاءت النار من حوله واستضاء بها واستدفأ ورأى ما حوله فاتّقى ممّا يحذر وأمن ممّا يخاف، وإذا بريح تهبّ، فتطفئ النار، ويظل في الظلمات، وإنّما كان هذا مثلاً للمنافقين، لأنّ المنافق يعبّد بإيمانه الظاهري لنفسه سبيل الحياة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فيشترك مع المؤمنين في مواريثهم ومناكحهم وغنائمهم ونحو ذلك، ويأمن على أمواله وأولاده ونفسه، فإذا حان حين الموت وقبض اللّه تعالى </w:t>
      </w:r>
    </w:p>
    <w:p>
      <w:pPr>
        <w:pStyle w:val="BookText"/>
        <w:rPr/>
      </w:pPr>
      <w:r>
        <w:rPr>
          <w:rFonts w:ascii="Amiri" w:hAnsi="Amiri" w:eastAsia="Amiri" w:cs="Amiri"/>
          <w:color w:val="111111"/>
          <w:sz w:val="28"/>
          <w:sz w:val="28"/>
          <w:szCs w:val="28"/>
          <w:rtl w:val="true"/>
          <w:lang w:bidi="ar-SA"/>
        </w:rPr>
        <w:t xml:space="preserve">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الحين الذي فيه تمام الاستفادة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 وأبطل عمله، وتركه كسائر الكفّار في نار وعذاب، وخوف واضطراب، حين يقبض اللّه تعالى أرواح المؤمنين إلى نور أوسع ورحمة أكبر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يَقُولُ الْمُنَافِقُونَ وَالْمُنَافِقَاتُ لِلَّذِينَ آمَنُوا انْظُرُونَا نَقْتَبِسْ مِنْ نُورِكُمْ قِيلَ ارْجِعُوا وَرَاءَكُمْ فَالْتَمِسُوا نُورًا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أَضَاءَتْ مَا حَوْلَهُ ذَهَبَ اللَّهُ بِنُورِهِمْ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انتفاع هؤلاء بهذه النار كان يسيراً؛ إذ إنّ المنافع الدنيوية الآنيّة بالإضافة إلى العذاب الدائم ليست إلاّ قليلاً، فَشُبّه هؤلاء بمستوقد النار الذي انتفع بضوئها قليلاً ثمّ سُلِبَ ذلك، فدامت حسرته وحيرته للظلمة التي جاءته في أعقاب ذلك النور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دخلوا في الإسلام عند وصول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ثم أنّهم نافقوا، فبإيمانهم أوّلاً اكتسبوا نوراً، ثمّ بنفاقهم ثانياً أبطلوا ذلك النور، ووقعوا في بحر الظلمات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لمّا وصفوا بأنهم اشتروا الضلالة بالهدى في الآية السابقة، </w:t>
      </w:r>
      <w:bookmarkStart w:id="138" w:name="pg15594_156444"/>
    </w:p>
    <w:p>
      <w:pPr>
        <w:pStyle w:val="BookText"/>
        <w:rPr/>
      </w:pPr>
      <w:bookmarkEnd w:id="138"/>
      <w:r>
        <w:rPr>
          <w:rFonts w:ascii="Amiri" w:hAnsi="Amiri" w:eastAsia="Amiri" w:cs="Amiri"/>
          <w:color w:val="111111"/>
          <w:sz w:val="28"/>
          <w:sz w:val="28"/>
          <w:szCs w:val="28"/>
          <w:rtl w:val="true"/>
          <w:lang w:bidi="ar-SA"/>
        </w:rPr>
        <w:t>عقّب ذلك بهذا التمثيل، ليمثّل هداهم الذي باعوه، بالنار التي تضيء ما حول المستوقد، والضلالة التي اشتروها وطبع بها على قلوبهم بذهاب اللّه بنورهم وتركهم إيّاهم في الظلمات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الكريمة نزلت في اليهود وانتظارهم لبعثة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واستفتاحهم به على مشركي العرب، فلمّا خرج كفروا به وقد سبق تفصيله في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تشبيه المنافقين بالمستوقد ناراً باعتبار أنّهم غِبَّ الإضاءة خبطوا في الظلمة وتورّطوا في الحيرة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9915643_2142443653"/>
      <w:bookmarkStart w:id="140" w:name="_Toc53"/>
      <w:bookmarkEnd w:id="139"/>
      <w:r>
        <w:rPr>
          <w:rtl w:val="true"/>
        </w:rPr>
        <w:t>المثال الثاني</w:t>
      </w:r>
      <w:r>
        <w:rPr>
          <w:rtl w:val="true"/>
        </w:rPr>
        <w:t xml:space="preserve">: </w:t>
      </w:r>
      <w:r>
        <w:rPr>
          <w:rtl w:val="true"/>
        </w:rPr>
        <w:t>الخسارة بدل الربح</w:t>
      </w:r>
      <w:bookmarkEnd w:id="140"/>
    </w:p>
    <w:p>
      <w:pPr>
        <w:pStyle w:val="BookText"/>
        <w:rPr/>
      </w:pPr>
      <w:r>
        <w:rPr>
          <w:rFonts w:ascii="Amiri" w:hAnsi="Amiri" w:eastAsia="Amiri" w:cs="Amiri"/>
          <w:color w:val="111111"/>
          <w:sz w:val="28"/>
          <w:sz w:val="28"/>
          <w:szCs w:val="28"/>
          <w:rtl w:val="true"/>
          <w:lang w:bidi="ar-SA"/>
        </w:rPr>
        <w:t>أمّا المثال الثاني، فهو يتعلّق بخسارة المنافقين بدل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نافع خلقه اللّه سبحانه يمكن أن يتحوّل إلى عنصر هدم إذا أساء الإنسان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فالكهرباء وسيلة نافعة في مجالات كثيرة من مجالات الحياة، كإعطاء الدفء في الشتاء القارس، وإعطاء البرد في الحرّ اللاّهب، وتحريك المعامل الضخمة التي تخدم حياة الإنسان، ولكنّ هذه الوسيلة بذاتها يمكن أن تتحوّل إلى آلة لقتل الحياة والإحياء فيما إذا اُسيء التعامل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والذرّة يمكن أن تكون عامل بناء في الوقت الذي يمكن أن تصبح فيه معول 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ولنعد إلى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تتناول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وظواهر طبيعية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المطر عامل بناء للحياة فهو يسقي الحقول وينبت الزروع ويحيي الأراضي الميتّة ويروي الظامئين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المطر الذي هو وسيلة خير ورحمة في النظام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يتحوّل إلى أداة هدم للحياة إذا أُسيء التصرُّف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الظواهر الطبيعية الأُخرى المصاحبة للمطر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تحوّل المطر بذاته إلى سيل مدمّر يهدم الحياة وكاد البرق يخطف أبصارنا، والرعد يصمُّ آذاننا، والصواعق تصيبنا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حال المنافقين 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يستفيدوا من هذه الرسالة، بل تضرّروا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سوء 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 في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آخر يصوّر حال المنافقين 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بعد أن كان المثال الأوّل يصوّر حال المنافقين 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يهطل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العلو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المطر لوازم طبيعية تكتنفه وتحيطه،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متكاثفة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السحاب الذي يحول بين النور والأرض فيظلم الجوّ، وظلمة المطر، وظلمة تراكم السحب بعضها فوق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هو موقف المنافقين تجاه ذلك؟</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موقف يثير السخرية، فهم يحاولون درء الخطر عن أنفسهم بوضع </w:t>
      </w:r>
    </w:p>
    <w:p>
      <w:pPr>
        <w:pStyle w:val="BookText"/>
        <w:rPr/>
      </w:pPr>
      <w:r>
        <w:rPr>
          <w:rFonts w:ascii="Amiri" w:hAnsi="Amiri" w:eastAsia="Amiri" w:cs="Amiri"/>
          <w:color w:val="111111"/>
          <w:sz w:val="28"/>
          <w:sz w:val="28"/>
          <w:szCs w:val="28"/>
          <w:rtl w:val="true"/>
          <w:lang w:bidi="ar-SA"/>
        </w:rPr>
        <w:t>أصابعهم في آذانهم بدل أن يلجأوا إلى حصن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أَصَابِعَهُمْ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أناملهم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هذا التعبير من الدلالة على أنهم يحاولون إقحام أصابعهم بقوّة في آذانهم من شدّة الرعب</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يفعلون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الصوت الشديد ربّما ينتهي بالإنسان إلى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ذلك يخفِّف بعض الصدمة عنهم؛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بعضاً من صوت الصواعق، لكنّ ذلك لا يكفي لدرء الخطر عنهم؛ إذ إنه محيط بهم قطعاً، فإنّ الأصوات سوف تتناهى إلى سمعهم، وتخلق فيهم الذعر والخوف، بالإضافة إلى أنّ الصاعقة قد تصيبهم وهم في العراء لم يلجأوا إلى ركن وثيق، فتهلكهم وتحوّلهم إلى حطام محترق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مُحِيطٌ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قدرة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مِنْ وَرَائِهِمْ مُحِيطٌ</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يتوهّم هؤلاء أنهم يستطيعون إخفاء نواياهم عن اللّه سبحانه، أو أنّهم </w:t>
      </w:r>
      <w:bookmarkStart w:id="141" w:name="pg15594_156451"/>
    </w:p>
    <w:p>
      <w:pPr>
        <w:pStyle w:val="BookText"/>
        <w:rPr/>
      </w:pPr>
      <w:bookmarkEnd w:id="141"/>
      <w:r>
        <w:rPr>
          <w:rFonts w:ascii="Amiri" w:hAnsi="Amiri" w:eastAsia="Amiri" w:cs="Amiri"/>
          <w:color w:val="111111"/>
          <w:sz w:val="28"/>
          <w:sz w:val="28"/>
          <w:szCs w:val="28"/>
          <w:rtl w:val="true"/>
          <w:lang w:bidi="ar-SA"/>
        </w:rPr>
        <w:t>يستطيعون الفرار من يد القدرة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الخطر متوجّهاً إلى الفرد من جهة واحدة يمكنه أن يفرّ من الجهة الأُخرى، ولكن إذا كان الخطر محيطاً بالفرد من كل جهة فأين يفر؟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الْبَرْقُ يَخْطَفُ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يستلبها من 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أَضَاءَ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ورأوا طريقهم على ضوئه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نطاق هدى ضوئه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أَظْلَمَ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وقفوا ولم يتحرّكوا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لزاد في قصف الرعد أو ضوء البرق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لَذَهَبَ بِسَمْعِهِمْ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بصاعقة قوّية تصمهم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ببرق قوي يعميهم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الفرار من بأسه بجعل الأصابع في الآذان، أو وضع الأيدي على العيون، أو ما أشبه ذلك</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9915645_2142443653"/>
      <w:bookmarkStart w:id="143" w:name="_Toc54"/>
      <w:bookmarkEnd w:id="142"/>
      <w:r>
        <w:rPr>
          <w:rtl w:val="true"/>
        </w:rPr>
        <w:t>وجوه أُخَر</w:t>
      </w:r>
      <w:bookmarkEnd w:id="1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المثال الأوّل كان مثالاً للمنافق نفسه، وهذا المثال مثال الحقّ الذي يغمر المنافق، لكنّه لا ينتفع به، وتوضيح المثال بتطبيقه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النازل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المسلمين، وما يسبّب لهم إنارة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إيعادات الرسل، والأهوال المكتنفة بالدعوة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والمنافقون كمن ابتُلي بهذا الصيِّب في الصحراء، فالحقُّ كالمطر فيه الحياة، لكن فيه ظلمات غلبة الكفّار وذهاب الأنفس والأموال والثمرات، وفيه برق ينير طريق الحياة السعيدة، وفيه رعد وصاعقة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متمثّلة في إيعادات الرسول وفضحهِ للمنافقين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المنافقون تكاد سرعة تقدّم المسلمين تعميهم، كلمّا أضاء لهم بأن غلبوا في الحرب، وحصلوا على الغنائم، اتّبعوا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أظلم عليهم بأن غلب عليهم الكفّار، وقفوا في مكانهم لا يعملون ولا يتقدّمون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عَلَى حَرْفٍ فَإِنْ أَصَابَهُ خَيْرٌ اطْمَأَنَّ بِهِ وَإِنْ أَصَابَتْهُ فِتْنَةٌ انْقَلَبَ عَلَى وَجْهِهِ خَسِرَ الدُّنْيَا وَالآخِرَةَ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يخافون الفضيحة إن نزلت آية في شأن المنافقين، فيجعلون أصابعهم في آذانهم حتّى لا يسمعوها، أو يتغافلون عنها، كي لا يرى أثر الانهزام في وجوههم، فإنّ الإنسان المجرم إذا سمع ما يمسّ إجرامه ظهرت الصفرة وآثار الانهزام على وجهه، لكنّ اللّه قادر على إماتتهم، كما هو قادر على فضحهم، والذهاب بسمعهم وبصرهم، فليسوا هم في راحة من نفاقهم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في أشد ابتلاء ومحنة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تمثيل لحال المنافقين بالذي أخذه صيّب السماء ومعه ظلمة </w:t>
      </w:r>
    </w:p>
    <w:p>
      <w:pPr>
        <w:pStyle w:val="BookText"/>
        <w:rPr/>
      </w:pPr>
      <w:r>
        <w:rPr>
          <w:rFonts w:ascii="Amiri" w:hAnsi="Amiri" w:eastAsia="Amiri" w:cs="Amiri"/>
          <w:color w:val="111111"/>
          <w:sz w:val="28"/>
          <w:sz w:val="28"/>
          <w:szCs w:val="28"/>
          <w:rtl w:val="true"/>
          <w:lang w:bidi="ar-SA"/>
        </w:rPr>
        <w:t>تسلب عنه الإبصار والتمييز، فالصيّب يضطره إلى الفرار والتخلص، والظلمة تمنعه ذلك، والمهولات من الرعد والصاعقة محيطة به، فلا يجد مناصاً من أن يستقيد من البرق وضوئه، وهو غير دائم ولا باق متصل، كلّما أضاء له مشى، وإذا أظلم عليه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حال المنافق، فهو لا يحب الإيمان، ولا يجد بداً من إظهاره، ولعدم المواطأة بين قلبه ولسانه، لا يستضيء له طريقهُ تمام الاستضاءة، فلا يزال يخبط خبطاً بعد خبط، ويعثر عثرة بعد عثرة، فيمشي قليلاً، ويقف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ويفضحه اللّه بذلك، ولو شاء اللّه لذهب بسمعه وبصره، فيفتضح من أول يوم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شبه المطر المنزل من السماء بالقرآن، وما فيه من الظلمات بما في القرآن من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من الرعد بما في القرآن من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من البرق بما فيه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فيه من الصواعق بما في القرآن من الوعيد آجلاً، والدعاء إلى الجهاد عاجلاً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للإسلام، لأن فيه الحياة، كما أن في المطر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 ما فيه من الظلمات بما في إسلامهم من إبطان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ومافيه من الرعد بما في الإسلام من فرض الجهاد وخوف القتل، وبما يخافونه من وعيد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أنهم شاكّون في دينهم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فيه من البرق بما في إظهار الإسلام من حقن دمائهم ومناكحتهم </w:t>
      </w:r>
    </w:p>
    <w:p>
      <w:pPr>
        <w:pStyle w:val="BookText"/>
        <w:rPr/>
      </w:pPr>
      <w:r>
        <w:rPr>
          <w:rFonts w:ascii="Amiri" w:hAnsi="Amiri" w:eastAsia="Amiri" w:cs="Amiri"/>
          <w:color w:val="111111"/>
          <w:sz w:val="28"/>
          <w:sz w:val="28"/>
          <w:szCs w:val="28"/>
          <w:rtl w:val="true"/>
          <w:lang w:bidi="ar-SA"/>
        </w:rPr>
        <w:t>وموارثتهم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من الصواعق بما في الإسلام من الزواجر بالعقاب في العاجل والآجل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شبه دين الإسلام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القلوب تحيا به كما تحيا الأرض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 ما يتعلّق به من شبهات الكفّار بالظلمات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فيه من الوعد والوعيد بالبرق والرعد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يصيب الكفرة من الفتن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في اضطراب فاحش وخوف وقلق،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 كُلَّ صَيْحَةٍ عَلَيْهِمْ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فتح اللّه تعالى عليهم أبواب الحكمة فاعترضوا ذلك بالشّبَه والأوهام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اخْتَلَفُوا إِلاَّ مِنْ بَعْدِ مَا جَاءَهُمُ الْعِلْمُ</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فحصل بعد ذلك العلم الإلهي ظلمات وحيرة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يصوّر حال المنافقين ويرسم ما في نفوسهم من اضطراب وحيرة وقلق ومخافة، وهو مشهد عجيب، حافل بالحركة، مشوب بالاضطراب، فيه تيه وضلال، وفيه هول ورعب، وفيه فزع وحيرة، وفيه أضواء وأصداء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صيّب من السماء هاطل غزير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ظُلُمَاتٌ وَرَعْدٌ وَبَرْقٌ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أَضَاءَ لَهُمْ مَشَوْا 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أَظْلَمَ عَلَيْهِمْ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وقفوا حائرين لا يدرون </w:t>
      </w:r>
    </w:p>
    <w:p>
      <w:pPr>
        <w:pStyle w:val="BookText"/>
        <w:rPr/>
      </w:pPr>
      <w:r>
        <w:rPr>
          <w:rFonts w:ascii="Amiri" w:hAnsi="Amiri" w:eastAsia="Amiri" w:cs="Amiri"/>
          <w:color w:val="111111"/>
          <w:sz w:val="28"/>
          <w:sz w:val="28"/>
          <w:szCs w:val="28"/>
          <w:rtl w:val="true"/>
          <w:lang w:bidi="ar-SA"/>
        </w:rPr>
        <w:t>أين يذهبون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أَصَابِعَهُمْ فِي آذَانِهِمْ مِنَ الصَّوَاعِقِ حَذَرَ الْمَوْتِ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والحركة التي تغمر المشهد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الصيّب الهاطل، إلى الظلمات والرعد والبرق، إلى الحائرين المفزعين فيه، إلى الخطوات المروعة الوجلة التي تقف عندما يخيم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الحركة في المشهد لترسم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التأثير الإيحائي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التيه والاضطراب والقلق والتأرجح التي يعيش فيها أُولئك المنافقون بين لقائهم للمؤمنين وعودتهم للشياطين، بين ما يقولونه لحظة ثم ينكصون عنه فجأة، بين ما يطلبونه من هدى ونور وما يفيؤون إليه من ضلال وظلام، فهو مشهد حسّي يرمز لحالة نفسية، ويجسّم صورة شعورية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طرف من طريقة القرآن العجيبة في تجسيم أحوال النفوس وكأنّها مشهد 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المثل مسوق لبيان شدّة حيرة المنافقين، فإن من ابتلي بمثل هذا المطر فقد بلغ النهاية في الحيرة لاجتماع أنواع الظلمات وحصول أنواع المخافات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حصل في المنافقين نهاية الحيرة في شؤون الدين، ونهاية الخوف في شؤون الدنيا، لأنهم يخافون انكشاف ما يضمرونه في كلّ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 الْمُنَافِقُونَ أَنْ تُنَزَّلَ عَلَيْهِمْ سُورَةٌ تُنَبِّئُهُمْ بِمَا فِي قُلُوبِهِمْ قُلِ اسْتَهْزِئُوا إِنَّ اللَّهَ مُخْرِجٌ مَا تَحْذَرُونَ</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 كُلَّ صَيْحَةٍ عَلَيْهِمْ</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44" w:name="pg15594_156460"/>
    </w:p>
    <w:p>
      <w:pPr>
        <w:pStyle w:val="BookText"/>
        <w:rPr/>
      </w:pPr>
      <w:bookmarkEnd w:id="144"/>
      <w:r>
        <w:rPr>
          <w:rFonts w:ascii="Amiri" w:hAnsi="Amiri" w:eastAsia="Amiri" w:cs="Amiri"/>
          <w:color w:val="111111"/>
          <w:sz w:val="28"/>
          <w:sz w:val="28"/>
          <w:szCs w:val="28"/>
          <w:rtl w:val="true"/>
          <w:lang w:bidi="ar-SA"/>
        </w:rPr>
        <w:t xml:space="preserve">وعلى هذا يكون المفاد العام لهذا التمثيل والتمثيل المتقدّم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الوجه الأخير الذي ذكرناه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التمثيلين أبلغ؟</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لأنه دلّ على فرط الحيرة وشدة الأمر وفظاعته، ولذلك أُخّر، وهم يتدرّجون في نحو هذا من الأهون إلى الأغلظ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عُطف أحدُ التمثيلين على الآخر بحرف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أصلها لتساوي شيئين فصاعداً في الشك، ثم اتّسع فيها فاستُعيرت للتساوي في غير شك، وذلك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 الحسن أو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أنّهما سيّان في استصواب أن يجالَسا،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مِنْهُمْ آثِمًا أَوْ كَفُورًا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الآثم والكفور متساويان في وجوب عصيانهما، فكذلك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كيفية قصة المنافقين مشبهة لكيفيتي هاتين القصتين، وأنّ القصتين سواء في استقلال كلّ واحدة منهما بوجه التمثيل، فبأيّتهما مثّلتها فأنت مصيب، وان مثلتها بهما جميعاً فكذلك</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9915647_2142443653"/>
      <w:bookmarkStart w:id="146" w:name="_Toc55"/>
      <w:bookmarkEnd w:id="145"/>
      <w:r>
        <w:rPr>
          <w:rtl w:val="true"/>
        </w:rPr>
        <w:t>فوائد</w:t>
      </w:r>
      <w:bookmarkEnd w:id="14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مزية على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 اللّه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أزاله وجعله ذاهباً، بينما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استحصبه ومضى به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السلطان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وقال اللّه تعالى</w:t>
      </w:r>
      <w:r>
        <w:rPr>
          <w:rFonts w:eastAsia="Amiri" w:cs="Amiri" w:ascii="Amiri" w:hAnsi="Amiri"/>
          <w:color w:val="111111"/>
          <w:sz w:val="28"/>
          <w:szCs w:val="28"/>
          <w:rtl w:val="true"/>
          <w:lang w:bidi="ar-SA"/>
        </w:rPr>
        <w:t xml:space="preserve">: </w:t>
      </w:r>
      <w:bookmarkStart w:id="147" w:name="pg15594_156462"/>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أخذ اللّه نورهم وأمسكه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يُمْسِكْ فَلاَ مُرْسِلَ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أبلغ من الأذهاب</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كَصَيِّبٍ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هذا المطر عام مطبق آخذ بآفاق السماء، ولو اقتصر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لاحتُمل أن يكون ذلك الصيّب نازلاً من بعض جوانب السماء دون بعض</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قيل مع الإضاءة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الاظلام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حُرّاص على وجود ما همُّهم به معقود، من إمكان المشي وتأتّيه، فكلّما صادفوا منه فرصة انتهزوها، وليس كذلك التوقّف والتحبّس</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9915649_2142443653"/>
      <w:bookmarkStart w:id="149" w:name="_Toc56"/>
      <w:bookmarkEnd w:id="148"/>
      <w:r>
        <w:rPr>
          <w:rtl w:val="true"/>
        </w:rPr>
        <w:t>الأمثال في القرآن الكريم</w:t>
      </w:r>
      <w:bookmarkEnd w:id="149"/>
    </w:p>
    <w:p>
      <w:pPr>
        <w:pStyle w:val="BookText"/>
        <w:rPr/>
      </w:pPr>
      <w:r>
        <w:rPr>
          <w:rFonts w:ascii="Amiri" w:hAnsi="Amiri" w:eastAsia="Amiri" w:cs="Amiri"/>
          <w:color w:val="111111"/>
          <w:sz w:val="28"/>
          <w:sz w:val="28"/>
          <w:szCs w:val="28"/>
          <w:rtl w:val="true"/>
          <w:lang w:bidi="ar-SA"/>
        </w:rPr>
        <w:t>لقد أكثر اللّه سبحانه من ضرب الأمثال في القرآن الكريم،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وهنالك عوامل وراء ذلك نذكر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الاحتمال </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هنالك الكثير من الحقائق تقع ضمن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للحواس </w:t>
      </w:r>
    </w:p>
    <w:p>
      <w:pPr>
        <w:pStyle w:val="BookText"/>
        <w:rPr/>
      </w:pPr>
      <w:r>
        <w:rPr>
          <w:rFonts w:ascii="Amiri" w:hAnsi="Amiri" w:eastAsia="Amiri" w:cs="Amiri"/>
          <w:color w:val="111111"/>
          <w:sz w:val="28"/>
          <w:sz w:val="28"/>
          <w:szCs w:val="28"/>
          <w:rtl w:val="true"/>
          <w:lang w:bidi="ar-SA"/>
        </w:rPr>
        <w:t xml:space="preserve">إلى إدراكها إدراكاً ماديّاً حسيّاً، وحيث إنّ غالبية البشر تأنس بالمحسوسات أكثر من اُنسها بالمعقولات؛ لذا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مهمّاً في توضيح المقصود، وتقريب المراد إلى الأذهان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الأمثال باعتبارها تخاطب عواطف الإنسان يكون لها من التأثير في التحريك نحو المطلوب ما لا يكون في الفكرة المجرّدة عن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إفحام الخصم المعاند وتبكيته وكسر سورته ورد عاديته، للمثل دور كبير قد لا يوجد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 الرواية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نصارى نجران لمّا وفدوا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سيّدهم الأهتم والعاقب والسيد، وحضرت صلاتهم فأقبلوا يضربون بالناقوس وصلّوا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هذا في مسجدك؟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فرغوا دنوا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تدعونا؟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شهادة أن لا إله إلا اللّه وأنّي رسول اللّه وأنّ عيسى عبد مخلوق يأكل ويشرب ويحدث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أبوه؟</w:t>
      </w:r>
    </w:p>
    <w:p>
      <w:pPr>
        <w:pStyle w:val="BookText"/>
        <w:rPr/>
      </w:pPr>
      <w:r>
        <w:rPr>
          <w:rFonts w:ascii="IRNazanin" w:hAnsi="IRNazanin" w:eastAsia="IRNazanin"/>
          <w:color w:val="111111"/>
          <w:sz w:val="28"/>
          <w:sz w:val="28"/>
          <w:szCs w:val="28"/>
          <w:rtl w:val="true"/>
          <w:lang w:bidi="fa-IR"/>
        </w:rPr>
        <w:t xml:space="preserve">فنزل الوحي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 آدم أكان عبداً مخلوقاً يأكل ويشرب ويحدث وينكح؟</w:t>
      </w:r>
    </w:p>
    <w:p>
      <w:pPr>
        <w:pStyle w:val="BookText"/>
        <w:rPr/>
      </w:pPr>
      <w:r>
        <w:rPr>
          <w:rFonts w:ascii="IRNazanin" w:hAnsi="IRNazanin" w:eastAsia="IRNazanin"/>
          <w:color w:val="111111"/>
          <w:sz w:val="28"/>
          <w:sz w:val="28"/>
          <w:szCs w:val="28"/>
          <w:rtl w:val="true"/>
          <w:lang w:bidi="fa-IR"/>
        </w:rPr>
        <w:t xml:space="preserve">فسألهم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أبوه؟ </w:t>
      </w:r>
      <w:bookmarkStart w:id="150" w:name="pg15594_156466"/>
    </w:p>
    <w:p>
      <w:pPr>
        <w:pStyle w:val="BookText"/>
        <w:rPr/>
      </w:pPr>
      <w:bookmarkEnd w:id="150"/>
      <w:r>
        <w:rPr>
          <w:rFonts w:ascii="IRNazanin" w:hAnsi="IRNazanin" w:eastAsia="IRNazanin"/>
          <w:color w:val="111111"/>
          <w:sz w:val="28"/>
          <w:sz w:val="28"/>
          <w:szCs w:val="28"/>
          <w:rtl w:val="true"/>
          <w:lang w:bidi="fa-IR"/>
        </w:rPr>
        <w:t>فبهتوا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Style w:val="FootnoteAnchor"/>
          <w:rtl w:val="true"/>
        </w:rPr>
        <w:footnoteReference w:id="106"/>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أننا قلنا في مقابل مسيحي يسألنا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ليتّخذ من ذلك ذريعة إلى كونه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أمر يسير على القدرة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لم يقتنع، وربما سلك طريق اللّجاج والعناد، ولكن عندما نقوله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تعترف بأن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من غير أب ولا أُم؟ فإنه سوف يجيب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فنعود لنسأله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الذي ولد من غير أب إلهاً، ولا يكون الذي ولد من غير أب ولا أُمّ إلهاً؟ عندها سوف يقتنع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طالباً للحقيقة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وتنكسر شوكته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معانداً </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9915651_2142443653"/>
      <w:bookmarkStart w:id="152" w:name="_Toc57"/>
      <w:bookmarkEnd w:id="151"/>
      <w:r>
        <w:rPr>
          <w:rtl w:val="true"/>
        </w:rPr>
        <w:t>أركان المثال</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العنصر المشترك الذي يجمع بين الأصل والفرع، كالولادة على غير النحو المعتاد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إيقاع التشبيه بين الأصل والفرع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واستنتاج النتيجة المترتّبة على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المثل مباحث مفصّلة ربما نتعرّض لها في المباحث القادمة إن شاء </w:t>
      </w:r>
      <w:bookmarkStart w:id="153" w:name="pg15594_156468"/>
    </w:p>
    <w:p>
      <w:pPr>
        <w:pStyle w:val="BookText"/>
        <w:rPr/>
      </w:pPr>
      <w:bookmarkEnd w:id="153"/>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9915653_2142443653"/>
      <w:bookmarkStart w:id="155" w:name="_Toc58"/>
      <w:bookmarkEnd w:id="154"/>
      <w:r>
        <w:rPr>
          <w:rtl w:val="true"/>
        </w:rPr>
        <w:t>تذييل</w:t>
      </w:r>
      <w:bookmarkEnd w:id="155"/>
    </w:p>
    <w:p>
      <w:pPr>
        <w:pStyle w:val="BookText"/>
        <w:rPr/>
      </w:pPr>
      <w:r>
        <w:rPr>
          <w:rFonts w:ascii="Amiri" w:hAnsi="Amiri" w:eastAsia="Amiri" w:cs="Amiri"/>
          <w:color w:val="111111"/>
          <w:sz w:val="28"/>
          <w:sz w:val="28"/>
          <w:szCs w:val="28"/>
          <w:rtl w:val="true"/>
          <w:lang w:bidi="ar-SA"/>
        </w:rPr>
        <w:t xml:space="preserve">ذكروا أن الأرض وكلّ ما عليها مشحونة بكهربائية سالبة، والجو مشحون بكهربائية موجبة، وحيث إنّ السحب تتكون من بخار الماء فما يتكون منها في الجو الأعلى يكتسب كهربائية موجبة مثل كهربائية الجو، وما يتكون منها قريباً من الأرض يكتسب كهربائية سالبة، فإن اتّفق مرور سحابة من السحب العلوية ذات السحابة الموجبة فوق سحابة ذات كهربائية سالبة حصل بينهما تجاذب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الجسمين المتكهربين بكهربائيتين مختلفتين يتجاذبان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يزالان كذلك حتى تقرب إحداهما من الأُخرى قرباً لا يمكن معه أن تبقى كهربائيتاهما مستقلتين، فتتحدان ومتى اتحدت كهربائيتان ببعضهما نتج من ذلك ثلاث ظواهر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وصوت،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الحرارة فهي شرارة كهربائية تتولد من اتحاد الكهربائيتين وتخترق الجو بسرعة هائلة، فتنزل إلى الأرض، فتحرق الأشجار وتحرق السفن وتهدم السقوف وتذيب الحديد وتقتل من تصيبه من الناس، وهي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تلك الشرارة كبيرة أو صغيرة على حسب حجم السحابتين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الصوت فينشأ من اتحاد الكهربائيتين فجأة في الجو وسريان صوت الشرارة في الهواء، ويكون شديداً أو ضعيفاً على حسب قربه من الأرض وحجم السحابتين، وهذا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فالرعد هو صوت الشرارة الكهربائية التي تخترق طبقات الجو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الضوء فهو وميض ينشأ من سريان الشرارة الكهربائية في الجو بسرعة، وهو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توصل بعض العلماء إلى إحداث صاعقة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كهربه بكهربائية مخالفة لكهربائية السحب، وإطاره وهو ماسك له إلى بعد مناسب من الجو، فحصل بينه وبين السحابة التي كانت إزاءه ما يحصل عادة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سحابة وجسم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التجاذب، وانتهى الأمر باتحاد كهربائية البالون بكهربائية السحابة، وحدث من ذلك الاتحاد شرارة كهربائية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بجواره، وكادت تصيبه، وسمع له صوت شديد هو الرعد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البرق والرعد والصواعق معلول لفعل الملائكة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والظاهر أن ذلك لم يكن من الاختلاف في الحقيقة، فإن لكلّ شيء من موجودات هذا العالم أسباباً معدّات، ومقتضيات وشروطاً قد أدرك العقل بعضها ولم يدرك الآخر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وأنبياء اللّه تعالى وأولياؤه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يرون أن جميع الحوادث تستند إليه عزَّ وجلّ والملائكة المدبّرين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ينسبون ذلك إليه تعالى، وهو الحق الذي لا محيص عنه، وأمّا غيرهم فلا يدركون إلاّ ما وصل إليه فكرهم، مع أنه يمكن أن تكون في الواقع أسباب أُخرى غفلوا عنها</w:t>
      </w:r>
      <w:r>
        <w:rPr>
          <w:rFonts w:eastAsia="Amiri" w:cs="Amiri" w:ascii="Amiri" w:hAnsi="Amiri"/>
          <w:color w:val="111111"/>
          <w:sz w:val="28"/>
          <w:szCs w:val="28"/>
          <w:rtl w:val="true"/>
          <w:lang w:bidi="ar-SA"/>
        </w:rPr>
        <w:t xml:space="preserve">. </w:t>
      </w:r>
      <w:bookmarkStart w:id="156" w:name="pg15594_156472"/>
    </w:p>
    <w:p>
      <w:pPr>
        <w:pStyle w:val="BookText"/>
        <w:rPr/>
      </w:pPr>
      <w:bookmarkEnd w:id="156"/>
      <w:r>
        <w:rPr>
          <w:rFonts w:ascii="Amiri" w:hAnsi="Amiri" w:eastAsia="Amiri" w:cs="Amiri"/>
          <w:color w:val="111111"/>
          <w:sz w:val="28"/>
          <w:sz w:val="28"/>
          <w:szCs w:val="28"/>
          <w:rtl w:val="true"/>
          <w:lang w:bidi="ar-SA"/>
        </w:rPr>
        <w:t>وتشبه ذلك حالة المريض الذي اختلفت أنظار الناس في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الروحاني يرى أن مرضه نشأ من ناحية دعاء المظلوم الذي ظلمه هذا الشخص،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مرضه من التهاب بعض اعضاء جسمه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والنفساني يرى أن كدورة نفسه هي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المريض يرون أنه كان محموماً فشرب الخلّ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عاده ولي من أولياء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ممرضك هو يشفيك،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والجميع صادقون في أقوالهم وآرائهم، فإنّ كلّ واحد ذكر مقتضياً من مقتضيات المرض وسبباً من أسبابه، لا أنه يذكر العلّة التامة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9915655_2142443653"/>
      <w:bookmarkStart w:id="158" w:name="_Toc59"/>
      <w:bookmarkEnd w:id="157"/>
      <w:r>
        <w:rPr>
          <w:rtl w:val="true"/>
        </w:rPr>
        <w:t>روايات في المقام</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وَتَرَكَهُمْ فِي ظُلُمَاتٍ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يوصف بالترك كما يوصف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متى علم أنهم لا يرجعون عن الكفر والضلالة منعهم المعاونة واللُّطف، وخلّى بينهم وبين اختيارهم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هؤلاء المنافقين كمثل الذي استوقد ناراً أبصر بها ما حوله، فلمّا أبصر ما حوله ذهب اللّه بنورهم بريح أرسلها </w:t>
      </w:r>
    </w:p>
    <w:p>
      <w:pPr>
        <w:pStyle w:val="BookText"/>
        <w:rPr/>
      </w:pPr>
      <w:r>
        <w:rPr>
          <w:rFonts w:ascii="Amiri" w:hAnsi="Amiri" w:eastAsia="Amiri" w:cs="Amiri"/>
          <w:color w:val="111111"/>
          <w:sz w:val="28"/>
          <w:sz w:val="28"/>
          <w:szCs w:val="28"/>
          <w:rtl w:val="true"/>
          <w:lang w:bidi="ar-SA"/>
        </w:rPr>
        <w:t xml:space="preserve">فأطفأها، أو مطر، وكذلك مثل هؤلاء المنافقين لمّا أخذ اللّه عليهم من البيعة لعلي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وأعطوا ظاهرها شهادة أن لا إله إلاّ اللّه وحده لا شريك له وأن محمّداً عبده ورسوله وأن عليّاً وليّه ووصيّه ووارثه وخليفته في أُمته وقاضي دينه، ومنجز عداته، والقائم بسياسية عباد اللّه مقامه، فورث موارث المسلمين بها، ونكح في المسلمين بها، فوالوه من أجلها، وأحسنوا عنها الدفاع بسببها، واتخذوه أخاً يصونونه ممّا يصونون عنه أنفسهم؛ بسماعهم منه لها، فلمّا جاءه الموت وقع في حكم رب العالمين، العالم بالأسرار الذي لا تخفى عليه خافية، فأخذهم بعذاب باطن كفرهم، فذلك حين ذهب نورهم وصاروا في ظلمات عذاب اللّه، ظلمات أحكام الآخرة، لا يرون منها خروجاً ولا يجدون عنها محيصاً،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يُصمّون في الآخرة في عذابهم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يُبكمون هناك بين أطباق نيرانها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يُعمَون هناك، وذلك نظير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وَنَحْشُرُهُمْ يَوْمَ الْقِيَامَةِ عَلَى وُجُوهِهِمْ عُمْيًا وَبُكْمًا وَصُمًّا مَأْوَاهُمْ جَهَنَّمُ كُلَّمَا خَبَتْ زِدْنَاهُمْ سَعِيرًا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قدير، خبرت أنه لا يعجزه شيء فنفيت بالكلمة العجز، وجعلت العجز سواه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اللّه عزَّ وجلَّ ربّنا والعلم ذاته ولا معلوم، والسمع ذاته ولا مسموع، والبصر ذاته ولا </w:t>
      </w:r>
    </w:p>
    <w:p>
      <w:pPr>
        <w:pStyle w:val="BookText"/>
        <w:rPr/>
      </w:pPr>
      <w:r>
        <w:rPr>
          <w:rFonts w:ascii="Amiri" w:hAnsi="Amiri" w:eastAsia="Amiri" w:cs="Amiri"/>
          <w:color w:val="111111"/>
          <w:sz w:val="28"/>
          <w:sz w:val="28"/>
          <w:szCs w:val="28"/>
          <w:rtl w:val="true"/>
          <w:lang w:bidi="ar-SA"/>
        </w:rPr>
        <w:t>مُبصَر، والقدرة ذاته ولا مقدور، فلمّا أحدث الأشياء وكان المعلوم، وقع العلم منه على المعلوم، والسمع على المسموع، والبصر على المُبصَر، والقدرة على المقدور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قال لعيسى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أيقدر ربُّك على أن يُدخِل الأرض بيضة، لا تصغر الأرض ولا تكبر البيضة؟</w:t>
      </w:r>
    </w:p>
    <w:p>
      <w:pPr>
        <w:pStyle w:val="BookText"/>
        <w:rPr/>
      </w:pPr>
      <w:r>
        <w:rPr>
          <w:rFonts w:ascii="Amiri" w:hAnsi="Amiri" w:eastAsia="Amiri" w:cs="Amiri"/>
          <w:color w:val="111111"/>
          <w:sz w:val="28"/>
          <w:sz w:val="28"/>
          <w:szCs w:val="28"/>
          <w:rtl w:val="true"/>
          <w:lang w:bidi="ar-SA"/>
        </w:rPr>
        <w:t xml:space="preserve">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 إن اللّه تعالى لا يوصف بعجز، ومن أقدر ممّن يلطف الأرض ويعظم البيضة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يقدر ربُّك أن يدخل الدنيا في بيضة من غير أن تصغر الدنيا أو تكبر البيضة؟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لا ينسب إلى العجز، والذي سألتني لا يكون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59" w:name="pg15594_156478"/>
    </w:p>
    <w:p>
      <w:pPr>
        <w:pStyle w:val="Heading3"/>
        <w:numPr>
          <w:ilvl w:val="2"/>
          <w:numId w:val="1"/>
        </w:numPr>
        <w:rPr/>
      </w:pPr>
      <w:bookmarkStart w:id="160" w:name="__RefHeading___Toc9915657_2142443653"/>
      <w:bookmarkStart w:id="161" w:name="_Toc60"/>
      <w:bookmarkEnd w:id="159"/>
      <w:bookmarkEnd w:id="160"/>
      <w:r>
        <w:rPr>
          <w:rtl w:val="true"/>
        </w:rPr>
        <w:t xml:space="preserve">الآيتان </w:t>
      </w:r>
      <w:r>
        <w:rPr/>
        <w:t>21</w:t>
      </w:r>
      <w:r>
        <w:rPr>
          <w:rtl w:val="true"/>
        </w:rPr>
        <w:t>-</w:t>
      </w:r>
      <w:r>
        <w:rPr/>
        <w:t>22</w:t>
      </w:r>
      <w:bookmarkEnd w:id="161"/>
    </w:p>
    <w:p>
      <w:pPr>
        <w:pStyle w:val="Heading4"/>
        <w:numPr>
          <w:ilvl w:val="3"/>
          <w:numId w:val="1"/>
        </w:numPr>
        <w:rPr/>
      </w:pPr>
      <w:bookmarkStart w:id="162" w:name="__RefHeading___Toc9915659_2142443653"/>
      <w:bookmarkStart w:id="163" w:name="_Toc61"/>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النَّاسُ اعْبُدُواْ رَبَّكُمُ الَّذِي خَلَقَكُمْ وَالَّذِينَ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 مِنَ الثَّمَرَاتِ رِزْقاً لَّكُمْ فَلاَ تَجْعَلُواْ لِلّهِ أَندَاداً وَأَنتُمْ تَعْلَمُونَ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Heading4"/>
        <w:numPr>
          <w:ilvl w:val="3"/>
          <w:numId w:val="1"/>
        </w:numPr>
        <w:rPr/>
      </w:pPr>
      <w:bookmarkStart w:id="164" w:name="__RefHeading___Toc9915661_2142443653"/>
      <w:bookmarkStart w:id="165" w:name="_Toc62"/>
      <w:bookmarkEnd w:id="164"/>
      <w:r>
        <w:rPr>
          <w:rtl w:val="true"/>
        </w:rPr>
        <w:t>المفردات</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غاية الخضوع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الشيء المتعهد له بالتربية والإصلاح والإنماء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فعل الشيء وفق ضوابط الحكمة من دون زيادة أو نقصان،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الاختراع والإبداع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ترجٍّ، وهو لا يكون إلاّ عند الجهل بالعواقب، وهو محال على اللّه تعالى، فورودها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ترجٍّ للمخاطبين، فمعناها راجع إلى العباد لا إلى اللّه تعالى، ونظيره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أنتما على رجائكما وأملكما، وإن كان اللّه عالماً بما يؤول إليه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يحلّ العبد أبداً محلّ الآمن المُدلّ </w:t>
      </w:r>
      <w:bookmarkStart w:id="166" w:name="pg15594_156480"/>
    </w:p>
    <w:p>
      <w:pPr>
        <w:pStyle w:val="BookText"/>
        <w:rPr/>
      </w:pPr>
      <w:bookmarkEnd w:id="166"/>
      <w:r>
        <w:rPr>
          <w:rFonts w:ascii="Amiri" w:hAnsi="Amiri" w:eastAsia="Amiri" w:cs="Amiri"/>
          <w:color w:val="111111"/>
          <w:sz w:val="28"/>
          <w:sz w:val="28"/>
          <w:szCs w:val="28"/>
          <w:rtl w:val="true"/>
          <w:lang w:bidi="ar-SA"/>
        </w:rPr>
        <w:t>بعمله، بل يزداد حرصاً على إتقان العمل واستدامته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التعرض للشيء،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ذلك متعرّضين للتقوى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ملكة نفسانية راسخة تبعث الإنسان على فعل الواجبات وترك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صيانة النفس عن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كالفراش في الراحة والاستقرار والافتراش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كالسقف المبني في الحفظ والوقاية من الأخطار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العلو، وكلّ شيء كان فوقاً لشيء فهو سماء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هو ما ينتفع به، أو هو الغذاء والقوت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يشارك الشيء في حقيقته،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 هو الضدّ،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المثل المنازع</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9915663_2142443653"/>
      <w:bookmarkStart w:id="168" w:name="_Toc63"/>
      <w:bookmarkEnd w:id="167"/>
      <w:r>
        <w:rPr>
          <w:rtl w:val="true"/>
        </w:rPr>
        <w:t>الإعراب</w:t>
      </w:r>
      <w:bookmarkEnd w:id="168"/>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في أصله لنداء البعيد ثم استعمل في نداء من سها وغفل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له منزلة البعيد، فإذا نودي به القريب الملتفت فذلك لتأكيد طلب الإقبال والمبالغة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اللّه أقرب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حَبْلِ الْوَرِيدِ</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فهو استبعاد لنفسه من مظانّ الزلفى، وما يقرّبه إلى منازل المقربين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وهو اسم مبهم، يبيّن باسم جنس يقع بعده</w:t>
      </w:r>
      <w:r>
        <w:rPr>
          <w:rFonts w:eastAsia="Amiri" w:cs="Amiri" w:ascii="Amiri" w:hAnsi="Amiri"/>
          <w:color w:val="111111"/>
          <w:sz w:val="28"/>
          <w:szCs w:val="28"/>
          <w:rtl w:val="true"/>
          <w:lang w:bidi="ar-SA"/>
        </w:rPr>
        <w:t xml:space="preserve">. </w:t>
      </w:r>
      <w:bookmarkStart w:id="169" w:name="pg15594_156482"/>
    </w:p>
    <w:p>
      <w:pPr>
        <w:pStyle w:val="BookText"/>
        <w:rPr/>
      </w:pPr>
      <w:bookmarkEnd w:id="169"/>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واُقحم بين ما قبله وما بعده إيقاظاً للسامع وتنبيهاً له من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 أو عطف بيان، أو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على أنه مفعول به، معطوف على الضمير 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وخلق الذين من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الجر يتعلّق بمحذوف هو صلة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كانوا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نعت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خبر لمبتدأ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صيّر، أو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الأرض حال كونها فراشاً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لأجله،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بعض الثمرات لأجل رزقكم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حالية،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أنّكم تعلمون أن هذه الأنداد ليست بآلهة،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أنّكم من أهل العلم والتمييز</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9915665_2142443653"/>
      <w:bookmarkStart w:id="171" w:name="_Toc64"/>
      <w:bookmarkEnd w:id="170"/>
      <w:r>
        <w:rPr>
          <w:rtl w:val="true"/>
        </w:rPr>
        <w:t>التفسير</w:t>
      </w:r>
      <w:bookmarkEnd w:id="17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استعرض القرآن الكريم مواقف المجموعات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النتائج التي تترتّب على كلّ موقف من هذه المواقف، بعد ذلك يدعو القرآن الكريم الناس إلى انتخاب النموذج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المتقين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يعتمد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ركائز الإيمان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تمثّل القاعدة الأساسية لكلّ ما عداها من أحكام وآداب وسنن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في هذه السورة من أحكام ونظم وتشريعات، بل كلّ ما في القرآن الكريم، بل كلّ ما في الدين، يستند على هذه الركائز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تناولت الآيات المباركات هذه الركائز واحدة تلو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يقول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عربيِّهم وعجميِّهم، أبيضهم وأسودهم، غنيِّهم وفقيرهم، ذكرهم وأُنثاهم، مؤمنهم وكافرهم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فالقرآن لا يختص بمجموعة معيّنة، ولا بطائفة خاصة، ولا بقوميّة أو عرقٍ أو لونٍ كما هي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 المحرفة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طائفة خاصّة، وكيف تكون هذه الأُمور التي لا اختيار للبشر فيها ملاكاً لحصر الفضل الإلهي؟ ولماذا يُحرم سائر البشر من هذا الفضل في الوقت الذي ليس لهم أيّ تقصير في ذلك؟</w:t>
      </w:r>
    </w:p>
    <w:p>
      <w:pPr>
        <w:pStyle w:val="BookText"/>
        <w:rPr/>
      </w:pPr>
      <w:r>
        <w:rPr>
          <w:rFonts w:ascii="Amiri" w:hAnsi="Amiri" w:eastAsia="Amiri" w:cs="Amiri"/>
          <w:color w:val="111111"/>
          <w:sz w:val="28"/>
          <w:sz w:val="28"/>
          <w:szCs w:val="28"/>
          <w:rtl w:val="true"/>
          <w:lang w:bidi="ar-SA"/>
        </w:rPr>
        <w:t>أجل، فالقرآن للجميع، والرسالة الإسلامية للكلّ،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شمول الخطاب حتى للكفار فهو محرّر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شمول الخطاب للمعدومين في زمن نزول الآية محرّر في ذلك العلم فلاحظ</w:t>
      </w:r>
      <w:r>
        <w:rPr>
          <w:rFonts w:eastAsia="Amiri" w:cs="Amiri" w:ascii="Amiri" w:hAnsi="Amiri"/>
          <w:color w:val="111111"/>
          <w:sz w:val="28"/>
          <w:szCs w:val="28"/>
          <w:rtl w:val="true"/>
          <w:lang w:bidi="ar-SA"/>
        </w:rPr>
        <w:t xml:space="preserve">. </w:t>
      </w:r>
      <w:bookmarkStart w:id="172" w:name="pg15594_156486"/>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والعبادة هي منتهى الخضوع، ومنتهى الخضوع لا يكون إلاّ لمن كان في منتهى العظمة والتفضّل، وليس هو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العبادة خط مستمر، لا يختص بمقطع زمني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يستوعب العمر كلّه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لذا يشمل الأمر بالعبادة المؤمنين أيضاً، فإنهم مطالبون بالعبادة لله سبحانه على امتداد عمود الزمان، بالإضافة إلى أنهم مطالبون بالازدياد منها</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9915667_2142443653"/>
      <w:bookmarkStart w:id="174" w:name="_Toc65"/>
      <w:bookmarkEnd w:id="173"/>
      <w:r>
        <w:rPr>
          <w:rtl w:val="true"/>
        </w:rPr>
        <w:t>الطريق إلى اللَّه</w:t>
      </w:r>
      <w:bookmarkEnd w:id="174"/>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نعبد ربّاً لا نعرفه؟ لا بد من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ثم عبادته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نتعرّف على ربّنا؟ وما هو السبيل إلى ذلك؟</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يلفتنا القرآن الكريم إلى طريقة فطرية يستطيع كل إنسان أن يلمسها بوجدانه، فلا يتوقّف الأمر على استدلالات فلسفية معقدة؛ لأنّ هذه الاستدلالات تبتني على مقدمات غير متاحة لجميع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أنها تنتهي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فكلّ القواعد الفلسفية ترتكز على قاعدة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اجتماع النقيضين وارتفاعهما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ذكروا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وهذه القاعدة لا برهان عليها، وإنّما هي قاعدة وجدانية تستند إلى الفطرة التي فطر اللّه الناس عليها، والتي ترى استحالة جمع السلب والإيجاب في شيء واحد، وارتفاع السلب والإيجاب عن شيء واحد وكلّ برهان يقام </w:t>
      </w:r>
    </w:p>
    <w:p>
      <w:pPr>
        <w:pStyle w:val="BookText"/>
        <w:rPr/>
      </w:pPr>
      <w:r>
        <w:rPr>
          <w:rFonts w:ascii="Amiri" w:hAnsi="Amiri" w:eastAsia="Amiri" w:cs="Amiri"/>
          <w:color w:val="111111"/>
          <w:sz w:val="28"/>
          <w:sz w:val="28"/>
          <w:szCs w:val="28"/>
          <w:rtl w:val="true"/>
          <w:lang w:bidi="ar-SA"/>
        </w:rPr>
        <w:t>على استحالة اجتماع النقيضين يستبطن في ذاته استحالة ارتفاع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لأمكن أن يكون البرهان صادقاً في الوقت الذي يكون نقيضه صادقاً أيضاً، فكيف نطمئن إلى ما يسوقنا إليه البرهان ما لم نكن قد آمنّا من قبل باستحالة اجتماع النقيضين؟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فرضنا أننا أقمنا ألف برهان وبرهان على استحالة اجتماع النقيضين وارتفاعهما، أو على أيّة قضيّة أُخرى، فسوف ننتهي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وإلاّ لاضطررنا أن نستمر في البرهنة على كل برهان نقيمه إلى ما لا نهاية له، فلا ننتهي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ندور في الاستدلال إلى النقطة التي بدأنا منها، وهذا هو الدور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ولنعد إلى حكم الفطرة لنسأل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أوجدنا؟ هل أوجدنا نحن بأنفسنا أنفسنا؟ كيف يكون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فالذات الفاقدة للوجود كيف تعطي لنفسها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إنسان يدرك بفطرته أنه لم يوجد نفسه، وإنّما أوجده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أننا لو كنّا أوجدنا أنفسنا لكنّا نتخيّر ما نحن عليه، كنا نختار جنسنا ولوننا وزماننا ومكاننا وسائر خصوصياتنا المكتنفة بنا، والحال أنه لا خيار لنا في ذلك كلّه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وفلسفيّاً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 ذلك إلى اجتماع النقيضين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واحد، وارتفاعهما معاً عن ذلك الشيء؛ إذ لا بدّ 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تفيض الوجود على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تكون موجودة أوّلاً كي تستطيع أن تعطي الوجود لذاتها بمقتضى أنّ فاقد الشيء لا يعطيه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تكون معدومة كي تتلقّى فيض الوجود من ذاتها، وإلاّ فالموجود لا يتلقى الوجود مرة ثانية؛ لكون ذلك تحصيلاً للحاصل،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فالذات لو أفاضت الوجود على نفسها، يجب أن تكون موجودة ومعدومة في آن واحد، وهذا هو الجمع بين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ولأننا فرضناها موجودة فهي إذاً ليست بمعدومة، ولأننا فرضناها معدومة فهي إذاً ليست بموجودة، وهذا هو 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نكن نحن قد خلقنا أنفسنا، فهل خلقنا آباؤنا الذين كانوا من قبلنا؟</w:t>
      </w:r>
    </w:p>
    <w:p>
      <w:pPr>
        <w:pStyle w:val="BookText"/>
        <w:rPr/>
      </w:pPr>
      <w:r>
        <w:rPr>
          <w:rFonts w:ascii="Amiri" w:hAnsi="Amiri" w:eastAsia="Amiri" w:cs="Amiri"/>
          <w:color w:val="111111"/>
          <w:sz w:val="28"/>
          <w:sz w:val="28"/>
          <w:szCs w:val="28"/>
          <w:rtl w:val="true"/>
          <w:lang w:bidi="ar-SA"/>
        </w:rPr>
        <w:t>إن نفس الملاحظات التي ذكرت آنفاً سوف تأتي هنا أيضاً، فآباؤنا مثلنا، وقد كانوا فاقدين للوجود فكيف أعطوا الوجود لأنفسهم؟</w:t>
      </w:r>
    </w:p>
    <w:p>
      <w:pPr>
        <w:pStyle w:val="BookText"/>
        <w:rPr/>
      </w:pPr>
      <w:r>
        <w:rPr>
          <w:rFonts w:ascii="Amiri" w:hAnsi="Amiri" w:eastAsia="Amiri" w:cs="Amiri"/>
          <w:color w:val="111111"/>
          <w:sz w:val="28"/>
          <w:sz w:val="28"/>
          <w:szCs w:val="28"/>
          <w:rtl w:val="true"/>
          <w:lang w:bidi="ar-SA"/>
        </w:rPr>
        <w:t>بالإضافة إلى أن أمر الخلق إذا كان بيدهم لكانوا يختارون جنس أولادهم وشكلهم وكيفيتهم، مع أنّ كل واحد يعلم أن الأمر مفروض على الآباء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الخالقة، والطبيعة فاقدة للعقل والشعور فلا يمكن أن تعطي هذه الدقّة والانسجام الرائع الذي نجده في هذا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يقول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رَبَّكُمُ الَّذِي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وأوجدكم لا من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وتقدّموكم في امتداد عمود الزمان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فآباؤكم وأجدادكم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مخلوقون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w:t>
      </w:r>
      <w:bookmarkStart w:id="175" w:name="pg15594_156491"/>
    </w:p>
    <w:p>
      <w:pPr>
        <w:pStyle w:val="BookText"/>
        <w:rPr/>
      </w:pPr>
      <w:bookmarkEnd w:id="175"/>
      <w:r>
        <w:rPr>
          <w:rFonts w:ascii="Amiri" w:hAnsi="Amiri" w:eastAsia="Amiri" w:cs="Amiri"/>
          <w:color w:val="111111"/>
          <w:sz w:val="28"/>
          <w:sz w:val="28"/>
          <w:szCs w:val="28"/>
          <w:rtl w:val="true"/>
          <w:lang w:bidi="ar-SA"/>
        </w:rPr>
        <w:t>أن يكونوا هم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سبق، إشارة إلى أن آباءكم مخلوقون مثلكم، فلا تتخذوهم أرباباً من دون اللّه، ولا تجعلوا طريقتهم في الحياة مقياساً للرفض والقبول، بل توجّهوا بعبادتاكم وخضوعكم لله وحده الذي خلقكم، وخلقهم أيضاً كما خلقكم</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9915669_2142443653"/>
      <w:bookmarkStart w:id="177" w:name="_Toc66"/>
      <w:bookmarkEnd w:id="176"/>
      <w:r>
        <w:rPr>
          <w:rtl w:val="true"/>
        </w:rPr>
        <w:t>أثر العبادة</w:t>
      </w:r>
      <w:bookmarkEnd w:id="177"/>
    </w:p>
    <w:p>
      <w:pPr>
        <w:pStyle w:val="BookText"/>
        <w:rPr/>
      </w:pPr>
      <w:r>
        <w:rPr>
          <w:rFonts w:ascii="Amiri" w:hAnsi="Amiri" w:eastAsia="Amiri" w:cs="Amiri"/>
          <w:color w:val="111111"/>
          <w:sz w:val="28"/>
          <w:sz w:val="28"/>
          <w:szCs w:val="28"/>
          <w:rtl w:val="true"/>
          <w:lang w:bidi="ar-SA"/>
        </w:rPr>
        <w:t>ولكن ما هو أثر عبادة اللّه سبحانه؟ هل اللّه يحتاج إلى عبادتنا نحن البشر؟ وكيف يحتاج الغني المطلق الذي بيده مقاليد كل شيء؟ والأرض جميعاً قبضته، والسماوات مطويات بيمينه؟</w:t>
      </w:r>
    </w:p>
    <w:p>
      <w:pPr>
        <w:pStyle w:val="BookText"/>
        <w:rPr/>
      </w:pPr>
      <w:r>
        <w:rPr>
          <w:rFonts w:ascii="Amiri" w:hAnsi="Amiri" w:eastAsia="Amiri" w:cs="Amiri"/>
          <w:color w:val="111111"/>
          <w:sz w:val="28"/>
          <w:sz w:val="28"/>
          <w:szCs w:val="28"/>
          <w:rtl w:val="true"/>
          <w:lang w:bidi="ar-SA"/>
        </w:rPr>
        <w:t>إن عبادة اللّه سبحانه لا تنفع اللّه سبحانه، وإنما تنفعنا نحن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فعبادة اللّه تعالى مدرسة تغرس التقوى في نفس الإنسان، وبالتقوى يرتفع الإنسان إلى ذرى الكمال الإنساني، ويسعد في دنياه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فبالعبادة لله تعالى يصل الإنسان إلى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ويرتفع إلى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منحهم اللّه سبحانه هدايته، وقدّر لهم الفلاح في الدنيا والآخرة، كما سبق ذلك في بداية هذه السورة المباركة</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9915671_2142443653"/>
      <w:bookmarkStart w:id="179" w:name="_Toc67"/>
      <w:bookmarkEnd w:id="178"/>
      <w:r>
        <w:rPr>
          <w:rtl w:val="true"/>
        </w:rPr>
        <w:t>احتمالات أُخر</w:t>
      </w:r>
      <w:bookmarkEnd w:id="179"/>
    </w:p>
    <w:p>
      <w:pPr>
        <w:pStyle w:val="BookText"/>
        <w:rPr/>
      </w:pPr>
      <w:r>
        <w:rPr>
          <w:rFonts w:ascii="Amiri" w:hAnsi="Amiri" w:eastAsia="Amiri" w:cs="Amiri"/>
          <w:color w:val="111111"/>
          <w:sz w:val="28"/>
          <w:sz w:val="28"/>
          <w:szCs w:val="28"/>
          <w:rtl w:val="true"/>
          <w:lang w:bidi="ar-SA"/>
        </w:rPr>
        <w:t xml:space="preserve">وهناك احتمال آخر في الآية، وهو 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 اللّه الذي خلقكم وخلق الأجيال المتقدّمة من أجل العبادة، </w:t>
      </w:r>
      <w:bookmarkStart w:id="180" w:name="pg15594_156493"/>
    </w:p>
    <w:p>
      <w:pPr>
        <w:pStyle w:val="BookText"/>
        <w:rPr/>
      </w:pPr>
      <w:bookmarkEnd w:id="180"/>
      <w:r>
        <w:rPr>
          <w:rFonts w:ascii="Amiri" w:hAnsi="Amiri" w:eastAsia="Amiri" w:cs="Amiri"/>
          <w:color w:val="111111"/>
          <w:sz w:val="28"/>
          <w:sz w:val="28"/>
          <w:szCs w:val="28"/>
          <w:rtl w:val="true"/>
          <w:lang w:bidi="ar-SA"/>
        </w:rPr>
        <w:t xml:space="preserve">فبناءاً على ذلك تتطرق الآية الكريمة إلى هدف الخلقة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الإنسان مخلوقاً للتقوى، فعليه أن يعبد اللّه حتى تتحقّق تلك الغاية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الآية الكريمة أنه خلقكم للتقوى والعبادة،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يتحد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والعبادة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 بعبادتكم لله تعالى النار، وتجتنبون الوقوع في مهاويها السحيقة،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النَّارَ الَّتِي أُعِدَّتْ لِلْكَافِرِينَ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لعلّكم تتّقون الحرمات بينكم، وتكفون عمّا حرم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لعلّكم تحترزون عن المضار، فالعبادة هي فعل المأمور به، وهذا الفعل ليس هو نفس الاحتراز، بل يوجب الاحتراز، وهو التقوى</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9915673_2142443653"/>
      <w:bookmarkStart w:id="182" w:name="_Toc68"/>
      <w:bookmarkEnd w:id="181"/>
      <w:r>
        <w:rPr>
          <w:rtl w:val="true"/>
        </w:rPr>
        <w:t>نِعَمٌ أُخر</w:t>
      </w:r>
      <w:bookmarkEnd w:id="182"/>
    </w:p>
    <w:p>
      <w:pPr>
        <w:pStyle w:val="Heading5"/>
        <w:numPr>
          <w:ilvl w:val="4"/>
          <w:numId w:val="1"/>
        </w:numPr>
        <w:rPr/>
      </w:pPr>
      <w:bookmarkStart w:id="183" w:name="__RefHeading___Toc9915675_2142443653"/>
      <w:bookmarkStart w:id="184" w:name="_Toc69"/>
      <w:bookmarkEnd w:id="183"/>
      <w:r>
        <w:rPr>
          <w:rtl w:val="true"/>
        </w:rPr>
        <w:t>اشارة</w:t>
      </w:r>
      <w:bookmarkEnd w:id="18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ويواصل القرآن الكريم البرهنة على وجود الخالق، فيستعرض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نعمة الإيجاد التي هي أعظم جميع النعم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جميع النِّعم المادية الأُخرى متفرّعة على نعمة الإيجاد، ولولا هذه النعمة لم يمكن الاستفادة من أيّة نعمة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يستعرض بعض النعم الأُخرى التي امتنّ اللّه بها على عباده، والتي تدّل بشكل واضح على وجود خالق حكيم عالم </w:t>
      </w:r>
      <w:bookmarkStart w:id="185" w:name="pg15594_156495"/>
    </w:p>
    <w:p>
      <w:pPr>
        <w:pStyle w:val="BookText"/>
        <w:rPr/>
      </w:pPr>
      <w:bookmarkEnd w:id="185"/>
      <w:r>
        <w:rPr>
          <w:rFonts w:ascii="Amiri" w:hAnsi="Amiri" w:eastAsia="Amiri" w:cs="Amiri"/>
          <w:color w:val="111111"/>
          <w:sz w:val="28"/>
          <w:sz w:val="28"/>
          <w:szCs w:val="28"/>
          <w:rtl w:val="true"/>
          <w:lang w:bidi="ar-SA"/>
        </w:rPr>
        <w:t>قدير، خلق الإنسان وأحاطه بما يكفل له سعادته ودوام حياته، ونظّم شؤون حياته كي يتسق بعضها مع بعض، فيقول</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9915677_2142443653"/>
      <w:bookmarkStart w:id="187" w:name="_Toc70"/>
      <w:bookmarkEnd w:id="186"/>
      <w:r>
        <w:rPr/>
        <w:t>1</w:t>
      </w:r>
      <w:r>
        <w:rPr>
          <w:rtl w:val="true"/>
        </w:rPr>
        <w:t xml:space="preserve"> - </w:t>
      </w:r>
      <w:r>
        <w:rPr>
          <w:rtl w:val="true"/>
        </w:rPr>
        <w:t>المسكن المناسب</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مستقراً ملائماً لكم، كما أنّ الفراش محلٌّ لاستقرار الإنسان واستراحته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تحرّك طويل وكدّ مجهد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فالأرض جعلت مستقراً لنا، وهذه نعمة عظيمة من نعم اللّه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الأرض تسير بسرعة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ونصف الكيلومتر في الثانية الواحدة</w:t>
      </w:r>
      <w:r>
        <w:rPr>
          <w:rStyle w:val="FootnoteAnchor"/>
          <w:rtl w:val="true"/>
        </w:rPr>
        <w:footnoteReference w:id="125"/>
      </w:r>
      <w:r>
        <w:rPr>
          <w:rFonts w:ascii="Amiri" w:hAnsi="Amiri" w:eastAsia="Amiri" w:cs="Amiri"/>
          <w:color w:val="111111"/>
          <w:sz w:val="28"/>
          <w:sz w:val="28"/>
          <w:szCs w:val="28"/>
          <w:rtl w:val="true"/>
          <w:lang w:bidi="ar-SA"/>
        </w:rPr>
        <w:t xml:space="preserve">في هذا الفضاء العظيم، وهذه السرعة كفيلة بأن تقذف البشر وكلّ ما على الأرض بعيداً في الفضاء خلال مدة بسيطة، ولكنّ اللّه سبحانه امتنّ على البشر فجعل في الأرض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الجاذبية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تحفظ الإنسان وسائر ما على الأرض من الانفلات في الفضاء، وتضمن له بقاءه على سطح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ذلك فقد جعلت الأرض ملائمة لحياة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كانت الأرض صلبةً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لعجز البشر عن بناء البيوت، وزرع النباتات، وشق القنوات، واستحداث الأنهر، وفتح الطرق على سطح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حارّة جدّاً لأذابه الحر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باردة جدّاً لجمّده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وهلمّ جرّا</w:t>
      </w:r>
      <w:r>
        <w:rPr>
          <w:rFonts w:eastAsia="Amiri" w:cs="Amiri" w:ascii="Amiri" w:hAnsi="Amiri"/>
          <w:color w:val="111111"/>
          <w:sz w:val="28"/>
          <w:szCs w:val="28"/>
          <w:rtl w:val="true"/>
          <w:lang w:bidi="ar-SA"/>
        </w:rPr>
        <w:t xml:space="preserve">. </w:t>
      </w:r>
      <w:bookmarkStart w:id="188" w:name="pg15594_156497"/>
    </w:p>
    <w:p>
      <w:pPr>
        <w:pStyle w:val="Heading5"/>
        <w:numPr>
          <w:ilvl w:val="4"/>
          <w:numId w:val="1"/>
        </w:numPr>
        <w:rPr/>
      </w:pPr>
      <w:bookmarkStart w:id="189" w:name="__RefHeading___Toc9915679_2142443653"/>
      <w:bookmarkStart w:id="190" w:name="_Toc71"/>
      <w:bookmarkEnd w:id="188"/>
      <w:bookmarkEnd w:id="189"/>
      <w:r>
        <w:rPr/>
        <w:t>2</w:t>
      </w:r>
      <w:r>
        <w:rPr>
          <w:rtl w:val="true"/>
        </w:rPr>
        <w:t xml:space="preserve"> - </w:t>
      </w:r>
      <w:r>
        <w:rPr>
          <w:rtl w:val="true"/>
        </w:rPr>
        <w:t>نعمة الأمن</w:t>
      </w:r>
      <w:bookmarkEnd w:id="190"/>
    </w:p>
    <w:p>
      <w:pPr>
        <w:pStyle w:val="BookText"/>
        <w:rPr/>
      </w:pPr>
      <w:r>
        <w:rPr>
          <w:rFonts w:ascii="Amiri" w:hAnsi="Amiri" w:eastAsia="Amiri" w:cs="Amiri"/>
          <w:color w:val="111111"/>
          <w:sz w:val="28"/>
          <w:sz w:val="28"/>
          <w:szCs w:val="28"/>
          <w:rtl w:val="true"/>
          <w:lang w:bidi="ar-SA"/>
        </w:rPr>
        <w:t xml:space="preserve">والنعمة الثانية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جهة العلو، أو ما تحتوي عليه هذه الجهة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كالبناء الواقي والسقف المحفوظ، فكما أنّ البناء يقي الإنسان من الحر والبرد والمطر وما أشبه، كذلك السماء تقي الإنسان من الشّهب والنيازك والإشعاعات القاتلة وما أشبه ذلك، ولولاها لانتهت حياة الإنسان على وجه الأرض منذ أمد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المقصود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الأَرْضَ فِرَاشًا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جعلها لكم كالفراش، فالمقصود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w:t>
      </w:r>
    </w:p>
    <w:p>
      <w:pPr>
        <w:pStyle w:val="BookText"/>
        <w:rPr/>
      </w:pP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جعلها لكم كالبناء، بمقتضى وحدة السياق في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أطلاق لفظ البناء على السماء إطلاق حقيقي؛ إذ لا يشترط في البناء أن يكون من جنس كثيف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كلّ شيء وقاك فهو بناء، فإن الألفاظ موضوعة للمعاني العامّة، لا للمعاني الخاصة، ومن هنا فإننا إذا فرضنا أن العلم تطور في المستقبل فصنع بيوتاً للناس من مادة لطيفة توفّرت فيها كل خصائص البناء من الستر والوقاية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فتأمّل</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9915681_2142443653"/>
      <w:bookmarkStart w:id="192" w:name="_Toc72"/>
      <w:bookmarkEnd w:id="191"/>
      <w:r>
        <w:rPr/>
        <w:t>3</w:t>
      </w:r>
      <w:r>
        <w:rPr>
          <w:rtl w:val="true"/>
        </w:rPr>
        <w:t xml:space="preserve"> - </w:t>
      </w:r>
      <w:r>
        <w:rPr>
          <w:rtl w:val="true"/>
        </w:rPr>
        <w:t>الماء</w:t>
      </w:r>
      <w:bookmarkEnd w:id="192"/>
    </w:p>
    <w:p>
      <w:pPr>
        <w:pStyle w:val="BookText"/>
        <w:rPr/>
      </w:pPr>
      <w:r>
        <w:rPr>
          <w:rFonts w:ascii="Amiri" w:hAnsi="Amiri" w:eastAsia="Amiri" w:cs="Amiri"/>
          <w:color w:val="111111"/>
          <w:sz w:val="28"/>
          <w:sz w:val="28"/>
          <w:szCs w:val="28"/>
          <w:rtl w:val="true"/>
          <w:lang w:bidi="ar-SA"/>
        </w:rPr>
        <w:t xml:space="preserve">والنعمة الثالثة هي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جهة 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الماء لم يستطع الكائن البشري أن يعيش، فحياة الإنسان تتوقف على الماء، </w:t>
      </w:r>
      <w:bookmarkStart w:id="193" w:name="pg15594_156499"/>
    </w:p>
    <w:p>
      <w:pPr>
        <w:pStyle w:val="BookText"/>
        <w:rPr/>
      </w:pPr>
      <w:bookmarkEnd w:id="193"/>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بالإضافة إلى الفوائد الكثيرة التي تترتب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التنظيف والتطهير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9915683_2142443653"/>
      <w:bookmarkStart w:id="195" w:name="_Toc73"/>
      <w:bookmarkEnd w:id="194"/>
      <w:r>
        <w:rPr/>
        <w:t>4</w:t>
      </w:r>
      <w:r>
        <w:rPr>
          <w:rtl w:val="true"/>
        </w:rPr>
        <w:t xml:space="preserve"> - </w:t>
      </w:r>
      <w:r>
        <w:rPr>
          <w:rtl w:val="true"/>
        </w:rPr>
        <w:t>الرزق</w:t>
      </w:r>
      <w:bookmarkEnd w:id="195"/>
    </w:p>
    <w:p>
      <w:pPr>
        <w:pStyle w:val="BookText"/>
        <w:rPr/>
      </w:pPr>
      <w:r>
        <w:rPr>
          <w:rFonts w:ascii="Amiri" w:hAnsi="Amiri" w:eastAsia="Amiri" w:cs="Amiri"/>
          <w:color w:val="111111"/>
          <w:sz w:val="28"/>
          <w:sz w:val="28"/>
          <w:szCs w:val="28"/>
          <w:rtl w:val="true"/>
          <w:lang w:bidi="ar-SA"/>
        </w:rPr>
        <w:t xml:space="preserve">أمّا النعمة الرابعة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نزول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ذلك الماء النازل من السماء أنواعاً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أجل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قوتاً لكم وطعاماً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فقد أودع اللّه سبحانه في الأسباب خصوصية بها تؤثر الأسباب في مسبباتها، وتتصاعد سلسلة الأسباب حتى تصل إلى اللّه سبحانه،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تتكون نسبتان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المسبَّب إلى أسبابه القريبة، ونسبته إلى مسبِّب الأسباب وهو اللّه سبحانه، ولا منافاة بين هاتين النسبتين؛ لكونهما طوليتين لا عرضيتين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بعض الكلام في ذلك في سورة الحمد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 </w:t>
      </w:r>
      <w:bookmarkStart w:id="196" w:name="pg15594_156501"/>
    </w:p>
    <w:p>
      <w:pPr>
        <w:pStyle w:val="BookText"/>
        <w:rPr/>
      </w:pPr>
      <w:bookmarkEnd w:id="196"/>
      <w:r>
        <w:rPr>
          <w:rFonts w:ascii="Amiri" w:hAnsi="Amiri" w:eastAsia="Amiri" w:cs="Amiri"/>
          <w:color w:val="111111"/>
          <w:sz w:val="28"/>
          <w:sz w:val="28"/>
          <w:szCs w:val="28"/>
          <w:rtl w:val="true"/>
          <w:lang w:bidi="ar-SA"/>
        </w:rPr>
        <w:t>ومن هنا نجد أنّ الإخراج في الآية الكريمة ينسب إلى اللّه تعالى وإلى المطر، فتدبّر</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9915685_2142443653"/>
      <w:bookmarkStart w:id="198" w:name="_Toc74"/>
      <w:bookmarkEnd w:id="197"/>
      <w:r>
        <w:rPr>
          <w:rtl w:val="true"/>
        </w:rPr>
        <w:t>لا للأنداد</w:t>
      </w:r>
      <w:bookmarkEnd w:id="198"/>
    </w:p>
    <w:p>
      <w:pPr>
        <w:pStyle w:val="BookText"/>
        <w:rPr/>
      </w:pPr>
      <w:r>
        <w:rPr>
          <w:rFonts w:ascii="Amiri" w:hAnsi="Amiri" w:eastAsia="Amiri" w:cs="Amiri"/>
          <w:color w:val="111111"/>
          <w:sz w:val="28"/>
          <w:sz w:val="28"/>
          <w:szCs w:val="28"/>
          <w:rtl w:val="true"/>
          <w:lang w:bidi="ar-SA"/>
        </w:rPr>
        <w:t>وإذا كانت جميع هذه النِّعم من اللّه تعالى، وجميع هذه الدلائل تدل على أنه مصدر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يشارك الشيء في حقيقته،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المثل المنازع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اللفظ يعطي معنى وجود مركَزَي قوةٍ متضادَين، وقد أُطلق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الأصنام والأهواء والآلهة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باعتبار أنّ كل واحد منها يدعو لشيء يخالف ما يريده اللّه سبحانه،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تشركوا مع اللّه غيره، لا في الذات، ولا في العبادة، ولا في الطاعة، ولا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أنكم تعلمون أنّ كل شيء من اللّه، وأنّ هذه الأصنام ليست آلهة، وأنها لا تملك ضرّاً ولا نفعاً لنفسها، فكيف تملكه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تعقلون وتميّزون، ومن كان بهذه الصفة فقد استوفى شرائط التكليف، ولزمته الحجّة، وانتفى عذره في التخلف عن النظر وإصابة الحق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استخدم الفعل المتعدي لازماً، كما أن اللازم قد يستخدم </w:t>
      </w:r>
      <w:bookmarkStart w:id="199" w:name="pg15594_156503"/>
    </w:p>
    <w:p>
      <w:pPr>
        <w:pStyle w:val="BookText"/>
        <w:rPr/>
      </w:pPr>
      <w:bookmarkEnd w:id="199"/>
      <w:r>
        <w:rPr>
          <w:rFonts w:ascii="Amiri" w:hAnsi="Amiri" w:eastAsia="Amiri" w:cs="Amiri"/>
          <w:color w:val="111111"/>
          <w:sz w:val="28"/>
          <w:sz w:val="28"/>
          <w:szCs w:val="28"/>
          <w:rtl w:val="true"/>
          <w:lang w:bidi="ar-SA"/>
        </w:rPr>
        <w:t>متعدياً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يعطي ويمنع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العطاء والمنع، ولا نريد أنه يعطي شيئاً بعينه أو يمنع شيئاً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تقييد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بقيد خاص، وجعله حالاً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التأكيد البالغ في النهي، بأن الإنسان وله علم ما، كيفما كان لا يجوز له أن يتخذ لله سبحانه أنداداً، والحال أنه سبحانه هو الذي خلقهم والذين من قبلهم، ثم نظّم النظام الكوني لرزقهم وبقائهم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بذلك أهل التوراة والإنجيل،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تعلمون ذلك في كتابيكم</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9915687_2142443653"/>
      <w:bookmarkStart w:id="201" w:name="_Toc75"/>
      <w:bookmarkEnd w:id="200"/>
      <w:r>
        <w:rPr>
          <w:rtl w:val="true"/>
        </w:rPr>
        <w:t>فائدتان</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التفسير الكبير، في سبب ترتيب الدلائل الخمسة في الآية الكريمة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أقرب الأشياء إلى الإنسان نفسه، وعلم الإنسان بأحوال نفسه أظهر من علمه بأحوال غيره، وإذا كان الغرض من الاستدلال إفادة العلم، فكلّ ما كان أظهر دلالة كان أقوى إفادة، وكان أولى بالذكر، فلهذا السبب قدّم ذكر نفس الإنسان، ثم ثنّاه بآبائه وأُمهاته، ثم ثلّث بالأرض؛ لأنّ الأرض أقرب إلى الإنسان من السماء، وإنما قدم ذكر السماء على نزول الماء من </w:t>
      </w:r>
      <w:bookmarkStart w:id="202" w:name="pg15594_156505"/>
    </w:p>
    <w:p>
      <w:pPr>
        <w:pStyle w:val="BookText"/>
        <w:rPr/>
      </w:pPr>
      <w:bookmarkEnd w:id="202"/>
      <w:r>
        <w:rPr>
          <w:rFonts w:ascii="Amiri" w:hAnsi="Amiri" w:eastAsia="Amiri" w:cs="Amiri"/>
          <w:color w:val="111111"/>
          <w:sz w:val="28"/>
          <w:sz w:val="28"/>
          <w:szCs w:val="28"/>
          <w:rtl w:val="true"/>
          <w:lang w:bidi="ar-SA"/>
        </w:rPr>
        <w:t>السماء وحركة الثمرات بسببه؛ لأنّ ذلك كالأمر المتولّد من السماء والأرض، والأثر متأخّر عن المؤثّر، فلهذا السبب أخّر اللّه ذكره عن ذكر الأرض والسماء</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الثمر المخرج بماء السماء كثير، فلم قيل الثمرات دون الثمر أو الثمار؟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قلَّة ثمار الدنيا، واشعاراً بتعظيم أمر الآخرة، واللّه أعلم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ونظيره يجري في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كونها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فهنالك ثمرات كثيرة لا توجد إلاّ في العالم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عين رأت، ولا أُذن سمعت، ولا خطر على قلب بشر وأُعدّت للمتقين</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9915689_2142443653"/>
      <w:bookmarkStart w:id="204" w:name="_Toc76"/>
      <w:bookmarkEnd w:id="203"/>
      <w:r>
        <w:rPr>
          <w:rtl w:val="true"/>
        </w:rPr>
        <w:t>ما هي التقوى؟</w:t>
      </w:r>
      <w:bookmarkEnd w:id="204"/>
    </w:p>
    <w:p>
      <w:pPr>
        <w:pStyle w:val="BookText"/>
        <w:rPr/>
      </w:pPr>
      <w:r>
        <w:rPr>
          <w:rFonts w:ascii="Amiri" w:hAnsi="Amiri" w:eastAsia="Amiri" w:cs="Amiri"/>
          <w:color w:val="111111"/>
          <w:sz w:val="28"/>
          <w:sz w:val="28"/>
          <w:szCs w:val="28"/>
          <w:rtl w:val="true"/>
          <w:lang w:bidi="ar-SA"/>
        </w:rPr>
        <w:t xml:space="preserve">التقوى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نفسانية راسخة، تبعث الإنسان على الانضباط ضمن الأُطر التي حتّمها الدين على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ملكة تبعث الإنسان على فعل الواجبات وترك المحرّمات</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9915691_2142443653"/>
      <w:bookmarkStart w:id="206" w:name="_Toc77"/>
      <w:bookmarkEnd w:id="205"/>
      <w:r>
        <w:rPr>
          <w:rtl w:val="true"/>
        </w:rPr>
        <w:t>توضيح ذلك</w:t>
      </w:r>
      <w:bookmarkEnd w:id="206"/>
    </w:p>
    <w:p>
      <w:pPr>
        <w:pStyle w:val="BookText"/>
        <w:rPr/>
      </w:pPr>
      <w:r>
        <w:rPr>
          <w:rFonts w:ascii="Amiri" w:hAnsi="Amiri" w:eastAsia="Amiri" w:cs="Amiri"/>
          <w:color w:val="111111"/>
          <w:sz w:val="28"/>
          <w:sz w:val="28"/>
          <w:szCs w:val="28"/>
          <w:rtl w:val="true"/>
          <w:lang w:bidi="ar-SA"/>
        </w:rPr>
        <w:t>إنّ فعل الواجبات وترك المحرّمات يمكن أن يفرض على أنحاء ثلاثة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 ذلك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الإنسان مكرهاً </w:t>
      </w:r>
    </w:p>
    <w:p>
      <w:pPr>
        <w:pStyle w:val="BookText"/>
        <w:rPr/>
      </w:pPr>
      <w:r>
        <w:rPr>
          <w:rFonts w:ascii="Amiri" w:hAnsi="Amiri" w:eastAsia="Amiri" w:cs="Amiri"/>
          <w:color w:val="111111"/>
          <w:sz w:val="28"/>
          <w:sz w:val="28"/>
          <w:szCs w:val="28"/>
          <w:rtl w:val="true"/>
          <w:lang w:bidi="ar-SA"/>
        </w:rPr>
        <w:t>على فعل الواجب، أو ترك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سجن في مكان فلم يستطع شرب الخمر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القومُ لي لمّا رأوني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عفيفاً منذُ عامٍ ما شَرِبْتُ</w:t>
      </w:r>
    </w:p>
    <w:p>
      <w:pPr>
        <w:pStyle w:val="BookText"/>
        <w:rPr/>
      </w:pPr>
      <w:r>
        <w:rPr>
          <w:rFonts w:ascii="Amiri" w:hAnsi="Amiri" w:eastAsia="Amiri" w:cs="Amiri"/>
          <w:color w:val="111111"/>
          <w:sz w:val="28"/>
          <w:sz w:val="28"/>
          <w:szCs w:val="28"/>
          <w:rtl w:val="true"/>
          <w:lang w:bidi="ar-SA"/>
        </w:rPr>
        <w:t>على يد أيِّ شيخ تُبِتَ ياذا؟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 ذلك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الاجواء الضاغطة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ينبعث ذلك عن ملكة راسخة في نفسه، ولذا إذا تبدّلت ظروفه المحيطة به، أو سافر إلى بلد ما لا يخشى فيه الرقيب، تورّط في فعل المحرّمات، وترك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تتكون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تتكون في وجدانه حالة نفسية راسخة تبعثه على فعل الواجبات وتردعه عن فعل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هو الذي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النحوان الأوّلان فليسا بتقوى في الحقيقة، ولا يطلق على المتّصف بهما 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فوزان التقوى وزان سائر الصفات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التي لا تطلق على مجرّد صدور مقتضياتها عن فاعلها ولو تكرّر منه ذلك، ما لم تنبعث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نفسانية راسخة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تفصيل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bookmarkStart w:id="207" w:name="pg15594_156509"/>
    </w:p>
    <w:p>
      <w:pPr>
        <w:pStyle w:val="BookText"/>
        <w:rPr/>
      </w:pPr>
      <w:bookmarkEnd w:id="207"/>
      <w:r>
        <w:rPr>
          <w:rFonts w:ascii="Amiri" w:hAnsi="Amiri" w:eastAsia="Amiri" w:cs="Amiri"/>
          <w:color w:val="111111"/>
          <w:sz w:val="28"/>
          <w:sz w:val="28"/>
          <w:szCs w:val="28"/>
          <w:rtl w:val="true"/>
          <w:lang w:bidi="ar-SA"/>
        </w:rPr>
        <w:t>هذا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الاستقامة الفعلية في جادّة الشرع، بلا اشتراط انبعاثها عن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سئل البعض عن التقوى،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أخذت طريقاً ذا شوك؟</w:t>
      </w:r>
    </w:p>
    <w:p>
      <w:pPr>
        <w:pStyle w:val="BookText"/>
        <w:rPr/>
      </w:pP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عملت؟</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وتشمّرت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ونظمه بعض الشعراء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 الذنوب صغيرها وكبيرها فهو التُّقى</w:t>
      </w:r>
    </w:p>
    <w:p>
      <w:pPr>
        <w:pStyle w:val="BookText"/>
        <w:rPr/>
      </w:pPr>
      <w:r>
        <w:rPr>
          <w:rFonts w:ascii="Amiri" w:hAnsi="Amiri" w:eastAsia="Amiri" w:cs="Amiri"/>
          <w:color w:val="111111"/>
          <w:sz w:val="28"/>
          <w:sz w:val="28"/>
          <w:szCs w:val="28"/>
          <w:rtl w:val="true"/>
          <w:lang w:bidi="ar-SA"/>
        </w:rPr>
        <w:t>واصنع كماشٍ فوق أرض الشوك يحذر ما يرى لا تحقِرنَّ صغيرة إنّ الجبال من الحصى</w:t>
      </w:r>
      <w:r>
        <w:rPr>
          <w:rStyle w:val="FootnoteAnchor"/>
          <w:rtl w:val="true"/>
        </w:rPr>
        <w:footnoteReference w:id="134"/>
      </w:r>
    </w:p>
    <w:p>
      <w:pPr>
        <w:pStyle w:val="Heading4"/>
        <w:numPr>
          <w:ilvl w:val="3"/>
          <w:numId w:val="1"/>
        </w:numPr>
        <w:rPr/>
      </w:pPr>
      <w:bookmarkStart w:id="208" w:name="__RefHeading___Toc9915693_2142443653"/>
      <w:bookmarkStart w:id="209" w:name="_Toc78"/>
      <w:bookmarkEnd w:id="208"/>
      <w:r>
        <w:rPr>
          <w:rtl w:val="true"/>
        </w:rPr>
        <w:t>برهانان</w:t>
      </w:r>
      <w:bookmarkEnd w:id="209"/>
    </w:p>
    <w:p>
      <w:pPr>
        <w:pStyle w:val="BookText"/>
        <w:rPr/>
      </w:pPr>
      <w:r>
        <w:rPr>
          <w:rFonts w:ascii="Amiri" w:hAnsi="Amiri" w:eastAsia="Amiri" w:cs="Amiri"/>
          <w:color w:val="111111"/>
          <w:sz w:val="28"/>
          <w:sz w:val="28"/>
          <w:szCs w:val="28"/>
          <w:rtl w:val="true"/>
          <w:lang w:bidi="ar-SA"/>
        </w:rPr>
        <w:t xml:space="preserve">في هاتين الآيتين الكريمتين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إلى ذلك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برهانان على الأُلوهية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النظم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الكلام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ونلقي هنا بعض الضوء على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الأبحاث العلمية كشفت عن الاتصال الوثيق بين </w:t>
      </w:r>
    </w:p>
    <w:p>
      <w:pPr>
        <w:pStyle w:val="BookText"/>
        <w:rPr/>
      </w:pPr>
      <w:r>
        <w:rPr>
          <w:rFonts w:ascii="Amiri" w:hAnsi="Amiri" w:eastAsia="Amiri" w:cs="Amiri"/>
          <w:color w:val="111111"/>
          <w:sz w:val="28"/>
          <w:sz w:val="28"/>
          <w:szCs w:val="28"/>
          <w:rtl w:val="true"/>
          <w:lang w:bidi="ar-SA"/>
        </w:rPr>
        <w:t>أجزاء العالم، وتأثير بعضها في بعض، وتكامل بعضها ببعض، وهذا الانسجام الوثيق الذي جعل العالم كمعمل كبير يشدّ بعضه بعضاً، دليل واضح على تدخُّل خالق عليم حكيم في إبداعه وخلقه وصنعه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الضبط السائد على الطبيعة دليل جّليٌّ على تدخّل إرادة واعية حكيمة في خلق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هذه الحقيقة إلى الذهن بالمثال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أنّ شخضاً أعمى جالساً وراء آلة طابعة يحاول بالضغط على الأزرار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وعددها مائة، بما فيها الحروف الصغيرة والكبيرة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يحرر قصيدة لشاعر معروف كقصيدة لبيد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نعيمٍ لا محالة زائلُ</w:t>
      </w:r>
    </w:p>
    <w:p>
      <w:pPr>
        <w:pStyle w:val="BookText"/>
        <w:rPr/>
      </w:pPr>
      <w:r>
        <w:rPr>
          <w:rFonts w:ascii="Amiri" w:hAnsi="Amiri" w:eastAsia="Amiri" w:cs="Amiri"/>
          <w:color w:val="111111"/>
          <w:sz w:val="28"/>
          <w:sz w:val="28"/>
          <w:szCs w:val="28"/>
          <w:rtl w:val="true"/>
          <w:lang w:bidi="ar-SA"/>
        </w:rPr>
        <w:t xml:space="preserve">فاحتمال أنّ الضربة الأُولى أصابت صدفة الحرف الأوّل من هذه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والضربة الثانية أصابت كذلك الحرف الثاني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والضربة الثالثة أصابت صدفة الحرف الثالث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وهلمّ جرا، وهو احتمال في مقابل احتمالات كثيرة لا يمكن بيانها بالأرقام الرياضية المقروءة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ذلك أنه لو كانت حروف الآلة الطابعة مائة، وعدد حروف البيت الأوّل من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يكون عدد الاحتمالات واحداً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أضفنا إلى البيت الأوّل بيتاً آخر، فإن احتمال تحرير هذين البيتين على يد صاحبنا الأعمى صدفة، سيصل إلى عدد يقرب من الصفر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رياضياً وطبقاً لحساب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يتقبّل العقل هذا </w:t>
      </w:r>
    </w:p>
    <w:p>
      <w:pPr>
        <w:pStyle w:val="BookText"/>
        <w:rPr/>
      </w:pPr>
      <w:r>
        <w:rPr>
          <w:rFonts w:ascii="Amiri" w:hAnsi="Amiri" w:eastAsia="Amiri" w:cs="Amiri"/>
          <w:color w:val="111111"/>
          <w:sz w:val="28"/>
          <w:sz w:val="28"/>
          <w:szCs w:val="28"/>
          <w:rtl w:val="true"/>
          <w:lang w:bidi="ar-SA"/>
        </w:rPr>
        <w:t>الاحتمال الضئيل الذي هو المناسب لتحقّق المراد من بين تلك الاحتمالات والفرضيات الهائلة، وكلُّ من يرى البيتين وقد حُرِّرا بالآلة الطابعة وبصورة صحيحة، يطمئن بأن هناك شخصاً عليماً هو الذي نظّم الأحرف ونسّق بعضها مع البعض الآخر، ولم يحدث ذلك عن طريق الصدفة العمياء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قصيدة فكيف بالنسبة إلى الحياة التي روعي ما لا يُحصى من العوامل فيها حتى اتّسقت وانسجم بعضها مع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تتبيّن ملامح هذه الحقيقة نسوق الأمثلة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حياة كل نبات تعتمد على مقدار صغير من غاز ثاني أوكسيد الكاربون، الذي يتجزأ بواسطة أوراق هذا النبات إلى كاربون وأوكسجين، ثم يحتفظ النبات بالكاربون ليصنع منه ومن غيره من المواد، الفواكه والأثمار والأزهار، ويلفظ الأوكسجين الذي نستنشقه في عملية الشهيق والزفير الأساسية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الحيوانات لم تقم بوظيفتها في دفع ثاني أوكسيد الكاربون، أو لم يلفظ النبات الأوكسيجين، لانقلب التوازن في الطبيعة واستنفذت الحياة الحيوانية أو النباتية كلّ الأوكسجين، أو كلّ ثاني أوكسيد الكربون، وذوى النبات ومات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أقام مثل هذه العلاقة بين النبات والحيوان، وأوجد هذا النظام التبادلي بين هذين العالمين المتباينين؟ ألا يدلّ ذلك على وجود فاعل مدبّر وراء ظواهر الطبيعة هو الذي أقام مثل هذا التوازن؟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 سنوات عديدة زرع نوع من الصبَّار في أوستراليا كسياج وقائي، </w:t>
      </w:r>
    </w:p>
    <w:p>
      <w:pPr>
        <w:pStyle w:val="BookText"/>
        <w:rPr/>
      </w:pPr>
      <w:r>
        <w:rPr>
          <w:rFonts w:ascii="Amiri" w:hAnsi="Amiri" w:eastAsia="Amiri" w:cs="Amiri"/>
          <w:color w:val="111111"/>
          <w:sz w:val="28"/>
          <w:sz w:val="28"/>
          <w:szCs w:val="28"/>
          <w:rtl w:val="true"/>
          <w:lang w:bidi="ar-SA"/>
        </w:rPr>
        <w:t>ولكنّ هذا الزرع مضى في سبيله حتى غطّى مساحة واسعة وزاحم أهالي المدن والقرى وأتلف مزارعهم، ولم يجد الأهالي وسيلة لصدّه عن الانتشار، وصارت أوستراليا في خطر من اكتساحها بجيش من الزرع صامت، يتقدّم في سبيله دون عائق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وطاف علماء الحشرات في أرجاء المعمورة إلى أنْ وجدوا أخيراً حشرة لا تعيش إلاّ على ذلك الصبَّار، ولا تتغذى بغيره وهي سريعة الانتشار، وليس لها عدو يعوقها في استراليا، وما لبثت هذه الحشرة أنْ تغلّبت على الصبَّار، ثم تراجعت ولم تبق منه سوى بقيّة للوقاية تكفي لصدّ الصبّار عن الانتشار إلى الأبد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هو المادة الوحيدة المعروفة التي تقل كثافتها عندما تتجمد، ولهذه الخاصة أهميتها الكبيرة بالنسبة للحياة إذ بسببها يطفو الجليد على سطح الماء عندما يشتد البرد، بدلاً من أنْ يغوص إلى قاع المحيطات والبحيرات والأنهار، ويكون تدريجياً كتلة صلبة لا سبيل إلى إخراجها وإذابتها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والجليد الذي يطفو على سطح البحر يكون طبقة عازلة تحفظ الماء تحتها عند درجة حرارة فوق درجة التجمّد، وبذلك تبقى الأسماك وغيرها من الحيوانات المائية حيّة، فإذا جاء الربيع ذاب الجليد بسرعة وبلا عائق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يمكن إعزاء كل هذا الضبط والدقة في المقاييس والنسب إلى فعل المادة الصمَّاء العمياء البكماء، والحال أنَّه يكشف عن تدبير وحساب، ويحكي عن نظام متقن وعظيم، ويدل على أنَّ وراء كل ذلك خالقاً حكيماً </w:t>
      </w:r>
    </w:p>
    <w:p>
      <w:pPr>
        <w:pStyle w:val="BookText"/>
        <w:rPr/>
      </w:pPr>
      <w:r>
        <w:rPr>
          <w:rFonts w:ascii="Amiri" w:hAnsi="Amiri" w:eastAsia="Amiri" w:cs="Amiri"/>
          <w:color w:val="111111"/>
          <w:sz w:val="28"/>
          <w:sz w:val="28"/>
          <w:szCs w:val="28"/>
          <w:rtl w:val="true"/>
          <w:lang w:bidi="ar-SA"/>
        </w:rPr>
        <w:t>هو الذي أوجد هذا التوازن المدهش والضبط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ذلك التوازن وهذا الضبط يشهدان على تدخّل الشعور والحكمة والعقل في إدارة هذا العالم وتدبيره وتسييره، وهي أُمور لا تتوفّر في الصدفة، بل تتوفّر في قوة عليا شاعرة هادفة تدرك مصلحة الكون واحتياجات الحياة إدراكاً كاملاً وشاملاً، فتخضع الكون لمثل هذه الضوابط والعلاقات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تبعد عن الشمس مسافة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ميلاً، ولأجل ذلك تكون الحرارة التي تصل إليها من الشمس بمقدار يلائم الحياة، ويتناسب مع متطلباتها، فلو زادت المسافة بين الشمس والأرض على المقدار الحالي إلى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لنقصت كميّة الحرارة التي تتلقّاها من الشمس، ولو نقصت هذه المسافة إلى النصف لبلغت الحرارة التي تتلقّاها الأرض الضعف، وفي كلتا الصورتين تصير الحياة غير ممكنة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الهواء الذي نستنشقه مزيج من غازات شتّى، منها النيتروجين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والأوكسجين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تغير المقدار وصارت نسبة الأوكسجين في الهواء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لتبدّلت جميع المواد القابلة للاشتعال إلى مواد محترقة، ولبلغ الأمر إلى درجة لو أصابت شرارة غابة، لأحرقت جميع ما فيها دون أنْ تترك غصناً يابساً، ولو تضاءلت نسبة الأوكسجين في الهواء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لفقدنا أكثر العناصر التي تقوم عليها حضارتنا اليوم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كريسي موريس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حجم الكرة الأرضية وبعدها عن الشمس، ودرجة الحرارة في الشمس، وأشعتها الباعثة للحياة، وسمك قشرة الأرض، وكمية الماء، ومقدار ثاني أوكسيد الكاربون، وحجم النيتروجين، </w:t>
      </w:r>
      <w:bookmarkStart w:id="210" w:name="pg15594_156519"/>
    </w:p>
    <w:p>
      <w:pPr>
        <w:pStyle w:val="BookText"/>
        <w:rPr/>
      </w:pPr>
      <w:bookmarkEnd w:id="210"/>
      <w:r>
        <w:rPr>
          <w:rFonts w:ascii="Amiri" w:hAnsi="Amiri" w:eastAsia="Amiri" w:cs="Amiri"/>
          <w:color w:val="111111"/>
          <w:sz w:val="28"/>
          <w:sz w:val="28"/>
          <w:szCs w:val="28"/>
          <w:rtl w:val="true"/>
          <w:lang w:bidi="ar-SA"/>
        </w:rPr>
        <w:t xml:space="preserve">وظهور الإنسان وبقاءه على قيد الحياة، كلّ هذه الأُمور تدّل على خروج النظام من الفوضى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 نظام لا فوضى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التصميم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للقوانين الحسابية الصارمة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يمكن حدوث كل ذلك 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واحد على كوكب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بليون مرّة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9915695_2142443653"/>
      <w:bookmarkStart w:id="212" w:name="_Toc79"/>
      <w:bookmarkEnd w:id="211"/>
      <w:r>
        <w:rPr>
          <w:rtl w:val="true"/>
        </w:rPr>
        <w:t>السماء بناءً</w:t>
      </w:r>
      <w:bookmarkEnd w:id="212"/>
    </w:p>
    <w:p>
      <w:pPr>
        <w:pStyle w:val="BookText"/>
        <w:rPr/>
      </w:pPr>
      <w:r>
        <w:rPr>
          <w:rFonts w:ascii="Amiri" w:hAnsi="Amiri" w:eastAsia="Amiri" w:cs="Amiri"/>
          <w:color w:val="111111"/>
          <w:sz w:val="28"/>
          <w:sz w:val="28"/>
          <w:szCs w:val="28"/>
          <w:rtl w:val="true"/>
          <w:lang w:bidi="ar-SA"/>
        </w:rPr>
        <w:t>لعلّه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 الهوائي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يحيط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والغلاف الهوائي هو المادة أو الغلالة الشفافة التي تحيط بالأرض وتفصل سطحها على الفراغ الكوني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بدء الخليقة ونحن نعيش في قاع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يتركَّب من مجموعة من الغازات التي لا طعم لها ولا لون ولا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وتتكون الطبقات السطحية من الغلاف الهوائي من خليط من غازَي الأوكسجين والأزوت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النيتروجين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إلى </w:t>
      </w:r>
      <w:r>
        <w:rPr>
          <w:rFonts w:eastAsia="Amiri" w:cs="Amiri" w:ascii="Amiri" w:hAnsi="Amiri"/>
          <w:color w:val="111111"/>
          <w:sz w:val="28"/>
          <w:szCs w:val="28"/>
          <w:lang w:bidi="ar-SA"/>
        </w:rPr>
        <w:t>87.07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من حيث الحجم على التوالي، بالإضافة إلى عدّة غازات أُخرى نسبها ضئيلة جدّاً تكاد لا تتعدّى في مجموعها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الحجم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الغازات ما هو ثابت النسبة عموماً مثل الأرجون والكربتون والايدروجين والزينون والهيليوم، كما أنّ منها ما تتغيرّ كميّاتها حسب الظروف الجوية، مثل الهيليوم وبخار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والإنسان عادة لا يحسب حساب الأخطار والأهوال التي لا حد لها من حولنا في أرجاء الفراغ الكوني، والتي يحمينا منها الغلاف الهوائي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وتأتي أوّل الأخطار التي لا مفرّ من حماية أنفسنا منها عند مبارحة سطح الأرض عن طريق نقص الضغط الجوي، ثم عن طريق اختلاف درجة الحرارة بمقادير لا يمكن أن تستقيم معها الحياة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فالارتفاع إلى أعلى الجو معناه النقص السريع في الضغط الجوي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ارتفاع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متراً نكون قد تخلّصنا من نحو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وزن الغلاف الجوي بأكمله، وعلى علوّ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الكيلو مترات يصل الضغط إلى أجزاء معدودات من عشرة ملايين جزء من قيمته عند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يستمر التناقص في الضغط مع ازدياد الارتفاع عن سطح الأرض، حتى نصل إلى ما يقرب من الفراغ التام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درجة غليان السوائل، ومنها الدم، تتوقّف على الضغط المحيط بها أو الواقع عليها، نجد أنه كلّما انخفض الضغط قلّت درجة الحرارة التي يبدأ عندها الدم في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ارتفاع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فقط من سطح البحر يغلي الدم في درجة حرارة الجسم العادية، ويؤدّي غليان الدم إلى الإغماء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فالموت الذي يتمّ في مدى لا يتجاوز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وقلّما تعلو درجة حرارة الجو على سطح الأرض فوق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مئوية، كما أنها قلّما تنخفض تحت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مئوية، ولكن على كثب منا في طبقات الجو العليا قد تبلغ درجة الحرارة مئات الدرجات المئوية، </w:t>
      </w:r>
    </w:p>
    <w:p>
      <w:pPr>
        <w:pStyle w:val="BookText"/>
        <w:rPr/>
      </w:pPr>
      <w:r>
        <w:rPr>
          <w:rFonts w:ascii="Amiri" w:hAnsi="Amiri" w:eastAsia="Amiri" w:cs="Amiri"/>
          <w:color w:val="111111"/>
          <w:sz w:val="28"/>
          <w:sz w:val="28"/>
          <w:szCs w:val="28"/>
          <w:rtl w:val="true"/>
          <w:lang w:bidi="ar-SA"/>
        </w:rPr>
        <w:t>ولمثل هذه الأسباب يعزل رواد الفضاء أجواء الأرض العليا داخل مركبات محكمة الإغلاق يعيشون فيها تحت ضغوط جوّية مناسبة، ودرجات من الحرارة والرطوبة ملائمة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أكبر الأهوال خارج نطاق جو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النيازك والشهب التي تهيم في الفضاء الكوني، وتهوي بلا هوادة إلى جوّ الأرض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ويتساقط إلى جو الأرض في اليوم الواحد آلاف الملايين من الشهب تجري بسرعة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إلى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في الثانية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تقترب من الأرض تقع تحت نطاق جذبها، وتبدأ الدوران في مسارات جديدة من حول الأرض تقطع الغلاف الجوي خلال مسافات طويلة، فتحتك بالهواء مولدة كميات من الحرارة تكفي لتبخير الأتربة التي تتكون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الشهب التي نراها تهوي أثناء الليل كالنجوم ثم تختفي إلاّمسارات تلك الغازات الملتهبة على أبعاد تتراوح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 من سطح الأرض، ممّا يدّل بكل جلاء على أنّ الهواء المخلخل الذي يعلو تلك الطبقات يكفي لتحطيم الشهب ودرء أخطارها عنّا، أمّا الفضاء فلا سبيل إلى تلك الحماية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تخترق حبّة من رمال الشهب لوحاً من الصُّلب بسبب سرعتها الخارقة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أكبر مصادر الأهوال والأخطار في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نطاق جوّ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للأشعة الكونية التي نجهل كثيراً من خصائصها، ويحمينا الغلاف الجوي من أغلب مكونات هذه الأشعة، ولا يصل سطح الأرض إلاّ </w:t>
      </w:r>
      <w:bookmarkStart w:id="213" w:name="pg15594_156524"/>
    </w:p>
    <w:p>
      <w:pPr>
        <w:pStyle w:val="BookText"/>
        <w:rPr/>
      </w:pPr>
      <w:bookmarkEnd w:id="213"/>
      <w:r>
        <w:rPr>
          <w:rFonts w:ascii="Amiri" w:hAnsi="Amiri" w:eastAsia="Amiri" w:cs="Amiri"/>
          <w:color w:val="111111"/>
          <w:sz w:val="28"/>
          <w:sz w:val="28"/>
          <w:szCs w:val="28"/>
          <w:rtl w:val="true"/>
          <w:lang w:bidi="ar-SA"/>
        </w:rPr>
        <w:t>النزر اليسير؛ إذ يُمتص الباقي كلّه في الجو العلوي</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9915697_2142443653"/>
      <w:bookmarkStart w:id="215" w:name="_Toc80"/>
      <w:bookmarkEnd w:id="214"/>
      <w:r>
        <w:rPr>
          <w:rtl w:val="true"/>
        </w:rPr>
        <w:t>أنواع من الشرك</w:t>
      </w:r>
      <w:bookmarkEnd w:id="215"/>
    </w:p>
    <w:p>
      <w:pPr>
        <w:pStyle w:val="Heading5"/>
        <w:numPr>
          <w:ilvl w:val="4"/>
          <w:numId w:val="1"/>
        </w:numPr>
        <w:rPr/>
      </w:pPr>
      <w:bookmarkStart w:id="216" w:name="__RefHeading___Toc9915699_2142443653"/>
      <w:bookmarkStart w:id="217" w:name="_Toc81"/>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سبق وأن أشرنا إلى أنّ اتخاذ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سبحانه لا يقتصر على مظهر واحد، وإنّما له مظاهر مختلفة، ونستعرض جملة من هذه المظاهر باختصار</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9915701_2142443653"/>
      <w:bookmarkStart w:id="219" w:name="_Toc82"/>
      <w:bookmarkEnd w:id="218"/>
      <w:r>
        <w:rPr/>
        <w:t>1</w:t>
      </w:r>
      <w:r>
        <w:rPr>
          <w:rtl w:val="true"/>
        </w:rPr>
        <w:t xml:space="preserve"> - </w:t>
      </w:r>
      <w:r>
        <w:rPr>
          <w:rtl w:val="true"/>
        </w:rPr>
        <w:t>الشرك في الذات</w:t>
      </w:r>
      <w:bookmarkEnd w:id="219"/>
    </w:p>
    <w:p>
      <w:pPr>
        <w:pStyle w:val="BookText"/>
        <w:rPr/>
      </w:pPr>
      <w:r>
        <w:rPr>
          <w:rFonts w:ascii="Amiri" w:hAnsi="Amiri" w:eastAsia="Amiri" w:cs="Amiri"/>
          <w:color w:val="111111"/>
          <w:sz w:val="28"/>
          <w:sz w:val="28"/>
          <w:szCs w:val="28"/>
          <w:rtl w:val="true"/>
          <w:lang w:bidi="ar-SA"/>
        </w:rPr>
        <w:t>وذلك بالاعتقاد بتعدّد الآلهة الخالقة لهذا العالم، والمدبّرة لشؤونه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الثنوية الذين يعتقدون أن للعالم مبدَئين قديمين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مبدأ الخيرات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مبدأ الشرور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وكالنصارى الذّين يعتقدون بالأقانيم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والابن، وروح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وَمَا مِنْ إِلَهٍ إِلاَّ إِلَهٌ وَاحِدٌ وَإِنْ لَمْ يَنْتَهُوا عَمَّا يَقُولُونَ لَيَمَسَّنَّ الَّذِينَ كَفَرُوا مِنْهُمْ عَذَابٌ أَلِيمٌ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9915703_2142443653"/>
      <w:bookmarkStart w:id="221" w:name="_Toc83"/>
      <w:bookmarkEnd w:id="220"/>
      <w:r>
        <w:rPr/>
        <w:t>2</w:t>
      </w:r>
      <w:r>
        <w:rPr>
          <w:rtl w:val="true"/>
        </w:rPr>
        <w:t xml:space="preserve"> - </w:t>
      </w:r>
      <w:r>
        <w:rPr>
          <w:rtl w:val="true"/>
        </w:rPr>
        <w:t>الشرك في الصفات</w:t>
      </w:r>
      <w:bookmarkEnd w:id="221"/>
    </w:p>
    <w:p>
      <w:pPr>
        <w:pStyle w:val="BookText"/>
        <w:rPr/>
      </w:pPr>
      <w:r>
        <w:rPr>
          <w:rFonts w:ascii="Amiri" w:hAnsi="Amiri" w:eastAsia="Amiri" w:cs="Amiri"/>
          <w:color w:val="111111"/>
          <w:sz w:val="28"/>
          <w:sz w:val="28"/>
          <w:szCs w:val="28"/>
          <w:rtl w:val="true"/>
          <w:lang w:bidi="ar-SA"/>
        </w:rPr>
        <w:t>وذلك بالاعتقاد بزيادة الصفات الحقيقية الذاتية لله سبحانه على ذاته، كما هو منسوب إلى الأشاعرة، ممّا يستلزم تعدّد القدماء</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9915705_2142443653"/>
      <w:bookmarkStart w:id="223" w:name="_Toc84"/>
      <w:bookmarkEnd w:id="222"/>
      <w:r>
        <w:rPr/>
        <w:t>3</w:t>
      </w:r>
      <w:r>
        <w:rPr>
          <w:rtl w:val="true"/>
        </w:rPr>
        <w:t xml:space="preserve"> - </w:t>
      </w:r>
      <w:r>
        <w:rPr>
          <w:rtl w:val="true"/>
        </w:rPr>
        <w:t>الشرك في الأفعال</w:t>
      </w:r>
      <w:bookmarkEnd w:id="22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بأن يعتقد الإنسان أن هناك عللاً تدبّر الكون في عرض اللّه سبحانه</w:t>
      </w:r>
      <w:r>
        <w:rPr>
          <w:rFonts w:eastAsia="Amiri" w:cs="Amiri" w:ascii="Amiri" w:hAnsi="Amiri"/>
          <w:color w:val="111111"/>
          <w:sz w:val="28"/>
          <w:szCs w:val="28"/>
          <w:rtl w:val="true"/>
          <w:lang w:bidi="ar-SA"/>
        </w:rPr>
        <w:t xml:space="preserve">. </w:t>
      </w:r>
      <w:bookmarkStart w:id="224" w:name="pg15594_156526"/>
    </w:p>
    <w:p>
      <w:pPr>
        <w:pStyle w:val="BookText"/>
        <w:rPr/>
      </w:pPr>
      <w:bookmarkEnd w:id="224"/>
      <w:r>
        <w:rPr>
          <w:rFonts w:ascii="Amiri" w:hAnsi="Amiri" w:eastAsia="Amiri" w:cs="Amiri"/>
          <w:color w:val="111111"/>
          <w:sz w:val="28"/>
          <w:sz w:val="28"/>
          <w:szCs w:val="28"/>
          <w:rtl w:val="true"/>
          <w:lang w:bidi="ar-SA"/>
        </w:rPr>
        <w:t xml:space="preserve">وقد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 لولا فلان لهلكت، ولولا فلان لاُصبت كذا وكذا، ولولا فلان لضاع عيالي، ألا ترى أنه قد جعل لله شريكاً في ملكه يرزقه ويدفع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منّ عليَّ بفلان لهلكت؟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9915707_2142443653"/>
      <w:bookmarkStart w:id="226" w:name="_Toc85"/>
      <w:bookmarkEnd w:id="225"/>
      <w:r>
        <w:rPr/>
        <w:t>4</w:t>
      </w:r>
      <w:r>
        <w:rPr>
          <w:rtl w:val="true"/>
        </w:rPr>
        <w:t xml:space="preserve"> - </w:t>
      </w:r>
      <w:r>
        <w:rPr>
          <w:rtl w:val="true"/>
        </w:rPr>
        <w:t>الشرك في المحبة</w:t>
      </w:r>
      <w:bookmarkEnd w:id="226"/>
    </w:p>
    <w:p>
      <w:pPr>
        <w:pStyle w:val="BookText"/>
        <w:rPr/>
      </w:pPr>
      <w:r>
        <w:rPr>
          <w:rFonts w:ascii="Amiri" w:hAnsi="Amiri" w:eastAsia="Amiri" w:cs="Amiri"/>
          <w:color w:val="111111"/>
          <w:sz w:val="28"/>
          <w:sz w:val="28"/>
          <w:szCs w:val="28"/>
          <w:rtl w:val="true"/>
          <w:lang w:bidi="ar-SA"/>
        </w:rPr>
        <w:t>بأن يحب الإنسان غير اللّه سبحانه في عرض اللّه سبحانه، أمّا حبّ شخص أو شيء لأنه محبوب لله تعالى، أو لأنّ اللّه أمر بحبّه، كالأنبياء والأولياء فمآله إلى حبّ اللّه تعالى</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حرم اللّه فلا تُسكِن حرم اللّه غير اللّه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 الدنيا وحبُّ اللّه لا يجتمعان في قلبٍ أبداً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27" w:name="pg15594_156528"/>
    </w:p>
    <w:p>
      <w:pPr>
        <w:pStyle w:val="Heading5"/>
        <w:numPr>
          <w:ilvl w:val="4"/>
          <w:numId w:val="1"/>
        </w:numPr>
        <w:rPr/>
      </w:pPr>
      <w:bookmarkStart w:id="228" w:name="__RefHeading___Toc9915709_2142443653"/>
      <w:bookmarkStart w:id="229" w:name="_Toc86"/>
      <w:bookmarkEnd w:id="227"/>
      <w:bookmarkEnd w:id="228"/>
      <w:r>
        <w:rPr/>
        <w:t>5</w:t>
      </w:r>
      <w:r>
        <w:rPr>
          <w:rtl w:val="true"/>
        </w:rPr>
        <w:t xml:space="preserve"> - </w:t>
      </w:r>
      <w:r>
        <w:rPr>
          <w:rtl w:val="true"/>
        </w:rPr>
        <w:t>الشرك في الطاعة</w:t>
      </w:r>
      <w:bookmarkEnd w:id="229"/>
    </w:p>
    <w:p>
      <w:pPr>
        <w:pStyle w:val="BookText"/>
        <w:rPr/>
      </w:pPr>
      <w:r>
        <w:rPr>
          <w:rFonts w:ascii="Amiri" w:hAnsi="Amiri" w:eastAsia="Amiri" w:cs="Amiri"/>
          <w:color w:val="111111"/>
          <w:sz w:val="28"/>
          <w:sz w:val="28"/>
          <w:szCs w:val="28"/>
          <w:rtl w:val="true"/>
          <w:lang w:bidi="ar-SA"/>
        </w:rPr>
        <w:t>بأن يطيع الإنسان غير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يمثِّل اللّه سبحانه فإطاعته إطاعة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يَابَنِي آدَمَ أَنْ لاَ تَعْبُدُوا الشَّيْطَانَ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 طاعة، ليس شرك عبادة، والمعاصي التي يرتكبون فهي شرك طاعة، أطاعوا فيها الشيطان، فأشركوا باللّه في الطاعة لغيره</w:t>
      </w:r>
      <w:r>
        <w:rPr>
          <w:rFonts w:eastAsia="Amiri" w:cs="Amiri" w:ascii="Amiri" w:hAnsi="Amiri"/>
          <w:color w:val="111111"/>
          <w:sz w:val="28"/>
          <w:szCs w:val="28"/>
          <w:rtl w:val="true"/>
          <w:lang w:bidi="ar-SA"/>
        </w:rPr>
        <w:t>».</w:t>
      </w:r>
      <w:r>
        <w:rPr>
          <w:rStyle w:val="FootnoteAnchor"/>
          <w:rtl w:val="true"/>
        </w:rPr>
        <w:footnoteReference w:id="148"/>
      </w:r>
    </w:p>
    <w:p>
      <w:pPr>
        <w:pStyle w:val="Heading5"/>
        <w:numPr>
          <w:ilvl w:val="4"/>
          <w:numId w:val="1"/>
        </w:numPr>
        <w:rPr/>
      </w:pPr>
      <w:bookmarkStart w:id="230" w:name="__RefHeading___Toc9915711_2142443653"/>
      <w:bookmarkStart w:id="231" w:name="_Toc87"/>
      <w:bookmarkEnd w:id="230"/>
      <w:r>
        <w:rPr/>
        <w:t>6</w:t>
      </w:r>
      <w:r>
        <w:rPr>
          <w:rtl w:val="true"/>
        </w:rPr>
        <w:t xml:space="preserve"> - </w:t>
      </w:r>
      <w:r>
        <w:rPr>
          <w:rtl w:val="true"/>
        </w:rPr>
        <w:t>الشرك في العبادة</w:t>
      </w:r>
      <w:bookmarkEnd w:id="231"/>
    </w:p>
    <w:p>
      <w:pPr>
        <w:pStyle w:val="BookText"/>
        <w:rPr/>
      </w:pPr>
      <w:r>
        <w:rPr>
          <w:rFonts w:ascii="Amiri" w:hAnsi="Amiri" w:eastAsia="Amiri" w:cs="Amiri"/>
          <w:color w:val="111111"/>
          <w:sz w:val="28"/>
          <w:sz w:val="28"/>
          <w:szCs w:val="28"/>
          <w:rtl w:val="true"/>
          <w:lang w:bidi="ar-SA"/>
        </w:rPr>
        <w:t>بأن يعبد الإنسان صنماً أو وثناً أو ما أشبه؛ ليقربه إلى اللّه زلفى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كالصابئة الذين يعبدون الكواكب باعتبارها مدبِّرة لهذا العالم</w:t>
      </w:r>
      <w:r>
        <w:rPr>
          <w:rStyle w:val="FootnoteAnchor"/>
          <w:rtl w:val="true"/>
        </w:rPr>
        <w:footnoteReference w:id="149"/>
      </w:r>
      <w:r>
        <w:rPr>
          <w:rFonts w:ascii="Amiri" w:hAnsi="Amiri" w:eastAsia="Amiri" w:cs="Amiri"/>
          <w:color w:val="111111"/>
          <w:sz w:val="28"/>
          <w:sz w:val="28"/>
          <w:szCs w:val="28"/>
          <w:rtl w:val="true"/>
          <w:lang w:bidi="ar-SA"/>
        </w:rPr>
        <w:t xml:space="preserve">، وكالمشركين في زمان الجاهلية الذين كانوا يعبدون اللاّت والعُزّى </w:t>
      </w:r>
      <w:bookmarkStart w:id="232" w:name="pg15594_156531"/>
    </w:p>
    <w:p>
      <w:pPr>
        <w:pStyle w:val="BookText"/>
        <w:rPr/>
      </w:pPr>
      <w:bookmarkEnd w:id="232"/>
      <w:r>
        <w:rPr>
          <w:rFonts w:ascii="Amiri" w:hAnsi="Amiri" w:eastAsia="Amiri" w:cs="Amiri"/>
          <w:color w:val="111111"/>
          <w:sz w:val="28"/>
          <w:sz w:val="28"/>
          <w:szCs w:val="28"/>
          <w:rtl w:val="true"/>
          <w:lang w:bidi="ar-SA"/>
        </w:rPr>
        <w:t>وغيرهما من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w:t>
      </w:r>
    </w:p>
    <w:p>
      <w:pPr>
        <w:pStyle w:val="Heading5"/>
        <w:numPr>
          <w:ilvl w:val="4"/>
          <w:numId w:val="1"/>
        </w:numPr>
        <w:rPr/>
      </w:pPr>
      <w:bookmarkStart w:id="233" w:name="__RefHeading___Toc9915713_2142443653"/>
      <w:bookmarkStart w:id="234" w:name="_Toc88"/>
      <w:bookmarkEnd w:id="233"/>
      <w:r>
        <w:rPr/>
        <w:t>7</w:t>
      </w:r>
      <w:r>
        <w:rPr>
          <w:rtl w:val="true"/>
        </w:rPr>
        <w:t xml:space="preserve"> - </w:t>
      </w:r>
      <w:r>
        <w:rPr>
          <w:rtl w:val="true"/>
        </w:rPr>
        <w:t>الشرك الأصغر</w:t>
      </w:r>
      <w:bookmarkEnd w:id="234"/>
    </w:p>
    <w:p>
      <w:pPr>
        <w:pStyle w:val="BookText"/>
        <w:rPr/>
      </w:pPr>
      <w:r>
        <w:rPr>
          <w:rFonts w:ascii="Amiri" w:hAnsi="Amiri" w:eastAsia="Amiri" w:cs="Amiri"/>
          <w:color w:val="111111"/>
          <w:sz w:val="28"/>
          <w:sz w:val="28"/>
          <w:szCs w:val="28"/>
          <w:rtl w:val="true"/>
          <w:lang w:bidi="ar-SA"/>
        </w:rPr>
        <w:t>بأن يعمل الإنسان العمل ويقصد به غير اللّه سبحانه،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يعمل شيئاً من الثواب لا يطلب به وجه اللّه، إنّما يطلب تزكية الناس، يشتهي أن يسمع به الناس فهذا الذي أشرك بعبادة ربّه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أخوف ما أخاف عليكم الشرك الأصغر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الشرك الأصغر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الرياء</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9915715_2142443653"/>
      <w:bookmarkStart w:id="236" w:name="_Toc89"/>
      <w:bookmarkEnd w:id="235"/>
      <w:r>
        <w:rPr>
          <w:rtl w:val="true"/>
        </w:rPr>
        <w:t>لماذا عبدوا الأصنام؟</w:t>
      </w:r>
      <w:bookmarkEnd w:id="236"/>
    </w:p>
    <w:p>
      <w:pPr>
        <w:pStyle w:val="BookText"/>
        <w:rPr/>
      </w:pPr>
      <w:r>
        <w:rPr>
          <w:rFonts w:ascii="Amiri" w:hAnsi="Amiri" w:eastAsia="Amiri" w:cs="Amiri"/>
          <w:color w:val="111111"/>
          <w:sz w:val="28"/>
          <w:sz w:val="28"/>
          <w:szCs w:val="28"/>
          <w:rtl w:val="true"/>
          <w:lang w:bidi="ar-SA"/>
        </w:rPr>
        <w:t>عبادة الأصنام ظاهرة قديمة تمتد إلى أعماق التاريخ، ولا تزال مستمرة حتّى الآن في كثير من البلاد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وضوح البراهين الفطرية الدالّة على أنَّ اللّه تعالى هو خالق كل شيء وهو الذي يستحق العبادة، كيف يسمح الإنسان لنفسه أن يسفّ إلى مستوى أن يتخّذ من دون اللّه أنداداً، يعبدها، ويقدِّم لها القرابين، ويعتقد فيها النفع </w:t>
      </w:r>
    </w:p>
    <w:p>
      <w:pPr>
        <w:pStyle w:val="BookText"/>
        <w:rPr/>
      </w:pPr>
      <w:r>
        <w:rPr>
          <w:rFonts w:ascii="IRNazanin" w:hAnsi="IRNazanin" w:eastAsia="IRNazanin"/>
          <w:color w:val="111111"/>
          <w:sz w:val="28"/>
          <w:sz w:val="28"/>
          <w:szCs w:val="28"/>
          <w:rtl w:val="true"/>
          <w:lang w:bidi="fa-IR"/>
        </w:rPr>
        <w:t>والضرر؟</w:t>
      </w:r>
    </w:p>
    <w:p>
      <w:pPr>
        <w:pStyle w:val="BookText"/>
        <w:rPr/>
      </w:pPr>
      <w:r>
        <w:rPr>
          <w:rFonts w:ascii="Amiri" w:hAnsi="Amiri" w:eastAsia="Amiri" w:cs="Amiri"/>
          <w:color w:val="111111"/>
          <w:sz w:val="28"/>
          <w:sz w:val="28"/>
          <w:szCs w:val="28"/>
          <w:rtl w:val="true"/>
          <w:lang w:bidi="ar-SA"/>
        </w:rPr>
        <w:t xml:space="preserve">هنالك عدَّة عوامل قد تكمن وراء نشوء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 الأُمم السالفة أفراد يعتقد الناس بقدسهم وصلاحهم، ولمّا مات هؤلاء اتّخذ الناس لهم تماثيل، لتكون مذكّرة بهم، وباعثة على استلهام معاني الخير والصلاح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يفدون إليها ويعظّمونها، لا باعتبارها آلهة، ولكن باعتبار أنها تمثّل نماذج للخير والصلاح، وعلى مرور الأيام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هذه الأصنام آلهة تعبد مع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فيها أيضاً أفراد يأنس إليهم الناس ويودّونهم، ولمّا ماتوا اتخذوا لهم تماثيل لتملأ بعض الفراغ الذي تركوه بموتهم وانجرّ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امتداد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عبادة هذه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تفسير 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لاَ تَذَرُنَّ آلِهَتَكُمْ وَلاَ تَذَرُنَّ وَدًّا وَلاَ سُوَاعًا وَلاَ يَغُوثَ وَيَعُوقَ وَنَسْرًا</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قوم مؤمنون قبل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فماتوا فحزن عليهم الناس، فجاء إبليس فاتّخذ لهم صورهم ليأنسوا بها فأنسوا بها، فلمّا جاءهم الشتاء ادخلوهم البيوت فمضى ذلك القرن وجاء القرن الآخر، فجاءهم إبليس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آلهة كان آباؤكم يعبدونها، فعبدوهم وضلّ منهم بشر كثير، فدعا عليهم نوح فأهلكهم اللّه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يعبدون اللّه عزَّ وجلَّ </w:t>
      </w:r>
    </w:p>
    <w:p>
      <w:pPr>
        <w:pStyle w:val="BookText"/>
        <w:rPr/>
      </w:pPr>
      <w:r>
        <w:rPr>
          <w:rFonts w:ascii="Amiri" w:hAnsi="Amiri" w:eastAsia="Amiri" w:cs="Amiri"/>
          <w:color w:val="111111"/>
          <w:sz w:val="28"/>
          <w:sz w:val="28"/>
          <w:szCs w:val="28"/>
          <w:rtl w:val="true"/>
          <w:lang w:bidi="ar-SA"/>
        </w:rPr>
        <w:t>فماتوا فضجّ قومهم وشقّ ذلك عليهم، فجاءهم إبليس لعنه اللّه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 لكم أصناماً على صورهم فتنظرون إليهم وتأنسون بهم وتعبدون اللّه، فأعدّ لهم أصناماً على مثالهم فكانوا يعبدون اللّه عزَّ وجلَّ، وينظرون إلى تلك الأصنام، فلمّا جاء الشتاء والأمطار أدخلوا الأصنام البيت، فلم يزالوا يعبدون اللّه عزَّ وجلَّ حتى هلك ذلك القرن ونشأ أولادهم،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آباءنا كانوا يعبدون هؤلاء، فعبدوهم من دون اللّه عزَّ وجلَّ، فذلك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تَذَرُنَّ وَدًّا وَلاَ سُوَاعًا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بعض الطوائف تعتقد بوجود وسائط مزعومة بين اللّه تعالى وبين خلقه هي التي تدبِّر شؤون هذا العالم كالكواكب، فاتّخذوا لها تماثيل، لتكون مذكِّرة بها حال استتارها، وعبدوها لتقربهم إلى اللّه زلفى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نزعة تجسيدية في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تعبر عن طفولية في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أنها لا تستطيع أن تهضم ما هو فوق المادة، وتظنّ أن الوجود يساوي الإحساس، فكلّ موجود فهو محسوس، وكلّ ما ليس بمحسوس فليس بموجود، ولذا تريد إلهاً حسيّاً تعبده، متمثّلاً في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نجد أنه عندما عبر بنو إسرائيل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قوماً يعكفون على أصنام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يَامُوسَى اجْعَلْ لَنَا إِلَهًا كَمَا لَهُمْ آلِهَةٌ قَالَ إِنَّكُمْ قَوْمٌ تَجْهَلُونَ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عبادة الأصنام أصبحت عادة مستحكمة يتوارثها الأبناء عن </w:t>
      </w:r>
      <w:bookmarkStart w:id="237" w:name="pg15594_156536"/>
    </w:p>
    <w:p>
      <w:pPr>
        <w:pStyle w:val="BookText"/>
        <w:rPr/>
      </w:pPr>
      <w:bookmarkEnd w:id="237"/>
      <w:r>
        <w:rPr>
          <w:rFonts w:ascii="Amiri" w:hAnsi="Amiri" w:eastAsia="Amiri" w:cs="Amiri"/>
          <w:color w:val="111111"/>
          <w:sz w:val="28"/>
          <w:sz w:val="28"/>
          <w:szCs w:val="28"/>
          <w:rtl w:val="true"/>
          <w:lang w:bidi="ar-SA"/>
        </w:rPr>
        <w:t>الآباء في كثير من الأُمم، إلاّ أنه ظل هناك مجموعة من الناس على عبادة الواحد الأحد، كما كانت تطرأ أحياناً أحداث تعيد البعض إلى فطرته، وتغسل ما علق عليها من الرُّكام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منهم رأى ثعلباً يبول على رأس الصنم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 يبولُ الثعلبانِ برأسه؟</w:t>
      </w:r>
    </w:p>
    <w:p>
      <w:pPr>
        <w:pStyle w:val="BookText"/>
        <w:rPr/>
      </w:pPr>
      <w:r>
        <w:rPr>
          <w:rFonts w:ascii="Amiri" w:hAnsi="Amiri" w:eastAsia="Amiri" w:cs="Amiri"/>
          <w:color w:val="111111"/>
          <w:sz w:val="28"/>
          <w:sz w:val="28"/>
          <w:szCs w:val="28"/>
          <w:rtl w:val="true"/>
          <w:lang w:bidi="ar-SA"/>
        </w:rPr>
        <w:t>لقد ذلَّ من بالَت عليهِ الثَّعالبُ</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ثم شدّ على الصنم فكسره، ثم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اسمك؟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غاوي بن عبد العُزّى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بن عبد ربِّه</w:t>
      </w:r>
      <w:r>
        <w:rPr>
          <w:rFonts w:eastAsia="IRNazanin" w:cs="IRNazanin"/>
          <w:color w:val="111111"/>
          <w:sz w:val="28"/>
          <w:szCs w:val="28"/>
          <w:rtl w:val="true"/>
          <w:lang w:bidi="fa-IR"/>
        </w:rPr>
        <w:t>.</w:t>
      </w:r>
    </w:p>
    <w:p>
      <w:pPr>
        <w:pStyle w:val="Heading4"/>
        <w:numPr>
          <w:ilvl w:val="3"/>
          <w:numId w:val="1"/>
        </w:numPr>
        <w:rPr/>
      </w:pPr>
      <w:bookmarkStart w:id="238" w:name="__RefHeading___Toc9915717_2142443653"/>
      <w:bookmarkStart w:id="239" w:name="_Toc90"/>
      <w:bookmarkEnd w:id="238"/>
      <w:r>
        <w:rPr>
          <w:rtl w:val="true"/>
        </w:rPr>
        <w:t>روايات في المقام</w:t>
      </w:r>
      <w:bookmarkEnd w:id="239"/>
    </w:p>
    <w:p>
      <w:pPr>
        <w:pStyle w:val="Heading5"/>
        <w:numPr>
          <w:ilvl w:val="4"/>
          <w:numId w:val="1"/>
        </w:numPr>
        <w:rPr/>
      </w:pPr>
      <w:bookmarkStart w:id="240" w:name="__RefHeading___Toc9915719_2142443653"/>
      <w:bookmarkStart w:id="241" w:name="_Toc91"/>
      <w:bookmarkEnd w:id="240"/>
      <w:r>
        <w:rPr>
          <w:rtl w:val="true"/>
        </w:rPr>
        <w:t>اشارة</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الذين من قبلكم لعلكم كلّكم تتقون،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لتتقوا،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الذي خلقكم والذين من قبلكم لعلّكم تتقون،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اعبدوه لعلّكم تتقون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واجب؛ لأنه أكرم من أن يُعنِّي عبده إلى منفعة ويطمعه في فضله ثم يخيّبه، ألا ترى كيف قبّح مَن عبدَهُ من عباده إذا قال الرجل أخدمني لعلّك تنتفع بي ولعلي أنفعك، ثمّ يخدمه </w:t>
      </w:r>
    </w:p>
    <w:p>
      <w:pPr>
        <w:pStyle w:val="BookText"/>
        <w:rPr/>
      </w:pPr>
      <w:r>
        <w:rPr>
          <w:rFonts w:ascii="Amiri" w:hAnsi="Amiri" w:eastAsia="Amiri" w:cs="Amiri"/>
          <w:color w:val="111111"/>
          <w:sz w:val="28"/>
          <w:sz w:val="28"/>
          <w:szCs w:val="28"/>
          <w:rtl w:val="true"/>
          <w:lang w:bidi="ar-SA"/>
        </w:rPr>
        <w:t>يخيبه ولا ينفعه، فاللّه عزَّ وجلّ أكرم في أفعاله، وأبعد من القبيح في أعماله من عباده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 وَالسَّمَاءَ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ملائمة لطباعكم موافقة لأجسامكم، ولم يجعلها شديدة الحما والحرارة فتحرقكم، ولا شديدة البرد فتجمّدكم، ولا شديدة طيب الريح فتصدع هاماتكم، ولا شديدة النتن فتعطبكم</w:t>
      </w:r>
      <w:r>
        <w:rPr>
          <w:rStyle w:val="FootnoteAnchor"/>
          <w:rtl w:val="true"/>
        </w:rPr>
        <w:footnoteReference w:id="159"/>
      </w:r>
      <w:r>
        <w:rPr>
          <w:rFonts w:ascii="Amiri" w:hAnsi="Amiri" w:eastAsia="Amiri" w:cs="Amiri"/>
          <w:color w:val="111111"/>
          <w:sz w:val="28"/>
          <w:sz w:val="28"/>
          <w:szCs w:val="28"/>
          <w:rtl w:val="true"/>
          <w:lang w:bidi="ar-SA"/>
        </w:rPr>
        <w:t>، ولا شديدة اللين كالماء فتغرقكم، ولا شديدة الصلابة فتمتنع عليكم في دوركم وابنيتكم وقبور موتاكم، ولكنّه عزّ وجلّ جعل فيها من المتانة ما تنتفعون به وتتماسكون وتتماسك عليها أبدانكم وبنيانكم، وجعل فيها ما به لدوركم وقبوركم وكثير من منافعكم، فلذلك جعل الأرض فراشاً لكم، 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سقفاً من فوقكم محفوظاً يدير منها شمسها وقمرها ونجومها لمنافعكم، 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المطر من أعلى ليبلغ قلل جبالكم، وتلالكم، وهضابكم</w:t>
      </w:r>
      <w:r>
        <w:rPr>
          <w:rStyle w:val="FootnoteAnchor"/>
          <w:rtl w:val="true"/>
        </w:rPr>
        <w:footnoteReference w:id="160"/>
      </w:r>
      <w:r>
        <w:rPr>
          <w:rFonts w:ascii="Amiri" w:hAnsi="Amiri" w:eastAsia="Amiri" w:cs="Amiri"/>
          <w:color w:val="111111"/>
          <w:sz w:val="28"/>
          <w:sz w:val="28"/>
          <w:szCs w:val="28"/>
          <w:rtl w:val="true"/>
          <w:lang w:bidi="ar-SA"/>
        </w:rPr>
        <w:t>وأوهادكم، ثم فرّقه رذاذاً</w:t>
      </w:r>
      <w:r>
        <w:rPr>
          <w:rStyle w:val="FootnoteAnchor"/>
          <w:rtl w:val="true"/>
        </w:rPr>
        <w:footnoteReference w:id="161"/>
      </w:r>
      <w:r>
        <w:rPr>
          <w:rFonts w:ascii="Amiri" w:hAnsi="Amiri" w:eastAsia="Amiri" w:cs="Amiri"/>
          <w:color w:val="111111"/>
          <w:sz w:val="28"/>
          <w:sz w:val="28"/>
          <w:szCs w:val="28"/>
          <w:rtl w:val="true"/>
          <w:lang w:bidi="ar-SA"/>
        </w:rPr>
        <w:t>ووابلاً وهطلاً</w:t>
      </w:r>
      <w:r>
        <w:rPr>
          <w:rStyle w:val="FootnoteAnchor"/>
          <w:rtl w:val="true"/>
        </w:rPr>
        <w:footnoteReference w:id="162"/>
      </w:r>
      <w:r>
        <w:rPr>
          <w:rFonts w:ascii="Amiri" w:hAnsi="Amiri" w:eastAsia="Amiri" w:cs="Amiri"/>
          <w:color w:val="111111"/>
          <w:sz w:val="28"/>
          <w:sz w:val="28"/>
          <w:szCs w:val="28"/>
          <w:rtl w:val="true"/>
          <w:lang w:bidi="ar-SA"/>
        </w:rPr>
        <w:t xml:space="preserve">، لتسقي أرضكم ولم يجعل ذلك المطر نازلاً عليكم قطعة واحدة فيفسد الأرض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أشباهاً وأمثالاً من الأصنام التي لا تعقل ولا تسمع ولا تبصر ولا تقدر على شيء، وأنتم تعلمون أنها لا تقدر على شيء من هذه النعم الجليلة أنعمها عليكم ربُّكم تبارك وتعالى</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فلم يعبدوه؟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يكونوا ناسين لذكره ولا تاركين لأدبه، ولا لاهين عن أمره ونهيه، إذا كان فيه صلاحهم وقوامهم، فلو تُركوا بغير تعبُّد لطال عليهم الأمد فقست قلوبهم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إدمان التفكرُّ في اللّه وفي قدرته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العبادة كثرة الصلاة والصوم، إنُّما العبادة التفكُّر في أمر اللّه عزَّ وجلّ</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العبادة الورع</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عبادة إلا بتفقّه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توحيد المفضل الذي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طويل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 منه هذه المقاطع</w:t>
      </w:r>
      <w:r>
        <w:rPr>
          <w:rFonts w:eastAsia="Amiri" w:cs="Amiri" w:ascii="Amiri" w:hAnsi="Amiri"/>
          <w:color w:val="111111"/>
          <w:sz w:val="28"/>
          <w:szCs w:val="28"/>
          <w:rtl w:val="true"/>
          <w:lang w:bidi="ar-SA"/>
        </w:rPr>
        <w:t xml:space="preserve">: </w:t>
      </w:r>
      <w:bookmarkStart w:id="242" w:name="pg15594_156542"/>
    </w:p>
    <w:p>
      <w:pPr>
        <w:pStyle w:val="Heading5"/>
        <w:numPr>
          <w:ilvl w:val="4"/>
          <w:numId w:val="1"/>
        </w:numPr>
        <w:rPr/>
      </w:pPr>
      <w:bookmarkStart w:id="243" w:name="__RefHeading___Toc9915721_2142443653"/>
      <w:bookmarkStart w:id="244" w:name="_Toc92"/>
      <w:bookmarkEnd w:id="242"/>
      <w:bookmarkEnd w:id="243"/>
      <w:r>
        <w:rPr>
          <w:rtl w:val="true"/>
        </w:rPr>
        <w:t xml:space="preserve">أ </w:t>
      </w:r>
      <w:r>
        <w:rPr>
          <w:rtl w:val="true"/>
        </w:rPr>
        <w:t xml:space="preserve">- </w:t>
      </w:r>
      <w:r>
        <w:rPr>
          <w:rtl w:val="true"/>
        </w:rPr>
        <w:t>في خلق الإنسان</w:t>
      </w:r>
      <w:bookmarkEnd w:id="244"/>
    </w:p>
    <w:p>
      <w:pPr>
        <w:pStyle w:val="Heading6"/>
        <w:numPr>
          <w:ilvl w:val="5"/>
          <w:numId w:val="1"/>
        </w:numPr>
        <w:rPr/>
      </w:pPr>
      <w:bookmarkStart w:id="245" w:name="__RefHeading___Toc9915723_2142443653"/>
      <w:bookmarkStart w:id="246" w:name="_Toc93"/>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نبدأ يا مفضَّل بذكر خلق الإنسان فاعتبر به، فأوّل ذلك ما يدبّر به الجنين في الرحم، وهو محجوب في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البطن، وظلمة الرحم، وظلمة المشيمة</w:t>
      </w:r>
      <w:r>
        <w:rPr>
          <w:rStyle w:val="FootnoteAnchor"/>
          <w:rtl w:val="true"/>
        </w:rPr>
        <w:footnoteReference w:id="170"/>
      </w:r>
      <w:r>
        <w:rPr>
          <w:rFonts w:ascii="Amiri" w:hAnsi="Amiri" w:eastAsia="Amiri" w:cs="Amiri"/>
          <w:color w:val="111111"/>
          <w:sz w:val="28"/>
          <w:sz w:val="28"/>
          <w:szCs w:val="28"/>
          <w:rtl w:val="true"/>
          <w:lang w:bidi="ar-SA"/>
        </w:rPr>
        <w:t>، حيث لا حيلة عنده في طلب غذاء، ولا دفع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استجلاب منفعة، ولا دفع مضرّة، فإنه يجري إليه من دم الحيض ما يغذوه الماء والنبات، فلا يزال ذلك غذاؤه</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9915725_2142443653"/>
      <w:bookmarkStart w:id="248" w:name="_Toc94"/>
      <w:bookmarkEnd w:id="247"/>
      <w:r>
        <w:rPr>
          <w:rtl w:val="true"/>
        </w:rPr>
        <w:t>كيفية ولادة الجنين وغذاؤه وطلوع أسنانه وبلوغه</w:t>
      </w:r>
      <w:bookmarkEnd w:id="24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كمل خلقه واستحكم بدنه وقوي أديمه</w:t>
      </w:r>
      <w:r>
        <w:rPr>
          <w:rStyle w:val="FootnoteAnchor"/>
          <w:rtl w:val="true"/>
        </w:rPr>
        <w:footnoteReference w:id="171"/>
      </w:r>
      <w:r>
        <w:rPr>
          <w:rFonts w:ascii="Amiri" w:hAnsi="Amiri" w:eastAsia="Amiri" w:cs="Amiri"/>
          <w:color w:val="111111"/>
          <w:sz w:val="28"/>
          <w:sz w:val="28"/>
          <w:szCs w:val="28"/>
          <w:rtl w:val="true"/>
          <w:lang w:bidi="ar-SA"/>
        </w:rPr>
        <w:t>على مباشرة الهواء، وبصره على ملاقاة الضياء، هاج الطلق</w:t>
      </w:r>
      <w:r>
        <w:rPr>
          <w:rStyle w:val="FootnoteAnchor"/>
          <w:rtl w:val="true"/>
        </w:rPr>
        <w:footnoteReference w:id="172"/>
      </w:r>
      <w:r>
        <w:rPr>
          <w:rFonts w:ascii="Amiri" w:hAnsi="Amiri" w:eastAsia="Amiri" w:cs="Amiri"/>
          <w:color w:val="111111"/>
          <w:sz w:val="28"/>
          <w:sz w:val="28"/>
          <w:szCs w:val="28"/>
          <w:rtl w:val="true"/>
          <w:lang w:bidi="ar-SA"/>
        </w:rPr>
        <w:t>بأُمّه فأزعجه أشدّ إزعاج وأعنفه حتى يولد، فإذا ولد صرف ذلك الدم الذي كان يغذوه من دم أُمّه إلى ثديها، وانقلب الطعم واللّون إلى ضرب آخر من الغذاء، وهو أشدّ موافقةً للمولود من الدم، فيوافيه فيه وقت حاجته إليه، فحين يولد قد تلمظ</w:t>
      </w:r>
      <w:r>
        <w:rPr>
          <w:rStyle w:val="FootnoteAnchor"/>
          <w:rtl w:val="true"/>
        </w:rPr>
        <w:footnoteReference w:id="173"/>
      </w:r>
      <w:r>
        <w:rPr>
          <w:rFonts w:ascii="Amiri" w:hAnsi="Amiri" w:eastAsia="Amiri" w:cs="Amiri"/>
          <w:color w:val="111111"/>
          <w:sz w:val="28"/>
          <w:sz w:val="28"/>
          <w:szCs w:val="28"/>
          <w:rtl w:val="true"/>
          <w:lang w:bidi="ar-SA"/>
        </w:rPr>
        <w:t>وحرّك شفتيه طلباً للرضاع، فهو يجد ثدي أُمّه كالأداوتين</w:t>
      </w:r>
      <w:r>
        <w:rPr>
          <w:rStyle w:val="FootnoteAnchor"/>
          <w:rtl w:val="true"/>
        </w:rPr>
        <w:footnoteReference w:id="174"/>
      </w:r>
      <w:r>
        <w:rPr>
          <w:rFonts w:ascii="Amiri" w:hAnsi="Amiri" w:eastAsia="Amiri" w:cs="Amiri"/>
          <w:color w:val="111111"/>
          <w:sz w:val="28"/>
          <w:sz w:val="28"/>
          <w:szCs w:val="28"/>
          <w:rtl w:val="true"/>
          <w:lang w:bidi="ar-SA"/>
        </w:rPr>
        <w:t>المعلقتين لحاجته فلا يزال يتغذّى باللّبن ما دام رطب البدن رقيق الأمعاء لين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تحرّك واحتاج إلى غذاء فيه صلابة ليشتدّ ويقوى بدنه، طلعت له </w:t>
      </w:r>
      <w:bookmarkStart w:id="249" w:name="pg15594_156544"/>
    </w:p>
    <w:p>
      <w:pPr>
        <w:pStyle w:val="BookText"/>
        <w:rPr/>
      </w:pPr>
      <w:bookmarkEnd w:id="249"/>
      <w:r>
        <w:rPr>
          <w:rFonts w:ascii="IRNazanin" w:hAnsi="IRNazanin" w:eastAsia="IRNazanin"/>
          <w:color w:val="111111"/>
          <w:sz w:val="28"/>
          <w:sz w:val="28"/>
          <w:szCs w:val="28"/>
          <w:rtl w:val="true"/>
          <w:lang w:bidi="fa-IR"/>
        </w:rPr>
        <w:t>الطواحن من الأسنان والأضراس</w:t>
      </w:r>
      <w:r>
        <w:rPr>
          <w:rStyle w:val="FootnoteAnchor"/>
          <w:rtl w:val="true"/>
        </w:rPr>
        <w:footnoteReference w:id="175"/>
      </w:r>
      <w:r>
        <w:rPr>
          <w:rFonts w:ascii="Amiri" w:hAnsi="Amiri" w:eastAsia="Amiri" w:cs="Amiri"/>
          <w:color w:val="111111"/>
          <w:sz w:val="28"/>
          <w:sz w:val="28"/>
          <w:szCs w:val="28"/>
          <w:rtl w:val="true"/>
          <w:lang w:bidi="ar-SA"/>
        </w:rPr>
        <w:t>ليمضغ</w:t>
      </w:r>
      <w:r>
        <w:rPr>
          <w:rStyle w:val="FootnoteAnchor"/>
          <w:rtl w:val="true"/>
        </w:rPr>
        <w:footnoteReference w:id="176"/>
      </w:r>
      <w:r>
        <w:rPr>
          <w:rFonts w:ascii="Amiri" w:hAnsi="Amiri" w:eastAsia="Amiri" w:cs="Amiri"/>
          <w:color w:val="111111"/>
          <w:sz w:val="28"/>
          <w:sz w:val="28"/>
          <w:szCs w:val="28"/>
          <w:rtl w:val="true"/>
          <w:lang w:bidi="ar-SA"/>
        </w:rPr>
        <w:t>بها الطعام، فيلين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ويسهل له إساغته، فلا يزال كذلك حتى يدرك، فإذا أدرك وكان ذكراً طلع الشعر في وجهه، فكان ذلك علامة الذكر، وعزّ الرجل الذي يخرج به من جدّة الصبا وشبه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أنثى يبقى وجهها نقياً من الشعر، لتبقى لها البهجة، والنضارة التي تحرك الرجل لما فيه دوام النسل وبقاؤه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يا مفضّل فيما يدبر به الإنسان في هذه الأحوال المختلفة، هل ترى مثله يمكن أن يكون بالإهمال؟ أفرأيت لو لم يجر إليه ذلك الدم وهو في الرحم، ألم يكن سيذوي ويجفّ كما يجفّ النبات إذا فقد الماء، ولو لم يزعجه المخاض عند استحكامه ألم يكن سيبقى في الرحم كالموؤُدة</w:t>
      </w:r>
      <w:r>
        <w:rPr>
          <w:rStyle w:val="FootnoteAnchor"/>
          <w:rtl w:val="true"/>
        </w:rPr>
        <w:footnoteReference w:id="177"/>
      </w:r>
      <w:r>
        <w:rPr>
          <w:rFonts w:ascii="Amiri" w:hAnsi="Amiri" w:eastAsia="Amiri" w:cs="Amiri"/>
          <w:color w:val="111111"/>
          <w:sz w:val="28"/>
          <w:sz w:val="28"/>
          <w:szCs w:val="28"/>
          <w:rtl w:val="true"/>
          <w:lang w:bidi="ar-SA"/>
        </w:rPr>
        <w:t>في الأرض؟ ولو لم يوافقه اللبن مع ولادته ألم يكن سيموت جوعاً أو يغتذي بغذاء لا يلائمه، ولا يصلح عليه بدنه، ولو لم تطلع له الأسنان في وقتها ألم يكن سيمتنع عليه مضغ الطعام وإساغته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يقيمه على الرضاع فلا يشتدُّ بدنه ولا يصلح لعمل؟ ثم كان يشغل أُمّه بنفسه عن تربية غيره من الأولاد</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9915727_2142443653"/>
      <w:bookmarkStart w:id="251" w:name="_Toc95"/>
      <w:bookmarkEnd w:id="250"/>
      <w:r>
        <w:rPr>
          <w:rtl w:val="true"/>
        </w:rPr>
        <w:t>حال من ينبت في وجهه الشعر وعلة ذلك</w:t>
      </w:r>
      <w:bookmarkEnd w:id="25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يخرج الشعر في وجهه في وقته، ألم يكن سيبقى في هيئة الصبيان والنساء، فلا ترى له جلالة ولا وقاراً؟ </w:t>
      </w:r>
      <w:bookmarkStart w:id="252" w:name="pg15594_156546"/>
    </w:p>
    <w:p>
      <w:pPr>
        <w:pStyle w:val="BookText"/>
        <w:rPr/>
      </w:pPr>
      <w:bookmarkEnd w:id="252"/>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فقد رأيت من يبقى على حالته ولا ينبت الشعر في وجهه وإن بلغ الكبر،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فمن هذا الذي يرصده</w:t>
      </w:r>
      <w:r>
        <w:rPr>
          <w:rStyle w:val="FootnoteAnchor"/>
          <w:rtl w:val="true"/>
        </w:rPr>
        <w:footnoteReference w:id="179"/>
      </w:r>
      <w:r>
        <w:rPr>
          <w:rFonts w:ascii="Amiri" w:hAnsi="Amiri" w:eastAsia="Amiri" w:cs="Amiri"/>
          <w:color w:val="111111"/>
          <w:sz w:val="28"/>
          <w:sz w:val="28"/>
          <w:szCs w:val="28"/>
          <w:rtl w:val="true"/>
          <w:lang w:bidi="ar-SA"/>
        </w:rPr>
        <w:t>حتى يوافيه بكلّ شيء من هذه المآرب إلاّ الذي أنشأه خلقاً بعد أن لم يكن، ثم توكّل له بمصلحته بعد أن كان، فإن كان الإهمال يأتي بمثل هذا التدبير، فقد يجب أن يكون العمد والتقدير يأتيان بالخطأ والمحال، لأنّهما ضدّ الإهمال، وهذا فظيع من القول وجهل من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الإهمال لا يأتي بالصواب، والتضاد لا يأتي بالنظام</w:t>
      </w:r>
      <w:r>
        <w:rPr>
          <w:rStyle w:val="FootnoteAnchor"/>
          <w:rtl w:val="true"/>
        </w:rPr>
        <w:footnoteReference w:id="180"/>
      </w:r>
      <w:r>
        <w:rPr>
          <w:rFonts w:ascii="Amiri" w:hAnsi="Amiri" w:eastAsia="Amiri" w:cs="Amiri"/>
          <w:color w:val="111111"/>
          <w:sz w:val="28"/>
          <w:sz w:val="28"/>
          <w:szCs w:val="28"/>
          <w:rtl w:val="true"/>
          <w:lang w:bidi="ar-SA"/>
        </w:rPr>
        <w:t>، تعالى اللّه عما يقول الملحدون علوّاً كبيراً</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9915729_2142443653"/>
      <w:bookmarkStart w:id="254" w:name="_Toc96"/>
      <w:bookmarkEnd w:id="253"/>
      <w:r>
        <w:rPr>
          <w:rtl w:val="true"/>
        </w:rPr>
        <w:t xml:space="preserve">ب </w:t>
      </w:r>
      <w:r>
        <w:rPr>
          <w:rtl w:val="true"/>
        </w:rPr>
        <w:t xml:space="preserve">- </w:t>
      </w:r>
      <w:r>
        <w:rPr>
          <w:rtl w:val="true"/>
        </w:rPr>
        <w:t>زعم الطبيعيين وجوابه</w:t>
      </w:r>
      <w:bookmarkEnd w:id="25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 قوماً يزعمون أنّ هذا من فعل الطبيعة،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سلهم عن هذه الطبيعة أهي شيء له علم وقدرة على مثل هذه الأفعال، أم ليست كذلك؟؟ فإن أوجبوا لها العلم والقدرة فما يمنعهم من </w:t>
      </w:r>
      <w:bookmarkStart w:id="255" w:name="pg15594_156548"/>
    </w:p>
    <w:p>
      <w:pPr>
        <w:pStyle w:val="BookText"/>
        <w:rPr/>
      </w:pPr>
      <w:bookmarkEnd w:id="255"/>
      <w:r>
        <w:rPr>
          <w:rFonts w:ascii="IRNazanin" w:hAnsi="IRNazanin" w:eastAsia="IRNazanin"/>
          <w:color w:val="111111"/>
          <w:sz w:val="28"/>
          <w:sz w:val="28"/>
          <w:szCs w:val="28"/>
          <w:rtl w:val="true"/>
          <w:lang w:bidi="fa-IR"/>
        </w:rPr>
        <w:t>إثبات الخالق، فإن هذه صنعته</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 وإن زعموا أنها تفعل هذه الأفعال بغير علم ولا عمد، وكان في أفعالها ما قد تراه من الصواب والحكمة، عُلم أنّ هذا الفعل للخالق الحكيم، فإن الذي سمّوه طبيعة هو سنّته في خلقه، الجارية على ما أجراها عليه</w:t>
      </w:r>
      <w:r>
        <w:rPr>
          <w:rStyle w:val="FootnoteAnchor"/>
          <w:rtl w:val="true"/>
        </w:rPr>
        <w:footnoteReference w:id="182"/>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9915731_2142443653"/>
      <w:bookmarkStart w:id="257" w:name="_Toc97"/>
      <w:bookmarkEnd w:id="256"/>
      <w:r>
        <w:rPr>
          <w:rtl w:val="true"/>
        </w:rPr>
        <w:t>ج</w:t>
      </w:r>
      <w:r>
        <w:rPr>
          <w:rtl w:val="true"/>
        </w:rPr>
        <w:t xml:space="preserve">- - </w:t>
      </w:r>
      <w:r>
        <w:rPr>
          <w:rtl w:val="true"/>
        </w:rPr>
        <w:t>هيئة الأرض</w:t>
      </w:r>
      <w:bookmarkEnd w:id="25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يا مفضّل فيما خلق اللّه عزَّ وجلَّ عليه هذه الجواهر الأربعة</w:t>
      </w:r>
      <w:r>
        <w:rPr>
          <w:rStyle w:val="FootnoteAnchor"/>
          <w:rtl w:val="true"/>
        </w:rPr>
        <w:footnoteReference w:id="184"/>
      </w:r>
      <w:r>
        <w:rPr>
          <w:rFonts w:ascii="Amiri" w:hAnsi="Amiri" w:eastAsia="Amiri" w:cs="Amiri"/>
          <w:color w:val="111111"/>
          <w:sz w:val="28"/>
          <w:sz w:val="28"/>
          <w:szCs w:val="28"/>
          <w:rtl w:val="true"/>
          <w:lang w:bidi="ar-SA"/>
        </w:rPr>
        <w:t>ليتّسع ما يحتاج إليه منها، فمن ذلك سعة هذه الأرض وامتدادها، فلولا ذلك كيف كانت تتسع لمساكن الناس ومزارعهم ومراعيهم ومنابت أخشابهم وأحطابهم والعقاقير العظيمة والمعادن الجسيم غناؤها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ينكر هذه الفلوات</w:t>
      </w:r>
      <w:r>
        <w:rPr>
          <w:rStyle w:val="FootnoteAnchor"/>
          <w:rtl w:val="true"/>
        </w:rPr>
        <w:footnoteReference w:id="185"/>
      </w:r>
      <w:r>
        <w:rPr>
          <w:rFonts w:ascii="Amiri" w:hAnsi="Amiri" w:eastAsia="Amiri" w:cs="Amiri"/>
          <w:color w:val="111111"/>
          <w:sz w:val="28"/>
          <w:sz w:val="28"/>
          <w:szCs w:val="28"/>
          <w:rtl w:val="true"/>
          <w:lang w:bidi="ar-SA"/>
        </w:rPr>
        <w:t>الخاوية والقفار الموحشة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المنفعة فيها؟ فهي مأوى هذه الوحوش ومحالّها ومراعيها، ثم فيها بعد تنفّس ومضطرب للناس إذا </w:t>
      </w:r>
    </w:p>
    <w:p>
      <w:pPr>
        <w:pStyle w:val="BookText"/>
        <w:rPr/>
      </w:pPr>
      <w:r>
        <w:rPr>
          <w:rFonts w:ascii="Amiri" w:hAnsi="Amiri" w:eastAsia="Amiri" w:cs="Amiri"/>
          <w:color w:val="111111"/>
          <w:sz w:val="28"/>
          <w:sz w:val="28"/>
          <w:szCs w:val="28"/>
          <w:rtl w:val="true"/>
          <w:lang w:bidi="ar-SA"/>
        </w:rPr>
        <w:t>احتاجوا إلى الاستبدال بأوطانهم، فكم بيداء وكم فدفد</w:t>
      </w:r>
      <w:r>
        <w:rPr>
          <w:rStyle w:val="FootnoteAnchor"/>
          <w:rtl w:val="true"/>
        </w:rPr>
        <w:footnoteReference w:id="186"/>
      </w:r>
      <w:r>
        <w:rPr>
          <w:rFonts w:ascii="Amiri" w:hAnsi="Amiri" w:eastAsia="Amiri" w:cs="Amiri"/>
          <w:color w:val="111111"/>
          <w:sz w:val="28"/>
          <w:sz w:val="28"/>
          <w:szCs w:val="28"/>
          <w:rtl w:val="true"/>
          <w:lang w:bidi="ar-SA"/>
        </w:rPr>
        <w:t>حالت قصوراً وجناناً، بانتقال الناس إليها وحلولهم فيها، ولولا سعة الأرض وفسحتها لكان الناس كمن هو في حصار ضيّق لا يجد مندوحة عن وطنه إذا أحزنه أمر يضطره إلى الانتقال عنه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فكّر في خلق هذه الأرض على ما هي عليه حين خلقت راتبة راكنة، فتكون موطناً مستقراً للأشياء، فيتمكّن الناس من السعي عليها في مآربهم، والجلوس عليها لراحتهم، والنوم لهدوئهم، والاتقان لأعمالهم فإنها لو كانت رجراجة منكفئة، لم يكونوا يستطيعون أن يتقنوا البناء والنجارة والصناعة وما أشبه ذلك، بل كانوا لا يتهنون بالعيش والأرض ترتجّ من تحتهم، واعتبر ذلك بما يصيب الناس حين الزلازل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قلّة مكثها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يصيروا إلى ترك منازلهم، والهرب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صارت هذه الأرض تزلزل؟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الزلزلة وما أشبهها موعظة وترهيب يرهب لها الناس ليرعووا، وينتزعوا عن المعاصي، وكذلك ما ينزل بهم من البلاء في أبدانهم وأموالهم، يجري في التدبير على ما فيه صلاحهم واستقامتهم، ويدّخر لهم إن صلحوا من الثواب والعوض في الآخرة ما لا يعدله شيء من أُمور الدنيا، وربما عجل ذلك في الدنيا إذا كان ذلك في الدنيا صلاحاً للعامة والخاصة، ثم إنّ الأرض في طبعها الذي طبعها اللّه عليه باردة يابسة، وكذلك الحجارة، وإنّما الفرق بينها وبين الحجارة فضل يبس في الحجارة، أفرأيت لو أنّ اليبس أفرط على الأرض قليلاً، حتى تكون حجراً صلداً، </w:t>
      </w:r>
      <w:bookmarkStart w:id="258" w:name="pg15594_156552"/>
    </w:p>
    <w:p>
      <w:pPr>
        <w:pStyle w:val="BookText"/>
        <w:rPr/>
      </w:pPr>
      <w:bookmarkEnd w:id="258"/>
      <w:r>
        <w:rPr>
          <w:rFonts w:ascii="Amiri" w:hAnsi="Amiri" w:eastAsia="Amiri" w:cs="Amiri"/>
          <w:color w:val="111111"/>
          <w:sz w:val="28"/>
          <w:sz w:val="28"/>
          <w:szCs w:val="28"/>
          <w:rtl w:val="true"/>
          <w:lang w:bidi="ar-SA"/>
        </w:rPr>
        <w:t>أكانت تنبت هذا النبات الذي به حياة الحيوان، وكان يمكن بها حرث أو بناء؟؟ أفلا ترى كيف نقصت من يبس الحجارة وجعلت على ما هي عليه من اللين والرخاوة لتتهيأ للاعتماد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9915733_2142443653"/>
      <w:bookmarkStart w:id="260" w:name="_Toc98"/>
      <w:bookmarkEnd w:id="259"/>
      <w:r>
        <w:rPr>
          <w:rtl w:val="true"/>
        </w:rPr>
        <w:t xml:space="preserve">د </w:t>
      </w:r>
      <w:r>
        <w:rPr>
          <w:rtl w:val="true"/>
        </w:rPr>
        <w:t xml:space="preserve">- </w:t>
      </w:r>
      <w:r>
        <w:rPr>
          <w:rtl w:val="true"/>
        </w:rPr>
        <w:t>الصحو والمطر</w:t>
      </w:r>
      <w:bookmarkEnd w:id="26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يا مفضّل في الصحو والمطر كيف يتعاقبان على هذا العالم لما فيه صلاحه، ولو دام واحد منهما عليه كان في ذلك فساده، ألا ترى أنّ الأمطار إذا توالت عفنت البقول والخضر، واسترخت أبدان الحيوان وحصر الهواء فأحدث ضروباً من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وفسدت الطرق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الصحو إذا دام جفّت الأرض، واحترق النبات، وغيض ماء العيون والأودية، فأضرّ ذلك بالناس، وغلب اليبس على الهواء فأحدث ضروباً أُخرى من الأمراض، فإذا تعاقب على العالم هذا التعاقب اعتدل الهواء ودفع كلّ واحد منهما عادية الآخر، فصلحت الأشياء واستقامت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يكون في شيء من ذلك مضرّة البتّة؟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لِيُمضِّ ذلك الإنسان ويؤلمه بعض الألم، فيرعوي عن المعاصي، فكما أن الإنسان إذا سقم بدنه احتاج إلى الأدوية المرّة البشعة ليقوم طباعه، ويصلح ما فسد منه، كذلك إذا طغى واشتد، احتاج إلى ما يُمِضَّهُ ويؤلمه، ليرعوي ويقصر عن مساويه، ويثبته على ما فيه حظه ورشده، ولو أنّ ملكاً من الملوك قسم في أهل مملكته قناطير</w:t>
      </w:r>
      <w:r>
        <w:rPr>
          <w:rStyle w:val="FootnoteAnchor"/>
          <w:rtl w:val="true"/>
        </w:rPr>
        <w:footnoteReference w:id="188"/>
      </w:r>
      <w:r>
        <w:rPr>
          <w:rFonts w:ascii="Amiri" w:hAnsi="Amiri" w:eastAsia="Amiri" w:cs="Amiri"/>
          <w:color w:val="111111"/>
          <w:sz w:val="28"/>
          <w:sz w:val="28"/>
          <w:szCs w:val="28"/>
          <w:rtl w:val="true"/>
          <w:lang w:bidi="ar-SA"/>
        </w:rPr>
        <w:t xml:space="preserve">من ذهب وفضة، ألم يكن سيعظم عندهم ويذهب له به الصوت، فأين هذا من </w:t>
      </w:r>
      <w:bookmarkStart w:id="261" w:name="pg15594_156555"/>
    </w:p>
    <w:p>
      <w:pPr>
        <w:pStyle w:val="BookText"/>
        <w:rPr/>
      </w:pPr>
      <w:bookmarkEnd w:id="261"/>
      <w:r>
        <w:rPr>
          <w:rFonts w:ascii="Amiri" w:hAnsi="Amiri" w:eastAsia="Amiri" w:cs="Amiri"/>
          <w:color w:val="111111"/>
          <w:sz w:val="28"/>
          <w:sz w:val="28"/>
          <w:szCs w:val="28"/>
          <w:rtl w:val="true"/>
          <w:lang w:bidi="ar-SA"/>
        </w:rPr>
        <w:t>مطرة رواء يعمّ به البلاد ويزيد في الغلاّت أكثر من قناطير الذهب والفضة في أقاليم الأرض كلّها، أفلا ترى المطرة الواحدة ما أكبر قدرها، وأعظم النعمة على الناس فيها وهم عنها ساهمون، وربما عاقت عن أحدهم حاجة لا قدر لها فيتذمّر ويسخط؛ إيثاراً للخسيس قدره على العظيم نفعه، جميلاً محموداً لعاقبته وقلّة معرفته</w:t>
      </w:r>
      <w:r>
        <w:rPr>
          <w:rStyle w:val="FootnoteAnchor"/>
          <w:rtl w:val="true"/>
        </w:rPr>
        <w:footnoteReference w:id="189"/>
      </w:r>
      <w:r>
        <w:rPr>
          <w:rFonts w:ascii="Amiri" w:hAnsi="Amiri" w:eastAsia="Amiri" w:cs="Amiri"/>
          <w:color w:val="111111"/>
          <w:sz w:val="28"/>
          <w:sz w:val="28"/>
          <w:szCs w:val="28"/>
          <w:rtl w:val="true"/>
          <w:lang w:bidi="ar-SA"/>
        </w:rPr>
        <w:t>لعظيم الغناء والمنفعة فيها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9915735_2142443653"/>
      <w:bookmarkStart w:id="263" w:name="_Toc99"/>
      <w:bookmarkEnd w:id="262"/>
      <w:r>
        <w:rPr>
          <w:rtl w:val="true"/>
        </w:rPr>
        <w:t>ه</w:t>
      </w:r>
      <w:r>
        <w:rPr>
          <w:rtl w:val="true"/>
        </w:rPr>
        <w:t xml:space="preserve">- - </w:t>
      </w:r>
      <w:r>
        <w:rPr>
          <w:rtl w:val="true"/>
        </w:rPr>
        <w:t>مصالح نزول المطر</w:t>
      </w:r>
      <w:bookmarkEnd w:id="2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نزوله على الأرض والتدبير في ذلك، فإنه جعل ينحدر عليها من عُلو ليغش ما غلظ وارتفع منها فيرويه، ولو كان إنّما يأتيها من بعض نواحيها لما علا المواضع المشرفة منها، ويقل ما يزرع في الأرض، ألا ترى أنّ الذي يزرع سيحاً</w:t>
      </w:r>
      <w:r>
        <w:rPr>
          <w:rStyle w:val="FootnoteAnchor"/>
          <w:rtl w:val="true"/>
        </w:rPr>
        <w:footnoteReference w:id="191"/>
      </w:r>
      <w:r>
        <w:rPr>
          <w:rFonts w:ascii="Amiri" w:hAnsi="Amiri" w:eastAsia="Amiri" w:cs="Amiri"/>
          <w:color w:val="111111"/>
          <w:sz w:val="28"/>
          <w:sz w:val="28"/>
          <w:szCs w:val="28"/>
          <w:rtl w:val="true"/>
          <w:lang w:bidi="ar-SA"/>
        </w:rPr>
        <w:t>أقل من ذلك، فالأمطار هي التي تطبق الأرض، وربما تزرع هذه البراري الواسعة وسفوح الجبال وذراها فَتُغِلّ الغلَّة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يسقط عن الناس في كثير من البلدان مؤنة سياق الماء من موضع إلى موضع، وما يجري في ذلك بينهم من التشاجر والتظالم حتى يستأثر بالماء ذو العزّ والقوّة، ويُحرمه الضعفاء، ثم إنه حين قدّر أن ينحدر على الأرض انحداراً جعل ذلك قطراً شبيهاً بالرش، ليغور في قعر الأرض فيرويها، ولو كان يسكبه انسكاباً كان ينزل على وجه الأرض فلا يغور فيها، ثم كان يحطم الزروع القائمة إذا اندفق عليها، فصار ينزل نزولاً رقيقاً، فينبت الحبّ </w:t>
      </w:r>
      <w:bookmarkStart w:id="264" w:name="pg15594_156557"/>
    </w:p>
    <w:p>
      <w:pPr>
        <w:pStyle w:val="BookText"/>
        <w:rPr/>
      </w:pPr>
      <w:bookmarkEnd w:id="264"/>
      <w:r>
        <w:rPr>
          <w:rFonts w:ascii="Amiri" w:hAnsi="Amiri" w:eastAsia="Amiri" w:cs="Amiri"/>
          <w:color w:val="111111"/>
          <w:sz w:val="28"/>
          <w:sz w:val="28"/>
          <w:szCs w:val="28"/>
          <w:rtl w:val="true"/>
          <w:lang w:bidi="ar-SA"/>
        </w:rPr>
        <w:t>المزروع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 الأرض والزرع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نزوله أيضاً مصالح أُخرى، فإنه يلين الأبدان، ويجلو كدر الهواء، فيرتفع الوباء الحادث من ذلك، ويغسل ما يسقط على الشجر والزرع من الدماء المسمى باليرقان، إلى أشباه هذا من المنافع،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يكون منه في بعض السنين الضرر العظيم الكثير لشدّة ما يقع منه، أو بَرَدٍ</w:t>
      </w:r>
      <w:r>
        <w:rPr>
          <w:rStyle w:val="FootnoteAnchor"/>
          <w:rtl w:val="true"/>
        </w:rPr>
        <w:footnoteReference w:id="192"/>
      </w:r>
      <w:r>
        <w:rPr>
          <w:rFonts w:ascii="Amiri" w:hAnsi="Amiri" w:eastAsia="Amiri" w:cs="Amiri"/>
          <w:color w:val="111111"/>
          <w:sz w:val="28"/>
          <w:sz w:val="28"/>
          <w:szCs w:val="28"/>
          <w:rtl w:val="true"/>
          <w:lang w:bidi="ar-SA"/>
        </w:rPr>
        <w:t>يكون فيه يحطم الغلاّت، وبخورة يحدثها في الهواء، فيولّد كثيراً من الأمراض في الأبدان، والآفات في الغلاّت؟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يكون ذلك الفرط؛ لما فيه من صلاح الإنسان، وكفّه عن ركوب المعاصي والتمادي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المنفعة فيما يصلح له من دينه، أرجح ممّا عسى أن يُرزأ في ماله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9915737_2142443653"/>
      <w:bookmarkStart w:id="266" w:name="_Toc100"/>
      <w:bookmarkEnd w:id="265"/>
      <w:r>
        <w:rPr>
          <w:rtl w:val="true"/>
        </w:rPr>
        <w:t xml:space="preserve">و </w:t>
      </w:r>
      <w:r>
        <w:rPr>
          <w:rtl w:val="true"/>
        </w:rPr>
        <w:t xml:space="preserve">- </w:t>
      </w:r>
      <w:r>
        <w:rPr>
          <w:rtl w:val="true"/>
        </w:rPr>
        <w:t>النبات</w:t>
      </w:r>
      <w:bookmarkEnd w:id="266"/>
    </w:p>
    <w:p>
      <w:pPr>
        <w:pStyle w:val="Heading6"/>
        <w:numPr>
          <w:ilvl w:val="5"/>
          <w:numId w:val="1"/>
        </w:numPr>
        <w:rPr/>
      </w:pPr>
      <w:bookmarkStart w:id="267" w:name="__RefHeading___Toc9915739_2142443653"/>
      <w:bookmarkStart w:id="268" w:name="_Toc101"/>
      <w:bookmarkEnd w:id="267"/>
      <w:r>
        <w:rPr>
          <w:rtl w:val="true"/>
        </w:rPr>
        <w:t>اشارة</w:t>
      </w:r>
      <w:bookmarkEnd w:id="26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يا مفضّل في هذا النبات وما فيه من ضروب المآرب، فالثمار للغذاء، والأتبان</w:t>
      </w:r>
      <w:r>
        <w:rPr>
          <w:rStyle w:val="FootnoteAnchor"/>
          <w:rtl w:val="true"/>
        </w:rPr>
        <w:footnoteReference w:id="194"/>
      </w:r>
      <w:r>
        <w:rPr>
          <w:rFonts w:ascii="Amiri" w:hAnsi="Amiri" w:eastAsia="Amiri" w:cs="Amiri"/>
          <w:color w:val="111111"/>
          <w:sz w:val="28"/>
          <w:sz w:val="28"/>
          <w:szCs w:val="28"/>
          <w:rtl w:val="true"/>
          <w:lang w:bidi="ar-SA"/>
        </w:rPr>
        <w:t>للعلف، والحطب للوقود، والخشب لكلّ شيء من أنواع التجارة وغيرها، واللِّحاء</w:t>
      </w:r>
      <w:r>
        <w:rPr>
          <w:rStyle w:val="FootnoteAnchor"/>
          <w:rtl w:val="true"/>
        </w:rPr>
        <w:footnoteReference w:id="195"/>
      </w:r>
      <w:r>
        <w:rPr>
          <w:rFonts w:ascii="Amiri" w:hAnsi="Amiri" w:eastAsia="Amiri" w:cs="Amiri"/>
          <w:color w:val="111111"/>
          <w:sz w:val="28"/>
          <w:sz w:val="28"/>
          <w:szCs w:val="28"/>
          <w:rtl w:val="true"/>
          <w:lang w:bidi="ar-SA"/>
        </w:rPr>
        <w:t>والورق والأُصول والعروق والصموغ لضروب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كنّا نجد الثمار التي نغتذي بها مجموعة على وجه الأرض، ولم تكن تنبت على هذه الأغصان الحاملة لها، كم كان يدخل </w:t>
      </w:r>
      <w:bookmarkStart w:id="269" w:name="pg15594_156558"/>
    </w:p>
    <w:p>
      <w:pPr>
        <w:pStyle w:val="BookText"/>
        <w:rPr/>
      </w:pPr>
      <w:bookmarkEnd w:id="269"/>
      <w:r>
        <w:rPr>
          <w:rFonts w:ascii="Amiri" w:hAnsi="Amiri" w:eastAsia="Amiri" w:cs="Amiri"/>
          <w:color w:val="111111"/>
          <w:sz w:val="28"/>
          <w:sz w:val="28"/>
          <w:szCs w:val="28"/>
          <w:rtl w:val="true"/>
          <w:lang w:bidi="ar-SA"/>
        </w:rPr>
        <w:t>علينا من الخلل في معاشنا، وإن كان الغذاء موجوداً فإن المنافع بالخشب والحطب والأتبان وسائر ما عددناه كثيرة عظيم قدرها، جليل موقعها، هذا مع ما في النبات من التلذُّذ بحسن منظره، ونضارته التي لا يعدلها شيء من مناظر العالم وملاهيه</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9915741_2142443653"/>
      <w:bookmarkStart w:id="271" w:name="_Toc102"/>
      <w:bookmarkEnd w:id="270"/>
      <w:r>
        <w:rPr>
          <w:rtl w:val="true"/>
        </w:rPr>
        <w:t>الريع في النبات وسببه</w:t>
      </w:r>
      <w:bookmarkEnd w:id="271"/>
    </w:p>
    <w:p>
      <w:pPr>
        <w:pStyle w:val="BookText"/>
        <w:rPr/>
      </w:pPr>
      <w:r>
        <w:rPr>
          <w:rFonts w:ascii="Amiri" w:hAnsi="Amiri" w:eastAsia="Amiri" w:cs="Amiri"/>
          <w:color w:val="111111"/>
          <w:sz w:val="28"/>
          <w:sz w:val="28"/>
          <w:szCs w:val="28"/>
          <w:rtl w:val="true"/>
          <w:lang w:bidi="ar-SA"/>
        </w:rPr>
        <w:t>فكّر يا مفضّل في هذا الريع الذي جعل في الزرع، فصارت الحبّة الواحدة تخلف مائة حبّة وأكثر وأقل، وكان يجوز للحبّة أن تأتي بمثلها، فلم صارت تريع هذا الريع؛ إلاّ ليكون في الغلّة</w:t>
      </w:r>
      <w:r>
        <w:rPr>
          <w:rStyle w:val="FootnoteAnchor"/>
          <w:rtl w:val="true"/>
        </w:rPr>
        <w:footnoteReference w:id="196"/>
      </w:r>
      <w:r>
        <w:rPr>
          <w:rFonts w:ascii="Amiri" w:hAnsi="Amiri" w:eastAsia="Amiri" w:cs="Amiri"/>
          <w:color w:val="111111"/>
          <w:sz w:val="28"/>
          <w:sz w:val="28"/>
          <w:szCs w:val="28"/>
          <w:rtl w:val="true"/>
          <w:lang w:bidi="ar-SA"/>
        </w:rPr>
        <w:t>متَّسع، لما يرد في الأرض من البذر، وما يتقوت الزراع إلى إدراك زرعها المستقبل، ألا ترى أن الملك لو أراد عمارة بلدة من البلدان كان السبيل في ذلك أن يعطي أهله ما يبذرونه في أرضهم وما يقوّتهم إلى إدراك زرعهم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كيف تجد هذا المثال قد تقدّم في تدبير الحكيم، فصار الزرع يريع هذا الريع ليفي بما يحتاج إليه للقوت والزراعة، وكذلك الشجر والنبت والنخل يريع الريع الكثير، فإنك ترى الأصل الواحد حوله من فراخه أمراً عظيماً، فلِمَ كان كذلك، إلاّ ليكون فيه ما يقطعه الناس ويستعملونه في مآربهم، وما يرّد فيغرس في الأرض، ولو كان الأصل منه يبقى منفرداً لا يفرخ ولا يريع لما أمكن أن يقطع منه شيء لعمل ولا لغرس، ثم كان إن أصابته آفة انقطع أصله، فلم يكن منه خلف</w:t>
      </w:r>
      <w:r>
        <w:rPr>
          <w:rFonts w:eastAsia="Amiri" w:cs="Amiri" w:ascii="Amiri" w:hAnsi="Amiri"/>
          <w:color w:val="111111"/>
          <w:sz w:val="28"/>
          <w:szCs w:val="28"/>
          <w:rtl w:val="true"/>
          <w:lang w:bidi="ar-SA"/>
        </w:rPr>
        <w:t xml:space="preserve">. </w:t>
      </w:r>
      <w:bookmarkStart w:id="272" w:name="pg15594_156560"/>
    </w:p>
    <w:p>
      <w:pPr>
        <w:pStyle w:val="Heading6"/>
        <w:numPr>
          <w:ilvl w:val="5"/>
          <w:numId w:val="1"/>
        </w:numPr>
        <w:rPr/>
      </w:pPr>
      <w:bookmarkStart w:id="273" w:name="__RefHeading___Toc9915743_2142443653"/>
      <w:bookmarkStart w:id="274" w:name="_Toc103"/>
      <w:bookmarkEnd w:id="272"/>
      <w:bookmarkEnd w:id="273"/>
      <w:r>
        <w:rPr>
          <w:rtl w:val="true"/>
        </w:rPr>
        <w:t>بعض النباتات وكيف تصان</w:t>
      </w:r>
      <w:bookmarkEnd w:id="27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نبات هذه الحبوب من العدس والماش والباقلاء وما أشبه ذلك، فإنها تخرج في أوعية مثل الخرائط</w:t>
      </w:r>
      <w:r>
        <w:rPr>
          <w:rStyle w:val="FootnoteAnchor"/>
          <w:rtl w:val="true"/>
        </w:rPr>
        <w:footnoteReference w:id="197"/>
      </w:r>
      <w:r>
        <w:rPr>
          <w:rFonts w:ascii="Amiri" w:hAnsi="Amiri" w:eastAsia="Amiri" w:cs="Amiri"/>
          <w:color w:val="111111"/>
          <w:sz w:val="28"/>
          <w:sz w:val="28"/>
          <w:szCs w:val="28"/>
          <w:rtl w:val="true"/>
          <w:lang w:bidi="ar-SA"/>
        </w:rPr>
        <w:t>لتصونها وتحجبها من الآفات إلى أن تشتّد وتستحكم، كما قد تكون المشيمة</w:t>
      </w:r>
      <w:r>
        <w:rPr>
          <w:rStyle w:val="FootnoteAnchor"/>
          <w:rtl w:val="true"/>
        </w:rPr>
        <w:footnoteReference w:id="198"/>
      </w:r>
      <w:r>
        <w:rPr>
          <w:rFonts w:ascii="Amiri" w:hAnsi="Amiri" w:eastAsia="Amiri" w:cs="Amiri"/>
          <w:color w:val="111111"/>
          <w:sz w:val="28"/>
          <w:sz w:val="28"/>
          <w:szCs w:val="28"/>
          <w:rtl w:val="true"/>
          <w:lang w:bidi="ar-SA"/>
        </w:rPr>
        <w:t>على الجنين لهذا المعنى بعينه، وأمّا البُرّ</w:t>
      </w:r>
      <w:r>
        <w:rPr>
          <w:rStyle w:val="FootnoteAnchor"/>
          <w:rtl w:val="true"/>
        </w:rPr>
        <w:footnoteReference w:id="199"/>
      </w:r>
      <w:r>
        <w:rPr>
          <w:rFonts w:ascii="Amiri" w:hAnsi="Amiri" w:eastAsia="Amiri" w:cs="Amiri"/>
          <w:color w:val="111111"/>
          <w:sz w:val="28"/>
          <w:sz w:val="28"/>
          <w:szCs w:val="28"/>
          <w:rtl w:val="true"/>
          <w:lang w:bidi="ar-SA"/>
        </w:rPr>
        <w:t>وما أشبهه فإنه يخرج مُدرّجاً في قشورٍ صلاب على رؤوسها أمثال الأسنّة من السنبل ليمنع الطير منه ليتوفّر على الزّراع،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ينال الطير من البُرّ، والحبوب؟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على هذا قُدّر الأمر فيها؛ لأنّ الطير خلق من خلق اللّه تعالى، وقد جعل اللّه تبارك وتعالى له في ما تُخرج الأرض حظاً، ولكن حُصِّنت الحبوب بهذه الحُجُب لئّلا يتمكّن الطير منها كلّ التمكُّن؛ فيعبث بها ويفسد الفساد الفاحش، فإنّ الطير لو صادف الحبَّ بارزاً ليس عليه شيء يحول دونه لأكبَّ عليه حتى ينسفه أصلاً، فكان يعرض من ذلك أن يبشم</w:t>
      </w:r>
      <w:r>
        <w:rPr>
          <w:rStyle w:val="FootnoteAnchor"/>
          <w:rtl w:val="true"/>
        </w:rPr>
        <w:footnoteReference w:id="200"/>
      </w:r>
      <w:r>
        <w:rPr>
          <w:rFonts w:ascii="Amiri" w:hAnsi="Amiri" w:eastAsia="Amiri" w:cs="Amiri"/>
          <w:color w:val="111111"/>
          <w:sz w:val="28"/>
          <w:sz w:val="28"/>
          <w:szCs w:val="28"/>
          <w:rtl w:val="true"/>
          <w:lang w:bidi="ar-SA"/>
        </w:rPr>
        <w:t>الطير فيموت ويخرج الزراعُ من زرعه صفراً، فجعلت عليه هذه الوقايات لتصونه، فينال الطائر منه شيئاً يسيراً يتقوّت به، ويبقى أكثره للإنسان فإنّه أولى به؛ إذ كان هو الذي كدح فيه وشقي به، وكان الذي يحتاج إليه أكثر ممّا يحتاج إليه الطير</w:t>
      </w:r>
      <w:r>
        <w:rPr>
          <w:rFonts w:eastAsia="Amiri" w:cs="Amiri" w:ascii="Amiri" w:hAnsi="Amiri"/>
          <w:color w:val="111111"/>
          <w:sz w:val="28"/>
          <w:szCs w:val="28"/>
          <w:rtl w:val="true"/>
          <w:lang w:bidi="ar-SA"/>
        </w:rPr>
        <w:t xml:space="preserve">. </w:t>
      </w:r>
      <w:bookmarkStart w:id="275" w:name="pg15594_156562"/>
    </w:p>
    <w:p>
      <w:pPr>
        <w:pStyle w:val="Heading6"/>
        <w:numPr>
          <w:ilvl w:val="5"/>
          <w:numId w:val="1"/>
        </w:numPr>
        <w:rPr/>
      </w:pPr>
      <w:bookmarkStart w:id="276" w:name="__RefHeading___Toc9915745_2142443653"/>
      <w:bookmarkStart w:id="277" w:name="_Toc104"/>
      <w:bookmarkEnd w:id="275"/>
      <w:bookmarkEnd w:id="276"/>
      <w:r>
        <w:rPr>
          <w:rtl w:val="true"/>
        </w:rPr>
        <w:t>الحكمة في خلق الشجر وأصناف النبات</w:t>
      </w:r>
      <w:bookmarkEnd w:id="277"/>
    </w:p>
    <w:p>
      <w:pPr>
        <w:pStyle w:val="BookText"/>
        <w:rPr/>
      </w:pPr>
      <w:r>
        <w:rPr>
          <w:rFonts w:ascii="Amiri" w:hAnsi="Amiri" w:eastAsia="Amiri" w:cs="Amiri"/>
          <w:color w:val="111111"/>
          <w:sz w:val="28"/>
          <w:sz w:val="28"/>
          <w:szCs w:val="28"/>
          <w:rtl w:val="true"/>
          <w:lang w:bidi="ar-SA"/>
        </w:rPr>
        <w:t>تأمّل الحكمة في خلق الشجر وأصناف النبات، فإنها لمّا كانت تحتاج إلى الغذاء الدائم كحاجة الحيوان، ولم يكن لها أفواه كأفواه الحيوان، ولا حركة تنبعث بها لتناول الغذاء، جُعلِت أُصولها مركوزة في الأرض لتنزع منها الغذاء فتؤديه إلى الأغصان وما عليه من الورق والثمر، فصارت الأرض كالأُمّ المربيّة لها، وصارت أُصولها التي هي كالأفواه ملتقمة للأرض لتنزع منها الغذاء، كما ترضع أصناف الحيوان أُمهّاتها، ألم تر إلى عُمُدِ الفساطيط</w:t>
      </w:r>
      <w:r>
        <w:rPr>
          <w:rStyle w:val="FootnoteAnchor"/>
          <w:rtl w:val="true"/>
        </w:rPr>
        <w:footnoteReference w:id="201"/>
      </w:r>
      <w:r>
        <w:rPr>
          <w:rFonts w:ascii="Amiri" w:hAnsi="Amiri" w:eastAsia="Amiri" w:cs="Amiri"/>
          <w:color w:val="111111"/>
          <w:sz w:val="28"/>
          <w:sz w:val="28"/>
          <w:szCs w:val="28"/>
          <w:rtl w:val="true"/>
          <w:lang w:bidi="ar-SA"/>
        </w:rPr>
        <w:t>والخيم كيف تُمَدّ بالأطناب</w:t>
      </w:r>
      <w:r>
        <w:rPr>
          <w:rStyle w:val="FootnoteAnchor"/>
          <w:rtl w:val="true"/>
        </w:rPr>
        <w:footnoteReference w:id="202"/>
      </w:r>
      <w:r>
        <w:rPr>
          <w:rFonts w:ascii="Amiri" w:hAnsi="Amiri" w:eastAsia="Amiri" w:cs="Amiri"/>
          <w:color w:val="111111"/>
          <w:sz w:val="28"/>
          <w:sz w:val="28"/>
          <w:szCs w:val="28"/>
          <w:rtl w:val="true"/>
          <w:lang w:bidi="ar-SA"/>
        </w:rPr>
        <w:t>من كل جانب لتثبت منتصبةً فلا تسقط ولا تميل، فهكذا تجد النبات كلّه له عروق منتشرة في الأرض ممتدة إلى كلّ جانب لتمسكه وتقيمه، ولولا ذلك كيف كان يثبت هذا النخل الطوال والدوح العظام في الريح العاصف؟</w:t>
      </w:r>
    </w:p>
    <w:p>
      <w:pPr>
        <w:pStyle w:val="BookText"/>
        <w:rPr/>
      </w:pPr>
      <w:r>
        <w:rPr>
          <w:rFonts w:ascii="Amiri" w:hAnsi="Amiri" w:eastAsia="Amiri" w:cs="Amiri"/>
          <w:color w:val="111111"/>
          <w:sz w:val="28"/>
          <w:sz w:val="28"/>
          <w:szCs w:val="28"/>
          <w:rtl w:val="true"/>
          <w:lang w:bidi="ar-SA"/>
        </w:rPr>
        <w:t>فانظر إلى حكمة الخالق كيف سبقت حكمة الصناعة فصارت الحيلة التي تستعملها الصنّاع في ثبات الفساطيط والخيم متقدّمة في خلق الشجر؛ لأنّ خلق الشجر قبل صنعه الفساطيط، ألا ترى عُمُدَها وعيدانها من الشجر، فالصناعة مأخوذة من الخلقة</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9915747_2142443653"/>
      <w:bookmarkStart w:id="279" w:name="_Toc105"/>
      <w:bookmarkEnd w:id="278"/>
      <w:r>
        <w:rPr>
          <w:rtl w:val="true"/>
        </w:rPr>
        <w:t>خلق الورق ووصفه</w:t>
      </w:r>
      <w:bookmarkEnd w:id="27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يا مفضَّل خلق الورق، فإنّك ترى في الورقة شبه العروق مبثوثة فيها أجمع، فمنها غلاظ ممتّدة في طولها وعرضها، ومنها دقاق تتخلّل تلك </w:t>
      </w:r>
      <w:bookmarkStart w:id="280" w:name="pg15594_156564"/>
    </w:p>
    <w:p>
      <w:pPr>
        <w:pStyle w:val="BookText"/>
        <w:rPr/>
      </w:pPr>
      <w:bookmarkEnd w:id="280"/>
      <w:r>
        <w:rPr>
          <w:rFonts w:ascii="Amiri" w:hAnsi="Amiri" w:eastAsia="Amiri" w:cs="Amiri"/>
          <w:color w:val="111111"/>
          <w:sz w:val="28"/>
          <w:sz w:val="28"/>
          <w:szCs w:val="28"/>
          <w:rtl w:val="true"/>
          <w:lang w:bidi="ar-SA"/>
        </w:rPr>
        <w:t>الغلاظ، منسوجة نسجاً دقيقاً معجماً، لو كان ممّا يصنع بالأيدي كصنعة البشر لما فرغ من ورق الشجرة واحدة في عام كامل، ولاحتيج إلى آلات وحركة وعلاج وكلام، فصار يأتي منه في أيام قلائل من الربيع ما يملأ الجبال والسهل وبقاع الأرض كلّها بلا حركة ولا كلام، إلاّ بالإرادة النافذة في كل شيء والأمر المطاع، واعرف مع ذلك العلّة في تلك العروق الدقاق، فإنها جعلت تتخلل الورقة بأسرها، لتسقيها وتوصل الماء إليها، بمنزلة العروق المبثوثة في البدن، لتوصل الغذاء إلى كلّ جزء منه، وفي الغلاظ منها معنى آخر، فإنها تمسك الورقة بصلابتها ومتانتها، لئلا تنهتك وتتمزق، فترى الورقة شبيها بورقة معمولة بالصنعة من خرق قد جعلت فيها عيدان ممدودة في طولها وعرضها لتتماسك فلا تضطرب، فالصناعة تحكي الخلقة وإن كانت لا تدركها على الحقيقة</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9915749_2142443653"/>
      <w:bookmarkStart w:id="282" w:name="_Toc106"/>
      <w:bookmarkEnd w:id="281"/>
      <w:r>
        <w:rPr>
          <w:rtl w:val="true"/>
        </w:rPr>
        <w:t>العجم والنوى والعلّة في خلقه</w:t>
      </w:r>
      <w:bookmarkEnd w:id="28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في هذا العجم والنوى والعلّة فيه، فإنه جعل في جوف الثمرة ليقوم مقام الغرس إن عاق دون الغرس عائق، كما يحرز الشيء النفيس الذي تعظم الحاجة إليه في مواضع أُخر، فإن حدث على الذي في بعض المواضع منه حادث وجد في موضع آخر، ثم هو بعد يمسك بصلابته رخاوة الثمار ورقتّها، ولولا ذلك لتشدّخت</w:t>
      </w:r>
      <w:r>
        <w:rPr>
          <w:rStyle w:val="FootnoteAnchor"/>
          <w:rtl w:val="true"/>
        </w:rPr>
        <w:footnoteReference w:id="203"/>
      </w:r>
      <w:r>
        <w:rPr>
          <w:rFonts w:ascii="Amiri" w:hAnsi="Amiri" w:eastAsia="Amiri" w:cs="Amiri"/>
          <w:color w:val="111111"/>
          <w:sz w:val="28"/>
          <w:sz w:val="28"/>
          <w:szCs w:val="28"/>
          <w:rtl w:val="true"/>
          <w:lang w:bidi="ar-SA"/>
        </w:rPr>
        <w:t>وتفسخت وأسرع إليها الفساد، وبعضه يؤكل ويستخرج دهنه، فيستعمل منه ضروب من المصالح، وقد تبين لك موضع الأرب في العجم والنوى</w:t>
      </w:r>
      <w:r>
        <w:rPr>
          <w:rFonts w:eastAsia="Amiri" w:cs="Amiri" w:ascii="Amiri" w:hAnsi="Amiri"/>
          <w:color w:val="111111"/>
          <w:sz w:val="28"/>
          <w:szCs w:val="28"/>
          <w:rtl w:val="true"/>
          <w:lang w:bidi="ar-SA"/>
        </w:rPr>
        <w:t xml:space="preserve">. </w:t>
      </w:r>
      <w:bookmarkStart w:id="283" w:name="pg15594_156566"/>
    </w:p>
    <w:p>
      <w:pPr>
        <w:pStyle w:val="BookText"/>
        <w:rPr/>
      </w:pPr>
      <w:bookmarkEnd w:id="283"/>
      <w:r>
        <w:rPr>
          <w:rFonts w:ascii="Amiri" w:hAnsi="Amiri" w:eastAsia="Amiri" w:cs="Amiri"/>
          <w:color w:val="111111"/>
          <w:sz w:val="28"/>
          <w:sz w:val="28"/>
          <w:szCs w:val="28"/>
          <w:rtl w:val="true"/>
          <w:lang w:bidi="ar-SA"/>
        </w:rPr>
        <w:t>فكّر الآن في هذا الذي تجده فوق النواة من الرطبة، وفوق العجم من العنبة، فما العلّة فيه؟ ولماذا يخرج في هذه الهيئة؟ وقد كان يمكن أن يكون مكان ذلك ما ليس فيه مأكل كمثل ما يكون في السدر</w:t>
      </w:r>
      <w:r>
        <w:rPr>
          <w:rStyle w:val="FootnoteAnchor"/>
          <w:rtl w:val="true"/>
        </w:rPr>
        <w:footnoteReference w:id="204"/>
      </w:r>
      <w:r>
        <w:rPr>
          <w:rFonts w:ascii="Amiri" w:hAnsi="Amiri" w:eastAsia="Amiri" w:cs="Amiri"/>
          <w:color w:val="111111"/>
          <w:sz w:val="28"/>
          <w:sz w:val="28"/>
          <w:szCs w:val="28"/>
          <w:rtl w:val="true"/>
          <w:lang w:bidi="ar-SA"/>
        </w:rPr>
        <w:t>والدُّلب</w:t>
      </w:r>
      <w:r>
        <w:rPr>
          <w:rStyle w:val="FootnoteAnchor"/>
          <w:rtl w:val="true"/>
        </w:rPr>
        <w:footnoteReference w:id="205"/>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يخرج فوقه هذه المطاعم اللذيذة، إلاّ ليستمتع بها الإنسان؟</w:t>
      </w:r>
    </w:p>
    <w:p>
      <w:pPr>
        <w:pStyle w:val="Heading6"/>
        <w:numPr>
          <w:ilvl w:val="5"/>
          <w:numId w:val="1"/>
        </w:numPr>
        <w:rPr/>
      </w:pPr>
      <w:bookmarkStart w:id="284" w:name="__RefHeading___Toc9915751_2142443653"/>
      <w:bookmarkStart w:id="285" w:name="_Toc107"/>
      <w:bookmarkEnd w:id="284"/>
      <w:r>
        <w:rPr>
          <w:rtl w:val="true"/>
        </w:rPr>
        <w:t>موت الشجر وتجدّد حياته وما في ذلك من ضروب التدبير</w:t>
      </w:r>
      <w:bookmarkEnd w:id="285"/>
    </w:p>
    <w:p>
      <w:pPr>
        <w:pStyle w:val="BookText"/>
        <w:rPr/>
      </w:pPr>
      <w:r>
        <w:rPr>
          <w:rFonts w:ascii="Amiri" w:hAnsi="Amiri" w:eastAsia="Amiri" w:cs="Amiri"/>
          <w:color w:val="111111"/>
          <w:sz w:val="28"/>
          <w:sz w:val="28"/>
          <w:szCs w:val="28"/>
          <w:rtl w:val="true"/>
          <w:lang w:bidi="ar-SA"/>
        </w:rPr>
        <w:t>فكّر في ضروب من التدبير في الشجر، فإنّك تراه يموت في كل سنة موتةً، فتحتبس الحرارة الغريزيّة في عوده، ويتولّد فيه مواد الثمار ثم يحيي وينتشر، فيأتيك بهذه الفواكه نوعاً بعد نوع، كما تعد نوع، كما تقدم إليك أنواع الأطبخة التي تعالج بالأيدي واحداً بعد واحد، فترى الأغصان في الشجر تتلقاك بثمارها حتى كأنها تناولكها عن يد، وترى الرياحين تتلقاها في أفنانها</w:t>
      </w:r>
      <w:r>
        <w:rPr>
          <w:rStyle w:val="FootnoteAnchor"/>
          <w:rtl w:val="true"/>
        </w:rPr>
        <w:footnoteReference w:id="206"/>
      </w:r>
      <w:r>
        <w:rPr>
          <w:rFonts w:ascii="Amiri" w:hAnsi="Amiri" w:eastAsia="Amiri" w:cs="Amiri"/>
          <w:color w:val="111111"/>
          <w:sz w:val="28"/>
          <w:sz w:val="28"/>
          <w:szCs w:val="28"/>
          <w:rtl w:val="true"/>
          <w:lang w:bidi="ar-SA"/>
        </w:rPr>
        <w:t>كأنها تجيؤك بأنفسها، فلمن هذا التقدير إلاّ لِمُقدّر حكيم وما العلَّة فيها إلاّ تفكيه الإنسان بهذه الثمار والأنوار؟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أُناس جعلوا مكان الشكر على النعمة جحود المُنعِم بها</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9915753_2142443653"/>
      <w:bookmarkStart w:id="287" w:name="_Toc108"/>
      <w:bookmarkEnd w:id="286"/>
      <w:r>
        <w:rPr>
          <w:rtl w:val="true"/>
        </w:rPr>
        <w:t>خلقُ الرَّمانة وأثر العمد فيه</w:t>
      </w:r>
      <w:bookmarkEnd w:id="28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بخلق الرّمانة وما ترى فيه من أثر العمد والتدبير، فإنّك ترى فيها كأمثال التلال، من شحم مركوم في نواحيها، وحبّ مرصوف صفّاً كنحو ما </w:t>
      </w:r>
      <w:bookmarkStart w:id="288" w:name="pg15594_156568"/>
    </w:p>
    <w:p>
      <w:pPr>
        <w:pStyle w:val="BookText"/>
        <w:rPr/>
      </w:pPr>
      <w:bookmarkEnd w:id="288"/>
      <w:r>
        <w:rPr>
          <w:rFonts w:ascii="Amiri" w:hAnsi="Amiri" w:eastAsia="Amiri" w:cs="Amiri"/>
          <w:color w:val="111111"/>
          <w:sz w:val="28"/>
          <w:sz w:val="28"/>
          <w:szCs w:val="28"/>
          <w:rtl w:val="true"/>
          <w:lang w:bidi="ar-SA"/>
        </w:rPr>
        <w:t>ينضد بالأيدي، وترى الحبّ مقسوماً أقساماً، وكل قسم منها ملفوفاً بلفائف من حُجُبٍ منسوجةٍ أعجبَ النسج وألطفه، وقشره يضمّ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التدبير في هذه الصنعة أنه لم يكن يجوز أن يكون حشو الرمانة من الحبّ وحده، وذلك أنّ الحبّ لا يمد بعضه بعضاً، فجعل ذلك الشحم خلال الحبّ ليمدّه بالغذاء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أُصول الحبّ مركوزة في ذلك الشحم، ثم لُفّ بتلك اللّفائف لتِضمَّهُ وتمسكه فلا يضطرب، وغشي فوق ذلك بالقشرة المستحصفة لتصونه وتحصّنه من الآفات، فهذا قليل من كثير من وصف الرّمانة، وفيه أكثر من هذا لمن أراد الإطناب</w:t>
      </w:r>
      <w:r>
        <w:rPr>
          <w:rStyle w:val="FootnoteAnchor"/>
          <w:rtl w:val="true"/>
        </w:rPr>
        <w:footnoteReference w:id="207"/>
      </w:r>
      <w:r>
        <w:rPr>
          <w:rFonts w:ascii="Amiri" w:hAnsi="Amiri" w:eastAsia="Amiri" w:cs="Amiri"/>
          <w:color w:val="111111"/>
          <w:sz w:val="28"/>
          <w:sz w:val="28"/>
          <w:szCs w:val="28"/>
          <w:rtl w:val="true"/>
          <w:lang w:bidi="ar-SA"/>
        </w:rPr>
        <w:t>والتذرُّع</w:t>
      </w:r>
      <w:r>
        <w:rPr>
          <w:rStyle w:val="FootnoteAnchor"/>
          <w:rtl w:val="true"/>
        </w:rPr>
        <w:footnoteReference w:id="208"/>
      </w:r>
      <w:r>
        <w:rPr>
          <w:rFonts w:ascii="Amiri" w:hAnsi="Amiri" w:eastAsia="Amiri" w:cs="Amiri"/>
          <w:color w:val="111111"/>
          <w:sz w:val="28"/>
          <w:sz w:val="28"/>
          <w:szCs w:val="28"/>
          <w:rtl w:val="true"/>
          <w:lang w:bidi="ar-SA"/>
        </w:rPr>
        <w:t>في الكلام، ولكن فيما ذكرت لك كفاية في الدلالة والاعتبار</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9915755_2142443653"/>
      <w:bookmarkStart w:id="290" w:name="_Toc109"/>
      <w:bookmarkEnd w:id="289"/>
      <w:r>
        <w:rPr>
          <w:rtl w:val="true"/>
        </w:rPr>
        <w:t>حمل اليقطين وما فيه من التدبير والحكمة</w:t>
      </w:r>
      <w:bookmarkEnd w:id="29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يا مفضّل في حمل اليقطين الضعيف مثل هذه الثمار الثقيلة من الدباء والقثّاء</w:t>
      </w:r>
      <w:r>
        <w:rPr>
          <w:rStyle w:val="FootnoteAnchor"/>
          <w:rtl w:val="true"/>
        </w:rPr>
        <w:footnoteReference w:id="209"/>
      </w:r>
      <w:r>
        <w:rPr>
          <w:rFonts w:ascii="Amiri" w:hAnsi="Amiri" w:eastAsia="Amiri" w:cs="Amiri"/>
          <w:color w:val="111111"/>
          <w:sz w:val="28"/>
          <w:sz w:val="28"/>
          <w:szCs w:val="28"/>
          <w:rtl w:val="true"/>
          <w:lang w:bidi="ar-SA"/>
        </w:rPr>
        <w:t xml:space="preserve">والبطيخ وما في ذلك من التدبير والحكمة، فإنه حين قدر أن يحمل مثل هذه الثمار جعل نباته منبسطاً على الأرض، ولو كان ينتصب قائماً كما ينتصب الزرع والشجر، لما استطاع أن يحمل مثل هذه الثمار الثقيلة، ولتقصف قبل إدراكها وانتهائها إلى غاياتها، فانظر كيف صار يمتدّ على وجه الأرض ليلقي عليها ثماره فتحملها عنه فترى الأصل من </w:t>
      </w:r>
      <w:bookmarkStart w:id="291" w:name="pg15594_156570"/>
    </w:p>
    <w:p>
      <w:pPr>
        <w:pStyle w:val="BookText"/>
        <w:rPr/>
      </w:pPr>
      <w:bookmarkEnd w:id="291"/>
      <w:r>
        <w:rPr>
          <w:rFonts w:ascii="IRNazanin" w:hAnsi="IRNazanin" w:eastAsia="IRNazanin"/>
          <w:color w:val="111111"/>
          <w:sz w:val="28"/>
          <w:sz w:val="28"/>
          <w:szCs w:val="28"/>
          <w:rtl w:val="true"/>
          <w:lang w:bidi="fa-IR"/>
        </w:rPr>
        <w:t>القرع</w:t>
      </w:r>
      <w:r>
        <w:rPr>
          <w:rStyle w:val="FootnoteAnchor"/>
          <w:rtl w:val="true"/>
        </w:rPr>
        <w:footnoteReference w:id="210"/>
      </w:r>
      <w:r>
        <w:rPr>
          <w:rFonts w:ascii="Amiri" w:hAnsi="Amiri" w:eastAsia="Amiri" w:cs="Amiri"/>
          <w:color w:val="111111"/>
          <w:sz w:val="28"/>
          <w:sz w:val="28"/>
          <w:szCs w:val="28"/>
          <w:rtl w:val="true"/>
          <w:lang w:bidi="ar-SA"/>
        </w:rPr>
        <w:t>والبطيخ مفترشاً للأرض، وثماره مبثوثة عليها وحواليه كأنه هرّة ممتدة وقد اكتنفتها جراؤها</w:t>
      </w:r>
      <w:r>
        <w:rPr>
          <w:rStyle w:val="FootnoteAnchor"/>
          <w:rtl w:val="true"/>
        </w:rPr>
        <w:footnoteReference w:id="211"/>
      </w:r>
      <w:r>
        <w:rPr>
          <w:rFonts w:ascii="IRNazanin" w:hAnsi="IRNazanin" w:eastAsia="IRNazanin"/>
          <w:color w:val="111111"/>
          <w:sz w:val="28"/>
          <w:sz w:val="28"/>
          <w:szCs w:val="28"/>
          <w:rtl w:val="true"/>
          <w:lang w:bidi="fa-IR"/>
        </w:rPr>
        <w:t>لترضع منها</w:t>
      </w:r>
      <w:r>
        <w:rPr>
          <w:rFonts w:eastAsia="IRNazanin" w:cs="IRNazanin"/>
          <w:color w:val="111111"/>
          <w:sz w:val="28"/>
          <w:szCs w:val="28"/>
          <w:rtl w:val="true"/>
          <w:lang w:bidi="fa-IR"/>
        </w:rPr>
        <w:t>.</w:t>
      </w:r>
    </w:p>
    <w:p>
      <w:pPr>
        <w:pStyle w:val="Heading6"/>
        <w:numPr>
          <w:ilvl w:val="5"/>
          <w:numId w:val="1"/>
        </w:numPr>
        <w:rPr/>
      </w:pPr>
      <w:bookmarkStart w:id="292" w:name="__RefHeading___Toc9915757_2142443653"/>
      <w:bookmarkStart w:id="293" w:name="_Toc110"/>
      <w:bookmarkEnd w:id="292"/>
      <w:r>
        <w:rPr>
          <w:rtl w:val="true"/>
        </w:rPr>
        <w:t>موافاة أصناف النبات في الوقت المشاكل لها</w:t>
      </w:r>
      <w:bookmarkEnd w:id="293"/>
    </w:p>
    <w:p>
      <w:pPr>
        <w:pStyle w:val="BookText"/>
        <w:rPr/>
      </w:pPr>
      <w:r>
        <w:rPr>
          <w:rFonts w:ascii="Amiri" w:hAnsi="Amiri" w:eastAsia="Amiri" w:cs="Amiri"/>
          <w:color w:val="111111"/>
          <w:sz w:val="28"/>
          <w:sz w:val="28"/>
          <w:szCs w:val="28"/>
          <w:rtl w:val="true"/>
          <w:lang w:bidi="ar-SA"/>
        </w:rPr>
        <w:t>وانظر كيف صارت الأصناف توافي الوقت المشاكل لها، من حمارة الصيف ووقدة الحرّ فتلقاها النفوس بانشراح وتشوق اليها، ولو كانت توافي الشتاء لوافقت من الناس كراهة لها واقشعراراً</w:t>
      </w:r>
      <w:r>
        <w:rPr>
          <w:rStyle w:val="FootnoteAnchor"/>
          <w:rtl w:val="true"/>
        </w:rPr>
        <w:footnoteReference w:id="212"/>
      </w:r>
      <w:r>
        <w:rPr>
          <w:rFonts w:ascii="Amiri" w:hAnsi="Amiri" w:eastAsia="Amiri" w:cs="Amiri"/>
          <w:color w:val="111111"/>
          <w:sz w:val="28"/>
          <w:sz w:val="28"/>
          <w:szCs w:val="28"/>
          <w:rtl w:val="true"/>
          <w:lang w:bidi="ar-SA"/>
        </w:rPr>
        <w:t>منها مع ما يكون فيها من المضرّة للأبدان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ربما أدرك شيءً من الخيار في الشتاء، فيمتنع الناس من أكله، إلاّ الشَّرِه الذي لا يمتنع من أكل ما يضرُّه ويسقم معدته</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9915759_2142443653"/>
      <w:bookmarkStart w:id="295" w:name="_Toc111"/>
      <w:bookmarkEnd w:id="294"/>
      <w:r>
        <w:rPr>
          <w:rtl w:val="true"/>
        </w:rPr>
        <w:t>في النخل وخلقة الجذع والخشب وفوائد ذلك</w:t>
      </w:r>
      <w:bookmarkEnd w:id="295"/>
    </w:p>
    <w:p>
      <w:pPr>
        <w:pStyle w:val="BookText"/>
        <w:rPr/>
      </w:pPr>
      <w:r>
        <w:rPr>
          <w:rFonts w:ascii="Amiri" w:hAnsi="Amiri" w:eastAsia="Amiri" w:cs="Amiri"/>
          <w:color w:val="111111"/>
          <w:sz w:val="28"/>
          <w:sz w:val="28"/>
          <w:szCs w:val="28"/>
          <w:rtl w:val="true"/>
          <w:lang w:bidi="ar-SA"/>
        </w:rPr>
        <w:t>فكّر يا مفضّل في النخل، فإنه لمّا صار فيه أناث تحتاج إلى التلقيح جعلت فيه ذكورة اللّقاح من غير غراس، فصار الذكر من النخل بمنزلة الذكر من الحيوان الذي يلقح الاناث لتحمل وهو لا يحمل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خلقة الجذع كيف هو؟ فإنك تراه كالمنسوج نسجاً من خيوط ممدودة كالسِّدى، واُخرى معه معترضة كاللحمة</w:t>
      </w:r>
      <w:r>
        <w:rPr>
          <w:rStyle w:val="FootnoteAnchor"/>
          <w:rtl w:val="true"/>
        </w:rPr>
        <w:footnoteReference w:id="213"/>
      </w:r>
      <w:r>
        <w:rPr>
          <w:rFonts w:ascii="Amiri" w:hAnsi="Amiri" w:eastAsia="Amiri" w:cs="Amiri"/>
          <w:color w:val="111111"/>
          <w:sz w:val="28"/>
          <w:sz w:val="28"/>
          <w:szCs w:val="28"/>
          <w:rtl w:val="true"/>
          <w:lang w:bidi="ar-SA"/>
        </w:rPr>
        <w:t xml:space="preserve">كنحو ما ينسح بالأيدي، </w:t>
      </w:r>
      <w:bookmarkStart w:id="296" w:name="pg15594_156572"/>
    </w:p>
    <w:p>
      <w:pPr>
        <w:pStyle w:val="BookText"/>
        <w:rPr/>
      </w:pPr>
      <w:bookmarkEnd w:id="296"/>
      <w:r>
        <w:rPr>
          <w:rFonts w:ascii="Amiri" w:hAnsi="Amiri" w:eastAsia="Amiri" w:cs="Amiri"/>
          <w:color w:val="111111"/>
          <w:sz w:val="28"/>
          <w:sz w:val="28"/>
          <w:szCs w:val="28"/>
          <w:rtl w:val="true"/>
          <w:lang w:bidi="ar-SA"/>
        </w:rPr>
        <w:t>وذلك ليشتد ويصلب ولا يتقصف من حمل القنوات</w:t>
      </w:r>
      <w:r>
        <w:rPr>
          <w:rStyle w:val="FootnoteAnchor"/>
          <w:rtl w:val="true"/>
        </w:rPr>
        <w:footnoteReference w:id="214"/>
      </w:r>
      <w:r>
        <w:rPr>
          <w:rFonts w:ascii="Amiri" w:hAnsi="Amiri" w:eastAsia="Amiri" w:cs="Amiri"/>
          <w:color w:val="111111"/>
          <w:sz w:val="28"/>
          <w:sz w:val="28"/>
          <w:szCs w:val="28"/>
          <w:rtl w:val="true"/>
          <w:lang w:bidi="ar-SA"/>
        </w:rPr>
        <w:t>الثقيلة، وهزّ الرياح العواصف إذا صار نخلة، وليتهيأ للسقوف والجسور وغير ذلك ممّا يتخذ منه إذا صار جذعاً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ترى الخشب مثل النسج فإنّك ترى بعضه مداخلاً بعضاً طولاً وعرضاً كتداخل أجزاء اللّحم، وفيه مع ذلك متانة ليصلح لما يتخذ منه من الآلات فإنه لو كان مستحصفاً</w:t>
      </w:r>
      <w:r>
        <w:rPr>
          <w:rStyle w:val="FootnoteAnchor"/>
          <w:rtl w:val="true"/>
        </w:rPr>
        <w:footnoteReference w:id="215"/>
      </w:r>
      <w:r>
        <w:rPr>
          <w:rFonts w:ascii="Amiri" w:hAnsi="Amiri" w:eastAsia="Amiri" w:cs="Amiri"/>
          <w:color w:val="111111"/>
          <w:sz w:val="28"/>
          <w:sz w:val="28"/>
          <w:szCs w:val="28"/>
          <w:rtl w:val="true"/>
          <w:lang w:bidi="ar-SA"/>
        </w:rPr>
        <w:t>كالحجارة لم يمكن أن يستعمل في السقوف وغير ذلك مما يستعمل فيه الخشبة كالأبواب والأسِرَّة والتوابيت وما أشبه ذلك، ومن جسيم المصالح في الخشب أنه يطفو على الماء، فكل الناس يعرف هذا منه، وليس كلهم يعرف جلالة الأمر فيه، فلولا هذه الخلّة كيف كانت هذه السفن والأظراف</w:t>
      </w:r>
      <w:r>
        <w:rPr>
          <w:rStyle w:val="FootnoteAnchor"/>
          <w:rtl w:val="true"/>
        </w:rPr>
        <w:footnoteReference w:id="216"/>
      </w:r>
      <w:r>
        <w:rPr>
          <w:rFonts w:ascii="Amiri" w:hAnsi="Amiri" w:eastAsia="Amiri" w:cs="Amiri"/>
          <w:color w:val="111111"/>
          <w:sz w:val="28"/>
          <w:sz w:val="28"/>
          <w:szCs w:val="28"/>
          <w:rtl w:val="true"/>
          <w:lang w:bidi="ar-SA"/>
        </w:rPr>
        <w:t>تحمل أمثال الجبال من الحمولة، وأنّى كان ينال الناس هذا الرفق وخفة المؤنة في حمل التجارات من بلد إلى بلد، وكانت تعظم المؤنة عليهم في حملها، حتى يُلفى كثير ممّا يُحتاج إليه في بعض البلدان مفقوداً أصلاً، أو عسر وجوده</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9915761_2142443653"/>
      <w:bookmarkStart w:id="298" w:name="_Toc112"/>
      <w:bookmarkEnd w:id="297"/>
      <w:r>
        <w:rPr>
          <w:rtl w:val="true"/>
        </w:rPr>
        <w:t>العقاقير وخواص كل منها</w:t>
      </w:r>
      <w:bookmarkEnd w:id="29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 في هذه العقاقير وما خص بها كلُّ واحد منها من العمل في بعض الأدواء، فهذا يغور في المفاصل فيستخرج الفضول الغليظ مثل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الشيطرج</w:t>
      </w:r>
      <w:r>
        <w:rPr>
          <w:rStyle w:val="FootnoteAnchor"/>
          <w:rtl w:val="true"/>
        </w:rPr>
        <w:footnoteReference w:id="217"/>
      </w:r>
      <w:r>
        <w:rPr>
          <w:rFonts w:ascii="Amiri" w:hAnsi="Amiri" w:eastAsia="Amiri" w:cs="Amiri"/>
          <w:color w:val="111111"/>
          <w:sz w:val="28"/>
          <w:sz w:val="28"/>
          <w:szCs w:val="28"/>
          <w:rtl w:val="true"/>
          <w:lang w:bidi="ar-SA"/>
        </w:rPr>
        <w:t>وهذا ينزف المِرَّة السوداء</w:t>
      </w:r>
      <w:r>
        <w:rPr>
          <w:rStyle w:val="FootnoteAnchor"/>
          <w:rtl w:val="true"/>
        </w:rPr>
        <w:footnoteReference w:id="218"/>
      </w:r>
      <w:r>
        <w:rPr>
          <w:rFonts w:ascii="Amiri" w:hAnsi="Amiri" w:eastAsia="Amiri" w:cs="Amiri"/>
          <w:color w:val="111111"/>
          <w:sz w:val="28"/>
          <w:sz w:val="28"/>
          <w:szCs w:val="28"/>
          <w:rtl w:val="true"/>
          <w:lang w:bidi="ar-SA"/>
        </w:rPr>
        <w:t>مثل الأفتيمون</w:t>
      </w:r>
      <w:r>
        <w:rPr>
          <w:rStyle w:val="FootnoteAnchor"/>
          <w:rtl w:val="true"/>
        </w:rPr>
        <w:footnoteReference w:id="219"/>
      </w:r>
      <w:r>
        <w:rPr>
          <w:rFonts w:ascii="Amiri" w:hAnsi="Amiri" w:eastAsia="Amiri" w:cs="Amiri"/>
          <w:color w:val="111111"/>
          <w:sz w:val="28"/>
          <w:sz w:val="28"/>
          <w:szCs w:val="28"/>
          <w:rtl w:val="true"/>
          <w:lang w:bidi="ar-SA"/>
        </w:rPr>
        <w:t>، وهذا ينفي الرياح مثل السكبينج</w:t>
      </w:r>
      <w:r>
        <w:rPr>
          <w:rStyle w:val="FootnoteAnchor"/>
          <w:rtl w:val="true"/>
        </w:rPr>
        <w:footnoteReference w:id="220"/>
      </w:r>
      <w:r>
        <w:rPr>
          <w:rFonts w:ascii="Amiri" w:hAnsi="Amiri" w:eastAsia="Amiri" w:cs="Amiri"/>
          <w:color w:val="111111"/>
          <w:sz w:val="28"/>
          <w:sz w:val="28"/>
          <w:szCs w:val="28"/>
          <w:rtl w:val="true"/>
          <w:lang w:bidi="ar-SA"/>
        </w:rPr>
        <w:t>وهذا يحلّل الأورام، وأشباه هذا من أفعالها، فمن جعل هذه القوى فيها إلاّ من خلقها للمنفعة؟ ومن فطَّن الناس لها إلاّ من جعل هذا فيها؟ ومتى كان يوقف على هذا منها بالعرض والاتفاق كما قال القائلون؟ وهب الإنسان فطن لهذه الأشياء بذهنه ولطيف روّيته وتجاربه، فالبهائم كيف فطنت لها حتى صار بعض السباع يتداوى من جراحه إن أصابته ببعض العقاقير فيبرأ، وبعض الطير يحتقن من الحصر يصيبه بماء البحر فيسلم، وأشباه هذا كثير، ولعلّك تشكّك في هذا النبات النابت في الصحاري والبراري حيث لا اُنس ولا أنيس، فتظنّ أنه فضل لا حاجة إليه، وليس كذلك، بل هو طعم لهذه الوحوش، وحبّه علف للطير، وعوده وأفنانه حطب، فيستعمله الناس، وفيه بعد أشياء تعالج بها الأبدان، واُخرى تدبغ بها الجلود، واُخرى تصبغ الأمتعة، وأشباه هذا من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تعلم أن من أخسّ النبات وأحقره هذا البردي وما أشبهها، ففيها مع هذا من ضروب </w:t>
      </w:r>
    </w:p>
    <w:p>
      <w:pPr>
        <w:pStyle w:val="BookText"/>
        <w:rPr/>
      </w:pPr>
      <w:r>
        <w:rPr>
          <w:rFonts w:ascii="Amiri" w:hAnsi="Amiri" w:eastAsia="Amiri" w:cs="Amiri"/>
          <w:color w:val="111111"/>
          <w:sz w:val="28"/>
          <w:sz w:val="28"/>
          <w:szCs w:val="28"/>
          <w:rtl w:val="true"/>
          <w:lang w:bidi="ar-SA"/>
        </w:rPr>
        <w:t>المنافع، فقد يتخذ من البردي القراطيس التي يحتاج إليها الملوك والسوقة، والحصر التي يستعملها كلّ صنف من الناس ويعمل منه الغلف التي يوقي بها الأواني، ويجعل حشواً بين الظروف وفي الأسفاط، لكيلا تعيب وتنكسر، وأشباه هذا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 بما ترى من ضروب المآرب في صغير الخلق وكبيره، وبما له قيمة وما لا قيمة له، وأخس من هذا وأحقره الزبل والعذرة التي اجتمعت فيها الخساسة والنجاسة معاً، وموقعها من الزروع والبقول والخضر أجمع الموقع الذي لا يعدله شيء، حتى أنّ كلّ شيء من الخضر لا يصلح ولا يزكو إلاّ بالزبل والسماد الذي يستقذره الناس، ويكرهون الدنوّ منه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في اليوم التاسع من شهر ربيع الأول من عام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اليوم الذي يحتفل فيه بانتقال الإمامة إلی حجة اللّه، وولي المؤمنين، وبوار الكافرين، ومجلي الظلمة، ومنير الحق، الذي يملأ اللّه به الأرض قسطاً وعدلاً بعد أن ملأت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المنتظر عجل اللّه تعالی فرجه وسهل مخرجه، وجعلنا من أعوانه وأنصاره، وصلی اللّه علی محمد وآله الطاهرين</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5594_156580"/>
      <w:bookmarkStart w:id="300" w:name="pg15594_156580"/>
      <w:bookmarkEnd w:id="300"/>
    </w:p>
    <w:p>
      <w:pPr>
        <w:pStyle w:val="Heading2"/>
        <w:numPr>
          <w:ilvl w:val="1"/>
          <w:numId w:val="1"/>
        </w:numPr>
        <w:rPr/>
      </w:pPr>
      <w:bookmarkStart w:id="301" w:name="pg15594_156580"/>
      <w:bookmarkStart w:id="302" w:name="__RefHeading___Toc9915763_2142443653"/>
      <w:bookmarkStart w:id="303" w:name="_Toc113"/>
      <w:bookmarkEnd w:id="301"/>
      <w:bookmarkEnd w:id="302"/>
      <w:r>
        <w:rPr>
          <w:rtl w:val="true"/>
        </w:rPr>
        <w:t>سورة آل عمران</w:t>
      </w:r>
      <w:r>
        <w:rPr>
          <w:rtl w:val="true"/>
        </w:rPr>
        <w:t>(</w:t>
      </w:r>
      <w:r>
        <w:rPr/>
        <w:t>1</w:t>
      </w:r>
      <w:r>
        <w:rPr>
          <w:rtl w:val="true"/>
        </w:rPr>
        <w:t xml:space="preserve">) </w:t>
      </w:r>
      <w:r>
        <w:rPr>
          <w:rtl w:val="true"/>
        </w:rPr>
        <w:t xml:space="preserve">مدنية آياتها </w:t>
      </w:r>
      <w:r>
        <w:rPr>
          <w:rtl w:val="true"/>
        </w:rPr>
        <w:t>(</w:t>
      </w:r>
      <w:r>
        <w:rPr/>
        <w:t>200</w:t>
      </w:r>
      <w:r>
        <w:rPr>
          <w:rtl w:val="true"/>
        </w:rPr>
        <w:t>)</w:t>
      </w:r>
      <w:bookmarkEnd w:id="303"/>
    </w:p>
    <w:p>
      <w:pPr>
        <w:pStyle w:val="Heading3"/>
        <w:numPr>
          <w:ilvl w:val="2"/>
          <w:numId w:val="1"/>
        </w:numPr>
        <w:rPr/>
      </w:pPr>
      <w:bookmarkStart w:id="304" w:name="__RefHeading___Toc9915765_2142443653"/>
      <w:bookmarkStart w:id="305" w:name="_Toc114"/>
      <w:bookmarkEnd w:id="304"/>
      <w:r>
        <w:rPr>
          <w:rtl w:val="true"/>
        </w:rPr>
        <w:t>اشارة</w:t>
      </w:r>
      <w:bookmarkEnd w:id="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إلى نهاية الكتاب قرر بقلم السيد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علي الحسيني الشيرازي</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5594_156583"/>
      <w:bookmarkStart w:id="307" w:name="pg15594_156583"/>
      <w:bookmarkEnd w:id="307"/>
    </w:p>
    <w:p>
      <w:pPr>
        <w:pStyle w:val="Heading3"/>
        <w:numPr>
          <w:ilvl w:val="2"/>
          <w:numId w:val="1"/>
        </w:numPr>
        <w:rPr/>
      </w:pPr>
      <w:bookmarkStart w:id="308" w:name="pg15594_156583"/>
      <w:bookmarkStart w:id="309" w:name="__RefHeading___Toc9915767_2142443653"/>
      <w:bookmarkStart w:id="310" w:name="_Toc115"/>
      <w:bookmarkEnd w:id="308"/>
      <w:bookmarkEnd w:id="309"/>
      <w:r>
        <w:rPr>
          <w:rtl w:val="true"/>
        </w:rPr>
        <w:t>فضل السورة</w:t>
      </w:r>
      <w:bookmarkEnd w:id="310"/>
    </w:p>
    <w:p>
      <w:pPr>
        <w:pStyle w:val="BookText"/>
        <w:rPr/>
      </w:pPr>
      <w:r>
        <w:rPr>
          <w:rFonts w:ascii="Amiri" w:hAnsi="Amiri" w:eastAsia="Amiri" w:cs="Amiri"/>
          <w:color w:val="111111"/>
          <w:sz w:val="28"/>
          <w:sz w:val="28"/>
          <w:szCs w:val="28"/>
          <w:rtl w:val="true"/>
          <w:lang w:bidi="ar-SA"/>
        </w:rPr>
        <w:t>فضل السورة</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روي عن عبد اللّه 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سورة البقرة وسورة آل عمران، فإنّهما الزهراوان، تظلاّن صاحبهما يوم القيامة كأنهما غمامتان أو غيابتان أو فرقان من طير صوافّ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بن كعب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آل عمران أُعطي بكلّ آية منها أماناً على جسر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قرأ السورة التي يذكر فيها آل عمران يوم الجمعة صلّى اللّه عليه وملائكته حتى تغيب الشمس</w:t>
      </w:r>
      <w:r>
        <w:rPr>
          <w:rFonts w:eastAsia="IRNazanin" w:cs="IRNazanin"/>
          <w:color w:val="111111"/>
          <w:sz w:val="28"/>
          <w:szCs w:val="28"/>
          <w:rtl w:val="true"/>
          <w:lang w:bidi="fa-IR"/>
        </w:rPr>
        <w:t>».</w:t>
      </w:r>
    </w:p>
    <w:p>
      <w:pPr>
        <w:pStyle w:val="Heading3"/>
        <w:numPr>
          <w:ilvl w:val="2"/>
          <w:numId w:val="1"/>
        </w:numPr>
        <w:rPr/>
      </w:pPr>
      <w:bookmarkStart w:id="311" w:name="__RefHeading___Toc9915769_2142443653"/>
      <w:bookmarkStart w:id="312" w:name="_Toc116"/>
      <w:bookmarkEnd w:id="311"/>
      <w:r>
        <w:rPr>
          <w:rtl w:val="true"/>
        </w:rPr>
        <w:t>المدخل</w:t>
      </w:r>
      <w:bookmarkEnd w:id="312"/>
    </w:p>
    <w:p>
      <w:pPr>
        <w:pStyle w:val="Heading4"/>
        <w:numPr>
          <w:ilvl w:val="3"/>
          <w:numId w:val="1"/>
        </w:numPr>
        <w:rPr/>
      </w:pPr>
      <w:bookmarkStart w:id="313" w:name="__RefHeading___Toc9915771_2142443653"/>
      <w:bookmarkStart w:id="314" w:name="_Toc117"/>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قبل البدء بتفسير آيات هذه السورة المباركة ينبغي تقديم مقدّمة لعلّها تلقي الأضواء على الأجواء التي كانت تكتنف نزول هذه السورة الشريفة، والمقدّمة هي</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9915773_2142443653"/>
      <w:bookmarkStart w:id="316" w:name="_Toc118"/>
      <w:bookmarkEnd w:id="315"/>
      <w:r>
        <w:rPr>
          <w:rtl w:val="true"/>
        </w:rPr>
        <w:t>التحدّي مفترق طرق الحضارات</w:t>
      </w:r>
      <w:bookmarkEnd w:id="316"/>
    </w:p>
    <w:p>
      <w:pPr>
        <w:pStyle w:val="Heading5"/>
        <w:numPr>
          <w:ilvl w:val="4"/>
          <w:numId w:val="1"/>
        </w:numPr>
        <w:rPr/>
      </w:pPr>
      <w:bookmarkStart w:id="317" w:name="__RefHeading___Toc9915775_2142443653"/>
      <w:bookmarkStart w:id="318" w:name="_Toc119"/>
      <w:bookmarkEnd w:id="317"/>
      <w:r>
        <w:rPr>
          <w:rtl w:val="true"/>
        </w:rPr>
        <w:t>اشارة</w:t>
      </w:r>
      <w:bookmarkEnd w:id="31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نظرية في علم الحضارات ذكرها أكبر مؤرخّي القرن الماضي </w:t>
      </w:r>
      <w:bookmarkStart w:id="319" w:name="pg15594_156585"/>
    </w:p>
    <w:p>
      <w:pPr>
        <w:pStyle w:val="BookText"/>
        <w:rPr/>
      </w:pPr>
      <w:bookmarkEnd w:id="31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بعد أن درس تاريخ عشرات الحضارات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التحدّي هو مفترق طرق الحضارات، فالحضارات ومجتمعاتها تواجه دائماً تحدّياً إمّا أن تنتهي به أو ترتفع، ولم تشذ الحضارة الإسلامية عن هذه القاعدة المطّردة، فقد واجه المجتمع الإسلامي في بداية نشأته، نحوين خطيرين من أنحاء التحديات أشير إليهما في هذه السورة المباركة، هما</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9915777_2142443653"/>
      <w:bookmarkStart w:id="321" w:name="_Toc120"/>
      <w:bookmarkEnd w:id="320"/>
      <w:r>
        <w:rPr/>
        <w:t>1</w:t>
      </w:r>
      <w:r>
        <w:rPr>
          <w:rtl w:val="true"/>
        </w:rPr>
        <w:t xml:space="preserve"> - </w:t>
      </w:r>
      <w:r>
        <w:rPr>
          <w:rtl w:val="true"/>
        </w:rPr>
        <w:t>التحدي العسكري</w:t>
      </w:r>
      <w:bookmarkEnd w:id="321"/>
    </w:p>
    <w:p>
      <w:pPr>
        <w:pStyle w:val="BookText"/>
        <w:rPr/>
      </w:pPr>
      <w:r>
        <w:rPr>
          <w:rFonts w:ascii="Amiri" w:hAnsi="Amiri" w:eastAsia="Amiri" w:cs="Amiri"/>
          <w:color w:val="111111"/>
          <w:sz w:val="28"/>
          <w:sz w:val="28"/>
          <w:szCs w:val="28"/>
          <w:rtl w:val="true"/>
          <w:lang w:bidi="ar-SA"/>
        </w:rPr>
        <w:t xml:space="preserve">وهو تحدٍّ خطير جداً؛ إذ كان بإمكانه القضاء على الدين، لولا لطف اللّه وعنايته ورحمته، فقد تظاهرت كلُّ القوى العالمية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والمشركون والروم والفرس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الدين الجديد الذي كان يمثله ثلّة مؤمنة قليلة في المدينة المنورة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تمثّل هذا التظاهر بشنّ الحروب المباشرة وغير المباشرة، من خلال التحريض عليها، والسعي الحثيث في وقوعها أو دعمها مادياً ومعنوياً، فلو </w:t>
      </w:r>
      <w:bookmarkStart w:id="322" w:name="pg15594_156588"/>
    </w:p>
    <w:p>
      <w:pPr>
        <w:pStyle w:val="BookText"/>
        <w:rPr/>
      </w:pPr>
      <w:bookmarkEnd w:id="322"/>
      <w:r>
        <w:rPr>
          <w:rFonts w:ascii="IRNazanin" w:hAnsi="IRNazanin" w:eastAsia="IRNazanin"/>
          <w:color w:val="111111"/>
          <w:sz w:val="28"/>
          <w:sz w:val="28"/>
          <w:szCs w:val="28"/>
          <w:rtl w:val="true"/>
          <w:lang w:bidi="fa-IR"/>
        </w:rPr>
        <w:t xml:space="preserve">أنّ المسلمين كانوا يهزمون في إحدى تلك المعارك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وكادوا أن يهزموا ويسحقوا في معركة أُحد، حيث لم يبق على هزيمتهم إلاّ القليل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لانتهى الإسلام إلى الأبد وقضي عليه، لذا 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وجلّ في إحدى تلك الحروب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غزوة الخندق التي وقعت في السنة الخامسة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عندما برز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بن ود العامري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كلّه إلى الشرك كلّه، إلهي إن شئت أن لا تُعبد فلا تعبد</w:t>
      </w:r>
      <w:r>
        <w:rPr>
          <w:rFonts w:eastAsia="IRNazanin" w:cs="IRNazanin"/>
          <w:color w:val="111111"/>
          <w:sz w:val="28"/>
          <w:szCs w:val="28"/>
          <w:rtl w:val="true"/>
          <w:lang w:bidi="fa-IR"/>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تقع الهزيمة لم يكن ليبقى موحّدٌ على وجه هذه الكرة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معركة حُنين،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فلو هزمت هذه القلّة لانتهى كل شيء، ولم يبق موحِّد ينشر دين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آيات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إشارة واضحة إلى هذا النحو من التحدّي، كالإشارة الموجودة في الآية المباركة التي تتحدث عن معركة بدر وأُحد؛ إذ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 وَأَنْتُمْ أَذِلَّةٌ</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أَهْلِكَ تُبَوِّئ الْمُؤْمِنِينَ مَقَاعِدَ لِلْقِتَالِ وَاللَّهُ سَمِيعٌ عَلِيمٌ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9915779_2142443653"/>
      <w:bookmarkStart w:id="324" w:name="_Toc121"/>
      <w:bookmarkEnd w:id="323"/>
      <w:r>
        <w:rPr/>
        <w:t>2</w:t>
      </w:r>
      <w:r>
        <w:rPr>
          <w:rtl w:val="true"/>
        </w:rPr>
        <w:t xml:space="preserve"> - </w:t>
      </w:r>
      <w:r>
        <w:rPr>
          <w:rtl w:val="true"/>
        </w:rPr>
        <w:t>التحدي الحضاري</w:t>
      </w:r>
      <w:bookmarkEnd w:id="324"/>
    </w:p>
    <w:p>
      <w:pPr>
        <w:pStyle w:val="Heading6"/>
        <w:numPr>
          <w:ilvl w:val="5"/>
          <w:numId w:val="1"/>
        </w:numPr>
        <w:rPr/>
      </w:pPr>
      <w:bookmarkStart w:id="325" w:name="__RefHeading___Toc9915781_2142443653"/>
      <w:bookmarkStart w:id="326" w:name="_Toc122"/>
      <w:bookmarkEnd w:id="325"/>
      <w:r>
        <w:rPr>
          <w:rtl w:val="true"/>
        </w:rPr>
        <w:t>اشارة</w:t>
      </w:r>
      <w:bookmarkEnd w:id="32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لا يقل خطورة عن النحو الأوّل إن لم يكن أخطر منه، وهو يشمل </w:t>
      </w:r>
      <w:bookmarkStart w:id="327" w:name="pg15594_156590"/>
    </w:p>
    <w:p>
      <w:pPr>
        <w:pStyle w:val="BookText"/>
        <w:rPr/>
      </w:pPr>
      <w:bookmarkEnd w:id="327"/>
      <w:r>
        <w:rPr>
          <w:rFonts w:ascii="Amiri" w:hAnsi="Amiri" w:eastAsia="Amiri" w:cs="Amiri"/>
          <w:color w:val="111111"/>
          <w:sz w:val="28"/>
          <w:sz w:val="28"/>
          <w:szCs w:val="28"/>
          <w:rtl w:val="true"/>
          <w:lang w:bidi="ar-SA"/>
        </w:rPr>
        <w:t>التحدّي الثقافي والفكري، علماً بأنّ نجاح الأعداء في هذا التحدّي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الأُمّة حضارياً وانتهاءها، والأُمّة الساقطةٌ حضارياً ساقطة معنوياً وإن لم ينته وجودها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بهذا التحدّي أحبار اليهود وعلماء النصارى والمشركون، حيث كانوا يحاولون أن يسقطوا المجتمع الإسلامي بإسقاط القاعدة الفكرية التي يبتني عليها، وفي هذه السورة إشارة إلى هذا اللون من التحدي، فيمكن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نلخِّصَ السورة في كلمة واحدة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المجتمع المسلم في مواجهة التحديات</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9915783_2142443653"/>
      <w:bookmarkStart w:id="329" w:name="_Toc123"/>
      <w:bookmarkEnd w:id="328"/>
      <w:r>
        <w:rPr>
          <w:rtl w:val="true"/>
        </w:rPr>
        <w:t>نصارى نجران نموذجٌ للتحدي الحضاري</w:t>
      </w:r>
      <w:bookmarkEnd w:id="329"/>
    </w:p>
    <w:p>
      <w:pPr>
        <w:pStyle w:val="BookText"/>
        <w:rPr/>
      </w:pPr>
      <w:r>
        <w:rPr>
          <w:rFonts w:ascii="Amiri" w:hAnsi="Amiri" w:eastAsia="Amiri" w:cs="Amiri"/>
          <w:color w:val="111111"/>
          <w:sz w:val="28"/>
          <w:sz w:val="28"/>
          <w:szCs w:val="28"/>
          <w:rtl w:val="true"/>
          <w:lang w:bidi="ar-SA"/>
        </w:rPr>
        <w:t>ذكر المؤرّخون أنّ وفداً ضخماً ومهّماً ضمّ ستين شخصية كبيرة من نجران</w:t>
      </w:r>
      <w:r>
        <w:rPr>
          <w:rStyle w:val="FootnoteAnchor"/>
          <w:rtl w:val="true"/>
        </w:rPr>
        <w:footnoteReference w:id="227"/>
      </w:r>
      <w:r>
        <w:rPr>
          <w:rFonts w:ascii="IRNazanin" w:hAnsi="IRNazanin" w:eastAsia="IRNazanin"/>
          <w:color w:val="111111"/>
          <w:sz w:val="28"/>
          <w:sz w:val="28"/>
          <w:szCs w:val="28"/>
          <w:rtl w:val="true"/>
          <w:lang w:bidi="fa-IR"/>
        </w:rPr>
        <w:t>، بعضها شخصيات اجتماعية وبعضها علمية، قدم إلى المدينة وعليهم جُبب وأردية يرتدون ثياب الحَبِرات، وفي مقدمتهم اُسقُفٌ من أساقفة النصارى يُكنّى أبا حارثة، وقد كان ملوك الروم قد شرّفوه وموّلوه، وبُنيت تحت إشرافه مجموعة من الكنائس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والتقى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تحدٍّ حضاري فكرّي وثقافي، حتى أنّ بعض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وفداً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سقوط المسلمين في هذا التحدي يعني نهايتهم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الوفد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وكما يبدو فإنّ تحريم دخول الكفّار المساجد شُرِّع فيما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حان وقت الصلاة ضربوا بنواقيسهم أمام المسلمين وصلّوا باتجاه المشرق، فقالت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مسجدك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p>
    <w:p>
      <w:pPr>
        <w:pStyle w:val="BookText"/>
        <w:rPr/>
      </w:pP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دعوهم، فصلّوا وبعد أن انتهوا جاؤوا إلى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عرض عليهم الإسلام،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أسلمنا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بنا إلى هذا العرض، ثم حاجّوا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دينه، وعلى إثر هذه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أكثر من ثمانين آية من آيات هذه السورة المباركة</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وروي أن الأسقف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وجوهاً لو سألوا اللّه أن يزيل جبلاً من مكانه لأزاله، فلا تبتهلوا فتهلكوا، ولا على وجه الأرض نصراني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لاعنوني لمسخوا قردة وخنازير، ولاضطرم الوادي عليهم ناراً، ولما حال الحول على النصارى حتى يهلكوا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وفد نجران لم يلبث السيد والعاقب إلا يسيراً حتى رجعا إلى النبي، وأهدى العاقب له حُلّة وعصاً وقدحاً ونعلين، وأسلما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5594_156594"/>
    </w:p>
    <w:p>
      <w:pPr>
        <w:pStyle w:val="Heading3"/>
        <w:numPr>
          <w:ilvl w:val="2"/>
          <w:numId w:val="1"/>
        </w:numPr>
        <w:rPr/>
      </w:pPr>
      <w:bookmarkStart w:id="331" w:name="__RefHeading___Toc9915785_2142443653"/>
      <w:bookmarkStart w:id="332" w:name="_Toc124"/>
      <w:bookmarkEnd w:id="330"/>
      <w:bookmarkEnd w:id="331"/>
      <w:r>
        <w:rPr>
          <w:rtl w:val="true"/>
        </w:rPr>
        <w:t xml:space="preserve">الآيات </w:t>
      </w:r>
      <w:r>
        <w:rPr/>
        <w:t>1</w:t>
      </w:r>
      <w:r>
        <w:rPr>
          <w:rtl w:val="true"/>
        </w:rPr>
        <w:t>-</w:t>
      </w:r>
      <w:r>
        <w:rPr/>
        <w:t>6</w:t>
      </w:r>
      <w:bookmarkEnd w:id="332"/>
    </w:p>
    <w:p>
      <w:pPr>
        <w:pStyle w:val="Heading4"/>
        <w:numPr>
          <w:ilvl w:val="3"/>
          <w:numId w:val="1"/>
        </w:numPr>
        <w:rPr/>
      </w:pPr>
      <w:bookmarkStart w:id="333" w:name="__RefHeading___Toc9915787_2142443653"/>
      <w:bookmarkStart w:id="334" w:name="_Toc125"/>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مُصَدِّقاً لِّمَا بَيْنَ يَدَيْهِ وَأَنزَلَ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هُدًى لِّلنَّاسِ وَأَنزَلَ الْفُرْقَانَ إِنَّ الَّذِينَ كَفَرُواْ بِآيَاتِ اللّهِ لَهُمْ عَذَابٌ شَدِيدٌ وَاللّهُ عَزِيزٌ ذُو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شَيْءٌ فِي الأَرْضِ وَلاَ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 لاَ إِلَهَ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29"/>
      </w:r>
    </w:p>
    <w:p>
      <w:pPr>
        <w:pStyle w:val="Heading4"/>
        <w:numPr>
          <w:ilvl w:val="3"/>
          <w:numId w:val="1"/>
        </w:numPr>
        <w:rPr/>
      </w:pPr>
      <w:bookmarkStart w:id="335" w:name="__RefHeading___Toc9915789_2142443653"/>
      <w:bookmarkStart w:id="336" w:name="_Toc126"/>
      <w:bookmarkEnd w:id="335"/>
      <w:r>
        <w:rPr>
          <w:rtl w:val="true"/>
        </w:rPr>
        <w:t>المفردات</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الهجاء التي يتألف منها الكلام البشري وهي في متناول الجميع</w:t>
      </w:r>
      <w:r>
        <w:rPr>
          <w:rStyle w:val="FootnoteAnchor"/>
          <w:rtl w:val="true"/>
        </w:rPr>
        <w:footnoteReference w:id="230"/>
      </w:r>
      <w:r>
        <w:rPr>
          <w:rFonts w:ascii="IRNazanin" w:hAnsi="IRNazanin" w:eastAsia="IRNazanin"/>
          <w:color w:val="111111"/>
          <w:sz w:val="28"/>
          <w:sz w:val="28"/>
          <w:szCs w:val="28"/>
          <w:rtl w:val="true"/>
          <w:lang w:bidi="fa-IR"/>
        </w:rPr>
        <w:t xml:space="preserve">، وقد أُنشئت من جنسها القاعدة التي تبتني عليها جميع التحدّيات الفكرية والثقافية، وهي دليل على أنّ الإنزال من اللّه عزّ وجلّ، وليس كما يزعم الكفار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تعلّمه من بعض الأعجميين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للذات المستجمعة لجميع صفات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متفرد بالوحدانية، متفرد في الأُلوهية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تدلّ على استمرار الحياة الذاتية التي لا تستمد من </w:t>
      </w:r>
    </w:p>
    <w:p>
      <w:pPr>
        <w:pStyle w:val="BookText"/>
        <w:rPr/>
      </w:pPr>
      <w:r>
        <w:rPr>
          <w:rFonts w:ascii="Amiri" w:hAnsi="Amiri" w:eastAsia="Amiri" w:cs="Amiri"/>
          <w:color w:val="111111"/>
          <w:sz w:val="28"/>
          <w:sz w:val="28"/>
          <w:szCs w:val="28"/>
          <w:rtl w:val="true"/>
          <w:lang w:bidi="ar-SA"/>
        </w:rPr>
        <w:t>مصدر في وجودها، الحياة التي لا أوّل لها، لأنها لم تنشأ من العدم، والتي لا آخر لها لكونها عين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بتدبير النظام التكويني والتشريعي، وهو اسم لله عزّ وجلّ ومنشأ جميع صفات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يدلّ على النزول التدريجي، كما أن الإنزال يدلّ على النزول الدفعي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الذي هو مصدر للدين المنزل منِ قَبل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للمصاحبة، أي مصحوباً بالحق،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الثابت الذي لا طريق للباطل إليه بأي 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يصدّق جميع الكتب والأنبياء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الكتب السماوية والأنبياء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تعني القدرة، والعزيز هو الذي له إرادة تَغلِب ولا تُغلب، فاللّه تعالى قادر غالب وإرادته 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منتقم، والانتقام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مجازاة المسيء بإساءته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المحكمة التي لا ريب ولا شك فيها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في سياق النفي تدل على الإطلاق، وينضوي تحت إطلاقها جميع الوجودات، والشيء مساوق للوجود، فكل موجود مُحاط بعلم اللّه تعالى </w:t>
      </w:r>
      <w:bookmarkStart w:id="337" w:name="pg15594_156598"/>
    </w:p>
    <w:p>
      <w:pPr>
        <w:pStyle w:val="BookText"/>
        <w:rPr/>
      </w:pPr>
      <w:bookmarkEnd w:id="3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التصوير يعني جعل الشيء على صورة وهيئة لم يك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يضع الأشياء في مواضعها</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9915791_2142443653"/>
      <w:bookmarkStart w:id="339" w:name="_Toc127"/>
      <w:bookmarkEnd w:id="338"/>
      <w:r>
        <w:rPr>
          <w:rtl w:val="true"/>
        </w:rPr>
        <w:t>التفسير</w:t>
      </w:r>
      <w:bookmarkEnd w:id="339"/>
    </w:p>
    <w:p>
      <w:pPr>
        <w:pStyle w:val="BookText"/>
        <w:rPr/>
      </w:pPr>
      <w:r>
        <w:rPr>
          <w:rFonts w:ascii="Amiri" w:hAnsi="Amiri" w:eastAsia="Amiri" w:cs="Amiri"/>
          <w:color w:val="111111"/>
          <w:sz w:val="28"/>
          <w:sz w:val="28"/>
          <w:szCs w:val="28"/>
          <w:rtl w:val="true"/>
          <w:lang w:bidi="ar-SA"/>
        </w:rPr>
        <w:t xml:space="preserve">تشير الآيات في السورة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أهمّ تحدٍّ من التحديات الفكرية والثقافية، وهو إثبات مصدر القرآن الكريم؛ إذ إنّ أهمّ قضية في القرآن الكريم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 وهنا يطرح السؤال التالي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مصدر القرآن الكريم، وهل أنه كلام بشري أو وحي إلهي؟</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9915793_2142443653"/>
      <w:bookmarkStart w:id="341" w:name="_Toc128"/>
      <w:bookmarkEnd w:id="340"/>
      <w:r>
        <w:rPr>
          <w:rtl w:val="true"/>
        </w:rPr>
        <w:t>الوحي مصدر القرآن الكريم</w:t>
      </w:r>
      <w:bookmarkEnd w:id="34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الأحرف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مصدر القرآن الكريم هو الوحي الإلهي، علماً أنّ معظم السور القرآنية التي احتوت على الحروف المقطعة تكون بعدها إشارة إلى القرآن الكريم، وهو مؤيد على أنه وحي إلهي، وقد نقل الحويزي في تفسيره مؤيِّداً آخر، وهي الرواية المروية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القاسم الإستربادي المعروف بأبي الحسن الجرجاني المفسّر رضوان اللّه تعالى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يعقوب يوسف بن محمد ابن زياد وأبو الحسن علي بن محمد بن سيار عن أبويهما عن الحسن بن علي بن</w:t>
      </w:r>
      <w:bookmarkStart w:id="342" w:name="pg15594_156600"/>
    </w:p>
    <w:p>
      <w:pPr>
        <w:pStyle w:val="BookText"/>
        <w:rPr/>
      </w:pPr>
      <w:bookmarkEnd w:id="342"/>
      <w:r>
        <w:rPr>
          <w:rFonts w:ascii="Amiri" w:hAnsi="Amiri" w:eastAsia="Amiri" w:cs="Amiri"/>
          <w:color w:val="111111"/>
          <w:sz w:val="28"/>
          <w:sz w:val="28"/>
          <w:szCs w:val="28"/>
          <w:rtl w:val="true"/>
          <w:lang w:bidi="ar-SA"/>
        </w:rPr>
        <w:t xml:space="preserve">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قريش واليهود بالقرآن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مبين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الكتاب الذي أنزلناه عليك هو بالحروف المقطعة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لام،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بلغتكم وحروف هجائكم، فأتوا بمثله إن كنتم صادقين، واستعينوا على ذلك بسائر شهدائكم، ثم بيَّن أنهم لا يقدرون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9915795_2142443653"/>
      <w:bookmarkStart w:id="344" w:name="_Toc129"/>
      <w:bookmarkEnd w:id="343"/>
      <w:r>
        <w:rPr>
          <w:rtl w:val="true"/>
        </w:rPr>
        <w:t>العلل الأربع في الماديات</w:t>
      </w:r>
      <w:bookmarkEnd w:id="344"/>
    </w:p>
    <w:p>
      <w:pPr>
        <w:pStyle w:val="BookText"/>
        <w:rPr/>
      </w:pPr>
      <w:r>
        <w:rPr>
          <w:rFonts w:ascii="Amiri" w:hAnsi="Amiri" w:eastAsia="Amiri" w:cs="Amiri"/>
          <w:color w:val="111111"/>
          <w:sz w:val="28"/>
          <w:sz w:val="28"/>
          <w:szCs w:val="28"/>
          <w:rtl w:val="true"/>
          <w:lang w:bidi="ar-SA"/>
        </w:rPr>
        <w:t>وهنا يطرح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الإجابة على هذا التحدّي من خلال هذه الحروف؟</w:t>
      </w:r>
    </w:p>
    <w:p>
      <w:pPr>
        <w:pStyle w:val="BookText"/>
        <w:rPr/>
      </w:pPr>
      <w:r>
        <w:rPr>
          <w:rFonts w:ascii="Amiri" w:hAnsi="Amiri" w:eastAsia="Amiri" w:cs="Amiri"/>
          <w:color w:val="111111"/>
          <w:sz w:val="28"/>
          <w:sz w:val="28"/>
          <w:szCs w:val="28"/>
          <w:rtl w:val="true"/>
          <w:lang w:bidi="ar-SA"/>
        </w:rPr>
        <w:t>وللجواب على هذا السؤال نقدّم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موجودات عالم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في قوامه من علّتين، ويستند أيضاً إلى علّتين أُخريين لا تدخلان في 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تدخل في القوام، هي العلّة المادية ، فالمادة الخام التي يتكوّن منها الشيء يقال لها العلّة المادية، كالمنضدة، فإنّ علَّتها المادية الخشب الذي جُلِبَ من الغابة وكُوّنت منه مادة الخام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العلّة الصورية، وهي الصورة التي تُضفى على المادة، فالمنضدة تختلف عن الباب، والاختلاف بينهما ليس في المادة فكلتاهما </w:t>
      </w:r>
      <w:bookmarkStart w:id="345" w:name="pg15594_156602"/>
    </w:p>
    <w:p>
      <w:pPr>
        <w:pStyle w:val="BookText"/>
        <w:rPr/>
      </w:pPr>
      <w:bookmarkEnd w:id="345"/>
      <w:r>
        <w:rPr>
          <w:rFonts w:ascii="Amiri" w:hAnsi="Amiri" w:eastAsia="Amiri" w:cs="Amiri"/>
          <w:color w:val="111111"/>
          <w:sz w:val="28"/>
          <w:sz w:val="28"/>
          <w:szCs w:val="28"/>
          <w:rtl w:val="true"/>
          <w:lang w:bidi="ar-SA"/>
        </w:rPr>
        <w:t>من الخشب، بل في صورتهما المضفاة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العلّة الثالثة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اللتان لا تدخلان في قوام الشيء وإنما يُستند إليهما في وجوده،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الفاعلية، ومثالها صانع المنضدة، والعلّة الغائية، ومثالها الهدف من صناعتها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يظهر من الآية والآيات المماثلة أنّ القرآن الذي بين أيديكم، لا يتكون من مادة بعيدة عنكم، بل هي في متناول الجميع حتى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لام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تتكلمون بها في كلامكم العادي، ولكنّ هذه المادة أُفيضت عليها هذه الصورة المعجزة التي أعجزت البشرية في كل 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التحدي غير مقتصر على بُعْدٍ واحد، وإنما هو تحدٍّ في كل الأبعاد، فالقرآن الكريم بعلّته الصورية، وبهيئته التركيبية تحدّى جميع البلغاء في العالم، بل أعاظمهم كالوليد بن المغيرة الذي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نُزِّلَ هَذَا الْقُرْآنُ عَلَى رَجُلٍ مِنَ الْقَرْيَتَيْنِ عَظِيمٍ</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9915797_2142443653"/>
      <w:bookmarkStart w:id="347" w:name="_Toc130"/>
      <w:bookmarkEnd w:id="346"/>
      <w:r>
        <w:rPr>
          <w:rtl w:val="true"/>
        </w:rPr>
        <w:t>القرآن يتحدّى</w:t>
      </w:r>
      <w:bookmarkEnd w:id="34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سؤال آخر يُطرح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خاض أمثال أبي سفيان وجماعته، واليهود والروم والفرس وبقية القوى، الحروب والمعارك وبذلوا أموالهم وخسروا كبارهم من أجل إنهاء القرآن الكريم، ألم يكن الأفضل لهم أن يعقدوا مؤتمراً لشهر أو سنة ليأتوا بسورة كسورة الكوثر أو كسورة التوحيد </w:t>
      </w:r>
    </w:p>
    <w:p>
      <w:pPr>
        <w:pStyle w:val="BookText"/>
        <w:rPr/>
      </w:pPr>
      <w:r>
        <w:rPr>
          <w:rFonts w:ascii="Amiri" w:hAnsi="Amiri" w:eastAsia="Amiri" w:cs="Amiri"/>
          <w:color w:val="111111"/>
          <w:sz w:val="28"/>
          <w:sz w:val="28"/>
          <w:szCs w:val="28"/>
          <w:rtl w:val="true"/>
          <w:lang w:bidi="ar-SA"/>
        </w:rPr>
        <w:t>أو سطرين أو ثلاثة أسطر؟ ألم يكن ذلك أيسر من خوض المعارك والمؤامرات والمطاحنات؟</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عجزهم وضعفهم، فهذا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يهدّدهم تهديداً سياسياً واقتصادياً واجتماعياً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يدمّر جميع بناهم وتحدّاهم كتابه بأن يأتوا بمثله فلم يقدروا، تحداهم أن يأتوا بعشر سور مثله مفتريات، لم يتمكنوا، تحدّاهم أن يأتوا بسورة واحدة، بل بسطرين، فعجزوا عن ذلك، بل وكانوا يسقطون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لبيد الشاعر المعروف</w:t>
      </w:r>
      <w:r>
        <w:rPr>
          <w:rStyle w:val="FootnoteAnchor"/>
          <w:rtl w:val="true"/>
        </w:rPr>
        <w:footnoteReference w:id="234"/>
      </w:r>
      <w:r>
        <w:rPr>
          <w:rFonts w:ascii="IRNazanin" w:hAnsi="IRNazanin" w:eastAsia="IRNazanin"/>
          <w:color w:val="111111"/>
          <w:sz w:val="28"/>
          <w:sz w:val="28"/>
          <w:szCs w:val="28"/>
          <w:rtl w:val="true"/>
          <w:lang w:bidi="fa-IR"/>
        </w:rPr>
        <w:t xml:space="preserve">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منه بعض الآيات فآمن على يديه، وعندما طُلب منه قراءة شيءٍ من الشعر 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أكن لأقرأ شيئاً من الشعر بعد سورة البقرة وآل عمران</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وذاك الوليد 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يُحتكم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من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أنشدني من شعرك،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بشعر، ثم تلا عليه آيات من سورة فُصّلت، فذهل الوليد </w:t>
      </w:r>
    </w:p>
    <w:p>
      <w:pPr>
        <w:pStyle w:val="BookText"/>
        <w:rPr/>
      </w:pPr>
      <w:r>
        <w:rPr>
          <w:rFonts w:ascii="Amiri" w:hAnsi="Amiri" w:eastAsia="Amiri" w:cs="Amiri"/>
          <w:color w:val="111111"/>
          <w:sz w:val="28"/>
          <w:sz w:val="28"/>
          <w:szCs w:val="28"/>
          <w:rtl w:val="true"/>
          <w:lang w:bidi="ar-SA"/>
        </w:rPr>
        <w:t>وقامت كلّ شعرة في رأسه ولحيته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ذاك بعجيب لأن الشاعر والأديب يشعران بعمق القرآن وغوره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ذلك العهد حتى اليوم وقد مضى على هذا التحدي أكثر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لم تتمكّن القوى العالمية التي تبذل الأموال الطائلة لصناعة المؤامرات والتخطيطات الشيطانية والمعارك الطاحنة، من التحدي سابقاً ولاحقاً، وفشلت في تصفية هذا الدين فشلاً ذريعاً؛ حيث لم يتمكنّوا أن يأتوا حتى </w:t>
      </w:r>
      <w:bookmarkStart w:id="348" w:name="pg15594_156607"/>
    </w:p>
    <w:p>
      <w:pPr>
        <w:pStyle w:val="BookText"/>
        <w:rPr/>
      </w:pPr>
      <w:bookmarkEnd w:id="348"/>
      <w:r>
        <w:rPr>
          <w:rFonts w:ascii="Amiri" w:hAnsi="Amiri" w:eastAsia="Amiri" w:cs="Amiri"/>
          <w:color w:val="111111"/>
          <w:sz w:val="28"/>
          <w:sz w:val="28"/>
          <w:szCs w:val="28"/>
          <w:rtl w:val="true"/>
          <w:lang w:bidi="ar-SA"/>
        </w:rPr>
        <w:t>بسورة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أحد العلماء أنّ أديباً مسيحياً يعيش في لبنان يقول لأديب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تدّعون أنّ القرآن معجزة وتحدٍّ؟ أنا آتي بمثله، فقال الأديب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صُغ لنا جملة أدبية في معنى معين وأنت أديب مقتدر، فصاغ جملة وعرضها على الأديب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لنا جملة ثانية وثالثة وهكذا إلى عدّة جمل فصاغها، فقال الأديب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هذه الجمل البليغة التي صُغتها ببلاغتك، كلّها مجموعة عندنا في جملة واحدة، ثم تلا عليه آية تتضمن نفس المعنى، وإذا بالأديب المسيحي يذهل ويدهش ويخر بين يديه مُسقَطاً ما في يده</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9915799_2142443653"/>
      <w:bookmarkStart w:id="350" w:name="_Toc131"/>
      <w:bookmarkEnd w:id="349"/>
      <w:r>
        <w:rPr>
          <w:rtl w:val="true"/>
        </w:rPr>
        <w:t>إعجاز القرآن في تشريعاته</w:t>
      </w:r>
      <w:bookmarkEnd w:id="350"/>
    </w:p>
    <w:p>
      <w:pPr>
        <w:pStyle w:val="BookText"/>
        <w:rPr/>
      </w:pPr>
      <w:r>
        <w:rPr>
          <w:rFonts w:ascii="Amiri" w:hAnsi="Amiri" w:eastAsia="Amiri" w:cs="Amiri"/>
          <w:color w:val="111111"/>
          <w:sz w:val="28"/>
          <w:sz w:val="28"/>
          <w:szCs w:val="28"/>
          <w:rtl w:val="true"/>
          <w:lang w:bidi="ar-SA"/>
        </w:rPr>
        <w:t xml:space="preserve">مثّل القرآن الكريم في تشريعاته تحدّياً لكلّ البشرية خاصّة العلماء وذوي الاختصاص، كعلماء القانون وفقهائه ممّن وقفوا أمام هذه التشريعات بعد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منبهرين؛ إذ لم يتمكنوا من فهم التشريعات القرآنية كل الفهم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آية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 آية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القمّي في تفسيره إنها تضمّنت خمسة عشر حكماً،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w:t>
      </w:r>
    </w:p>
    <w:p>
      <w:pPr>
        <w:pStyle w:val="BookText"/>
        <w:rPr/>
      </w:pPr>
      <w:r>
        <w:rPr>
          <w:rFonts w:ascii="Amiri" w:hAnsi="Amiri" w:eastAsia="Amiri" w:cs="Amiri"/>
          <w:color w:val="111111"/>
          <w:sz w:val="28"/>
          <w:sz w:val="28"/>
          <w:szCs w:val="28"/>
          <w:rtl w:val="true"/>
          <w:lang w:bidi="ar-SA"/>
        </w:rPr>
        <w:t>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يُضَآرَّ كَاتِبٌ وَلاَ شَهِيدٌ وَإِنْ تَفْعَلُوا فَإِنَّهُ فُسُوقٌ بِكُمْ وَاتَّقُوا اللَّهَ وَيُعَلِّمُكُمُ اللَّهُ وَاللَّهُ بِكُلِّ شَيءٍ عَلِيمٌ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يقتصر عدم الفهم والانبهار على علماء القانون، بل حتى علماء التاريخ وقفوا منبهرين أمام تنبّؤات القرآن الكريم، وكذلك علماء الطبيعة، وليس ذلك بعجيب فالجاهل قد لا يفهم الإشارات الطبيعية في كتاب اللّه عزّ وجلّ، ولكنّ عالم الطبيعة، عالم الذرّة،عالم النبات،عالم الفلك عندما يقرأون القرآن الكريم يقفون مذهولين لأنهم يفقهون عظمة ما يقرأون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فقد تحدّى القرآن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البلاغة، الفصاحة، التشريع، المعارف الإلهية، فأنصع المعارف الإلهية موجودة في القرآن إذا ماقارناها بمعارف التوراة والإنجيل المنحرفتين، وبكتب الفلاسفة والعرفاء، فالفرق بينها وبين القرآن الكريم كبير في التشريع والطبيعة والفلك وبقيّة الأبعاد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هذه الأحرف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القاعدة التي تبتني عليها جميع التحديات </w:t>
      </w:r>
    </w:p>
    <w:p>
      <w:pPr>
        <w:pStyle w:val="BookText"/>
        <w:rPr/>
      </w:pPr>
      <w:r>
        <w:rPr>
          <w:rFonts w:ascii="Amiri" w:hAnsi="Amiri" w:eastAsia="Amiri" w:cs="Amiri"/>
          <w:color w:val="111111"/>
          <w:sz w:val="28"/>
          <w:sz w:val="28"/>
          <w:szCs w:val="28"/>
          <w:rtl w:val="true"/>
          <w:lang w:bidi="ar-SA"/>
        </w:rPr>
        <w:t>الفكرية والثقافية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الْكِتَابَ بِالْحَقِّ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قيوم على نظام التكوين، قائم بتدبيره، لم يترك الكون كما قالت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عَلَى كُلِّ نَفْسٍ بِمَا كَسَبَتْ</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فهذه هي القيمومة التكوينية، وهو قيّوم بالقيمومة التشريعية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 البشرية بلا دين وبلا تشريع، فكما أنه تعالى قائم على نظام التكوين كذلك قائم على نظام التشريع</w:t>
      </w:r>
      <w:r>
        <w:rPr>
          <w:rFonts w:eastAsia="Amiri" w:cs="Amiri" w:ascii="Amiri" w:hAnsi="Amiri"/>
          <w:color w:val="111111"/>
          <w:sz w:val="28"/>
          <w:szCs w:val="28"/>
          <w:rtl w:val="true"/>
          <w:lang w:bidi="ar-SA"/>
        </w:rPr>
        <w:t xml:space="preserve">. </w:t>
      </w:r>
      <w:bookmarkStart w:id="351" w:name="pg15594_156614"/>
    </w:p>
    <w:p>
      <w:pPr>
        <w:pStyle w:val="Heading4"/>
        <w:numPr>
          <w:ilvl w:val="3"/>
          <w:numId w:val="1"/>
        </w:numPr>
        <w:rPr/>
      </w:pPr>
      <w:bookmarkStart w:id="352" w:name="__RefHeading___Toc9915801_2142443653"/>
      <w:bookmarkStart w:id="353" w:name="_Toc132"/>
      <w:bookmarkEnd w:id="351"/>
      <w:bookmarkEnd w:id="352"/>
      <w:r>
        <w:rPr>
          <w:rtl w:val="true"/>
        </w:rPr>
        <w:t>صفات القيمومة الإلهية</w:t>
      </w:r>
      <w:bookmarkEnd w:id="353"/>
    </w:p>
    <w:p>
      <w:pPr>
        <w:pStyle w:val="Heading5"/>
        <w:numPr>
          <w:ilvl w:val="4"/>
          <w:numId w:val="1"/>
        </w:numPr>
        <w:rPr/>
      </w:pPr>
      <w:bookmarkStart w:id="354" w:name="__RefHeading___Toc9915803_2142443653"/>
      <w:bookmarkStart w:id="355" w:name="_Toc133"/>
      <w:bookmarkEnd w:id="354"/>
      <w:r>
        <w:rPr/>
        <w:t>1</w:t>
      </w:r>
      <w:r>
        <w:rPr>
          <w:rtl w:val="true"/>
        </w:rPr>
        <w:t xml:space="preserve">- </w:t>
      </w:r>
      <w:r>
        <w:rPr>
          <w:rtl w:val="true"/>
        </w:rPr>
        <w:t>إنها غير قابلة للانفكاك</w:t>
      </w:r>
      <w:bookmarkEnd w:id="355"/>
    </w:p>
    <w:p>
      <w:pPr>
        <w:pStyle w:val="BookText"/>
        <w:rPr/>
      </w:pPr>
      <w:r>
        <w:rPr>
          <w:rFonts w:ascii="Amiri" w:hAnsi="Amiri" w:eastAsia="Amiri" w:cs="Amiri"/>
          <w:color w:val="111111"/>
          <w:sz w:val="28"/>
          <w:sz w:val="28"/>
          <w:szCs w:val="28"/>
          <w:rtl w:val="true"/>
          <w:lang w:bidi="ar-SA"/>
        </w:rPr>
        <w:t>ربما تكون هناك حياة بلا قيمومة، كأن يحكم ملك بلداً ولكنه ليس قيّماً عليها، فتسترسل الأُمور على رسلها في ذاك البلد، فهو حيٌّ ولكنّه ليس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تكون قيمومة بلا حياة كما في قيمومة العلل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القيمومية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قيمومة اللّه تعالى ملازمة للحياة ملازمة غير قابلة للانفكاك</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9915805_2142443653"/>
      <w:bookmarkStart w:id="357" w:name="_Toc134"/>
      <w:bookmarkEnd w:id="356"/>
      <w:r>
        <w:rPr/>
        <w:t>2</w:t>
      </w:r>
      <w:r>
        <w:rPr>
          <w:rtl w:val="true"/>
        </w:rPr>
        <w:t xml:space="preserve"> - </w:t>
      </w:r>
      <w:r>
        <w:rPr>
          <w:rtl w:val="true"/>
        </w:rPr>
        <w:t>القيمومية مرجع كل صفات الفعل</w:t>
      </w:r>
      <w:bookmarkEnd w:id="357"/>
    </w:p>
    <w:p>
      <w:pPr>
        <w:pStyle w:val="BookText"/>
        <w:rPr/>
      </w:pPr>
      <w:r>
        <w:rPr>
          <w:rFonts w:ascii="Amiri" w:hAnsi="Amiri" w:eastAsia="Amiri" w:cs="Amiri"/>
          <w:color w:val="111111"/>
          <w:sz w:val="28"/>
          <w:sz w:val="28"/>
          <w:szCs w:val="28"/>
          <w:rtl w:val="true"/>
          <w:lang w:bidi="ar-SA"/>
        </w:rPr>
        <w:t>القيوم اسم من الأسماء الحسنى لله تعالى، ومنها تتفرع جميع صفات الفعل، فإنّ لله عزّ وجلّ صفات ذات وصفات فعل، وصفات الفعل تنشأ كلها من صفة القيومية، فاللّه تعالى رازق في نظام التكوين، والرازقية صفة فعل، وهي تنشأ من قيمومته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تعالى هادٍ في نظام التشريع وهذه الهداية تنبع من قيومية اللّه سبحانه وتعالى، وكذلك إنه عزّ وجلّ محيي ومميت، إذن جميع صفات الفعل تنشأ من هذه الصفة، لا كما يدّعي أحد فلاسفة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أرفع وأجلّ من أن يشرّع ديناً لهذه البشرية</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9915807_2142443653"/>
      <w:bookmarkStart w:id="359" w:name="_Toc135"/>
      <w:bookmarkEnd w:id="358"/>
      <w:r>
        <w:rPr>
          <w:rtl w:val="true"/>
        </w:rPr>
        <w:t>قاعدة اللطف</w:t>
      </w:r>
      <w:bookmarkEnd w:id="359"/>
    </w:p>
    <w:p>
      <w:pPr>
        <w:pStyle w:val="BookText"/>
        <w:rPr/>
      </w:pPr>
      <w:r>
        <w:rPr>
          <w:rFonts w:ascii="Amiri" w:hAnsi="Amiri" w:eastAsia="Amiri" w:cs="Amiri"/>
          <w:color w:val="111111"/>
          <w:sz w:val="28"/>
          <w:sz w:val="28"/>
          <w:szCs w:val="28"/>
          <w:rtl w:val="true"/>
          <w:lang w:bidi="ar-SA"/>
        </w:rPr>
        <w:t>سُئل المرجع المشهور 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 تقولون بأن الأمر بالمعروف والنهي عن المنكر واجبان؟ فقرأ بيتاً باللغة الفارسية معناه باللغة العربية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أعمى يمشي وأمامه بئر يُخشى عليه من أن يسقط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bookmarkStart w:id="360" w:name="pg15594_156616"/>
    </w:p>
    <w:p>
      <w:pPr>
        <w:pStyle w:val="BookText"/>
        <w:rPr/>
      </w:pPr>
      <w:bookmarkEnd w:id="360"/>
      <w:r>
        <w:rPr>
          <w:rFonts w:ascii="Amiri" w:hAnsi="Amiri" w:eastAsia="Amiri" w:cs="Amiri"/>
          <w:color w:val="111111"/>
          <w:sz w:val="28"/>
          <w:sz w:val="28"/>
          <w:szCs w:val="28"/>
          <w:rtl w:val="true"/>
          <w:lang w:bidi="ar-SA"/>
        </w:rPr>
        <w:t xml:space="preserve">يوجد مانع من تحذيره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تحذره فهذه جريمة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كلامه رحمه اللّه أنّ الأمر بالمعروف والنهي عن المنكر يُبتنى على قاعدة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قاعدة اللُّطف المذكورة في علم العقائد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9915809_2142443653"/>
      <w:bookmarkStart w:id="362" w:name="_Toc136"/>
      <w:bookmarkEnd w:id="361"/>
      <w:r>
        <w:rPr>
          <w:rtl w:val="true"/>
        </w:rPr>
        <w:t>مثال توضيحي</w:t>
      </w:r>
      <w:bookmarkEnd w:id="362"/>
    </w:p>
    <w:p>
      <w:pPr>
        <w:pStyle w:val="BookText"/>
        <w:rPr/>
      </w:pPr>
      <w:r>
        <w:rPr>
          <w:rFonts w:ascii="Amiri" w:hAnsi="Amiri" w:eastAsia="Amiri" w:cs="Amiri"/>
          <w:color w:val="111111"/>
          <w:sz w:val="28"/>
          <w:sz w:val="28"/>
          <w:szCs w:val="28"/>
          <w:rtl w:val="true"/>
          <w:lang w:bidi="ar-SA"/>
        </w:rPr>
        <w:t>لو شاهد الوالد ابنه جالساً على مائدة يتناول طعاماً مسموماً، فهل إنه يرفض التدخُّل في شأنه ويترك تنبيهه؟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اللُّطف، اللّه تعالى لطيف بعباده، ولا مجال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أرفع من أن يشرع ديناً للبشرية، فبمقتضى لطفه وكرمه ورحمته يرشد الذين لا يميّزون خيرهم من شرِّهم، فكما هو قائم عليهم في نظام التكوين كذلك هو قائم عليهم في نظام التشريع، وبذلك يظهر زيف العلمانية التي تفصل الدين عن الحياة والسياسة والنظام المدني، لأنّ من لا يعرف مصالحه ومفاسده يحتاج إلى دليل ومرشد، وهذا الأمر من البديهيات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عَلَيْكَ الْكِتَابَ بِالْحَقِّ مُصَدِّقًا لِمَا بَيْنَ يَدَيْهِ وَأَنْزَلَ التَّوْرَاةَ وَالإِنْجِيلَ</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9915811_2142443653"/>
      <w:bookmarkStart w:id="364" w:name="_Toc137"/>
      <w:bookmarkEnd w:id="363"/>
      <w:r>
        <w:rPr>
          <w:rtl w:val="true"/>
        </w:rPr>
        <w:t>موقف القرآن الكريم من الديانات السابقة</w:t>
      </w:r>
      <w:bookmarkEnd w:id="364"/>
    </w:p>
    <w:p>
      <w:pPr>
        <w:pStyle w:val="BookText"/>
        <w:rPr/>
      </w:pPr>
      <w:r>
        <w:rPr>
          <w:rFonts w:ascii="Amiri" w:hAnsi="Amiri" w:eastAsia="Amiri" w:cs="Amiri"/>
          <w:color w:val="111111"/>
          <w:sz w:val="28"/>
          <w:sz w:val="28"/>
          <w:szCs w:val="28"/>
          <w:rtl w:val="true"/>
          <w:lang w:bidi="ar-SA"/>
        </w:rPr>
        <w:t>بما أنّ سورة آل عمران نزلت في جَوٍ مشحون بالتحديات، لذا ورد فيها هذا التحدي فضلاً عن تثبيتها المؤمنين، وعليه ينبغي أن نشير إلى إحدى النقاط المهمّة في معترك التحدي الحضاري، وهي موقف الدين من الأديان السابقة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بالطبع نالت هذه القضية أهمية خاصة في السابق وإلى عصرنا الراهن، </w:t>
      </w:r>
      <w:bookmarkStart w:id="365" w:name="pg15594_156617"/>
    </w:p>
    <w:p>
      <w:pPr>
        <w:pStyle w:val="BookText"/>
        <w:rPr/>
      </w:pPr>
      <w:bookmarkEnd w:id="365"/>
      <w:r>
        <w:rPr>
          <w:rFonts w:ascii="Amiri" w:hAnsi="Amiri" w:eastAsia="Amiri" w:cs="Amiri"/>
          <w:color w:val="111111"/>
          <w:sz w:val="28"/>
          <w:sz w:val="28"/>
          <w:szCs w:val="28"/>
          <w:rtl w:val="true"/>
          <w:lang w:bidi="ar-SA"/>
        </w:rPr>
        <w:t>بل إنّ الجهل بحقيقة الموقف في هذه القضية أحد العوامل المهمة التي تُعيق حركة الإسلام في العالم، لأنّ أغلب الأفراد في العالم يجهلون حقيقة هذا الموقف بِمَنْ فيهم المسلمون، وفي هذه الآية المباركة وفي آيات أُخرى يتجلّى موقف الإسلام من الأديان السابقة، فما هو إذن الموقف من الأديان السابقة؟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هو التصديق،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تقدمه من الكتب السماوية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9915813_2142443653"/>
      <w:bookmarkStart w:id="367" w:name="_Toc138"/>
      <w:bookmarkEnd w:id="366"/>
      <w:r>
        <w:rPr>
          <w:rtl w:val="true"/>
        </w:rPr>
        <w:t>معنى التصديق</w:t>
      </w:r>
      <w:bookmarkEnd w:id="367"/>
    </w:p>
    <w:p>
      <w:pPr>
        <w:pStyle w:val="BookText"/>
        <w:rPr/>
      </w:pPr>
      <w:r>
        <w:rPr>
          <w:rFonts w:ascii="Amiri" w:hAnsi="Amiri" w:eastAsia="Amiri" w:cs="Amiri"/>
          <w:color w:val="111111"/>
          <w:sz w:val="28"/>
          <w:sz w:val="28"/>
          <w:szCs w:val="28"/>
          <w:rtl w:val="true"/>
          <w:lang w:bidi="ar-SA"/>
        </w:rPr>
        <w:t>التصديق يقع في مقابل التكذيب، وهو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والإذعان والتأييد، وعليه، فإنّ الإسلام يصدّق جميع الرسالات السماوية السابقة ويصدّق جميع الأنبياء المتقدمين، ابتداءً من نبي اللّه آدم وانتهاءً بنبي اللّه عيسى عليهم صلوات اللّه أجمعين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هنا أن نشير إلى نقطة استغلها بعض المبشّرين، حيث ذكروا في كتبهم ومنشوراتهم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يرضى بالمسيحية ويصدّقها فكيف تقولون إنه نسخ الأديان السابقة؟ ولذا يحقُّ للفرد أن يكون مسيحياً أويهودياً، لأن الإسلام يقبل المسيحية واليهودية،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وَالْمُؤْمِنُونَ كُلٌّ ءَمَنَ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شبهة نجيب عليها باختصار ببيان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يصدّق المسيحية واليهودية، والتوراة والإنجيل اللذين لم تمتد إليهما يد التحريف والتبديل، أي يصدّق الإنجيل والتوراة الواقعيين، وأمّا الإنجيل الّذي امتدت إليه يد التحريف فهو لا يمثل الإنجيل الواقعي وكذلك التوراة، والقرآن الكريم يشير في موارد متعدّدة إلى أنّ التوراة والإنجيل حُرِّفتا</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 اللَّهُ مِنَ الْكِتَابِ وَيَشْتَرُونَبِهِ ثَمَناً قَلِيلاً أُولَئِكَ مَا يَأْكُلُونَ فِي بُطُونِهِمْ إِلاَّ النَّارَ وَلاَ يُكَلِّمُهُمُ اللَّهُ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أَنْزَلَ الْكِتَابَ الَّذِي جَاءَ بِهِ مُوسَى نُورًا وَهُدىً لِلنَّاسِ تَجْعَلُونَهُ قَرَاطِيسَ تُبْدُونَهَا وَتُخْفُونَ كَثِيرًا وَعُلِّمْتُمْ مَا لَمْ تَعْلَمُوا أَنْتُمْ وَلاَ آبَاؤُكُمْ 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التوراة والإنجيل الموجودان بين أيدينا لايصدِّقهما القرآن؛ لوضوح وقوع التبديل والتغيير فيهما</w:t>
      </w:r>
      <w:r>
        <w:rPr>
          <w:rStyle w:val="FootnoteAnchor"/>
          <w:rtl w:val="true"/>
        </w:rPr>
        <w:footnoteReference w:id="245"/>
      </w:r>
      <w:r>
        <w:rPr>
          <w:rFonts w:ascii="Amiri" w:hAnsi="Amiri" w:eastAsia="Amiri" w:cs="Amiri"/>
          <w:color w:val="111111"/>
          <w:sz w:val="28"/>
          <w:sz w:val="28"/>
          <w:szCs w:val="28"/>
          <w:rtl w:val="true"/>
          <w:lang w:bidi="ar-SA"/>
        </w:rPr>
        <w:t xml:space="preserve">، إذ إنّ أيادي التحريف امتدت </w:t>
      </w:r>
    </w:p>
    <w:p>
      <w:pPr>
        <w:pStyle w:val="BookText"/>
        <w:rPr/>
      </w:pPr>
      <w:r>
        <w:rPr>
          <w:rFonts w:ascii="Amiri" w:hAnsi="Amiri" w:eastAsia="Amiri" w:cs="Amiri"/>
          <w:color w:val="111111"/>
          <w:sz w:val="28"/>
          <w:sz w:val="28"/>
          <w:szCs w:val="28"/>
          <w:rtl w:val="true"/>
          <w:lang w:bidi="ar-SA"/>
        </w:rPr>
        <w:t xml:space="preserve">إليهما بعد نبي اللّه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لاتمثل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التوراة إنّ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مات ودُفن، وذِكر الأحداث التي جرت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وبالذات الفصل الأخير من سِفر التثنية، إذن، فإنه من الواضح أنّ نزول هذا الفصل لم يكن في عهد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وكذا بالنسبة إلى الإنجيل الموجود فعلاً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فعلامات التبديل والتحريف واضحة فيه،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يقال له ماربولس أتى بعد رفع المسيح إلى السماء وكتب الإنجيل وشَرَّع فيه بعض الأحكام من قبيل ما ذكر في مقطع من المقاطع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أسمح للمرأة أن تتعلّم ولا أن تغتصب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تتسلّط، وعليها أن تبقى صامتة، لأَنّ آدم كُوِّنَ أَوَّلاً، ثُمَّ حَوَّاءُ، ولَم يكن آدم هو الَّذي انْخدع، بل المرأَة انخدعت، فوقعت في المعصية</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يصرّح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مقطع آخر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رأيي وليس بكلام المسيح، وفي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لا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شَرَّع الختان ولكنه ليس بشيء</w:t>
      </w:r>
      <w:r>
        <w:rPr>
          <w:rStyle w:val="FootnoteAnchor"/>
          <w:rtl w:val="true"/>
        </w:rPr>
        <w:footnoteReference w:id="247"/>
      </w:r>
      <w:r>
        <w:rPr>
          <w:rFonts w:ascii="Amiri" w:hAnsi="Amiri" w:eastAsia="Amiri" w:cs="Amiri"/>
          <w:color w:val="111111"/>
          <w:sz w:val="28"/>
          <w:sz w:val="28"/>
          <w:szCs w:val="28"/>
          <w:rtl w:val="true"/>
          <w:lang w:bidi="ar-SA"/>
        </w:rPr>
        <w:t>، وهي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يفتي بعدم الختان في قبال المسيح </w:t>
      </w:r>
    </w:p>
    <w:p>
      <w:pPr>
        <w:pStyle w:val="BookText"/>
        <w:rPr/>
      </w:pPr>
      <w:r>
        <w:rPr>
          <w:rFonts w:ascii="Amiri" w:hAnsi="Amiri" w:eastAsia="Amiri" w:cs="Amiri"/>
          <w:color w:val="111111"/>
          <w:sz w:val="28"/>
          <w:sz w:val="28"/>
          <w:szCs w:val="28"/>
          <w:rtl w:val="true"/>
          <w:lang w:bidi="ar-SA"/>
        </w:rPr>
        <w:t xml:space="preserve">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وكمؤيد لما سبق جاء في إحدى التقارير أنّ المجمع المفُوّض للكنيسة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المعروف بالمجمع المسكوني حيث يجتمع بين فترة وأُخرى لتبديل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الطبعات الجديدة للأناجيل حدثت فيها مجموعة من التغييرات وإحدى هذه التغييرات أنه في الأناجيل القديمة ذكرت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ولكن في الطبعة الجديدة للإنجيل بدلت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وَلَدُ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فرق بين الابن والولد، الابن يعني الذكر، والولد يعني من وُلِدَ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الذكر والأُنثى، وذلك مراعاة لمشاعر النساء في العالم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التصديق بالشيء يعني الإذعان به ضمن شروطه الموضوعية، وتبديل تلك الشروط والانتقال من حالة إلى أُخرى لا يعني تكذيب الحالة </w:t>
      </w:r>
    </w:p>
    <w:p>
      <w:pPr>
        <w:pStyle w:val="BookText"/>
        <w:rPr/>
      </w:pPr>
      <w:r>
        <w:rPr>
          <w:rFonts w:ascii="Amiri" w:hAnsi="Amiri" w:eastAsia="Amiri" w:cs="Amiri"/>
          <w:color w:val="111111"/>
          <w:sz w:val="28"/>
          <w:sz w:val="28"/>
          <w:szCs w:val="28"/>
          <w:rtl w:val="true"/>
          <w:lang w:bidi="ar-SA"/>
        </w:rPr>
        <w:t>السابقة، ولا بقاء امتدادِ مقتضى المرحلةِ السابقةِ إلى المرحلة القادمة، وعلى سبيل المثال الطالب عندما ينتقل من الابتدائية إلى مرحلة أعلى فإنه يقرّ بمرحلة الابتدائية، وهذا لا يعني أن ندرّس مناهج الابتدائية لطلاب الجامعة، فإنّ الظروف الموضوعية إذا تبدلت مقتضياتها تتبدل هي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التصديق هو قبول جميع الكتب الإلهية المتقدّمة ولكن ضمن مراحلها وضمن شروطها الموضوعية</w:t>
      </w:r>
      <w:r>
        <w:rPr>
          <w:rStyle w:val="FootnoteAnchor"/>
          <w:rtl w:val="true"/>
        </w:rPr>
        <w:footnoteReference w:id="249"/>
      </w:r>
      <w:r>
        <w:rPr>
          <w:rFonts w:ascii="Amiri" w:hAnsi="Amiri" w:eastAsia="Amiri" w:cs="Amiri"/>
          <w:color w:val="111111"/>
          <w:sz w:val="28"/>
          <w:sz w:val="28"/>
          <w:szCs w:val="28"/>
          <w:rtl w:val="true"/>
          <w:lang w:bidi="ar-SA"/>
        </w:rPr>
        <w:t>، وهناك بحث متعلّق بهذه القضية نشير إليه بعد الانتهاء من هذه الآية المباركة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 الْكِتَابَ بِالْحَقِّ مُصَدِّقًا لِمَا بَيْنَ يَدَيْهِ وَأَنْزَلَ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جميع ما تقدمه من كتب وأنبياء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باب ذكر الخاص بعد العام، وهذه قاعدة في علم البلاغة، ولعلّ السرّ في هذا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تحمله التوراة ويحمله الإنجيل من ثقل كمّي وكيفي في المعادلات العالمية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سؤال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يتساءل البعض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التصديق بالرسالات المتقدّمة، ولماذا يؤكد القرآن الكريم على هذا الأمر؟</w:t>
      </w:r>
    </w:p>
    <w:p>
      <w:pPr>
        <w:pStyle w:val="BookText"/>
        <w:rPr/>
      </w:pPr>
      <w:r>
        <w:rPr>
          <w:rFonts w:ascii="Amiri" w:hAnsi="Amiri" w:eastAsia="Amiri" w:cs="Amiri"/>
          <w:color w:val="111111"/>
          <w:sz w:val="28"/>
          <w:sz w:val="28"/>
          <w:szCs w:val="28"/>
          <w:rtl w:val="true"/>
          <w:lang w:bidi="ar-SA"/>
        </w:rPr>
        <w:t>وفي الإجابة عليه نشير إلى عدة نقاط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المراحل الأُولى للرشد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مهّدت الرسالات المتقدمة الطريق لرشد هذه الأُمّة وإيصالها لمستواها الرفيع، وعليه فلا بدّ أن ندين لها بالفضل ونشكر لها المعروف، فهي كالابتدائية والمتوسطة والثانوية التي تكون سُلَّماً إلى الجامعة، وعندما يصل الفرد إلى الجامعة يكون من الوفاء أن يدين بالفضل لتلك المراحل التي أوصلته إلى هذه المرحلة وهذا من عرفان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القدوات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الرسالات المتقدّمة كمنابع للهداية وومضات نور على الدرب، والإيمان بها هو عملية توسيع لدائرة القدوة، فمثلاً رؤية الناس لعالم متّق في بلد ما كالشيخ الأنصاري أو السيد حسين القمّي، فإنّ رؤيته تؤثّر تأثيراً بالغاً في أهل ذلك البلد منهجياً وسلوكياً وأخلاقياً، والذين رأوا السيد حسين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كانوا متأثرين به أشدّ تأثير، وكثير منهم ثبتوا على دينهم لأنهم رأوا ذلك النموذج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حياة الأنبياء السابقين نقاط اقتداء عظيمة، فالنبي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نجعله ضمن دائرة الاقتداء نستلهم منه زهده وتقواه، والنبي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نجعله ضمن دائرة التصديق يصبح ضمن دائرة القدوة والاقتداء، حيث إنه كان أُسوةً في التوحيد </w:t>
      </w:r>
    </w:p>
    <w:p>
      <w:pPr>
        <w:pStyle w:val="BookText"/>
        <w:rPr/>
      </w:pPr>
      <w:r>
        <w:rPr>
          <w:rFonts w:ascii="Amiri" w:hAnsi="Amiri" w:eastAsia="Amiri" w:cs="Amiri"/>
          <w:color w:val="111111"/>
          <w:sz w:val="28"/>
          <w:sz w:val="28"/>
          <w:szCs w:val="28"/>
          <w:rtl w:val="true"/>
          <w:lang w:bidi="ar-SA"/>
        </w:rPr>
        <w:t>والصمود وتحطيم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الواقعيّة ورفض التعصّب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الإيمان بالنبوات المتقدّمة يعبّر عن واقعية الإنسان تجاه الأحداث، حيث توجد حالة تعصب لدى بعض أتباع الديانات تجاه الأنبياء الآخرين، فاليهودي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يهودي ولا أقبل نبياً آخر، والمسيحي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مسيحي ولا أقبل نبياً آخر، وقد رفض اليهود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يكن منهم مع أنهم كانوا ينتظرونه، ممّا يكشف عن حالة الانغلاق والتعصُّب، بينما المسلم منفتح على جميع الديانات الحقّة، ويعترف بها جميعاً، وهذا يعبّر عن واقعيته في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الاستقطاب إلى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للإيمان أثر كبير في تأليف القلوب ونزع الأحقاد واستقطاب الآخرين إلى دائرة الحق، وإلى ذلك يشير أحد العلماء الّذين كانوا يعيشون في البلاد الغربية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أكثر المسيحيين يجهلون إيماننا بالمسيح، بل هناك تمويه في المدارس والجامعات وحتى في البيوت بأن الإسلام والنبي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 للمسيح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يقولون، وهذه نقطة مهمّة تقف أمام إذعانهم بالإسلام؛ لذا ينبغي لنا أن نوضّح لهم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عدوّاً للمسيح، وأنّ الإسلام ليس عدواً للمسيح</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قبل أربعين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عام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سافر ثلاثة من العراقيين ليدرسوا في إحدى جامعات إيطاليا، وتزوّجوا خلال فترة دراستهم بثلاث مسيحيات، وبعد إنهائهم الدراسة وأخذهم الشهادة عادوا إلى العراق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بصحبة زوجاتهم، وبعد مدّة رغبوا في دخول زوجاتهم الدين الإسلامي، فجاء أحد الأفراد إلى الوالد</w:t>
      </w:r>
      <w:r>
        <w:rPr>
          <w:rStyle w:val="FootnoteAnchor"/>
          <w:rtl w:val="true"/>
        </w:rPr>
        <w:footnoteReference w:id="250"/>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يرغبون أن يقنعوا زوجاتهم بالإسلام ولكنهنّ لا يقتنعن، أتأذن لنا أن نأتي بهنّ إليك لعلّ اللّه يَمُنُّ عليهنّ بنور الإسلام على يديك؟ فقال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فجاؤوا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 والزوجات وآخرون عند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بينهم حوارٌ طويل استغرق ما يقارب الثلاث ساعات حول الإسلام والمسيحية ختمه الوالد بذكره حقيقة كانت مؤثّرة جداً فيهنّ،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نبينا يُكِنُّ لنبيّكم أعظم احترام ويُكنّ لمريم أكبر احترام، وهكذا احترام لا تجدونه حتى في المسيحية، فالقرآن الكريم يعتبر المسيح نبياً معصوماً عظيماً من أنبياء اللّه، وأُمّه كانت صدّيقة، بينما 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المسيح ملعوناً والعياذ باللّه، وقد ذكر ذلك في العهد القديم والجديد في أعمال الرسل، حيث ذكر صراحة أنّ المسيح ملعون لأنه مصلوب</w:t>
      </w:r>
      <w:r>
        <w:rPr>
          <w:rStyle w:val="FootnoteAnchor"/>
          <w:rtl w:val="true"/>
        </w:rPr>
        <w:footnoteReference w:id="251"/>
      </w:r>
      <w:r>
        <w:rPr>
          <w:rFonts w:ascii="Amiri" w:hAnsi="Amiri" w:eastAsia="Amiri" w:cs="Amiri"/>
          <w:color w:val="111111"/>
          <w:sz w:val="28"/>
          <w:sz w:val="28"/>
          <w:szCs w:val="28"/>
          <w:rtl w:val="true"/>
          <w:lang w:bidi="ar-SA"/>
        </w:rPr>
        <w:t>، والفارق واضح بين 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كلاماً مذهلاً بالنسبة لهنّ، ثم أراهم الوالد سورة مريم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أعظم كتاب عندنا سورة كاملة باسم مريم، وأضاف إنّ إيمانكم بالإسلام لا يعني رفضكم للمسيح أو 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الحقيقة هي التي جعلت الفتيات الثلاث يعتنقنن الإسلام ويتشهدن الشهادات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فالتصديق له أثر </w:t>
      </w:r>
    </w:p>
    <w:p>
      <w:pPr>
        <w:pStyle w:val="BookText"/>
        <w:rPr/>
      </w:pPr>
      <w:r>
        <w:rPr>
          <w:rFonts w:ascii="Amiri" w:hAnsi="Amiri" w:eastAsia="Amiri" w:cs="Amiri"/>
          <w:color w:val="111111"/>
          <w:sz w:val="28"/>
          <w:sz w:val="28"/>
          <w:szCs w:val="28"/>
          <w:rtl w:val="true"/>
          <w:lang w:bidi="ar-SA"/>
        </w:rPr>
        <w:t>كبير في تأليف القلوب واستقطاب الآخرين إلى دائرة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هُدىً لِلنَّاسِ وَأَنْزَلَ الْفُرْقَانَ إِنَّ الَّذِينَ كَفَرُوا بِآيَاتِ اللَّهِ لَهُمْ عَذَابٌ شَدِيدٌ وَاللَّهُ عَزِيزٌ ذُو 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نزول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الهدف من إنزال هذه الكتب السماوية هو هداية الإنسان، الذي يحتاج إلى أن يميّز بين الخير والشر، وبين الصالح والطالح، وبين ما ينفعه وما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يثبته الواقع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الرسالات الإلهية جميعها تهدف إلى هذا الهدف وتحققه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المفسرين إلى أنّ الفرقان يشمل جميع الكتب الإلهية التي أنزلها اللّه سبحانه لهداية عباده، بينما اختار البعض الآخر أنّ الفرقان هو العقل، بقرينة التقابل بين الهداية الخارجية والداخلية، فكما أنّ هناك هداية خارجية تتمثل في الكتب السماوية والأنبياء، هناك هداية داخلية تتمثل في العقل، والفرقان هو العقل الذي يفرّق بين الحق والباطل، يقول اللّه تعالى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يعني بصيرة تجعلكم تميّزون بين الحق والباطل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تفسير ثالث للفرقان أورده العياشي في تفسيره برواية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w:t>
      </w:r>
      <w:bookmarkStart w:id="368" w:name="pg15594_156636"/>
    </w:p>
    <w:p>
      <w:pPr>
        <w:pStyle w:val="BookText"/>
        <w:rPr/>
      </w:pPr>
      <w:bookmarkEnd w:id="368"/>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كلّ أمر محكم، والكتاب جملة القرآن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يظهر من هذه الرواية أن الكتاب الذي أُشير إليه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 الْكِتَابَ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مجموع هذا القرآن، أمّا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الآيات الفارقة التي تميّز وتنير الطريق، حيث إنّ بعض آيات القرآن الكريم لا توجد فيها حالة الفرقان لخلوّها من الوضوح، والفرقان يحتاج إلى الوضوح، وهو أمر طبيعي في القرآن الكريم لكون بعض آيات القرآن متشابهة، وبعض آياته محكمة واضحة فارقة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المجموع الذي يحتوي على المحكم والمتشابه، والفرقان إشارة إلى الآيات الواضحة التي تفرّق بين الحقّ والباطل فقط، وسنشير إلى هذه النقطة بعد آيات قلائل في بحث كيفية احتواء القرآن الكريم على آيات محكمة وأُخرى متشابهة</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9915815_2142443653"/>
      <w:bookmarkStart w:id="370" w:name="_Toc139"/>
      <w:bookmarkEnd w:id="369"/>
      <w:r>
        <w:rPr>
          <w:rtl w:val="true"/>
        </w:rPr>
        <w:t>جزاء المكذّبين في الدنيا والآخرة</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 اللَّهِ لَهُمْ عَذَابٌ شَدِيدٌ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الجزاء على مخالفة القوانين التشريعية على وزان مخالفة القوانين التكوينية، فمن يتحدّى القانون التكويني الإلهي كقانون الجاذبية، ويلقي بنفسه من شاهق، ينطبق عليه القانون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الجاذبية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وستجذبه الأرض وتتهشم عظامه، كذلك الأمر بالنسبة إلى من يتحدّى القوانين التشريعية فإنّ مصيره إلى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الوضوح </w:t>
      </w:r>
      <w:bookmarkStart w:id="371" w:name="pg15594_156638"/>
    </w:p>
    <w:p>
      <w:pPr>
        <w:pStyle w:val="BookText"/>
        <w:rPr/>
      </w:pPr>
      <w:bookmarkEnd w:id="371"/>
      <w:r>
        <w:rPr>
          <w:rFonts w:ascii="Amiri" w:hAnsi="Amiri" w:eastAsia="Amiri" w:cs="Amiri"/>
          <w:color w:val="111111"/>
          <w:sz w:val="28"/>
          <w:sz w:val="28"/>
          <w:szCs w:val="28"/>
          <w:rtl w:val="true"/>
          <w:lang w:bidi="ar-SA"/>
        </w:rPr>
        <w:t xml:space="preserve">التبييني والفرقان،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 فالكفار باللّه على الرغم من أنهم مرفّهون في حياتهم الدنيا في أغلب الأحيان إلاّ أنهم لايعيشون السعادة الدنيوية، فمن رفض الإسلام لايجد راحة في الدنيا، وتؤيد ذلك التقارير الخبرية والإحصائيات عن معدلات الانتحار وأمراض العصر وأشهرها الاكتئاب، ففي تقرير عالمي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ينتحرون في العالم في كل عام هم مليون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يقدم على الانتحار رجل كان أو امرأة يعلن أنه سئمَ الحياة وضاقت به إلى أبعد الحدود، فلا يرى له أملاً في هذه الدنيا أصلاًً، بينما في بلادنا الإسلامية بالرغم من أنّ كثيراً من القوانين الإسلامية لا تطبق، إلاّ أنّ معدلات الانتحار قليلة جداً، وذكر نفس التقرير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معدلات الانتحار العالية توجد في أكثر بلاد العالم رفاهية، وهذا مظهر من مظاهر العذاب الشديد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عَزِيزٌ ذُو 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تعني القدرة، والعزيز هو الذي له إرادة تتغلب ولا 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قدرة على مجازاة المسيء لايتهيأ لأحد ردّها أو منعه منها</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9915817_2142443653"/>
      <w:bookmarkStart w:id="373" w:name="_Toc140"/>
      <w:bookmarkEnd w:id="372"/>
      <w:r>
        <w:rPr>
          <w:rtl w:val="true"/>
        </w:rPr>
        <w:t>الانتقام الإلهي حكمة وضرورة</w:t>
      </w:r>
      <w:bookmarkEnd w:id="373"/>
    </w:p>
    <w:p>
      <w:pPr>
        <w:pStyle w:val="BookText"/>
        <w:rPr/>
      </w:pPr>
      <w:r>
        <w:rPr>
          <w:rFonts w:ascii="Amiri" w:hAnsi="Amiri" w:eastAsia="Amiri" w:cs="Amiri"/>
          <w:color w:val="111111"/>
          <w:sz w:val="28"/>
          <w:sz w:val="28"/>
          <w:szCs w:val="28"/>
          <w:rtl w:val="true"/>
          <w:lang w:bidi="ar-SA"/>
        </w:rPr>
        <w:t>هناك سؤال يطرح نفسه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الانتقام شيء سيّئ؟</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الانتقام سلبي وإيجابي، فالانتقام بقصد التشفّي سيّئ، ولكن الانتقام بقصد مجازاة المسيء بإساءته فهو مقتضى الحكمة، بل هو ضرورة، فلو أنّ دولة مقتدرة لا تنتقم من المتجاوزين على أراضيها وتركت الحبل على غاربه لانتشر الفساد الاجتماعي وغيره فيها، فمن يريد مخالفة قوانين </w:t>
      </w:r>
      <w:bookmarkStart w:id="374" w:name="pg15594_156640"/>
    </w:p>
    <w:p>
      <w:pPr>
        <w:pStyle w:val="BookText"/>
        <w:rPr/>
      </w:pPr>
      <w:bookmarkEnd w:id="374"/>
      <w:r>
        <w:rPr>
          <w:rFonts w:ascii="Amiri" w:hAnsi="Amiri" w:eastAsia="Amiri" w:cs="Amiri"/>
          <w:color w:val="111111"/>
          <w:sz w:val="28"/>
          <w:sz w:val="28"/>
          <w:szCs w:val="28"/>
          <w:rtl w:val="true"/>
          <w:lang w:bidi="ar-SA"/>
        </w:rPr>
        <w:t>المرور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يريد القتل فليقتل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يعتدي فليعتد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عدم وجود 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بشكل غرامة أو سجن للمعتدي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هناك نظام، ولا يمكن لشخص أن ينام ليلة واحدة بارتياح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اللّه تعالى شرّع القوانين إلاّ أنه لم يجعل وراء التشريع عقوبة، لم يستقرّ حجر على حجر، بل بعض البشر مع وجود جهنّم وتلك التهديدات الإلهية الشديدة لا يعتنون ويفعلون ما يشاؤون، فهل كان يستقرّ حجر على حجر إن لم تكن عقوبة ولا جهنم ولا جزاء أُخروي؟</w:t>
      </w:r>
    </w:p>
    <w:p>
      <w:pPr>
        <w:pStyle w:val="BookText"/>
        <w:rPr/>
      </w:pPr>
      <w:r>
        <w:rPr>
          <w:rFonts w:ascii="Amiri" w:hAnsi="Amiri" w:eastAsia="Amiri" w:cs="Amiri"/>
          <w:color w:val="111111"/>
          <w:sz w:val="28"/>
          <w:sz w:val="28"/>
          <w:szCs w:val="28"/>
          <w:rtl w:val="true"/>
          <w:lang w:bidi="ar-SA"/>
        </w:rPr>
        <w:t xml:space="preserve">ولا يخفى أنّ انتقام اللّه جلّ جلاله لا ينبع من التشفّي كانتقامنا نحن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ينبع من حكمته، فإن الانتقام من المسيء هو مقتضى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يَخْفَى عَلَيْهِ شَيْءٌ فِي الأَرْضِ وَلاَ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يُصَوِّرُكُمْ فِي الأَرْحَامِ كَيْفَ يَشَاءُ لاَ إِلَهَ إِلاَّ هُوَ الْعَزِيزُ الْحَكِيمُ</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9915819_2142443653"/>
      <w:bookmarkStart w:id="376" w:name="_Toc141"/>
      <w:bookmarkEnd w:id="375"/>
      <w:r>
        <w:rPr>
          <w:rtl w:val="true"/>
        </w:rPr>
        <w:t>من هو الحاكم والمشرع؟</w:t>
      </w:r>
      <w:bookmarkEnd w:id="376"/>
    </w:p>
    <w:p>
      <w:pPr>
        <w:pStyle w:val="BookText"/>
        <w:rPr/>
      </w:pPr>
      <w:r>
        <w:rPr>
          <w:rFonts w:ascii="Amiri" w:hAnsi="Amiri" w:eastAsia="Amiri" w:cs="Amiri"/>
          <w:color w:val="111111"/>
          <w:sz w:val="28"/>
          <w:sz w:val="28"/>
          <w:szCs w:val="28"/>
          <w:rtl w:val="true"/>
          <w:lang w:bidi="ar-SA"/>
        </w:rPr>
        <w:t>شهد التاريخ صراعاً طويلاً مستمرّاً حول الحاكمية، فهل إنّها لله عزّ وجلّ أو للبشر</w:t>
      </w:r>
      <w:r>
        <w:rPr>
          <w:rStyle w:val="FootnoteAnchor"/>
          <w:rtl w:val="true"/>
        </w:rPr>
        <w:footnoteReference w:id="254"/>
      </w:r>
      <w:r>
        <w:rPr>
          <w:rFonts w:ascii="IRNazanin" w:hAnsi="IRNazanin" w:eastAsia="IRNazanin"/>
          <w:color w:val="111111"/>
          <w:sz w:val="28"/>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حصر القرآن الكريم في آيات متعدّدة الحاكمية في اللّه عزّ وجلّ</w:t>
      </w:r>
      <w:r>
        <w:rPr>
          <w:rFonts w:eastAsia="Amiri" w:cs="Amiri" w:ascii="Amiri" w:hAnsi="Amiri"/>
          <w:color w:val="111111"/>
          <w:sz w:val="28"/>
          <w:szCs w:val="28"/>
          <w:rtl w:val="true"/>
          <w:lang w:bidi="ar-SA"/>
        </w:rPr>
        <w:t xml:space="preserve">: </w:t>
      </w:r>
      <w:bookmarkStart w:id="377" w:name="pg15594_156642"/>
    </w:p>
    <w:p>
      <w:pPr>
        <w:pStyle w:val="BookText"/>
        <w:rPr/>
      </w:pPr>
      <w:bookmarkEnd w:id="377"/>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كما تناولت الآيات المباركات في بداية هذه السورة قضية القيومية الإلهية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القيومية التي تتفرع منها بعثة الأنبياء وتشريع القوانين وسنّ النظم للبشر، هاتان الآيتان المباركتان من سورة آل عمران تتناولان قضية مهمة تتعلّق بمسألة الحاكمية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العلم النافذ والشامل</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9915821_2142443653"/>
      <w:bookmarkStart w:id="379" w:name="_Toc142"/>
      <w:bookmarkEnd w:id="378"/>
      <w:r>
        <w:rPr>
          <w:rtl w:val="true"/>
        </w:rPr>
        <w:t>الجاهل لا يحكم</w:t>
      </w:r>
      <w:bookmarkEnd w:id="379"/>
    </w:p>
    <w:p>
      <w:pPr>
        <w:pStyle w:val="BookText"/>
        <w:rPr/>
      </w:pPr>
      <w:r>
        <w:rPr>
          <w:rFonts w:ascii="Amiri" w:hAnsi="Amiri" w:eastAsia="Amiri" w:cs="Amiri"/>
          <w:color w:val="111111"/>
          <w:sz w:val="28"/>
          <w:sz w:val="28"/>
          <w:szCs w:val="28"/>
          <w:rtl w:val="true"/>
          <w:lang w:bidi="ar-SA"/>
        </w:rPr>
        <w:t>إنّ الحاكمية تحتاج إلى العلم، بل تتقوّم به، والجاهل لايستطيع الحكم، لعدم تمكّنه من الحكم على ماهو مجهول لديه؟</w:t>
      </w:r>
    </w:p>
    <w:p>
      <w:pPr>
        <w:pStyle w:val="BookText"/>
        <w:rPr/>
      </w:pPr>
      <w:r>
        <w:rPr>
          <w:rFonts w:ascii="Amiri" w:hAnsi="Amiri" w:eastAsia="Amiri" w:cs="Amiri"/>
          <w:color w:val="111111"/>
          <w:sz w:val="28"/>
          <w:sz w:val="28"/>
          <w:szCs w:val="28"/>
          <w:rtl w:val="true"/>
          <w:lang w:bidi="ar-SA"/>
        </w:rPr>
        <w:t>يقول العلماء ومنهم الشيخ الأعظم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الفرائد</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لايمكن أن يحكم على مجهول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يكون الأمر واضحاً لدى العقل يمكنه الحكم عليه، ولكن إذا كان الأمر مجهولاً لديه فإنه لا يستطيع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نضع في صندوق أو مَحْرَزٍ شيئاً ونخاطب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تحكم على هذا المجهول؟ فلا محالة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على هذا المجهول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الأمر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أمام العقل، حيث إنّه كائن </w:t>
      </w:r>
      <w:bookmarkStart w:id="380" w:name="pg15594_156644"/>
    </w:p>
    <w:p>
      <w:pPr>
        <w:pStyle w:val="BookText"/>
        <w:rPr/>
      </w:pPr>
      <w:bookmarkEnd w:id="380"/>
      <w:r>
        <w:rPr>
          <w:rFonts w:ascii="Amiri" w:hAnsi="Amiri" w:eastAsia="Amiri" w:cs="Amiri"/>
          <w:color w:val="111111"/>
          <w:sz w:val="28"/>
          <w:sz w:val="28"/>
          <w:szCs w:val="28"/>
          <w:rtl w:val="true"/>
          <w:lang w:bidi="ar-SA"/>
        </w:rPr>
        <w:t>مجهول؛ فكيف يحكم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كتب الدكتور كارل وهو أحد الأطباء المعروفين كتاباً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ذلك المجهول، أشار فيه إلى طبيعة هذا البدن الخاضع للأبحاث العلمية لعلماء الطبيعة والطب منذ أكثر من عشرة آلاف عام إلى العصر الراهن، حيث لم يكتشفوا كلّ خفاياه إلى الآن، لذلك نجد أنّهم في كلّ يوم قد يصلون إلى اكتشاف جديد ومعلومات جديدة، هذا بالنسبة للبدن، فكيف بالروح التي هي أشد مجهولية للإنسان؟ وكيف بالطبيعة التي يُعَدُّ وجود الإنسان فيها وجوداً طارئاً عليها؟ وكيف بالكون الفسيح؟</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9915823_2142443653"/>
      <w:bookmarkStart w:id="382" w:name="_Toc143"/>
      <w:bookmarkEnd w:id="381"/>
      <w:r>
        <w:rPr>
          <w:rtl w:val="true"/>
        </w:rPr>
        <w:t>الإنسان المُحاط بالجهل</w:t>
      </w:r>
      <w:bookmarkEnd w:id="382"/>
    </w:p>
    <w:p>
      <w:pPr>
        <w:pStyle w:val="BookText"/>
        <w:rPr/>
      </w:pPr>
      <w:r>
        <w:rPr>
          <w:rFonts w:ascii="Amiri" w:hAnsi="Amiri" w:eastAsia="Amiri" w:cs="Amiri"/>
          <w:color w:val="111111"/>
          <w:sz w:val="28"/>
          <w:sz w:val="28"/>
          <w:szCs w:val="28"/>
          <w:rtl w:val="true"/>
          <w:lang w:bidi="ar-SA"/>
        </w:rPr>
        <w:t>ظهر ممّا سبق أنّ الإنسان كائن مجهول تحيط به طبيعة وكون مجهولان، وبينه وبين هذه الطبيعة المجهولة توجد علاقات مجهولة، وينتظره مستقبل مجهول، فمن تحيط به ثلاثة أنواع من المجاهيل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علاقات مجهولة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مجهول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يمكنه أن يحكم؟ وكيف يحكم على شيء مجهول، بل إنّ الّذي تكون له الحاكمية والقيومية هو اللّه تعالى وحده؛ لأنه العالم المطلق الّذي لا يخفى عليه شيء، هذا هو الذي ينبغي أن تكون له الحاكمية، ولعلّه لذلك ورد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الشيئية مساوقة للوجود؛ وهذا الكلام تتفرع منه أربع قواعد</w:t>
      </w:r>
      <w:r>
        <w:rPr>
          <w:rFonts w:eastAsia="Amiri" w:cs="Amiri" w:ascii="Amiri" w:hAnsi="Amiri"/>
          <w:color w:val="111111"/>
          <w:sz w:val="28"/>
          <w:szCs w:val="28"/>
          <w:rtl w:val="true"/>
          <w:lang w:bidi="ar-SA"/>
        </w:rPr>
        <w:t xml:space="preserve">: </w:t>
      </w:r>
      <w:bookmarkStart w:id="383" w:name="pg15594_156647"/>
    </w:p>
    <w:p>
      <w:pPr>
        <w:pStyle w:val="BookText"/>
        <w:rPr/>
      </w:pPr>
      <w:bookmarkEnd w:id="383"/>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فهو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فهو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يكون موجوداً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يكون شيئاً فليس بموجود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ليس هناك مفهوم أعم من مفهوم الشيء، وهذه من المفاهيم العامة التي تنضوي تحت مظلّتها جميع الوجودات</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9915825_2142443653"/>
      <w:bookmarkStart w:id="385" w:name="_Toc144"/>
      <w:bookmarkEnd w:id="384"/>
      <w:r>
        <w:rPr>
          <w:rtl w:val="true"/>
        </w:rPr>
        <w:t>سعة علم اللّه تعالى</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يكون هذا الشيء سواء فِي الأَرْضِ أوَ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السماوات التي لم يتوصل العلم إلى أبعادها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بتفاصيلها محاطة بالعلم الإلهي، فالحاكمية والقيومية يجب أن تكون لمثل هذا الإله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عَلَيْهِ شَيْءٌ فِي الأَرْضِ وَلاَ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آية أُخرى يقول اللّه تعالى حكاية عن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والخردل حبّة متناهية في الصغر، والإنسان عندما يرى هذه الحبّة ينبهر بصغرها، وهذه لا تخفى على اللّه ويأت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يُصَوِّرُكُمْ فِي الأَرْحَامِ كَيْفَ يَشَاءُ لاَ إِلَهَ إِلاَّ هُوَ الْعَزِيزُ الْحَكِيمُ</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9915827_2142443653"/>
      <w:bookmarkStart w:id="387" w:name="_Toc145"/>
      <w:bookmarkEnd w:id="386"/>
      <w:r>
        <w:rPr>
          <w:rtl w:val="true"/>
        </w:rPr>
        <w:t>صانع الشيء أعرف به</w:t>
      </w:r>
      <w:bookmarkEnd w:id="38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الآية تلامس الوجدان البشري لمسة رقيقة، ففي تلك الظلمات </w:t>
      </w:r>
      <w:bookmarkStart w:id="388" w:name="pg15594_156648"/>
    </w:p>
    <w:p>
      <w:pPr>
        <w:pStyle w:val="BookText"/>
        <w:rPr/>
      </w:pPr>
      <w:bookmarkEnd w:id="388"/>
      <w:r>
        <w:rPr>
          <w:rFonts w:ascii="Amiri" w:hAnsi="Amiri" w:eastAsia="Amiri" w:cs="Amiri"/>
          <w:color w:val="111111"/>
          <w:sz w:val="28"/>
          <w:sz w:val="28"/>
          <w:szCs w:val="28"/>
          <w:rtl w:val="true"/>
          <w:lang w:bidi="ar-SA"/>
        </w:rPr>
        <w:t xml:space="preserve">الثلاث، حيث لا يمتد إليها علم البشر ولا علم الأبوين ولا تناله قدرتهما، يمتد علم اللّه سبحانه إلى تلك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أحدهم إلى طبيب متخصّص بالعين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العين التي نرى بها الأشياء كلّها صنعها اللّه تعالى في ظلمات ثلاث، ظلمة البطن والرحم والمشيمة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أُعجب الطبيب بهذه الكلمة إعجاباً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الإلهي نافذ، وقد أحاط اللّه عزّ وجلّ إحاطة علمية بهذه الطبيعة، وذلك من الواضحات، حيث إن صانع جهاز معيّن يعرف طبيعة ماصنعه، وعندما يُشترى جهاز معيّن حتى وإن كان صغيراً يعطى معه كتابٌ فيه تعليمات تبيّن طريقة التعامل مع هذا الجهاز، وذلك لأن صانع الجهاز هو الأعرف بجهازه، وهل يمكن أن يأتي أجنبيٌّ ويضع قوانين من نفسه لذلك الجهاز؟</w:t>
      </w:r>
    </w:p>
    <w:p>
      <w:pPr>
        <w:pStyle w:val="Heading4"/>
        <w:numPr>
          <w:ilvl w:val="3"/>
          <w:numId w:val="1"/>
        </w:numPr>
        <w:rPr/>
      </w:pPr>
      <w:bookmarkStart w:id="389" w:name="__RefHeading___Toc9915829_2142443653"/>
      <w:bookmarkStart w:id="390" w:name="_Toc146"/>
      <w:bookmarkEnd w:id="389"/>
      <w:r>
        <w:rPr>
          <w:rtl w:val="true"/>
        </w:rPr>
        <w:t>الخالق هو الحاكم لا غيره</w:t>
      </w:r>
      <w:bookmarkEnd w:id="390"/>
    </w:p>
    <w:p>
      <w:pPr>
        <w:pStyle w:val="BookText"/>
        <w:rPr/>
      </w:pPr>
      <w:r>
        <w:rPr>
          <w:rFonts w:ascii="Amiri" w:hAnsi="Amiri" w:eastAsia="Amiri" w:cs="Amiri"/>
          <w:color w:val="111111"/>
          <w:sz w:val="28"/>
          <w:sz w:val="28"/>
          <w:szCs w:val="28"/>
          <w:rtl w:val="true"/>
          <w:lang w:bidi="ar-SA"/>
        </w:rPr>
        <w:t>اللّه سبحانه هو المصوِّر وهو الخالق وهو الذي أعطانا هذه الهيئة في عالم الرَّحم، لذا فهو الأجدر بأن تكون له الحاكمية والقيوميّة، خلق وصوّر فلا يكون معبوداً إلاّ اللّه عزّ وجلّ، القادر الحكيم الذي يضع الأشياء في مواضعها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البشر الذي لا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الأشياء في مواضعها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يوماً عند أحد الأطباء فأعطاني كتاباً يتناول الداء الخبيث وكيفية تكوّنها والعوامل المؤثرة في استفحالها، فأخذت أطالعه، فقلت للطبيب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القضية المنقولة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العلماء وصلوا حديثاً إلى أن شرب المشروب الحار والأطعمة الحارة يورث الداء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ديننا قبل </w:t>
      </w:r>
      <w:bookmarkStart w:id="391" w:name="pg15594_156650"/>
    </w:p>
    <w:p>
      <w:pPr>
        <w:pStyle w:val="BookText"/>
        <w:rPr/>
      </w:pPr>
      <w:bookmarkEnd w:id="391"/>
      <w:r>
        <w:rPr>
          <w:rFonts w:ascii="Amiri" w:hAnsi="Amiri" w:eastAsia="Amiri" w:cs="Amiri"/>
          <w:color w:val="111111"/>
          <w:sz w:val="28"/>
          <w:sz w:val="28"/>
          <w:szCs w:val="28"/>
          <w:rtl w:val="true"/>
          <w:lang w:bidi="ar-SA"/>
        </w:rPr>
        <w:t xml:space="preserve">ألف وأربعمائة عام، ففي الكتب الفقهية روايات تنهى عن تناول الطعام الحار أو الحاد، وفي بعض تلك الروايات عُبّر عنه بالنار، كقول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يابن مارد ما يطعم اللّه النار</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من خلال هذه القصة كيف أن الذي صوّر هذا البشر وخلقه يعرف طبيعته ويعرف العوامل المؤثّرة على بدنه وعلى روحه، لذا فهو الجدير بأن يُشرِّع ويُقَنِّنُ لهذا البشر لا غيره</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9915831_2142443653"/>
      <w:bookmarkStart w:id="393" w:name="_Toc147"/>
      <w:bookmarkEnd w:id="392"/>
      <w:r>
        <w:rPr>
          <w:rtl w:val="true"/>
        </w:rPr>
        <w:t>روايات في المقام</w:t>
      </w:r>
      <w:bookmarkEnd w:id="3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إذا أراد أن يخلق خلقاً جمع كلّ صورة بينه وبين آدم، ثم خلقه على صورة إحداهن فلا يقولَنَّ أحد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يشبهني ولا يشبه شيئاً من آبائي</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إذا أراد أن يخلق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ممّا أخذ عليها الميثاق من صلب آدم أو ما يبدو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ويجعلها في الرحم، حرّك الرجل للجماع، وأوحى إلى الرحم أن افتحي بابك حتى يلج فيك خلقي وقضائي النافذ وقدري، فتفتح الرحم بابها فتصل النطفة إلى الرحم فتردّد فيه أربعين يوماً، ثم تصير فيه علقة أربعين يوماً، ثم تصير مضغة أربعين يوماً، ثم تصير لحماً تجري فيه عروق مشتبكة، ثم يبعث اللّه ملكين خلاّقين يخلقان في الأرحام ما يشاء، يقتحمان في بطن المرأة من فم المرأة، فيصلان إلى الرحم وفيها الروح القديمة المنقولة في أصلاب </w:t>
      </w:r>
    </w:p>
    <w:p>
      <w:pPr>
        <w:pStyle w:val="BookText"/>
        <w:rPr/>
      </w:pPr>
      <w:r>
        <w:rPr>
          <w:rFonts w:ascii="Amiri" w:hAnsi="Amiri" w:eastAsia="Amiri" w:cs="Amiri"/>
          <w:color w:val="111111"/>
          <w:sz w:val="28"/>
          <w:sz w:val="28"/>
          <w:szCs w:val="28"/>
          <w:rtl w:val="true"/>
          <w:lang w:bidi="ar-SA"/>
        </w:rPr>
        <w:t>الرجال وأرحام النساء، فينفخان فيها روح الحياة والبقاء، ويشقّان له السمع والبصر وجميع الجوارح وجميع ما في البطن بإذن اللّه تعالى، ثم يوحي اللّه إلى الملكين اكتبا عليه قضائي وقدري ونافذ أمري واشترطا لي البداء فيما تكتبان،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نكتب؟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فيوحي اللّه عزّ وجلّ إليهما أن ارفعا رؤوسكما إلى رأس أُمّه، فيرفعان رؤوسهما فإذا اللّوح يقرع جبهة أُمّه، فينظران فيه فيجدان في اللوح صورته وزينته، وأجله وميثاقه، شقياً أو سعيداً، وجميع شأنه،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فيملي أحدهما على صاحبه فيكتبان، جميع ما في اللوح ويشترطان البداء فيما يكتبان، ثم يختمان الكتاب ويجعلانه بين عينيه، ثم يقيمانه قائماً في بطن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عتا فانقلب ولا يكون ذلك إلاّ في كلّ عات أو مارد، وإذا بلغ أوان خروج الولد تامّاً أو غير تام، أوحى اللّه تعالى إلى الرحم أن افتحي بابك حتى يخرج خلقي إلى أرضي وينفذ فيه أمري، فقد بلغ أوان خروجه،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فتفتح الرحم باب الولد، فيبعث اللّه عزّ وجلّ إليه ملكاً يقال له زاجر، فيزجره زجرة فيفزع منها الولد فينقلب فيصير رجلاه فوق رأسه ورأسه في أسفل البطن ليسهل اللّه على المرأة وعلى الولد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احتبس زجره الملك زجرة أُخرى فيفزع منها فيسقط الولد إلى الأرض باكياً فزعاً من الزجرة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النضر بن سويد،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الفرقان هو كل أمر محكم، والكتاب هو جملة القرآن الذي يصدقه من كان قبله من الأنبياء</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ابن سنان أو عن غيره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القرآن والفرقان، أهما شيئان أو شيء واحد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جملة الكتاب، والفرقان المحكم الواجب العمل به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والفرقان،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جملة الكتاب وأخبار ما يكون، والفرقان المحكم الذي يعمل به، وكل محكم فهو فرقان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394" w:name="pg15594_156656"/>
    </w:p>
    <w:p>
      <w:pPr>
        <w:pStyle w:val="Heading3"/>
        <w:numPr>
          <w:ilvl w:val="2"/>
          <w:numId w:val="1"/>
        </w:numPr>
        <w:rPr/>
      </w:pPr>
      <w:bookmarkStart w:id="395" w:name="__RefHeading___Toc9915833_2142443653"/>
      <w:bookmarkStart w:id="396" w:name="_Toc148"/>
      <w:bookmarkEnd w:id="394"/>
      <w:bookmarkEnd w:id="395"/>
      <w:r>
        <w:rPr>
          <w:rtl w:val="true"/>
        </w:rPr>
        <w:t xml:space="preserve">الآية </w:t>
      </w:r>
      <w:r>
        <w:rPr/>
        <w:t>7</w:t>
      </w:r>
      <w:bookmarkEnd w:id="396"/>
    </w:p>
    <w:p>
      <w:pPr>
        <w:pStyle w:val="Heading4"/>
        <w:numPr>
          <w:ilvl w:val="3"/>
          <w:numId w:val="1"/>
        </w:numPr>
        <w:rPr/>
      </w:pPr>
      <w:bookmarkStart w:id="397" w:name="__RefHeading___Toc9915835_2142443653"/>
      <w:bookmarkStart w:id="398" w:name="_Toc149"/>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w:t>
      </w:r>
      <w:r>
        <w:rPr>
          <w:rStyle w:val="FootnoteAnchor"/>
          <w:rtl w:val="true"/>
        </w:rPr>
        <w:footnoteReference w:id="265"/>
      </w:r>
    </w:p>
    <w:p>
      <w:pPr>
        <w:pStyle w:val="Heading4"/>
        <w:numPr>
          <w:ilvl w:val="3"/>
          <w:numId w:val="1"/>
        </w:numPr>
        <w:rPr/>
      </w:pPr>
      <w:bookmarkStart w:id="399" w:name="__RefHeading___Toc9915837_2142443653"/>
      <w:bookmarkStart w:id="400" w:name="_Toc150"/>
      <w:bookmarkEnd w:id="399"/>
      <w:r>
        <w:rPr>
          <w:rtl w:val="true"/>
        </w:rPr>
        <w:t>المفردات</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وينقسم إلى قسمين محكمات ومتشابهات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مُحْكَم، وهُوَ مأخوذ من الإحكام،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تسرّب الريب والشك والشبهة إلى آياته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تعني الأصل والمأوى والمرجع الذي يُرجع إليه في المشكلة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فيها الشكّ والشبهة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يقصد به الفكر،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في فكره، أو الروح، أي اعوجاج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وانحراف واعوجاج</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والاتّباع العملي</w:t>
      </w:r>
      <w:r>
        <w:rPr>
          <w:rFonts w:eastAsia="Amiri" w:cs="Amiri" w:ascii="Amiri" w:hAnsi="Amiri"/>
          <w:color w:val="111111"/>
          <w:sz w:val="28"/>
          <w:szCs w:val="28"/>
          <w:rtl w:val="true"/>
          <w:lang w:bidi="ar-SA"/>
        </w:rPr>
        <w:t xml:space="preserve">. </w:t>
      </w:r>
      <w:bookmarkStart w:id="401" w:name="pg15594_156658"/>
    </w:p>
    <w:p>
      <w:pPr>
        <w:pStyle w:val="BookText"/>
        <w:rPr/>
      </w:pPr>
      <w:bookmarkEnd w:id="4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البلبلة لإضلال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الغموض والإبهام وإرجاع الأمر إلى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الثابتون في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قدم ثابتة في العلم والمعرفة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العقول الحصيفة الخالية من الشوائب</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9915839_2142443653"/>
      <w:bookmarkStart w:id="403" w:name="_Toc151"/>
      <w:bookmarkEnd w:id="402"/>
      <w:r>
        <w:rPr>
          <w:rtl w:val="true"/>
        </w:rPr>
        <w:t>الإعراب</w:t>
      </w:r>
      <w:bookmarkEnd w:id="403"/>
    </w:p>
    <w:p>
      <w:pPr>
        <w:pStyle w:val="BookText"/>
        <w:rPr/>
      </w:pPr>
      <w:r>
        <w:rPr>
          <w:rFonts w:ascii="Amiri" w:hAnsi="Amiri" w:eastAsia="Amiri" w:cs="Amiri"/>
          <w:color w:val="111111"/>
          <w:sz w:val="28"/>
          <w:sz w:val="28"/>
          <w:szCs w:val="28"/>
          <w:rtl w:val="true"/>
          <w:lang w:bidi="ar-SA"/>
        </w:rPr>
        <w:t xml:space="preserve">اختلف في إعراب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فيها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حال، فعلى هذا فإن الراسخين في العلم يعلمون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خبر، ومبتدؤه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جملة جديدة تدّل على عدم علم الراسخين بالتأويل، وأنّ التأويل مختص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القول الأوّل لمجموعة من القرائن سنذكرها في آخر بحث المحكم والمتشابه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9915841_2142443653"/>
      <w:bookmarkStart w:id="405" w:name="_Toc152"/>
      <w:bookmarkEnd w:id="404"/>
      <w:r>
        <w:rPr>
          <w:rtl w:val="true"/>
        </w:rPr>
        <w:t>التفسير</w:t>
      </w:r>
      <w:bookmarkEnd w:id="405"/>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المباحث المهمة في القرآن الكريم موضوع المحكم والمتشابه، فهو يشكّل تحدّياً خارجياً وداخلياً، كما سوف يتّضح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نتطرّق في موضوع المحكم والمتشابه إلى أربعة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المحكم، وما هو المتشابه؟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وجدت ظاهرة التشابه في القرآن الكريم؟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نتغلّب على مشكلة التشابه؟ </w:t>
      </w:r>
      <w:bookmarkStart w:id="406" w:name="pg15594_156660"/>
    </w:p>
    <w:p>
      <w:pPr>
        <w:pStyle w:val="BookText"/>
        <w:rPr/>
      </w:pPr>
      <w:bookmarkEnd w:id="406"/>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الأطراف المختلفة من هذه الظاهرة</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9915843_2142443653"/>
      <w:bookmarkStart w:id="408" w:name="_Toc153"/>
      <w:bookmarkEnd w:id="407"/>
      <w:r>
        <w:rPr>
          <w:rtl w:val="true"/>
        </w:rPr>
        <w:t>المبحث الأوّل</w:t>
      </w:r>
      <w:bookmarkEnd w:id="408"/>
    </w:p>
    <w:p>
      <w:pPr>
        <w:pStyle w:val="BookText"/>
        <w:rPr/>
      </w:pPr>
      <w:r>
        <w:rPr>
          <w:rFonts w:ascii="Amiri" w:hAnsi="Amiri" w:eastAsia="Amiri" w:cs="Amiri"/>
          <w:color w:val="111111"/>
          <w:sz w:val="28"/>
          <w:sz w:val="28"/>
          <w:szCs w:val="28"/>
          <w:rtl w:val="true"/>
          <w:lang w:bidi="ar-SA"/>
        </w:rPr>
        <w:t>ما هو المُحْكَم؟</w:t>
      </w:r>
    </w:p>
    <w:p>
      <w:pPr>
        <w:pStyle w:val="BookText"/>
        <w:rPr/>
      </w:pPr>
      <w:r>
        <w:rPr>
          <w:rFonts w:ascii="Amiri" w:hAnsi="Amiri" w:eastAsia="Amiri" w:cs="Amiri"/>
          <w:color w:val="111111"/>
          <w:sz w:val="28"/>
          <w:sz w:val="28"/>
          <w:szCs w:val="28"/>
          <w:rtl w:val="true"/>
          <w:lang w:bidi="ar-SA"/>
        </w:rPr>
        <w:t>المحكم مأخوذ من مادة الإحكام، والإحكام يعني المنع، وعليه فالآيات المحكمة هي الآيات الواضحة الدلالة التي تمنع تطرّق أوتسرّب الريب والشك والشبهة إليها، 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هو ما لاشكّ ولاشبهة فيه، كبعض الآيات المتعلّقة بالعقائد والأخلاق والآداب والقضايا التاريخية،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تَمْشِ فِي الأَرْضِ مَرَحًا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وَاقْصِدْ</w:t>
      </w:r>
    </w:p>
    <w:p>
      <w:pPr>
        <w:pStyle w:val="BookText"/>
        <w:rPr/>
      </w:pPr>
      <w:r>
        <w:rPr>
          <w:rFonts w:ascii="Amiri" w:hAnsi="Amiri" w:eastAsia="Amiri" w:cs="Amiri"/>
          <w:color w:val="111111"/>
          <w:sz w:val="28"/>
          <w:sz w:val="28"/>
          <w:szCs w:val="28"/>
          <w:rtl w:val="true"/>
          <w:lang w:bidi="ar-SA"/>
        </w:rPr>
        <w:t>فِي مَشْيِكَ</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وما أشبه ذلك، كلُّها آيات 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المُتَشابَه؟</w:t>
      </w:r>
    </w:p>
    <w:p>
      <w:pPr>
        <w:pStyle w:val="BookText"/>
        <w:rPr/>
      </w:pPr>
      <w:r>
        <w:rPr>
          <w:rFonts w:ascii="Amiri" w:hAnsi="Amiri" w:eastAsia="Amiri" w:cs="Amiri"/>
          <w:color w:val="111111"/>
          <w:sz w:val="28"/>
          <w:sz w:val="28"/>
          <w:szCs w:val="28"/>
          <w:rtl w:val="true"/>
          <w:lang w:bidi="ar-SA"/>
        </w:rPr>
        <w:t xml:space="preserve">المتشابه مأخوذ من مادة التشابه، يتحقّق إذا تشابه شيئان في جميع الجهات، كما في التوأمين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المتشابهين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دخل أحدهما الغرفة يشكّ بينه وبين أخيه، هل هو عمرو أو خالد؟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بعض الآيات القرآنية معانيها تحتمل أكثر من احتمال، وكل تلك الاحتمالات متكافئة بالنسبة إلى الآية، فيشكّ عندئذ في أنّ أيَّهما المراد، وهو معنى التشابه، لذلك يتطرق إليها الشك والغموض والإبهام والترديد </w:t>
      </w:r>
      <w:bookmarkStart w:id="409" w:name="pg15594_156662"/>
    </w:p>
    <w:p>
      <w:pPr>
        <w:pStyle w:val="BookText"/>
        <w:rPr/>
      </w:pPr>
      <w:bookmarkEnd w:id="409"/>
      <w:r>
        <w:rPr>
          <w:rFonts w:ascii="Amiri" w:hAnsi="Amiri" w:eastAsia="Amiri" w:cs="Amiri"/>
          <w:color w:val="111111"/>
          <w:sz w:val="28"/>
          <w:sz w:val="28"/>
          <w:szCs w:val="28"/>
          <w:rtl w:val="true"/>
          <w:lang w:bidi="ar-SA"/>
        </w:rPr>
        <w:t>والشبهة</w:t>
      </w:r>
    </w:p>
    <w:p>
      <w:pPr>
        <w:pStyle w:val="BookText"/>
        <w:rPr/>
      </w:pPr>
      <w:r>
        <w:rPr>
          <w:rFonts w:ascii="Amiri" w:hAnsi="Amiri" w:eastAsia="Amiri" w:cs="Amiri"/>
          <w:color w:val="111111"/>
          <w:sz w:val="28"/>
          <w:sz w:val="28"/>
          <w:szCs w:val="28"/>
          <w:rtl w:val="true"/>
          <w:lang w:bidi="ar-SA"/>
        </w:rPr>
        <w:t xml:space="preserve">والقرآن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القسمين حيث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 .</w:t>
      </w:r>
    </w:p>
    <w:p>
      <w:pPr>
        <w:pStyle w:val="Heading4"/>
        <w:numPr>
          <w:ilvl w:val="3"/>
          <w:numId w:val="1"/>
        </w:numPr>
        <w:rPr/>
      </w:pPr>
      <w:bookmarkStart w:id="410" w:name="__RefHeading___Toc9915845_2142443653"/>
      <w:bookmarkStart w:id="411" w:name="_Toc154"/>
      <w:bookmarkEnd w:id="410"/>
      <w:r>
        <w:rPr>
          <w:rtl w:val="true"/>
        </w:rPr>
        <w:t>المبحث الثاني</w:t>
      </w:r>
      <w:bookmarkEnd w:id="411"/>
    </w:p>
    <w:p>
      <w:pPr>
        <w:pStyle w:val="Heading5"/>
        <w:numPr>
          <w:ilvl w:val="4"/>
          <w:numId w:val="1"/>
        </w:numPr>
        <w:rPr/>
      </w:pPr>
      <w:bookmarkStart w:id="412" w:name="__RefHeading___Toc9915847_2142443653"/>
      <w:bookmarkStart w:id="413" w:name="_Toc155"/>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لماذا وجدت ظاهرة التشابه في القرآن الكريم، أليس القرآن الكريم جاء لهداية الأُمة، فلماذا وجدت فيه آيات غامضة؟</w:t>
      </w:r>
    </w:p>
    <w:p>
      <w:pPr>
        <w:pStyle w:val="BookText"/>
        <w:rPr/>
      </w:pPr>
      <w:r>
        <w:rPr>
          <w:rFonts w:ascii="Amiri" w:hAnsi="Amiri" w:eastAsia="Amiri" w:cs="Amiri"/>
          <w:color w:val="111111"/>
          <w:sz w:val="28"/>
          <w:sz w:val="28"/>
          <w:szCs w:val="28"/>
          <w:rtl w:val="true"/>
          <w:lang w:bidi="ar-SA"/>
        </w:rPr>
        <w:t xml:space="preserve">في الإجابة عن هذا السؤال نذكر أربعة 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ظاهرة التشابه</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9915849_2142443653"/>
      <w:bookmarkStart w:id="415" w:name="_Toc156"/>
      <w:bookmarkEnd w:id="414"/>
      <w:r>
        <w:rPr/>
        <w:t>1</w:t>
      </w:r>
      <w:r>
        <w:rPr>
          <w:rtl w:val="true"/>
        </w:rPr>
        <w:t xml:space="preserve"> - </w:t>
      </w:r>
      <w:r>
        <w:rPr>
          <w:rtl w:val="true"/>
        </w:rPr>
        <w:t>قصور الألفاظ عن حمل المعاني الشامخة</w:t>
      </w:r>
      <w:bookmarkEnd w:id="415"/>
    </w:p>
    <w:p>
      <w:pPr>
        <w:pStyle w:val="BookText"/>
        <w:rPr/>
      </w:pPr>
      <w:r>
        <w:rPr>
          <w:rFonts w:ascii="Amiri" w:hAnsi="Amiri" w:eastAsia="Amiri" w:cs="Amiri"/>
          <w:color w:val="111111"/>
          <w:sz w:val="28"/>
          <w:sz w:val="28"/>
          <w:szCs w:val="28"/>
          <w:rtl w:val="true"/>
          <w:lang w:bidi="ar-SA"/>
        </w:rPr>
        <w:t xml:space="preserve">إن ألفاظ اللغة العربية التي نزل بها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واضعها يعرب ابن قحطان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لرفع الحاجات اليوميّة داخل النطاق المادّي وإطار عالم الطبيعة، ولا يمكن لها بموجب هذه الوظيفة أن تحكي المفاهيم الشامخة لعالم ماوراء الطبيعة، لكونها قاصرة عن ذلك، ومثال قصورها قول الشاعر مخاطباً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قميصاً خيط من نسج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وعشرين حرفاً عن معانيك قاصرُ</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ثوباً مكوناً من تسعة وعشرينَ حرفاً يمكن له أن يعكس الحقائق الشامخة والمعاني اللامحدودة والقضايا الغيبيّة؟ وكيف يمكن لهذه الألفاظ ذلك؟ لكي يتضح المطلب نمثّل ببعض الأمثلة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الطفل ولذة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هناك طفل عمره سبعة أعوام يريد أبوه أن يرسله للتعلّم، يتكلم معه حول فوائد هذا الذهاب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ذهبت إلى المدرسة وتعلّمت ستنتفع من علمك في المستقبل، فإن العلم جميل لذيذ، وفي المستقبل ستفهم معنى العلم ولذّته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الأب لولده هذا الكلام سيوقعه في 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أن لا يشرح له الحقيقة فيضيع الولد في معنى الكلام، وإمّا أن يشرح له الحقيقة ولكنّها فوق إدراكه، لأنه لا محالة سيخاطب أباه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تعني بقولك لذّة العلم؟</w:t>
      </w:r>
    </w:p>
    <w:p>
      <w:pPr>
        <w:pStyle w:val="BookText"/>
        <w:rPr/>
      </w:pPr>
      <w:r>
        <w:rPr>
          <w:rFonts w:ascii="Amiri" w:hAnsi="Amiri" w:eastAsia="Amiri" w:cs="Amiri"/>
          <w:color w:val="111111"/>
          <w:sz w:val="28"/>
          <w:sz w:val="28"/>
          <w:szCs w:val="28"/>
          <w:rtl w:val="true"/>
          <w:lang w:bidi="ar-SA"/>
        </w:rPr>
        <w:t>وحيث إنّ الأب يريد بيان معنى لذّة العلم لولده، فإنه سيضطر إلى استخدام الألفاظ التي يدركها الطفل، كأن يقول 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لذة العلم تَشبَهُ لذة الحلوى، والحال أن هذا الوصف لا يُعبّر عن الواقع، فإِنّ العلماء هم الذين يفهمون لذّة العلم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وإدراك معنى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منذ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لايدرك معنى الألوان، لأنه لم يرها في حياته، فلو شرحوا له معنى الألوان هل ينفعه ذلك؟ كّلاّ؛ لأنّ ذلك فوق إدراكه وتعقّله فلا يفهم المعنى، وإذا أُريد تقريب المراد له بالوصف فسوف يكون التقريب بأشياء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تعكس تمام الحقيقة لقصورها الذاتي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حقيقة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الذين يرون الأموات في عالم الرؤيا يطلبون منهم أن يشرحوا لهم الآخرة، فيخاطبهم الأموات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تفهمون ولا يمكن أن نشرح لكم، هذا غيب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عندما يريد أن يشرح الجنّة والآخرة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فهذا مَثَلٌ، حتّى وإن كان حقيقة، إلاّ أنّ اللّفظ لا يعكس تمام الحقيقة، فالجنّة التي وعد المتّقون لا يمكن أن نفهم معناها حقيقة إلاّ إذا ذهبنا إليها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الطفل عن يد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لي أحد الإخوة أن ولده البالغ من العمر سبع سنوات سأله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لله يداً؟ قال فتحيّرت بماذا أُجيبه،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يتصور المعنى الحقيقي لليد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كذب، وإنْ قلت لا يد له، قد تنطبع في ذهنه صورة إله معوّق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فالإله الذي لا يد له معوّق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نظرته الطفولية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الموقف ماذا يصنع الإنسان؟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ببالي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مثل النور، فاقتنع، ولكن يبقى السؤال التالي هل هذا اللّفظ يعبّر عن تمام الحقيقة؟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نور السّماوات ولكن نوره ليس كالنور الذي نشاهده، بل هذا صرف تقريب، فكما أنّ النور الذي نشاهده ظاهر بذاته مُظهر لغيره، فاللّه ظاهر بذاته </w:t>
      </w:r>
    </w:p>
    <w:p>
      <w:pPr>
        <w:pStyle w:val="BookText"/>
        <w:rPr/>
      </w:pPr>
      <w:r>
        <w:rPr>
          <w:rFonts w:ascii="Amiri" w:hAnsi="Amiri" w:eastAsia="Amiri" w:cs="Amiri"/>
          <w:color w:val="111111"/>
          <w:sz w:val="28"/>
          <w:sz w:val="28"/>
          <w:szCs w:val="28"/>
          <w:rtl w:val="true"/>
          <w:lang w:bidi="ar-SA"/>
        </w:rPr>
        <w:t>مظهر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البصير في مصطلحنا يعني أن للفرد جارحة العين، ولكن في اللّه يعني العالم بالمبصرات المحيط بعباده، فإذا كان كذلك، فهل نقول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بصير؟ إن لم نقل ذلك نكون قد فرّطنا بالحقيقة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أحد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كنت طفلاً، كنت أصوم في جوّ حارّ جداً فيغلب عليَّ العطش فلا أتمكّن من شرب الماء بالعلن حتى لو كنت بمفردي، لأنني قد سمعت من آبائي بأنّ اللّه يرانا، لذا كنت أذهب إلى مكان ما وأجعل شيئاً على رأسي وأشرب الماء حتّى لا يراني ربّي حسب عقليّتي الطفوليّة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قصور اللفظ عن إيصال المعنى الشامخ لمفهوم أن اللّه بصير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بالمبصرات محيط بعباده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أثّر على سلوك الطفل، والسبب يرجع إلى أنّ لفظ البصير في مصطلحنا من له جارحة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أردنا أن نعبّر عن فكرة دقيقة مثل لا جبر ولا تفويض في أفعال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الأفكار الّتي حارت فيها عقول المفكّرين منذ ألوف الأعوام، </w:t>
      </w:r>
      <w:bookmarkStart w:id="416" w:name="pg15594_156670"/>
    </w:p>
    <w:p>
      <w:pPr>
        <w:pStyle w:val="BookText"/>
        <w:rPr/>
      </w:pPr>
      <w:bookmarkEnd w:id="416"/>
      <w:r>
        <w:rPr>
          <w:rFonts w:ascii="Amiri" w:hAnsi="Amiri" w:eastAsia="Amiri" w:cs="Amiri"/>
          <w:color w:val="111111"/>
          <w:sz w:val="28"/>
          <w:sz w:val="28"/>
          <w:szCs w:val="28"/>
          <w:rtl w:val="true"/>
          <w:lang w:bidi="ar-SA"/>
        </w:rPr>
        <w:t xml:space="preserve">ولم يتوصلوا فيها إلى حل، فقط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حلّوا هذه المعضلة الفكريّة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نعبر عنها؟</w:t>
      </w:r>
    </w:p>
    <w:p>
      <w:pPr>
        <w:pStyle w:val="BookText"/>
        <w:rPr/>
      </w:pPr>
      <w:r>
        <w:rPr>
          <w:rFonts w:ascii="Amiri" w:hAnsi="Amiri" w:eastAsia="Amiri" w:cs="Amiri"/>
          <w:color w:val="111111"/>
          <w:sz w:val="28"/>
          <w:sz w:val="28"/>
          <w:szCs w:val="28"/>
          <w:rtl w:val="true"/>
          <w:lang w:bidi="ar-SA"/>
        </w:rPr>
        <w:t>اللّه عزّ وجلّ عبّر عنها في كتابه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ولم ترمِ، أنت رميت، واللّه رمى، فيأتي المجبّر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الذي رمى اعتماداً على هذه الآية، بينما هذه الآية تشرح عمق عقيدة الأمر بين الأمرين، 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التعبير عن هذين الأمرين والألفاظ قاصرة؟</w:t>
      </w:r>
    </w:p>
    <w:p>
      <w:pPr>
        <w:pStyle w:val="BookText"/>
        <w:rPr/>
      </w:pPr>
      <w:r>
        <w:rPr>
          <w:rFonts w:ascii="Amiri" w:hAnsi="Amiri" w:eastAsia="Amiri" w:cs="Amiri"/>
          <w:color w:val="111111"/>
          <w:sz w:val="28"/>
          <w:sz w:val="28"/>
          <w:szCs w:val="28"/>
          <w:rtl w:val="true"/>
          <w:lang w:bidi="ar-SA"/>
        </w:rPr>
        <w:t>فلقصور الألفاظ وعمق معانيها أو غيبيَّتها تتولّد ظاهرة التشابه في بعض الآيات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9915851_2142443653"/>
      <w:bookmarkStart w:id="418" w:name="_Toc157"/>
      <w:bookmarkEnd w:id="417"/>
      <w:r>
        <w:rPr/>
        <w:t>2</w:t>
      </w:r>
      <w:r>
        <w:rPr>
          <w:rtl w:val="true"/>
        </w:rPr>
        <w:t xml:space="preserve"> - </w:t>
      </w:r>
      <w:r>
        <w:rPr>
          <w:rtl w:val="true"/>
        </w:rPr>
        <w:t>اللغة العربية والاعتبارات البلاغيّة</w:t>
      </w:r>
      <w:bookmarkEnd w:id="41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البشر في اللغة الدارجة يُكثر من استخدام المجاز والكناية والاستعارة وما أشبه ذلك، والقرآن الكريم الذي هو قمّة في الأدب العربي، يحتوي على كنايات واستعارات ومجازات، ولكن يأتي من لا ذوق له أو مَن هو مغرض وجامد فيأخذ هذه الفنون الأدبية ويحوّلها إلى منحى باطل </w:t>
      </w:r>
      <w:r>
        <w:rPr>
          <w:rStyle w:val="FootnoteAnchor"/>
          <w:rtl w:val="true"/>
        </w:rPr>
        <w:footnoteReference w:id="275"/>
      </w:r>
      <w:r>
        <w:rPr>
          <w:rFonts w:ascii="Amiri" w:hAnsi="Amiri" w:eastAsia="Amiri" w:cs="Amiri"/>
          <w:color w:val="111111"/>
          <w:sz w:val="28"/>
          <w:sz w:val="28"/>
          <w:szCs w:val="28"/>
          <w:rtl w:val="true"/>
          <w:lang w:bidi="ar-SA"/>
        </w:rPr>
        <w:t>، وستذكر أمثلةً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أمثلة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وللساق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الكشف عن السّاق المادية، ومجازي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الأمر جديٌ وشديد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الحرب على ساق، يفهم من له ذوق أدبي أن المقصود ليس هو المعنى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يفيد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ذراعيه وساقيه أنّه أظهر ذراعيه وساقيه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المقصود أن القضيّة تحوّلت إلى قضيّة جديّة كالحرب، إلاّ أنّه يأتي من ليس له ذوق أدبي أمثال ابن تيميّة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له ساق ويوم القيامة يكشف عن ساقه ويضعها في جهنّم ويقول لها هل امتلأتِ وتقول قطّ قطّ،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وضوح الأمر في أنّه اعتبار 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وليتضح الأمر نذكر 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فرعون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يَاهَامَانُ ابْنِ لِي صَرْحًا</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المجيب لا ذوق أدبي له أصلاً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يقول 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أعطى الأقطع إلى منكبيه عطاءً جزيلاً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أبسط يده بالنوال</w:t>
      </w:r>
      <w:r>
        <w:rPr>
          <w:rStyle w:val="FootnoteAnchor"/>
          <w:rtl w:val="true"/>
        </w:rPr>
        <w:footnoteReference w:id="280"/>
      </w:r>
      <w:r>
        <w:rPr>
          <w:rFonts w:ascii="Amiri" w:hAnsi="Amiri" w:eastAsia="Amiri" w:cs="Amiri"/>
          <w:color w:val="111111"/>
          <w:sz w:val="28"/>
          <w:sz w:val="28"/>
          <w:szCs w:val="28"/>
          <w:rtl w:val="true"/>
          <w:lang w:bidi="ar-SA"/>
        </w:rPr>
        <w:t>مع أنه لا يد له، لأنّ المقصود باليد الكرم،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يده جافّة </w:t>
      </w:r>
    </w:p>
    <w:p>
      <w:pPr>
        <w:pStyle w:val="BookText"/>
        <w:rPr/>
      </w:pPr>
      <w:r>
        <w:rPr>
          <w:rFonts w:ascii="Amiri" w:hAnsi="Amiri" w:eastAsia="Amiri" w:cs="Amiri"/>
          <w:color w:val="111111"/>
          <w:sz w:val="28"/>
          <w:sz w:val="28"/>
          <w:szCs w:val="28"/>
          <w:rtl w:val="true"/>
          <w:lang w:bidi="ar-SA"/>
        </w:rPr>
        <w:t>هل يعني ذلك أنه لا رطوبة عليها؟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والسؤال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اليد المكسورة،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تَبْسُطْهَا كُلَّ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كمن يفتح يديه؟ أم أنّ المراد لا تنفق زائداً بحيث تقعد ملوماً محسوراً، ولا تبخل،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اللّه كريم، ولكن يأتي أمثال ابن تيميّة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يداه مفتوحتان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فما معنى ناظرة؟</w:t>
      </w:r>
    </w:p>
    <w:p>
      <w:pPr>
        <w:pStyle w:val="BookText"/>
        <w:rPr/>
      </w:pPr>
      <w:r>
        <w:rPr>
          <w:rFonts w:ascii="Amiri" w:hAnsi="Amiri" w:eastAsia="Amiri" w:cs="Amiri"/>
          <w:color w:val="111111"/>
          <w:sz w:val="28"/>
          <w:sz w:val="28"/>
          <w:szCs w:val="28"/>
          <w:rtl w:val="true"/>
          <w:lang w:bidi="ar-SA"/>
        </w:rPr>
        <w:t>البعض ممن لا ذوق أدبيّ له ولا معرفة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 اللّه ويظهر لهم كالشمس أو القمر، والحال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عيني عليك ونظري عليك، فعندما يأتي فقير إلى باب الدار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بعد اللّه عليك، ما معناه؟ هل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أنظر إليك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عطفك ولطفك ورحمتك؟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تنتظر رحمة ربّها لعدم وجود أمل آخر، فهذه الاعتبارات البلاغيّة تتدخّل في الكلام، ومن لا ذوق له ولا معرفة له بالأدب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هل المراد منها أن اللّه ينسى؟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ولكنّ من لا ذوق له ولا معرفة، يذهب إلى أنّ اللّه ينسى بدليل </w:t>
      </w:r>
      <w:bookmarkStart w:id="419" w:name="pg15594_156676"/>
    </w:p>
    <w:p>
      <w:pPr>
        <w:pStyle w:val="BookText"/>
        <w:rPr/>
      </w:pPr>
      <w:bookmarkEnd w:id="419"/>
      <w:r>
        <w:rPr>
          <w:rFonts w:ascii="Amiri" w:hAnsi="Amiri" w:eastAsia="Amiri" w:cs="Amiri"/>
          <w:color w:val="111111"/>
          <w:sz w:val="28"/>
          <w:sz w:val="28"/>
          <w:szCs w:val="28"/>
          <w:rtl w:val="true"/>
          <w:lang w:bidi="ar-SA"/>
        </w:rPr>
        <w:t>الآية، والحال أنّ معناها أمراً آخر يظهر ممّا نذكره في المثال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هل هذا اعتداء أو رد اعتداء؟</w:t>
      </w:r>
    </w:p>
    <w:p>
      <w:pPr>
        <w:pStyle w:val="BookText"/>
        <w:rPr/>
      </w:pPr>
      <w:r>
        <w:rPr>
          <w:rFonts w:ascii="Amiri" w:hAnsi="Amiri" w:eastAsia="Amiri" w:cs="Amiri"/>
          <w:color w:val="111111"/>
          <w:sz w:val="28"/>
          <w:sz w:val="28"/>
          <w:szCs w:val="28"/>
          <w:rtl w:val="true"/>
          <w:lang w:bidi="ar-SA"/>
        </w:rPr>
        <w:t xml:space="preserve">يوجد في كتب اللّغة والبلاغة كالمطوّل والمختصر وجواهر البلاغة بابٌ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المشاكلة</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يُذكَر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ردّ الاعتداء، يقول أحد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يجهلَنْ أحدٌ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فنجهلَ فوقَ جَهلِ الجاهلينا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نردّه،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المشاكلة وليس بمعنى أنَّ اللّه ينسى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 وَلاَ أَعْلَمُ مَا فِي نَفْسِكَ</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هذا القول هو أيضاً من باب المشاكلة البلاغية، لا أنّ اللّه تعالى له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الاعتبارات البلاغيّة قد تكون وراء وجود بعض الآيات المتشابهة</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9915853_2142443653"/>
      <w:bookmarkStart w:id="421" w:name="_Toc158"/>
      <w:bookmarkEnd w:id="420"/>
      <w:r>
        <w:rPr/>
        <w:t>3</w:t>
      </w:r>
      <w:r>
        <w:rPr>
          <w:rtl w:val="true"/>
        </w:rPr>
        <w:t xml:space="preserve"> - </w:t>
      </w:r>
      <w:r>
        <w:rPr>
          <w:rtl w:val="true"/>
        </w:rPr>
        <w:t>الاختبار الإلهي في التكوين والتشريع</w:t>
      </w:r>
      <w:bookmarkEnd w:id="421"/>
    </w:p>
    <w:p>
      <w:pPr>
        <w:pStyle w:val="Heading6"/>
        <w:numPr>
          <w:ilvl w:val="5"/>
          <w:numId w:val="1"/>
        </w:numPr>
        <w:rPr/>
      </w:pPr>
      <w:bookmarkStart w:id="422" w:name="__RefHeading___Toc9915855_2142443653"/>
      <w:bookmarkStart w:id="423" w:name="_Toc159"/>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إنّ من مفردات الاختبار الإلهي وجود ظاهرة التشابه في القرآن الكريم، حيث إنّ لله تعالى كتابين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التدويني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القرآن الكريم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هذا الكون الذي خلقه اللّه سبحانه </w:t>
      </w:r>
    </w:p>
    <w:p>
      <w:pPr>
        <w:pStyle w:val="BookText"/>
        <w:rPr/>
      </w:pPr>
      <w:r>
        <w:rPr>
          <w:rFonts w:ascii="Amiri" w:hAnsi="Amiri" w:eastAsia="Amiri" w:cs="Amiri"/>
          <w:color w:val="111111"/>
          <w:sz w:val="28"/>
          <w:sz w:val="28"/>
          <w:szCs w:val="28"/>
          <w:rtl w:val="true"/>
          <w:lang w:bidi="ar-SA"/>
        </w:rPr>
        <w:t xml:space="preserve">وتعالى، وفي كلا الكتابين توجد نقاط غامضة جُعلت للاختبار والامتحان، منها مثلاً في النظام التكويني المرض، فإن الإنسان يمرض ولا يفهم لماذا ابتلي بهذا المرض، فعلى سبيل المثال بعض الآباء يولد لهم أولاد معوّقون يتعذّبون معهم إلى أن يموتوا، فتسأل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يقع عليها الجزء الأكبر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جعل اللّه هذا الطفل معوّقاً، ولماذا أعطاني اللّه هكذا طفل؟</w:t>
      </w:r>
    </w:p>
    <w:p>
      <w:pPr>
        <w:pStyle w:val="BookText"/>
        <w:rPr/>
      </w:pPr>
      <w:r>
        <w:rPr>
          <w:rFonts w:ascii="Amiri" w:hAnsi="Amiri" w:eastAsia="Amiri" w:cs="Amiri"/>
          <w:color w:val="111111"/>
          <w:sz w:val="28"/>
          <w:sz w:val="28"/>
          <w:szCs w:val="28"/>
          <w:rtl w:val="true"/>
          <w:lang w:bidi="ar-SA"/>
        </w:rPr>
        <w:t>نقل لي شخص أنه رأى في إحدى البلاد الأجنبيّة من كَفَرَ بوجود اللّه تعالى،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 باللّه وهذه الشواهد كلّها تدلّ عليه؟ فقال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موجوداً لما قامت الحرب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ذلك الشخص أصابته ويلات الحرب العالميّة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نقاط غامضة في النظام التكويني، وهي تشكّل اختباراً إلهيّاً صعباً للبشر، وهو أمر طبيعي؛ إذ لا يخفى أنّ الشخص حينما يذهب إلى قاعة الاختبار فإنه لا يختبر فقط بالأسئلة السهلة، وإنما يختبر بالأسئلة المعقّدة أيضاً؛ ليظهر واقعه ومستواه العلمي الحقيقي؛ إذ لا يكون الاختبار في الأسئلة السهلة التي يستطيع الجميع الإجابة عليها، السؤال المهم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يستطيع حل هذا الغموض؟</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الغموض والتعقيد في التكوين والتشريع لا يحلّه إلاّ الفرد المؤمن، وذلك بالعلم والإيمان، أمّا الذي لا يؤمن والشخصيّات القلقة فهم يسقطون في هذا الامتحان بالشك والجهل والترديد، والآية الكريمة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إيماءة لطيفة إلى أنه إنّما يمكن للفرد أن يحلّ المشكلات والنقاط الغامضة بالعلم والإيمان، وفي نهاية الآية الكريمة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وَالرَّاسِخُونَ </w:t>
      </w:r>
      <w:bookmarkStart w:id="424" w:name="pg15594_156680"/>
    </w:p>
    <w:p>
      <w:pPr>
        <w:pStyle w:val="BookText"/>
        <w:rPr/>
      </w:pPr>
      <w:bookmarkEnd w:id="424"/>
      <w:r>
        <w:rPr>
          <w:rFonts w:ascii="Amiri" w:hAnsi="Amiri" w:eastAsia="Amiri" w:cs="Amiri"/>
          <w:color w:val="111111"/>
          <w:sz w:val="28"/>
          <w:sz w:val="28"/>
          <w:szCs w:val="28"/>
          <w:rtl w:val="true"/>
          <w:lang w:bidi="ar-SA"/>
        </w:rPr>
        <w:t>فِي الْعِلْمِ يَقُولُونَ آمَنَّا بِهِ كُلٌّ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فالعلم من جانب والإيمان من جانب آخر، العلم والإيمان كما يحلاّن المشكلات الغامضة في النظام التكويني، كذلك يحلاّن النقاط الغامضة في النظام التدويني</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9915857_2142443653"/>
      <w:bookmarkStart w:id="426" w:name="_Toc160"/>
      <w:bookmarkEnd w:id="425"/>
      <w:r>
        <w:rPr>
          <w:rtl w:val="true"/>
        </w:rPr>
        <w:t>البشر وَصُنعُ الويلات</w:t>
      </w:r>
      <w:bookmarkEnd w:id="426"/>
    </w:p>
    <w:p>
      <w:pPr>
        <w:pStyle w:val="BookText"/>
        <w:rPr/>
      </w:pPr>
      <w:r>
        <w:rPr>
          <w:rFonts w:ascii="Amiri" w:hAnsi="Amiri" w:eastAsia="Amiri" w:cs="Amiri"/>
          <w:color w:val="111111"/>
          <w:sz w:val="28"/>
          <w:sz w:val="28"/>
          <w:szCs w:val="28"/>
          <w:rtl w:val="true"/>
          <w:lang w:bidi="ar-SA"/>
        </w:rPr>
        <w:t>لا يخفى أنّ الإشكال الذي ذكره الرجل الكافر باللّه غير وارد؛ لأن الحرب العالميّة الثانية لم يصنعها اللّه سبحانه وتعالى وإنّما صنعها الإنسان بجهله، وكذلك الطفل المعوّق، حيث يؤكّد العلم بأنّ التعويق في كثير من الأحيان ينشأ من خطأ يرتكبه الوالدان، ولو فرض أنّ العلم لم يتمكّن من حل بعض النقاط الغامضة، إلاّ أنّ القاعدة الإيمانيّة الّتي يرتكز عليها المؤمن والأرضيّة الصلبة له كفيلة بحل جميع المشكلات، وسنعود إلى هذه النقطة في بحث التأويل والقاعدة الإيمانية، ونذكر كيف أنّ الإيمان يحلّ المشكلات والمعضلات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وجود ظاهرة التشابه تمثّل مفردة من مفردات الاختبار الإلهي</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9915859_2142443653"/>
      <w:bookmarkStart w:id="428" w:name="_Toc161"/>
      <w:bookmarkEnd w:id="427"/>
      <w:r>
        <w:rPr/>
        <w:t>4</w:t>
      </w:r>
      <w:r>
        <w:rPr>
          <w:rtl w:val="true"/>
        </w:rPr>
        <w:t xml:space="preserve"> - </w:t>
      </w:r>
      <w:r>
        <w:rPr>
          <w:rtl w:val="true"/>
        </w:rPr>
        <w:t>الارتباط بالقادة الإلهيّين</w:t>
      </w:r>
      <w:bookmarkEnd w:id="428"/>
    </w:p>
    <w:p>
      <w:pPr>
        <w:pStyle w:val="BookText"/>
        <w:rPr/>
      </w:pPr>
      <w:r>
        <w:rPr>
          <w:rFonts w:ascii="Amiri" w:hAnsi="Amiri" w:eastAsia="Amiri" w:cs="Amiri"/>
          <w:color w:val="111111"/>
          <w:sz w:val="28"/>
          <w:sz w:val="28"/>
          <w:szCs w:val="28"/>
          <w:rtl w:val="true"/>
          <w:lang w:bidi="ar-SA"/>
        </w:rPr>
        <w:t>إنّّ وجود ظاهرة التشابه تعتبر عاملاً من عوامل ربط المجتمع بالقادة الإلهيين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يكفي كتاب اللّه؟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هنالك مقولة يردّدها بعض أشباه المفكّرين بأنّه يكفينا كتاب اللّه، ولا نحتاج بعد القرآن إلى شيء آخر، وهي ليست جديدة، بل قديمة في تاريخنا كما قالها ذلك الرجل في حياة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بها النبي </w:t>
      </w:r>
    </w:p>
    <w:p>
      <w:pPr>
        <w:pStyle w:val="BookText"/>
        <w:rPr/>
      </w:pPr>
      <w:r>
        <w:rPr>
          <w:rFonts w:ascii="Amiri" w:hAnsi="Amiri" w:eastAsia="Amiri" w:cs="Amiri"/>
          <w:color w:val="111111"/>
          <w:sz w:val="28"/>
          <w:sz w:val="28"/>
          <w:szCs w:val="28"/>
          <w:rtl w:val="true"/>
          <w:lang w:bidi="ar-SA"/>
        </w:rPr>
        <w:t>وجهاً 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وروايتها مذكورة في البخاري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فيه على نحو الإهمال، حيث ذكر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يبدو أنّه يريد أن يتخفّى على ماهيّة هذا القائل، ومن أراد أن يراجع هوية القائل فليراجع كتاب البخاري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ووفاته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عن هويّة القائل لمقولة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المراجعة فليراجع كتاب البخاري أيضاً في باب قول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فحاولوا في حياة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يومنا هذا إلغاء دور القادة الإلهيين، ولكنّ هذه المحاولة باءت بالفشل، فإن القرآن الذي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يكفينا، فيه نقاط غامظة وآيات متشابهة، فالمخالفون عندما كانوا يصطدمون بالتشابه في هذه الآيات، فإن تمكنوا أن يلتفوا عليها التفوا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ديدنهم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يتمكنوا من الالتفاف أحياناً ولم يكن لهم مجال للهرب، عندها كانوا يضطرون لأجل الكشف عن تلك الإبهامات والغموض إلى أن يرجعوا إلى القادة الإلهيين وأن يعترفوا بقيادتهم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يظهر أن قضية الربط بالقادة الإلهيين قضية مهمّة جداً، ولكي يتضح الأمر نذكر المثال التالي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تؤلّف الهيئة الإدارية للجامعة كتاباً للتلاميذ، فإنها تتعمّد في جعل نقاط غامضة في المنهج كيلا يعتمد الطلاّب على أنفسهم ويستغنوا عن الدرس والأُستاذ فيخسروا قيادتهم الفكرية والعملية والأخلاقية، فهذه </w:t>
      </w:r>
      <w:bookmarkStart w:id="429" w:name="pg15594_156684"/>
    </w:p>
    <w:p>
      <w:pPr>
        <w:pStyle w:val="BookText"/>
        <w:rPr/>
      </w:pPr>
      <w:bookmarkEnd w:id="429"/>
      <w:r>
        <w:rPr>
          <w:rFonts w:ascii="Amiri" w:hAnsi="Amiri" w:eastAsia="Amiri" w:cs="Amiri"/>
          <w:color w:val="111111"/>
          <w:sz w:val="28"/>
          <w:sz w:val="28"/>
          <w:szCs w:val="28"/>
          <w:rtl w:val="true"/>
          <w:lang w:bidi="ar-SA"/>
        </w:rPr>
        <w:t>النقاط تدفع المجتمع دائماً للبحث عن هؤلاء وحلّ تلك النقاط عبرهم</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9915861_2142443653"/>
      <w:bookmarkStart w:id="431" w:name="_Toc162"/>
      <w:bookmarkEnd w:id="430"/>
      <w:r>
        <w:rPr>
          <w:rtl w:val="true"/>
        </w:rPr>
        <w:t>الحكام وعدم فهم القرآن</w:t>
      </w:r>
      <w:bookmarkEnd w:id="431"/>
    </w:p>
    <w:p>
      <w:pPr>
        <w:pStyle w:val="BookText"/>
        <w:rPr/>
      </w:pPr>
      <w:r>
        <w:rPr>
          <w:rFonts w:ascii="Amiri" w:hAnsi="Amiri" w:eastAsia="Amiri" w:cs="Amiri"/>
          <w:color w:val="111111"/>
          <w:sz w:val="28"/>
          <w:sz w:val="28"/>
          <w:szCs w:val="28"/>
          <w:rtl w:val="true"/>
          <w:lang w:bidi="ar-SA"/>
        </w:rPr>
        <w:t xml:space="preserve">جاء في كتاب الغدير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قضية تورّط فيها الذين جاؤوا إلى الحكم بعد النبي الأعظم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وفد من النصارى وطرح مشكلة فكرية على المسلمين وخليفتهم، ولكن لا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فاضطروا إلى الرجوع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يعلم معنى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الأوّل عن معنى الكلالة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يُفْتِيكُمْ فِي الْكَلاَلَةِ</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فلم يكن يملك جواباً واضطر أن يقول برأيه،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برأيي في ذلك فإن أصبت فمن اللّه، وإن أخطأت فمن الشيطان ومن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شيئاً، ثم جاء الثاني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اللّه تعالى أن أرد على ما قاله أبو بكر</w:t>
      </w:r>
      <w:r>
        <w:rPr>
          <w:rStyle w:val="FootnoteAnchor"/>
          <w:rtl w:val="true"/>
        </w:rPr>
        <w:footnoteReference w:id="291"/>
      </w:r>
      <w:r>
        <w:rPr>
          <w:rFonts w:ascii="IRNazanin" w:hAnsi="IRNazanin" w:eastAsia="IRNazanin"/>
          <w:color w:val="111111"/>
          <w:sz w:val="28"/>
          <w:sz w:val="28"/>
          <w:szCs w:val="28"/>
          <w:rtl w:val="true"/>
          <w:lang w:bidi="fa-IR"/>
        </w:rPr>
        <w:t>فأمضاه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يضرب ويسجن من يسأله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الثاني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فَالْجَارِيَاتِ يُسْرًا</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ما معنى هذه الآية؟ فيغضب ويقوم إليه ويشجّه بدرّة كانت عنده، ثم يسجنه ثم يبعده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تتكلّفون في كتاب اللّه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 بعض مقامات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لو كان كتاب اللّه واضحاً ما كانت تُكشف الحقيقة، وما كان ينكشف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الانكشاف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مقامات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فكانت هذه الأحداث لكشف بعض مقامهم وعلوّ شأنهم وإظهار قربهم من كتاب اللّه عزّ وجلّ،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القرآن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 مع القرآن والقرآن مع علي</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بعدي أبداً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والفهم الخاطئ للقرآن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 بن 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شهر، آية في كتاب اللّه قد أعيتني لم أجد لها تفسيراً</w:t>
      </w:r>
      <w:r>
        <w:rPr>
          <w:rStyle w:val="FootnoteAnchor"/>
          <w:rtl w:val="true"/>
        </w:rPr>
        <w:footnoteReference w:id="296"/>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أيّةُ آية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ما معناها؟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ينطبق على الواقع الخارجي بأنّ جميع أهل الكتاب سيؤمنون بالنبي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موتهم؟ مع أنّ الأمر ليس كذلك، فإنّ أكثرهم لا يؤمنون، فما معنى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لآمر باليهودي والنصراني فتضرب عنقه ثم أرمقه</w:t>
      </w:r>
      <w:r>
        <w:rPr>
          <w:rStyle w:val="FootnoteAnchor"/>
          <w:rtl w:val="true"/>
        </w:rPr>
        <w:footnoteReference w:id="298"/>
      </w:r>
      <w:r>
        <w:rPr>
          <w:rFonts w:ascii="Amiri" w:hAnsi="Amiri" w:eastAsia="Amiri" w:cs="Amiri"/>
          <w:color w:val="111111"/>
          <w:sz w:val="28"/>
          <w:sz w:val="28"/>
          <w:szCs w:val="28"/>
          <w:rtl w:val="true"/>
          <w:lang w:bidi="ar-SA"/>
        </w:rPr>
        <w:t xml:space="preserve">بعيني فما أراه يحرّك شفتيه حتى يخمد وتسكن </w:t>
      </w:r>
    </w:p>
    <w:p>
      <w:pPr>
        <w:pStyle w:val="BookText"/>
        <w:rPr/>
      </w:pPr>
      <w:r>
        <w:rPr>
          <w:rFonts w:ascii="Amiri" w:hAnsi="Amiri" w:eastAsia="Amiri" w:cs="Amiri"/>
          <w:color w:val="111111"/>
          <w:sz w:val="28"/>
          <w:sz w:val="28"/>
          <w:szCs w:val="28"/>
          <w:rtl w:val="true"/>
          <w:lang w:bidi="ar-SA"/>
        </w:rPr>
        <w:t>حركته</w:t>
      </w:r>
      <w:r>
        <w:rPr>
          <w:rStyle w:val="FootnoteAnchor"/>
          <w:rtl w:val="true"/>
        </w:rPr>
        <w:footnoteReference w:id="299"/>
      </w:r>
      <w:r>
        <w:rPr>
          <w:rFonts w:ascii="Amiri" w:hAnsi="Amiri" w:eastAsia="Amiri" w:cs="Amiri"/>
          <w:color w:val="111111"/>
          <w:sz w:val="28"/>
          <w:sz w:val="28"/>
          <w:szCs w:val="28"/>
          <w:rtl w:val="true"/>
          <w:lang w:bidi="ar-SA"/>
        </w:rPr>
        <w:t>، فكيف تفسّر هذه الآية؟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ليست على ما تأوّلت</w:t>
      </w:r>
      <w:r>
        <w:rPr>
          <w:rStyle w:val="FootnoteAnchor"/>
          <w:rtl w:val="true"/>
        </w:rPr>
        <w:footnoteReference w:id="3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قلت إنّ عيسى ينزل قبل يوم القيامة إلى الدنيا فلا يبقى أهل ملَّة يهودي ولا غيره إلاّ آمن به قبل موته</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وعند ذلك يؤمن جميع أهل الكتاب بخاتم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أنّى لك هذا ومن أين جئت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محمد بن علي بن الحسين بن علي بن أبي طالب ،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واللّه بها من عين صافية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تورّط الحجّاج في مشكلة القدر والجبر الإلهي، المشكلة التي حيّرت عقول المفكّرين وأغلب المسلمين في العالم من عصر الرسالة حتى يومنا هذا، حيث لم يرجع كثير من المسلمين إلى الثقل الثاني الذي عيّنه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فاعتقدوا بالجبر لوجود بعض الآيات المتشابهة، وهذا حال كل من يريد أن يتعامل تعاملاً مباشراً مع القرآن الكريم، ويستغني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فكانت نتيجة عملهم أنّهم انتهوا إلى أنّ اللّه أجبر أبا لهب على الكفر، لأنّه لم يكن مختاراً أصلاً، ومع ذلك في يوم القيامة اللّه يلقيه في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أبو جهل أجبره اللّه على الضلال وسيكبّه على وجهه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زمننا الحاضر ملايين المسلمين يقولون بذلك وسنتطرق إلى مبحث العدل الإلهي ورؤية المسلمين فيه إن شاء اللّه </w:t>
      </w:r>
      <w:bookmarkStart w:id="432" w:name="pg15594_156693"/>
    </w:p>
    <w:p>
      <w:pPr>
        <w:pStyle w:val="BookText"/>
        <w:rPr/>
      </w:pPr>
      <w:bookmarkEnd w:id="432"/>
      <w:r>
        <w:rPr>
          <w:rFonts w:ascii="Amiri" w:hAnsi="Amiri" w:eastAsia="Amiri" w:cs="Amiri"/>
          <w:color w:val="111111"/>
          <w:sz w:val="28"/>
          <w:sz w:val="28"/>
          <w:szCs w:val="28"/>
          <w:rtl w:val="true"/>
          <w:lang w:bidi="ar-SA"/>
        </w:rPr>
        <w:t xml:space="preserve">تعالى، وهي رؤية خارج دائرة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كتب الحجّاج إلى أربعة أفراد كيف تحلّون مشكلة الجبر؟</w:t>
      </w:r>
    </w:p>
    <w:p>
      <w:pPr>
        <w:pStyle w:val="BookText"/>
        <w:rPr/>
      </w:pPr>
      <w:r>
        <w:rPr>
          <w:rFonts w:ascii="Amiri" w:hAnsi="Amiri" w:eastAsia="Amiri" w:cs="Amiri"/>
          <w:color w:val="111111"/>
          <w:sz w:val="28"/>
          <w:sz w:val="28"/>
          <w:szCs w:val="28"/>
          <w:rtl w:val="true"/>
          <w:lang w:bidi="ar-SA"/>
        </w:rPr>
        <w:t xml:space="preserve">فأتاه الجواب من الأوّل حلّ فيه المشكلة بطريقة ما، وكذا جواب الثاني حيث أتاه بنحو آخر، ومن الثالث بنحو ثالث، ومن الرابع بطريقة أخرى، وكلّهم كانوا قد أخذوا الحلّ من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النقاط الغامضة تفرض حاجة المجتمع والأُمّة للرجوع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القادة الإلهيين</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9915863_2142443653"/>
      <w:bookmarkStart w:id="434" w:name="_Toc163"/>
      <w:bookmarkEnd w:id="433"/>
      <w:r>
        <w:rPr>
          <w:rtl w:val="true"/>
        </w:rPr>
        <w:t>المبحث الثالث</w:t>
      </w:r>
      <w:bookmarkEnd w:id="434"/>
    </w:p>
    <w:p>
      <w:pPr>
        <w:pStyle w:val="BookText"/>
        <w:rPr/>
      </w:pPr>
      <w:r>
        <w:rPr>
          <w:rFonts w:ascii="Amiri" w:hAnsi="Amiri" w:eastAsia="Amiri" w:cs="Amiri"/>
          <w:color w:val="111111"/>
          <w:sz w:val="28"/>
          <w:sz w:val="28"/>
          <w:szCs w:val="28"/>
          <w:rtl w:val="true"/>
          <w:lang w:bidi="ar-SA"/>
        </w:rPr>
        <w:t>كيف نتغلّب على مشكلة التشابه؟</w:t>
      </w:r>
    </w:p>
    <w:p>
      <w:pPr>
        <w:pStyle w:val="BookText"/>
        <w:rPr/>
      </w:pPr>
      <w:r>
        <w:rPr>
          <w:rFonts w:ascii="Amiri" w:hAnsi="Amiri" w:eastAsia="Amiri" w:cs="Amiri"/>
          <w:color w:val="111111"/>
          <w:sz w:val="28"/>
          <w:sz w:val="28"/>
          <w:szCs w:val="28"/>
          <w:rtl w:val="true"/>
          <w:lang w:bidi="ar-SA"/>
        </w:rPr>
        <w:t>هناك حلاّن أشار القرآن الكريم إليهما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القادة الإلهيين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الآيات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نضع هذين الحلّين جنباً إلى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آية أُخرى عندما يخاطب اللّه تعالى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إليه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هي الأصل والمرجع الذي يرجع إليه في المشكلة، فمن أراد أن يُحلّ الآيات المتشابهات ويفهمها، عليه أن يرجع إلى القادة الإلهيين أوّلاً، وإلى الآيات المحكمة ثانياً، وهذا ممكن ضمن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تيار القومية في البلاد العربية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w:t>
      </w:r>
    </w:p>
    <w:p>
      <w:pPr>
        <w:pStyle w:val="BookText"/>
        <w:rPr/>
      </w:pPr>
      <w:r>
        <w:rPr>
          <w:rFonts w:ascii="Amiri" w:hAnsi="Amiri" w:eastAsia="Amiri" w:cs="Amiri"/>
          <w:color w:val="111111"/>
          <w:sz w:val="28"/>
          <w:sz w:val="28"/>
          <w:szCs w:val="28"/>
          <w:rtl w:val="true"/>
          <w:lang w:bidi="ar-SA"/>
        </w:rPr>
        <w:t>لَذِكْرٌ لَكَ وَلِقَوْمِكَ</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وقد تكون الآية مجملة أو متشابهة، ولكن عندما نضعها إلى جنب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ذِكْرَى لِلْعَالَمِينَ</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نصل إلى أنَّ القرآن الكريم ليس قومياً، بل يدعوا إلى العولمة ولكن بشكلها الصحيح، فالقرآن والدين عالميان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الاستواء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الرَّحْمَانُ عَلَى الْعَرْشِ اسْتَوَى</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 </w:t>
      </w:r>
      <w:bookmarkStart w:id="435" w:name="pg15594_156697"/>
    </w:p>
    <w:p>
      <w:pPr>
        <w:pStyle w:val="BookText"/>
        <w:rPr/>
      </w:pPr>
      <w:bookmarkEnd w:id="435"/>
      <w:r>
        <w:rPr>
          <w:rFonts w:ascii="Amiri" w:hAnsi="Amiri" w:eastAsia="Amiri" w:cs="Amiri"/>
          <w:color w:val="111111"/>
          <w:sz w:val="28"/>
          <w:sz w:val="28"/>
          <w:szCs w:val="28"/>
          <w:rtl w:val="true"/>
          <w:lang w:bidi="ar-SA"/>
        </w:rPr>
        <w:t>فإن الاستواء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يستوي الملك على سريره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الهيمنة والسيطرة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المعنيين هو المراد؟</w:t>
      </w:r>
    </w:p>
    <w:p>
      <w:pPr>
        <w:pStyle w:val="BookText"/>
        <w:rPr/>
      </w:pPr>
      <w:r>
        <w:rPr>
          <w:rFonts w:ascii="Amiri" w:hAnsi="Amiri" w:eastAsia="Amiri" w:cs="Amiri"/>
          <w:color w:val="111111"/>
          <w:sz w:val="28"/>
          <w:sz w:val="28"/>
          <w:szCs w:val="28"/>
          <w:rtl w:val="true"/>
          <w:lang w:bidi="ar-SA"/>
        </w:rPr>
        <w:t>يجب أن نرجع إلى آية أُخرى محكمة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عندما نصل إلى نتيجة عدم التشابه بين اللّه وبين مخلوقاته، فلا يمكن أن يكون المعنى الأوّل هو المراد، فالآية المتشابهة نضعها إلى جنب آية محكمة فيرتفع عنها التشابه ولو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ينبغي الأخذ بملاحظة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إرجاع الآيات المتشابهة إلى المحكمة إنّما كان بفضل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بهذين الطريقين يتحوّل القرآن كلُّه إلى محكم، فلا تبقى آية متشابهة فيها إبهام في القرآن الكريم، بعد أن نرجعها إلى الآيات المحكمة، وبعد الرجوع إلى القادة الإلهيين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4"/>
        <w:numPr>
          <w:ilvl w:val="3"/>
          <w:numId w:val="1"/>
        </w:numPr>
        <w:rPr/>
      </w:pPr>
      <w:bookmarkStart w:id="436" w:name="__RefHeading___Toc9915865_2142443653"/>
      <w:bookmarkStart w:id="437" w:name="_Toc164"/>
      <w:bookmarkEnd w:id="436"/>
      <w:r>
        <w:rPr>
          <w:rtl w:val="true"/>
        </w:rPr>
        <w:t>المبحث الرابع</w:t>
      </w:r>
      <w:bookmarkEnd w:id="437"/>
    </w:p>
    <w:p>
      <w:pPr>
        <w:pStyle w:val="BookText"/>
        <w:rPr/>
      </w:pPr>
      <w:r>
        <w:rPr>
          <w:rFonts w:ascii="Amiri" w:hAnsi="Amiri" w:eastAsia="Amiri" w:cs="Amiri"/>
          <w:color w:val="111111"/>
          <w:sz w:val="28"/>
          <w:sz w:val="28"/>
          <w:szCs w:val="28"/>
          <w:rtl w:val="true"/>
          <w:lang w:bidi="ar-SA"/>
        </w:rPr>
        <w:t>على ضوء هذه الآية الكريمة يظهر لنا موقفان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الذين في قلوبهم 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الراسخين في العلم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نخوض في بحث كلِّ واحد من الموقفين لابد أن نطرح سؤالاً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الموقف وما هو المنطلق الذي ننطلق منه في التعامل مع القرآن </w:t>
      </w:r>
      <w:bookmarkStart w:id="438" w:name="pg15594_156699"/>
    </w:p>
    <w:p>
      <w:pPr>
        <w:pStyle w:val="BookText"/>
        <w:rPr/>
      </w:pPr>
      <w:bookmarkEnd w:id="438"/>
      <w:r>
        <w:rPr>
          <w:rFonts w:ascii="Amiri" w:hAnsi="Amiri" w:eastAsia="Amiri" w:cs="Amiri"/>
          <w:color w:val="111111"/>
          <w:sz w:val="28"/>
          <w:sz w:val="28"/>
          <w:szCs w:val="28"/>
          <w:rtl w:val="true"/>
          <w:lang w:bidi="ar-SA"/>
        </w:rPr>
        <w:t>الكريم؟</w:t>
      </w:r>
    </w:p>
    <w:p>
      <w:pPr>
        <w:pStyle w:val="BookText"/>
        <w:rPr/>
      </w:pPr>
      <w:r>
        <w:rPr>
          <w:rFonts w:ascii="Amiri" w:hAnsi="Amiri" w:eastAsia="Amiri" w:cs="Amiri"/>
          <w:color w:val="111111"/>
          <w:sz w:val="28"/>
          <w:sz w:val="28"/>
          <w:szCs w:val="28"/>
          <w:rtl w:val="true"/>
          <w:lang w:bidi="ar-SA"/>
        </w:rPr>
        <w:t>ويمكن أن نطرح السؤال بشكل أعمّ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الموقف الذي ننطلق منه في التعامل مع حقائق الدين بشكل عام؟</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9915867_2142443653"/>
      <w:bookmarkStart w:id="440" w:name="_Toc165"/>
      <w:bookmarkEnd w:id="439"/>
      <w:r>
        <w:rPr>
          <w:rtl w:val="true"/>
        </w:rPr>
        <w:t>الانطلاق من القرآن أو من الأفكار والشهوات؟</w:t>
      </w:r>
      <w:bookmarkEnd w:id="4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ينطلق الفرد من القرآن والدين ذاتهما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ينطلق الفرد من أفكاره المتبناة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ينطلق الفرد من أهوائه وشهواته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الموقف الصحيح هو الانطلاق من الدين والقرآن ذاتهما؛ إذ يجب على الفرد أن يكون تلميذاً تجاه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يتتلمذ على يديه، ويرى ماذا يقول الدين؟ فيعرف ما هو عنوان ديننا؛ إذ إنّ للعنوان أهميّة فائقة، فعندما تأخذون كتاباً فإنكم تقرؤونه من عنوانه، فإن العنوان يمثّل مرآة تعكس ما في الكتاب بشكل إجمالي أو تعكس أهمّ 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كتبتم كتاباً كيف تضعون عنوانه؟ من المؤكّد أنكم تحاولون وضع عنوان يكون مرآة لما في الكتاب، أو أن يحتوي على أهمّ موضوع فيه، وهذا بيّن في الواقع الخارجي</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9915869_2142443653"/>
      <w:bookmarkStart w:id="442" w:name="_Toc166"/>
      <w:bookmarkEnd w:id="441"/>
      <w:r>
        <w:rPr>
          <w:rtl w:val="true"/>
        </w:rPr>
        <w:t>الإسلام عنوان ديننا</w:t>
      </w:r>
      <w:bookmarkEnd w:id="442"/>
    </w:p>
    <w:p>
      <w:pPr>
        <w:pStyle w:val="BookText"/>
        <w:rPr/>
      </w:pPr>
      <w:r>
        <w:rPr>
          <w:rFonts w:ascii="Amiri" w:hAnsi="Amiri" w:eastAsia="Amiri" w:cs="Amiri"/>
          <w:color w:val="111111"/>
          <w:sz w:val="28"/>
          <w:sz w:val="28"/>
          <w:szCs w:val="28"/>
          <w:rtl w:val="true"/>
          <w:lang w:bidi="ar-SA"/>
        </w:rPr>
        <w:t>سؤال يطرح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عنوان الدين؟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 هو الإسلام، وهو يعني التسليم، فموقف المؤمن تجاه ما يقوله الدين والقرآن هو التسليم، فيحاول أن يكون مُسَلِّماً تجاهه، هذا هو </w:t>
      </w:r>
      <w:bookmarkStart w:id="443" w:name="pg15594_156701"/>
    </w:p>
    <w:p>
      <w:pPr>
        <w:pStyle w:val="BookText"/>
        <w:rPr/>
      </w:pPr>
      <w:bookmarkEnd w:id="443"/>
      <w:r>
        <w:rPr>
          <w:rFonts w:ascii="Amiri" w:hAnsi="Amiri" w:eastAsia="Amiri" w:cs="Amiri"/>
          <w:color w:val="111111"/>
          <w:sz w:val="28"/>
          <w:sz w:val="28"/>
          <w:szCs w:val="28"/>
          <w:rtl w:val="true"/>
          <w:lang w:bidi="ar-SA"/>
        </w:rPr>
        <w:t>الموقف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يعطف الهوى على الهدى حيث عطفوا الهدى على الهوى</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وعليه فإن المنطلق هو الهدى، هكذا ينبغي أن يكون المؤمن والمسلم، هذا هو الموقف الأوّل</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9915871_2142443653"/>
      <w:bookmarkStart w:id="445" w:name="_Toc167"/>
      <w:bookmarkEnd w:id="444"/>
      <w:r>
        <w:rPr>
          <w:rtl w:val="true"/>
        </w:rPr>
        <w:t>الانطلاق من الأفكار المتبناة أو الأهواء والشهوات</w:t>
      </w:r>
      <w:bookmarkEnd w:id="445"/>
    </w:p>
    <w:p>
      <w:pPr>
        <w:pStyle w:val="BookText"/>
        <w:rPr/>
      </w:pPr>
      <w:r>
        <w:rPr>
          <w:rFonts w:ascii="Amiri" w:hAnsi="Amiri" w:eastAsia="Amiri" w:cs="Amiri"/>
          <w:color w:val="111111"/>
          <w:sz w:val="28"/>
          <w:sz w:val="28"/>
          <w:szCs w:val="28"/>
          <w:rtl w:val="true"/>
          <w:lang w:bidi="ar-SA"/>
        </w:rPr>
        <w:t>أمّا الموقف الثاني والثالث فهو أن ينطلق الفرد من أفكاره في التعامل مع القرآن الكريم وحقائق الدين، فلو كانت له نظرية معيّنة يريد أن يثبتها، فإنه لا يبحث عن ماذا يقول القرآن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يحاول أن يحمل نظريته عليهما، ويجد في الدين نقطة تبرر له هذه الأهواء والشهوات</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9915873_2142443653"/>
      <w:bookmarkStart w:id="447" w:name="_Toc168"/>
      <w:bookmarkEnd w:id="446"/>
      <w:r>
        <w:rPr>
          <w:rtl w:val="true"/>
        </w:rPr>
        <w:t>السبب</w:t>
      </w:r>
      <w:r>
        <w:rPr>
          <w:rtl w:val="true"/>
        </w:rPr>
        <w:t xml:space="preserve">: </w:t>
      </w:r>
      <w:r>
        <w:rPr>
          <w:rtl w:val="true"/>
        </w:rPr>
        <w:t>الانحراف الفكري والروحي</w:t>
      </w:r>
      <w:bookmarkEnd w:id="447"/>
    </w:p>
    <w:p>
      <w:pPr>
        <w:pStyle w:val="BookText"/>
        <w:rPr/>
      </w:pPr>
      <w:r>
        <w:rPr>
          <w:rFonts w:ascii="Amiri" w:hAnsi="Amiri" w:eastAsia="Amiri" w:cs="Amiri"/>
          <w:color w:val="111111"/>
          <w:sz w:val="28"/>
          <w:sz w:val="28"/>
          <w:szCs w:val="28"/>
          <w:rtl w:val="true"/>
          <w:lang w:bidi="ar-SA"/>
        </w:rPr>
        <w:t>لا يخفى أن السبب في هكذا نوع من التعامل هو الانحراف الفكري والروحي،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لهم أغراض معيّنة ولهم أفكار خفية، فهل يمكن أن يجدوا في الآيات المحكمة الواضحة ما يبرر لهم هذه الأفكار والشهوات؟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الآيات المحكمة واضحة فيبحثون عن الآيات المتشابهة ويحاولون أن يُحمِّلوا أفكارهم وشهواتهم على الدين عبر الآيات المتشابهة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يحمل روح الشيوعية لا يحاول أن يرى ماذا يقول القرآن في </w:t>
      </w:r>
      <w:bookmarkStart w:id="448" w:name="pg15594_156703"/>
    </w:p>
    <w:p>
      <w:pPr>
        <w:pStyle w:val="BookText"/>
        <w:rPr/>
      </w:pPr>
      <w:bookmarkEnd w:id="448"/>
      <w:r>
        <w:rPr>
          <w:rFonts w:ascii="Amiri" w:hAnsi="Amiri" w:eastAsia="Amiri" w:cs="Amiri"/>
          <w:color w:val="111111"/>
          <w:sz w:val="28"/>
          <w:sz w:val="28"/>
          <w:szCs w:val="28"/>
          <w:rtl w:val="true"/>
          <w:lang w:bidi="ar-SA"/>
        </w:rPr>
        <w:t>المنهج الاقتصادي، بل يبحث في القرآن الكريم حتى يجد آية متشابهة تبرّر فكرته، وقد استدل الشيوعيون على الشيوعية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مدّعين أن الآية تعني أنّ الأرض مشاعة لجميع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والاشتراكيون بحثوا وبحثوا حتى وجدوا آية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بها على الاشتراكية وتلك الآية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الأَنْفَالُ لِلَّهِ وَالرَّسُولِ</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وادّعوا أنها تدّل على المذهب الاشتراكي، وهذا حال كلِّ من في قلبه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إنّ المقصود بالقلب إمّا الفكر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التواء، أو الروح فيها اعوجاج، حيث يحاول أن يجد آية متشابهة تدعم موقفه ويكتفي بها</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9915875_2142443653"/>
      <w:bookmarkStart w:id="450" w:name="_Toc169"/>
      <w:bookmarkEnd w:id="449"/>
      <w:r>
        <w:rPr>
          <w:rtl w:val="true"/>
        </w:rPr>
        <w:t>النظرة التجزيئية للقرآن</w:t>
      </w:r>
      <w:bookmarkEnd w:id="450"/>
    </w:p>
    <w:p>
      <w:pPr>
        <w:pStyle w:val="BookText"/>
        <w:rPr/>
      </w:pPr>
      <w:r>
        <w:rPr>
          <w:rFonts w:ascii="Amiri" w:hAnsi="Amiri" w:eastAsia="Amiri" w:cs="Amiri"/>
          <w:color w:val="111111"/>
          <w:sz w:val="28"/>
          <w:sz w:val="28"/>
          <w:szCs w:val="28"/>
          <w:rtl w:val="true"/>
          <w:lang w:bidi="ar-SA"/>
        </w:rPr>
        <w:t>من الواضح أنّ النظرة التجزيئية للقرآن الكريم موقف خاطئ يسبب انقلاب المعنى، فلابدّ أن تكون النظرة إلى القرآن الكريم شاملة، وحتى كلمة التوحيد وهي شعار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نُظر إليها بنظرة تجزيئية تتحوّل إلى كلمة كفر، فالمتدبّر ينظر إلى مجموع القرآن من الآيات المحكمة، ويحاول أن يفسّر الآيات المتشابهة بالآيات المحكمة بخلاف من في قلبهم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فَيَتَّبِعُونَ</w:t>
      </w:r>
    </w:p>
    <w:p>
      <w:pPr>
        <w:pStyle w:val="BookText"/>
        <w:rPr/>
      </w:pPr>
      <w:r>
        <w:rPr>
          <w:rFonts w:ascii="Amiri" w:hAnsi="Amiri" w:eastAsia="Amiri" w:cs="Amiri"/>
          <w:color w:val="111111"/>
          <w:sz w:val="28"/>
          <w:sz w:val="28"/>
          <w:szCs w:val="28"/>
          <w:rtl w:val="true"/>
          <w:lang w:bidi="ar-SA"/>
        </w:rPr>
        <w:t>مَا تَشَابَهَ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ابْتِغَاءَ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يريدون الفتنة لإضلال المجتمع وإغوائه بخلق البلبة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هدفهم إظهار الحق لكنّهم أخطأوا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وَابْتِغَاءَ تَأْوِيلِهِ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أن نتوقف عند موضوع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معنى التأويل؟</w:t>
      </w:r>
    </w:p>
    <w:p>
      <w:pPr>
        <w:pStyle w:val="BookText"/>
        <w:rPr/>
      </w:pPr>
      <w:r>
        <w:rPr>
          <w:rFonts w:ascii="Amiri" w:hAnsi="Amiri" w:eastAsia="Amiri" w:cs="Amiri"/>
          <w:color w:val="111111"/>
          <w:sz w:val="28"/>
          <w:sz w:val="28"/>
          <w:szCs w:val="28"/>
          <w:rtl w:val="true"/>
          <w:lang w:bidi="ar-SA"/>
        </w:rPr>
        <w:t>إنّ المراد من التأويل هو تفسير الكلمة أو الموقف أو الواقعة المبهمة، وبعبارة أُخرى التأويل عملية إزالة الإبهام عن الكلمة المبهمة، أو الموقف المشكوك، أو الواقعة المريبة، وإرجاعها إلى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يركب سفينة ثم يأخذ معولاً ويخرقها أو ينشر أرضيتها بمنشار، مثل هذا الموقف المريب، يمكن تفسيره بتفسيرين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على ذهن البعض بأن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مفسد يريد أن يغرق الذين هم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الحال يوحي بأن هذا الرجل يهدف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الأمر الى الحقيقة، فعندما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تقوم بهذا العمل؟</w:t>
      </w:r>
    </w:p>
    <w:p>
      <w:pPr>
        <w:pStyle w:val="BookText"/>
        <w:rPr/>
      </w:pPr>
      <w:r>
        <w:rPr>
          <w:rFonts w:ascii="Amiri" w:hAnsi="Amiri" w:eastAsia="Amiri" w:cs="Amiri"/>
          <w:color w:val="111111"/>
          <w:sz w:val="28"/>
          <w:sz w:val="28"/>
          <w:szCs w:val="28"/>
          <w:rtl w:val="true"/>
          <w:lang w:bidi="ar-SA"/>
        </w:rPr>
        <w:t>فإنّه يُرجع هذا الموقف المبهم الى حقيقته وواقعه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جبار يأخذ كلّ سفينة صالحة غصباً، وهذه السفينة هي لمساكين يعملون في البحر، فأردت أن أعيبها حتى لا يأخذها الملك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التوجيه والتفسير والإرجاع يقال له التأويل، ولذلك قال الخضر لنبي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تَأْوِيلُ مَا لَمْ تَسْطِعْ عَلَيْهِ صَبْرًا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ينام ويرى في عالم الرؤيا سبع بقرات سمان تأكلهن سبع بقرات </w:t>
      </w:r>
      <w:bookmarkStart w:id="451" w:name="pg15594_156707"/>
    </w:p>
    <w:p>
      <w:pPr>
        <w:pStyle w:val="BookText"/>
        <w:rPr/>
      </w:pPr>
      <w:bookmarkEnd w:id="451"/>
      <w:r>
        <w:rPr>
          <w:rFonts w:ascii="Amiri" w:hAnsi="Amiri" w:eastAsia="Amiri" w:cs="Amiri"/>
          <w:color w:val="111111"/>
          <w:sz w:val="28"/>
          <w:sz w:val="28"/>
          <w:szCs w:val="28"/>
          <w:rtl w:val="true"/>
          <w:lang w:bidi="ar-SA"/>
        </w:rPr>
        <w:t>هزيلة، فما معنى هذه الرؤيا؟</w:t>
      </w:r>
    </w:p>
    <w:p>
      <w:pPr>
        <w:pStyle w:val="BookText"/>
        <w:rPr/>
      </w:pPr>
      <w:r>
        <w:rPr>
          <w:rFonts w:ascii="Amiri" w:hAnsi="Amiri" w:eastAsia="Amiri" w:cs="Amiri"/>
          <w:color w:val="111111"/>
          <w:sz w:val="28"/>
          <w:sz w:val="28"/>
          <w:szCs w:val="28"/>
          <w:rtl w:val="true"/>
          <w:lang w:bidi="ar-SA"/>
        </w:rPr>
        <w:t xml:space="preserve">الرؤيا عادة تكون لها لغة رمزية لا حقيقية، فإن المنامات عادة لا تظهر بصورة صريحة وإنما تظهر بأُسلوب رمزي، هذه الرؤيا رؤيا مشكوكة ومريبة ومبهمة، تطرح هذه الرؤيا على 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فيؤوّلها بإرجاعها إلى حقيقتها وواقعها</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9915877_2142443653"/>
      <w:bookmarkStart w:id="453" w:name="_Toc170"/>
      <w:bookmarkEnd w:id="452"/>
      <w:r>
        <w:rPr>
          <w:rtl w:val="true"/>
        </w:rPr>
        <w:t>الخبير هو المخوّل بالتأويل</w:t>
      </w:r>
      <w:bookmarkEnd w:id="453"/>
    </w:p>
    <w:p>
      <w:pPr>
        <w:pStyle w:val="BookText"/>
        <w:rPr/>
      </w:pPr>
      <w:r>
        <w:rPr>
          <w:rFonts w:ascii="Amiri" w:hAnsi="Amiri" w:eastAsia="Amiri" w:cs="Amiri"/>
          <w:color w:val="111111"/>
          <w:sz w:val="28"/>
          <w:sz w:val="28"/>
          <w:szCs w:val="28"/>
          <w:rtl w:val="true"/>
          <w:lang w:bidi="ar-SA"/>
        </w:rPr>
        <w:t>لا يمكن لأيّ أحد أن يقوم بالتأويل وإزاحة الغموض إلاّ إذا كانت له قابليّات وكفاءات معيّنة، ففي كلِّ عِلمٍ وكلِّ فنّ تكون الحاجة فيه إلى من يفسّر المبهم ويرجع الأمر إلى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كتاب القانون لا يمكن للشخص العادي أن يتعامل معه مباشرة، لأنه كتاب متخصّص في فرع من فروع العلم، يحتاج إلى خبير يفسّر نصوصه المبهمة للجاهل بها ويرجعها إلى واقعها، وكذلك كتاب النحو، وكتاب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القرآن الكريم الذي هو كتاب اللّه سبحانه وتعالى، فهو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فإنّ كلّ شخص يتمكّن أن يتعامل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الغامضة والمتشابهة والمجملة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لكلّ أحد أن يدّعي أنه فهم المراد منها، حتى وإن لم تكن الفتنة غرضه من ذلك التفسير كما سيأتي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والأفراد بالنسبة إلى الآيات المتشابهة على قسمين</w:t>
      </w:r>
      <w:r>
        <w:rPr>
          <w:rFonts w:eastAsia="Amiri" w:cs="Amiri" w:ascii="Amiri" w:hAnsi="Amiri"/>
          <w:color w:val="111111"/>
          <w:sz w:val="28"/>
          <w:szCs w:val="28"/>
          <w:rtl w:val="true"/>
          <w:lang w:bidi="ar-SA"/>
        </w:rPr>
        <w:t xml:space="preserve">: </w:t>
      </w:r>
      <w:bookmarkStart w:id="454" w:name="pg15594_156709"/>
    </w:p>
    <w:p>
      <w:pPr>
        <w:pStyle w:val="BookText"/>
        <w:rPr/>
      </w:pPr>
      <w:bookmarkEnd w:id="45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الفتنة كأهل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يريد الفتنة، لكنّه أخطأ الطريق كبعض الخوارج</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9915879_2142443653"/>
      <w:bookmarkStart w:id="456" w:name="_Toc171"/>
      <w:bookmarkEnd w:id="455"/>
      <w:r>
        <w:rPr>
          <w:rtl w:val="true"/>
        </w:rPr>
        <w:t>أهل الكتاب وإرادة الفتنة</w:t>
      </w:r>
      <w:bookmarkEnd w:id="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كأهل الكتاب الذين خطّطوا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ابْتِغَاءَ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وأرادوا خلق فتنة اجتماعية من كلمة في القرآن الكريم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وَرُوحٌ مِنْهُ</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فقال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أن المسيح روح اللّه فهو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يحذرنا من هؤلاء وأمثالهم لأنهم مغرضون يريدون الفتنة والفساد والتلبّس على المجتمع، ومن المعلوم أن الآية لا تدّل على مدّعاهم،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بيت اللّه، فهل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البيت الذي يسكنه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اللغة العربيّة تكفي في الإضافة أدنى مناسبة، فالمقصود من روح اللّه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منسوبة إلى اللّه تعالى كبيت اللّه الذي له نوع اختصاص باللّه عزّ وجلّ، ويعبّر عن هذه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إضافة تشريفية</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9915881_2142443653"/>
      <w:bookmarkStart w:id="458" w:name="_Toc172"/>
      <w:bookmarkEnd w:id="457"/>
      <w:r>
        <w:rPr>
          <w:rtl w:val="true"/>
        </w:rPr>
        <w:t>التأويل الباطل والتكفير</w:t>
      </w:r>
      <w:bookmarkEnd w:id="45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لا يريد الفتنة ولا يقصدها، فإنّه لا يحق له أيضاً أن يتعامل بشكل مباشر مع القرآن الكريم لعدم كفاءته ولوجود أرضية التكفير فيه، وإلاّ تتكرر قضية الخوارج، فإن بعضهم لم يكن مغرضاً، ولذا قال الإمام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من طلب الحق فأخطأه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طلب الباطل فأصابه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كثير من الخوارج وإن لم يكونوا مغرضين إلا أنّهم لم يكونوا مؤهّلين، ولذلك كفّروا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زال تكفير المسلمين متداولاً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صارت هناك ظاهرة عامّة بحيث يجتمع كلُّ جماعة ويجعلون لأنفسهم أميراً بدون وجود مؤهّلات علمية وخبرة ورسوخ في العلم، يطالعون كتاب اللّه عزّ وجلّ ثم يكفّرون جميع المسلمين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والخوارج إنما كفّروا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وفي منطق الخوارج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غير اللّه عزّ وجلّ في دينه؛ لذا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ودليلهم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رجلاً حكماً مع 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تحكّم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هذه الرؤية القاصرة قادوا حرباً، بل حروباً عبر التاريخ، حيث كان لهم امتداد تاريخي بعد حقبة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ويذكر في التاريخ أنّهم كانوا يمروّن من طريق فرأوا عبد اللّه بن خباب وفي عنقه قرآن فأخذوه وأضجعوه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قرآنك يأمرنا أن نقتلك ثم ذبحوه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459" w:name="pg15594_156713"/>
    </w:p>
    <w:p>
      <w:pPr>
        <w:pStyle w:val="BookText"/>
        <w:rPr/>
      </w:pPr>
      <w:bookmarkEnd w:id="459"/>
      <w:r>
        <w:rPr>
          <w:rFonts w:ascii="Amiri" w:hAnsi="Amiri" w:eastAsia="Amiri" w:cs="Amiri"/>
          <w:color w:val="111111"/>
          <w:sz w:val="28"/>
          <w:sz w:val="28"/>
          <w:szCs w:val="28"/>
          <w:rtl w:val="true"/>
          <w:lang w:bidi="ar-SA"/>
        </w:rPr>
        <w:t>مع أنّ القرآن الكريم يصرِّح بالتحكيم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أُخرى في محرّمات الإحرام يصرّح بالتحكيم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لاَ تَقْتُلُوا الصَّيْدَ وَأَنْتُمْ حُرُمٌ وَمَنْ قَتَلَهُ مِنْكُمْ مُتَعَمِّدًا فَجَزَاءٌ مِثْلُ مَا قَتَلَ مِنَ النَّعَمِ يَحْكُمُ بِهِ ذَوَا عَدْلٍ مِنْكُمْ</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ولكن يأتي من هو جاهل ولا كفاءة علمية له يُصرّح بمعنى التحكيم، مع أنه لا أهلية له كي يتصدّى لتأويل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زماننا جماعة يجلسون ويلاحظون آية من آيات القرآن ويكفّرون المجتمع ويقتلون الأبرياء، فإن لم يمكن إزاحة غموض كتاب في النحو إلاّ بالرجوع إلى أهل الخبرة، فكيف في هذه القضية المهمّة التي تترتّب عليها دماء ونفوس؟</w:t>
      </w:r>
    </w:p>
    <w:p>
      <w:pPr>
        <w:pStyle w:val="Heading4"/>
        <w:numPr>
          <w:ilvl w:val="3"/>
          <w:numId w:val="1"/>
        </w:numPr>
        <w:rPr/>
      </w:pPr>
      <w:bookmarkStart w:id="460" w:name="__RefHeading___Toc9915883_2142443653"/>
      <w:bookmarkStart w:id="461" w:name="_Toc173"/>
      <w:bookmarkEnd w:id="460"/>
      <w:r>
        <w:rPr>
          <w:rtl w:val="true"/>
        </w:rPr>
        <w:t>من هو الخبير بالتأويل؟</w:t>
      </w:r>
      <w:bookmarkEnd w:id="461"/>
    </w:p>
    <w:p>
      <w:pPr>
        <w:pStyle w:val="BookText"/>
        <w:rPr/>
      </w:pPr>
      <w:r>
        <w:rPr>
          <w:rFonts w:ascii="Amiri" w:hAnsi="Amiri" w:eastAsia="Amiri" w:cs="Amiri"/>
          <w:color w:val="111111"/>
          <w:sz w:val="28"/>
          <w:sz w:val="28"/>
          <w:szCs w:val="28"/>
          <w:rtl w:val="true"/>
          <w:lang w:bidi="ar-SA"/>
        </w:rPr>
        <w:t>يقول اللّه عزّ وجلّ في القرآن الكريم بالنسبة إلى العارف بالتأويل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له حق التأويل هو اللّه عزّ وجلّ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لهم قدم ثابتة في العلم والمعرفة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للنخل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ثابتة في الأرض ومتجذّرة فيها</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9915885_2142443653"/>
      <w:bookmarkStart w:id="463" w:name="_Toc174"/>
      <w:bookmarkEnd w:id="462"/>
      <w:r>
        <w:rPr>
          <w:rtl w:val="true"/>
        </w:rPr>
        <w:t>التأويل عبر القاعدة العلمية</w:t>
      </w:r>
      <w:bookmarkEnd w:id="463"/>
    </w:p>
    <w:p>
      <w:pPr>
        <w:pStyle w:val="BookText"/>
        <w:rPr/>
      </w:pPr>
      <w:r>
        <w:rPr>
          <w:rFonts w:ascii="Amiri" w:hAnsi="Amiri" w:eastAsia="Amiri" w:cs="Amiri"/>
          <w:color w:val="111111"/>
          <w:sz w:val="28"/>
          <w:sz w:val="28"/>
          <w:szCs w:val="28"/>
          <w:rtl w:val="true"/>
          <w:lang w:bidi="ar-SA"/>
        </w:rPr>
        <w:t>تشير الآية إلى أن التأويل يحتاج إلى قاعدتين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العلمية الراسخة</w:t>
      </w:r>
      <w:r>
        <w:rPr>
          <w:rFonts w:eastAsia="Amiri" w:cs="Amiri" w:ascii="Amiri" w:hAnsi="Amiri"/>
          <w:color w:val="111111"/>
          <w:sz w:val="28"/>
          <w:szCs w:val="28"/>
          <w:rtl w:val="true"/>
          <w:lang w:bidi="ar-SA"/>
        </w:rPr>
        <w:t xml:space="preserve">. </w:t>
      </w:r>
      <w:bookmarkStart w:id="464" w:name="pg15594_156715"/>
    </w:p>
    <w:p>
      <w:pPr>
        <w:pStyle w:val="BookText"/>
        <w:rPr/>
      </w:pPr>
      <w:bookmarkEnd w:id="464"/>
      <w:r>
        <w:rPr>
          <w:rFonts w:ascii="Amiri" w:hAnsi="Amiri" w:eastAsia="Amiri" w:cs="Amiri"/>
          <w:color w:val="111111"/>
          <w:sz w:val="28"/>
          <w:sz w:val="28"/>
          <w:szCs w:val="28"/>
          <w:rtl w:val="true"/>
          <w:lang w:bidi="ar-SA"/>
        </w:rPr>
        <w:t xml:space="preserve">وممّا يؤسف له أن من الأشياء المتداولة والمعروفة في عصرنا الراهن أنّ بعض الأفراد يحاولون تفسير الدين بالثقافة العامّة، فمن له ثقافة دينية عامة وطالع مجموعة من الكتب ويتمكّن أن يلقي محاضرة دينية، يأتي ويتصدّى ويفتي في قضية اجتماعية مثارة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كقضية حقوق المرأة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لأحد أن يدلي برأيه في قضيّة طبيّة اعتماداً على ثقافة طبيّة عامّة؟</w:t>
      </w:r>
    </w:p>
    <w:p>
      <w:pPr>
        <w:pStyle w:val="BookText"/>
        <w:rPr/>
      </w:pPr>
      <w:r>
        <w:rPr>
          <w:rFonts w:ascii="Amiri" w:hAnsi="Amiri" w:eastAsia="Amiri" w:cs="Amiri"/>
          <w:color w:val="111111"/>
          <w:sz w:val="28"/>
          <w:sz w:val="28"/>
          <w:szCs w:val="28"/>
          <w:rtl w:val="true"/>
          <w:lang w:bidi="ar-SA"/>
        </w:rPr>
        <w:t>وهل يذهب من يريد إجراء عملية قلب ويسلّم نفسه لمن له ثقافة طبيّة عامّة؟</w:t>
      </w:r>
    </w:p>
    <w:p>
      <w:pPr>
        <w:pStyle w:val="BookText"/>
        <w:rPr/>
      </w:pPr>
      <w:r>
        <w:rPr>
          <w:rFonts w:ascii="Amiri" w:hAnsi="Amiri" w:eastAsia="Amiri" w:cs="Amiri"/>
          <w:color w:val="111111"/>
          <w:sz w:val="28"/>
          <w:sz w:val="28"/>
          <w:szCs w:val="28"/>
          <w:rtl w:val="true"/>
          <w:lang w:bidi="ar-SA"/>
        </w:rPr>
        <w:t>بالطبع، إنّ الجواب بالنفي؛ لأنّ الثقافة الطبيّة العامّة لاتكفي، كذلك هو الأمر في الدين فإنّ الثقافة الدينيّة العامّة لاتكفي في الحكم والفتيا</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9915887_2142443653"/>
      <w:bookmarkStart w:id="466" w:name="_Toc175"/>
      <w:bookmarkEnd w:id="465"/>
      <w:r>
        <w:rPr>
          <w:rtl w:val="true"/>
        </w:rPr>
        <w:t>حوار حول القاعدة العلمية</w:t>
      </w:r>
      <w:bookmarkEnd w:id="466"/>
    </w:p>
    <w:p>
      <w:pPr>
        <w:pStyle w:val="BookText"/>
        <w:rPr/>
      </w:pPr>
      <w:r>
        <w:rPr>
          <w:rFonts w:ascii="Amiri" w:hAnsi="Amiri" w:eastAsia="Amiri" w:cs="Amiri"/>
          <w:color w:val="111111"/>
          <w:sz w:val="28"/>
          <w:sz w:val="28"/>
          <w:szCs w:val="28"/>
          <w:rtl w:val="true"/>
          <w:lang w:bidi="ar-SA"/>
        </w:rPr>
        <w:t>رأيت شخصاً من الّذين لهم نظريات في عمق الدين، فدار بيني وبينه حوار مطوّل، قلت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درست علم الفقه؟</w:t>
      </w:r>
    </w:p>
    <w:p>
      <w:pPr>
        <w:pStyle w:val="BookText"/>
        <w:rPr/>
      </w:pPr>
      <w:r>
        <w:rPr>
          <w:rFonts w:ascii="Amiri" w:hAnsi="Amiri" w:eastAsia="Amiri" w:cs="Amiri"/>
          <w:color w:val="111111"/>
          <w:sz w:val="28"/>
          <w:sz w:val="28"/>
          <w:szCs w:val="28"/>
          <w:rtl w:val="true"/>
          <w:lang w:bidi="ar-SA"/>
        </w:rPr>
        <w:t>ثم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درست علم الأُصول؟ فإن أقلّ من درس علم الأُصول، لو جرى بينك وبينه حوار في أيّة قضيّة من القضايا الأُصولية، ومن أوّل الأُصول إلى آخره لاتتمكن من الصمود أمامه حتى في مسألة واحدة؟</w:t>
      </w:r>
    </w:p>
    <w:p>
      <w:pPr>
        <w:pStyle w:val="BookText"/>
        <w:rPr/>
      </w:pPr>
      <w:r>
        <w:rPr>
          <w:rFonts w:ascii="Amiri" w:hAnsi="Amiri" w:eastAsia="Amiri" w:cs="Amiri"/>
          <w:color w:val="111111"/>
          <w:sz w:val="28"/>
          <w:sz w:val="28"/>
          <w:szCs w:val="28"/>
          <w:rtl w:val="true"/>
          <w:lang w:bidi="ar-SA"/>
        </w:rPr>
        <w:t>وهل قرأت علم الرجال؟ وهل تعرف علم الدارية؟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فيلزمك أن تعلم مجموعة من المقدِّمات، بل الأمر أصعب من ذلك بكثير، فإنّ الوصول إلى فهم الدين يحتاج إلى رسوخ في العلم بأن يقصد </w:t>
      </w:r>
      <w:bookmarkStart w:id="467" w:name="pg15594_156717"/>
    </w:p>
    <w:p>
      <w:pPr>
        <w:pStyle w:val="BookText"/>
        <w:rPr/>
      </w:pPr>
      <w:bookmarkEnd w:id="467"/>
      <w:r>
        <w:rPr>
          <w:rFonts w:ascii="Amiri" w:hAnsi="Amiri" w:eastAsia="Amiri" w:cs="Amiri"/>
          <w:color w:val="111111"/>
          <w:sz w:val="28"/>
          <w:sz w:val="28"/>
          <w:szCs w:val="28"/>
          <w:rtl w:val="true"/>
          <w:lang w:bidi="ar-SA"/>
        </w:rPr>
        <w:t xml:space="preserve">الطالب الحوزات العلمية المباركة ويبقى فيها عشرات السنين مشغولاً بالفقه والأُصول، ويسهر الليالي في ملاحظة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فالراسخون في العلم يقضون عمراً حتى يصلوا إلى مرتبة الاجتهاد واستخراج الرؤى والأحكام الشرعية من القرآن الكريم والأحاديث الشريفة، ولكنّ شخصاً لا يعرف الفقه والأُصول ولا علم الرجال والدارية ولا الكلام، يأتي ويخبط خبط 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يأخذ أيّةَ آية تنفعه باعتقاده، ويتشبث بالروايات الضعيفة لكونها تؤيد فكرته، وهو لا يعرف موازين الضعف والقوّة ولا قواعد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فأيّة رواية تؤيّد فكرته يأخذها، ولكنّه في مكان آخر يذكر نفس الرواية ويعبّر عنها بأنها ضعيفة، ويترك الآيات والروايات التي تصطدم بشهواته وآرائه وأفكاره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فهم القرآن الكريم والتعامل معه يحتاج القاعدة العلمية الراسخة أوّلاً</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9915889_2142443653"/>
      <w:bookmarkStart w:id="469" w:name="_Toc176"/>
      <w:bookmarkEnd w:id="468"/>
      <w:r>
        <w:rPr>
          <w:rtl w:val="true"/>
        </w:rPr>
        <w:t>التأويل والقاعدة الإيمانية</w:t>
      </w:r>
      <w:bookmarkEnd w:id="469"/>
    </w:p>
    <w:p>
      <w:pPr>
        <w:pStyle w:val="BookText"/>
        <w:rPr/>
      </w:pPr>
      <w:r>
        <w:rPr>
          <w:rFonts w:ascii="Amiri" w:hAnsi="Amiri" w:eastAsia="Amiri" w:cs="Amiri"/>
          <w:color w:val="111111"/>
          <w:sz w:val="28"/>
          <w:sz w:val="28"/>
          <w:szCs w:val="28"/>
          <w:rtl w:val="true"/>
          <w:lang w:bidi="ar-SA"/>
        </w:rPr>
        <w:t>إن الراسخين في العلم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يحق لهم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قاعدته الإيمانية ضعيفة لا يحق له التعامل مع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 عندما يرى ضعيف الإيمان ظاهرة غامضة أو يواجه مشكلة في حياته، يرتّد عن الدين ويكفر، لِمَ ذلك؟ لأن إيمانه ضعيف، وهذا الأمر يُصرّح به القرآن الكريم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فالراسخ في العلم يحتاج إلى قاعدة إيمانية، بحيث لو واجهه غموض أو </w:t>
      </w:r>
      <w:bookmarkStart w:id="470" w:name="pg15594_156719"/>
    </w:p>
    <w:p>
      <w:pPr>
        <w:pStyle w:val="BookText"/>
        <w:rPr/>
      </w:pPr>
      <w:bookmarkEnd w:id="470"/>
      <w:r>
        <w:rPr>
          <w:rFonts w:ascii="Amiri" w:hAnsi="Amiri" w:eastAsia="Amiri" w:cs="Amiri"/>
          <w:color w:val="111111"/>
          <w:sz w:val="28"/>
          <w:sz w:val="28"/>
          <w:szCs w:val="28"/>
          <w:rtl w:val="true"/>
          <w:lang w:bidi="ar-SA"/>
        </w:rPr>
        <w:t>إبهام في أمر ما يتمكّن من حلّه بقاعدة الإيمان</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9915891_2142443653"/>
      <w:bookmarkStart w:id="472" w:name="_Toc177"/>
      <w:bookmarkEnd w:id="471"/>
      <w:r>
        <w:rPr>
          <w:rtl w:val="true"/>
        </w:rPr>
        <w:t>الطريق اللّمِّي لكشف الغموض</w:t>
      </w:r>
      <w:bookmarkEnd w:id="472"/>
    </w:p>
    <w:p>
      <w:pPr>
        <w:pStyle w:val="BookText"/>
        <w:rPr/>
      </w:pPr>
      <w:r>
        <w:rPr>
          <w:rFonts w:ascii="Amiri" w:hAnsi="Amiri" w:eastAsia="Amiri" w:cs="Amiri"/>
          <w:color w:val="111111"/>
          <w:sz w:val="28"/>
          <w:sz w:val="28"/>
          <w:szCs w:val="28"/>
          <w:rtl w:val="true"/>
          <w:lang w:bidi="ar-SA"/>
        </w:rPr>
        <w:t>عندما تظهر ظاهرة من الظواهر ويراد تحليلها، إمّا أن تُحلَّل تحليلاً مباشراً وهو غير ممكن إلاّ إذا كانت للفرد إحاطة علميّة، وأحياناً لا يتمكّن الفرد من أن يحلّل ظاهرةً أو حكماً، لأنه ليس محيطاً بها، فعندها يجب عليه ملاحظة أُمور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والحاكم والآمر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فينتقل انتقالاً لِمِّيّاً من العلّة إلى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شاهدنا طفلاً بريئاً لم يرتكب أيّ جرم وقد أخذ شخص بمبضع يقطع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هناك إحاطة علمية بتحلّيل هذه الظاهرة، هنا التحلّيل المباشر يفشل في كشف الحقيقة، ولكن يوجد طريق آخر وهو الطريق اللمِّي، 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يقوم بهذا العمل؟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يكون الطرف جلاّداً كأحد البعثيين، ومعه يكون تفسير العمل واضحاً، ولكن عندما يكون الطرف أباً رحيماً شفيقاً حكيماً يُقدم على قطع رجل طفله، يطمئن الإنسان بأنّ هناك سبباً وحكمةً وراء هذا العمل، والحكمة هي حفظ حياة الطفل،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بمرض السكّر وإن لم تقطع رجله، يسري السكر إلى بقية أعضائه ويقضي على حياته</w:t>
      </w:r>
      <w:r>
        <w:rPr>
          <w:rStyle w:val="FootnoteAnchor"/>
          <w:rtl w:val="true"/>
        </w:rPr>
        <w:footnoteReference w:id="320"/>
      </w:r>
      <w:r>
        <w:rPr>
          <w:rFonts w:ascii="Amiri" w:hAnsi="Amiri" w:eastAsia="Amiri" w:cs="Amiri"/>
          <w:color w:val="111111"/>
          <w:sz w:val="28"/>
          <w:sz w:val="28"/>
          <w:szCs w:val="28"/>
          <w:rtl w:val="true"/>
          <w:lang w:bidi="ar-SA"/>
        </w:rPr>
        <w:t xml:space="preserve">، فعندما لا يمكن معرفة </w:t>
      </w:r>
      <w:bookmarkStart w:id="473" w:name="pg15594_156721"/>
    </w:p>
    <w:p>
      <w:pPr>
        <w:pStyle w:val="BookText"/>
        <w:rPr/>
      </w:pPr>
      <w:bookmarkEnd w:id="473"/>
      <w:r>
        <w:rPr>
          <w:rFonts w:ascii="Amiri" w:hAnsi="Amiri" w:eastAsia="Amiri" w:cs="Amiri"/>
          <w:color w:val="111111"/>
          <w:sz w:val="28"/>
          <w:sz w:val="28"/>
          <w:szCs w:val="28"/>
          <w:rtl w:val="true"/>
          <w:lang w:bidi="ar-SA"/>
        </w:rPr>
        <w:t>كنه الحدث يمكن تفسيره بمعرفة الآمر والعامل الفاعل، والحكم على أنه عمل فيه مصلحة وحكمة، كذلك في ظواهر التشريع توجد نقاط إبهام في الدِّين،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وَثُلاَثَ وَرُبَاعَ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لا يفهم البعض العلّة في ذلك، ولكن عندما نعلم أنّ هذا القانون شرّعه إلهٌ حكيم عليم ودود رحيم، لا يريد إلاّ مصلحتنا في الدنيا والآخرة، نسلم بذلك ونؤمن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فالراسخون في العلم إن تمكّنوا من أن يحلّوا مشكلة التشابه بالإحاطة العلمية فبها، وإن لم يتمكّنوا فيحلّونها بقاعدة الإيمان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كأنها تعليل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من اللّه والمتشابه من اللّه أيضاً</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9915893_2142443653"/>
      <w:bookmarkStart w:id="475" w:name="_Toc178"/>
      <w:bookmarkEnd w:id="474"/>
      <w:r>
        <w:rPr>
          <w:rtl w:val="true"/>
        </w:rPr>
        <w:t>من له الحق في التأويل؟</w:t>
      </w:r>
      <w:bookmarkEnd w:id="475"/>
    </w:p>
    <w:p>
      <w:pPr>
        <w:pStyle w:val="BookText"/>
        <w:rPr/>
      </w:pPr>
      <w:r>
        <w:rPr>
          <w:rFonts w:ascii="Amiri" w:hAnsi="Amiri" w:eastAsia="Amiri" w:cs="Amiri"/>
          <w:color w:val="111111"/>
          <w:sz w:val="28"/>
          <w:sz w:val="28"/>
          <w:szCs w:val="28"/>
          <w:rtl w:val="true"/>
          <w:lang w:bidi="ar-SA"/>
        </w:rPr>
        <w:t>يبقى أن نبحث في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الآية المباركة هل هناك من يحيط بعملية التأويل وكشف المراد الجدّي من الآيات المتشابهة سوى اللّه سبحانه وتعالى؟</w:t>
      </w:r>
    </w:p>
    <w:p>
      <w:pPr>
        <w:pStyle w:val="BookText"/>
        <w:rPr/>
      </w:pPr>
      <w:r>
        <w:rPr>
          <w:rFonts w:ascii="Amiri" w:hAnsi="Amiri" w:eastAsia="Amiri" w:cs="Amiri"/>
          <w:color w:val="111111"/>
          <w:sz w:val="28"/>
          <w:sz w:val="28"/>
          <w:szCs w:val="28"/>
          <w:rtl w:val="true"/>
          <w:lang w:bidi="ar-SA"/>
        </w:rPr>
        <w:t>في الإجابة على هذا السؤال يوجد اتجاهان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الواو في الآية الكريمة للعطف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الواو في الآية الكريمة للاستئناف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 المبنى الأوّل يجب أن تُقرأ الآيةُ المباركةُ على هذا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يعلم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bookmarkStart w:id="476" w:name="pg15594_156723"/>
    </w:p>
    <w:p>
      <w:pPr>
        <w:pStyle w:val="BookText"/>
        <w:rPr/>
      </w:pPr>
      <w:bookmarkEnd w:id="476"/>
      <w:r>
        <w:rPr>
          <w:rFonts w:ascii="Amiri" w:hAnsi="Amiri" w:eastAsia="Amiri" w:cs="Amiri"/>
          <w:color w:val="111111"/>
          <w:sz w:val="28"/>
          <w:sz w:val="28"/>
          <w:szCs w:val="28"/>
          <w:rtl w:val="true"/>
          <w:lang w:bidi="ar-SA"/>
        </w:rPr>
        <w:t xml:space="preserve">وبتعليم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وكلمة يقولون تكون واقعة موقع الحال، وعليه فهكذا تكون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اللَّهُ وَالرَّاسِخُونَ فِي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يعلمون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مالك في ألفيته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بدء بمضارع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 ضميراً ومن الواو خلت</w:t>
      </w:r>
    </w:p>
    <w:p>
      <w:pPr>
        <w:pStyle w:val="BookText"/>
        <w:rPr/>
      </w:pPr>
      <w:r>
        <w:rPr>
          <w:rFonts w:ascii="Amiri" w:hAnsi="Amiri" w:eastAsia="Amiri" w:cs="Amiri"/>
          <w:color w:val="111111"/>
          <w:sz w:val="28"/>
          <w:sz w:val="28"/>
          <w:szCs w:val="28"/>
          <w:rtl w:val="true"/>
          <w:lang w:bidi="ar-SA"/>
        </w:rPr>
        <w:t>كما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يضحك،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فعلية واقعة موقع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وطبقاً للاتجاه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تقرأ الآية الشريفة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ونقف، ثم نقول في جملة جديدة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 يَقُولُونَ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الراسخون مبتدأ ويقولون خبر، وعليه فإن الراسخين في العلم لا يعلمون التأويل</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9915895_2142443653"/>
      <w:bookmarkStart w:id="478" w:name="_Toc179"/>
      <w:bookmarkEnd w:id="477"/>
      <w:r>
        <w:rPr>
          <w:rtl w:val="true"/>
        </w:rPr>
        <w:t xml:space="preserve">المعصومون </w:t>
      </w:r>
      <w:r>
        <w:rPr>
          <w:rtl w:val="true"/>
        </w:rPr>
        <w:t>(</w:t>
      </w:r>
      <w:r>
        <w:rPr>
          <w:rtl w:val="true"/>
        </w:rPr>
        <w:t>عليهم السلام</w:t>
      </w:r>
      <w:r>
        <w:rPr>
          <w:rtl w:val="true"/>
        </w:rPr>
        <w:t xml:space="preserve">) </w:t>
      </w:r>
      <w:r>
        <w:rPr>
          <w:rtl w:val="true"/>
        </w:rPr>
        <w:t>والعلم بالتأويل</w:t>
      </w:r>
      <w:bookmarkEnd w:id="478"/>
    </w:p>
    <w:p>
      <w:pPr>
        <w:pStyle w:val="BookText"/>
        <w:rPr/>
      </w:pPr>
      <w:r>
        <w:rPr>
          <w:rFonts w:ascii="Amiri" w:hAnsi="Amiri" w:eastAsia="Amiri" w:cs="Amiri"/>
          <w:color w:val="111111"/>
          <w:sz w:val="28"/>
          <w:sz w:val="28"/>
          <w:szCs w:val="28"/>
          <w:rtl w:val="true"/>
          <w:lang w:bidi="ar-SA"/>
        </w:rPr>
        <w:t>يبدو للنظر أنّ الاتجاه الأوّل هو الأقرب وذلك لعدة 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يشهد بعلمهم بالتأويل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نجد طوال التاريخ أن أحداً أتى إلى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أحداً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أدرى بما نزل في البيت،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هذه الآية؟ فكان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لأنّ هذه من الآيات المتشابهات التي اختص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العكس</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مبيّنين، فلا يُسألون عن آية متشابهة إلاّ ويكون الجواب حاضراً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كبار العلماء يرجعون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أئمّة المذاهب الأربعة كلّهم عيال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 أبو حنيفة تلميذ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السنتان لهلك النعمان</w:t>
      </w:r>
      <w:r>
        <w:rPr>
          <w:rStyle w:val="FootnoteAnchor"/>
          <w:rtl w:val="true"/>
        </w:rPr>
        <w:footnoteReference w:id="323"/>
      </w:r>
      <w:r>
        <w:rPr>
          <w:rFonts w:ascii="Amiri" w:hAnsi="Amiri" w:eastAsia="Amiri" w:cs="Amiri"/>
          <w:color w:val="111111"/>
          <w:sz w:val="28"/>
          <w:sz w:val="28"/>
          <w:szCs w:val="28"/>
          <w:rtl w:val="true"/>
          <w:lang w:bidi="ar-SA"/>
        </w:rPr>
        <w:t xml:space="preserve">وكذا مالك، والشافعي، وأحمد بن حنبل، كلّهم تلاميذ أو تلاميذ تلاميذ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كثير من الحالات كبارهم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خلفاؤهم، قضاتهم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كانوا يتورّطون في آية أو حكم أو رواية كانوا يلجأون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تلاميذهم، فقد روى الكليني رضوان اللّه عليه في كتاب الكافي قصة ركب الجارية عندما جاؤوا إلى ذلك القاضي وسألوه مسألة حول ركب الجارية، فحار في الجواب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أجد أذىً في بطني وتهرّب من الجواب، وجاء إلى أحد تلاميذ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المسألة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تشهد على عملهم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وردت روايات مأثورة في تفسير الآية المباركة تشهد بعلمهم بالتأويل، وهي كثيرة مذكورة في تفسيري البرهان ونور الثقلين وغيرهما من الكتب التفسيرية،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الراسخين في العلم قد علّمه اللّه جميع ما أنزل عليه من التنزيل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الرواية تشير إلى نقطة لطيفة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لينزل عليه شيئاً ولم يعلّمه، أوصياؤه من بعده يعلمونه كلّه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 نزول الكتاب على قلب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جاهلاً بتأويله؟</w:t>
      </w:r>
    </w:p>
    <w:p>
      <w:pPr>
        <w:pStyle w:val="BookText"/>
        <w:rPr/>
      </w:pPr>
      <w:r>
        <w:rPr>
          <w:rFonts w:ascii="Amiri" w:hAnsi="Amiri" w:eastAsia="Amiri" w:cs="Amiri"/>
          <w:color w:val="111111"/>
          <w:sz w:val="28"/>
          <w:sz w:val="28"/>
          <w:szCs w:val="28"/>
          <w:rtl w:val="true"/>
          <w:lang w:bidi="ar-SA"/>
        </w:rPr>
        <w:t>فهو أشبه بأن يكتب مؤلّفٌ كتاباً لا يعلمه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العلم انتقل إلى أوصياء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 يُفتح لي من كلّ باب ألف باب، ووصاني بما أنا قائم به إن شاء اللّه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المناسبة في صفة رسوخ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بالتأويل هي ما يصطلح عليه في علم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يجب أن تكون هناك </w:t>
      </w:r>
      <w:bookmarkStart w:id="479" w:name="pg15594_156730"/>
    </w:p>
    <w:p>
      <w:pPr>
        <w:pStyle w:val="BookText"/>
        <w:rPr/>
      </w:pPr>
      <w:bookmarkEnd w:id="479"/>
      <w:r>
        <w:rPr>
          <w:rFonts w:ascii="Amiri" w:hAnsi="Amiri" w:eastAsia="Amiri" w:cs="Amiri"/>
          <w:color w:val="111111"/>
          <w:sz w:val="28"/>
          <w:sz w:val="28"/>
          <w:szCs w:val="28"/>
          <w:rtl w:val="true"/>
          <w:lang w:bidi="ar-SA"/>
        </w:rPr>
        <w:t>مناسبة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 حول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سَمَكَ السماءَ بنى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 دعائِمهُ أعزُّ وأطولُ</w:t>
      </w:r>
    </w:p>
    <w:p>
      <w:pPr>
        <w:pStyle w:val="BookText"/>
        <w:rPr/>
      </w:pP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إنَّ يمكن كشف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خبر إنَّ، فهناك مناسبة بين هذا المبتدأ وهذا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فصفة الرسوخ في العلم تناسب العلم بالتأويل ولا تناسب عدم العلم به، فلو كان المراد أنّ الراسخين لا يعلمون التأويل لكان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يقولون آمنا به، لأن الإيمان يمثل حالة تسليم وحالة خضوع، ولكن حيث ذُكرت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p>
    <w:p>
      <w:pPr>
        <w:pStyle w:val="BookText"/>
        <w:rPr/>
      </w:pP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تناسب معرفة التأويل لا عدمها، فمن هذه القرائن وقرائن أُخرى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الواو في الآية الكريمة هي للعطف</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9915897_2142443653"/>
      <w:bookmarkStart w:id="481" w:name="_Toc180"/>
      <w:bookmarkEnd w:id="480"/>
      <w:r>
        <w:rPr>
          <w:rtl w:val="true"/>
        </w:rPr>
        <w:t>العلماء وبعض مراتب التأويل</w:t>
      </w:r>
      <w:bookmarkEnd w:id="48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معرفة التأويل تختصّ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يمكن للآخرين العلم بالتأويل أيضاً؟ ما يمكن أن يُقال على نحو الاحتمال واللّه أعلم بحقيقة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التأويل من الحقائق التي لها مراتب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عنها في علم المنطق بالحقائق المشكّكة</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فالمرتبة العُليا من معرفة التأويل والتي هي عبارة عن المعرفة الكاملة والإحاطة التامّة تختصّ بالنبي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وبأهل البيت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هذا لا ينافي أن تكون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مراتب من العلم بالتأويل يمكن لبعض العلماء الربانيين أن يعرفوها، وربما يؤيد ما ذكرناه 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هذه الكلمة؟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تأويل القرآن كلّه</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فالمعرفة الكلّية والمعرفة الإحاطية تختص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482" w:name="pg15594_156734"/>
    </w:p>
    <w:p>
      <w:pPr>
        <w:pStyle w:val="Heading3"/>
        <w:numPr>
          <w:ilvl w:val="2"/>
          <w:numId w:val="1"/>
        </w:numPr>
        <w:rPr/>
      </w:pPr>
      <w:bookmarkStart w:id="483" w:name="__RefHeading___Toc9915899_2142443653"/>
      <w:bookmarkStart w:id="484" w:name="_Toc181"/>
      <w:bookmarkEnd w:id="482"/>
      <w:bookmarkEnd w:id="483"/>
      <w:r>
        <w:rPr>
          <w:rtl w:val="true"/>
        </w:rPr>
        <w:t xml:space="preserve">الآيتان </w:t>
      </w:r>
      <w:r>
        <w:rPr/>
        <w:t>8</w:t>
      </w:r>
      <w:r>
        <w:rPr>
          <w:rtl w:val="true"/>
        </w:rPr>
        <w:t>-</w:t>
      </w:r>
      <w:r>
        <w:rPr/>
        <w:t>9</w:t>
      </w:r>
      <w:bookmarkEnd w:id="484"/>
    </w:p>
    <w:p>
      <w:pPr>
        <w:pStyle w:val="Heading4"/>
        <w:numPr>
          <w:ilvl w:val="3"/>
          <w:numId w:val="1"/>
        </w:numPr>
        <w:rPr/>
      </w:pPr>
      <w:bookmarkStart w:id="485" w:name="__RefHeading___Toc9915901_2142443653"/>
      <w:bookmarkStart w:id="486" w:name="_Toc182"/>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جَامِعُ النَّاسِ لِيَوْمٍ لاَ رَيْبَ فِيهِ إِنَّ اللَّهَ لاَ يُخْلِفُ الْمِيعَادَ</w:t>
      </w:r>
      <w:r>
        <w:rPr>
          <w:rFonts w:eastAsia="Amiri" w:cs="Amiri" w:ascii="Amiri" w:hAnsi="Amiri"/>
          <w:color w:val="111111"/>
          <w:sz w:val="28"/>
          <w:szCs w:val="28"/>
          <w:rtl w:val="true"/>
          <w:lang w:bidi="ar-SA"/>
        </w:rPr>
        <w:t>}</w:t>
      </w:r>
      <w:r>
        <w:rPr>
          <w:rStyle w:val="FootnoteAnchor"/>
          <w:rtl w:val="true"/>
        </w:rPr>
        <w:footnoteReference w:id="330"/>
      </w:r>
    </w:p>
    <w:p>
      <w:pPr>
        <w:pStyle w:val="Heading4"/>
        <w:numPr>
          <w:ilvl w:val="3"/>
          <w:numId w:val="1"/>
        </w:numPr>
        <w:rPr/>
      </w:pPr>
      <w:bookmarkStart w:id="487" w:name="__RefHeading___Toc9915903_2142443653"/>
      <w:bookmarkStart w:id="488" w:name="_Toc183"/>
      <w:bookmarkEnd w:id="487"/>
      <w:r>
        <w:rPr>
          <w:rtl w:val="true"/>
        </w:rPr>
        <w:t>المفردات</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الزيغ هو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وزيغ القلب انحرافه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الشيء بلا انتظار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مُنكَّرة لأن الإنسان لا يعرف خيره من شرّه فعليه أن يجعل الرحمة موقوفة على الإرادة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ويوم الحشر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 أخص من الشك، وهو الذي تختلط به حالة من سوء الظن</w:t>
      </w:r>
      <w:r>
        <w:rPr>
          <w:rFonts w:eastAsia="Amiri" w:cs="Amiri" w:ascii="Amiri" w:hAnsi="Amiri"/>
          <w:color w:val="111111"/>
          <w:sz w:val="28"/>
          <w:szCs w:val="28"/>
          <w:rtl w:val="true"/>
          <w:lang w:bidi="ar-SA"/>
        </w:rPr>
        <w:t xml:space="preserve">. </w:t>
      </w:r>
      <w:bookmarkStart w:id="489" w:name="pg15594_156736"/>
    </w:p>
    <w:p>
      <w:pPr>
        <w:pStyle w:val="BookText"/>
        <w:rPr/>
      </w:pPr>
      <w:bookmarkEnd w:id="4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يكون في الخير والشر،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 بنفع وضرّ وعداً وموعداً وميعاداً، وأمّا الوعيد فهو في الشرّ خاصة</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9915905_2142443653"/>
      <w:bookmarkStart w:id="491" w:name="_Toc184"/>
      <w:bookmarkEnd w:id="490"/>
      <w:r>
        <w:rPr>
          <w:rtl w:val="true"/>
        </w:rPr>
        <w:t>التفسير</w:t>
      </w:r>
      <w:bookmarkEnd w:id="491"/>
    </w:p>
    <w:p>
      <w:pPr>
        <w:pStyle w:val="Heading5"/>
        <w:numPr>
          <w:ilvl w:val="4"/>
          <w:numId w:val="1"/>
        </w:numPr>
        <w:rPr/>
      </w:pPr>
      <w:bookmarkStart w:id="492" w:name="__RefHeading___Toc9915907_2142443653"/>
      <w:bookmarkStart w:id="493" w:name="_Toc185"/>
      <w:bookmarkEnd w:id="492"/>
      <w:r>
        <w:rPr>
          <w:rtl w:val="true"/>
        </w:rPr>
        <w:t>وقتية النعم المادية والمعنوية</w:t>
      </w:r>
      <w:bookmarkEnd w:id="493"/>
    </w:p>
    <w:p>
      <w:pPr>
        <w:pStyle w:val="BookText"/>
        <w:rPr/>
      </w:pPr>
      <w:r>
        <w:rPr>
          <w:rFonts w:ascii="Amiri" w:hAnsi="Amiri" w:eastAsia="Amiri" w:cs="Amiri"/>
          <w:color w:val="111111"/>
          <w:sz w:val="28"/>
          <w:sz w:val="28"/>
          <w:szCs w:val="28"/>
          <w:rtl w:val="true"/>
          <w:lang w:bidi="ar-SA"/>
        </w:rPr>
        <w:t>هل يتصف ما يملكه البشر من النعم والمواهب الإلهية بصفة الديمومة والثبات؟</w:t>
      </w:r>
    </w:p>
    <w:p>
      <w:pPr>
        <w:pStyle w:val="BookText"/>
        <w:rPr/>
      </w:pPr>
      <w:r>
        <w:rPr>
          <w:rFonts w:ascii="Amiri" w:hAnsi="Amiri" w:eastAsia="Amiri" w:cs="Amiri"/>
          <w:color w:val="111111"/>
          <w:sz w:val="28"/>
          <w:sz w:val="28"/>
          <w:szCs w:val="28"/>
          <w:rtl w:val="true"/>
          <w:lang w:bidi="ar-SA"/>
        </w:rPr>
        <w:t>الجواب كلاّ، ومع ذلك فإن الإنسان يتعامل مع المواهب الإلهية وكأنّه يمتلكها وأنها باقية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العين يتصوّر الإنسان أنها نعمة باقية إلى النهاية ولا يخطر في ذهنه أنها قد تسلب منه في يوم ما، ألا يرى البشر أنه يوجد أكثر من مليوني مكفوف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بعض التقارير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هؤلاء كانوا في يوم ما مبصرين وفجأة سُلبت منهم هذه النعمة، وهكذا كثير من المعّوقين الراقدين في المستشفيات، في لحظة ما تصدمه سيارة فينقطع نخاعه الشوكي ويبقى مشلولاً إلى آخر حياته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النعم لا نملكها نحن البشر، وإنّما هي عطاء اللّه تعالى، وتبقى إلى الوقت الذي يريده اللّه عزّ وجلّ، بالطبع هذه الحقيقة الموجودة في النعم المادية توجد أيضاً في النعم المعنوية، الجاهلون يظنّون أنهم في أمان، علماً بأن الأمن من مكر اللّه عزّ وجلّ من المحرّمات المذكورة في الفقه،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494" w:name="pg15594_156738"/>
    </w:p>
    <w:p>
      <w:pPr>
        <w:pStyle w:val="BookText"/>
        <w:rPr/>
      </w:pPr>
      <w:bookmarkEnd w:id="494"/>
      <w:r>
        <w:rPr>
          <w:rFonts w:ascii="Amiri" w:hAnsi="Amiri" w:eastAsia="Amiri" w:cs="Amiri"/>
          <w:color w:val="111111"/>
          <w:sz w:val="28"/>
          <w:sz w:val="28"/>
          <w:szCs w:val="28"/>
          <w:rtl w:val="true"/>
          <w:lang w:bidi="ar-SA"/>
        </w:rPr>
        <w:t>يظن الجاهل أنه يسير في طريق معبّد، وأن موهبة الإيمان والهداية باقية له إلى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الراسخين في العلم يشعرون بالخطر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رسوخهم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كمن يمشي على حافة هوّة سحيقة أو على جبل خطر يحتمل السقوط في أيّة خطوة والهلاك في أيّة لحظة، إنّهم يسيرون في الحياة كمن يسير في منطقة مملوءة بالألغام؛ في كلّ خطوة يمكن أن ينفجر لغم فيحوّل هذا الرجل إلى معوّق حتى آخر حياته، أو تنتهي حياته فوراً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9915909_2142443653"/>
      <w:bookmarkStart w:id="496" w:name="_Toc186"/>
      <w:bookmarkEnd w:id="495"/>
      <w:r>
        <w:rPr>
          <w:rtl w:val="true"/>
        </w:rPr>
        <w:t>التضرُّع طريق استمرار الهداية</w:t>
      </w:r>
      <w:bookmarkEnd w:id="496"/>
    </w:p>
    <w:p>
      <w:pPr>
        <w:pStyle w:val="BookText"/>
        <w:rPr/>
      </w:pPr>
      <w:r>
        <w:rPr>
          <w:rFonts w:ascii="Amiri" w:hAnsi="Amiri" w:eastAsia="Amiri" w:cs="Amiri"/>
          <w:color w:val="111111"/>
          <w:sz w:val="28"/>
          <w:sz w:val="28"/>
          <w:szCs w:val="28"/>
          <w:rtl w:val="true"/>
          <w:lang w:bidi="ar-SA"/>
        </w:rPr>
        <w:t>من عادة الراسخين في العلم أنهم يتوجّهون إلى اللّه سبحانه وتعالى في ضراعة مردّدين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القلّب السليم قد ينحرف بعد الهداية التي هي نور من اللّه عزّ وجلّ، وقد يسلب اللّه عزّ وجلّ هذا النور على أثر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يقع من الجبل على أثر غفلة،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 وَتَرَكَهُمْ فِي ظُلُمَاتٍ لاَ يُبْصِرُونَ</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يُخْرِجُونَهُمْ مِنَ النَّورِ إِلَى الظُّلُمَاتِ</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يُطرح 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مناسبة الدعاء بالآيات المتقدّمة؟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الكريم آيات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المتشابهات في عالم التشريع كما توجد متشابهات في عالم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نقطة </w:t>
      </w:r>
      <w:bookmarkStart w:id="497" w:name="pg15594_156740"/>
    </w:p>
    <w:p>
      <w:pPr>
        <w:pStyle w:val="BookText"/>
        <w:rPr/>
      </w:pPr>
      <w:bookmarkEnd w:id="497"/>
      <w:r>
        <w:rPr>
          <w:rFonts w:ascii="Amiri" w:hAnsi="Amiri" w:eastAsia="Amiri" w:cs="Amiri"/>
          <w:color w:val="111111"/>
          <w:sz w:val="28"/>
          <w:sz w:val="28"/>
          <w:szCs w:val="28"/>
          <w:rtl w:val="true"/>
          <w:lang w:bidi="ar-SA"/>
        </w:rPr>
        <w:t>انحراف؛ لأنّ الفرد قد لا يفهم حكماً من الأحكام الشرعية فيؤدي الجهل به إلى الانحراف، أو قد يقع الفرد في امتحان من الامتحانات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مقدمته اختيارية أو غير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الكافي الشريف في رواية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همَّ بسيّئة فلا يعملها، فإنّه ربّما عمل العبد السيّئة فيراه اللّه سبحانه،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وعزّتي وجلالي لا أغفر لك بعدها أبداً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9915911_2142443653"/>
      <w:bookmarkStart w:id="499" w:name="_Toc187"/>
      <w:bookmarkEnd w:id="498"/>
      <w:r>
        <w:rPr>
          <w:rtl w:val="true"/>
        </w:rPr>
        <w:t>متى تُسلَبُ روح الإيمان</w:t>
      </w:r>
      <w:bookmarkEnd w:id="49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مضمون حديث آخر في 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يزني، في حالة الزنى يسلب اللّه منه روح الإيمان، وإذا سُلبت روح الإيمان</w:t>
      </w:r>
      <w:r>
        <w:rPr>
          <w:rStyle w:val="FootnoteAnchor"/>
          <w:rtl w:val="true"/>
        </w:rPr>
        <w:footnoteReference w:id="337"/>
      </w:r>
      <w:r>
        <w:rPr>
          <w:rFonts w:ascii="Amiri" w:hAnsi="Amiri" w:eastAsia="Amiri" w:cs="Amiri"/>
          <w:color w:val="111111"/>
          <w:sz w:val="28"/>
          <w:sz w:val="28"/>
          <w:szCs w:val="28"/>
          <w:rtl w:val="true"/>
          <w:lang w:bidi="ar-SA"/>
        </w:rPr>
        <w:t>فقد لا تعود فإنّ النعمة قلّمّا أدبرت عن قوم فأقبلت إليهم كما في حديث آخر</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ورد في الحديث</w:t>
      </w:r>
      <w:r>
        <w:rPr>
          <w:rStyle w:val="FootnoteAnchor"/>
          <w:rtl w:val="true"/>
        </w:rPr>
        <w:footnoteReference w:id="339"/>
      </w:r>
      <w:r>
        <w:rPr>
          <w:rFonts w:ascii="Amiri" w:hAnsi="Amiri" w:eastAsia="Amiri" w:cs="Amiri"/>
          <w:color w:val="111111"/>
          <w:sz w:val="28"/>
          <w:sz w:val="28"/>
          <w:szCs w:val="28"/>
          <w:rtl w:val="true"/>
          <w:lang w:bidi="ar-SA"/>
        </w:rPr>
        <w:t>أكثروا من قراءة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تُزِغْ </w:t>
      </w:r>
      <w:bookmarkStart w:id="500" w:name="pg15594_156742"/>
    </w:p>
    <w:p>
      <w:pPr>
        <w:pStyle w:val="BookText"/>
        <w:rPr/>
      </w:pPr>
      <w:bookmarkEnd w:id="500"/>
      <w:r>
        <w:rPr>
          <w:rFonts w:ascii="Amiri" w:hAnsi="Amiri" w:eastAsia="Amiri" w:cs="Amiri"/>
          <w:color w:val="111111"/>
          <w:sz w:val="28"/>
          <w:sz w:val="28"/>
          <w:szCs w:val="28"/>
          <w:rtl w:val="true"/>
          <w:lang w:bidi="ar-SA"/>
        </w:rPr>
        <w:t>قُلُوبَنَا بَعْدَ إِذْ هَدَيْتَنَا وَهَبْ لَنَا مِنْ لَدُنْكَ رَحْمَةً 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في أحوال الجَدّ رحمه اللّه</w:t>
      </w:r>
      <w:r>
        <w:rPr>
          <w:rStyle w:val="FootnoteAnchor"/>
          <w:rtl w:val="true"/>
        </w:rPr>
        <w:footnoteReference w:id="340"/>
      </w:r>
      <w:r>
        <w:rPr>
          <w:rFonts w:ascii="Amiri" w:hAnsi="Amiri" w:eastAsia="Amiri" w:cs="Amiri"/>
          <w:color w:val="111111"/>
          <w:sz w:val="28"/>
          <w:sz w:val="28"/>
          <w:szCs w:val="28"/>
          <w:rtl w:val="true"/>
          <w:lang w:bidi="ar-SA"/>
        </w:rPr>
        <w:t>أنّه كان ملتزماً بقراءة الدعاء التالي في سجود الركعة الأخيرة من كلّ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عواقب أُمورنا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تدعو بهذا الدعاء وأنت رجل معروف بالإيمان والتقوى وقد بلغت السبعين من العمر؟ فمثلك ممّن قضى عمره في خطّ الإيمان والجهاد هل يحسّ بخطر؟ فقال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أكون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كَالَّتِي نَقَضَتْ غَزْلَهَا مِنْ بَعْدِ قُوَّةٍ أَنْكَاثًا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9915913_2142443653"/>
      <w:bookmarkStart w:id="502" w:name="_Toc188"/>
      <w:bookmarkEnd w:id="501"/>
      <w:r>
        <w:rPr>
          <w:rtl w:val="true"/>
        </w:rPr>
        <w:t>رجال سقطوا في التاريخ</w:t>
      </w:r>
      <w:bookmarkEnd w:id="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طالما كشف الكرب عن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وفجأة ولمّا شبّ ولده عبد اللّه وقع في منعطف اجتماعي</w:t>
      </w:r>
      <w:r>
        <w:rPr>
          <w:rStyle w:val="FootnoteAnchor"/>
          <w:rtl w:val="true"/>
        </w:rPr>
        <w:footnoteReference w:id="342"/>
      </w:r>
      <w:r>
        <w:rPr>
          <w:rFonts w:ascii="IRNazanin" w:hAnsi="IRNazanin" w:eastAsia="IRNazanin"/>
          <w:color w:val="111111"/>
          <w:sz w:val="28"/>
          <w:sz w:val="28"/>
          <w:szCs w:val="28"/>
          <w:rtl w:val="true"/>
          <w:lang w:bidi="fa-IR"/>
        </w:rPr>
        <w:t xml:space="preserve">وكانت له طموحات في الحكم والقيادة، فسقط في الامتحان وخسر كلّ تاريخه وانتهى، وعندما جيء برأسه إلى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طالما كشف الكرب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ابن صفية وقاتله بأنهما في النار</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كبير ومتقدم على أهل زمانه اجتماعياً، ولكنّه فجأة </w:t>
      </w:r>
    </w:p>
    <w:p>
      <w:pPr>
        <w:pStyle w:val="BookText"/>
        <w:rPr/>
      </w:pPr>
      <w:r>
        <w:rPr>
          <w:rFonts w:ascii="Amiri" w:hAnsi="Amiri" w:eastAsia="Amiri" w:cs="Amiri"/>
          <w:color w:val="111111"/>
          <w:sz w:val="28"/>
          <w:sz w:val="28"/>
          <w:szCs w:val="28"/>
          <w:rtl w:val="true"/>
          <w:lang w:bidi="ar-SA"/>
        </w:rPr>
        <w:t>وقع في منعطف اجتماعي، فصدر اللعن من الناحية المقدسة بحقه وحق أتباعه فخسر آخرته ودنياه، حيث أخذه السلطان وصلبه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العابد المعروف برصيصا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كانت نظرة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المقدّمة الاختيارية، نظرة واحدة فقط ولكنّها هي المنعطف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بعدها ارتكب الفاحشة وعبد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 باللّه تعالى </w:t>
      </w:r>
      <w:bookmarkStart w:id="503" w:name="pg15594_156746"/>
    </w:p>
    <w:p>
      <w:pPr>
        <w:pStyle w:val="BookText"/>
        <w:rPr/>
      </w:pPr>
      <w:bookmarkEnd w:id="503"/>
      <w:r>
        <w:rPr>
          <w:rFonts w:ascii="Amiri" w:hAnsi="Amiri" w:eastAsia="Amiri" w:cs="Amiri"/>
          <w:color w:val="111111"/>
          <w:sz w:val="28"/>
          <w:sz w:val="28"/>
          <w:szCs w:val="28"/>
          <w:rtl w:val="true"/>
          <w:lang w:bidi="ar-SA"/>
        </w:rPr>
        <w:t>وكان عاقبة أمره أن صُلِبَ فخسر دنياه وآخرته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9915915_2142443653"/>
      <w:bookmarkStart w:id="505" w:name="_Toc189"/>
      <w:bookmarkEnd w:id="504"/>
      <w:r>
        <w:rPr>
          <w:rtl w:val="true"/>
        </w:rPr>
        <w:t>المطالبة من اللّه تعالى</w:t>
      </w:r>
      <w:bookmarkEnd w:id="505"/>
    </w:p>
    <w:p>
      <w:pPr>
        <w:pStyle w:val="BookText"/>
        <w:rPr/>
      </w:pPr>
      <w:r>
        <w:rPr>
          <w:rFonts w:ascii="Amiri" w:hAnsi="Amiri" w:eastAsia="Amiri" w:cs="Amiri"/>
          <w:color w:val="111111"/>
          <w:sz w:val="28"/>
          <w:sz w:val="28"/>
          <w:szCs w:val="28"/>
          <w:rtl w:val="true"/>
          <w:lang w:bidi="ar-SA"/>
        </w:rPr>
        <w:t xml:space="preserve">هذا هو الخطر الذي يشعر به الراسخون في العلم فيتضرعون باللّه 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لا يقتصرون على هذا الدعاء بل هناك قاعدة عامّة في التعامل مع اللّه سبحانه وتعالى وهي الأخذ والمطالبة منه، لأنه القادر المطلق، الكريم المطلق، فكان لابد من عدم الاقتصار على طلب عدم الزيغ، بل طلب أمر آخر أيضاً، فيضيفون على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لَنَا مِنْ لَدُنْكَ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أوّلاً، والرحمة ثانياً</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9915917_2142443653"/>
      <w:bookmarkStart w:id="507" w:name="_Toc190"/>
      <w:bookmarkEnd w:id="506"/>
      <w:r>
        <w:rPr>
          <w:rtl w:val="true"/>
        </w:rPr>
        <w:t>رحمة مبهمة</w:t>
      </w:r>
      <w:bookmarkEnd w:id="50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الرحمة التي يطلبها الراسخون في العلم؟ </w:t>
      </w:r>
      <w:bookmarkStart w:id="508" w:name="pg15594_156748"/>
    </w:p>
    <w:p>
      <w:pPr>
        <w:pStyle w:val="BookText"/>
        <w:rPr/>
      </w:pPr>
      <w:bookmarkEnd w:id="508"/>
      <w:r>
        <w:rPr>
          <w:rFonts w:ascii="Amiri" w:hAnsi="Amiri" w:eastAsia="Amiri" w:cs="Amiri"/>
          <w:color w:val="111111"/>
          <w:sz w:val="28"/>
          <w:sz w:val="28"/>
          <w:szCs w:val="28"/>
          <w:rtl w:val="true"/>
          <w:lang w:bidi="ar-SA"/>
        </w:rPr>
        <w:t>هذه الرحمة نكرة وليست بمعرفة،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لَنَا مِنْ لَدُنْكَ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العامل في تنكيرها أنّ المؤمن لا يعرف ماذا يحتاج إليه، فهو يعرف بعض الأشياء التي يطلبها من اللّه سبحانه وتعالى، ولكنّه يجهل أكثر الأشياء، ولذلك ورد في دعاءٍ أنّ المؤمن عندما يسأل اللّه سبحانه وتعالى عليه أن يقول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كلّ خير أحاط به علمك</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فما هو ذلك الخير؟ لا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الأحيان نطلب من اللّه ما نتصوره خيراً بينما يكون ذلك شرّاً لنا، فقد يطلب المرء أولاداً من اللّه ويتصوّر أنّ خيره في ذلك، وإذا بالطفل يكون كعبد اللّه بن الزبير الذي قاد والده إلى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كانت الرحمة مبهمة، وحتى لو طلبنا من اللّه سبحانه شيئاً معيّناً يجب أن نعلّقه على الإرادة الإلهية، فنطلب ما نتصوّره رحمة، ولكن نجعل الأمر موقوفاً على إرادة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نطلب شيئاً في غير محلّه، بل الذي طلبنا منه هو الكريم وهو الوهّاب، والوهّاب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الهبة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يعطي بلا انتظار عوض</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9915919_2142443653"/>
      <w:bookmarkStart w:id="510" w:name="_Toc191"/>
      <w:bookmarkEnd w:id="509"/>
      <w:r>
        <w:rPr>
          <w:rtl w:val="true"/>
        </w:rPr>
        <w:t>كيف نتغلّب على الشهوات؟</w:t>
      </w:r>
      <w:bookmarkEnd w:id="510"/>
    </w:p>
    <w:p>
      <w:pPr>
        <w:pStyle w:val="BookText"/>
        <w:rPr/>
      </w:pPr>
      <w:r>
        <w:rPr>
          <w:rFonts w:ascii="Amiri" w:hAnsi="Amiri" w:eastAsia="Amiri" w:cs="Amiri"/>
          <w:color w:val="111111"/>
          <w:sz w:val="28"/>
          <w:sz w:val="28"/>
          <w:szCs w:val="28"/>
          <w:rtl w:val="true"/>
          <w:lang w:bidi="ar-SA"/>
        </w:rPr>
        <w:t>تذكُّر الآخرة الوقاية والعلاج</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الدعاء الأخير للراسخين في العلم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جَامِعُ النَّاسِ لِيَوْمٍ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يتوجّه الراسخون في العلم في هذا المقطع بقلوبهم إلى </w:t>
      </w:r>
    </w:p>
    <w:p>
      <w:pPr>
        <w:pStyle w:val="BookText"/>
        <w:rPr/>
      </w:pPr>
      <w:r>
        <w:rPr>
          <w:rFonts w:ascii="Amiri" w:hAnsi="Amiri" w:eastAsia="Amiri" w:cs="Amiri"/>
          <w:color w:val="111111"/>
          <w:sz w:val="28"/>
          <w:sz w:val="28"/>
          <w:szCs w:val="28"/>
          <w:rtl w:val="true"/>
          <w:lang w:bidi="ar-SA"/>
        </w:rPr>
        <w:t>ذلك اليوم الذي لا ريب فيه، يوم القيامة ويوم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هو موقع هذا الدعاء في هذه الأجواء؟</w:t>
      </w:r>
    </w:p>
    <w:p>
      <w:pPr>
        <w:pStyle w:val="BookText"/>
        <w:rPr/>
      </w:pPr>
      <w:r>
        <w:rPr>
          <w:rFonts w:ascii="Amiri" w:hAnsi="Amiri" w:eastAsia="Amiri" w:cs="Amiri"/>
          <w:color w:val="111111"/>
          <w:sz w:val="28"/>
          <w:sz w:val="28"/>
          <w:szCs w:val="28"/>
          <w:rtl w:val="true"/>
          <w:lang w:bidi="ar-SA"/>
        </w:rPr>
        <w:t>في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يوم القيامة يشكّل أهمّ ضمانة لاستقامة المؤمن؛ إذ إنّ الفرد ضعيف وأهواءه وشهواته القوية تضغط عليه، فتسلب منه عقله الذي طالما أعطاه حالة الثقل والسيطرة على النفس، ولكن عندما تهيج الشهوة قد يُغلَب العقل فتتخبط رؤية الإنسان ويفقد السيطرة على إرادته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الشهوات عنيفة جداً يصعب التغلُّب عليها، منها الشهوة الجنسية وشهوة الرئاسة والمال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ففي الحديث الشريف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الرئاسة رأس المحن</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بحيث تُرتكب ملايين المحرّمات لإرضائها، فالعلاقات الاجتماعية تضغط على الإنسان بقوة، ومن الصعب جدّاً عدم الرضوخ لها، فقد يرى الفرد أنه أصبح وحيداً، فهذا أصبح ضدّه، وذلك الصديق متبرّأ منه، فيكون كأبي ذر الغفاري رحمه اللّه الّذي عاش وحده ومات وحده</w:t>
      </w:r>
      <w:r>
        <w:rPr>
          <w:rStyle w:val="FootnoteAnchor"/>
          <w:rtl w:val="true"/>
        </w:rPr>
        <w:footnoteReference w:id="348"/>
      </w:r>
      <w:r>
        <w:rPr>
          <w:rFonts w:ascii="Amiri" w:hAnsi="Amiri" w:eastAsia="Amiri" w:cs="Amiri"/>
          <w:color w:val="111111"/>
          <w:sz w:val="28"/>
          <w:sz w:val="28"/>
          <w:szCs w:val="28"/>
          <w:rtl w:val="true"/>
          <w:lang w:bidi="ar-SA"/>
        </w:rPr>
        <w:t xml:space="preserve">، فقد يريد الإنسان أن يكون مقبولاً في المجتمع، إلاّ أنّ الوظيفة الشرعية أحياناً تفرض عليه أن يجهر بالحق، فإن جهر به خسر جميع علاقاته الاجتماعية وأصبح منبوذاً في المجتمع، وهذه حالة مؤذية جدّاً، وما أصعب أن يشعر الإنسان أنّه منبوذ في عائلته، كامرأة ترى أنّ </w:t>
      </w:r>
    </w:p>
    <w:p>
      <w:pPr>
        <w:pStyle w:val="BookText"/>
        <w:rPr/>
      </w:pPr>
      <w:r>
        <w:rPr>
          <w:rFonts w:ascii="Amiri" w:hAnsi="Amiri" w:eastAsia="Amiri" w:cs="Amiri"/>
          <w:color w:val="111111"/>
          <w:sz w:val="28"/>
          <w:sz w:val="28"/>
          <w:szCs w:val="28"/>
          <w:rtl w:val="true"/>
          <w:lang w:bidi="ar-SA"/>
        </w:rPr>
        <w:t>زوجها لا يعتني بها ولا يحبّها ولا يلتفت إليها، أيُّ حالة تحدث في قلب هذه المرأة؟</w:t>
      </w:r>
    </w:p>
    <w:p>
      <w:pPr>
        <w:pStyle w:val="BookText"/>
        <w:rPr/>
      </w:pPr>
      <w:r>
        <w:rPr>
          <w:rFonts w:ascii="Amiri" w:hAnsi="Amiri" w:eastAsia="Amiri" w:cs="Amiri"/>
          <w:color w:val="111111"/>
          <w:sz w:val="28"/>
          <w:sz w:val="28"/>
          <w:szCs w:val="28"/>
          <w:rtl w:val="true"/>
          <w:lang w:bidi="ar-SA"/>
        </w:rPr>
        <w:t>إنّ الضغوط الاجتماعية ضغوطٌ هائلة، ولكن ماذا يفعل الفرد حينما تقتضي الوظيفة الشرعية أن يتخذ هذا الموقف أو ذاك؟</w:t>
      </w:r>
    </w:p>
    <w:p>
      <w:pPr>
        <w:pStyle w:val="BookText"/>
        <w:rPr/>
      </w:pPr>
      <w:r>
        <w:rPr>
          <w:rFonts w:ascii="Amiri" w:hAnsi="Amiri" w:eastAsia="Amiri" w:cs="Amiri"/>
          <w:color w:val="111111"/>
          <w:sz w:val="28"/>
          <w:sz w:val="28"/>
          <w:szCs w:val="28"/>
          <w:rtl w:val="true"/>
          <w:lang w:bidi="ar-SA"/>
        </w:rPr>
        <w:t>هنا يوجد خطر الانحراف، والذي يقف أمام هذا الخطر هو تذكُّر ذلك اليوم الذي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الإنسان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خسرت هذه العلاقات الاجتماعية فقد خسرت الدنيا، ولكنّي ربحت الآخرة، هذه الشهوة تجاوزتها ولكنّي ربحت الجنّة، هذه المرأة خسرتها ولكن ربحت رضا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هذا الدعاء في هذه الأجواء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جَامِعُ النَّاسِ لِيَوْمٍ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والريب أخصّ من الشكّ، فهو الشك الذي تختلط به حالة من سوء الظن،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الشك في نزول المطر غداً،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سيء الظن برجل أنّه ربما يكون قاتلاً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يرتابون في يوم القيامة، إلاّ أنّ ما وعد به الأنبياء صدق وليس بكذب، كما زعم عمر بن سعد لعنه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إنّ اللّه خالق جنّة ونار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صدقوا فيما يقولون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إلى الرحمن من سنتين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ربما تكون بمنزلة العلّة أو الدليل، حيث اللّه وعد، واللّه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بجاهل ولا ناسٍ ولا عاجز، أمّا من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جاهل أو ناسٍ نسي الوعد فأخلفه، أو عاجز </w:t>
      </w:r>
    </w:p>
    <w:p>
      <w:pPr>
        <w:pStyle w:val="BookText"/>
        <w:rPr/>
      </w:pPr>
      <w:r>
        <w:rPr>
          <w:rFonts w:ascii="IRNazanin" w:hAnsi="IRNazanin" w:eastAsia="IRNazanin"/>
          <w:color w:val="111111"/>
          <w:sz w:val="28"/>
          <w:sz w:val="28"/>
          <w:szCs w:val="28"/>
          <w:rtl w:val="true"/>
          <w:lang w:bidi="fa-IR"/>
        </w:rPr>
        <w:t>عن الالتزام بوعده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القُمّيان والخوف من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أن نذكر شواهد من التاريخ الحاضر لنرى كيف أنّ تذكُر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المؤمن أمام هذه الضغوط الهائلة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السيد حسين القمّي رحمه اللّه إلى كربلاء المقدسة، ولم يكن له بيت، فأضافه أحد وجهاء كربلاء في بيته، فبقي السيد القمِّي رحمه اللّه فترة طويلة هناك، وكان الرجل يقوم بخدمته، وبعدها انتقل إلى بيت آخر، ثم بعد فترة حدث خلاف على أرضٍ بين رجل وبين ذلك الوجيه الذي كان القمّي رحمه اللّه ضيفاً عنده، فاتّفقا على أن يحكم بينهما السيد القمّي رحمه اللّه والوجيه مسرور لكونه ذا فضل على السيد، وله يد عليه فلابدّ أن يراعي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المتنازعان وعرضا الأمر، والسيد القمِّي استمع بإمعان إليهما، ثم التفت إلى الوجيه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أشكرك على ما تحملت من العناء طوال تلك المدّة وأنا معك في كلّ شيء ولا أفارقك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لأجلك في جهنّم، الحق ليس معك وإنما هو مع خصمك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الناس لو تعرّضوا لمثل هذا الموقف يشعرون بالحرج وصعوبة إظهار الحق، وكثير من الأفراد يدخلون جهنّم بسبب علاقاتهم الاجتماعية، ولكن على المؤمن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أصبح هذا عدوّاً لي لا بأس بذلك، فإنّي لا أعيش في هذه الدنيا إلاّ فترة قليلة وتنتهي هذه الدنيا، وقد نقل أنّه زادت علاقة الوجيه بالسيد القمّي رحمه اللّه بعد تلك القضية، مع أنّه حكم ضدّه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الروحية التي كانت في السيد القمي رحمه اللّه انتقلت إلى ابنه السيد </w:t>
      </w:r>
    </w:p>
    <w:p>
      <w:pPr>
        <w:pStyle w:val="BookText"/>
        <w:rPr/>
      </w:pPr>
      <w:r>
        <w:rPr>
          <w:rFonts w:ascii="Amiri" w:hAnsi="Amiri" w:eastAsia="Amiri" w:cs="Amiri"/>
          <w:color w:val="111111"/>
          <w:sz w:val="28"/>
          <w:sz w:val="28"/>
          <w:szCs w:val="28"/>
          <w:rtl w:val="true"/>
          <w:lang w:bidi="ar-SA"/>
        </w:rPr>
        <w:t>تقي القمّي، وهكذا يورّث الآباء أبناءهم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أنّ السيد القمي بعيدٌ عن الكذب إلى أبعد الحدود، مع أنّ الإنسان قد يقع في الحرج ولا طريق له للتهرّب من الكذب، فهنا يدور الأمر بين اللّه جلّ جلاّله وبين المجتمع، فهل يخسر رضا اللّه تعالى ليرضي الناس فيكون مصداقاً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أو يكون مثل الحر الرياحي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أُخير نفسي بين الجنّة والنار؟ ولذلك كان يرتجف لهذه رعشة القرار الصعب، القرار الذي لم يتخذه أحد من قواد الجيش المنتصر في التاريخ فيما نعلم، ومن الطبيعي أن يرتعش من يرى أنّه مخيّر بين الموت والخلود في الآخرة، أو الحياة والعيش الهنيء في الدنيا، فأحياناً يرى الإنسان نفسه بين الجنّة والنار، ولابدّ أن يختار بينهما، هنا قضية الإيمان باليوم الآخر تعينه في 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كان السيد القمّي لا يفتي مع أنه مجتهد، وقد قضى من عمره سبعين عاماً في الخط العلمي، وعندما طبعت رسالته العملية جمعها وأتلفها،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أتذكّر القبر وسؤال اللّه عندما أقف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أفتيت بهذه الفتيا، يرتعش بدني ولا أتمكن أن أتحمل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نرى شخصاً لم يقرأ من العلم شيئاً يجلس ويفتي في العقائد والأحكام والتشريعات وفي كل شيء،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بنظري هكذا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المطمئن بينه وبين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توصل إلى قناعة </w:t>
      </w:r>
    </w:p>
    <w:p>
      <w:pPr>
        <w:pStyle w:val="BookText"/>
        <w:rPr/>
      </w:pPr>
      <w:r>
        <w:rPr>
          <w:rFonts w:ascii="Amiri" w:hAnsi="Amiri" w:eastAsia="Amiri" w:cs="Amiri"/>
          <w:color w:val="111111"/>
          <w:sz w:val="28"/>
          <w:sz w:val="28"/>
          <w:szCs w:val="28"/>
          <w:rtl w:val="true"/>
          <w:lang w:bidi="ar-SA"/>
        </w:rPr>
        <w:t>في مسألة يحقّ له أن يفتي فيها، فقهاؤنا عندما يتوصّلون إلى قناعة يفتون، ولكن لاحظوا تذكّر الآخرة ماذا يصنع بالمؤمن، خوف أن يكون هنالك نوع من القصور أو التقصير في المقدِّمات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أن ننّمي في أنفسنا حالة التوجُّه والالتفات إلى الآخرة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لِوَقْعَتِهَا كَاذِبَةٌ</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فإن نمّينا هذه الحالة نتمكّن أن نتغلب على ضغوط الشهوات وضغوط المطامع والضغوط الاجتماعية، وبالتالي نضمن استقامتنا في طريق الإيمان إن شاء اللّه تعالى</w:t>
      </w:r>
      <w:r>
        <w:rPr>
          <w:rFonts w:eastAsia="Amiri" w:cs="Amiri" w:ascii="Amiri" w:hAnsi="Amiri"/>
          <w:color w:val="111111"/>
          <w:sz w:val="28"/>
          <w:szCs w:val="28"/>
          <w:rtl w:val="true"/>
          <w:lang w:bidi="ar-SA"/>
        </w:rPr>
        <w:t xml:space="preserve">. </w:t>
      </w:r>
      <w:bookmarkStart w:id="511" w:name="pg15594_156760"/>
    </w:p>
    <w:p>
      <w:pPr>
        <w:pStyle w:val="Heading3"/>
        <w:numPr>
          <w:ilvl w:val="2"/>
          <w:numId w:val="1"/>
        </w:numPr>
        <w:rPr/>
      </w:pPr>
      <w:bookmarkStart w:id="512" w:name="__RefHeading___Toc9915921_2142443653"/>
      <w:bookmarkStart w:id="513" w:name="_Toc192"/>
      <w:bookmarkEnd w:id="511"/>
      <w:bookmarkEnd w:id="512"/>
      <w:r>
        <w:rPr>
          <w:rtl w:val="true"/>
        </w:rPr>
        <w:t xml:space="preserve">الآيات </w:t>
      </w:r>
      <w:r>
        <w:rPr/>
        <w:t>10</w:t>
      </w:r>
      <w:r>
        <w:rPr>
          <w:rtl w:val="true"/>
        </w:rPr>
        <w:t>-</w:t>
      </w:r>
      <w:r>
        <w:rPr/>
        <w:t>13</w:t>
      </w:r>
      <w:bookmarkEnd w:id="513"/>
    </w:p>
    <w:p>
      <w:pPr>
        <w:pStyle w:val="Heading4"/>
        <w:numPr>
          <w:ilvl w:val="3"/>
          <w:numId w:val="1"/>
        </w:numPr>
        <w:rPr/>
      </w:pPr>
      <w:bookmarkStart w:id="514" w:name="__RefHeading___Toc9915923_2142443653"/>
      <w:bookmarkStart w:id="515" w:name="_Toc193"/>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لَنْ تُغْنِيَ عَنْهُمْ أَمْوَالُهُمْ وَلاَ أَوْلاَدُهُمْ مِنَ اللَّهِ شَيْئًا وَأُولَئِكَ هُمْ وَقُودُ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كَدَأْبِ آلِ فِرْعَوْنَ وَالَّذِينَ مِنْ قَبْلِهِمْ كَذَّبُوا بِآيَاتِنَا فَأَخَذَهُمُ اللَّهُ بِذُنُوبِهِمْ وَاللَّهُ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لِلَّذِينَ كَفَرُوا سَتُغْلَبُونَ وَتُحْشَرُونَ إِلَى جَهَنَّمَ وَبِئْسَ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لَكُمْ آيَةٌ فِي فِئَتَيْنِ الْتَقَتَا فِئَةٌ تُقَاتِلُ فِي سَبِيلِ اللَّهِ وَأُخْرَى كَافِرَةٌ يَرَوْنَهُمْ مِثْلَيْهِمْ رَأْيَ الْعَيْنِ وَاللَّهُ يُؤَيِّدُ بِنَصْرِهِ مَنْ يَشَاءُ إِنَّ فِي ذَلِكَ لَعِبرَةً لِأُولِي الأَبصَارِ</w:t>
      </w:r>
      <w:r>
        <w:rPr>
          <w:rFonts w:eastAsia="Amiri" w:cs="Amiri" w:ascii="Amiri" w:hAnsi="Amiri"/>
          <w:color w:val="111111"/>
          <w:sz w:val="28"/>
          <w:szCs w:val="28"/>
          <w:rtl w:val="true"/>
          <w:lang w:bidi="ar-SA"/>
        </w:rPr>
        <w:t>}</w:t>
      </w:r>
      <w:r>
        <w:rPr>
          <w:rStyle w:val="FootnoteAnchor"/>
          <w:rtl w:val="true"/>
        </w:rPr>
        <w:footnoteReference w:id="351"/>
      </w:r>
    </w:p>
    <w:p>
      <w:pPr>
        <w:pStyle w:val="Heading4"/>
        <w:numPr>
          <w:ilvl w:val="3"/>
          <w:numId w:val="1"/>
        </w:numPr>
        <w:rPr/>
      </w:pPr>
      <w:bookmarkStart w:id="516" w:name="__RefHeading___Toc9915925_2142443653"/>
      <w:bookmarkStart w:id="517" w:name="_Toc194"/>
      <w:bookmarkEnd w:id="516"/>
      <w:r>
        <w:rPr>
          <w:rtl w:val="true"/>
        </w:rPr>
        <w:t>المفردات</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تجدي ولن تنفع من عذاب اللّه وبأسه ونكاله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الإيقاد والوسيلة التي توقد بها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الدأب هو المنهج والطريقة الدائمة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يعني جمع جماعة وسوقهم باتجاه هدف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مُهّد حتى يستقر فيه الإنسان كالفراش</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واضحة</w:t>
      </w:r>
      <w:r>
        <w:rPr>
          <w:rFonts w:eastAsia="Amiri" w:cs="Amiri" w:ascii="Amiri" w:hAnsi="Amiri"/>
          <w:color w:val="111111"/>
          <w:sz w:val="28"/>
          <w:szCs w:val="28"/>
          <w:rtl w:val="true"/>
          <w:lang w:bidi="ar-SA"/>
        </w:rPr>
        <w:t xml:space="preserve">. </w:t>
      </w:r>
      <w:bookmarkStart w:id="518" w:name="pg15594_156763"/>
    </w:p>
    <w:p>
      <w:pPr>
        <w:pStyle w:val="BookText"/>
        <w:rPr/>
      </w:pPr>
      <w:bookmarkEnd w:id="5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واضحة ولم يكن خيالاً ولا توهُّماً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التأييد هو التقوية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هي الانتقال من شيء إلى شيء آخر، والدمع إنما يقال له عبرة لأنه ينتقل من الأجفان إلى الخد، والكلام يقال له تعبير لأنه ناقل للمعاني، فعندما يرى الفرد ظاهرة عليه أن لا يجمد عليها بل ينتقل إلى مدلولاتها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بالقلب لا العين الظاهرية</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9915927_2142443653"/>
      <w:bookmarkStart w:id="520" w:name="_Toc195"/>
      <w:bookmarkEnd w:id="519"/>
      <w:r>
        <w:rPr>
          <w:rtl w:val="true"/>
        </w:rPr>
        <w:t>الإعراب</w:t>
      </w:r>
      <w:bookmarkEnd w:id="520"/>
    </w:p>
    <w:p>
      <w:pPr>
        <w:pStyle w:val="BookText"/>
        <w:rPr/>
      </w:pPr>
      <w:r>
        <w:rPr>
          <w:rFonts w:ascii="Amiri" w:hAnsi="Amiri" w:eastAsia="Amiri" w:cs="Amiri"/>
          <w:color w:val="111111"/>
          <w:sz w:val="28"/>
          <w:sz w:val="28"/>
          <w:szCs w:val="28"/>
          <w:rtl w:val="true"/>
          <w:lang w:bidi="ar-SA"/>
        </w:rPr>
        <w:t>يرونهم مثليهم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بحث طويل، فمَنْ يرى مَنْ؟ هل الكفّار يرون المسلمين ضعفهم أو المسلمون يرون الكفّار كذلك؟</w:t>
      </w:r>
    </w:p>
    <w:p>
      <w:pPr>
        <w:pStyle w:val="BookText"/>
        <w:rPr/>
      </w:pPr>
      <w:r>
        <w:rPr>
          <w:rFonts w:ascii="Amiri" w:hAnsi="Amiri" w:eastAsia="Amiri" w:cs="Amiri"/>
          <w:color w:val="111111"/>
          <w:sz w:val="28"/>
          <w:sz w:val="28"/>
          <w:szCs w:val="28"/>
          <w:rtl w:val="true"/>
          <w:lang w:bidi="ar-SA"/>
        </w:rPr>
        <w:t>إحدى الاحتمالات هو أن يعود ضمير الفاعل في يرونهم إلى المسلمين، وضمير المفعول إلى المشركين،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هم ضعف المسلمين</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9915929_2142443653"/>
      <w:bookmarkStart w:id="522" w:name="_Toc196"/>
      <w:bookmarkEnd w:id="521"/>
      <w:r>
        <w:rPr>
          <w:rtl w:val="true"/>
        </w:rPr>
        <w:t>التفسير</w:t>
      </w:r>
      <w:bookmarkEnd w:id="522"/>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أشرنا سابقاً إلى أن هذه السورة المباركة أو على الأقل ثمانين آية منها، نزلت في أجواء تحديات كبرى كانت تعيشها الفئة المؤمنة في المدينة المنّورة، هذه الآيات الأربعة تتناول السناد الّذي تستند إليه الجبهة الكافرة والمصير الذي ينتظر هذه الجبهة؛ إذ إنّ كلّ إنسان في هذه الحياة يحتاج إلى سند ويحتاج إلى سناد يعتمد عليه</w:t>
      </w:r>
      <w:r>
        <w:rPr>
          <w:rFonts w:eastAsia="Amiri" w:cs="Amiri" w:ascii="Amiri" w:hAnsi="Amiri"/>
          <w:color w:val="111111"/>
          <w:sz w:val="28"/>
          <w:szCs w:val="28"/>
          <w:rtl w:val="true"/>
          <w:lang w:bidi="ar-SA"/>
        </w:rPr>
        <w:t xml:space="preserve">. </w:t>
      </w:r>
      <w:bookmarkStart w:id="523" w:name="pg15594_156764"/>
    </w:p>
    <w:p>
      <w:pPr>
        <w:pStyle w:val="Heading4"/>
        <w:numPr>
          <w:ilvl w:val="3"/>
          <w:numId w:val="1"/>
        </w:numPr>
        <w:rPr/>
      </w:pPr>
      <w:bookmarkStart w:id="524" w:name="__RefHeading___Toc9915931_2142443653"/>
      <w:bookmarkStart w:id="525" w:name="_Toc197"/>
      <w:bookmarkEnd w:id="523"/>
      <w:bookmarkEnd w:id="524"/>
      <w:r>
        <w:rPr>
          <w:rtl w:val="true"/>
        </w:rPr>
        <w:t>اللّه عزّ وجلّ سند المؤمن</w:t>
      </w:r>
      <w:bookmarkEnd w:id="525"/>
    </w:p>
    <w:p>
      <w:pPr>
        <w:pStyle w:val="BookText"/>
        <w:rPr/>
      </w:pPr>
      <w:r>
        <w:rPr>
          <w:rFonts w:ascii="Amiri" w:hAnsi="Amiri" w:eastAsia="Amiri" w:cs="Amiri"/>
          <w:color w:val="111111"/>
          <w:sz w:val="28"/>
          <w:sz w:val="28"/>
          <w:szCs w:val="28"/>
          <w:rtl w:val="true"/>
          <w:lang w:bidi="ar-SA"/>
        </w:rPr>
        <w:t xml:space="preserve">السند الذي يعتمد عليه المؤمنون واضح وهو اللّه سبحانه وتعالى، ففي الحديث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هلك جميع أهل العالم ولم يبق أحد من البشر في هذه الحياة ما كنت لأستوحش مادام كتاب اللّه معي</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الكفّار الّذين قطعوا ارتباطهم باللّه سبحانه وتعالى لا يوجد لهم ذلك الركن الشديد الذي هو اللّه عزّ وجلّ؛ ولذلك يعتمدون على ما يتصورّونه ركناً</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9915933_2142443653"/>
      <w:bookmarkStart w:id="527" w:name="_Toc198"/>
      <w:bookmarkEnd w:id="526"/>
      <w:r>
        <w:rPr>
          <w:rtl w:val="true"/>
        </w:rPr>
        <w:t>المال والرجال رُكنا الكفّار</w:t>
      </w:r>
      <w:bookmarkEnd w:id="527"/>
    </w:p>
    <w:p>
      <w:pPr>
        <w:pStyle w:val="BookText"/>
        <w:rPr/>
      </w:pPr>
      <w:r>
        <w:rPr>
          <w:rFonts w:ascii="Amiri" w:hAnsi="Amiri" w:eastAsia="Amiri" w:cs="Amiri"/>
          <w:color w:val="111111"/>
          <w:sz w:val="28"/>
          <w:sz w:val="28"/>
          <w:szCs w:val="28"/>
          <w:rtl w:val="true"/>
          <w:lang w:bidi="ar-SA"/>
        </w:rPr>
        <w:t>سؤال يطرح هنا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الّذين قطعوا ارتباطهم بهذا الركن الشديد، ما هو ركنهم الذي يستندون إليه؟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قطعوا ارتباطهم بما وراء الطبيعة يضطرون إلى الاستناد إلى ركنين في إطار عالم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الاقتصادية، وهي تمثل الوسيلة للإنسان الكافر، فيشعر أنه قوّي بأمواله، وأنها طريقه لفعل كلّ شيء ولوصوله إلى مبتغاه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البشريّة، أي الأفراد، الرجال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أحوال فرعون أنه كان مغسّلاً للأموات متواضعاً بسيطاً، ولكنّه وصل إلى مقام ومرتبة ادعى فيها الربوبية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فيا ترى من الّذي </w:t>
      </w:r>
      <w:bookmarkStart w:id="528" w:name="pg15594_156766"/>
    </w:p>
    <w:p>
      <w:pPr>
        <w:pStyle w:val="BookText"/>
        <w:rPr/>
      </w:pPr>
      <w:bookmarkEnd w:id="528"/>
      <w:r>
        <w:rPr>
          <w:rFonts w:ascii="IRNazanin" w:hAnsi="IRNazanin" w:eastAsia="IRNazanin"/>
          <w:color w:val="111111"/>
          <w:sz w:val="28"/>
          <w:sz w:val="28"/>
          <w:szCs w:val="28"/>
          <w:rtl w:val="true"/>
          <w:lang w:bidi="fa-IR"/>
        </w:rPr>
        <w:t>أوصله إلى هذا الموقع؟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كان تحت يديه والرجال الّذين كانوا وراءه هما اللّذان أوصلاه إلى هذا الموقع،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لِي مُلْكُ مِصْرَ وَهَذِهِ الأَنْهَارُ تَجْرِي مِنْ تَحْتِي</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وكذلك صدّام العصر الّذي ظهر ضعفه وعجزه عندما قبضوا عليه فتعجّب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الطاغية الّذي أرهب العالم وقتل الملايين يظهر بمظهر الضعيف المختبئ في جحر من الجحور؟ فمن الذي صنع من هذا الرجل الضعيف طاغوتاً جبّاراً؟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التي كان يملكها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أو أشباه الرجال الّذين كانوا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فقلب الكفّار قويٌّ بهاتين القدرتين</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9915935_2142443653"/>
      <w:bookmarkStart w:id="530" w:name="_Toc199"/>
      <w:bookmarkEnd w:id="529"/>
      <w:r>
        <w:rPr>
          <w:rtl w:val="true"/>
        </w:rPr>
        <w:t>هل يصمد ركنا الكفّار أمام القوّة المطلقة؟</w:t>
      </w:r>
      <w:bookmarkEnd w:id="530"/>
    </w:p>
    <w:p>
      <w:pPr>
        <w:pStyle w:val="BookText"/>
        <w:rPr/>
      </w:pPr>
      <w:r>
        <w:rPr>
          <w:rFonts w:ascii="Amiri" w:hAnsi="Amiri" w:eastAsia="Amiri" w:cs="Amiri"/>
          <w:color w:val="111111"/>
          <w:sz w:val="28"/>
          <w:sz w:val="28"/>
          <w:szCs w:val="28"/>
          <w:rtl w:val="true"/>
          <w:lang w:bidi="ar-SA"/>
        </w:rPr>
        <w:t>والسؤال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هاتين القدرتين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والبشرية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تقف وراء الكفّار، هل تغنيان عنهم شيئاً؟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قبال الجبهة الكافرة إنسان ضعيف عندها يمكن مواجهته بالأموال والرجال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قبال الجبهة الكافرة القوّة المطلقة التي بيدها كلّ شيء، عندها لايمكن مواجهتها بالأموال والرجال</w:t>
      </w:r>
      <w:r>
        <w:rPr>
          <w:rFonts w:eastAsia="Amiri" w:cs="Amiri" w:ascii="Amiri" w:hAnsi="Amiri"/>
          <w:color w:val="111111"/>
          <w:sz w:val="28"/>
          <w:szCs w:val="28"/>
          <w:rtl w:val="true"/>
          <w:lang w:bidi="ar-SA"/>
        </w:rPr>
        <w:t xml:space="preserve">. </w:t>
      </w:r>
      <w:bookmarkStart w:id="531" w:name="pg15594_156768"/>
    </w:p>
    <w:p>
      <w:pPr>
        <w:pStyle w:val="BookText"/>
        <w:rPr/>
      </w:pPr>
      <w:bookmarkEnd w:id="531"/>
      <w:r>
        <w:rPr>
          <w:rFonts w:ascii="Amiri" w:hAnsi="Amiri" w:eastAsia="Amiri" w:cs="Amiri"/>
          <w:color w:val="111111"/>
          <w:sz w:val="28"/>
          <w:sz w:val="28"/>
          <w:szCs w:val="28"/>
          <w:rtl w:val="true"/>
          <w:lang w:bidi="ar-SA"/>
        </w:rPr>
        <w:t>فهل تغني هذه الأموال؟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على قوتين؛ قوّة المال وقوة الأفراد، كما نرى الآن القوى العظمى الحاكمة في العالم إنما تعتمد على الثروات الضخمة التي ربما لم تشهد دولة لها مثيلاً في التاريخ المدوّن، وعلى الجيوش التي تقف خلفها، وبهما تتقدّم وتبطش وتفرض رأيها وتفعل ما يحلو لها، ولكن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لَنْ تُغْنِيَ عَنْهُمْ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القدرة 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القدرة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في مقابلهم هو القدرة الإلهية المطلقة، ولا يمكن للأموال والجيوش والأولاد أن تقف أمامها</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9915937_2142443653"/>
      <w:bookmarkStart w:id="533" w:name="_Toc200"/>
      <w:bookmarkEnd w:id="532"/>
      <w:r>
        <w:rPr>
          <w:rtl w:val="true"/>
        </w:rPr>
        <w:t>الوثوق بالأبناء</w:t>
      </w:r>
      <w:bookmarkEnd w:id="533"/>
    </w:p>
    <w:p>
      <w:pPr>
        <w:pStyle w:val="BookText"/>
        <w:rPr/>
      </w:pPr>
      <w:r>
        <w:rPr>
          <w:rFonts w:ascii="Amiri" w:hAnsi="Amiri" w:eastAsia="Amiri" w:cs="Amiri"/>
          <w:color w:val="111111"/>
          <w:sz w:val="28"/>
          <w:sz w:val="28"/>
          <w:szCs w:val="28"/>
          <w:rtl w:val="true"/>
          <w:lang w:bidi="ar-SA"/>
        </w:rPr>
        <w:t>هناك ملاحظتان جديرتان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لا يعبّر عن القوّة البشرية بالرجال أو الأفراد، وإنّما يعبّر عنها بالأولاد،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لأنّ الأولاد أقوى وأقرب وأكثر من يطمئن إليهم الإنسان؛ إذ الصديق يمكن أن يخون، كذلك الجندي البعيد، ولكنّ العلاقات العاطفية التي توجد بين الأبناء والآباء عادة تمنع الخيانة، ولذلك غالباً ما يعتمد الأفراد على أولادهم أكثر من اعتمادهم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الاعتماد على الأولاد يمثل ظاهرة عامّة، فليس للأكثر رجال أو جيوش يعتمدون عليها، إلاّ أنّهم يملكون من الأموال بمقدار، ويوجد عندهم أولاد يعتمدون عليهم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احتمالان في معنى عدم الإغناء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المفسّرين إلى أنّ عدم الإغناء المذكور في هذه الآية المباركة بمعنى عدم الفائدة والنفع في الآخرة، فمن الممكن للكفّار أن يحقّقوا بعض مآربهم في الحياة الدنيا، ولكن في الآخرة المعادلات كلّها تتبدل، فالمال يصبح لا قيمة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حيث تخرج الأرض ما في جوفها؛ لأنّ المعادلات تتبّدل، كما تتبّدل العملات السابقة لدى تبّدل الحكومات التي تُسقط في نظامها الجديد القوّة الشرائية للعملات السابقة، فلا تبقى لتلك العملات أيّة قيمة؛ لأن القدرة الشرائية كانت لزمن آخر ومعادلات سابقة، أمّا في الوضع الجديد فلا تنفع ولا تجدي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الآخرة حيث تتبدّل المعادلات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والذهب لا قيمة لهما، حيث لا ينفع شيء من اللّه سبحانه وتعالى وكذلك الجيوش والأولاد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w:t>
      </w:r>
    </w:p>
    <w:p>
      <w:pPr>
        <w:pStyle w:val="BookText"/>
        <w:rPr/>
      </w:pPr>
      <w:r>
        <w:rPr>
          <w:rFonts w:ascii="Amiri" w:hAnsi="Amiri" w:eastAsia="Amiri" w:cs="Amiri"/>
          <w:color w:val="111111"/>
          <w:sz w:val="28"/>
          <w:sz w:val="28"/>
          <w:szCs w:val="28"/>
          <w:rtl w:val="true"/>
          <w:lang w:bidi="ar-SA"/>
        </w:rPr>
        <w:t>جِئْتُمُونَا فُرَادَى</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فيأتي أمثال فرعون وصدّام يوم القيامة وحدهم لا جيش معهم ولا ينفعهم الأفراد ولا 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 xml:space="preserve">يَفِرُّ الْمَرْءُ مِنْ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وَصَاحِبَتِهِ وَبَنِيهِ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الآية للدنيا أيضاً، فلن تغني عنهم حتى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أنّ حاكما دخل مدينة وأخذ يدمّرها، فجاءته امرأة كبيرة في العمر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تدمّر وتقتل، أنت الفاتح والمدينة بيدك ألا يكفيك هذا؟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الْمُلُوكَ إِذَا دَخَلُوا قَرْيَةً </w:t>
      </w:r>
      <w:bookmarkStart w:id="534" w:name="pg15594_156773"/>
    </w:p>
    <w:p>
      <w:pPr>
        <w:pStyle w:val="BookText"/>
        <w:rPr/>
      </w:pPr>
      <w:bookmarkEnd w:id="534"/>
      <w:r>
        <w:rPr>
          <w:rFonts w:ascii="Amiri" w:hAnsi="Amiri" w:eastAsia="Amiri" w:cs="Amiri"/>
          <w:color w:val="111111"/>
          <w:sz w:val="28"/>
          <w:sz w:val="28"/>
          <w:szCs w:val="28"/>
          <w:rtl w:val="true"/>
          <w:lang w:bidi="ar-SA"/>
        </w:rPr>
        <w:t>أَفْسَدُوهَا وَجَعَلُوا أَعِزَّةَ أَهْلِهَا أَذِلَّةً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الآية ولكن هنالك آية أُخرى أيضاً،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ولمّا سمع الملك الآية من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ليقظة ضمير أو لعامل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جيشه بالكفّ عن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العديد من الحضارات التي سادت ثم بادت،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حضارة منّا التي كانت ترهب الدنيا برؤوسها النووية التي تكفي لتحطيم الكرة الأرضية عدّة مرات، حتى أن البعض في يوم من الأيام كانوا يتخوّفون أن تسيطر هذه الحضارة على جميع الكرة الأرضية، وإذا بهذه الحضارة تنتهي ويتحول الاتحاد السوفياتي إلى عدّة دول من دول العالم المتخلّف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الامبراطورية التي لم تكن تغرب عنها الشمس تحوّلت إلى دولة من الدول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الأموال والجيوش لا تغني أمام اللّه سبحانه وتعالى حتى في هذه الدنيا فلا تغني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تغني من عذابه وبأسه ونكاله في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9915939_2142443653"/>
      <w:bookmarkStart w:id="536" w:name="_Toc201"/>
      <w:bookmarkEnd w:id="535"/>
      <w:r>
        <w:rPr>
          <w:rtl w:val="true"/>
        </w:rPr>
        <w:t>الكافر آلة إيقاد النّار</w:t>
      </w:r>
      <w:bookmarkEnd w:id="53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كلمة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ففَعُول تعني الآلة، وفُعُول تعني العمل، وهما مثل </w:t>
      </w:r>
      <w:bookmarkStart w:id="537" w:name="pg15594_156775"/>
    </w:p>
    <w:p>
      <w:pPr>
        <w:pStyle w:val="BookText"/>
        <w:rPr/>
      </w:pPr>
      <w:bookmarkEnd w:id="537"/>
      <w:r>
        <w:rPr>
          <w:rFonts w:ascii="Amiri" w:hAnsi="Amiri" w:eastAsia="Amiri" w:cs="Amiri"/>
          <w:color w:val="111111"/>
          <w:sz w:val="28"/>
          <w:sz w:val="28"/>
          <w:szCs w:val="28"/>
          <w:rtl w:val="true"/>
          <w:lang w:bidi="ar-SA"/>
        </w:rPr>
        <w:t>الفرق بين الوَضوء والوُضوء، فالوُضوء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عملية الوضوء،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غسلتان ومسحتان، والوَضوء يعني آلة العملية، أي الماء الذي يُتوضّأ به، كذا الفرق بين الفُطور والفَطور، فإنّ الفُطور هو عملية الإفطار في شهر رمضان على التمر مثلاً، والفَطور يعني الوسيلة التي تتم بها عملية الإفطار، وهو التمر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الوَقود آلة الإيقاد كالحطب والنفط والبنزين، والكفّار مضافاً إلى أنّ أموالهم وأولادهم لا تغني عنهم من اللّه شيئاً، مصيرهم في الآخرة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بالطبع هناك فرق بين أن يحترق شخص بالنار وبين أن يكون الوسيلة التي توقد بها النار، وقد تشير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نار جهنّم ليس عذاباً من الخارج وإنّما الكفّار بأنفسهم يوقدون هذه النّار، فآلة الإيقاد هم هؤلاء كما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 النَّاسُ وَالْحِجَارَةُ</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وقد احتمل البعض أن يكون المقصود بالحجارة الأصنام التي كانوا يعبدونها من دون اللّه تعالى، فهي تشعل جهنّم وهم أيضاً وقود جهنّم، فلا يغترّ الكافر بقدراته الاقتصادية والبشرية؛ لأن هذه مصيره</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9915941_2142443653"/>
      <w:bookmarkStart w:id="539" w:name="_Toc202"/>
      <w:bookmarkEnd w:id="538"/>
      <w:r>
        <w:rPr>
          <w:rtl w:val="true"/>
        </w:rPr>
        <w:t>معرفة التاريخ والنظرة الشاملة</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 آلِ فِرْعَوْنَ وَالَّذِينَ مِنْ قَبْلِهِمْ كَذَّبُوا بِآيَاتِنَا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مسألة تتكرّر في القرآن الكريم وتلاحظ دائماً، وهي أنّ القرآن </w:t>
      </w:r>
    </w:p>
    <w:p>
      <w:pPr>
        <w:pStyle w:val="BookText"/>
        <w:rPr/>
      </w:pPr>
      <w:r>
        <w:rPr>
          <w:rFonts w:ascii="Amiri" w:hAnsi="Amiri" w:eastAsia="Amiri" w:cs="Amiri"/>
          <w:color w:val="111111"/>
          <w:sz w:val="28"/>
          <w:sz w:val="28"/>
          <w:szCs w:val="28"/>
          <w:rtl w:val="true"/>
          <w:lang w:bidi="ar-SA"/>
        </w:rPr>
        <w:t>يربط الحاضر بالماضي، وذلك لأن الأفراد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النظرة الناقصة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النظرة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يعيش الحاضر يؤطّر الحاضر فكره من حيث الزمان والمكان، فهما يمثّلان سجنين للفكر، فمن يفتح عينيه على حضارة قائمة بيدها القوة والقدرة وتبطش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بَطَشْتُمْ بَطَشْتُمْ جَبَّارِينَ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يغلّف الحاضر تفكيره، كما لو جلس الشخص في غابة ونظر إلى شجرة أو عدّة أشجار وظن أنّ الغابة هي هذه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أراد أن تكون له رؤية كاملة فلابدّ أن يحلّق في طائرة ليرى الغابة بأجمعها، فالنظرتان مختلفتان، حيث إنّ الأُولى ناقصة محدودة، والثانية 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التاريخ يعطي للفرد النظرة الشاملة، ونحن عندما نفتح أعيننا على حضارة بيدها الآن كل شيء، نتصوّر أنها خالدة ولن يأتي يوم تنتهي فيه هذه الحضارة، ولكنّ الذي له نظرة تاريخية يختلف رأيه، الإنسان بدراسة التاريخ يكشف السنن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من قياس ظاهرة على ظاهرة أُخرى، وإنّما من خلال التاريخ نكتشف القانون العام، مثل ما يذكره علماء الطبيعة من أنّ الماء يتركّب من أوكسجين وهيدروجين، فهل إنهم درسوا جميع ذرّات المياه في العالم؟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ولعلّه لا يمكن ذلك، إلاّ أنهم لاحظوا مجموعة من </w:t>
      </w:r>
      <w:bookmarkStart w:id="540" w:name="pg15594_156778"/>
    </w:p>
    <w:p>
      <w:pPr>
        <w:pStyle w:val="BookText"/>
        <w:rPr/>
      </w:pPr>
      <w:bookmarkEnd w:id="540"/>
      <w:r>
        <w:rPr>
          <w:rFonts w:ascii="Amiri" w:hAnsi="Amiri" w:eastAsia="Amiri" w:cs="Amiri"/>
          <w:color w:val="111111"/>
          <w:sz w:val="28"/>
          <w:sz w:val="28"/>
          <w:szCs w:val="28"/>
          <w:rtl w:val="true"/>
          <w:lang w:bidi="ar-SA"/>
        </w:rPr>
        <w:t>العيّنات وبطرق معيّنة وتوصّلوا من هذه الجزئيات إلى القانون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عندما ندرس التاريخ لا نقيس ظاهرة بظاهرة، وإنّما نكتشف السنّة الإلهية العامّة التي تسيّر التاريخ، فننتقل من الجزئي إلى الكلّي، ثم نطبق ذلك الكلّي على جزئياته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دعا القرآن الكريم الكفار إلى عدم الانخداع بقدراتهم، حيث كانت لهم قدرات ضخمة في مقابل المؤمنين وفي مقابل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كانت الحضارة الرومية حضارة عالمية وكذلك حضارة الفرس، وكانت بيد اليهود قلاع وثروات وارتباطات هائلة، إلاّ أنّ القرآن يدعو إلى عدم الانخداع بهذه الظواهر من خلال مراجعة التاريخ</w:t>
      </w:r>
      <w:r>
        <w:rPr>
          <w:rFonts w:eastAsia="IRNazanin" w:cs="IRNazanin"/>
          <w:color w:val="111111"/>
          <w:sz w:val="28"/>
          <w:szCs w:val="28"/>
          <w:rtl w:val="true"/>
          <w:lang w:bidi="fa-IR"/>
        </w:rPr>
        <w:t>.</w:t>
      </w:r>
    </w:p>
    <w:p>
      <w:pPr>
        <w:pStyle w:val="Heading4"/>
        <w:numPr>
          <w:ilvl w:val="3"/>
          <w:numId w:val="1"/>
        </w:numPr>
        <w:rPr/>
      </w:pPr>
      <w:bookmarkStart w:id="541" w:name="__RefHeading___Toc9915943_2142443653"/>
      <w:bookmarkStart w:id="542" w:name="_Toc203"/>
      <w:bookmarkEnd w:id="541"/>
      <w:r>
        <w:rPr>
          <w:rtl w:val="true"/>
        </w:rPr>
        <w:t>لماذا آل فرعون؟</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الدأب هو المنهج والطريقة الدائمة، فمنهج هؤلاء الكفّار المعاصرين كمنهج الّذين تقدّموهم ومصيرهم كمصيرهم، وربّما ذكر آل فرعون ولم يذكر فرعون؛ لأن هذا الطاغية رجل ضعيف ليس بيده شيء، وإنّما المهم آله الّذين كانوا خلفه، حيث إنّهم هم الّذين أعطوه هذه القوّة والقدرة</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9915945_2142443653"/>
      <w:bookmarkStart w:id="544" w:name="_Toc204"/>
      <w:bookmarkEnd w:id="543"/>
      <w:r>
        <w:rPr>
          <w:rtl w:val="true"/>
        </w:rPr>
        <w:t>الحضارة الفرعونية على قمّة الحضارات</w:t>
      </w:r>
      <w:bookmarkEnd w:id="544"/>
    </w:p>
    <w:p>
      <w:pPr>
        <w:pStyle w:val="BookText"/>
        <w:rPr/>
      </w:pPr>
      <w:r>
        <w:rPr>
          <w:rFonts w:ascii="Amiri" w:hAnsi="Amiri" w:eastAsia="Amiri" w:cs="Amiri"/>
          <w:color w:val="111111"/>
          <w:sz w:val="28"/>
          <w:sz w:val="28"/>
          <w:szCs w:val="28"/>
          <w:rtl w:val="true"/>
          <w:lang w:bidi="ar-SA"/>
        </w:rPr>
        <w:t>يوجد احتمالان في علّة التمثيل بآل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بعض العلماء إلى أنّ الخطاب مع اليهود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يذكّرهم بتجربتهم التاريخية لأنّهم عانوا ورأوا مصير الكفّار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الحضارة الفرعونية إحدى أقوى الحضارات </w:t>
      </w:r>
      <w:bookmarkStart w:id="545" w:name="pg15594_156780"/>
    </w:p>
    <w:p>
      <w:pPr>
        <w:pStyle w:val="BookText"/>
        <w:rPr/>
      </w:pPr>
      <w:bookmarkEnd w:id="545"/>
      <w:r>
        <w:rPr>
          <w:rFonts w:ascii="Amiri" w:hAnsi="Amiri" w:eastAsia="Amiri" w:cs="Amiri"/>
          <w:color w:val="111111"/>
          <w:sz w:val="28"/>
          <w:sz w:val="28"/>
          <w:szCs w:val="28"/>
          <w:rtl w:val="true"/>
          <w:lang w:bidi="ar-SA"/>
        </w:rPr>
        <w:t>في التاريخ المدوّن، هذه الأهرامات المبنيّة في مصر لايمكن لأعظم مهندسي العالم مع كلّ التقدم العلمي وكلّ التقنيات الحاضرة أن يصنعوا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قرأت في تقرير، فبأيّ حضارة صنعت هذه الأهرامات؟</w:t>
      </w:r>
    </w:p>
    <w:p>
      <w:pPr>
        <w:pStyle w:val="BookText"/>
        <w:rPr/>
      </w:pPr>
      <w:r>
        <w:rPr>
          <w:rFonts w:ascii="Amiri" w:hAnsi="Amiri" w:eastAsia="Amiri" w:cs="Amiri"/>
          <w:color w:val="111111"/>
          <w:sz w:val="28"/>
          <w:sz w:val="28"/>
          <w:szCs w:val="28"/>
          <w:rtl w:val="true"/>
          <w:lang w:bidi="ar-SA"/>
        </w:rPr>
        <w:t>البعض يحتمل أنّ الفراعنة كانت لهم حضارة متقدّمة علينا بكثير، ويحتمل أنه كانت لديهم ارتباطات بقوى خارج نطاق الطبيعة، هذه الصخور العملاقة كيف حملوها إلى هذا المكان رغم بُعد المسافة؟ هذه قضية محيّرة في التاريخ، لعلّ اللّه سبحانه يستشهد بهذه الحضارة لأنها تمثّل حضارة قوية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الحضارات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على قوتّهم وعلى أموالهم، ولكن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فَأَخَذَهُمُ اللَّهُ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عاقبهم، وطبعاً هذا الأخذ كما يبدو لم يكن في الآخرة فقط وإنّما كان في هذه الدنيا أيضاً، حيث دُمّروا تدميراً في هذه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أرحم الراحمين في موضع العفو والرحمة، وأشد المعاقبين في موضع النكال والنقمة</w:t>
      </w:r>
      <w:r>
        <w:rPr>
          <w:rStyle w:val="FootnoteAnchor"/>
          <w:rtl w:val="true"/>
        </w:rPr>
        <w:footnoteReference w:id="363"/>
      </w:r>
      <w:r>
        <w:rPr>
          <w:rFonts w:ascii="Amiri" w:hAnsi="Amiri" w:eastAsia="Amiri" w:cs="Amiri"/>
          <w:color w:val="111111"/>
          <w:sz w:val="28"/>
          <w:sz w:val="28"/>
          <w:szCs w:val="28"/>
          <w:rtl w:val="true"/>
          <w:lang w:bidi="ar-SA"/>
        </w:rPr>
        <w:t>، فلا يظن الكفّار أن العقاب الإلهي عقاب هيّن يمكن للفرد تحمّله</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9915947_2142443653"/>
      <w:bookmarkStart w:id="547" w:name="_Toc205"/>
      <w:bookmarkEnd w:id="546"/>
      <w:r>
        <w:rPr>
          <w:rtl w:val="true"/>
        </w:rPr>
        <w:t>الغلبة للحق وإن ضعف ناصروه</w:t>
      </w:r>
      <w:bookmarkEnd w:id="54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التعرض إلى هذه السنّة التاريخية، يتوجّه السياق القرآني إلى الكفّار المعاصرين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لجميع الكفّار على امتداد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كَفَرُوا سَتُغْلَبُونَ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وهذا يؤيّد أنّ عدم الإغناء يشمل الدنيا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وَتُحْشَرُونَ 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هزيمة في الدنيا </w:t>
      </w:r>
    </w:p>
    <w:p>
      <w:pPr>
        <w:pStyle w:val="BookText"/>
        <w:rPr/>
      </w:pPr>
      <w:r>
        <w:rPr>
          <w:rFonts w:ascii="Amiri" w:hAnsi="Amiri" w:eastAsia="Amiri" w:cs="Amiri"/>
          <w:color w:val="111111"/>
          <w:sz w:val="28"/>
          <w:sz w:val="28"/>
          <w:szCs w:val="28"/>
          <w:rtl w:val="true"/>
          <w:lang w:bidi="ar-SA"/>
        </w:rPr>
        <w:t xml:space="preserve">ونكالاً إلهياً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الْمِهَادُ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بعض المفسرين إلى أنّ الآية نزلت بعد غزوة أُحد، حينما خالف بعض المسلمين أمر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ومُنِيَ المسلمون بهزيمة فادحة كاد الكفّار أن يقضوا فيها حتى على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ولولا سيف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وثلّة قليلة من الّذين ثبتوا لانتهى الإسلام ولم يُعبد اللّه تعالى في الأرض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آنذاك انتعشت آمال الكفّار وأصبح المسلمون في موضع الضعف، فاليهود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كان لهم حلف ومعاهدة مع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نقضوا العهد وخرج ستّون شخصاً منهم مع كعب بن الأشرف أحد وجهائهم إلى مكّة وتحالفوا مع المشركين، وفي هذا الموقف الّذي يبدو ضعيفاً،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يغرنّكم هذا الضعف الظاهري للمسلمين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هذا هو الّذي تحقّق، فاليهود كلُّهم غُلِبُوا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النضير، وبنو قينقاع، ويهود خيبر الّذين تآمروا ضدّ المسلمين كلُّهم غُلِبُوا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وقلعة الشرك التي كانت مكّة افتتحت بعد فترة قليلة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المستقبل القريب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المستقبل البعيد، عاصمة الشرك تحطّمت بعد وقت قريب، وهذه من إعجازات القرآن الكريم، وهنا ملاحظة ينبغي الدقّة فيها وهي أنّ الأفراد حتى القائد والحاكم عندما يتكلّمون إنّما يتكلّمون مع ليت ولعل؛ لأنّهم لا يحيطون بالمستقبل، ولكن عند ملاحظة القرآن الكريم نجده يتحدّث بقاطعية كاملة وهذه من دلائل كونه من عند اللّه سبحانه</w:t>
      </w:r>
      <w:r>
        <w:rPr>
          <w:rFonts w:eastAsia="Amiri" w:cs="Amiri" w:ascii="Amiri" w:hAnsi="Amiri"/>
          <w:color w:val="111111"/>
          <w:sz w:val="28"/>
          <w:szCs w:val="28"/>
          <w:rtl w:val="true"/>
          <w:lang w:bidi="ar-SA"/>
        </w:rPr>
        <w:t xml:space="preserve">. </w:t>
      </w:r>
      <w:bookmarkStart w:id="548" w:name="pg15594_156785"/>
    </w:p>
    <w:p>
      <w:pPr>
        <w:pStyle w:val="Heading4"/>
        <w:numPr>
          <w:ilvl w:val="3"/>
          <w:numId w:val="1"/>
        </w:numPr>
        <w:rPr/>
      </w:pPr>
      <w:bookmarkStart w:id="549" w:name="__RefHeading___Toc9915949_2142443653"/>
      <w:bookmarkStart w:id="550" w:name="_Toc206"/>
      <w:bookmarkEnd w:id="548"/>
      <w:bookmarkEnd w:id="549"/>
      <w:r>
        <w:rPr>
          <w:rtl w:val="true"/>
        </w:rPr>
        <w:t>معركة بدر والتأييد الإلهي</w:t>
      </w:r>
      <w:bookmarkEnd w:id="550"/>
    </w:p>
    <w:p>
      <w:pPr>
        <w:pStyle w:val="BookText"/>
        <w:rPr/>
      </w:pPr>
      <w:r>
        <w:rPr>
          <w:rFonts w:ascii="Amiri" w:hAnsi="Amiri" w:eastAsia="Amiri" w:cs="Amiri"/>
          <w:color w:val="111111"/>
          <w:sz w:val="28"/>
          <w:sz w:val="28"/>
          <w:szCs w:val="28"/>
          <w:rtl w:val="true"/>
          <w:lang w:bidi="ar-SA"/>
        </w:rPr>
        <w:t>القرآن الكريم هنا يستشهد بقضية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لَكُمْ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فِئَتَيْنِ الْتَقَتَا فِئَةٌ تُقَاتِلُ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هذه الفئة تعمل من أجل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يَرَوْنَهُمْ مِثْلَيْهِمْ رَأْىَ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الضمائر بحث طويل، من يرى من؟ هل الكفّار يرون المسلمين أو المسلمون يرون الكفّار؟ وإحدى الاحتمالات في يرونهم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ضمير الفاعل يعود إلى المسلمين وضمير المفعول يعود إلى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يكن خيالاً ولا توهُّماً، بل كانت حقيقة واضحة، وربما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تؤيد هذا الاحتمال الذي ذكرناه؛ إذ كان المسلمون في بدر ثلاثمائة وثلاثة عشر، والكفّار ألفاً، هذا من ناحية العدد، وأمّا من ناحية العُدّة فالمسلمون كانوا مجموعة ما يصطلح عليهم بالحفاة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المجازي للحفاة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المؤرخون يذكرون أن المسلمين الّذين جاؤوا في قبال هذه الجبهة الكافرة في بدر كان لهم عدد قليل من الفرسان والبقيّة كلّهم مشاة، والمشركون كان لهم مائة فرس، والمسلمون كانت لهم من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توضع للوقاية وتحمي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فقط والبقيّة جاؤوا بثيابهم، وسيوف المسلمين ثمانية والكفار مدججون بالأسلحة،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اعتمادهم على اللّه وهدفهم رضاه، وإن لم يكن معهم شيء من الناحية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كافرة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يَرَوْنَهُمْ مِثْلَيْهِمِْ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المسلمون كانوا يعلمون أن هؤلاء ضدّهم وهم أكثر عدداً</w:t>
      </w:r>
      <w:r>
        <w:rPr>
          <w:rFonts w:eastAsia="Amiri" w:cs="Amiri" w:ascii="Amiri" w:hAnsi="Amiri"/>
          <w:color w:val="111111"/>
          <w:sz w:val="28"/>
          <w:szCs w:val="28"/>
          <w:rtl w:val="true"/>
          <w:lang w:bidi="ar-SA"/>
        </w:rPr>
        <w:t xml:space="preserve">. </w:t>
      </w:r>
      <w:bookmarkStart w:id="551" w:name="pg15594_156787"/>
    </w:p>
    <w:p>
      <w:pPr>
        <w:pStyle w:val="BookText"/>
        <w:rPr/>
      </w:pPr>
      <w:bookmarkEnd w:id="551"/>
      <w:r>
        <w:rPr>
          <w:rFonts w:ascii="Amiri" w:hAnsi="Amiri" w:eastAsia="Amiri" w:cs="Amiri"/>
          <w:color w:val="111111"/>
          <w:sz w:val="28"/>
          <w:sz w:val="28"/>
          <w:szCs w:val="28"/>
          <w:rtl w:val="true"/>
          <w:lang w:bidi="ar-SA"/>
        </w:rPr>
        <w:t xml:space="preserve">فتارة الفرد لا يعلم عدد العدو ولكنّه لو علم قد ينهار انهياراً، إلاّ إذا اعتمد على القوة المطلقة فيرى نفسه المنتصر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يُؤَيِّدُ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والتأييد يعني التقوية، هذه الفئة كانت فئة ضعيفة، ولكن أيّدها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قوّاها، ضعف في العدد وضعف في العُدّة ولكنْ، وراءهم التأييد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المشيئة الإلهية عبثاً وإنما تكون لحكمة وفي المحل القابل</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9915951_2142443653"/>
      <w:bookmarkStart w:id="553" w:name="_Toc207"/>
      <w:bookmarkEnd w:id="552"/>
      <w:r>
        <w:rPr>
          <w:rtl w:val="true"/>
        </w:rPr>
        <w:t>الاعتبار</w:t>
      </w:r>
      <w:r>
        <w:rPr>
          <w:rtl w:val="true"/>
        </w:rPr>
        <w:t xml:space="preserve">: </w:t>
      </w:r>
      <w:r>
        <w:rPr>
          <w:rtl w:val="true"/>
        </w:rPr>
        <w:t>النظرة الواقعية لآية ظاهرة</w:t>
      </w:r>
      <w:bookmarkEnd w:id="55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الانتصار، انتصار الفئة المؤمنة الضعيفة على الفئة الكافرة القوية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والعبرة معناها عدم جمود الفرد على الظاهرة كظاهرة مادية بلا روح، وإنّما ينتقل إلى الروح الكامنة وراء هذه الظاهرة، ولذلك يقال للدمع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لأنه ينتقل من الأجفان إلى الخدّ، أو من داخل العين إلى خارجها، وكذلك يقال للكلام تعبير وعبارة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ناقل للمعاني، فالانتقال من ظاهرة إلى مؤداها هو العبرة كما في مرور أمير المؤمنين عليه السلام على إيوان كسرى في المدائن، فقرأ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ليعتبر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وهذا الموقف هوموقف المعتبر، وأمّا الموقف الآخر فهو موقف من يذهب إلى إيوان كسرى ويرى الظاهر، ويلاحظ علوّ هذا المكان </w:t>
      </w:r>
      <w:bookmarkStart w:id="554" w:name="pg15594_156789"/>
    </w:p>
    <w:p>
      <w:pPr>
        <w:pStyle w:val="BookText"/>
        <w:rPr/>
      </w:pPr>
      <w:bookmarkEnd w:id="554"/>
      <w:r>
        <w:rPr>
          <w:rFonts w:ascii="Amiri" w:hAnsi="Amiri" w:eastAsia="Amiri" w:cs="Amiri"/>
          <w:color w:val="111111"/>
          <w:sz w:val="28"/>
          <w:sz w:val="28"/>
          <w:szCs w:val="28"/>
          <w:rtl w:val="true"/>
          <w:lang w:bidi="ar-SA"/>
        </w:rPr>
        <w:t>والهندسة البنائية فيه، وهذه النظرة لا عبرة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يرى الفرد جنازة ميّت يأخذونه للقبر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نظرة لا عبرة فيها، وتارة يفكّر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في يوم من الأيّام أُحمل في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نظرة اعتبارية،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لهم بصر، ولا يراد بالبصر العين الظاهرية والإبصار الظاهري، وإنّما يراد به الإبصار بالقلب</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9915953_2142443653"/>
      <w:bookmarkStart w:id="556" w:name="_Toc208"/>
      <w:bookmarkEnd w:id="555"/>
      <w:r>
        <w:rPr>
          <w:rtl w:val="true"/>
        </w:rPr>
        <w:t>بين الأسباب الغيبية والمعادلات الدنيوية</w:t>
      </w:r>
      <w:bookmarkEnd w:id="556"/>
    </w:p>
    <w:p>
      <w:pPr>
        <w:pStyle w:val="BookText"/>
        <w:rPr/>
      </w:pPr>
      <w:r>
        <w:rPr>
          <w:rFonts w:ascii="Amiri" w:hAnsi="Amiri" w:eastAsia="Amiri" w:cs="Amiri"/>
          <w:color w:val="111111"/>
          <w:sz w:val="28"/>
          <w:sz w:val="28"/>
          <w:szCs w:val="28"/>
          <w:rtl w:val="true"/>
          <w:lang w:bidi="ar-SA"/>
        </w:rPr>
        <w:t>وقفة أخيرة على ضوء الآيات المباركات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الأحيان يبني الفرد حياته وعمله على المعادلات المادية الطبيعية، ولكنّ المؤمن الحقيقي يسلك الطرق الطبيعية ولكنّه لا يبني حياته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أنبياء اللّه سبحانه كانت المعادلات الظاهرية كلُّها ضدَّهم، فمن كان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رجل لا يملك بيتاً، والحكام الّذين بيدهم القدرة والقوة ضدّه، ولا مأوى له، حتى أنّه ذات مرة خاطب اللّه تعالى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حتى الوحوش لها مأوى تأوي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مأوى لي</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أصبح الآن يملك قلوب مئات الملايين من النصارى في العالم من الذين يقدّسونه ويتّبعونه، بل المسلمون أيضاً يُكنّون له أشدّ احترام</w:t>
      </w:r>
      <w:r>
        <w:rPr>
          <w:rStyle w:val="FootnoteAnchor"/>
          <w:rtl w:val="true"/>
        </w:rPr>
        <w:footnoteReference w:id="366"/>
      </w:r>
      <w:r>
        <w:rPr>
          <w:rFonts w:ascii="Amiri" w:hAnsi="Amiri" w:eastAsia="Amiri" w:cs="Amiri"/>
          <w:color w:val="111111"/>
          <w:sz w:val="28"/>
          <w:sz w:val="28"/>
          <w:szCs w:val="28"/>
          <w:rtl w:val="true"/>
          <w:lang w:bidi="ar-SA"/>
        </w:rPr>
        <w:t xml:space="preserve">ويعتقدون أنّه نبي من أنبياء اللّه العظام، وهذا هو الأثر الذي تركه في التاريخ، فالأنبياء لم تكن المعادلات المادية معهم غالباً،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يُؤَيِّدُ بِنَصْرِهِ مَنْ يَشَاءَُ</w:t>
      </w:r>
      <w:r>
        <w:rPr>
          <w:rFonts w:eastAsia="Amiri" w:cs="Amiri" w:ascii="Amiri" w:hAnsi="Amiri"/>
          <w:color w:val="111111"/>
          <w:sz w:val="28"/>
          <w:szCs w:val="28"/>
          <w:rtl w:val="true"/>
          <w:lang w:bidi="ar-SA"/>
        </w:rPr>
        <w:t xml:space="preserve">}. </w:t>
      </w:r>
      <w:bookmarkStart w:id="557" w:name="pg15594_156791"/>
    </w:p>
    <w:p>
      <w:pPr>
        <w:pStyle w:val="Heading4"/>
        <w:numPr>
          <w:ilvl w:val="3"/>
          <w:numId w:val="1"/>
        </w:numPr>
        <w:rPr/>
      </w:pPr>
      <w:bookmarkStart w:id="558" w:name="__RefHeading___Toc9915955_2142443653"/>
      <w:bookmarkStart w:id="559" w:name="_Toc209"/>
      <w:bookmarkEnd w:id="557"/>
      <w:bookmarkEnd w:id="558"/>
      <w:r>
        <w:rPr>
          <w:rtl w:val="true"/>
        </w:rPr>
        <w:t>ولنذكر مثالين من الواقع المعاصر</w:t>
      </w:r>
      <w:bookmarkEnd w:id="5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 رئيس شركة التبغ في إيران سأل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هذا السيد من الجيوش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المجدّد الكبير قائد ثورة التبغ الذي أصدر الفتوى الشهيرة ضدّ أقوى إمبراطورية في العالم دخلت إيران تحت ستار التبغ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جيشاً، هو رجل جالس في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من الثروة،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لا يمكن مقاومته، لا أموال له ولا جيوش ولكنّه وقف أمام أعظم دولة في العالم وأجبرها على أن تخرج من إيران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الشيرازي قائد ثورة العشرين لم يكن يملك شيئاً، وكذلك الشعب العراقي لم يكن يملك شيئاً ومورس بحقّه أبشع الجرائم الحربية فقد استخدم السلاح الكيماوي لأوّل مرّة ضد هذا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بقوة الإيمان أجبروا الامبراطورية التي سيطرت على الهند حوالي أربعمائة عاماً على الخروج من العراق، والفرق بين البلدين أنه في الهند لم تكن قوة الإيمان بخلاف الأمر في العراق، فالفرد في أُموره العامّة والشخصية والاجتماعية والسياسية والقضائية عليه أن لا يبني حياته على المعادلات المادية، وإنّما يجب عليه أن يعرف أيضاً أن وراءه قوة هي أكبر قوة في هذا الوجود، وهذه القوة هي قوة اللّه التي وعدت بالنصر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560" w:name="pg15594_156793"/>
    </w:p>
    <w:p>
      <w:pPr>
        <w:pStyle w:val="Heading3"/>
        <w:numPr>
          <w:ilvl w:val="2"/>
          <w:numId w:val="1"/>
        </w:numPr>
        <w:rPr/>
      </w:pPr>
      <w:bookmarkStart w:id="561" w:name="__RefHeading___Toc9915957_2142443653"/>
      <w:bookmarkStart w:id="562" w:name="_Toc210"/>
      <w:bookmarkEnd w:id="560"/>
      <w:bookmarkEnd w:id="561"/>
      <w:r>
        <w:rPr>
          <w:rtl w:val="true"/>
        </w:rPr>
        <w:t xml:space="preserve">الآيتان </w:t>
      </w:r>
      <w:r>
        <w:rPr/>
        <w:t>14</w:t>
      </w:r>
      <w:r>
        <w:rPr>
          <w:rtl w:val="true"/>
        </w:rPr>
        <w:t>-</w:t>
      </w:r>
      <w:r>
        <w:rPr/>
        <w:t>15</w:t>
      </w:r>
      <w:bookmarkEnd w:id="562"/>
    </w:p>
    <w:p>
      <w:pPr>
        <w:pStyle w:val="Heading4"/>
        <w:numPr>
          <w:ilvl w:val="3"/>
          <w:numId w:val="1"/>
        </w:numPr>
        <w:rPr/>
      </w:pPr>
      <w:bookmarkStart w:id="563" w:name="__RefHeading___Toc9915959_2142443653"/>
      <w:bookmarkStart w:id="564" w:name="_Toc211"/>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أَؤُنَبِّئُكُمْ بِخَيْرٍ مِنْ ذَلِكُمْ لِلَّذِينَ اتَّقَوْا عِنْدَ رَبِّهِمْ جَنَّاتٌ تَجْرِي مِنْ تَحْتِهَا الأَنْهَارُ خَالِدِينَ فِيهَا وَأَزْوَاجٌ مُطَهَّرَةٌ وَرِضْوَانٌ مِنَ اللَّهِ وَاللَّهُ بَصِيرٌ بِالْعِبَادِ</w:t>
      </w:r>
      <w:r>
        <w:rPr>
          <w:rFonts w:eastAsia="Amiri" w:cs="Amiri" w:ascii="Amiri" w:hAnsi="Amiri"/>
          <w:color w:val="111111"/>
          <w:sz w:val="28"/>
          <w:szCs w:val="28"/>
          <w:rtl w:val="true"/>
          <w:lang w:bidi="ar-SA"/>
        </w:rPr>
        <w:t>}</w:t>
      </w:r>
      <w:r>
        <w:rPr>
          <w:rStyle w:val="FootnoteAnchor"/>
          <w:rtl w:val="true"/>
        </w:rPr>
        <w:footnoteReference w:id="368"/>
      </w:r>
    </w:p>
    <w:p>
      <w:pPr>
        <w:pStyle w:val="Heading4"/>
        <w:numPr>
          <w:ilvl w:val="3"/>
          <w:numId w:val="1"/>
        </w:numPr>
        <w:rPr/>
      </w:pPr>
      <w:bookmarkStart w:id="565" w:name="__RefHeading___Toc9915961_2142443653"/>
      <w:bookmarkStart w:id="566" w:name="_Toc212"/>
      <w:bookmarkEnd w:id="565"/>
      <w:r>
        <w:rPr>
          <w:rtl w:val="true"/>
        </w:rPr>
        <w:t>المفردات</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المشتهيات كما في مجمع البيان</w:t>
      </w:r>
      <w:r>
        <w:rPr>
          <w:rStyle w:val="FootnoteAnchor"/>
          <w:rtl w:val="true"/>
        </w:rPr>
        <w:footnoteReference w:id="369"/>
      </w:r>
      <w:r>
        <w:rPr>
          <w:rFonts w:ascii="Amiri" w:hAnsi="Amiri" w:eastAsia="Amiri" w:cs="Amiri"/>
          <w:color w:val="111111"/>
          <w:sz w:val="28"/>
          <w:sz w:val="28"/>
          <w:szCs w:val="28"/>
          <w:rtl w:val="true"/>
          <w:lang w:bidi="ar-SA"/>
        </w:rPr>
        <w:t>لا الغريزة، بقرينة تفسيره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الذكور والإناث، فهما إذا افترقا اجتمعا وإذا اجتمعا افترقا، والمعروف أنّه يعني الأولاد الذكور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قنطار، وهو ملء جلد الثور ذهباً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المكدَّسة بعضها فوق البعض الآخر، المنضّدة، المجتمعة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 الْمُسَوَّمَةِ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المعلّمة،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عليها علامة،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الخيل المدرّبة للركوب في ميادين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إشارة إلى الشهوات، والكاف كاف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يُتمتَّع به ويُستلذُّ به لمدّة مؤقّتة، والمتعة تعني اللَّذة المؤقّتة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القريبة أو الحياة الهابطة الدنيّة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والمستقبل الحَسن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هو الخبر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مع وجود انشداد داخلي نحو الشيء، أي الكف الداخلي والكف العملي</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يدل على الاستمرارية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 تجري من تحت الأشجار، إلاّ أنّ الّذي يبدو للنظر أنّ الأنهار تجري تحت الجنّات والبساتين حقيقة كالبيوت الزجاجية التي يُرى باطنها من ظاهرها</w:t>
      </w:r>
      <w:r>
        <w:rPr>
          <w:rFonts w:eastAsia="Amiri" w:cs="Amiri" w:ascii="Amiri" w:hAnsi="Amiri"/>
          <w:color w:val="111111"/>
          <w:sz w:val="28"/>
          <w:szCs w:val="28"/>
          <w:rtl w:val="true"/>
          <w:lang w:bidi="ar-SA"/>
        </w:rPr>
        <w:t xml:space="preserve">. </w:t>
      </w:r>
      <w:bookmarkStart w:id="567" w:name="pg15594_156797"/>
    </w:p>
    <w:p>
      <w:pPr>
        <w:pStyle w:val="BookText"/>
        <w:rPr/>
      </w:pPr>
      <w:bookmarkEnd w:id="5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أيّة قذارة مادية أو معنوية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المدخل</w:t>
      </w:r>
    </w:p>
    <w:p>
      <w:pPr>
        <w:pStyle w:val="Heading4"/>
        <w:numPr>
          <w:ilvl w:val="3"/>
          <w:numId w:val="1"/>
        </w:numPr>
        <w:rPr/>
      </w:pPr>
      <w:bookmarkStart w:id="568" w:name="__RefHeading___Toc9915963_2142443653"/>
      <w:bookmarkStart w:id="569" w:name="_Toc213"/>
      <w:bookmarkEnd w:id="568"/>
      <w:r>
        <w:rPr>
          <w:rtl w:val="true"/>
        </w:rPr>
        <w:t>الشهوات أهمّ عامل للكفر</w:t>
      </w:r>
      <w:bookmarkEnd w:id="569"/>
    </w:p>
    <w:p>
      <w:pPr>
        <w:pStyle w:val="BookText"/>
        <w:rPr/>
      </w:pPr>
      <w:r>
        <w:rPr>
          <w:rFonts w:ascii="Amiri" w:hAnsi="Amiri" w:eastAsia="Amiri" w:cs="Amiri"/>
          <w:color w:val="111111"/>
          <w:sz w:val="28"/>
          <w:sz w:val="28"/>
          <w:szCs w:val="28"/>
          <w:rtl w:val="true"/>
          <w:lang w:bidi="ar-SA"/>
        </w:rPr>
        <w:t>تتناول الآية الأُولى موضوع الشهوات، ودورها في الحياة الدنيا، والمكانة الصحيحة التي ينبغي أن توضع فيها، ولكن قبل أن ندخل في صلب البحث لا بأس بأن نتوقّف قليلاً عند الارتباط بين الآية الكريمة والآيات المتقدمة، فقد تمحورت الآيات المتقدّمة حول الكفّار والجبهة الكافرة التي وقفت قِبال الأقليّة المؤمنة، بينما تمحورت هذه الآية الكريمة حول الشهوات، ولعل الرابطة فيما بينهما أن الشهوات هي إحدى القاعدتين التي تستند إليها جبهة الكفر والإلحاد، بل لعلّها الأهمّ من هاتين القاعدتين والأخطر منهما</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9915965_2142443653"/>
      <w:bookmarkStart w:id="571" w:name="_Toc214"/>
      <w:bookmarkEnd w:id="570"/>
      <w:r>
        <w:rPr>
          <w:rtl w:val="true"/>
        </w:rPr>
        <w:t>الشبهات والشهوات</w:t>
      </w:r>
      <w:bookmarkEnd w:id="571"/>
    </w:p>
    <w:p>
      <w:pPr>
        <w:pStyle w:val="BookText"/>
        <w:rPr/>
      </w:pPr>
      <w:r>
        <w:rPr>
          <w:rFonts w:ascii="Amiri" w:hAnsi="Amiri" w:eastAsia="Amiri" w:cs="Amiri"/>
          <w:color w:val="111111"/>
          <w:sz w:val="28"/>
          <w:sz w:val="28"/>
          <w:szCs w:val="28"/>
          <w:rtl w:val="true"/>
          <w:lang w:bidi="ar-SA"/>
        </w:rPr>
        <w:t>هنا ينتصب السؤال التالي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العوامل التي ينشأ منها الكفر؟</w:t>
      </w:r>
    </w:p>
    <w:p>
      <w:pPr>
        <w:pStyle w:val="BookText"/>
        <w:rPr/>
      </w:pPr>
      <w:r>
        <w:rPr>
          <w:rFonts w:ascii="Amiri" w:hAnsi="Amiri" w:eastAsia="Amiri" w:cs="Amiri"/>
          <w:color w:val="111111"/>
          <w:sz w:val="28"/>
          <w:sz w:val="28"/>
          <w:szCs w:val="28"/>
          <w:rtl w:val="true"/>
          <w:lang w:bidi="ar-SA"/>
        </w:rPr>
        <w:t>الجواب هناك عاملان رئيسيان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الفكري ويتمثّل في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النفسي ويتمثّل في الشهوات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يكون للشبهات دور محدود في الكفر باللّه، ولكنّ العامل الأهم هو عامل الشهوات،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أَيَّانَ يَوْمُ الْقِيَامَةِ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572" w:name="pg15594_156799"/>
    </w:p>
    <w:p>
      <w:pPr>
        <w:pStyle w:val="BookText"/>
        <w:rPr/>
      </w:pPr>
      <w:bookmarkEnd w:id="572"/>
      <w:r>
        <w:rPr>
          <w:rFonts w:ascii="Amiri" w:hAnsi="Amiri" w:eastAsia="Amiri" w:cs="Amiri"/>
          <w:color w:val="111111"/>
          <w:sz w:val="28"/>
          <w:sz w:val="28"/>
          <w:szCs w:val="28"/>
          <w:rtl w:val="true"/>
          <w:lang w:bidi="ar-SA"/>
        </w:rPr>
        <w:t>لأنّ الفرد عادة ما يحبُّ أن يكون منطلقاً لا مانع أمامه ولا رادع، بحيث يحقق جميع مشتهياته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يفجر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ما يحلو له من الفسق والفجور وهو عامل نفسي يدفعه إلى الكفر، بحيث يتساءل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 يوم القيامة؟</w:t>
      </w:r>
    </w:p>
    <w:p>
      <w:pPr>
        <w:pStyle w:val="BookText"/>
        <w:rPr/>
      </w:pPr>
      <w:r>
        <w:rPr>
          <w:rFonts w:ascii="Amiri" w:hAnsi="Amiri" w:eastAsia="Amiri" w:cs="Amiri"/>
          <w:color w:val="111111"/>
          <w:sz w:val="28"/>
          <w:sz w:val="28"/>
          <w:szCs w:val="28"/>
          <w:rtl w:val="true"/>
          <w:lang w:bidi="ar-SA"/>
        </w:rPr>
        <w:t>وبالتالي ينكر المعاد والمبدأ، والحركات الإلحادية التي غزت مجتمعاتنا كالحركة الشيوعية، كانت تعتمد اعتماداً جزئياً على الشبهات، بينما كانت تعتمد اعتماداً كلّياً على الشهوات، والفرد الذي ينتمي إليها تلبىِّ شهواته بأنواعها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ورد في بروتوكولات حكماء صهيون أنّ أفضل وسيلة للحركة اليهودية العالمية كي تنفذ إلى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الشهوات، وفي مقدّمتها الشهوة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تظهر العلقة بين الآية المباركة والآيات المتقدّمة، حيث إنها تشير إلى الجذر الأهمّ الذي تبتني عليه قضية الكفر باللّه وآياته</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9915967_2142443653"/>
      <w:bookmarkStart w:id="574" w:name="_Toc215"/>
      <w:bookmarkEnd w:id="573"/>
      <w:r>
        <w:rPr>
          <w:rtl w:val="true"/>
        </w:rPr>
        <w:t>اللّه يزين أم الشيطان؟</w:t>
      </w:r>
      <w:bookmarkEnd w:id="574"/>
    </w:p>
    <w:p>
      <w:pPr>
        <w:pStyle w:val="Heading5"/>
        <w:numPr>
          <w:ilvl w:val="4"/>
          <w:numId w:val="1"/>
        </w:numPr>
        <w:rPr/>
      </w:pPr>
      <w:bookmarkStart w:id="575" w:name="__RefHeading___Toc9915969_2142443653"/>
      <w:bookmarkStart w:id="576" w:name="_Toc216"/>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وبعد هذا المدخل نأتي إلى ظِلال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w:t>
      </w:r>
    </w:p>
    <w:p>
      <w:pPr>
        <w:pStyle w:val="BookText"/>
        <w:rPr/>
      </w:pPr>
      <w:r>
        <w:rPr>
          <w:rFonts w:ascii="Amiri" w:hAnsi="Amiri" w:eastAsia="Amiri" w:cs="Amiri"/>
          <w:color w:val="111111"/>
          <w:sz w:val="28"/>
          <w:sz w:val="28"/>
          <w:szCs w:val="28"/>
          <w:rtl w:val="true"/>
          <w:lang w:bidi="ar-SA"/>
        </w:rPr>
        <w:t>لِلنَّاسِ حُبُّ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مبني للمجهول يدل على فاعل لم تحدّد هويته في الكلام، فمن الذي يزيِّن الشهوات للناس؟</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لو أُريد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حتى يبدو بمظهر جميل كي يباع، وفي الزمن السابق قبل أن تزف المرأة إلى بيت زوجها كانت تأتي الماشطة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لتزيّينها، وما زالت بعض محلاّت الحلاقة يكتب </w:t>
      </w:r>
      <w:bookmarkStart w:id="577" w:name="pg15594_156801"/>
    </w:p>
    <w:p>
      <w:pPr>
        <w:pStyle w:val="BookText"/>
        <w:rPr/>
      </w:pPr>
      <w:bookmarkEnd w:id="577"/>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محلاّت التزيين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هناك جبهة مجهولة تحبّب المشتهيات إلى نفوس الناس، فمن هي هذه الجبهة؟</w:t>
      </w:r>
    </w:p>
    <w:p>
      <w:pPr>
        <w:pStyle w:val="Heading5"/>
        <w:numPr>
          <w:ilvl w:val="4"/>
          <w:numId w:val="1"/>
        </w:numPr>
        <w:rPr/>
      </w:pPr>
      <w:bookmarkStart w:id="578" w:name="__RefHeading___Toc9915971_2142443653"/>
      <w:bookmarkStart w:id="579" w:name="_Toc217"/>
      <w:bookmarkEnd w:id="578"/>
      <w:r>
        <w:rPr>
          <w:rtl w:val="true"/>
        </w:rPr>
        <w:t>القول الأوّل</w:t>
      </w:r>
      <w:r>
        <w:rPr>
          <w:rtl w:val="true"/>
        </w:rPr>
        <w:t xml:space="preserve">: </w:t>
      </w:r>
      <w:r>
        <w:rPr>
          <w:rtl w:val="true"/>
        </w:rPr>
        <w:t>الشيطان يُزين</w:t>
      </w:r>
      <w:bookmarkEnd w:id="579"/>
    </w:p>
    <w:p>
      <w:pPr>
        <w:pStyle w:val="Heading6"/>
        <w:numPr>
          <w:ilvl w:val="5"/>
          <w:numId w:val="1"/>
        </w:numPr>
        <w:rPr/>
      </w:pPr>
      <w:bookmarkStart w:id="580" w:name="__RefHeading___Toc9915973_2142443653"/>
      <w:bookmarkStart w:id="581" w:name="_Toc218"/>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ذهب بعض المفسّرين إلى أنّ الفاعل المجهول هو الشيطان، مستدلّين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أَعْمَالَهُمْ</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مَا كَانُوا يَعْمَلُونَ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إذ إنّ التزيين والتجميل كما هو جلي من فعل الشيطان</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9915975_2142443653"/>
      <w:bookmarkStart w:id="583" w:name="_Toc219"/>
      <w:bookmarkEnd w:id="582"/>
      <w:r>
        <w:rPr>
          <w:rtl w:val="true"/>
        </w:rPr>
        <w:t>مناقشة هذا القول</w:t>
      </w:r>
      <w:bookmarkEnd w:id="583"/>
    </w:p>
    <w:p>
      <w:pPr>
        <w:pStyle w:val="BookText"/>
        <w:rPr/>
      </w:pPr>
      <w:r>
        <w:rPr>
          <w:rFonts w:ascii="Amiri" w:hAnsi="Amiri" w:eastAsia="Amiri" w:cs="Amiri"/>
          <w:color w:val="111111"/>
          <w:sz w:val="28"/>
          <w:sz w:val="28"/>
          <w:szCs w:val="28"/>
          <w:rtl w:val="true"/>
          <w:lang w:bidi="ar-SA"/>
        </w:rPr>
        <w:t>ويمكن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التزيين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التزيين للأعمال الطالحة وهو من الشيطان، ويظهر ذلك في حياة المجرمين وكلماتهم، ففي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إجرامهم حسناً في رأيهم لمسخ الفطرة، والآيتان الكريمتان تتحدثان عن تزيين الأعمال الطالحة،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 لَهُمُ الشَّيْطَانُ مَا كَانُوا يَعْمَلُونَ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التزيين للأُمور غير السيّئة بل الحسنة، وهذا لا يكون من عمل الشيطان</w:t>
      </w:r>
      <w:r>
        <w:rPr>
          <w:rFonts w:eastAsia="Amiri" w:cs="Amiri" w:ascii="Amiri" w:hAnsi="Amiri"/>
          <w:color w:val="111111"/>
          <w:sz w:val="28"/>
          <w:szCs w:val="28"/>
          <w:rtl w:val="true"/>
          <w:lang w:bidi="ar-SA"/>
        </w:rPr>
        <w:t xml:space="preserve">. </w:t>
      </w:r>
      <w:bookmarkStart w:id="584" w:name="pg15594_156803"/>
    </w:p>
    <w:p>
      <w:pPr>
        <w:pStyle w:val="Heading5"/>
        <w:numPr>
          <w:ilvl w:val="4"/>
          <w:numId w:val="1"/>
        </w:numPr>
        <w:rPr/>
      </w:pPr>
      <w:bookmarkStart w:id="585" w:name="__RefHeading___Toc9915977_2142443653"/>
      <w:bookmarkStart w:id="586" w:name="_Toc220"/>
      <w:bookmarkEnd w:id="584"/>
      <w:bookmarkEnd w:id="585"/>
      <w:r>
        <w:rPr>
          <w:rtl w:val="true"/>
        </w:rPr>
        <w:t>القول الثاني</w:t>
      </w:r>
      <w:r>
        <w:rPr>
          <w:rtl w:val="true"/>
        </w:rPr>
        <w:t xml:space="preserve">: </w:t>
      </w:r>
      <w:r>
        <w:rPr>
          <w:rtl w:val="true"/>
        </w:rPr>
        <w:t>اللّه هو المزيّن</w:t>
      </w:r>
      <w:bookmarkEnd w:id="586"/>
    </w:p>
    <w:p>
      <w:pPr>
        <w:pStyle w:val="Heading6"/>
        <w:numPr>
          <w:ilvl w:val="5"/>
          <w:numId w:val="1"/>
        </w:numPr>
        <w:rPr/>
      </w:pPr>
      <w:bookmarkStart w:id="587" w:name="__RefHeading___Toc9915979_2142443653"/>
      <w:bookmarkStart w:id="588" w:name="_Toc221"/>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ويمكن القول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التزيين من قبل اللّه سبحانه وتعالى؛ إذ إنّ محور السورة ذلك، ويدل عليه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فاللّه عزّ وجلّ جعل القلوب تنشّد على طبيعتها إلى المزيّنات من الذهب والنساء، وهو الذي جعل المرأة جميلة في نظر الرجل والرجل جميلاً في نظر المرأة</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9915981_2142443653"/>
      <w:bookmarkStart w:id="590" w:name="_Toc222"/>
      <w:bookmarkEnd w:id="589"/>
      <w:r>
        <w:rPr>
          <w:rtl w:val="true"/>
        </w:rPr>
        <w:t>فلسفة التزيين</w:t>
      </w:r>
      <w:bookmarkEnd w:id="590"/>
    </w:p>
    <w:p>
      <w:pPr>
        <w:pStyle w:val="BookText"/>
        <w:rPr/>
      </w:pPr>
      <w:r>
        <w:rPr>
          <w:rFonts w:ascii="Amiri" w:hAnsi="Amiri" w:eastAsia="Amiri" w:cs="Amiri"/>
          <w:color w:val="111111"/>
          <w:sz w:val="28"/>
          <w:sz w:val="28"/>
          <w:szCs w:val="28"/>
          <w:rtl w:val="true"/>
          <w:lang w:bidi="ar-SA"/>
        </w:rPr>
        <w:t>هنا يُطرح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كانت عملية التزيين؟</w:t>
      </w:r>
    </w:p>
    <w:p>
      <w:pPr>
        <w:pStyle w:val="BookText"/>
        <w:rPr/>
      </w:pPr>
      <w:r>
        <w:rPr>
          <w:rFonts w:ascii="Amiri" w:hAnsi="Amiri" w:eastAsia="Amiri" w:cs="Amiri"/>
          <w:color w:val="111111"/>
          <w:sz w:val="28"/>
          <w:sz w:val="28"/>
          <w:szCs w:val="28"/>
          <w:rtl w:val="true"/>
          <w:lang w:bidi="ar-SA"/>
        </w:rPr>
        <w:t>الإجابة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فلو لم يكن التزيين لم يتمّ الاختبار الإلهي، وحينذاك كيف كان يُمتحن الخلق؟</w:t>
      </w:r>
    </w:p>
    <w:p>
      <w:pPr>
        <w:pStyle w:val="BookText"/>
        <w:rPr/>
      </w:pPr>
      <w:r>
        <w:rPr>
          <w:rFonts w:ascii="Amiri" w:hAnsi="Amiri" w:eastAsia="Amiri" w:cs="Amiri"/>
          <w:color w:val="111111"/>
          <w:sz w:val="28"/>
          <w:sz w:val="28"/>
          <w:szCs w:val="28"/>
          <w:rtl w:val="true"/>
          <w:lang w:bidi="ar-SA"/>
        </w:rPr>
        <w:t>الإجابة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التزيين لما كانت الحياة تبقى وتستمر، فلو لم تكن المرأة جميلة في نظر الرجل ما كان يندفع إلى تحمّل مسؤوليات الزواج، فالإنسان الأعزب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رجلاً أم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مسؤولية له، ينام مرتاح البال، ولكنّه بمجرد أن يتزوج تبدأ المسؤوليات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أغلب الرجال لم يكونوا مستعدين للزواج لولا الانجذاب القوي، وكذلك النسوة ما كُنَّ ليتزوجن، وتشهد لذلك قصة المرأة التي عرَّفها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الحقوق الزوجية،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تزوّجت بعد ذلك أبداً</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 xml:space="preserve">، فما تعانيه المرأة في تنشئة الأولاد لا حدّ له، حيث تبذل مجهوداً عظيماً يشدّ </w:t>
      </w:r>
      <w:bookmarkStart w:id="591" w:name="pg15594_156805"/>
    </w:p>
    <w:p>
      <w:pPr>
        <w:pStyle w:val="BookText"/>
        <w:rPr/>
      </w:pPr>
      <w:bookmarkEnd w:id="591"/>
      <w:r>
        <w:rPr>
          <w:rFonts w:ascii="Amiri" w:hAnsi="Amiri" w:eastAsia="Amiri" w:cs="Amiri"/>
          <w:color w:val="111111"/>
          <w:sz w:val="28"/>
          <w:sz w:val="28"/>
          <w:szCs w:val="28"/>
          <w:rtl w:val="true"/>
          <w:lang w:bidi="ar-SA"/>
        </w:rPr>
        <w:t>على أعصابها وروحها وجسدها، وحيث يمتصّ كلّ من الجنين والطفل قواها البدنية والروحية، وبالتالي فإنّ الاندفاع الموجود في المرأة نحو الإنجاب لوجود هذه الشهوة، ولولاها لم تكن الزوجة مستعدة لهذه التضحية الكبيرة</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9915983_2142443653"/>
      <w:bookmarkStart w:id="593" w:name="_Toc223"/>
      <w:bookmarkEnd w:id="592"/>
      <w:r>
        <w:rPr>
          <w:rtl w:val="true"/>
        </w:rPr>
        <w:t>ما هي الشهوات؟</w:t>
      </w:r>
      <w:bookmarkEnd w:id="593"/>
    </w:p>
    <w:p>
      <w:pPr>
        <w:pStyle w:val="BookText"/>
        <w:rPr/>
      </w:pPr>
      <w:r>
        <w:rPr>
          <w:rFonts w:ascii="Amiri" w:hAnsi="Amiri" w:eastAsia="Amiri" w:cs="Amiri"/>
          <w:color w:val="111111"/>
          <w:sz w:val="28"/>
          <w:sz w:val="28"/>
          <w:szCs w:val="28"/>
          <w:rtl w:val="true"/>
          <w:lang w:bidi="ar-SA"/>
        </w:rPr>
        <w:t>تطلق الشهوة تارة على الغريزة وأُخرى على المشتهيات، ومنها المرأة والأولاد، ويدلُّ عليه تفسيره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التي تبيّن ما قبلها</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9915985_2142443653"/>
      <w:bookmarkStart w:id="595" w:name="_Toc224"/>
      <w:bookmarkEnd w:id="594"/>
      <w:r>
        <w:rPr>
          <w:rtl w:val="true"/>
        </w:rPr>
        <w:t>أنواع الشهوات</w:t>
      </w:r>
      <w:bookmarkEnd w:id="595"/>
    </w:p>
    <w:p>
      <w:pPr>
        <w:pStyle w:val="BookText"/>
        <w:rPr/>
      </w:pPr>
      <w:r>
        <w:rPr>
          <w:rFonts w:ascii="Amiri" w:hAnsi="Amiri" w:eastAsia="Amiri" w:cs="Amiri"/>
          <w:color w:val="111111"/>
          <w:sz w:val="28"/>
          <w:sz w:val="28"/>
          <w:szCs w:val="28"/>
          <w:rtl w:val="true"/>
          <w:lang w:bidi="ar-SA"/>
        </w:rPr>
        <w:t>والسؤال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الشهوات والمشتهيات التي زُيّنت للناس؟</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أعنف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المرأة، ولعلّ الوجه في تقديم شهوة النساء لأنها من أعنف الشهوات في الحياة البشريّة، وقد أكّد علماء النفس هذه الحقيقة، والواقع الخارجي والتاريخي يؤكّدان ذلك أيضاً، بل إنّ ملايين الجرائم التي تُرتكب في كلّ يوم بمختلف أنواعها إنّما هي لهذه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اقتصادية، سياسية وعسكرية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الأولاد، ولكن، هل يراد بالبنين خصوص الأولاد الذكور؟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 العلماء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البنين تشمل الذكور والإناث،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آدَمَ لاَ يَفْتِنَنَّكُمُ الشَّيْطَانُ</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حيث لم يقتصر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الذكور فقط من أولاد آدم، بل شمل الذكور والإناث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يصرّح علماء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البنين والبنات إذا اجتمعا افترقا وإذا افترقا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كالظرف والجار والمجرور في مصطلح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المعروف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تقتصر على الأولاد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الأولاد الذكور بالذكر، لما لهم من أهميّة في أنظار الناس، فإنّهم يرون أن للإبن قيمة اقتصادية بخلاف البنت حيث لا قيمة اقتصادية لها في الأنظار، وكذلك قيمة عسكرية للإبن حيث إنّ البنت لا تحارب، ولكنّ الابن يدخل ميدان القتال ويحارب،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للابن قيمة اقتصادية واجتماعية وعسكرية وسياسية متفوقّة في أنظار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لا يوجد فرق بلحاظ الكرامة بين الذكر والأنثى لدى اللّه عزّ وجلّ، إلاّ أن الأمر يختلف في أنظار الناس خاصة أن شهوة البنين فيها مسألة الامتداد، ومن طبع الإنسان أنه يحبّ أن يمتد في أبنائه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وَالْقَنَاطِيرِ الْمُقَنْطَرَةِ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اختلاف في ماهيّة القنطار، إلاّ أن الخبر المروي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مسك ثور ذهباً</w:t>
      </w:r>
      <w:r>
        <w:rPr>
          <w:rStyle w:val="FootnoteAnchor"/>
          <w:rtl w:val="true"/>
        </w:rPr>
        <w:footnoteReference w:id="378"/>
      </w:r>
      <w:r>
        <w:rPr>
          <w:rFonts w:ascii="Amiri" w:hAnsi="Amiri" w:eastAsia="Amiri" w:cs="Amiri"/>
          <w:color w:val="111111"/>
          <w:sz w:val="28"/>
          <w:sz w:val="28"/>
          <w:szCs w:val="28"/>
          <w:rtl w:val="true"/>
          <w:lang w:bidi="ar-SA"/>
        </w:rPr>
        <w:t>، والمسك هو الجلد الذي يسع عشرات الكيلومترات من الذهب والفضّة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المكدّسة بعضها فوق البعض الآخر، المنضّدة والمجتمعة</w:t>
      </w:r>
      <w:r>
        <w:rPr>
          <w:rFonts w:eastAsia="Amiri" w:cs="Amiri" w:ascii="Amiri" w:hAnsi="Amiri"/>
          <w:color w:val="111111"/>
          <w:sz w:val="28"/>
          <w:szCs w:val="28"/>
          <w:rtl w:val="true"/>
          <w:lang w:bidi="ar-SA"/>
        </w:rPr>
        <w:t xml:space="preserve">. </w:t>
      </w:r>
      <w:bookmarkStart w:id="596" w:name="pg15594_156809"/>
    </w:p>
    <w:p>
      <w:pPr>
        <w:pStyle w:val="BookText"/>
        <w:rPr/>
      </w:pPr>
      <w:bookmarkEnd w:id="596"/>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 الْمُسَوَّمَةِ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الخيل حتى عصرنا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موقعية مهمّة، ففي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الولايات المتحدة فقط ما يقارب عشرة ملايين فرساً، وهناك هواة للخيل يبذلون أوقاتهم وأعمارهم من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المعلّمة بعلامة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البعض إلى أنّ المراد منها هو المدّربة لركوب ميادين القتال، وقد تشير كلمة الخيل في الآية الكريمة إلى نحو من أنحاء الارتباط بالقوة، فإنّ الخيل في العهود القديمة تعد مظهراً من مظاهر القوّة والسلطة، فضلاً عن كونها مظهراً من مظاهر 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والبقر والغنم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مجموعة من الشهوات التي زُيّنت للناس</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9915987_2142443653"/>
      <w:bookmarkStart w:id="598" w:name="_Toc225"/>
      <w:bookmarkEnd w:id="597"/>
      <w:r>
        <w:rPr>
          <w:rtl w:val="true"/>
        </w:rPr>
        <w:t>الإسلام والنظرة الوسطية للشهوات</w:t>
      </w:r>
      <w:bookmarkEnd w:id="598"/>
    </w:p>
    <w:p>
      <w:pPr>
        <w:pStyle w:val="BookText"/>
        <w:rPr/>
      </w:pPr>
      <w:r>
        <w:rPr>
          <w:rFonts w:ascii="Amiri" w:hAnsi="Amiri" w:eastAsia="Amiri" w:cs="Amiri"/>
          <w:color w:val="111111"/>
          <w:sz w:val="28"/>
          <w:sz w:val="28"/>
          <w:szCs w:val="28"/>
          <w:rtl w:val="true"/>
          <w:lang w:bidi="ar-SA"/>
        </w:rPr>
        <w:t>كيف ننظر إلى هذه الشهوات؟</w:t>
      </w:r>
    </w:p>
    <w:p>
      <w:pPr>
        <w:pStyle w:val="BookText"/>
        <w:rPr/>
      </w:pPr>
      <w:r>
        <w:rPr>
          <w:rFonts w:ascii="Amiri" w:hAnsi="Amiri" w:eastAsia="Amiri" w:cs="Amiri"/>
          <w:color w:val="111111"/>
          <w:sz w:val="28"/>
          <w:sz w:val="28"/>
          <w:szCs w:val="28"/>
          <w:rtl w:val="true"/>
          <w:lang w:bidi="ar-SA"/>
        </w:rPr>
        <w:t>لم يؤيّد الإسلام ما في النصرانيّة المحرّفة من وجوب إلغاء الشهوات خاصّة الشهوة الجنسية، حيث يعتبرونها خطيئة، وليست نظرة الإسلام إلى الشهوات نظرة إلغاء وتحريم، بل الإسلام يجعلها في إطارها الصحيح</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9915989_2142443653"/>
      <w:bookmarkStart w:id="600" w:name="_Toc226"/>
      <w:bookmarkEnd w:id="599"/>
      <w:r>
        <w:rPr>
          <w:rtl w:val="true"/>
        </w:rPr>
        <w:t>الشهوات وضرورة الموازنة بين الحاضر والمستقبل</w:t>
      </w:r>
      <w:bookmarkEnd w:id="60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الخطر الذي تمثّله الشهوات إذا خرجت عن مسارها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خطر جدّي وقائم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تحجب عن المستقبل الذي خلقه اللّه للإنسان وخلق الإنسان له، فهناك مرحلتان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قريبة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يحجب الحاضر القريب، المستقبل البعيد؟</w:t>
      </w:r>
    </w:p>
    <w:p>
      <w:pPr>
        <w:pStyle w:val="BookText"/>
        <w:rPr/>
      </w:pPr>
      <w:r>
        <w:rPr>
          <w:rFonts w:ascii="Amiri" w:hAnsi="Amiri" w:eastAsia="Amiri" w:cs="Amiri"/>
          <w:color w:val="111111"/>
          <w:sz w:val="28"/>
          <w:sz w:val="28"/>
          <w:szCs w:val="28"/>
          <w:rtl w:val="true"/>
          <w:lang w:bidi="ar-SA"/>
        </w:rPr>
        <w:t>لكي تتضح الإجابة لا بأس ببيان 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موظّف يعيش في بيت مستأجَر يحتاج إلى ضمان لأيّام شيخوخته وضعفه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مِنْ بَعْدِ قُوَّةٍ ضَعْفًا وَشَيْبَةً</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 فقد يستلم راتبه الشهري ويفكّر في الحاضر، ويصرفه في ملذاته الحاضرة، كما هو حال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يصرفون مرتّباتهم قبل نهاية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 حجبه الحاضر عن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موظّف آخر يوازن بين الحاضر والمستقبل ويدّخر مقداراً من المال في المصرف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ليشتري به بيتاً في المستقبل أو ليكون له رصيد يكفي لقوت يومه ويمرّر به حياته في أيّام ضعفه وشيخوخته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هي الشهوات، فإن الأغلب ينشغلون بالشهوات الحاضرة وينسون المستقبل، وقد قيل لأحد العلماء عندما حدثت قضية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تدخل في هذه المعمعة؟</w:t>
      </w:r>
    </w:p>
    <w:p>
      <w:pPr>
        <w:pStyle w:val="BookText"/>
        <w:rPr/>
      </w:pPr>
      <w:r>
        <w:rPr>
          <w:rFonts w:ascii="Amiri" w:hAnsi="Amiri" w:eastAsia="Amiri" w:cs="Amiri"/>
          <w:color w:val="111111"/>
          <w:sz w:val="28"/>
          <w:sz w:val="28"/>
          <w:szCs w:val="28"/>
          <w:rtl w:val="true"/>
          <w:lang w:bidi="ar-SA"/>
        </w:rPr>
        <w:t>فتلا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شهوة الرئاسة تستغرقه فيدخل في معمعة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يدخل في النزاع الاجتماعي لا يتقي اللّه؛ لأن الحاضر </w:t>
      </w:r>
      <w:bookmarkStart w:id="601" w:name="pg15594_156813"/>
    </w:p>
    <w:p>
      <w:pPr>
        <w:pStyle w:val="BookText"/>
        <w:rPr/>
      </w:pPr>
      <w:bookmarkEnd w:id="601"/>
      <w:r>
        <w:rPr>
          <w:rFonts w:ascii="Amiri" w:hAnsi="Amiri" w:eastAsia="Amiri" w:cs="Amiri"/>
          <w:color w:val="111111"/>
          <w:sz w:val="28"/>
          <w:sz w:val="28"/>
          <w:szCs w:val="28"/>
          <w:rtl w:val="true"/>
          <w:lang w:bidi="ar-SA"/>
        </w:rPr>
        <w:t>يحجبه عن المستقبل فيدخل في المعمعة حتى النهاية، بلا حدود ولا ضوابط، وهكذا في الشهوات، فإنّ الإسلام لا يؤيّد إلغاء الشهوة الجنسية ولا سائر الشهوات، بل يدعو إلى الموازنة بين الحاضر والمستقبل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تذم الشهوات ولا تلغيها من واقع الحياة بنحو مطلق، بل إنها تُصرّح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مَتَاعُ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الشهوات والكاف للخطاب، فإن كان المخاطب شخصاً واحداً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وإن كانا اثنين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ذَلِكُمَا مِمَّا عَلَّمَنِي رَبَّيِ</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أمّا في الجماعة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كما في الآية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أَؤُنَبِّئُكُمْ بِخَيْرٍ مِنْ ذَلِكُمْ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9915991_2142443653"/>
      <w:bookmarkStart w:id="603" w:name="_Toc227"/>
      <w:bookmarkEnd w:id="602"/>
      <w:r>
        <w:rPr>
          <w:rtl w:val="true"/>
        </w:rPr>
        <w:t>الحياة الدنيا متعة</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يُتمتّع به ويستلذ به لمدة مؤقّتة، والمتعة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المؤقّتة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هنالك حياتين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دنيا قريبة أو هابطة؛ لأنّ هناك مسيرة تكاملية ربما بدأت منذ ألوف الأعوام عندما كنّا في المرحلة الترابية النباتية والنشآت المتقدّمة، فالحياة الدنيا هي الحياة القريبة الهابطة الدنيّة، وهناك سُلّم صعودي يصعد الإنسان فيه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الأبدية العالية التي تبتدئ بعد الموت والفناء، والآية تدعو </w:t>
      </w:r>
      <w:bookmarkStart w:id="604" w:name="pg15594_156815"/>
    </w:p>
    <w:p>
      <w:pPr>
        <w:pStyle w:val="BookText"/>
        <w:rPr/>
      </w:pPr>
      <w:bookmarkEnd w:id="604"/>
      <w:r>
        <w:rPr>
          <w:rFonts w:ascii="Amiri" w:hAnsi="Amiri" w:eastAsia="Amiri" w:cs="Amiri"/>
          <w:color w:val="111111"/>
          <w:sz w:val="28"/>
          <w:sz w:val="28"/>
          <w:szCs w:val="28"/>
          <w:rtl w:val="true"/>
          <w:lang w:bidi="ar-SA"/>
        </w:rPr>
        <w:t>إلى أن لا تحجبنا متعة الحياة الدنيا عن ذلك المآل والنشأة الأُخرى، فإنّه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عِنْدَهُ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والمستقبل الحسن المضمون</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9915993_2142443653"/>
      <w:bookmarkStart w:id="606" w:name="_Toc228"/>
      <w:bookmarkEnd w:id="605"/>
      <w:r>
        <w:rPr>
          <w:rtl w:val="true"/>
        </w:rPr>
        <w:t>اللّذات الماديّة في الآخرة</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أَؤُنَبِّئُكُمْ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مِنْ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يوجد هناك ما هو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تشير إلى القيد، بأن لا يسير الإنسان مع الشهوات بلا ضوابط، بل يسير ضمن ضوابط وحدود، فالمتّقون لم يحرموا أنفسهم من شهوات الحياة، ولكن ضمن إطار محدّد</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9915995_2142443653"/>
      <w:bookmarkStart w:id="608" w:name="_Toc229"/>
      <w:bookmarkEnd w:id="607"/>
      <w:r>
        <w:rPr>
          <w:rtl w:val="true"/>
        </w:rPr>
        <w:t>جنّات بلا نقص</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اتَّقَوْا عِنْدَ رَبِّهِمْ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الآية الإنسان نحو الآخرة داعية إيّاه إلى المقارنة بين الدنيا والآخرة، فكما في الدنيا يوجد حرث وأراضي مخصبة، هناك لذّات أفضل؛ إذ إنّ لذّات الدنيا موجودة في الآخرة ولكن بنحو أكمل، بعيدة عن النواقص</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الأنهار من تحت أشجارها، ولكن يحتمل أن يكون من تحتها حقيقة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مُمَرَّدٌ مِنْ قَوَارِيرَ</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كالبيوت الزجاجية التي يُرى باطنها من ظاهرها، وجري الأنهار من تحت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أروعه من 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المراد أنّ الأنهار تجري من تحت نفس الجنّات،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bookmarkStart w:id="609" w:name="pg15594_156817"/>
    </w:p>
    <w:p>
      <w:pPr>
        <w:pStyle w:val="BookText"/>
        <w:rPr/>
      </w:pPr>
      <w:bookmarkEnd w:id="609"/>
      <w:r>
        <w:rPr>
          <w:rFonts w:ascii="Amiri" w:hAnsi="Amiri" w:eastAsia="Amiri" w:cs="Amiri"/>
          <w:color w:val="111111"/>
          <w:sz w:val="28"/>
          <w:sz w:val="28"/>
          <w:szCs w:val="28"/>
          <w:rtl w:val="true"/>
          <w:lang w:bidi="ar-SA"/>
        </w:rPr>
        <w:t>يدّل على استمرارية جريان الماء، بخلاف ماء الدنيا الذي قد يجري أو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وجود الماء واستمرار تدفّقه مهمٌّ جداً، خاصة أنّ العلماء تنبّؤوا أنّ معركة المستقبل هي معركة الماء، بل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يشكّل مشكلة عظيمة لكثير من المناطق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9915997_2142443653"/>
      <w:bookmarkStart w:id="611" w:name="_Toc230"/>
      <w:bookmarkEnd w:id="610"/>
      <w:r>
        <w:rPr>
          <w:rtl w:val="true"/>
        </w:rPr>
        <w:t>أعظم النعم الماديّة لأهل الجنّة</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الآخرة دار الحيوان والبقاء والاستمرار، بخلاف الدنيا فإنّها إمّا لا تبقى، أو لا يبقى الإنسان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أنّ أحد الملوك صنع قصراً مشيّداً عظيماً ثم دعا إليه الوجهاء،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عيوب القصر، فأدلى كلٌّ بدلوه، وأجمعوا على عدم العيب فيه، سوى رجل من الحاضرين لم يقل شيئاً؛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القصر عيبين،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يبقى لك،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تبقى له وإن بقي هو معك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الآخرة ففيها نعمة الخلود، ولا يمكن تصورها أبداً، فكم يبقى الإنسان في الجنّة إن كان من أهل التقوى؟ مليار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مليار عام؟ كلّما يفكّر فإنّه لن يصل إلى النهاية، فهو باق ببقاء اللّه عزّ وجلّ، ولعلّ أعظم مصيبة تحلّ بأهل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يؤتى بالموت على هيئة كبش ويُذبح، عندها يعرف أهل النار أنهم سوف يبقون في النار خالدين؛ وربما كانت هذه أعظم مصيبة على أهل الجحيم، ولعل أعظم نعمة من النعم المادية لأهل الجنّة نعمة الخلود الذي يبحث عنه البشر الذي له غريزة الخلود؛ ولذلك </w:t>
      </w:r>
      <w:bookmarkStart w:id="612" w:name="pg15594_156819"/>
    </w:p>
    <w:p>
      <w:pPr>
        <w:pStyle w:val="BookText"/>
        <w:rPr/>
      </w:pPr>
      <w:bookmarkEnd w:id="612"/>
      <w:r>
        <w:rPr>
          <w:rFonts w:ascii="Amiri" w:hAnsi="Amiri" w:eastAsia="Amiri" w:cs="Amiri"/>
          <w:color w:val="111111"/>
          <w:sz w:val="28"/>
          <w:sz w:val="28"/>
          <w:szCs w:val="28"/>
          <w:rtl w:val="true"/>
          <w:lang w:bidi="ar-SA"/>
        </w:rPr>
        <w:t>يحاول أن يفرّ من الموت بأيّة 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فهذه الغريزة لا تُؤَمَّن في الحياة الدنيا وإنّما تُؤَمَّن في الآخرة حيث يصبح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9915999_2142443653"/>
      <w:bookmarkStart w:id="614" w:name="_Toc231"/>
      <w:bookmarkEnd w:id="613"/>
      <w:r>
        <w:rPr>
          <w:rtl w:val="true"/>
        </w:rPr>
        <w:t>أزواج بلا قذارات</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وَأَزْوَاجٌ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الجنّة، بخلاف الدّنيا حيث لا توجد فيها امرأة مطهّرة كاملاً غير بعض الاستثناءات كالصديقة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مطهّرة تطهيراً كاملاً ولها الطهارة الكاملة كما في 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ولكن في الأغلب لا توجد في هذه الدنيا الطهارة الكاملة بنحو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الدنيا تحيط النواقص الجسديّة والنفسيّة بالإنسان، نعم، كلّما اقترب الرجل أو المرأة إلى الإيمان أكثر كلّما اقتربا إلى الطهارة الكاملة، أمّا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وَأَزْوَاجٌ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فيهن أيّة قذارة مادية كانت أو معنوية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البشر متكبّر بطبعه، فقد أركسه اللّه تعالى في القذارات المادية من قمّة رأسه إلى أخمص قدميه، فهو مصدر لأكثر من اثنين وعشرين نوعاً من أنواع القذارات، والعبارة وإن كانت بمقدار حادّة وجارحة نوعاً مّا إلاّ أنّها تعبِّر عن واقعية، وقد أشار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وتنتنه العرقة</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615" w:name="pg15594_156821"/>
    </w:p>
    <w:p>
      <w:pPr>
        <w:pStyle w:val="Heading4"/>
        <w:numPr>
          <w:ilvl w:val="3"/>
          <w:numId w:val="1"/>
        </w:numPr>
        <w:rPr/>
      </w:pPr>
      <w:bookmarkStart w:id="616" w:name="__RefHeading___Toc9916001_2142443653"/>
      <w:bookmarkStart w:id="617" w:name="_Toc232"/>
      <w:bookmarkEnd w:id="615"/>
      <w:bookmarkEnd w:id="616"/>
      <w:r>
        <w:rPr>
          <w:rtl w:val="true"/>
        </w:rPr>
        <w:t>النّعم المعنوية</w:t>
      </w:r>
      <w:bookmarkEnd w:id="617"/>
    </w:p>
    <w:p>
      <w:pPr>
        <w:pStyle w:val="BookText"/>
        <w:rPr/>
      </w:pPr>
      <w:r>
        <w:rPr>
          <w:rFonts w:ascii="Amiri" w:hAnsi="Amiri" w:eastAsia="Amiri" w:cs="Amiri"/>
          <w:color w:val="111111"/>
          <w:sz w:val="28"/>
          <w:sz w:val="28"/>
          <w:szCs w:val="28"/>
          <w:rtl w:val="true"/>
          <w:lang w:bidi="ar-SA"/>
        </w:rPr>
        <w:t>علاوة على وجود النّعم الماديّة في الجنّة هناك نعم معنويّة عابرة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نِعَم الجنّة هناك نظريتان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تذهب إلى أن نّعيم الجنّة ماديّ محض، ولعلّ أغلب النّاس يتصورون ذلك، وقد ردّ أحد العلماء على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صوَّروها مرتعاً للشهوات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وحشوها بجميع المُغريات</w:t>
      </w:r>
    </w:p>
    <w:p>
      <w:pPr>
        <w:pStyle w:val="BookText"/>
        <w:rPr/>
      </w:pPr>
      <w:r>
        <w:rPr>
          <w:rFonts w:ascii="Amiri" w:hAnsi="Amiri" w:eastAsia="Amiri" w:cs="Amiri"/>
          <w:color w:val="111111"/>
          <w:sz w:val="28"/>
          <w:sz w:val="28"/>
          <w:szCs w:val="28"/>
          <w:rtl w:val="true"/>
          <w:lang w:bidi="ar-SA"/>
        </w:rPr>
        <w:t>وادّعوها ليلةً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تستفيق الشهوات</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إليها بعض العرفاء والفلاسفة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نّعيم الجنّة نّعيم معنوي محض، ولا يوجد نعيم مادي في الجنّة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كلتا النظريتين تخالفان القرآن الكريم، حيث تؤكد الآيات المباركة والأحاديث الشريفة وجود النوعين</w:t>
      </w:r>
      <w:r>
        <w:rPr>
          <w:rStyle w:val="FootnoteAnchor"/>
          <w:rtl w:val="true"/>
        </w:rPr>
        <w:footnoteReference w:id="386"/>
      </w:r>
      <w:r>
        <w:rPr>
          <w:rFonts w:ascii="Amiri" w:hAnsi="Amiri" w:eastAsia="Amiri" w:cs="Amiri"/>
          <w:color w:val="111111"/>
          <w:sz w:val="28"/>
          <w:sz w:val="28"/>
          <w:szCs w:val="28"/>
          <w:rtl w:val="true"/>
          <w:lang w:bidi="ar-SA"/>
        </w:rPr>
        <w:t>، فالنعم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أنهار، أزواج مطهّرة، والأخيرة من أعظم اللّذائذ المادية كما في رواية في </w:t>
      </w:r>
    </w:p>
    <w:p>
      <w:pPr>
        <w:pStyle w:val="BookText"/>
        <w:rPr/>
      </w:pPr>
      <w:r>
        <w:rPr>
          <w:rFonts w:ascii="Amiri" w:hAnsi="Amiri" w:eastAsia="Amiri" w:cs="Amiri"/>
          <w:color w:val="111111"/>
          <w:sz w:val="28"/>
          <w:sz w:val="28"/>
          <w:szCs w:val="28"/>
          <w:rtl w:val="true"/>
          <w:lang w:bidi="ar-SA"/>
        </w:rPr>
        <w:t>الكافي الشريف</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النّعم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يُنقل أنّ الشيخ محمد طه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المراجع، كانت له أسئلة تؤرّق باله لأعوام طويلة،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اللّه عزّ وجلّ راض عنه أو لا؟ وهل إنّ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 عنه أو لا؟ وهل إنّ الإمام الحجّة المنتظر عجلّ اللّه تعالى فرجّه الشريف راض عنه أو لا؟</w:t>
      </w:r>
    </w:p>
    <w:p>
      <w:pPr>
        <w:pStyle w:val="BookText"/>
        <w:rPr/>
      </w:pPr>
      <w:r>
        <w:rPr>
          <w:rFonts w:ascii="Amiri" w:hAnsi="Amiri" w:eastAsia="Amiri" w:cs="Amiri"/>
          <w:color w:val="111111"/>
          <w:sz w:val="28"/>
          <w:sz w:val="28"/>
          <w:szCs w:val="28"/>
          <w:rtl w:val="true"/>
          <w:lang w:bidi="ar-SA"/>
        </w:rPr>
        <w:t xml:space="preserve">وكان لسنوات يتوسّل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معرفة رضوان اللّه أهمّ الأُمور على الإطلاق، وشعور الإنسان بأنّ اللّه تعالى راض عنه من أعظم اللّذائذ المعنويّة في الجنّة؛ لذا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وبعد التوسّل الدائم رأى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الإمام الحجّة عجل اللّه تعالى فرجه الشريف حسب بعض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مرضيّ عندنا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وَاللَّهُ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المراد من الآية التحذير،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الخوف من اللّه والتقوى أمر غير ظاهر؛ ذُكِر ضمن الآية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وخبير، ناظر وحاضر، لذا ينبغي للإنسان أن لا يتَّبع الشهوات، بل عليه أن يؤطّر نفسه بحدود، فعندما يقع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 ضغوط الشهوة والمجتمع والأصدقاء، عليه أن يتذكّر اللّه تعالى ليجبر الضعف الموجود فيه؛ لأنّ الالتفات إلى أنّ اللّه تعالى ناظر يجعل الإنسان قوياً في مواقفه ومتّقياً في أعماله</w:t>
      </w:r>
      <w:r>
        <w:rPr>
          <w:rFonts w:eastAsia="Amiri" w:cs="Amiri" w:ascii="Amiri" w:hAnsi="Amiri"/>
          <w:color w:val="111111"/>
          <w:sz w:val="28"/>
          <w:szCs w:val="28"/>
          <w:rtl w:val="true"/>
          <w:lang w:bidi="ar-SA"/>
        </w:rPr>
        <w:t xml:space="preserve">. </w:t>
      </w:r>
      <w:bookmarkStart w:id="618" w:name="pg15594_156827"/>
    </w:p>
    <w:p>
      <w:pPr>
        <w:pStyle w:val="Heading3"/>
        <w:numPr>
          <w:ilvl w:val="2"/>
          <w:numId w:val="1"/>
        </w:numPr>
        <w:rPr/>
      </w:pPr>
      <w:bookmarkStart w:id="619" w:name="__RefHeading___Toc9916003_2142443653"/>
      <w:bookmarkStart w:id="620" w:name="_Toc233"/>
      <w:bookmarkEnd w:id="618"/>
      <w:bookmarkEnd w:id="619"/>
      <w:r>
        <w:rPr>
          <w:rtl w:val="true"/>
        </w:rPr>
        <w:t xml:space="preserve">الآيتان </w:t>
      </w:r>
      <w:r>
        <w:rPr/>
        <w:t>16</w:t>
      </w:r>
      <w:r>
        <w:rPr>
          <w:rtl w:val="true"/>
        </w:rPr>
        <w:t>-</w:t>
      </w:r>
      <w:r>
        <w:rPr/>
        <w:t>17</w:t>
      </w:r>
      <w:bookmarkEnd w:id="620"/>
    </w:p>
    <w:p>
      <w:pPr>
        <w:pStyle w:val="Heading4"/>
        <w:numPr>
          <w:ilvl w:val="3"/>
          <w:numId w:val="1"/>
        </w:numPr>
        <w:rPr/>
      </w:pPr>
      <w:bookmarkStart w:id="621" w:name="__RefHeading___Toc9916005_2142443653"/>
      <w:bookmarkStart w:id="622" w:name="_Toc234"/>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يَقُولُونَ رَبَّنَا إِنَّنَا آمَنَّا فَاغْفِرْ لَنَا ذُنُوبَنَا وَقِنَا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 وَالصَّادِقِينَ وَالْقَانِتِينَ وَالْمُنْفِقِينَ وَالْمُسْتَغْفِرِينَ بِالأَسْحَارِ</w:t>
      </w:r>
      <w:r>
        <w:rPr>
          <w:rFonts w:eastAsia="Amiri" w:cs="Amiri" w:ascii="Amiri" w:hAnsi="Amiri"/>
          <w:color w:val="111111"/>
          <w:sz w:val="28"/>
          <w:szCs w:val="28"/>
          <w:rtl w:val="true"/>
          <w:lang w:bidi="ar-SA"/>
        </w:rPr>
        <w:t>}</w:t>
      </w:r>
      <w:r>
        <w:rPr>
          <w:rStyle w:val="FootnoteAnchor"/>
          <w:rtl w:val="true"/>
        </w:rPr>
        <w:footnoteReference w:id="389"/>
      </w:r>
    </w:p>
    <w:p>
      <w:pPr>
        <w:pStyle w:val="Heading4"/>
        <w:numPr>
          <w:ilvl w:val="3"/>
          <w:numId w:val="1"/>
        </w:numPr>
        <w:rPr/>
      </w:pPr>
      <w:bookmarkStart w:id="623" w:name="__RefHeading___Toc9916007_2142443653"/>
      <w:bookmarkStart w:id="624" w:name="_Toc235"/>
      <w:bookmarkEnd w:id="623"/>
      <w:r>
        <w:rPr>
          <w:rtl w:val="true"/>
        </w:rPr>
        <w:t>المفردات</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صدقنا بما أنزلت وما بعثت من 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اصفح 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حبس وتملّك النفس وحفظ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يطابق قولهم الواقع، والكلمة لها عمومية؛ حيث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في النيّة والعمل واللّهجة والكلمة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هو الخضوع والتسليم،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النفسي والعملي، وبعبارة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من الانقياد الباطني لله تعالى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 الشيء مضى ونفد،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الباذلون لأموالهم في سبيل اللّه غاية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المغفرة من اللّه تعالى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ح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الخفاء والتغطية، ويقال للفترة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لأنّ الظلام يعمّ الكون كلّه، ويخفى فيها حال </w:t>
      </w:r>
      <w:bookmarkStart w:id="625" w:name="pg15594_156829"/>
    </w:p>
    <w:p>
      <w:pPr>
        <w:pStyle w:val="BookText"/>
        <w:rPr/>
      </w:pPr>
      <w:bookmarkEnd w:id="625"/>
      <w:r>
        <w:rPr>
          <w:rFonts w:ascii="Amiri" w:hAnsi="Amiri" w:eastAsia="Amiri" w:cs="Amiri"/>
          <w:color w:val="111111"/>
          <w:sz w:val="28"/>
          <w:sz w:val="28"/>
          <w:szCs w:val="28"/>
          <w:rtl w:val="true"/>
          <w:lang w:bidi="ar-SA"/>
        </w:rPr>
        <w:t>الفرد على الآخرين لأنّ الناس نائمون، والسَّحَر 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الأخير من الليل، وفي روايةٍ</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المستغفرون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يُصلّون صلاة الليل</w:t>
      </w:r>
      <w:r>
        <w:rPr>
          <w:rFonts w:eastAsia="Amiri" w:cs="Amiri" w:ascii="Amiri" w:hAnsi="Amiri"/>
          <w:color w:val="111111"/>
          <w:sz w:val="28"/>
          <w:szCs w:val="28"/>
          <w:rtl w:val="true"/>
          <w:lang w:bidi="ar-SA"/>
        </w:rPr>
        <w:t>&lt;.</w:t>
      </w:r>
    </w:p>
    <w:p>
      <w:pPr>
        <w:pStyle w:val="Heading4"/>
        <w:numPr>
          <w:ilvl w:val="3"/>
          <w:numId w:val="1"/>
        </w:numPr>
        <w:rPr/>
      </w:pPr>
      <w:bookmarkStart w:id="626" w:name="__RefHeading___Toc9916009_2142443653"/>
      <w:bookmarkStart w:id="627" w:name="_Toc236"/>
      <w:bookmarkEnd w:id="626"/>
      <w:r>
        <w:rPr>
          <w:rtl w:val="true"/>
        </w:rPr>
        <w:t>الإعراب</w:t>
      </w:r>
      <w:bookmarkEnd w:id="627"/>
    </w:p>
    <w:p>
      <w:pPr>
        <w:pStyle w:val="BookText"/>
        <w:rPr/>
      </w:pPr>
      <w:r>
        <w:rPr>
          <w:rFonts w:ascii="Amiri" w:hAnsi="Amiri" w:eastAsia="Amiri" w:cs="Amiri"/>
          <w:color w:val="111111"/>
          <w:sz w:val="28"/>
          <w:sz w:val="28"/>
          <w:szCs w:val="28"/>
          <w:rtl w:val="true"/>
          <w:lang w:bidi="ar-SA"/>
        </w:rPr>
        <w:t>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هذه الكلمة في محلّ خفض صفة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محلّ خفض صفة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الأقرب لسياق الآية الاحتمالُ الثاني، حيث للمتّقين قاعدة تبتني عليها التقوى وهي الإيمان</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9916011_2142443653"/>
      <w:bookmarkStart w:id="629" w:name="_Toc237"/>
      <w:bookmarkEnd w:id="628"/>
      <w:r>
        <w:rPr>
          <w:rtl w:val="true"/>
        </w:rPr>
        <w:t>التفسير</w:t>
      </w:r>
      <w:bookmarkEnd w:id="629"/>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التقوى وقاعدتها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سؤالان مهمان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القاعدة التي تبتني عليها صفة التقوى؟</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صفات المتّقين؟</w:t>
      </w:r>
    </w:p>
    <w:p>
      <w:pPr>
        <w:pStyle w:val="BookText"/>
        <w:rPr/>
      </w:pPr>
      <w:r>
        <w:rPr>
          <w:rFonts w:ascii="Amiri" w:hAnsi="Amiri" w:eastAsia="Amiri" w:cs="Amiri"/>
          <w:color w:val="111111"/>
          <w:sz w:val="28"/>
          <w:sz w:val="28"/>
          <w:szCs w:val="28"/>
          <w:rtl w:val="true"/>
          <w:lang w:bidi="ar-SA"/>
        </w:rPr>
        <w:t>تتكفّل الآية الأوُلى الإجابة على السؤال الأوّل، فإنّ التقوى حالة من الكفّ الداخلي والعملي، ومفهموم الكفّ لا يتحقّق إلاّ مع وجود الانشداد الباطني نحو الشيء، وأمّا مع عدم الانشداد لها،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نفسه؛ إذ إنّ الكفّ يكون إذا كانت للشيء جاذبيّة، ومالت النفس إليه واندفعت نحوه، والكفّ لا يأتي من فراغ، بل يحتاج إلى قاعدة ورادع يبتني عليهما، يقول الشاعر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والظلمُ من شِيَمِ النفوس فإنْ 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عفّة فلِعلِّة لا يَظلِمُ </w:t>
      </w:r>
      <w:bookmarkStart w:id="630" w:name="pg15594_156831"/>
    </w:p>
    <w:p>
      <w:pPr>
        <w:pStyle w:val="BookText"/>
        <w:rPr/>
      </w:pPr>
      <w:bookmarkEnd w:id="630"/>
      <w:r>
        <w:rPr>
          <w:rFonts w:ascii="Amiri" w:hAnsi="Amiri" w:eastAsia="Amiri" w:cs="Amiri"/>
          <w:color w:val="111111"/>
          <w:sz w:val="28"/>
          <w:sz w:val="28"/>
          <w:szCs w:val="28"/>
          <w:rtl w:val="true"/>
          <w:lang w:bidi="ar-SA"/>
        </w:rPr>
        <w:t>نعم، إنْ النفوس تميل إلى الظلم، فالحاكم يميل إلى الظلم</w:t>
      </w:r>
      <w:r>
        <w:rPr>
          <w:rStyle w:val="FootnoteAnchor"/>
          <w:rtl w:val="true"/>
        </w:rPr>
        <w:footnoteReference w:id="390"/>
      </w:r>
      <w:r>
        <w:rPr>
          <w:rFonts w:ascii="Amiri" w:hAnsi="Amiri" w:eastAsia="Amiri" w:cs="Amiri"/>
          <w:color w:val="111111"/>
          <w:sz w:val="28"/>
          <w:sz w:val="28"/>
          <w:szCs w:val="28"/>
          <w:rtl w:val="true"/>
          <w:lang w:bidi="ar-SA"/>
        </w:rPr>
        <w:t>، وكذا الأب في العائلة، فالطبيعة لديهم طبيعة الظلم، ولكن قد يردعهم رادع من الظلم، والرادع يتنوع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الرادع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محدود الأثر، وهو يؤثّر في بعض الأفراد، وفي بعض الظروف، وفي بعض المحظورات، ولا توجد فيه صفة العمومية، أمّا الرادع الباطني المتمثِّل في الإيمان باللّه سبحانه وتعالى، فهو الرادع الوحيد الذي يمكن أن تبتني عليه مَلكة التقوى</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9916013_2142443653"/>
      <w:bookmarkStart w:id="632" w:name="_Toc238"/>
      <w:bookmarkEnd w:id="631"/>
      <w:r>
        <w:rPr>
          <w:rtl w:val="true"/>
        </w:rPr>
        <w:t>المنع من الخمر بين الرادع الخارجي والرادع الداخلي</w:t>
      </w:r>
      <w:bookmarkEnd w:id="63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التفتت إحدى الحكومات الغربية الكافرة في عهد ماضٍ، إلى أنّ مضار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الفتك بالفرد والعائلة والمجتمع والروح والبدن، ففكّر عقلاؤهم أن يمنعوه، فدخلت في ميدان محاربة الخمر بكلّ 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أنّها كانت تملك إمكانات هائلة، لا 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الأموال والشرطة والجيش والمعتقلات والإعلام، ولكنّ النتيجة كما ينقل المؤرِّخون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كلّ ذلك لم يُجْدِ نفعاً، وكأنّ الجهود لم تكن؛ لأنّ الأفراد كانوا يتحدّون القانون ويقفون أمامه، فقد يوفّق القانون في منع الناس عن شرب الخمر في الشارع، ولكن </w:t>
      </w:r>
      <w:bookmarkStart w:id="633" w:name="pg15594_156833"/>
    </w:p>
    <w:p>
      <w:pPr>
        <w:pStyle w:val="BookText"/>
        <w:rPr/>
      </w:pPr>
      <w:bookmarkEnd w:id="633"/>
      <w:r>
        <w:rPr>
          <w:rFonts w:ascii="Amiri" w:hAnsi="Amiri" w:eastAsia="Amiri" w:cs="Amiri"/>
          <w:color w:val="111111"/>
          <w:sz w:val="28"/>
          <w:sz w:val="28"/>
          <w:szCs w:val="28"/>
          <w:rtl w:val="true"/>
          <w:lang w:bidi="ar-SA"/>
        </w:rPr>
        <w:t>لا يمكن أن يمنع ذلك في البيت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الفرق الشاسع بين الرادعين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الداخلي والخارجي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قارنا ذلك بما نقله المؤرّخون من أنّ آية تحريم الخمر لمّا نزلت وهي لا تتعدى السطر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جرت سكك المدينة بأنهار من الخمور؛ حيث أخذ المسلمون الخمور وأراقوها كلَّها، والحال أنّ شرب الخمر لدى حديثي الإسلام كان كشرب الماء، وكما أنّ بيوت الغربيين مليئة بالخمور، كذلك بيوت المشركين كانت مليئة بالخمور، حيث كانت الخمور في كلّ بيت تقريباً، فذاك هو الرادع الخارجي وهذا هو الرادع الداخلي الذي يتمثّل في الإيمان</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9916015_2142443653"/>
      <w:bookmarkStart w:id="635" w:name="_Toc239"/>
      <w:bookmarkEnd w:id="634"/>
      <w:r>
        <w:rPr>
          <w:rtl w:val="true"/>
        </w:rPr>
        <w:t>المنع من التدخين بين الرادعين</w:t>
      </w:r>
      <w:bookmarkEnd w:id="63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نموذج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دول العالم اليوم تبذل الكثير من الأموال والجهود والطاقات لمحاربة التدخين، ولعلّ جميع إعلانات التدخين تحتوي على تحذير بمختلف اللُّغات، وفي القنوات الفضائية والتلفاز والإذاعات والصحف تحذيرات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التدخين مضرّ بالصحة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منعت بعض البلاد التدخين في الأماكن العامّة، إلاّ أنّ ظاهرة التدخين في اتّساع مستمر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ويكفي أن نقارن ذلك بما يفعله الإيمان في الأفراد لكفّ النفس عن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مراجع التقليد العظام، سطراً واحداً أو سطرين في قضية التنباك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التبغ في هذا اليوم بأيّ نحو من الأنحاء في حكم محاربة الإمام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بالأُمّة تمتنع عن التدخين حتّى في قصور شاه إيران، حيث خدم الشاه؟ كسروا كلّ 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بها التبغ في قصوره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الشاه طلب من زوجته آلة شرب التبغ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مدخّناً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التدخين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حرّم التدخين؟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حرّم التدخين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أثر هذه المقاطعة الشاملة، اضطرت تلك الامبراطورية العظمى التي لا تغرب عنها الشمس، أن تنسحب من إيران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الآية المباركة تبيّن القاعدة التي تبتني عليها صفة التقوى، ولكن هذه التقوى كيف تحصل؟ وعند مَنْ؟ ذلك ما تبيّنه الآية مشيرة إلى أنّ الامتناع يحصل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يَقُولُونَ رَبَّنَا إِنَّنَا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المتقون، وعليه فإنّ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محلّ خفض صفة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محلّ خفض صفة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سياق الآية يوحي بأنّها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ويتّضح الأمر أكثر لو أعدنا قراءة الآية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أَؤُنَبِّئُكُمْ بِخَيْرٍ مِنْ ذَلِكُمْ لِلَّذِينَ اتَّقَوْا عِنْدَ رَبِّهِمْ جَنَّاتٌ تَجْرِي مِنْ تَحْتِهَا الأَنْهَارُ خَالِدِينَ فِيهَا وَأَزْوَاجٌ مُطَهَّرَةٌ وَرِضْوَانٌ مِنَ اللَّهِ </w:t>
      </w:r>
    </w:p>
    <w:p>
      <w:pPr>
        <w:pStyle w:val="BookText"/>
        <w:rPr/>
      </w:pPr>
      <w:r>
        <w:rPr>
          <w:rFonts w:ascii="Amiri" w:hAnsi="Amiri" w:eastAsia="Amiri" w:cs="Amiri"/>
          <w:color w:val="111111"/>
          <w:sz w:val="28"/>
          <w:sz w:val="28"/>
          <w:szCs w:val="28"/>
          <w:rtl w:val="true"/>
          <w:lang w:bidi="ar-SA"/>
        </w:rPr>
        <w:t xml:space="preserve">وَاللَّهُ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جوّ الآية بعيد عن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الّذين، والقريب إلى سياق الآية أن تكون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الحديث في الآيات حول المتقين، والّذين يمتنعون عن الاندفاع مع الشهوات الطائشة، وهم المتقون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يَقُولُونَ رَبَّنَا إِنَّنَا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قد يطرح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يؤمن المؤمنون؟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بك، آمنا بكتابك، آمنّا بوعدك ووعيدك، بما أنّ حذف المتعلَق يفيد العموم، فالإيمان شامل لكلّ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المتقون يرتكبون المعصيّة؟</w:t>
      </w:r>
    </w:p>
    <w:p>
      <w:pPr>
        <w:pStyle w:val="BookText"/>
        <w:rPr/>
      </w:pPr>
      <w:r>
        <w:rPr>
          <w:rFonts w:ascii="Amiri" w:hAnsi="Amiri" w:eastAsia="Amiri" w:cs="Amiri"/>
          <w:color w:val="111111"/>
          <w:sz w:val="28"/>
          <w:sz w:val="28"/>
          <w:szCs w:val="28"/>
          <w:rtl w:val="true"/>
          <w:lang w:bidi="ar-SA"/>
        </w:rPr>
        <w:t>وهل إنّ الإيمان باللّه سبحانه وتعالى يساوي العصمة من الذنب؟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 العام للمتّقين هو الاستقامّة في جادّة الشرع، وهو لا ينافي أن يقترفوا بعض اللّمم، بشرط أن لا يكون ذلك خطّه العام، فإنّ من يرتكب كلّ يوم عشرين ذنباً لا يُعدّ متّقياً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يصمّم أن لا يسمع الغناء في حياته، ولكن قد يميل لغفلة وضعف إلى الغناء لحظات فقط، كما لو جلس في سيارة أُجرة وسمع صوت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يصمّم أن لا ينظر إلى امرأة أجنبية، ولكن في لحظة ضعف وفي لحظة عشوة، كما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الرَّحْمَانِ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ربّما ينظر ثانية بنظرة متعمّدة إلى امرأة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والاستثناء </w:t>
      </w:r>
    </w:p>
    <w:p>
      <w:pPr>
        <w:pStyle w:val="BookText"/>
        <w:rPr/>
      </w:pPr>
      <w:r>
        <w:rPr>
          <w:rFonts w:ascii="Amiri" w:hAnsi="Amiri" w:eastAsia="Amiri" w:cs="Amiri"/>
          <w:color w:val="111111"/>
          <w:sz w:val="28"/>
          <w:sz w:val="28"/>
          <w:szCs w:val="28"/>
          <w:rtl w:val="true"/>
          <w:lang w:bidi="ar-SA"/>
        </w:rPr>
        <w:t>في المعصومون وأولياء اللّه الكبار الّذين لا يعصون، بل ولا يفكّرون في الذنب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المتّقي العادي ربّما يعصي، إلاّ أن الفرق بين واجد ملكة التقوى وفاقدها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المتقي يعود إلى ذاته وإلى ربّه ويستغفر، بخلاف من لا يملك ملكة التقوى وليس له إيمان حقيقي، فإنه يمرّ على الذنوب والمعاصي بلا اكتراث،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يَقُولُونَ رَبَّنَا إِنَّنَا آمَنَّا فَاغْفِرْ لَنَا ذُنُوبَنَا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يقظة المؤمنين، ولو كان لهم ذنوب يطلبون من اللّه سبحانه أن يغفرها ويعودون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يخرج الإنسان خلال البحث عن طوره ويحتدّ، أو يحتدّ الرجل في بيته مع زوجته، أو أنّه لمّا يدخل بيته يرى ابنه يؤذي، فيفقد اتّزانه ويحمل عليه ويضربه تشّفياً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يتّفق هكذا أمر لمؤمن أو متّقٍ في حياته مرة واحدة، ولكنّه فوراً يعود إلى ذاته ويستغفر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أنّ أحد التلامذة تطاول على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البحث، فغضب السيد البروجردي واحتدّ معه، ولكنّه بعد لحظات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لقد كلّفتني صيام عام كامل، وذلك لأنّه كان ناذراً أن يصوم عاماً كاملاً لو احتّد مع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بالطبع باستثناء العيدين لكون الصيام فيهما محرّماً، وصوم شهر رمضان لكونه واجباً، وبالفعل صام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القضية عاماً كاملاً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 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الآية إلى حالة المؤمنين، فهم يشعرون بالمسؤولية تجاه أعمالهم، ويحذرون عاقبة الذنوب التي قد تسوقهم إلى نار جهنّم</w:t>
      </w:r>
      <w:r>
        <w:rPr>
          <w:rFonts w:eastAsia="Amiri" w:cs="Amiri" w:ascii="Amiri" w:hAnsi="Amiri"/>
          <w:color w:val="111111"/>
          <w:sz w:val="28"/>
          <w:szCs w:val="28"/>
          <w:rtl w:val="true"/>
          <w:lang w:bidi="ar-SA"/>
        </w:rPr>
        <w:t xml:space="preserve">. </w:t>
      </w:r>
      <w:bookmarkStart w:id="636" w:name="pg15594_156840"/>
    </w:p>
    <w:p>
      <w:pPr>
        <w:pStyle w:val="BookText"/>
        <w:rPr/>
      </w:pPr>
      <w:bookmarkEnd w:id="6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 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اصفح 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يطلبون من اللّه سبحانه وتعالى المغفرة والوقاية لقاء إيمانهم وتصديقهم</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9916017_2142443653"/>
      <w:bookmarkStart w:id="638" w:name="_Toc240"/>
      <w:bookmarkEnd w:id="637"/>
      <w:r>
        <w:rPr>
          <w:rtl w:val="true"/>
        </w:rPr>
        <w:t>تجليّات الإيمان في الحياة العملية</w:t>
      </w:r>
      <w:bookmarkEnd w:id="638"/>
    </w:p>
    <w:p>
      <w:pPr>
        <w:pStyle w:val="BookText"/>
        <w:rPr/>
      </w:pPr>
      <w:r>
        <w:rPr>
          <w:rFonts w:ascii="Amiri" w:hAnsi="Amiri" w:eastAsia="Amiri" w:cs="Amiri"/>
          <w:color w:val="111111"/>
          <w:sz w:val="28"/>
          <w:sz w:val="28"/>
          <w:szCs w:val="28"/>
          <w:rtl w:val="true"/>
          <w:lang w:bidi="ar-SA"/>
        </w:rPr>
        <w:t>أمّا الآية الثانية فهي تجيب على السؤال الثاني من خلال ذكر مجموعة من صفات المتّقين،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الصَّابِرِينَ وَالصَّادِقِينَ وَالْقَانِتِينَ وَالْمُنْفِقِينَ وَالْمُسْتَغْفِرِينَ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خمس صفات للمتّقين، ويمكن القول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تجلّيات الإيمان في الحياة العملية</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9916019_2142443653"/>
      <w:bookmarkStart w:id="640" w:name="_Toc241"/>
      <w:bookmarkEnd w:id="639"/>
      <w:r>
        <w:rPr>
          <w:rtl w:val="true"/>
        </w:rPr>
        <w:t>صفات المتّقين</w:t>
      </w:r>
      <w:bookmarkEnd w:id="6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تقوى بدون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تحتاج إلى صبر، لأنّها تمثّل نوعاً من التعهُّد والالتزام أمام اللّه سبحانه وتعالى، والالتزام يحتاج إلى صبر،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حبس النفس، فلو تركت سيارة في منحدر جبلي، فإنّها لا تحتاج إلى وقود، بل تنطلق، ولكن إن لم يكن للسيارة كابح، فإنها تهوي في الوادي، بينما لو كان لها كابح فهو يكبحها ويحول دون 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هي الشهوات، فالشاب غير المتزوّج لديه حالة من هيجان الشهوة، وعادة ما تمضي عليه أيام وأشهر على ذلك، لذا فهو يعاني من اندفاعات طائشة نحو إرواء الشهوة، ورد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حاكماً مرّ على بيت فوجد هاتفاً من داخل البيت يقرأ الأبيات التالية، والشاهد في المقام هو البيت الثاني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تطاوَلَ هذا الليلُ واسودَّ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إلى جنبي خليلٌ أُلاعُبِهْ </w:t>
      </w:r>
    </w:p>
    <w:p>
      <w:pPr>
        <w:pStyle w:val="BookText"/>
        <w:rPr/>
      </w:pPr>
      <w:r>
        <w:rPr>
          <w:rFonts w:ascii="Amiri" w:hAnsi="Amiri" w:eastAsia="Amiri" w:cs="Amiri"/>
          <w:color w:val="111111"/>
          <w:sz w:val="28"/>
          <w:sz w:val="28"/>
          <w:szCs w:val="28"/>
          <w:rtl w:val="true"/>
          <w:lang w:bidi="ar-SA"/>
        </w:rPr>
        <w:t>فواللّه لولا اللّهُ تُخشى عواقِبُهْ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لَزُعزِعَ من هذا السرير جوانِبُهْ</w:t>
      </w:r>
    </w:p>
    <w:p>
      <w:pPr>
        <w:pStyle w:val="BookText"/>
        <w:rPr/>
      </w:pPr>
      <w:r>
        <w:rPr>
          <w:rFonts w:ascii="Amiri" w:hAnsi="Amiri" w:eastAsia="Amiri" w:cs="Amiri"/>
          <w:color w:val="111111"/>
          <w:sz w:val="28"/>
          <w:sz w:val="28"/>
          <w:szCs w:val="28"/>
          <w:rtl w:val="true"/>
          <w:lang w:bidi="ar-SA"/>
        </w:rPr>
        <w:t xml:space="preserve">ومثل هذا الشاب كالظمآن المتلّهف إلى الماء لو وجد الماء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قضية أصحاب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لو عاش الشاب في أجواء المهيّجات كجامعة مختلطة، فإنّه لا يمكنه أن يحفظ صفة التقوى إلاّ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مثال آخر للصبر، وهو مثال الذين عاشوا المعتقلات كمعتقلات البعثيين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يمكن تصور العناء الّذي عانوه إلاّ بمقدار ما نقرؤه من مذكّراتهم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يعلّق المعتَقل من قدميه بالمروحة السقفية مدّة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أنّ أحد المعتقلين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سجون 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صامداً رغم كلّ أنواع التعذيب، فتعجّب أحدهم من صموده، وتساءل منه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يُصبّرك؟</w:t>
      </w:r>
    </w:p>
    <w:p>
      <w:pPr>
        <w:pStyle w:val="BookText"/>
        <w:rPr/>
      </w:pPr>
      <w:r>
        <w:rPr>
          <w:rFonts w:ascii="Amiri" w:hAnsi="Amiri" w:eastAsia="Amiri" w:cs="Amiri"/>
          <w:color w:val="111111"/>
          <w:sz w:val="28"/>
          <w:sz w:val="28"/>
          <w:szCs w:val="28"/>
          <w:rtl w:val="true"/>
          <w:lang w:bidi="ar-SA"/>
        </w:rPr>
        <w:t>إذاً، الصبر هو أن يعزم الإنسان على التحمُّل وحفظ ذاته، وهي أوّل صفة يحتاجها للوصول إلى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طريق التّقوى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تأكيد شديد في القرآن الكريم على صفة الصدق، حيث شدّد الباري تعالى عليه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فمن يكذب لا إيمان له، ففي بعض المجتمعات يُعدّ الكذب من الصفات البشعة، بحيث إنّ الحاكم إن ارتكب جريمة وكذّب للتخفّي عليها،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ارتكب جريمة، والأبشع منها محاولته التستُّر </w:t>
      </w:r>
    </w:p>
    <w:p>
      <w:pPr>
        <w:pStyle w:val="BookText"/>
        <w:rPr/>
      </w:pPr>
      <w:r>
        <w:rPr>
          <w:rFonts w:ascii="Amiri" w:hAnsi="Amiri" w:eastAsia="Amiri" w:cs="Amiri"/>
          <w:color w:val="111111"/>
          <w:sz w:val="28"/>
          <w:sz w:val="28"/>
          <w:szCs w:val="28"/>
          <w:rtl w:val="true"/>
          <w:lang w:bidi="ar-SA"/>
        </w:rPr>
        <w:t>عليها، وكذبه على شعبه، وربما كانت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التنفُّر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جديدة في المجتمعات غير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ذكرت صفة عدم الكذب في جملة صفات المتّقين؟ وماذا يفعل الفرد لو عاش في مجتمع يهدّد الصدق مصالحه؟</w:t>
      </w:r>
    </w:p>
    <w:p>
      <w:pPr>
        <w:pStyle w:val="BookText"/>
        <w:rPr/>
      </w:pPr>
      <w:r>
        <w:rPr>
          <w:rFonts w:ascii="Amiri" w:hAnsi="Amiri" w:eastAsia="Amiri" w:cs="Amiri"/>
          <w:color w:val="111111"/>
          <w:sz w:val="28"/>
          <w:sz w:val="28"/>
          <w:szCs w:val="28"/>
          <w:rtl w:val="true"/>
          <w:lang w:bidi="ar-SA"/>
        </w:rPr>
        <w:t>نقل أحد المؤمنين القضية التالية،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أعمل عند رجل يعمل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عاصمة دولة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أذكر لك كيفية سير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الدّين، الأخلاق، حقٌ، ولكنَّ مكانها المسجد والبيت، أمّا هنا فلا وجود لله أو الدّين أو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في الأحاديث الشريفة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فاجر ما لم يتفقّه في الدين</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يعيش في السوق لا يمكنه حفظ تقواه غالباً، فلمّا يسأل المشتري عن قيمة البضاعة لو أجابه بالقيمة الواقعية يخسر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الأمر كذلك؛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لأنَّ المتّقي يربح على المدى البعيد أضعاف ما قد يخسره لفترة 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 يكون المتقي متّقياً إلاّ بالصدق الجدير بالذكر أنّ البعض يرى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عمومية بحيث تشمل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في النيّة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في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في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الصدق في 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الحديث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اللّه بنّيات صادقة</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يذهب الشخص إلى الجامعة بنيّة صادقة، وتارة أُخرى يكون ذهابه نيّته كاذبة، فمن أراد أن يكون طبيباً بنيّة صادقة ينبغي له أن يسلك هذا الخط إلى أن يتخرّج، كذا هو رجل الدّين، عليه أن يمشي في خط الاجتهاد، إلى أن يصبح مجتهداً ولكن بشرط النيّة الثابتة، أمّا المتزلزل فإن نيّته ليس فيها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الصدق في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يكون الفرد صادق اللّهجة لا يكذب أبداً، كما ورد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مدح أبي 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على ذي لهجة أصدق من أبي ذرّ</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الصدق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فتشير إليه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سواء كان للصدق في الآية المباركة معنى عامّاً شاملاً أو لم يكن فإنّها تشمل الصدق في اللّهجة والكلمة بما لا يخفى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بالطبع ليس من الهيّن أن يكون الإنسان صادقاً، فعالم الدّين عندما يسأل </w:t>
      </w:r>
    </w:p>
    <w:p>
      <w:pPr>
        <w:pStyle w:val="BookText"/>
        <w:rPr/>
      </w:pPr>
      <w:r>
        <w:rPr>
          <w:rFonts w:ascii="Amiri" w:hAnsi="Amiri" w:eastAsia="Amiri" w:cs="Amiri"/>
          <w:color w:val="111111"/>
          <w:sz w:val="28"/>
          <w:sz w:val="28"/>
          <w:szCs w:val="28"/>
          <w:rtl w:val="true"/>
          <w:lang w:bidi="ar-SA"/>
        </w:rPr>
        <w:t>وليست لديه إحاطة كاملة، أو طبيب يراجعه المريض وليست له تلك الإحاطة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فروع العلم لا تتناهى حقيقة على نحو اللاتناهي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يكمن الامتحان، فعلى رجل الدّين أن يصدق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وكذلك على الطبيب أن يصدق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ويحوّل المريض إلى طبيب آخر، وهذا شرط أساسي في صفة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النفسي والعملي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لهذه الكلمة تفاسير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الخضوع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النفسي والعملي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يقصد المريض طبيباً ويذعن بأنّه طبيب فهيم يريد إرشاده إلى ما فيه مصلحته، فإن نهاه عن طعام معيّن أو عن الذهاب إلى طقس خاص، يقبل المريض كلامه نفسياً وعملياً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يقصدهُ من لا يقرّ بفهمه ولا يعتقد بكونه طبيباً، فيعتبر آنذاك كلّ ما يقوله الطبيب لا أثر 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الحال في قضايا الدين؛ إذ إنّ بعض الأفراد خاصة بعض الشباب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لديهم حالة الخضوع للدّين، علماً أنّ اللّه تعالى يعبّر عن </w:t>
      </w:r>
    </w:p>
    <w:p>
      <w:pPr>
        <w:pStyle w:val="BookText"/>
        <w:rPr/>
      </w:pPr>
      <w:r>
        <w:rPr>
          <w:rFonts w:ascii="Amiri" w:hAnsi="Amiri" w:eastAsia="Amiri" w:cs="Amiri"/>
          <w:color w:val="111111"/>
          <w:sz w:val="28"/>
          <w:sz w:val="28"/>
          <w:szCs w:val="28"/>
          <w:rtl w:val="true"/>
          <w:lang w:bidi="ar-SA"/>
        </w:rPr>
        <w:t>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تَعْلُوا عَلَيَّ وَأْتُونِي مُسْلِمِينَ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البعض لديه حالة العلوّ أمام الدّين؛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هذا الحُكم؟ لماذا شُرّع هذا التشريع؟ فيكرّر المقولة الموجودة في التاريخ التي كانت ولا تزال شعار مجموعة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وأقول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في التاريخ كثير من الاجتهادات في قبال النصّ،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وأفطر ولكنّ النّاس ومن جملتهم بعض الصحابة صاموا ولم يفطروا، وهي مخالفة صريحة لنبيّهم؛ إذ اجتهدوا في قبال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ونحن هنا نخاطبهم فنقول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 أوجب الصوم؟ أليس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أوجب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نفسه الّذي حرّمه؟ وهل أنّكم تعترفون بنبوّته أو لا؟</w:t>
      </w:r>
    </w:p>
    <w:p>
      <w:pPr>
        <w:pStyle w:val="BookText"/>
        <w:rPr/>
      </w:pPr>
      <w:r>
        <w:rPr>
          <w:rFonts w:ascii="IRNazanin" w:hAnsi="IRNazanin" w:eastAsia="IRNazanin"/>
          <w:color w:val="111111"/>
          <w:sz w:val="28"/>
          <w:sz w:val="28"/>
          <w:szCs w:val="28"/>
          <w:rtl w:val="true"/>
          <w:lang w:bidi="fa-IR"/>
        </w:rPr>
        <w:t>على كلٍّ، هذا منطق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ونقول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 كثيراً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لديهم حالة الخضوع للدّين وللنبي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العصاة، أُولئك العصاة، أُولئك العصاة، إلى يوم القيامة</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متعة الحج بين عمرة التمتُّع وحج التمتُّع، فجاء ذلك </w:t>
      </w:r>
    </w:p>
    <w:p>
      <w:pPr>
        <w:pStyle w:val="BookText"/>
        <w:rPr/>
      </w:pPr>
      <w:r>
        <w:rPr>
          <w:rFonts w:ascii="Amiri" w:hAnsi="Amiri" w:eastAsia="Amiri" w:cs="Amiri"/>
          <w:color w:val="111111"/>
          <w:sz w:val="28"/>
          <w:sz w:val="28"/>
          <w:szCs w:val="28"/>
          <w:rtl w:val="true"/>
          <w:lang w:bidi="ar-SA"/>
        </w:rPr>
        <w:t>الرجل معترضاً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أنُحرم وكذا يقطر كذا</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عبارة لا تليق أن تذكر في محضر، عادي فكيف أمام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إنّك لن تؤمن بهذا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هذه القضية بقيت في قلبه إلى أن استولى على الحكم،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 متعة النساء ومتعة الحج وأنا أُحرّمهما</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وأقول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النصّ وهذا الاجتهاد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التقوى تحتاج إلى حالة الخضوع ليُقبل الإنسان على اللّه مسلّماً خاضعاً، فإن لم تكن للفرد حالة القنوت والخضوع لله وللدّين، لا يمكنه أن يمشي في الإطار الشرعي، ولا ينال ملكة التقوى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تكون الاحتمالات في القنوت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هو 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هو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من باب وضع المعلول أمام العلّة، يعني حالة الخضوع تنتهي إلى الطاعة ودوامها وفي العلاقة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يعبّر بالعلّة عن المعلول، وأحياناً بالمعلول عن العلّة، وأحياناً بأحد المتلازمين عن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جميع المعاني تؤدّي إلى المعنى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الانقياد الباطني لله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الوثيقة بين التقوى والإنفاق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الإنفاق مباحث متعدّدة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أنوع الإنفاق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المنفق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نريد الخوض في هذه المباحث، لكن نشير إلى نقطة واحدة، وهي العلاقة بين صفة الإنفاق والتقوى، حيث وردت هذه الصفة ضمن الحديث عن المتقين، فيبدو من ذلك وجود علاقة وثيقة بين التقوى والإنفاق، ويمكن أن نقرّر العلاقة على النحو التالي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من الواجبات والوظائف الشرعية ترتبط ارتباطاً مباشراً بالإنفاق، والّذي لا توجد عنده حالة الإنفاق، بل له حالة البخل والإمساك، لا يمكن </w:t>
      </w:r>
    </w:p>
    <w:p>
      <w:pPr>
        <w:pStyle w:val="BookText"/>
        <w:rPr/>
      </w:pPr>
      <w:r>
        <w:rPr>
          <w:rFonts w:ascii="Amiri" w:hAnsi="Amiri" w:eastAsia="Amiri" w:cs="Amiri"/>
          <w:color w:val="111111"/>
          <w:sz w:val="28"/>
          <w:sz w:val="28"/>
          <w:szCs w:val="28"/>
          <w:rtl w:val="true"/>
          <w:lang w:bidi="ar-SA"/>
        </w:rPr>
        <w:t>أن يتحلّى بهذه الصفات،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وعلى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الوظائف الشرعيّة الماليّة، وقد ورد ذكره في القرآن الكريم، ومعناه أن يدفع الإنسان عشرين بالمائة من أمواله 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توفرت الشروط الشرعيّة المذكورة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صعب، فالفقير الذي يملك مائة دينار يجب أن يدفع منها عشرين ديناراً، والحال أنّ الشيطان يُلقي إليه أنّك تفقد عشرين بالمائة من أموالك دفعة واحدة وأنت بحاجة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هو التاجر الذي له مائة مليار، فإنّ الوظيفة الشرعية تقتضي أن يدفع عشرين ملياراً دفعة واحدة، فهذه وظيفة شرعية 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تتعلّق بالذهب والفضة والحنطة والشعير والتمر والزبيب والبقر والغنم والإبل، على التفصيل المذكور في الكتب الفقهية، وكثير من الناس لا يؤدّون هذه الفريضة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يستثقل الكثير أداءها؛ لوجود التسامح فيها عند كثير من الأفراد، كالمهر المؤجّل للزوجة الذي يعيّن عند العقد، فإنّ الزوجة عندما تطالب به الرجل وهو قادر عليه لا يدفعه إليها وهو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وغالباً ما تكون المرأة ضعيفة لا حول لها ولا قوّة، وقد نقل لي أنّ في بعض البلاد المرأة تُهَدّد بالضرب أو تُضرَب إن طالبت بمهرها المؤجّل، لذا فهي لا تفكّر أبداً فيه؛ مع أنّه حق من الحقوق المالية</w:t>
      </w:r>
      <w:r>
        <w:rPr>
          <w:rFonts w:eastAsia="Amiri" w:cs="Amiri" w:ascii="Amiri" w:hAnsi="Amiri"/>
          <w:color w:val="111111"/>
          <w:sz w:val="28"/>
          <w:szCs w:val="28"/>
          <w:rtl w:val="true"/>
          <w:lang w:bidi="ar-SA"/>
        </w:rPr>
        <w:t xml:space="preserve">. </w:t>
      </w:r>
      <w:bookmarkStart w:id="641" w:name="pg15594_156858"/>
    </w:p>
    <w:p>
      <w:pPr>
        <w:pStyle w:val="BookText"/>
        <w:rPr/>
      </w:pPr>
      <w:bookmarkEnd w:id="64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على العمودين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الآباء والأُمهّات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الظروف الفقهية الإنفاق على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المالية التي تقع في ذمّة المكلّف بالعرض لا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كالكفّارات وغيرها كما هو مدوّن في الفقه، فمن لا يملك حالة الإنفاق لا يمكنه أن يقوم بهذه الحقوق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الوظائف الشرعية المالية قد تكون هينّة بالنسبة إلى من اقتضت وظيفته الشرعيّة أن يُخرِج من كلّ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الحالات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ما اكتسبه أجمعه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يمكن للفرد أن يتخلّى عن جميع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أنّ رجلاً كان يملك أراضي كبيرة كلّها كانت محرّمة، ولكنّه في لحظة يقظة ضمير قرّر أن يتخلّى عنها جميعاً فتخلّى عنها وذهب إلى فلاّح وعمل لديه كعامل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أنّ والياً من ولاة بني أُميّة في لحظة واحدة تخلّى عن جميع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جميعاً أو كثيراً منها كانت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هناك علاقة وثيقة بين كون الفرد متّقياً والإنفاق، ولعلّ ذِكر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الآية يعود إلى الارتباط الوثيق بين التقوى وصفة الإنفاق</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9916021_2142443653"/>
      <w:bookmarkStart w:id="643" w:name="_Toc242"/>
      <w:bookmarkEnd w:id="642"/>
      <w:r>
        <w:rPr>
          <w:rtl w:val="true"/>
        </w:rPr>
        <w:t>أهمية السَّحَر ومكانته</w:t>
      </w:r>
      <w:bookmarkEnd w:id="64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الصفة الأخيرة في هذه المجموعة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p>
    <w:p>
      <w:pPr>
        <w:pStyle w:val="BookText"/>
        <w:rPr/>
      </w:pPr>
      <w:r>
        <w:rPr>
          <w:rFonts w:ascii="Amiri" w:hAnsi="Amiri" w:eastAsia="Amiri" w:cs="Amiri"/>
          <w:color w:val="111111"/>
          <w:sz w:val="28"/>
          <w:sz w:val="28"/>
          <w:szCs w:val="28"/>
          <w:rtl w:val="true"/>
          <w:lang w:bidi="ar-SA"/>
        </w:rPr>
        <w:t>هذه الجملة توجد عدة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الأسحار جمع سَحَر، وفي اللغة السَّحَر يدّل على الخفاء والتغطية، مثل كلمة سِحْرٌ، يقال للساحِر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لأنه يقوم بأعمال خفيّة، فتارة يقع الشخص في الفراش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يحدث خلاف شديد بين زوج وزوجته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يُفَرِّقُونَ بِهِ بَيْنَ الْمَرْءِ وَزَوْجِهِ</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والعامل وراء ذلك عامل خفيّ، ولذلك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بالسَّحَر لخفائه، فعندما يعمّ الظلام الكونَ، وتنام العيون وتهدأ النفوس، لا ترى ولا تشاهد الأعمال، ويخفى الفرد بحالاته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السَّحَر كما يقول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الثلث الأخير من الليل، وأفضل أوقاته السُّدُس الأخير من الليل،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الثاني من الثلث الثالث، والأفضل منه كلمّا كان أقرب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بعض العلماء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مزايا وقت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الكامنة وراء التأكيد على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لهذا الوقت خصوصيات معيّنة، منها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تمحُّض العمل لله سبحانه أكثر، فلا يوجد من يراقب الانطلاق بين </w:t>
      </w:r>
    </w:p>
    <w:p>
      <w:pPr>
        <w:pStyle w:val="BookText"/>
        <w:rPr/>
      </w:pPr>
      <w:r>
        <w:rPr>
          <w:rFonts w:ascii="Amiri" w:hAnsi="Amiri" w:eastAsia="Amiri" w:cs="Amiri"/>
          <w:color w:val="111111"/>
          <w:sz w:val="28"/>
          <w:sz w:val="28"/>
          <w:szCs w:val="28"/>
          <w:rtl w:val="true"/>
          <w:lang w:bidi="ar-SA"/>
        </w:rPr>
        <w:t>العبد وربّه، فما أكثر من يقوم اللّيل لأعوام كثيرة من غير أن يطلّع عليه حتى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حالة من الحدود في ذلك الوقت، فالإنسان يعيش في النهار خضمّ الحياة وينشغل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مشوّش بالمشاغل المتعدّدة، ولكنّه في وقت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يوجد ما يشغله، يكون الإشراق الروحي في السَّحَر أكثر عادة،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العلماء كان يخصّص وقت السَّحَر لحل المعادلات والمشكلات العلمية، ففي هذا الوقت يكون التوجُّه العقلي والروحي والفكري أكثر بكثير؛ ولعلّ لهذه الجهات ولجهاتٍ أُخرى أكّدَ في القرآن الكريم والأحاديث الشريفة على وقت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لمراجعة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ذكرت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صفات المتّقين؟</w:t>
      </w:r>
    </w:p>
    <w:p>
      <w:pPr>
        <w:pStyle w:val="BookText"/>
        <w:rPr/>
      </w:pPr>
      <w:r>
        <w:rPr>
          <w:rFonts w:ascii="Amiri" w:hAnsi="Amiri" w:eastAsia="Amiri" w:cs="Amiri"/>
          <w:color w:val="111111"/>
          <w:sz w:val="28"/>
          <w:sz w:val="28"/>
          <w:szCs w:val="28"/>
          <w:rtl w:val="true"/>
          <w:lang w:bidi="ar-SA"/>
        </w:rPr>
        <w:t>بين فترة وأُخرى يحتاج الفرد إلى جرد أعماله كالتّجار، فإنّهم في كلّ عام أو شهر لهم جرد يرون فيه النتيجة من الأرباح والخسائر، وعلى ضوء مسيرة الماضي يرسمون خريطة للمستقبل، ولكنّ المؤمن عنده جرد كلّ يوم،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w:t>
      </w:r>
    </w:p>
    <w:p>
      <w:pPr>
        <w:pStyle w:val="BookText"/>
        <w:rPr/>
      </w:pPr>
      <w:r>
        <w:rPr>
          <w:rFonts w:ascii="Amiri" w:hAnsi="Amiri" w:eastAsia="Amiri" w:cs="Amiri"/>
          <w:color w:val="111111"/>
          <w:sz w:val="28"/>
          <w:sz w:val="28"/>
          <w:szCs w:val="28"/>
          <w:rtl w:val="true"/>
          <w:lang w:bidi="ar-SA"/>
        </w:rPr>
        <w:t>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يعيش في خضمّ وتيّار معيّن ربما لا يلتفت إلى أعماله، فقد يجلس الإنسان مع أصدقائه ولا يعلم ماذا قال، وماذا قيل له، ولكن هناك وقت للجرد، وهو السَّحَر، حيث يستيقظ المؤمن في السَّحَر ويفكّر ماذا فعل؟ ويتذكّر أفعاله ويستغفر اللّه سبحانه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فالسَّحَر وقفة لمراجعة الماضي، وتكون المحاسبة في كلّ يوم، وعلى ضوء ما فعل يعيّن المستقبل، والجرد أمر مهّم جداً في تحصيل صفة </w:t>
      </w:r>
      <w:bookmarkStart w:id="644" w:name="pg15594_156864"/>
    </w:p>
    <w:p>
      <w:pPr>
        <w:pStyle w:val="BookText"/>
        <w:rPr/>
      </w:pPr>
      <w:bookmarkEnd w:id="644"/>
      <w:r>
        <w:rPr>
          <w:rFonts w:ascii="Amiri" w:hAnsi="Amiri" w:eastAsia="Amiri" w:cs="Amiri"/>
          <w:color w:val="111111"/>
          <w:sz w:val="28"/>
          <w:sz w:val="28"/>
          <w:szCs w:val="28"/>
          <w:rtl w:val="true"/>
          <w:lang w:bidi="ar-SA"/>
        </w:rPr>
        <w:t>التقوى؛ إذ مع وجود المراجعة والمراقبة تقلّ المعاصي والنواقص والذنوب، وهذه ضمانة قويّة لصفة التقوى في المؤمن</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9916023_2142443653"/>
      <w:bookmarkStart w:id="646" w:name="_Toc243"/>
      <w:bookmarkEnd w:id="645"/>
      <w:r>
        <w:rPr>
          <w:rtl w:val="true"/>
        </w:rPr>
        <w:t>تفسيرات الاستغفار</w:t>
      </w:r>
      <w:bookmarkEnd w:id="6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الليل</w:t>
      </w:r>
      <w:r>
        <w:rPr>
          <w:rStyle w:val="FootnoteAnchor"/>
          <w:rtl w:val="true"/>
        </w:rPr>
        <w:footnoteReference w:id="406"/>
      </w:r>
      <w:r>
        <w:rPr>
          <w:rFonts w:ascii="Amiri" w:hAnsi="Amiri" w:eastAsia="Amiri" w:cs="Amiri"/>
          <w:color w:val="111111"/>
          <w:sz w:val="28"/>
          <w:sz w:val="28"/>
          <w:szCs w:val="28"/>
          <w:rtl w:val="true"/>
          <w:lang w:bidi="ar-SA"/>
        </w:rPr>
        <w:t xml:space="preserve">وكذلك مطلق الصلاة،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 المستغفرين بالأسحار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المصلين وقت السَّحَر</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فسّرته بنفس الاستغفار وطلب المغفرة من اللّه عزّ وجلّ، ففي تفسير نور الثقلين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استغفر سبعين مرّةً في وقت السَّحَر فهو من أهل هذه الآية</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تنافي بين التفسيرين، فإنّ نفس الصلاة تمثّل نوعاً من الاستغفار وطلب المغفرة، أو أنّها تحتوي على الاستغفار، أو أنّها تلازم الاستغفار</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9916025_2142443653"/>
      <w:bookmarkStart w:id="648" w:name="_Toc244"/>
      <w:bookmarkEnd w:id="647"/>
      <w:r>
        <w:rPr>
          <w:rtl w:val="true"/>
        </w:rPr>
        <w:t>روايات في نافلة الليل</w:t>
      </w:r>
      <w:bookmarkEnd w:id="648"/>
    </w:p>
    <w:p>
      <w:pPr>
        <w:pStyle w:val="BookText"/>
        <w:rPr/>
      </w:pPr>
      <w:r>
        <w:rPr>
          <w:rFonts w:ascii="Amiri" w:hAnsi="Amiri" w:eastAsia="Amiri" w:cs="Amiri"/>
          <w:color w:val="111111"/>
          <w:sz w:val="28"/>
          <w:sz w:val="28"/>
          <w:szCs w:val="28"/>
          <w:rtl w:val="true"/>
          <w:lang w:bidi="ar-SA"/>
        </w:rPr>
        <w:t>ونختم الكلام ببعض الروايات حول نافلة الليل، أو قيام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الشيعي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من شيعتنا من لم يصلّ صلاة الليل</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نوم الليل والفقر في الآخرة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الأنصاري رضوان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قالت أُمّ سليمان بن داود لسليمان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نبيّ اللّه، إيّاك وكثرة النوم بالليل، فإنّ كثرة النوم بالليل تدع الرجل فقيراً يوم القيامة</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فالتاجر الذي لم يتّجر في وقت التجارة يصبح فقيراً في مستقبل أيامه، والرجل الذي لم يعد لشيخوخته ولم يدّخر شيئاً لوقت حاجته، يظلّ محتاجاً فقيراً في كبره، وكذلك كثرة النوم بالليل تدع الرجل فقيراً يوم القيامة لا يملك شيئاً، حيث إنّه لم يمهّد لآخرته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هو المغبون؟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خاطب 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لا تدع قيام الليل، فإنّ المغبون من حرم قيام الليل</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جيفة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أبغض الخلق إلى اللّه جيفة بالليل بطّال بالنهار</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يحب اللّه عزّ وجلّ؟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خاطب نبيّه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عمران كذب من زعم أنّه يحبّني، فإذا جنّه الليل نام، أليس كلُّ محبٍّ يُحِبُّ خلوةَ حبيبه؟ يابن عمران هب لي من قلبك الخشوع، ومن بدنك </w:t>
      </w:r>
      <w:bookmarkStart w:id="649" w:name="pg15594_156867"/>
    </w:p>
    <w:p>
      <w:pPr>
        <w:pStyle w:val="BookText"/>
        <w:rPr/>
      </w:pPr>
      <w:bookmarkEnd w:id="649"/>
      <w:r>
        <w:rPr>
          <w:rFonts w:ascii="Amiri" w:hAnsi="Amiri" w:eastAsia="Amiri" w:cs="Amiri"/>
          <w:color w:val="111111"/>
          <w:sz w:val="28"/>
          <w:sz w:val="28"/>
          <w:szCs w:val="28"/>
          <w:rtl w:val="true"/>
          <w:lang w:bidi="ar-SA"/>
        </w:rPr>
        <w:t>الخضوع، ومن عينك الدموع في ظُلَم الليل، وادعُني تجدني قريباً مُجيباً</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المستجاب دعوته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العبد إذا تخلّى بسيّده في جوف الليل المظلم وناجاه أثبت اللّه النور في قلبه</w:t>
      </w:r>
      <w:r>
        <w:rPr>
          <w:rStyle w:val="FootnoteAnchor"/>
          <w:rtl w:val="true"/>
        </w:rPr>
        <w:footnoteReference w:id="414"/>
      </w:r>
      <w:r>
        <w:rPr>
          <w:rFonts w:ascii="Amiri" w:hAnsi="Amiri" w:eastAsia="Amiri" w:cs="Amiri"/>
          <w:color w:val="111111"/>
          <w:sz w:val="28"/>
          <w:sz w:val="28"/>
          <w:szCs w:val="28"/>
          <w:rtl w:val="true"/>
          <w:lang w:bidi="ar-SA"/>
        </w:rPr>
        <w:t>،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ناداه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سلني أُعطِك، وتوكّل عليّ أكفك، ثم يقول جلّ جلاله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فقد تخلّى في جوف الليل المظلم والبطّالون لاهون</w:t>
      </w:r>
      <w:r>
        <w:rPr>
          <w:rStyle w:val="FootnoteAnchor"/>
          <w:rtl w:val="true"/>
        </w:rPr>
        <w:footnoteReference w:id="415"/>
      </w:r>
      <w:r>
        <w:rPr>
          <w:rFonts w:ascii="Amiri" w:hAnsi="Amiri" w:eastAsia="Amiri" w:cs="Amiri"/>
          <w:color w:val="111111"/>
          <w:sz w:val="28"/>
          <w:sz w:val="28"/>
          <w:szCs w:val="28"/>
          <w:rtl w:val="true"/>
          <w:lang w:bidi="ar-SA"/>
        </w:rPr>
        <w:t>، والغافلون نيام، اشهدوا أنّي قد غفرت له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0" w:name="__RefHeading___Toc9916027_2142443653"/>
      <w:bookmarkStart w:id="651" w:name="_Toc245"/>
      <w:bookmarkEnd w:id="650"/>
      <w:r>
        <w:rPr>
          <w:rtl w:val="true"/>
        </w:rPr>
        <w:t>اهتمام السابقين بصلاة الليل</w:t>
      </w:r>
      <w:bookmarkEnd w:id="651"/>
    </w:p>
    <w:p>
      <w:pPr>
        <w:pStyle w:val="BookText"/>
        <w:rPr/>
      </w:pPr>
      <w:r>
        <w:rPr>
          <w:rFonts w:ascii="Amiri" w:hAnsi="Amiri" w:eastAsia="Amiri" w:cs="Amiri"/>
          <w:color w:val="111111"/>
          <w:sz w:val="28"/>
          <w:sz w:val="28"/>
          <w:szCs w:val="28"/>
          <w:rtl w:val="true"/>
          <w:lang w:bidi="ar-SA"/>
        </w:rPr>
        <w:t>كان السابقون يهتمّون بقيام الليل وصلاة الليل ونافلة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أنّ شخصاً لم يَقُم ليلة لنافلة الليل فَرُئي باكياً، ولمّا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أقمُ البارحة لنافلة الليل وأُفكّر أنّه أيّ ذنب صدر مني حتى حُرِمت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قضية مذكورة عن الشيخ حبيب اللّه الكلبايكاني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كان يستيقظ وقت السَّحَر مدة أربعين عاماً، ويتوضّأ ثم يتوجّه إلى حرم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الحرّ أو البرد القارص والثلوج الكثيرة </w:t>
      </w:r>
    </w:p>
    <w:p>
      <w:pPr>
        <w:pStyle w:val="BookText"/>
        <w:rPr/>
      </w:pPr>
      <w:r>
        <w:rPr>
          <w:rFonts w:ascii="Amiri" w:hAnsi="Amiri" w:eastAsia="Amiri" w:cs="Amiri"/>
          <w:color w:val="111111"/>
          <w:sz w:val="28"/>
          <w:sz w:val="28"/>
          <w:szCs w:val="28"/>
          <w:rtl w:val="true"/>
          <w:lang w:bidi="ar-SA"/>
        </w:rPr>
        <w:t xml:space="preserve">ويقف خلف باب الحرم يصلّي صلاة الليل إلى أن تفتح الباب، فكان أوّل من يدخل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برنامجه اليومي لمدة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يتصوّر البعض أنّ هؤلاء ليس لهم عمل أو برنامج، لكنّ بعضهم كانوا ينامون الليل لساعتين فقط، وكثير من التجّار في البلاد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ينقل 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يستيقظون قبل طلوع الفجر ويسبغون الوضوء في بيوتهم ثم يذهبون إلى 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المقدّسة ويقفون خلف الباب المغلق، ويصلون صلاة الليل إلى أن يُفتح الباب فيدخلون الحرم المبارك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صلاة الليل ليست للعاطلين عن العمل، بل هي جزء من البرنامج الذي ينبغي الاهتمام به، ونحن أيضاً ينبغي لنا أن نلتحق بهذا الركب، وأن لا يسلب منّا هذا التوفيق العظيم، فعلى الفرد أن ينظّم نومه بشكل ليتمكّن من الاستيقاظ في ذلك الوقت، ويختلي بسيده، ويناجي ربّه، ويمهّد لآخرته</w:t>
      </w:r>
      <w:r>
        <w:rPr>
          <w:rFonts w:eastAsia="Amiri" w:cs="Amiri" w:ascii="Amiri" w:hAnsi="Amiri"/>
          <w:color w:val="111111"/>
          <w:sz w:val="28"/>
          <w:szCs w:val="28"/>
          <w:rtl w:val="true"/>
          <w:lang w:bidi="ar-SA"/>
        </w:rPr>
        <w:t xml:space="preserve">. </w:t>
      </w:r>
      <w:bookmarkStart w:id="652" w:name="pg15594_156871"/>
    </w:p>
    <w:p>
      <w:pPr>
        <w:pStyle w:val="Heading3"/>
        <w:numPr>
          <w:ilvl w:val="2"/>
          <w:numId w:val="1"/>
        </w:numPr>
        <w:rPr/>
      </w:pPr>
      <w:bookmarkStart w:id="653" w:name="__RefHeading___Toc9916029_2142443653"/>
      <w:bookmarkStart w:id="654" w:name="_Toc246"/>
      <w:bookmarkEnd w:id="652"/>
      <w:bookmarkEnd w:id="653"/>
      <w:r>
        <w:rPr>
          <w:rtl w:val="true"/>
        </w:rPr>
        <w:t xml:space="preserve">الآية </w:t>
      </w:r>
      <w:r>
        <w:rPr/>
        <w:t>18</w:t>
      </w:r>
      <w:bookmarkEnd w:id="654"/>
    </w:p>
    <w:p>
      <w:pPr>
        <w:pStyle w:val="Heading4"/>
        <w:numPr>
          <w:ilvl w:val="3"/>
          <w:numId w:val="1"/>
        </w:numPr>
        <w:rPr/>
      </w:pPr>
      <w:bookmarkStart w:id="655" w:name="__RefHeading___Toc9916031_2142443653"/>
      <w:bookmarkStart w:id="656" w:name="_Toc247"/>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وَأُولُوا الْعِلْمِ قَائِمًا بِالْقِسْطِ لاَ إِلَهَ إِلاَّ هُوَ الْعَزِيزُ الْحَكِيمُ</w:t>
      </w:r>
      <w:r>
        <w:rPr>
          <w:rFonts w:eastAsia="Amiri" w:cs="Amiri" w:ascii="Amiri" w:hAnsi="Amiri"/>
          <w:color w:val="111111"/>
          <w:sz w:val="28"/>
          <w:szCs w:val="28"/>
          <w:rtl w:val="true"/>
          <w:lang w:bidi="ar-SA"/>
        </w:rPr>
        <w:t>}</w:t>
      </w:r>
      <w:r>
        <w:rPr>
          <w:rStyle w:val="FootnoteAnchor"/>
          <w:rtl w:val="true"/>
        </w:rPr>
        <w:footnoteReference w:id="417"/>
      </w:r>
    </w:p>
    <w:p>
      <w:pPr>
        <w:pStyle w:val="Heading4"/>
        <w:numPr>
          <w:ilvl w:val="3"/>
          <w:numId w:val="1"/>
        </w:numPr>
        <w:rPr/>
      </w:pPr>
      <w:bookmarkStart w:id="657" w:name="__RefHeading___Toc9916033_2142443653"/>
      <w:bookmarkStart w:id="658" w:name="_Toc248"/>
      <w:bookmarkEnd w:id="657"/>
      <w:r>
        <w:rPr>
          <w:rtl w:val="true"/>
        </w:rPr>
        <w:t>المفردات</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لغة تطلق على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الشهادة،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 عن 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الشهادة،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الشاهد ما تحمّله من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هو العدل ويشمل العدل في التكوين والتشريع والجزاء</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9916035_2142443653"/>
      <w:bookmarkStart w:id="660" w:name="_Toc249"/>
      <w:bookmarkEnd w:id="659"/>
      <w:r>
        <w:rPr>
          <w:rtl w:val="true"/>
        </w:rPr>
        <w:t>الإعراب</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رأيان من الناحية الأدبية حول كلمة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حال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شهد اللّه والملائكة وأُولو العلم بالوحدانية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 اللّه قائماً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الرأي يقع العدل الإلهي ضمن المشهود 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حال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العدل ضمن دائرة المشهود به ودائرة الشهادة، وتكون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قائماً </w:t>
      </w:r>
      <w:bookmarkStart w:id="661" w:name="pg15594_156873"/>
    </w:p>
    <w:p>
      <w:pPr>
        <w:pStyle w:val="BookText"/>
        <w:rPr/>
      </w:pPr>
      <w:bookmarkEnd w:id="661"/>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القول بأنّ المشهود حال من كلمة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الملائكة بما شهد به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بالوحدانية وبالعدالة، وكذلك شهد أُولو العلم</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9916037_2142443653"/>
      <w:bookmarkStart w:id="663" w:name="_Toc250"/>
      <w:bookmarkEnd w:id="662"/>
      <w:r>
        <w:rPr>
          <w:rtl w:val="true"/>
        </w:rPr>
        <w:t>التفسير</w:t>
      </w:r>
      <w:bookmarkEnd w:id="663"/>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الآية المباركة إحدى الآيات التي كانت موضع اهتمام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 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عرفة كان يُكثر من تلاوة هذه الآية المباركة، وفي الأحاديث المروية أنّها كانت موضع اهتمام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وعنايتهم، ففي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محمّد بن عثمان العمروي،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 نور من فوق رأسه إلى عنان السماء، ثم سقط لوجهه ساجداً لرِّبه تعالى ذكره، ثم رفع رأسه، ثم تلا هذه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 وَأُولُوا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في خبر طويل يظهر منه أنّ كلّ إمام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يتلو الآية عند ولادته، فإذا قال ذلك أعطاه اللّه العلم الأوّل والعلم الآخر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وعلى ما يبدو أنّ الآية تتناول القاعدة التي يبتني عليها البنيان الفكري والعقائدي والعملي للأُمّة، ألا وهي قاعدة التوحيد والعدل، فالنبوّة تبتني على التوحيد والعدل، وكذا الإمامة، فإنّ قاعدتها التوحيد والعدل، وكذلك المعاد أيضاً مبتنٍ على التوحيد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العقائدي كلّه، والبناء العملي، والبناء الفكري يبتني على التوحيد والعدل، ولعلّه لذلك كان الاهتمام من قبل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بتلاوة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عدة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الشهادة؟</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شهادة اللّه تعالى بالوحدانية؟</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شهادة الملائكة وأُولو العلم بالوحدانية؟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الرابطة بين العلم والشهادة بالأُلوهية والوحدانية؟ </w:t>
      </w:r>
      <w:bookmarkStart w:id="664" w:name="pg15594_156879"/>
    </w:p>
    <w:p>
      <w:pPr>
        <w:pStyle w:val="BookText"/>
        <w:rPr/>
      </w:pPr>
      <w:bookmarkEnd w:id="664"/>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 العدل في البناء الفكري والعقائدي والعملي في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وسنتعرض لهذه المباحث على نحو الإجمال</w:t>
      </w:r>
      <w:r>
        <w:rPr>
          <w:rFonts w:eastAsia="IRNazanin" w:cs="IRNazanin"/>
          <w:color w:val="111111"/>
          <w:sz w:val="28"/>
          <w:szCs w:val="28"/>
          <w:rtl w:val="true"/>
          <w:lang w:bidi="fa-IR"/>
        </w:rPr>
        <w:t>.</w:t>
      </w:r>
    </w:p>
    <w:p>
      <w:pPr>
        <w:pStyle w:val="Heading4"/>
        <w:numPr>
          <w:ilvl w:val="3"/>
          <w:numId w:val="1"/>
        </w:numPr>
        <w:rPr/>
      </w:pPr>
      <w:bookmarkStart w:id="665" w:name="__RefHeading___Toc9916039_2142443653"/>
      <w:bookmarkStart w:id="666" w:name="_Toc251"/>
      <w:bookmarkEnd w:id="665"/>
      <w:r>
        <w:rPr>
          <w:rtl w:val="true"/>
        </w:rPr>
        <w:t>الشهادة</w:t>
      </w:r>
      <w:r>
        <w:rPr>
          <w:rtl w:val="true"/>
        </w:rPr>
        <w:t xml:space="preserve">: </w:t>
      </w:r>
      <w:r>
        <w:rPr>
          <w:rtl w:val="true"/>
        </w:rPr>
        <w:t>التحمّل أو الأداء؟</w:t>
      </w:r>
      <w:bookmarkEnd w:id="666"/>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الشهادة وما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تطلق الشهادة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من 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 عن حضور أو ما يقوم مقامه، كأن يريد شخص أن يقرض آخر فيطلب ممّن حوله أن يشهدوا عليه بأن يعاينوا الواقعة،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الواقعة الكذائية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الشاهد ما تحمّله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يحدث اختلاف وتُطلبون إلى المحكمة لأنّكم تحمّلتم علماً فتظهرون ذلك العلم الذي تحمّلتموه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تطلق على التحمّل وعلى الأداء أيضاً</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9916041_2142443653"/>
      <w:bookmarkStart w:id="668" w:name="_Toc252"/>
      <w:bookmarkEnd w:id="667"/>
      <w:r>
        <w:rPr>
          <w:rtl w:val="true"/>
        </w:rPr>
        <w:t>الإظهار اللَّفظي والعملي</w:t>
      </w:r>
      <w:bookmarkEnd w:id="668"/>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الشهادة بالمعنى الثاني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الإظهار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الإظهار عملياً، ولعلّ الشهادة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أو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الشهادة اللفظية، حيث يكون الواقع حينئذ هو الذي على الحقيقة</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9916043_2142443653"/>
      <w:bookmarkStart w:id="670" w:name="_Toc253"/>
      <w:bookmarkEnd w:id="669"/>
      <w:r>
        <w:rPr>
          <w:rtl w:val="true"/>
        </w:rPr>
        <w:t>هل الشهادة اللفظية، دوريّة؟</w:t>
      </w:r>
      <w:bookmarkEnd w:id="67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شهادة اللّه تعالى بالأُلوهية؟ وكيف تفسّر </w:t>
      </w:r>
    </w:p>
    <w:p>
      <w:pPr>
        <w:pStyle w:val="BookText"/>
        <w:rPr/>
      </w:pPr>
      <w:r>
        <w:rPr>
          <w:rFonts w:ascii="Amiri" w:hAnsi="Amiri" w:eastAsia="Amiri" w:cs="Amiri"/>
          <w:color w:val="111111"/>
          <w:sz w:val="28"/>
          <w:sz w:val="28"/>
          <w:szCs w:val="28"/>
          <w:rtl w:val="true"/>
          <w:lang w:bidi="ar-SA"/>
        </w:rPr>
        <w:t>الآية المباركة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w:t>
      </w:r>
    </w:p>
    <w:p>
      <w:pPr>
        <w:pStyle w:val="BookText"/>
        <w:rPr/>
      </w:pPr>
      <w:r>
        <w:rPr>
          <w:rFonts w:ascii="Amiri" w:hAnsi="Amiri" w:eastAsia="Amiri" w:cs="Amiri"/>
          <w:color w:val="111111"/>
          <w:sz w:val="28"/>
          <w:sz w:val="28"/>
          <w:szCs w:val="28"/>
          <w:rtl w:val="true"/>
          <w:lang w:bidi="ar-SA"/>
        </w:rPr>
        <w:t>هناك جوابان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الشهادة لفظية ولا مانع منها، إلاّ أنّ البعض يخالف كونها في المقام لفظية لمانع عقلي،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الشهادة اللفظية هل هي لمن لا يعتقد بالأُلوهية أو لمن يعتقد بها؟ ومَن المشهود عنده؟ فإن كان مؤمناً يعتقد باللّه عزّ وجلّ فهو لا يحتاج إلى الشهادة؛ لكونه آمن مسبقاً بالأُلوهية، وإن كان كافراً لا يعتقد بالأُلوهية فإن الشهادة 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اصطلاح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لا يعتقد باللّه ويكتب كتاباً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تفيده شهادة كهذه، لأنّه لا يقرّ باللّه عزّ وجلّ، فكيف يقبل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معنى لأن تكون الشهادة لفظية، بل هي بمعنى آخر سنذكره إن شاء اللّه تعالى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الكلام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يبدو في بادئ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مانع من أن تكون الشهادة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الشاهد عندما يشهد بقضية، فإنّ شهادته تتضمن مضموناً معيّناً، إمّا أنّها لا تحمل إثباتها في ذاتها، أو تحملها في ذاتها، فلو شهدت بوجود الليل فالشهادة تحمل برهانها في ذاتها ولا مانع منها، وكذا الشهادة بوجود الناس في الخارج، فالشهادة بالحقائق الخارجيّة والنفسية تحمل إثباتاتها في ذاتها، ولا مانع حينئذ أن تكون الشهادة لفظية، والمضمون الذي تحمله الآية المباركة إثباته كامن في ذاته، حيث إنّ كلّ شيء في الوجود يُقرّ وينادي بالأُلوهية، وفي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bookmarkStart w:id="671" w:name="pg15594_156883"/>
    </w:p>
    <w:p>
      <w:pPr>
        <w:pStyle w:val="BookText"/>
        <w:rPr/>
      </w:pPr>
      <w:bookmarkEnd w:id="671"/>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عميت عين لا تراك ولا تزال عليها رقيباً</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والذي لا يرى اللّه عزّ وجلّ، أو لا يراه عليه رقيباً هو أعمى القلب،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شيء له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أنّه واحدُ</w:t>
      </w:r>
    </w:p>
    <w:p>
      <w:pPr>
        <w:pStyle w:val="BookText"/>
        <w:rPr/>
      </w:pPr>
      <w:r>
        <w:rPr>
          <w:rFonts w:ascii="Amiri" w:hAnsi="Amiri" w:eastAsia="Amiri" w:cs="Amiri"/>
          <w:color w:val="111111"/>
          <w:sz w:val="28"/>
          <w:sz w:val="28"/>
          <w:szCs w:val="28"/>
          <w:rtl w:val="true"/>
          <w:lang w:bidi="ar-SA"/>
        </w:rPr>
        <w:t>التقيت بشاب في إحدى البلاد العربية معه شخص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ينُكر وجود اللّه عزّ وجلّ، فتحدّثت معه من زوايا مختلفة، وممّا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نظّارتك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صدفة بصنع الرياح التي هبت وجمعت المعادن والزجاج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هل تقبل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عينك أدقّ أم النظّارة؟ فالنظارة جهاز بسيط مقابل العين التي لم يصل العلماء على طول التاريخ إلى جميع أسرارها، فكيف تعتقد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النظّارة لا يمكن أن توجد إلاّ إذا كان وراءها علماء وخبراء ومفكّرون ومعامل دقيقة، وبالمقابل تعتقد أنّ عينك وجدت بلا مكوِّن وبلا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فاحتار الشاب بالجواب</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9916045_2142443653"/>
      <w:bookmarkStart w:id="673" w:name="_Toc254"/>
      <w:bookmarkEnd w:id="672"/>
      <w:r>
        <w:rPr>
          <w:rtl w:val="true"/>
        </w:rPr>
        <w:t>العلم والوصول إلى اللّه</w:t>
      </w:r>
      <w:bookmarkEnd w:id="673"/>
    </w:p>
    <w:p>
      <w:pPr>
        <w:pStyle w:val="BookText"/>
        <w:rPr/>
      </w:pPr>
      <w:r>
        <w:rPr>
          <w:rFonts w:ascii="Amiri" w:hAnsi="Amiri" w:eastAsia="Amiri" w:cs="Amiri"/>
          <w:color w:val="111111"/>
          <w:sz w:val="28"/>
          <w:sz w:val="28"/>
          <w:szCs w:val="28"/>
          <w:rtl w:val="true"/>
          <w:lang w:bidi="ar-SA"/>
        </w:rPr>
        <w:t>عندما يذهب الفرد إلى المختبر ويرى دقائق الخلقة، يوقن بوجود اللّه سبحانه وتعالى، ولذا صرّح ذلك العالم الكبير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اللّه في المختبر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القرآن الكريم على العلم، فإنّ العلم يؤثّر تأثيراً بالغاً في الإيمان </w:t>
      </w:r>
    </w:p>
    <w:p>
      <w:pPr>
        <w:pStyle w:val="BookText"/>
        <w:rPr/>
      </w:pPr>
      <w:r>
        <w:rPr>
          <w:rFonts w:ascii="Amiri" w:hAnsi="Amiri" w:eastAsia="Amiri" w:cs="Amiri"/>
          <w:color w:val="111111"/>
          <w:sz w:val="28"/>
          <w:sz w:val="28"/>
          <w:szCs w:val="28"/>
          <w:rtl w:val="true"/>
          <w:lang w:bidi="ar-SA"/>
        </w:rPr>
        <w:t>وفي درجاته، وفي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ضمائر حوت من العلم بك حتى صارت خاشعة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فالخشوع له منشأ ومنبع، إذا وُجد وُجد الخشوع لله تعالى قهراً، والخشوع حالة باطنية، ويتبعها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حالة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فالعلم يقود إلى اللّه وإلى الخشوع والخضوع والخشية، ولأهمية العلم ومكانته أكّدت عليه الروايات الشريفة أشدّ تأكيد،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علماء</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العلم جزء المنهج، إلاّ أنّ في بلادنا الإسلامية العلم ليس ضمن المنهج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اطلبوا العلم من المهد إلى اللحد</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يؤسف له أنّ الطفل في بعض البلاد غير الإسلامية يولد وينشأ ضمن منهج، ويصرف أربعين بالمائة من الأموال التي تعطى له في الكتاب، فينشأ هذا الطفل وهو محبٌّ للعلم ومدمن على المطالعة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لم يعهد الكتاب من طفولته ولم يتعلّم على المطالعة فهو لا يحبُّ الكتاب ويبتعد عنه؛ لذا ينبغي أن يكون التعلُّم ضمن المنهج</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أحد الإخوة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القطار في بلد غربي فرأيت أنّ </w:t>
      </w:r>
    </w:p>
    <w:p>
      <w:pPr>
        <w:pStyle w:val="BookText"/>
        <w:rPr/>
      </w:pPr>
      <w:r>
        <w:rPr>
          <w:rFonts w:ascii="Amiri" w:hAnsi="Amiri" w:eastAsia="Amiri" w:cs="Amiri"/>
          <w:color w:val="111111"/>
          <w:sz w:val="28"/>
          <w:sz w:val="28"/>
          <w:szCs w:val="28"/>
          <w:rtl w:val="true"/>
          <w:lang w:bidi="ar-SA"/>
        </w:rPr>
        <w:t>كلّ شخص أخرج كتاباً وشرع بمطالعته، أمّا أنا فلم يكن لدي كتاب فخجلت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ثلاثة كتب تبيّن كيف أنّ العلم يقود إلى اللّه عزّ وجلّ ولا بأس بقراءتها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يتجلّى في عصر العلم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يدعو إلى الإيمان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 محراب للإيمان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بيان أهمية العلم نعود إلى ما أردنا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المانع من أن تكون الشهادة لفظية؛ لأنّ المضمون الذي تحتوي عليه هذه الآية المباركة تثبته كلُّ ذرة من ذرّات الكون الفسيح، ووزان هذه الشهادة وزان بقيّة الإخبارات التي ذكرت في القرآن الكريم عن العالم الربوبي عمّا يتعلق بساحة الربوبية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وَتَعَالَى عَمَّا يُشْرِكُونَ</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و، فلا مجال للقول بدوريّة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تكون شهادة عملية، وقد سبقت الإشارة في المبحث الثاني إلى أنّ الشهادة العملية أقوى أنواع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لإثبات صفات اللّه فضلاً عن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ملاحظة جديرة بالذكر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في آيات متعدّدة يستخدم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لآَيَةً</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 وقد ذكر بعض العلماء في علم العقائد أنّ الإلفات إلى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مطروحة قبل القرآن الكريم عند المفكّرين، فالأشياء كما تدلّ على أصل الوجود تدلّ على صفات اللّه تعالى، فكّل ورقة من أوراق الأشجار كما تثبت أصل الوجود تثبت صفات اللّه تعالى، 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نرى كتاباً معيّناً فإنّ ذلك يثبت 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مؤلّف لهذا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الوجود، وهو 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يصطلح عليه العلماء</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من صفات المؤلف، فالكتاب يثبت أنّ المؤلّف عالم أو لا؟ قادر أو لا؟ حكيم أو لا؟ فكما أنّ الآيات الآفاقية والآيات الأنفسية</w:t>
      </w:r>
      <w:r>
        <w:rPr>
          <w:rStyle w:val="FootnoteAnchor"/>
          <w:rtl w:val="true"/>
        </w:rPr>
        <w:footnoteReference w:id="43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وكلّ ذرّة في الكون تثبت أصل وجود اللّه سبحانه، فإنّها في الوقت نفسه تثبت مجموعة كبيرة من صفات اللّه سبحانه وتعالى، ومنها علمه وحكمته وعدله وقدرته، وتثبت قيوميّته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شهادة اللّه سبحانه وتعالى يمكن أن تكون شهادة لفظية فضلاً عن كونها عملية، فإنّ الخلق والتكوين شهادة عملية من اللّه سبحانه على وجوده وعلمه ووحدانيته وغيرها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أنّ شهادة الملائكة شهادة لفظية أوّلاً، وشهادة عملية ثانياً؛ لأنّهم لا يخضعون إلا لله سبحانه وتعالى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فهذه شهادة عملية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ممّن شهدوا بتلك الشهادة، وجعل الباري تعالى أُولي العلم إلى جانب الملائكة؛ ليظهر موقعهم ومكانتهم المرموقة عنده، حيث إنّ علمهم قادهم إلى الإيمان باللّه وبوحدانيّته، وأُولو العلم كلّهم يشهدون شهادة لفظية وشهادة عملية بوجود اللّه وصفاته، فالأنبياء الذين عددهم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نبي، ويعتقد البعض أنّهم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والأوصياء الّذين عددهم بعدد الأنبياء أو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لكثير من الأنبياء أكثر من وصي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يمثّلون قمّة البشرية، والتاريخ لم يشهد مثل موسى وعيسى وإبراهيم وخاتم الأنبياء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هؤلاء كلُّهم يشهدون بقولهم وبعملهم بوحدانية اللّه، وبتفرد اللّه تعالى بالأُلوهية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العلماء الكبار</w:t>
      </w:r>
      <w:r>
        <w:rPr>
          <w:rFonts w:eastAsia="IRNazanin" w:cs="IRNazanin"/>
          <w:color w:val="111111"/>
          <w:sz w:val="28"/>
          <w:szCs w:val="28"/>
          <w:rtl w:val="true"/>
          <w:lang w:bidi="fa-IR"/>
        </w:rPr>
        <w:t xml:space="preserve">. </w:t>
      </w:r>
      <w:bookmarkStart w:id="674" w:name="pg15594_156889"/>
    </w:p>
    <w:p>
      <w:pPr>
        <w:pStyle w:val="BookText"/>
        <w:rPr/>
      </w:pPr>
      <w:bookmarkEnd w:id="674"/>
      <w:r>
        <w:rPr>
          <w:rFonts w:ascii="Amiri" w:hAnsi="Amiri" w:eastAsia="Amiri" w:cs="Amiri"/>
          <w:color w:val="111111"/>
          <w:sz w:val="28"/>
          <w:sz w:val="28"/>
          <w:szCs w:val="28"/>
          <w:rtl w:val="true"/>
          <w:lang w:bidi="ar-SA"/>
        </w:rPr>
        <w:t>من لا يعتقد بالغيب ليس بعالم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بعض الشّذاذ بين العلماء، وهؤلاء لا يُسمَّون بالعالم؛ لكون علمهم حجاب، أو لأنّهم أدركوا الحقيقة ناقصة، فمثلهم كمن يسمع طرقاً على الباب ويتسمّر ذهنه على الطرق، ولا ينتقل إلى وجود طارق خلف الباب فهل يطلق على هذا أنّه عالم؟ فحتى الطفل يؤمن بالغيب، فما بالك بالعالم لا يؤمن بالغيب؟</w:t>
      </w:r>
    </w:p>
    <w:p>
      <w:pPr>
        <w:pStyle w:val="BookText"/>
        <w:rPr/>
      </w:pPr>
      <w:r>
        <w:rPr>
          <w:rFonts w:ascii="Amiri" w:hAnsi="Amiri" w:eastAsia="Amiri" w:cs="Amiri"/>
          <w:color w:val="111111"/>
          <w:sz w:val="28"/>
          <w:sz w:val="28"/>
          <w:szCs w:val="28"/>
          <w:rtl w:val="true"/>
          <w:lang w:bidi="ar-SA"/>
        </w:rPr>
        <w:t>فالطفل لو رأى حقيبتهُ مفتوحة ودفاتره مبعثرة، يتساءل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هذا العمل؟ فإن أُجيب بأنّ الحقيبة هي التي انفتحت والدفاتر بنفسها تبعثرت، هل يرضى بالجواب ويقتنع، أم يعيد السؤال قائلاً مَنْ فعل هذا؟ بل حتى الحيوان بما له من السعة العلمية الضيّقة والضعيفة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له درجة من العلم وإن كانت أقلّ من البشر 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بالغيب، فلمّا يسمع صوتاً يلتفت ليرى مَن خلف الصوت، فالّذي لا يعتقد بالغيب ولا تقوده جميع هذه الآيات إلى اللّه سبحانه أنزل درجة من الحيوان،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يقود إلى اللّه سبحانه، وقمم البشرية والعلماء الكبار كلُّهم يشهدون شهادة لفظية وشهادة عملية بأُلوهية اللّه سبحانه، وبوحدانية اللّه تعالى</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9916047_2142443653"/>
      <w:bookmarkStart w:id="676" w:name="_Toc255"/>
      <w:bookmarkEnd w:id="675"/>
      <w:r>
        <w:rPr>
          <w:rtl w:val="true"/>
        </w:rPr>
        <w:t>العدل الإلهي ومكانته</w:t>
      </w:r>
      <w:bookmarkEnd w:id="67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لاَ إِلَهَ </w:t>
      </w:r>
      <w:bookmarkStart w:id="677" w:name="pg15594_156890"/>
    </w:p>
    <w:p>
      <w:pPr>
        <w:pStyle w:val="BookText"/>
        <w:rPr/>
      </w:pPr>
      <w:bookmarkEnd w:id="677"/>
      <w:r>
        <w:rPr>
          <w:rFonts w:ascii="Amiri" w:hAnsi="Amiri" w:eastAsia="Amiri" w:cs="Amiri"/>
          <w:color w:val="111111"/>
          <w:sz w:val="28"/>
          <w:sz w:val="28"/>
          <w:szCs w:val="28"/>
          <w:rtl w:val="true"/>
          <w:lang w:bidi="ar-SA"/>
        </w:rPr>
        <w:t>إِلاَّ هُوَ الْعَزِيزُ الْحَكِيمُ</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قد أشرنا مسبقاً إلى أنّ هذه الآية المباركة تتناول القاعدتين الأساسيتين اللّتين يبتني عليهما البنيان العقائدي والفكري والعملي للدّين، وقد تمَّ البحث في القاعدة الأُولى وهي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العامّة والإنكار الخفي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قاعدة العدل الإلهي، وهو أصل من أُصول المذهب لدى الإمامية، وقد أشارت إليه الآية المباركة، والمعتزلة أيضاً وافقت الإمامية في ذلك، إلاّ أنّ الحقيقة المؤسفة أنّ أغلب المسلمين 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العدل الإلهي، إلاّ أنّ إنكارهم العدل الإلهي إنكار خفي وليس بصريح، فقد يُنكَر الشيء بصراحة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الفلاني ليس بعادل، بل هو ظالم، وأُخرى يُنكر الشيء بخفاء،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للعدل وجود واقعي حقيقي، بل كلّ ما يفعله الحاكم فهو عدل، فقتله عدل، وسجنه عدل، وانتهاكه المحرمات عدل، وبعبارة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كلّه بيد الحاكم وكلّ ما يفعله فهو عين العدل، كما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جسمي تُعلِّهُ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فدمي لا تُطلّهُ</w:t>
      </w:r>
    </w:p>
    <w:p>
      <w:pPr>
        <w:pStyle w:val="BookText"/>
        <w:rPr/>
      </w:pPr>
      <w:r>
        <w:rPr>
          <w:rFonts w:ascii="Amiri" w:hAnsi="Amiri" w:eastAsia="Amiri" w:cs="Amiri"/>
          <w:color w:val="111111"/>
          <w:sz w:val="28"/>
          <w:sz w:val="28"/>
          <w:szCs w:val="28"/>
          <w:rtl w:val="true"/>
          <w:lang w:bidi="ar-SA"/>
        </w:rPr>
        <w:t>قال إنْ كنتُ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 الأمر كلُّهُ</w:t>
      </w:r>
    </w:p>
    <w:p>
      <w:pPr>
        <w:pStyle w:val="BookText"/>
        <w:rPr/>
      </w:pPr>
      <w:r>
        <w:rPr>
          <w:rFonts w:ascii="Amiri" w:hAnsi="Amiri" w:eastAsia="Amiri" w:cs="Amiri"/>
          <w:color w:val="111111"/>
          <w:sz w:val="28"/>
          <w:sz w:val="28"/>
          <w:szCs w:val="28"/>
          <w:rtl w:val="true"/>
          <w:lang w:bidi="ar-SA"/>
        </w:rPr>
        <w:t>وهذا الرأي في واقعه إنكار خفيّ لعدالة الحاكم</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9916049_2142443653"/>
      <w:bookmarkStart w:id="679" w:name="_Toc256"/>
      <w:bookmarkEnd w:id="678"/>
      <w:r>
        <w:rPr>
          <w:rtl w:val="true"/>
        </w:rPr>
        <w:t>دور العقل في معرفة العدل</w:t>
      </w:r>
      <w:bookmarkEnd w:id="67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هو وجود العدل؛ لأنّه يمثّل حقيقة ذاتيّه يدركها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يدرك العدل والظلم، نعم، ربّما في بعض الموارد لا يدرك العقل الواقع، إلاّ أنّه في مواقع كثيرة يدرك العدل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وأفعال اللّه سبحانه وتعالى كلّها في إطار العدل، والّذين يلغون دور العقل في إدراك العدل والظلم ويذهبون إلى عدم استقلاليّة العقل في الحكم، فإنّهم قد ألغوا دور العقل في إدراك أصل الأُلوهية، وإلاّ كيف يتوصّل العبد إلى معرفة اللّه سبحانه؟ أليس عن طريق العقل؟ فهو الذي يقودنا إلى اللّه سبحانه وتعالى، فلو شككنا في إدراكات العقل ولم نثق بواقعيّتها ومطابقتها للواقع، كما ذهب إلى ذلك الآخرون ممّن خرجوا عن نطاق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لزم أن نلتزم 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هو الّذي أجبر أبا جهل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يحاسبه على كفره ويقذفه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الأشاعرة الّذين يمثّلون أكثرية المسلمين غير الشيعة يصرّحون أنّ هذا عين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العقول تقضي بأنّ هذا ظلم،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ثقة بإدراكات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الاطمئنان بالعقل في إدراك العدل والظلم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مثالاً آخراً فلمّا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جعل صدّام يرتكب هذه الجرائم والجنايات والمجازر التي ارتكبها بحق الملايين ممّن قتلهم وشرّدهم وسجنهم وأيتمهم؟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أجبر صدّاماً على كلّ جرائمه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القيامة يأتي صدّام إلى محكمة العدل الإلهي فيقول له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ظلمت وارتكبت الإبادة الجماعية؟ يجيب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ألله، أنت الّذي أجبرتني على ذلك، فيقول له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إجباري إيّاك على الظلم </w:t>
      </w:r>
      <w:bookmarkStart w:id="680" w:name="pg15594_156892"/>
    </w:p>
    <w:p>
      <w:pPr>
        <w:pStyle w:val="BookText"/>
        <w:rPr/>
      </w:pPr>
      <w:bookmarkEnd w:id="680"/>
      <w:r>
        <w:rPr>
          <w:rFonts w:ascii="Amiri" w:hAnsi="Amiri" w:eastAsia="Amiri" w:cs="Amiri"/>
          <w:color w:val="111111"/>
          <w:sz w:val="28"/>
          <w:sz w:val="28"/>
          <w:szCs w:val="28"/>
          <w:rtl w:val="true"/>
          <w:lang w:bidi="ar-SA"/>
        </w:rPr>
        <w:t>هو عين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وإلقائي إيّاك في جهنّم عين العدل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باعتقاد الأشاعرة يمكن أيضاً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صدّاماً ويضعه في قمة الجنّة في مصاف الأنبياء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اعترض أحد المظلومين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ألله كيف تضع الظالم في عداد الأنبياء والأولياء؟ يقول له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عقولكم لا تدرك، وما أقوم به هو عين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الاعتقاد ليس منطق شخص يقول كلاماً غير مسؤول، بل هو منطق الملايين ممَّن لا يعتقدون بمنهج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يلقي اللّه جميع أوليائه وجميع أنبيائه وجميع الأوصياء في قعر الجحيم خالدين فيها، هؤلاء الّذين ضحَّوا من أجل اللّه وأفنوا حياتهم من أجل مرضاته لو قذف بهم إلى قعر النار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النَّاسُ وَالْحِجَارَةُ أُعِدَّتْ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الجناة والظلمة والكفّار في صدر الجنّة، لكان عين 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التزمه الأشاعرة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يدرك</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9916051_2142443653"/>
      <w:bookmarkStart w:id="682" w:name="_Toc257"/>
      <w:bookmarkEnd w:id="681"/>
      <w:r>
        <w:rPr>
          <w:rtl w:val="true"/>
        </w:rPr>
        <w:t>الأشاعرة والوقوع في التناقض</w:t>
      </w:r>
      <w:bookmarkEnd w:id="682"/>
    </w:p>
    <w:p>
      <w:pPr>
        <w:pStyle w:val="BookText"/>
        <w:rPr/>
      </w:pPr>
      <w:r>
        <w:rPr>
          <w:rFonts w:ascii="Amiri" w:hAnsi="Amiri" w:eastAsia="Amiri" w:cs="Amiri"/>
          <w:color w:val="111111"/>
          <w:sz w:val="28"/>
          <w:sz w:val="28"/>
          <w:szCs w:val="28"/>
          <w:rtl w:val="true"/>
          <w:lang w:bidi="ar-SA"/>
        </w:rPr>
        <w:t>لا يخفى أنّ تجريد العقل من قيمته وسلب الثقة عنه في إدراك الظلم والعدل، يستلزم عدم جواز إثبات أصل الأُلوهية عبر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سُئِلَ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توصّلتم إلى معرفة اللّه سبحانه؟ لأجابوا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العقل الّذي مَنَّ اللّه به علينا، ولو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سلبتم الثقة من العقل في إدراكه للعدل والظلم، كيف تعتمدون على إدراكه في إثبات الأُلوهية؟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التناقض بعينه، فإمّا أن نعطي للعقل قيمته في إدراك الأُلوهية والعدل والظلم ونعتقد بكلتا القضيّتين، وإمّا أن نجرِّد الإدراكات العقلية من </w:t>
      </w:r>
      <w:bookmarkStart w:id="683" w:name="pg15594_156893"/>
    </w:p>
    <w:p>
      <w:pPr>
        <w:pStyle w:val="BookText"/>
        <w:rPr/>
      </w:pPr>
      <w:bookmarkEnd w:id="683"/>
      <w:r>
        <w:rPr>
          <w:rFonts w:ascii="Amiri" w:hAnsi="Amiri" w:eastAsia="Amiri" w:cs="Amiri"/>
          <w:color w:val="111111"/>
          <w:sz w:val="28"/>
          <w:sz w:val="28"/>
          <w:szCs w:val="28"/>
          <w:rtl w:val="true"/>
          <w:lang w:bidi="ar-SA"/>
        </w:rPr>
        <w:t>قيمتها في كلتا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التفكيك بينهما بأن نؤمن بالإدراك العقلي في قضية الأُلوهية، ونسلب الثقة من إدراكه في قضية العدل والظلم، فهو تناقض فاحش في ذاته</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9916053_2142443653"/>
      <w:bookmarkStart w:id="685" w:name="_Toc258"/>
      <w:bookmarkEnd w:id="684"/>
      <w:r>
        <w:rPr>
          <w:rtl w:val="true"/>
        </w:rPr>
        <w:t>هل العدل الإلهي ضمن المشهود به؟</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 هو العدل، وقد أكّدت الآية المباركة وغيرها من آيات القرآن الكريم على العدل الإلهي،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حال مؤكِّدة للفظة اللّه سبحانه وتعالى، ومعه يكون المراد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حال كونه قائماً بالقسط أنّه لا إله إلاّ هو والملائكة وأُولو العلم، وبناءً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العدل الإلهي ضمن المشهود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الآية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والملائكة وأُولو العلم بالوحدانية، حال كون اللّه سبحانه وتعالى قائماً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كلمة هو، فيقع ضمن المشهود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دائرة الشهادة، ومعه يكون المعنى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حال كونه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ضمن المشهود، حال من كلمة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الملائكة بما شهد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بالوحدانية وبالعدالة، وأُولو العلم أيضاً شهدوا بما شهد به اللّه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شهدوا بالوحدانية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فالعدل الإلهي هو الركن الثاني الذي يبتني عليه بناء الدّين كلّه، والعدل يكون في جميع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التكوين وفي التشريع والجزاء والكتاب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يثير تساؤلاً جديراً بالتأمُّل، </w:t>
      </w:r>
      <w:bookmarkStart w:id="686" w:name="pg15594_156894"/>
    </w:p>
    <w:p>
      <w:pPr>
        <w:pStyle w:val="BookText"/>
        <w:rPr/>
      </w:pPr>
      <w:bookmarkEnd w:id="686"/>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تكرّرت كلمة لا إله إلا اللّه؟</w:t>
      </w:r>
    </w:p>
    <w:p>
      <w:pPr>
        <w:pStyle w:val="BookText"/>
        <w:rPr/>
      </w:pPr>
      <w:r>
        <w:rPr>
          <w:rFonts w:ascii="IRNazanin" w:hAnsi="IRNazanin" w:eastAsia="IRNazanin"/>
          <w:color w:val="111111"/>
          <w:sz w:val="28"/>
          <w:sz w:val="28"/>
          <w:szCs w:val="28"/>
          <w:rtl w:val="true"/>
          <w:lang w:bidi="fa-IR"/>
        </w:rPr>
        <w:t>ذهب الوالد رحمه اللّه</w:t>
      </w:r>
      <w:r>
        <w:rPr>
          <w:rStyle w:val="FootnoteAnchor"/>
          <w:rtl w:val="true"/>
        </w:rPr>
        <w:footnoteReference w:id="437"/>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القرآن إلى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التكرار للتأكيد؛ لأنّ العالم قبل مجيء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غارقاً في أوحال الشرك والوثنية، وحتى زماننا الراهن الكثير من نقاط العالم غارقة في الوثنية والشرك، في الهند والصين وغيرها ومئات الملايين من المشركين في العالم المسيحي واليهودي، فالتكرار إنّما هو للتأكيد على الوحدانية لله عزّ وجلّ</w:t>
      </w:r>
      <w:r>
        <w:rPr>
          <w:rFonts w:eastAsia="IRNazanin" w:cs="IRNazanin"/>
          <w:color w:val="111111"/>
          <w:sz w:val="28"/>
          <w:szCs w:val="28"/>
          <w:rtl w:val="true"/>
          <w:lang w:bidi="fa-IR"/>
        </w:rPr>
        <w:t>.</w:t>
      </w:r>
    </w:p>
    <w:p>
      <w:pPr>
        <w:pStyle w:val="Heading4"/>
        <w:numPr>
          <w:ilvl w:val="3"/>
          <w:numId w:val="1"/>
        </w:numPr>
        <w:rPr/>
      </w:pPr>
      <w:bookmarkStart w:id="687" w:name="__RefHeading___Toc9916055_2142443653"/>
      <w:bookmarkStart w:id="688" w:name="_Toc259"/>
      <w:bookmarkEnd w:id="687"/>
      <w:r>
        <w:rPr>
          <w:rtl w:val="true"/>
        </w:rPr>
        <w:t>عاملان وراء الظلم</w:t>
      </w:r>
      <w:bookmarkEnd w:id="688"/>
    </w:p>
    <w:p>
      <w:pPr>
        <w:pStyle w:val="BookText"/>
        <w:rPr/>
      </w:pPr>
      <w:r>
        <w:rPr>
          <w:rFonts w:ascii="Amiri" w:hAnsi="Amiri" w:eastAsia="Amiri" w:cs="Amiri"/>
          <w:color w:val="111111"/>
          <w:sz w:val="28"/>
          <w:sz w:val="28"/>
          <w:szCs w:val="28"/>
          <w:rtl w:val="true"/>
          <w:lang w:bidi="ar-SA"/>
        </w:rPr>
        <w:t>سؤال آخر يُطرح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ذكرت هاتان الصفتان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هذه الآية المباركة؟</w:t>
      </w:r>
    </w:p>
    <w:p>
      <w:pPr>
        <w:pStyle w:val="BookText"/>
        <w:rPr/>
      </w:pPr>
      <w:r>
        <w:rPr>
          <w:rFonts w:ascii="Amiri" w:hAnsi="Amiri" w:eastAsia="Amiri" w:cs="Amiri"/>
          <w:color w:val="111111"/>
          <w:sz w:val="28"/>
          <w:sz w:val="28"/>
          <w:szCs w:val="28"/>
          <w:rtl w:val="true"/>
          <w:lang w:bidi="ar-SA"/>
        </w:rPr>
        <w:t>لعلّ ذلك باعتبار ذكر صفة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تقابل صفة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حيث يوجد عاملان وراء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فهو من الأسباب الرئيسية وراء ظلم الظالم ووجود عقدة الضعف فيه، كما نقرأ في الدعاء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يحتاج إلى الظلم الضعيف، وقد تعاليتَ يا إلهي عن ذلك علواً كبيراً</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فالحاكم يظلم شعبه لأنّه يشعر بالضعف وأنّ كيانه يتهدّم فيشعر بخطر على نفسه فيظلم ويقتل ويهدم،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يحتاج قوّة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ففي بعض الأحيان لا يريد الشخص أن يظلم ولكنّه </w:t>
      </w:r>
    </w:p>
    <w:p>
      <w:pPr>
        <w:pStyle w:val="BookText"/>
        <w:rPr/>
      </w:pPr>
      <w:r>
        <w:rPr>
          <w:rFonts w:ascii="Amiri" w:hAnsi="Amiri" w:eastAsia="Amiri" w:cs="Amiri"/>
          <w:color w:val="111111"/>
          <w:sz w:val="28"/>
          <w:sz w:val="28"/>
          <w:szCs w:val="28"/>
          <w:rtl w:val="true"/>
          <w:lang w:bidi="ar-SA"/>
        </w:rPr>
        <w:t>يجهل،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الندى في موضع السيف بالعلى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 كوضع السيف في موضع الندى</w:t>
      </w:r>
    </w:p>
    <w:p>
      <w:pPr>
        <w:pStyle w:val="BookText"/>
        <w:rPr/>
      </w:pPr>
      <w:r>
        <w:rPr>
          <w:rFonts w:ascii="Amiri" w:hAnsi="Amiri" w:eastAsia="Amiri" w:cs="Amiri"/>
          <w:color w:val="111111"/>
          <w:sz w:val="28"/>
          <w:sz w:val="28"/>
          <w:szCs w:val="28"/>
          <w:rtl w:val="true"/>
          <w:lang w:bidi="ar-SA"/>
        </w:rPr>
        <w:t>والكثير من الآباء يحتارون في طريقة التعامل مع أطفالهم، فهل يحتاجون إلى الترغيب أو إلى الترهيب؟</w:t>
      </w:r>
    </w:p>
    <w:p>
      <w:pPr>
        <w:pStyle w:val="BookText"/>
        <w:rPr/>
      </w:pPr>
      <w:r>
        <w:rPr>
          <w:rFonts w:ascii="Amiri" w:hAnsi="Amiri" w:eastAsia="Amiri" w:cs="Amiri"/>
          <w:color w:val="111111"/>
          <w:sz w:val="28"/>
          <w:sz w:val="28"/>
          <w:szCs w:val="28"/>
          <w:rtl w:val="true"/>
          <w:lang w:bidi="ar-SA"/>
        </w:rPr>
        <w:t>فإنّ الأب لا يعرف، فربما يصفع الطفل لأنّه يظّن أنّ تأديبه بصفعه ولكنّه أخطأ في تشخيص القضية، فالعدل يحتاج إلى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تضع الشيء وكيف؟ ولعلّه من هذا المنطلق قالت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لقضية الأُلوهية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القوي الّذي لا يُغلَب،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الّذي يضع الأشياء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إشارة مختصرة إلى قضية العدل والظلم، والأمر بحاجة إلى بحوث مستوعبة سنؤجّلها إلى مجال آخر بإذن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اللاحقة فإنّها تتناول البنية الفوقية التي تبتني على هاتين القاعدتين، وسوف نتحدّث عنها في حديث قادم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المقرّر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آخر ما تفوّه به الأُستاذ الفقيه المقدّس آية اللّه السيد محمد رضا الشيرازي رضوان اللّه عليه في تفسيره لسورة آل عمران، فرحمه اللّه من عالم كان اللّسان الناطق لهدي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وتعاليمهم، وحشره اللّه معهم وفي </w:t>
      </w:r>
    </w:p>
    <w:p>
      <w:pPr>
        <w:pStyle w:val="BookText"/>
        <w:rPr/>
      </w:pPr>
      <w:r>
        <w:rPr>
          <w:rFonts w:ascii="Amiri" w:hAnsi="Amiri" w:eastAsia="Amiri" w:cs="Amiri"/>
          <w:color w:val="111111"/>
          <w:sz w:val="28"/>
          <w:sz w:val="28"/>
          <w:szCs w:val="28"/>
          <w:rtl w:val="true"/>
          <w:lang w:bidi="ar-SA"/>
        </w:rPr>
        <w:t>درجتهم، إنّه كريم سميع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أهديت هذا الجهد القليل إلى سيدي ومولاي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ابنته المضطهدة التي جادت بنفسها في فراق إمامها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منّا هذا القليل بفضلك ومنّك، واغفر لنا تقصيرنا وخطايانا بعفوك ورحمتك يا أرحم الراحمين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تمّت مراجعته في ثالث ليالي القدر في مشهد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المبارك من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bookmarkStart w:id="689" w:name="pg15594_156897"/>
    </w:p>
    <w:p>
      <w:pPr>
        <w:pStyle w:val="BookText"/>
        <w:rPr/>
      </w:pPr>
      <w:bookmarkEnd w:id="68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90" w:name="__RefHeading___Toc9916057_2142443653"/>
      <w:bookmarkStart w:id="691" w:name="_Toc260"/>
      <w:bookmarkEnd w:id="690"/>
      <w:r>
        <w:rPr>
          <w:rtl w:val="true"/>
        </w:rPr>
        <w:t>الإطار العام للسورة</w:t>
      </w:r>
      <w:bookmarkEnd w:id="691"/>
    </w:p>
    <w:p>
      <w:pPr>
        <w:pStyle w:val="Heading4"/>
        <w:numPr>
          <w:ilvl w:val="3"/>
          <w:numId w:val="1"/>
        </w:numPr>
        <w:rPr/>
      </w:pPr>
      <w:bookmarkStart w:id="692" w:name="__RefHeading___Toc9916059_2142443653"/>
      <w:bookmarkStart w:id="693" w:name="_Toc261"/>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الإطار العام للسورة</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وجدت هذه التأمّلات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الفقيه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أوراقه، كتبها ولمّا يبلغ العشرين، ثم أضاف عليها حواشي وبعضها إشارات، إلّا أنّا حذفنا الرموز والإشارات لأنها لم تكن واضحة المراد، ولعلّها كانت خلاصة لمحاضرات ألقاها، ثم أضاف إليها إشارات ورموزاً أُخرى لمحاضرات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أرتأينا أن نطبع هذه التأمّلات كملحق لكتاب التدبُّر في القرآن، خاصة وأنّ الجزء الثالث وهو تقرير لمحاضرات أُخرى له كانت في أواخر حياته يتناول سورة آل عمران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هنالك عموماً من وجه بين ما في هذه التأمّلات وبين ما في الجزء الثالث، وخاصة أن هذه التأمّلات تمَّ تأليفها في أوائل الحياة العلمية للمؤلف، والجزء الثالث في أواخرها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يجعل القرآن شفيع المؤلّف وأن يحشره مع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9916061_2142443653"/>
      <w:bookmarkStart w:id="695" w:name="_Toc262"/>
      <w:bookmarkEnd w:id="694"/>
      <w:r>
        <w:rPr>
          <w:rtl w:val="true"/>
        </w:rPr>
        <w:t>تأملات</w:t>
      </w:r>
      <w:bookmarkEnd w:id="69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ترتكز على محورين</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ومهمّة هذه السورة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 الايدلوجي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العدة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على التحدّي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الوحدة بين رسالات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نلاحظ ذلك في بداية السورة ونهايتها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الآيات القرآنية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السلوك الرسالي السليم الذي يجب أن يتمتّع به الفرد المسلم تجاه الظروف والأشياء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المقطعّة فيها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رمز بين اللّه وأوليائه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لحوادث معيّنة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أجل ضمان استماع الكافرين لهذه الكلمات الغريبة، حتى لا يشوشوا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إلى</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الذي يبدو أن ذلك إشارة إلى إعجاز القرآن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يبّين القرآن أنه مكوّن من هذه الحروف العادية المتداولة عندكم، وعدم استطاعتكم الإتيان بمثله دليل على عنصر الإعجاز الكامن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يصنع مهندس عمارة من الطابوق والإسمنت يعجز جميع المهندسين عن صنع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يؤكّد ذلك أنّ هناك إشارة إلى القرآن بعد أكثر هذه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القرآن في الآية الثانية وحدة الخالق، لكي يبيّن بعد ذلك وحدة الرسالات السماوية التي صدرت عنه، فوحدة المصدر تؤكّد وحدة ما صدر عنها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شيء نظريّ منفصل عن واقع حياة </w:t>
      </w:r>
    </w:p>
    <w:p>
      <w:pPr>
        <w:pStyle w:val="BookText"/>
        <w:rPr/>
      </w:pP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ركّز القرآن على التوحيد، وكان شعار الأنبياء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 أجل أنه المنطلق للخضوع والطاعة بدليل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رفض مشركي قريش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قولوا إلا إله إلاّ اللّه تفلحوا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بشرطها وشروطها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وبتركيز هذه الفكرة يضرب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الهوى والشهوات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إِلَهَهُ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يَابَنِي آدَمَ أَنْ لاَ تَعْبُدُوا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للطواغيت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أَوْلِيَاؤُهُمُ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الأنظمة البشرية، فهو يثبت الحاكمية 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معزولاً ولم يتعاقد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التقويم للسلوك الإنساني؛ لأنه لا يمكن إلاّ بالرقيب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كالبوليس وشرطي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أَتُحَدِّثُونَهُم بِمَا فَتَحَ اللّهُ عَلَيْكُمْ لِيُحَآجُّوكُم بِهِ عِندَ رَبِّكُمْ</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القيّوميّة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هُوَ قَائِمٌ عَلَى كُلِّ نَفْسٍ بِمَا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القانون أمر أساسيّ في حياة الجماعة لكي لا يعيش كلّ فرداً ثانياً</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ولكن من الذي يضعه؟ إنه الكبير القائم على شؤونهم؛ ضماناً للطاعة والخضوع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القانون البشري عدم وجود كبير يضع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القائم على أُمورهم فلا بد أن يضع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القرآن للكتب السماوية كان من أجل استقطاب المنتمين إلى تلك الرّسالات، كما أسلم كثيرون في الزمن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ثلاث حواجز تمنع إنزال العقوبة أو الدفاع ضدّ الطرف الآخر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الشفقة المفرطة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كالأب والابن المدلّل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بالجريمة أو بالمرتكبين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خلال هاتين الآيتين ينفي القرآن هذه الصفات الثلاثة عن اللّه،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الذي لا يعجزه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كما يتصور البعض أنّه رحمة مطلقة،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الراحمين في موضع العفو والرحمة، وأشد المعاقبين في موضع النكال والنقمة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عَلَيْهِ شَيْءٌ فِي الأَرْضِ وَلاَ فِي السَّمَاءِ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فليحذر الكافرون، وليدهنوا جلودهم استعداداً لذلك اليوم الرهيب، </w:t>
      </w:r>
      <w:bookmarkStart w:id="696" w:name="pg15594_156901"/>
    </w:p>
    <w:p>
      <w:pPr>
        <w:pStyle w:val="BookText"/>
        <w:rPr/>
      </w:pPr>
      <w:bookmarkEnd w:id="696"/>
      <w:r>
        <w:rPr>
          <w:rFonts w:ascii="Amiri" w:hAnsi="Amiri" w:eastAsia="Amiri" w:cs="Amiri"/>
          <w:color w:val="111111"/>
          <w:sz w:val="28"/>
          <w:sz w:val="28"/>
          <w:szCs w:val="28"/>
          <w:rtl w:val="true"/>
          <w:lang w:bidi="ar-SA"/>
        </w:rPr>
        <w:t xml:space="preserve">حيث ينتظر الذين كفروا بآيات اللّه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الرابعة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محدودية الرّسالات السماوية السابقة، عكس الدين الإسلامي الذي هو خالد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9916063_2142443653"/>
      <w:bookmarkStart w:id="698" w:name="_Toc263"/>
      <w:bookmarkEnd w:id="697"/>
      <w:r>
        <w:rPr>
          <w:rtl w:val="true"/>
        </w:rPr>
        <w:t>تأمّلات</w:t>
      </w:r>
      <w:bookmarkEnd w:id="69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تناول القرآن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ووحدة الرسالات التي انبثقت من هذا المصدر الواحد 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الرهيب الذي يتهدّد الذين يكفرون بآيات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يتناول القرآن موضوع الإيمان باللّه، حيث يدعو الناس إلى الإيمان والخضوع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ضرورة لا يمكن الاستغناء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يبيّن القرآن أن للإنسان 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جانب يتسامى على إرادته واختياره، وهو جانب الجسد، وما فيه من أجهزة وآلات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وجانب آخر يقع تحت نفوذ إرادته واختياره، وهو جانب الروح، تلك المنطقة الحرّة التي يستطيع الإنسان أن يتصرّف فيها كما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يبيّن لنا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السادسة وبالذات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مادامت أجسادنا تخضع لله من حيث نريد أو لا نريد، فعلينا أن نُخضِع الجانب الآخر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يعقّب القرآن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يبيّن فيها الجانب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أن لا تتخذوا إلهاً سواه، ولا معبوداً غيره وذلك لا يتم إلاّ بالخضوع الكامل لمناهج اللّه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يبيّن القرآن العلاقة الجدلية التي تربط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فالمكوِّن يجب أن يكون هو المشرّع والمشرّع يجب أن يكون مكوّناً، باعتبار أن الصانع للشيء أعرف به؛ لذلك فهو أقدر على وضع القانون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ونستطيع أن نفهم ذلك من الربط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اللّه قد خلقنا وصوّرنا، فإذن هو الأجدر أن يشرّع لحياتنا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كتاب يرسله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علينا كمخلوقين، أن نستمع إلى تعاليم هذا الخالق، ونطبق قوانينه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تماماً كما أنّ الذي يصنع جهازاً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الراديو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الأجدر بوضع الدساتير التي تحدّد كيفية الاستفادة من هذا الجهاز، والتي من دون الاستماع إليها لن تستطيع أن تستفيد من الجهاز بالشكل المطلوب، بل قد يتحوّل ذلك إلى وبالٍ عليك، كالاستعمال الخاطئ لأجهزة الكهرباء بعيداً عن إرشادات المخترع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ختام الآية السادسة يأتي القرآن بصفتي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والحكيم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فلماذا؟</w:t>
      </w:r>
    </w:p>
    <w:p>
      <w:pPr>
        <w:pStyle w:val="BookText"/>
        <w:rPr/>
      </w:pPr>
      <w:r>
        <w:rPr>
          <w:rFonts w:ascii="Amiri" w:hAnsi="Amiri" w:eastAsia="Amiri" w:cs="Amiri"/>
          <w:color w:val="111111"/>
          <w:sz w:val="28"/>
          <w:sz w:val="28"/>
          <w:szCs w:val="28"/>
          <w:rtl w:val="true"/>
          <w:lang w:bidi="ar-SA"/>
        </w:rPr>
        <w:t>إنّ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خلق اللّه للإنسان، وتصويره له؛ لذا جاء بهاتين الصفتين، باعتبار أنّ صنع أيّ شيء يحتاج إلى العلم، والقدرة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علم، هو فن الهندسة، وإلى قدرة مالية، </w:t>
      </w:r>
    </w:p>
    <w:p>
      <w:pPr>
        <w:pStyle w:val="BookText"/>
        <w:rPr/>
      </w:pPr>
      <w:r>
        <w:rPr>
          <w:rFonts w:ascii="Amiri" w:hAnsi="Amiri" w:eastAsia="Amiri" w:cs="Amiri"/>
          <w:color w:val="111111"/>
          <w:sz w:val="28"/>
          <w:sz w:val="28"/>
          <w:szCs w:val="28"/>
          <w:rtl w:val="true"/>
          <w:lang w:bidi="ar-SA"/>
        </w:rPr>
        <w:t>وعضلية، والقدرة على امتلاك أدوات الإنشاء، واستئجار مجموعة من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يذكر القرآن 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القوّة والقدرة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Style w:val="FootnoteAnchor"/>
          <w:rtl w:val="true"/>
        </w:rPr>
        <w:footnoteReference w:id="445"/>
      </w:r>
      <w:r>
        <w:rPr>
          <w:rFonts w:ascii="Amiri" w:hAnsi="Amiri" w:eastAsia="Amiri" w:cs="Amiri"/>
          <w:color w:val="111111"/>
          <w:sz w:val="28"/>
          <w:sz w:val="28"/>
          <w:szCs w:val="28"/>
          <w:rtl w:val="true"/>
          <w:lang w:bidi="ar-SA"/>
        </w:rPr>
        <w:t>باعتبارهما العنصرين الضرورين في أيّة عملية خلق أو بناء</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ووضع الشيء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الا بالعلم المسبق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تغني عن العلم، لانّها مسبوقة به، ولكنه لايغني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محكم ومتشابه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وآيات غامضة تحتمل وجوهاً متعددة، وعلى الفرد أن يُرجع الآيات المتشابهة إلى المحكمة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أُمُّ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المجال 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المسيحيون استدلوا بأنّ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وجود المتشابه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وأنهما لن يفترقا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 والامتحان، هنالك امتحانات فكرية وعملية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 هذه الأُمّة الإمام، قرآن ناطق وصامت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المطلب للأذهان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الفتنة وابتغاء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المجال العملي نرجع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يضركم من ضل إذا اهتديتم إلى الآيات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الجهاد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ختام الآية السابعة يجدّد القرآن الموقف الذي يجب علينا اتّباعه من الذين في قلوبهم زيغ؛ وتجاه تفسيراتهم الخاطئة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يَذَّكَّرُ إِلاَّ أُولُو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كل شيء، والعقل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خالص وعمق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أُولو الألباب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البصائر النافذة التي ترى العمق، متجازوة ما يطفو على السطح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 نتذكّر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والتذكّر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نفصّل بين التفسيرات الخاطئة للقرآن، علينا أن نتجاوز القشرية في التفكير لكي ننفذ ببصائرنا إلى 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أن نفهم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لك شخص ما على أنّ العمل غير واجب بدليل آيات الصبر والتوكُّل والتهلكة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لكنّ معرفتك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تجعلك ترفض هذه التأويلات الخاطئة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وابتغاء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نفهم روح الدين؟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ما تجيب عليه النقطة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أن نرجع إلى تلك الآيات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فنفهم منها جوهر الدين، ثم نرجع هذه الآيات التي أُسيء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ابتغاء الفتنة وابتغاء </w:t>
      </w:r>
    </w:p>
    <w:p>
      <w:pPr>
        <w:pStyle w:val="BookText"/>
        <w:rPr/>
      </w:pP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الآيات المحكمة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على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 وهنا يشترك الراسخون في العلم في فهم واقع الآيات المتشابهة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والتفسير الأوّل أقرب إلى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والتفسير الثاني أقرب إلى سياق الآيات</w:t>
      </w:r>
      <w:r>
        <w:rPr>
          <w:rStyle w:val="FootnoteAnchor"/>
          <w:rtl w:val="true"/>
        </w:rPr>
        <w:footnoteReference w:id="44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أنْ نجهلَ، ونرجِعَ للإمام، ثمّ للرسول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طول التاريخ عالماً توقّف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من عند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يأخذون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المُغرضون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يؤوّلون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يظهر لهم إلاّ بعد التأمّل، ولكنّهم يستسلمون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يرفضونه بسرعة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سلّمنا بالتفسير الثاني فإنّنا سنحصل على حقيقة، وهي حقيقة التسليم المطلق الذي يجب أن يتمتّع به المؤمن تجاه آيات اللّه وأحكامه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وقبل أن نفسر هذه الحقيقة لا بد أن 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بين العقل 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له مرحلتان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يكون دور العقل كمرشد للدين، وكطريق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ينبغي أن يكون العقل خاضعاً للدين، ومستسلماً إليه، فحتى لو لم يفهم العقل شيئاً من أُمور الدين وفلسفتها فإنّ عليه التسليم</w:t>
      </w:r>
      <w:r>
        <w:rPr>
          <w:rStyle w:val="FootnoteAnchor"/>
          <w:rtl w:val="true"/>
        </w:rPr>
        <w:footnoteReference w:id="45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يؤيده العقل، وطبعاً يجب على الإنسان أن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قضايا الدين من هذا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يناقضه العقل،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ولا يوجد هذا في الدين إطلاقاً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فوق العقل، وهو تلك الأُمور التي لا يناقضها العقل، ولكنّه أيضاً لم يتوصّل إلى فهم حقيقتها، أو إلى فهم فلسفتها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يوجد في بعض قضايا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مثل حقيقة اللّه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مثل فلسفة بعض التشريعات الدينية التي لم تتوصّل إليها عقولنا حتى الآن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نجد القرآن يقول عن لسان الراسخين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كانت هذه الآيات غامضة وفوق العقل، فإنّنا نؤمن بها وبصدورها من قبل اللّه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 المنافقين الذين كانوا يقولون عن الآيات المتشابهة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w:t>
      </w:r>
    </w:p>
    <w:p>
      <w:pPr>
        <w:pStyle w:val="BookText"/>
        <w:rPr/>
      </w:pPr>
      <w:r>
        <w:rPr>
          <w:rFonts w:ascii="Amiri" w:hAnsi="Amiri" w:eastAsia="Amiri" w:cs="Amiri"/>
          <w:color w:val="111111"/>
          <w:sz w:val="28"/>
          <w:sz w:val="28"/>
          <w:szCs w:val="28"/>
          <w:rtl w:val="true"/>
          <w:lang w:bidi="ar-SA"/>
        </w:rPr>
        <w:t>من قبل اللّه</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إمّا عاطفة أو عقل 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يدعو للإيمان، هذه هي الحقيقة، من هنا فإنّ العالم الذي يرفض الإيمان إنّما هو عالم سطحي، أو عالم مزيّف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w:t>
      </w:r>
    </w:p>
    <w:p>
      <w:pPr>
        <w:pStyle w:val="BookText"/>
        <w:rPr/>
      </w:pPr>
      <w:r>
        <w:rPr>
          <w:rFonts w:ascii="Amiri" w:hAnsi="Amiri" w:eastAsia="Amiri" w:cs="Amiri"/>
          <w:color w:val="111111"/>
          <w:sz w:val="28"/>
          <w:sz w:val="28"/>
          <w:szCs w:val="28"/>
          <w:rtl w:val="true"/>
          <w:lang w:bidi="ar-SA"/>
        </w:rPr>
        <w:t>فِي الْعِلْمِ يَقُولُونَ آمَنَّا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القرآن ضرورة الاستمرارية للإنسان، رغم كل المصاعب والعقبات، حيث يدعو الفرد المؤمن أن لا يصبح مثل أُولئك الذين عاشوا الإيمان ثم انحرفوا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كيف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من أهم أسبابه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الصغيرة التي يمارسها الفرد، والتي تقوده بشكل طبيعي إلى الذنوب الكبيرة،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أَسَاءُوا السُّوأَى أَنْ كَذَّبُوا بِآيَاتِ اللَّهِ</w:t>
      </w:r>
      <w:r>
        <w:rPr>
          <w:rFonts w:eastAsia="Amiri" w:cs="Amiri" w:ascii="Amiri" w:hAnsi="Amiri"/>
          <w:color w:val="111111"/>
          <w:sz w:val="28"/>
          <w:szCs w:val="28"/>
          <w:rtl w:val="true"/>
          <w:lang w:bidi="ar-SA"/>
        </w:rPr>
        <w:t xml:space="preserve">}. </w:t>
      </w:r>
      <w:bookmarkStart w:id="699" w:name="pg15594_156908"/>
    </w:p>
    <w:p>
      <w:pPr>
        <w:pStyle w:val="BookText"/>
        <w:rPr/>
      </w:pPr>
      <w:bookmarkEnd w:id="69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البناء الذاتي</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إنّك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ضمانة لاستمرار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9916065_2142443653"/>
      <w:bookmarkStart w:id="701" w:name="_Toc264"/>
      <w:bookmarkEnd w:id="700"/>
      <w:r>
        <w:rPr>
          <w:rtl w:val="true"/>
        </w:rPr>
        <w:t>تأمّلات</w:t>
      </w:r>
      <w:bookmarkEnd w:id="70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نسف تصوّر خاطئ، وبيان أنّ القيم التي تسيّر الدنيا لا تسيّر الآخرة</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مشكلة فكرية، ونفسية، والأهم الثاني عند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ضرب الأساس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الأساس النفسي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العذاب أنه لا ينتفع بما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يجتمع عليه العذاب المؤلم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المال على الولد عكس بعد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الآن في مجال النفع، وهناك في مجال الحث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مجال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أكثر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مجال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يفدي ماله لأولاده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وقود النار لماذا أو ماذا فائدة إيراده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نابع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مرعب ومخيف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كانفجار قنبلة من داخل أو 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ينتهي لأنّهم خالدون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للمشاكل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التي تربط الإنسان بأفراد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عبّر بالأولاد لأنّهم </w:t>
      </w:r>
    </w:p>
    <w:p>
      <w:pPr>
        <w:pStyle w:val="BookText"/>
        <w:rPr/>
      </w:pP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يوم القيامة فتنعكس المعادلات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لا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بالقدر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الإيمان والاستقامة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ملجم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فأذنبوا فأخذهم بذنوبهم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جاء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بل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أخذهم بذنوبهم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والذنب الذي أُهلكوا به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ذنباً 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نهتّم نحن به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للكفار نتيجتان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بالنهاية والجولة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طبيعية لا حتمية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الثواب المذكور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بشرطها وشروطها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ولم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بدا لنا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يَرَوْنَهُ بَعِيدًا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الحشر هو الإخراج بازعاج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مهدّتموه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الجزاء من خارج، ومرّة من 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زرع شوكاً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بيان ضعف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بيان كيفية تأييد الإله سبحانه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الكفّار يرى المسلمين وعلى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الكفارَ المسلمون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يرفعهم، والباء للسببية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كما يرى الإنسان الجوانب بعينه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الجانب الإيجابي من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ترهيب وترغيب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مشكلة الكفر وأسبابها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للتلميذ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يدرس يفشل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 مشكلته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تقديم الترهيب على الترغيب والحل، لأنّه أكثر تأثيراً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 في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طامعة وغير محدودة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بدليل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مشتهيات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دُفع الناس واندفعَ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أنها غير داخلة في ذاتياتهم إمّا شهوة أو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الشهوات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 الشهوات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يُصوّرُ نَهَمَ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القوة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والأنعام والحرث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هذا التسلسل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الأولاد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للمال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يولّد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القدرة يريد الإنسان 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به في حياة سافلة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كلعب الأطفال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منحطة المستوى الفكري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والأولياء ينظرون لنا كنظرنا للأطفال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والعيش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كالطالب والامتحانات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ميزات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أخذه ليس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لَكُمْ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نسف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معادلات الضعف والقوة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يعطي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لاحظنا ميزة الفئة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ترتبط باللّه؛ ولذا صمود المؤمنين عادة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الإسلام تجاه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الكبت، ولا الإطلاق، بل التنظيم تماماً مثل السيل، فهو يقف موقفاً وسطاً بين الرهبنة والصوفية، وبين التحرُّر والانطلاق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شهوة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شهوة الخلود والامتداد والبنين، والذي يعرف ذلك العقيم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شهوة الاقتناء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شكل سيولة 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والقناطير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على شكل أنعام وزروع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أقصى أماني كلّ فرد عادي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القرآن منا أن نعيش الحاضر، بل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والنجاح متوقّف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 العلاقة التي تحكم الحاضر والمستقبل، تربط الدنيا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أن للآخرة ميزتين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 وكيفي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الصفات التي يحتاجها النجاح في المستقبل لفلاّح في الحقل، نفسها يحتاج إليها الفلاح 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والعزم الأكيد والإرادة الصادقة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والصادقين</w:t>
      </w:r>
      <w:r>
        <w:rPr>
          <w:rFonts w:eastAsia="Amiri" w:cs="Amiri" w:ascii="Amiri" w:hAnsi="Amiri"/>
          <w:color w:val="111111"/>
          <w:sz w:val="28"/>
          <w:szCs w:val="28"/>
          <w:rtl w:val="true"/>
          <w:lang w:bidi="ar-SA"/>
        </w:rPr>
        <w:t xml:space="preserve">). </w:t>
      </w:r>
      <w:bookmarkStart w:id="702" w:name="pg15594_156912"/>
    </w:p>
    <w:p>
      <w:pPr>
        <w:pStyle w:val="BookText"/>
        <w:rPr/>
      </w:pPr>
      <w:bookmarkEnd w:id="702"/>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للقوانين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زراعة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شعوراً بالتقصير في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تطلُّعاً نحو مستقبل أرحب في المستقبل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السياق العام للآيات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موقف المؤمنين في يوم القيامة، والذي يتّسم بالرجاء والأمل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موقف أو المصير الرهيب الذي يتهدّد الكافرين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أن ذلك ليس مقتصراً على الآخرة، بل هو قاسم مشترك بينها وبين الدينا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يستعرض الموقف السليم الذي يجب أن يتّخذه المؤمن تجاه يوم القيامة من خلال تعامله مع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9916067_2142443653"/>
      <w:bookmarkStart w:id="704" w:name="_Toc265"/>
      <w:bookmarkEnd w:id="703"/>
      <w:r>
        <w:rPr>
          <w:rtl w:val="true"/>
        </w:rPr>
        <w:t>تأمّلات</w:t>
      </w:r>
      <w:bookmarkEnd w:id="70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يقودنا للإيمان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يدعو إلى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هنا نجد الإسلام يحرّض عليه لأنه حق، والعلم يقود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لا يؤمنون لا يأتي ذلك لسبب عقلي، بل من مشكلة 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الشهادتان فحسب، بل التسليم المطلق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تفسّر كون الأنبياء السابقين مسلمين، وكذلك اللغة، فسواء وافق فكرك أو خالفه، أو وافق هواك أو خالفه، فيجب عليك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الكفر 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يتّبع الإسلام يصاب بانتكاسة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البلاغ لا استثمار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عَلَيْكَ الْبَلاَغُ</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 أعداء الحريّة</w:t>
      </w:r>
      <w:r>
        <w:rPr>
          <w:rFonts w:eastAsia="Amiri" w:cs="Amiri" w:ascii="Amiri" w:hAnsi="Amiri"/>
          <w:color w:val="111111"/>
          <w:sz w:val="28"/>
          <w:szCs w:val="28"/>
          <w:rtl w:val="true"/>
          <w:lang w:bidi="ar-SA"/>
        </w:rPr>
        <w:t xml:space="preserve">: </w:t>
      </w:r>
      <w:bookmarkStart w:id="705" w:name="pg15594_156913"/>
    </w:p>
    <w:p>
      <w:pPr>
        <w:pStyle w:val="BookText"/>
        <w:rPr/>
      </w:pPr>
      <w:bookmarkEnd w:id="705"/>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العمل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الحضارية والدينية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يجعلنا أو ينبّهنا إلى أنّ أعمالهم يجب أن لا تخدعنا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ناصر بل الكلُّ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وأنّ كلّ رسالات السماء واحدة محتوى وهدفاً، وهنا يقفز 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لماذا الاختلاف؟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بَغَتْ إِحْدَاهُمَا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الخلافات الآن من منطلق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القرآن في مجال التحدُّث عن العدل أتى بهاتين الصفتين؛ لأنّ الظلم إمّا من الضعف والخوف، أو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الجهل بالمجرم، أو بالصالح والضارّ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يكفر بالرسالة أوّلاً، ثم يقتل حاملها، ثم يقتل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هدف الآية بيان عظم قتل المصلحين، أو أنّ القتل هو الرضا بالقتل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سورة البقرة الموجهة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9916069_2142443653"/>
      <w:bookmarkStart w:id="707" w:name="_Toc266"/>
      <w:bookmarkEnd w:id="706"/>
      <w:r>
        <w:rPr>
          <w:rtl w:val="true"/>
        </w:rPr>
        <w:t>تأمّلات</w:t>
      </w:r>
      <w:bookmarkEnd w:id="70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سهلة، وصعبة،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 وعدم تحكيم كتابهم في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القرآن السبب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يرد بفكرة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بين الكسب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ينتقل للأمل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المالك لذلك، ومن الطبيعي أن يكون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الملك على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من يملك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ليس عبثاً وفوضى، بل بحكمة ونظام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w:t>
      </w:r>
    </w:p>
    <w:p>
      <w:pPr>
        <w:pStyle w:val="BookText"/>
        <w:rPr/>
      </w:pP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يؤكّد سيطرته على مقاليد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بامتلاكه لمقاليد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 اللَّيْلَ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مع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وموقعها من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عندكم هذا الإله القادر، فما بالكم بالاعتماد والموالاة للكفّار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ويستثني القرآن من ذلك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يُحذّرنا من نفسه ويبيّن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ما في إجرام البعض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اللجوء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لا تخفى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ماذا تعني؟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للتقية مجالان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الفكري والآيديولوجي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الكتمان؛ وذلك يستلزم وجود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درع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تكون التقية؟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جائر تسعى للقضاء عليه</w:t>
      </w:r>
      <w:r>
        <w:rPr>
          <w:rFonts w:eastAsia="Amiri" w:cs="Amiri" w:ascii="Amiri" w:hAnsi="Amiri"/>
          <w:color w:val="111111"/>
          <w:sz w:val="28"/>
          <w:szCs w:val="28"/>
          <w:rtl w:val="true"/>
          <w:lang w:bidi="ar-SA"/>
        </w:rPr>
        <w:t xml:space="preserve">. </w:t>
      </w:r>
      <w:bookmarkStart w:id="708" w:name="pg15594_156915"/>
    </w:p>
    <w:p>
      <w:pPr>
        <w:pStyle w:val="BookText"/>
        <w:rPr/>
      </w:pPr>
      <w:bookmarkEnd w:id="70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تحاول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مواصفات الفرد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المضاعف، باعتباره يعيش حياتين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يستلزم التضحية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الكامل، وعدم محاولة استعراض العضلات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والنفس الطويل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9916071_2142443653"/>
      <w:bookmarkStart w:id="710" w:name="_Toc267"/>
      <w:bookmarkEnd w:id="709"/>
      <w:r>
        <w:rPr>
          <w:rtl w:val="true"/>
        </w:rPr>
        <w:t>تأمّلات</w:t>
      </w:r>
      <w:bookmarkEnd w:id="71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يحبّ جهة أو شخصاً، فلابدّ أن يخضع لمن يمثّلها، وأنت تحبّ الأئمّة فلابدّ أن تخضع لمن يجسّد مبادئهم، وإلاّ فعدم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الحبّ، تعصي الإله وأنت تظهر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الناس الشفاعة بديلاً عن العمل، ولكنّها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قرآنية، حيث إنه يعتمد على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وأبيه، تارة يخطئ وأُخرى يتمرّد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تبيّن أنّ مغفرة الذنوب إنّما لو كان الفرد في الخط العام</w:t>
      </w:r>
      <w:r>
        <w:rPr>
          <w:rFonts w:eastAsia="Amiri" w:cs="Amiri" w:ascii="Amiri" w:hAnsi="Amiri"/>
          <w:color w:val="111111"/>
          <w:sz w:val="28"/>
          <w:szCs w:val="28"/>
          <w:rtl w:val="true"/>
          <w:lang w:bidi="ar-SA"/>
        </w:rPr>
        <w:t xml:space="preserve">- </w:t>
      </w:r>
      <w:bookmarkStart w:id="711" w:name="pg15594_156916"/>
    </w:p>
    <w:p>
      <w:pPr>
        <w:pStyle w:val="BookText"/>
        <w:rPr/>
      </w:pPr>
      <w:bookmarkEnd w:id="711"/>
      <w:r>
        <w:rPr>
          <w:rFonts w:ascii="Amiri" w:hAnsi="Amiri" w:eastAsia="Amiri" w:cs="Amiri"/>
          <w:color w:val="111111"/>
          <w:sz w:val="28"/>
          <w:sz w:val="28"/>
          <w:szCs w:val="28"/>
          <w:rtl w:val="true"/>
          <w:lang w:bidi="ar-SA"/>
        </w:rPr>
        <w:t>فاتّبعوني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الغفران نتيجة الحبّ، كما أنّك لو أحببت ابنك 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عدم الإطاعة نفسها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تبيّن الجانب الإيجابي ومعطياته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الجانب السلبي ومضاعفاته، فهما وجهان لعملة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يجب أن يكون ذلك للمبلّغ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الاصطفاء بما سبقها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إثبات قضية الطاعة، وإذهاب استغرابهم باصطفاء الرسول؟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استعراضه يوم القيامة، ثم خلقَ السموات، ثم يوم القيامة، فيبيّن جدارتهم بالطاعة عندما يبيّن ما جرى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أنهم كانوا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اختارهم بدقّة وعلم،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كذا، وأنا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النسب وحده مبرِّراً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9916073_2142443653"/>
      <w:bookmarkStart w:id="713" w:name="_Toc268"/>
      <w:bookmarkEnd w:id="712"/>
      <w:r>
        <w:rPr>
          <w:rtl w:val="true"/>
        </w:rPr>
        <w:t>تأمّلات</w:t>
      </w:r>
      <w:bookmarkEnd w:id="71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نجعل كلَّ شيء في خدمة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يجب أن يكون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الحامل ماذا تفكّر عادة؟ في الملبس، وتذهب للسوق لتشتري لها الملابس</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امرأة عمران، هذه هي نساؤهم، فكيف برجالهم؟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الذكر كالأنثى، يبيّن دورهما، وإن هناك مجالات مقفلة لايمكن للمرأة أن تقتحمها؛ لاختلافهما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ذلك لايعني العنصرية، أو الاستهانة بالمرأة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أَعْلَمُ بِمَا وَضَعَتْ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أنثى، أُنثى ولا يمكن أن يكون لها دور، فبيّن أنها يمكن أن تفعل شيئاً فلا يعني أُنوثتها أنها لا تصل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انعكاس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المرتفعة وهنا يصنع الطموح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عند المحراب الولد، وجاءته البشارة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 التشابه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تابعاً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يشغل السادة والوجهاء منصبهم لإشباع غرائزهم،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يبلغ أعلى مراتب الكمال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جانبان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قدرة الإله تتحدّى كلّ القوانين الطبيعية باعتباره هو الخالق لها، فبإمكانه 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الإنسان أن لا ييأس مهما كانت الظروف حالكة، وهذا كما يجري في ولادة فرد، يجري كذلك في ولادة أُمّة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وإشارتها إلى الاستمرارية، وأنه ليس شيئا </w:t>
      </w:r>
      <w:bookmarkStart w:id="714" w:name="pg15594_156918"/>
    </w:p>
    <w:p>
      <w:pPr>
        <w:pStyle w:val="BookText"/>
        <w:rPr/>
      </w:pPr>
      <w:bookmarkEnd w:id="714"/>
      <w:r>
        <w:rPr>
          <w:rFonts w:ascii="Amiri" w:hAnsi="Amiri" w:eastAsia="Amiri" w:cs="Amiri"/>
          <w:color w:val="111111"/>
          <w:sz w:val="28"/>
          <w:sz w:val="28"/>
          <w:szCs w:val="28"/>
          <w:rtl w:val="true"/>
          <w:lang w:bidi="ar-SA"/>
        </w:rPr>
        <w:t>جديداً حتى تتعجّب منه، كما يقول شخص قام بعمل غريب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قلباً والتسبيح انعكاساً ومظاهر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ورهبة وإيحاء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يتذكّر الإنسان اللّه فلا يحيد عن خطّه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يشعر أن البداية يجب أن تكون اللّه، كما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9916075_2142443653"/>
      <w:bookmarkStart w:id="716" w:name="_Toc269"/>
      <w:bookmarkEnd w:id="715"/>
      <w:r>
        <w:rPr>
          <w:rtl w:val="true"/>
        </w:rPr>
        <w:t>تأمّلات</w:t>
      </w:r>
      <w:bookmarkEnd w:id="71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الاصطفاء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الاصطفاء النهائي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العملي لاصطفاء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الاجتماعي للعمل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للجانب البشري، ونسف الجانب الإلهي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جانبان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قدرة اللّه تتحدّى كل القوانين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الإنسان أن لا ييأس</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في ولادة فرد، كذلك في ولادة أُمّة</w:t>
      </w:r>
      <w:r>
        <w:rPr>
          <w:rFonts w:eastAsia="Amiri" w:cs="Amiri" w:ascii="Amiri" w:hAnsi="Amiri"/>
          <w:color w:val="111111"/>
          <w:sz w:val="28"/>
          <w:szCs w:val="28"/>
          <w:rtl w:val="true"/>
          <w:lang w:bidi="ar-SA"/>
        </w:rPr>
        <w:t xml:space="preserve">. </w:t>
      </w:r>
      <w:bookmarkStart w:id="717" w:name="pg15594_156919"/>
    </w:p>
    <w:p>
      <w:pPr>
        <w:pStyle w:val="BookText"/>
        <w:rPr/>
      </w:pPr>
      <w:bookmarkEnd w:id="717"/>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هنالك كانت عوامل طبيعية لكن كان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وزوجة وعلاقات طبيعية لكن مع العقم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هناك مقتض كامل للولادة لذلك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تفيد الدأب والاستمرار والعادة وأنه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المعجزة مع مستوى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والبيان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دعوة لدين يجب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تنسف الطرف المقابل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يتبيّن بعض وجوه المفاضلة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على الطاعة لأن الثانية فرع الأُولى، فالإيمان أرضية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يخضع لمن ربّاه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9916077_2142443653"/>
      <w:bookmarkStart w:id="719" w:name="_Toc270"/>
      <w:bookmarkEnd w:id="718"/>
      <w:r>
        <w:rPr>
          <w:rtl w:val="true"/>
        </w:rPr>
        <w:t>تأمّلات</w:t>
      </w:r>
      <w:bookmarkEnd w:id="71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المحتويات الاجتماعية للدين بالقرآن، وهي أهمُّ المحتويات الحضارية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فالدين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لإنقاذ المظلومين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وإنقاذ الظالمين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الرأسماليون الكبار يبتلعون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وإنقاذ الظالمين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والقمار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الاتبِّاع يساوي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بيّن أهمية القيم الدينية في المجتمع ثم بيّن أن تركها يسبب العذاب، فلا يعود مفهوماً غيبياً، بل أمراً واقعياً يلمسه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فمادام الجذر خراباً لن تنفع الإصلاحات الفوقية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الحواريون، كان لكل نبي 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اليد التي يعتمد عليها في إنجاز المهمات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الامتداد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 بنى الحواريين قبل الدعوة العامّة، وإلاّ فلا يمكن بناؤهم بين ليل ونهار حتى يقبلوا بمجرد رفض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يبدو أنه قام بعملية فرز وامتحان صعب للأفراد، كان هنالك طريق يريد أن يسلكه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استجاب الحواريون دون غيرهم رغم أنه كان هنالك مؤمنون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صعد فوق الجبل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وضعهم أمام أنفسهم، وأمام الاختبار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ربٌّ وفكرة، والحواريون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قلباً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واستلموا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كانعكاس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بالفكرة</w:t>
      </w:r>
      <w:r>
        <w:rPr>
          <w:rFonts w:eastAsia="Amiri" w:cs="Amiri" w:ascii="Amiri" w:hAnsi="Amiri"/>
          <w:color w:val="111111"/>
          <w:sz w:val="28"/>
          <w:szCs w:val="28"/>
          <w:rtl w:val="true"/>
          <w:lang w:bidi="ar-SA"/>
        </w:rPr>
        <w:t xml:space="preserve">. </w:t>
      </w:r>
      <w:bookmarkStart w:id="720" w:name="pg15594_156921"/>
    </w:p>
    <w:p>
      <w:pPr>
        <w:pStyle w:val="BookText"/>
        <w:rPr/>
      </w:pPr>
      <w:bookmarkEnd w:id="72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واتّبعوا حاملها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يشعرنا أنه لا يكفي الإيمان بفكرة، بل يجب وجود قيادة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طموحهم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من الشاهدين على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سائر استخدامات هذه الكلمة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الغيبة عن العصر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بدور إيجابي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موقف المؤمنين ذكر موقف الكافرين وأنّهم خطّطوا، لكنّ اللّه يمكر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أفضل المخطّطين، أو أخيرهم، اللّه ينصر الإنسان المؤمن كثيراً فليس مختصاً بعيسى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لا يُحِبُّ الظالم فكيف يظلم؟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9916079_2142443653"/>
      <w:bookmarkStart w:id="722" w:name="_Toc271"/>
      <w:bookmarkEnd w:id="721"/>
      <w:r>
        <w:rPr>
          <w:rtl w:val="true"/>
        </w:rPr>
        <w:t>تأمّلات</w:t>
      </w:r>
      <w:bookmarkEnd w:id="72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موقفنا تجاه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يضرب القاعدة التي اعتمد عليها المسيحيون في أُلوهيّة عيسى</w:t>
      </w:r>
      <w:r>
        <w:rPr>
          <w:rFonts w:eastAsia="Amiri" w:cs="Amiri" w:ascii="Amiri" w:hAnsi="Amiri"/>
          <w:color w:val="111111"/>
          <w:sz w:val="28"/>
          <w:szCs w:val="28"/>
          <w:rtl w:val="true"/>
          <w:lang w:bidi="ar-SA"/>
        </w:rPr>
        <w:t xml:space="preserve">. </w:t>
      </w:r>
      <w:bookmarkStart w:id="723" w:name="pg15594_156922"/>
    </w:p>
    <w:p>
      <w:pPr>
        <w:pStyle w:val="BookText"/>
        <w:rPr/>
      </w:pPr>
      <w:bookmarkEnd w:id="723"/>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الكلامي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العملية أو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نحتكم فيها إلى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يقتنع الطرف الآخر، فربما يصاب المؤمن بانتكاسة روحية، فيريد أن يركّز المبادئ والمنطلقات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المآل، أو أنّ التولّي بذاته 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9916081_2142443653"/>
      <w:bookmarkStart w:id="725" w:name="_Toc272"/>
      <w:bookmarkEnd w:id="724"/>
      <w:r>
        <w:rPr>
          <w:rtl w:val="true"/>
        </w:rPr>
        <w:t>تأمّلات</w:t>
      </w:r>
      <w:bookmarkEnd w:id="7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ولّد جوّاً من الشك والارتباك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للدين الجديد، إلاّ أنّ هنا شبهاً فيضربها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التوحيد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 يضرب الشيء، ويضرب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الثاني نتيجة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اتّخذوا أرباباً؟ هل حكام؟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رجال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ونفهم ذلك من خلال طبيعة مرحلة مواجهتهم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يدنا على مدلولها الحقيقي للإسلام </w:t>
      </w:r>
      <w:bookmarkStart w:id="726" w:name="pg15594_156923"/>
    </w:p>
    <w:p>
      <w:pPr>
        <w:pStyle w:val="BookText"/>
        <w:rPr/>
      </w:pPr>
      <w:bookmarkEnd w:id="7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بالمفهوم لا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يوحّد ليس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أنهم سيتولون؛ لذا ناقش الجانب السلبي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ينسف المبرّرات التي يعتمدون عليها في هذا التولّي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المؤيّدات التاريخية تعطي صفة شرعية للدين، باعتبارهم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والامتداد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 الشخصيات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القرآن عليهم الخطة، وسحب البساط من تحت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مقدّم على العلم، وإلاّ فلا يمكن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الجانب الإيجابي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نغزة على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9916083_2142443653"/>
      <w:bookmarkStart w:id="728" w:name="_Toc273"/>
      <w:bookmarkEnd w:id="727"/>
      <w:r>
        <w:rPr>
          <w:rtl w:val="true"/>
        </w:rPr>
        <w:t>تأمّلات</w:t>
      </w:r>
      <w:bookmarkEnd w:id="72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فشل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دور العمليات التخريبية، فهم قد بدأوا الحوار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النصارى والرسول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وجذورها التاريخية؛ إذ عادة ما يكون المضلّون مجموعة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منهم لا كلّهم، ففيهم سذّج وخبثاء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الكاسحة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يحجّم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التضليل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استمرار الإنسان في عمل معيّن يؤدّي بالتالي إلى تكوين قناعات حول ذلك الموضوع، حتى لو لم يكن مقتنعاً في بداية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w:t>
      </w:r>
    </w:p>
    <w:p>
      <w:pPr>
        <w:pStyle w:val="BookText"/>
        <w:rPr/>
      </w:pPr>
      <w:r>
        <w:rPr>
          <w:rFonts w:ascii="Amiri" w:hAnsi="Amiri" w:eastAsia="Amiri" w:cs="Amiri"/>
          <w:color w:val="111111"/>
          <w:sz w:val="28"/>
          <w:sz w:val="28"/>
          <w:szCs w:val="28"/>
          <w:rtl w:val="true"/>
          <w:lang w:bidi="ar-SA"/>
        </w:rPr>
        <w:t>للتعوّد، وموت الضمير، ويصبح جزءاً من كيانه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يحدث من غير شعور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موقفين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مع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 مع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ينسف كلا الموقفين باعتبار أنهم يرون آيات اللّه فلا داعي للكفر، وأنّهم يعلمون الحقائق فلا مبرّر لتلبيسها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أولى منه، فالعلم قد يكون خاطئاً، بينما المشاهدة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التجريبي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الباطل يقومون بعمليتين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الحق بالباطل، فقد يأتي بأدلّة صحيحة لا تدلّ، أو أدلّة باطلة 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يكتم الحق ويخفيه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وَاكْفُرُوا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 </w:t>
      </w:r>
      <w:bookmarkStart w:id="729" w:name="pg15594_156925"/>
    </w:p>
    <w:p>
      <w:pPr>
        <w:pStyle w:val="BookText"/>
        <w:rPr/>
      </w:pPr>
      <w:bookmarkEnd w:id="729"/>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التلبُّس بلباس الفكرة المضادة لضربها، بل كانت مؤامرة شرّيرة هدفها أن تهتز ثقة المسلمين بدينهم حيث يدخلون ويخرجون، كما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p>
    <w:p>
      <w:pPr>
        <w:pStyle w:val="BookText"/>
        <w:rPr/>
      </w:pP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في الآيات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عنصرية أهل الكتاب الذي انعكس في مجالين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 والسلوكي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أنهم أفضل من غيرهم، والسلوكي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علينا في الأميين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القرآن، فيذكر هذه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والتزكية بيد اللّه لا بيدكم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بيده، لذلك يؤتيه من يشاء كانعكاس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فالمالك هو الذي يتعرف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رحمته أو عطاؤه ضيقاً أو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فهو دقيق، وبموضعه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9916085_2142443653"/>
      <w:bookmarkStart w:id="731" w:name="_Toc274"/>
      <w:bookmarkEnd w:id="730"/>
      <w:r>
        <w:rPr>
          <w:rtl w:val="true"/>
        </w:rPr>
        <w:t>تأمُّلات</w:t>
      </w:r>
      <w:bookmarkEnd w:id="7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تكون أمانة الإله وأمانة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أنّ قسماً منهم خانوا أمانة الناس؟ وخانوا أمانة اللّه بشكلين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والتزييف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الاستهانة بمواثيق اللّه قبال ثمن 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تزييف المبادئ والقيم</w:t>
      </w:r>
      <w:r>
        <w:rPr>
          <w:rFonts w:eastAsia="Amiri" w:cs="Amiri" w:ascii="Amiri" w:hAnsi="Amiri"/>
          <w:color w:val="111111"/>
          <w:sz w:val="28"/>
          <w:szCs w:val="28"/>
          <w:rtl w:val="true"/>
          <w:lang w:bidi="ar-SA"/>
        </w:rPr>
        <w:t xml:space="preserve">. </w:t>
      </w:r>
      <w:bookmarkStart w:id="732" w:name="pg15594_156926"/>
    </w:p>
    <w:p>
      <w:pPr>
        <w:pStyle w:val="BookText"/>
        <w:rPr/>
      </w:pPr>
      <w:bookmarkEnd w:id="732"/>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التعامل المصلحي مع الدين على التزييفي؛ لأن الثاني نابع من الأوّل، حيث يكون محور الإنسان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لهم خلاق في الدنيا؛ إذ هو يحصل على 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في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كلّ واحد مرتَّب على الآخر الذي بعده لماذا لهم العذاب الأليم؟ لأنه لم يزكّهم،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الأغلب أنّهم رجال الدين المزيّفون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9916087_2142443653"/>
      <w:bookmarkStart w:id="734" w:name="_Toc275"/>
      <w:bookmarkEnd w:id="733"/>
      <w:r>
        <w:rPr>
          <w:rtl w:val="true"/>
        </w:rPr>
        <w:t>تأمّلات</w:t>
      </w:r>
      <w:bookmarkEnd w:id="73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يصل الإنسان لموقع حسّاس يغيّر ويكفر، لكنّ الأنبياء رغم وصولهم لهذا المنصب، حيث امتلكوا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اللوائح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كلّ ذلك فلا يمكن أن يدّعوا هذا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المنصب هو من عند اللّه، فلا يمكن أن يتمرّدوا على من أحسن إليهم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الذي أعطاهم إياه هو اللّه، واختياره لا يكون إلاّ للشخص </w:t>
      </w:r>
    </w:p>
    <w:p>
      <w:pPr>
        <w:pStyle w:val="BookText"/>
        <w:rPr/>
      </w:pPr>
      <w:r>
        <w:rPr>
          <w:rFonts w:ascii="Amiri" w:hAnsi="Amiri" w:eastAsia="Amiri" w:cs="Amiri"/>
          <w:color w:val="111111"/>
          <w:sz w:val="28"/>
          <w:sz w:val="28"/>
          <w:szCs w:val="28"/>
          <w:rtl w:val="true"/>
          <w:lang w:bidi="ar-SA"/>
        </w:rPr>
        <w:t>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المراحل الأُولى لدراسة الإنسان هي أصفى وأخلص مراحله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لا يوجّهكم للأصنام الاجتماعية،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 يوجّهكم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 القرآن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للإيمان بأُسلوبين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في الكون أسلم لله تكويناً حتى جسدك، فعليك أن تسلم له تشريعاً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إلى اللّه، فعليك أن تطيعه</w:t>
      </w:r>
      <w:r>
        <w:rPr>
          <w:rFonts w:eastAsia="Amiri" w:cs="Amiri" w:ascii="Amiri" w:hAnsi="Amiri"/>
          <w:color w:val="111111"/>
          <w:sz w:val="28"/>
          <w:szCs w:val="28"/>
          <w:rtl w:val="true"/>
          <w:lang w:bidi="ar-SA"/>
        </w:rPr>
        <w:t xml:space="preserve">. </w:t>
      </w:r>
      <w:bookmarkStart w:id="735" w:name="pg15594_156928"/>
    </w:p>
    <w:p>
      <w:pPr>
        <w:pStyle w:val="Heading2"/>
        <w:numPr>
          <w:ilvl w:val="1"/>
          <w:numId w:val="1"/>
        </w:numPr>
        <w:rPr/>
      </w:pPr>
      <w:bookmarkStart w:id="736" w:name="__RefHeading___Toc9916089_2142443653"/>
      <w:bookmarkStart w:id="737" w:name="_Toc276"/>
      <w:bookmarkEnd w:id="735"/>
      <w:bookmarkEnd w:id="736"/>
      <w:r>
        <w:rPr>
          <w:rtl w:val="true"/>
        </w:rPr>
        <w:t>فهرس المحتويات</w:t>
      </w:r>
      <w:bookmarkEnd w:id="737"/>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تموجَّات الإفساد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معنى آخر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الإفساد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التبجُّحات الفارغة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المقاييس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نماذج 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رؤية متميّزة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كيف ينظرون إلى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روايات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للمنافقين أكثر من وجه وأكثر من 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عناصر ماكرة تحرّكهم من وراء السِّتار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المنافقون يستهزئون بالمؤمنين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عقوبتان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الاستهزاء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روايات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ولكن ما هي 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أقوال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رواية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بعد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أقوال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الخسارة بدل الربح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وجوه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الأمثال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أركان المثال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روايات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الطريق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أثر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احتمالات أُخر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نِعَمٌ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المسكن المناسب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الأمن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لا للأنداد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ما هي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برهانان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السماء 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أنواع من الشرك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 في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 في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 في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 في 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 في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 في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 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لماذا عبدوا الأصنام؟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روايات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كيفية ولادة الجنين وغذاؤه وطلوع أسنانه وبلوغه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حال من ينبت في وجهه الشعر وعلة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الطبيعيين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هيئة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الصحو والمطر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مصالح نزول المطر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الريع في النبات وسببه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بعض النباتات وكيف تصان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الحكمة في خلق الشجر وأصناف النبات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خلق الورق ووصفه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العجم والنوى والعلّة في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موت الشجر وتجدّد حياته وما في ذلك من ضروب التدبير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خلقُ الرَّمانة وأثر العمد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 اليقطين وما فيه من التدبير والحكمة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موافاة أصناف النبات في الوقت المشاكل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في النخل وخلقة الجذع والخشب وفوائد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العقاقير وخواص كل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مدنية</w:t>
      </w:r>
    </w:p>
    <w:p>
      <w:pPr>
        <w:pStyle w:val="BookText"/>
        <w:rPr/>
      </w:pPr>
      <w:r>
        <w:rPr>
          <w:rFonts w:ascii="Amiri" w:hAnsi="Amiri" w:eastAsia="Amiri" w:cs="Amiri"/>
          <w:color w:val="111111"/>
          <w:sz w:val="28"/>
          <w:sz w:val="28"/>
          <w:szCs w:val="28"/>
          <w:rtl w:val="true"/>
          <w:lang w:bidi="ar-SA"/>
        </w:rPr>
        <w:t xml:space="preserve">آياتها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التحدّي مفترق طرق الحضارات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التحدي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التحدي الحضاري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نصارى نجران نموذجٌ للتحدي الحضاري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الوحي مصدر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العلل الأربع في الماديات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القرآن يتحدّى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إعجاز القرآن في تشريعاته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صفات القيمومة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قابلة للانفكاك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القيمومية مرجع كل صفات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توضيحي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موقف القرآن الكريم من الديانات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معنى التصديق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جزاء المكذّبين في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الانتقام الإلهي حكمة وضرورة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من هو الحاكم والمشرع؟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الجاهل لا يحكم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الإنسان المُحاط بالجهل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سعة علم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صانع الشيء أعرف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الخالق هو الحاكم لا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روايات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قصور الألفاظ عن حمل المعاني الشامخة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اللغة العربية والاعتبارات البلاغيّة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الاختبار الإلهي في التكوين والتشريع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البشر وَصُنعُ الويلات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الارتباط بالقادة الإلهيّين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الحكام وعدم فهم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الانطلاق من القرآن أو من الأفكار والشهوات؟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الإسلام عنوان ديننا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الانطلاق من الأفكار المتبناة أو الأهواء والشهوات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الفكري والروحي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النظرة التجزيئية للقرآن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الخبير هو المخوّل بالتأويل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أهل الكتاب وإرادة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التأويل الباطل والتكفير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من هو الخبير بالتأويل؟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التأويل عبر القاعدة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حوار حول القاعدة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التأويل والقاعدة الإيمانية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الطريق اللّمِّي لكشف الغموض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من له الحق في 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العلماء وبعض مراتب 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وقتية النعم المادية والمعنوية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التضرُّع طريق استمرار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متى تُسلَبُ روح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رجال سقطوا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المطالبة من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رحمة مبهمة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نتغلّب على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اللّه عزّ وجلّ سند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المال والرجال رُكنا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هل يصمد ركنا الكفّار أمام القوّة المطلقة؟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الوثوق بالأبناء</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الكافر آلة إيقاد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معرفة التاريخ والنظرة الشاملة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لماذا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الحضارة الفرعونية على قمّة الحضارات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الغلبة للحق وإن ضعف ناصروه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معركة بدر والتأييد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الواقعية لآية 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بين الأسباب الغيبية والمعادلات الدنيوية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ولنذكر مثالين من الواقع المعاصر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الشهوات أهمّ عامل للكفر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الشبهات والشهوات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اللّه يزين أم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المزيّن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فلسفة التزيين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ما هي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أنواع الشهوات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الإسلام والنظرة الوسطية للشهوات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الشهوات وضرورة الموازنة بين الحاضر والمستقبل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الحياة الدنيا 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اللّذات الماديّة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جنّات بلا نقص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أعظم النعم الماديّة لأهل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أزواج بلا قذارات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النّعم المعنوية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المنع من الخمر بين الرادع الخارجي والرادع الداخلي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المنع من التدخين بين الرادعين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تجليّات الإيمان في الحياة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صفات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أهمية السَّحَر ومكانته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تفسيرات الاستغفار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روايات في نافلة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اهتمام السابقين بصلاة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التحمّل أو الأداء؟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الإظهار اللَّفظي والعملي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هل الشهادة اللفظية، دوريّة؟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العلم والوصول إلى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العدل الإلهي ومكانته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دور العقل في معرفة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الأشاعرة والوقوع في التناقض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هل العدل الإلهي ضمن المشهود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عاملان وراء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الإطار العام للسورة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الكلام في ذلك في الآية العاشرة من هذه السورة فراجع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للمحقّق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نهاية المقصد الثالث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الآخيرة من سورة الحمد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يعشقها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تلبيس ابليس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 المهد إلى اللّحد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البحث فيه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ذكرناه 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اللّه على قلوبهم وعلى سمعهم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حاشاه ثمّ حاشاه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وهامشه والتفسير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تَأْكُلُوا أَمْوَالَهُمْ إِلَى 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تضمُّوها إليها آكلين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لمزيد من التفصيل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اللّه على قلوبهم وعلى سمعهم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إضافة الطغيان اليهم، ولولا ذلك لخلت هذه الإضافة عن الفائدة وللزم أن يقتصر على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ويمدهم في الطغيان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وسخر الملاحدة بمناسك الحج وقال ابن أبي العوجاء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كم تدوسون هذا البيدر، وتلوذون بهذا الحجر، وتعبدون هذا البيت المرفوع بالطوب والمدر، وتهرولون هرولة البعير إذا نفر؟ من فكّر في هذا وقدّر علم أن هذا فعل أسسّه غير حكيم، ولا ذي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مولود يولد على الفطرة حتى يكون أبواه يهودانه وينصرانه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مرجع الضمير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احتمالان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يرجع إلى المنافقين، وأن يرجع إلى الذي استوقد ناراً، راجع ذلك في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هذه العلاقة في علم البلاغة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علاقة الكل والجزء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المطول والمختصر وجواهر البلاغة وغيرها من الكتب البلاغية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دائرة معارف القرن العشرين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دائرة معارف القرن العشرين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في هذا الفصل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يدعوا للإيمان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يدعوا للإيمان لكريسي موريس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في هذه المعلومات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الغلاف الهوائي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محمد جمال الدين العنزي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حقيقة عقيدة الصابئة خلاف،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الصابئة في عقيدتهم وشريعتهم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الوالد دام ظلّه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 الهلاكة واعطبه أهلكه والمعاطب المهالك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على وجه الأرض والجمع هضب وهضاب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الرذاذ المطر الضعيف والوابل المطر الشديد والوهدة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المنخفض من الأرض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الهطل تتابع المطر وسيلانه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غشاء ولد الإنسان يخرج معه عند الولادة، جمعه مشيم ومشايم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 الولادة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أخرج لسانه فمسح به شفتيه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إناء صغير من جلد يتخذ للماء، جمعه أداوي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الأضراس، وتطلق الأضراس غالباً على المأخير والأسنان على المقاديم،كما هو الظاهر هنا، وإن لم يفرق اللغويون بينهما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مضغ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لاكه بلسانه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وأد 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دفنها في التراب حية، كما كان العرب يفعلون ذلك في العهد الجاهلي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يرقبه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لم تكن الأشياء منوطة بأسبابها، ولم ترتبط الأُمور بعللها، فكما جاز أن يحصل هذا الترتيب والنظام التام بلا سبب، فجاز أن يصير التدبير في الأُمور سبباً لاختلافها، وهذا خلاف ما يحكم به العقلاء لما يرون من سعيهم في تدبير الأُمور وذمّهم من يأتي بها على غير تأمل وروية، ويحتمل أن يكون المراد أن الوجدان يحكم بتضاد آثار الأُمور المتضادة، وربما أمكن إقامة البرهان عليه أيضاً، فإذا أتى الإهمال بالصواب يجب أن يأتي ضده وهو التدبير بالخطأ، وهذا أفظع وأشنع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تعليقات البحار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أنهم إذا قالوا بذلك فقد أثبتوا الصانع، فلم يسمونه بالطبيعة، وهي ليست بذات علم ولا إرادة ولا قدرة؟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ظاهر بطلان هذا الزعم، والذي صار سبباً لذهولهم هو أن اللّه تعالى أجرى عادته بأن يخلق الأشياء بأسبابها، فذهبوا إلى استقلال تلك الأسباب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سنة اللّه وعادته قد جرت لِحِكَمٍ كثيرة، أن تكون الأشياء بحسب بادي النظر مستندة إلى غيره تعالى، ثم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الاعتبار والتفكَر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الكل مستند إلى قدرته أو تأثيره تعالى، وإنما هذه الأشياء وسائل وشرائط لذلك، ومن هنا تحيّروا في الصانع تعالى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بالجواهر الأربعة؛ هي التراب، والماء، والهواء، والنار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الفلوات جمع فلاة وهي الصحراء الواسعة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والجمع فدافد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القناطير جمع قنطار وهو المال الكثير أو وزن اختلف مقدار موزونه مع الأيام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العاقبة وقلة المعرفة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زراعة السيح هي الزراعة التي تحصل عن طريق الأنهر والمياه الجارية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الغمام يتجمد في الهواء البارد ويسقط على الأرض حبوباً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معاجم اللغة العربية لفظ الاتبان على معنى التبن المعروف ولعل اللفظ قد غيره النساخ والصحيح تبن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العود أو الشجر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الدخل من كراء دار وفائدة أرض ونحو ذلك، والجمع غَلّات وغِلال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للفظ الخرائط هنا معنى يتسق ومراد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يريد الشكل المخروطي، وهو ما يبتدئ من سطح مستدير ويرتفع مستدقاً حتى ينتهي إلى نقطة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غشاء ولد الإنسان يخرج معه عند الولادة،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مشيم ومشايم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القمح، الواحدة بُرّة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يبشم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يتخم من الطعام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أو 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شعر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طويل يشد به سرادق البيت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تشدّخت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شجر النبق، جمعه سدور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شجر عظيم عريض الورق لا زهر له ولا ثمر، والواحدة دلبة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فنن وهو الغصن المستقيم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أطنب في الوصف أو القول، أي بالغ</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التذرع في الكلام هو الإكثار منه والافراط فيه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 من النبات ثمرة يشبه ثمر الخيار، الواحدة قثاءة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 من اليقطين، الواحدة قرعة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بتثليث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 كل شيء حتى الرمان والبطيخ وغلب على الكلب والأسد والمراد هنا بالجراء أولاد الهرة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لونه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سدي به بين سدي الثوب أي ما نسج عرضاً وهو خلاف سواه، والجمع لحم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قناة وهي العصا الغليظة، وقد أراد بها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سعف النخل الغليظة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بالمستحصف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المحكم كأنه الحجارة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تذكرة الانطاكي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شيطرج هندي هو الخامشة وهو نبت يوجد بالقبور الخراب، له ورق عريض ودقيق ينتثر أعلاه إذا برد الجو، وزهره أحمر إلى بياض، يُخلِّف بزراً أسود أصغر من الخردل، ورائحته ثقيلة حادة وطعمه إلى مرارة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من أخلاط البدن، والجمع مرار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افتيمون لفظ يوناني معناه دواء الجنون وهو نبات له أصل كالجزر شديد الحمرة وفروع كالخيوط الليفية تحف باوراق دقاق خضر وزهرة إلى حمرة وغيرة وبزر دون الخردل أحمر إلى صفرة يلتف بما يليه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سكبينج أو سكنبيج هو شجرة بفارس، ويورد الأطباء الأقدمون أوصافاً طبية كثيرة من السكبينج ويذكرون أنه يذهب عدة أمراض لا مجال لذكرها هنا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جبلية في جنوب الحجاز، ولعل هناك أكثر من منطقة يُطلق عليها نجران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نزلت الآيات في وفد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 والسيد ومن 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رأيت ولداً من غير ذكر؟ فنزل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مَثَلَ عِيسَى عِنْدَ اللَّهِ كَمَثَلِ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فقرأها عليهم، عن ابن عباس وقتادة والحسن، فلما دعاهم رسول اللّه إلى المباهلة، استنظروه إلى صبيحة غد من يومهم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رجعوا إلى رجالهم، قال لهم الأسقف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محمداً في غد، فإن أتى بولده وأهله، فاحذروا مباهلته، وإن غدا بأصحابه فباهلوه، فإنه على غير شيء، فلمّا كان الغد جاء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آخذاً بيده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يديه يمشيان،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تمشي خلفه، وخرج النصارى يقدمهم أسقفهم، فلمّا رأى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أقبل بمن معه سأل عنهم،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عمه، وزوج ابنته، وأحب الخلق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وهذان ابنا بنته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وهذه الجارية بنته فاطمة، أعزّ الناس عليه، وأقربهم إلى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فجثا على ركبتيه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حارثة الأسقف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جثا واللّه كما جثا الأنبياء للمباهلة فكعّ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يقدم على 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يا أبا حارثة للمباهلة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إني لأرى رجلاً جريئاً على المباهلة، وأنا أخاف أن يكون صادقاً، ولئن كان صادقاً لم يحل واللّه علينا الحول، وفي الدنيا نصراني يطعم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ياأبا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نباهلك، ولكن نصالحك فصالحنا على ما ينهض به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التدبر في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أهم قضية في التحدي الحضاري في الوقت الراهن والذي يعد استمراراً لما سبق من نهج المعارضين وعلى ذات الخُطى، هو توجيه الضربة إلى نبوة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باعتبارها القاعدة التي يستند عليها الدين، وبالتحديد إلى الأساس الذي تستند عليه وهو مصدرها، أي القرآن الكريم، فالدين كله مستند على النبوة والنبوة مستندة على القرآن الكريم لاعتباره وثيقة النبوة، بل أهم وثيقة فيها؛ والآيات في بداية هذه السورة تشير إلى هذا التحدي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الشاعر الجاهلي لبيد بن ربيعة العامري، قدم مع قومه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تسع للهجرة الشريفة فأسلم وحسن إسلامه، ترك قول الشعر منذ إسلامه وحتى وفاته، عمّر طويلاً ومات وهو ابن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وقيل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وكانت وفاته سنة إحدى وأربعين هجرية على أشهر الأقوال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عمر بن الخطاب إلى المغيرة بن شعبة عامله على الكوفة أن ادع من قبلك من الشعراء فاستنشدهم ما قالوا من الشعر في الجاهلية والإسلام ثم اكتب بذلك إليَّ، فدعاهم المغيرة فقال للبيد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ما قلت من الشعر في الجاهلية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أبدلني اللّه عزّ وجلّ بذلك سورة البقرة وسورة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كتاب ذيل المذيّل لمحمد 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الوليد بن المغيرة، كان شيخاً كبيراً مجرباً من دهاة العرب وكان من المستهزئين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يقعد في الحجر ويقرأ القرآن، فاجتمعت قريش إلى الوليد بن المغيرة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شمس ما هذا الذي يقول محمد؟ شعر أم كهانة أم خطب؟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دعوني أسمع كلامه، فدنا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أنشدني من شعرك،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شعر، ولكنه كلام اللّه الذي ارتضاه الملائكة وأنبياؤه ورسله،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اتل عليَّ منه شيئاً، فقرأ عليه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 فلما بلغ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أَعْرَضُوا فَقُلْ أَنْذَرْتُكُمْ صَاعِقَةً مِثْلَ صَاعِقَةِ عَادٍوَثَمُودَ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فاقشعر الوليد وقامت كل شعرة في رأسه ولحيته، ومرّ إلى بيته ولم يرجع إلى قريش من ذلك فمشوا إلى أبي جهل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الحكم إن أبا عبد شمس صبأ إلى دين محمد أما تراه لم يرجع إلينا؟ فعدا أبو جهل إلى الوليد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 نكست رؤوسنا وفضحتنا، وأشمت بنا عدونا، وصبوت إلى دين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صبوت إلى دينه، ولكني سمعت كلاماً صعباً تقشعر منه 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أخطب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الخطب كلام متصل، وهذا كلام منثور ولا يشبه بعضه بعضاً،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فشعر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أما إني قد سمعت أشعار العرب بسيطها ومديدها ورملها ورجزها وما هو بشعر،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دعني أفكر فيه، فلما كان من الغد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شمس ما تقول فيما قلناه؟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سحر فإنه آخذ بقلوب الناس، فأنزل اللّه على رسوله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ذَرْنِي وَمَنْ خَلَقْتُ وَحِيدًا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 وحيداً لأنه قال لقريش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أتوحد بكسوة البيت سنة وعليكم في جماعتكم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فشل المعارضين لهذا القرآن على مدى أربعة عشر قرناً أثار في نفوسهم الخوف والرهبة؛ إذ لمسوا سيطرته على العقول والأنفس بشكل لا يُقاوم، فهو كالمصباح الكهربائي بالنسبة للشمعة، والذي في يده المصباح يُرهب الذي في يده الشمعة، لأن قوته تكتسح بلا منازع وهو خلاف مراد الأعداء؛ لذا تجد الحروب ضده قائمة على قدم وساق لإطفائه فيقف الناس عندها في الظلمة لا سبيل لهم إلاّ الالتفاف حول الشمعة، وهو السر في قيام الحروب ضد الدين والحجاب والمسلمين والشعارات الإسلامية، مع أنهم بنوا بلادهم على أساس الحرية كما يزعمون، إلا أن هذه الحرب لازالت تمدّهم بالخيبة وتمدّ المسلمين بالأمل، خصوصاً لمّا يطّلعوا على الاعترافات الخطيرة لعلمائهم بعظمة القرآن الكريم والإذعان له كقول العالم الفلكي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جيمس جينز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الذي سمع العالم المسلم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عناية اللّه المشرقي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يتلو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يَخْشَى اللَّهَ مِنْ عِبَادِهِ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فصرخ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مدهش وغريب إنه الأمر الذي كشفت عنه بعد دراسة استمرت خمسين سنة، من أنبأ محمّداً به؟ هل هذه الآية موجودة في القرآن حقيقة؟ لو كان الأمر كذلك فأنا أشهد أنّ القرآن كتاب موحى به من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 كلام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تعديل وإضافة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ديدی كه نابينا وچاه است اگر خاموش بنشينى گناه است</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الوجوب العقلي ثابت ومنشؤه لطف اللّه تعالى بعباده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الآيات التي أشارت للتحريف في التوراة والإنجيل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يَكْتُمُونَ مَا أَنْزَلْنَا مِنَ الْبَيِّنَاتِ وَالْهُدَى مِنْ بَعْدِ مَا بَيَّنَّاهُ لِلنَّاسِ فِي الْكِتَابِ أُوْلَئِكَ يَلْعَنُهُمُ اللَّهُ وَيَلْعَنُهُمُ اللاََّّعِنُونَ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رأيان في وقوع التحريف في التوراة والإنجيل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يقول بوقوع التحريف في التوراة والإنجيل إلاّ بعض الموارد، من قبيل ثبوت الخبر بنبوة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وإلاّ لم يصحّ الاحتجاج بالتوراة والإنجيل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التحريف وقع في كلّ من التوراة والإنجيل، وهو أمر يمنع من الاحتجاج به؛ إذ إن الاحتجاج يصحّ مع الكتاب المحرّف الذي تسري شبهة التحريف فيه إلى صحيحه، بل يكون مع الكتاب غير المحرف، لذا قال أصحاب هذا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علماء اليهود والنصارى قد أبعدوا الكتاب غير المحرّف عن أيدي عوام الناس لكي لا يطّلعوا على الحقائق فيتبعوا شريعة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وقرّبوا المحرف إليهم ليبقوا على دينهم القديم، دين الحاخامات والقساوسة والرهبان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الأولى إلى تيموثاوس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الختان كان عهد اللّه على إبراهيم عهداً أبدياً، جاء في سفر التكوين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يختتن ختاناً وليد بيتك والمبتاع بفضّتك فيكون عهدي في لحمكم عهداً أبدياً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جاء بولس وقال في رسالته إلى غلاطية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 أَنَا بُولُسُ أَقُولُ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خُتِنْتُمْ، لاَ يَنْفَعُكُمُ الْمَسِيحُ شَيْئاً، لاَ نَفْعَ لِلْخِتَانِ وَلاَ لِعَدَمِ الْخِتَانِ، بَلْ لِلإِيمَانِ الْعَامِلِ بِالْمَحَبَّة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الْخِتَانُ بِشَيْءٍ، وَلاَ عَدَمُ الْخِتَانِ بِشَيْءٍ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هذا المجمع في الديانة اليهودية، إذ كان رؤساء كهنة اليهود يعقدون مجامع للسيد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اعتاد الرب يسوع أن يجتمع مع تلاميذه ويفسر لهم أقواله السماوية عندما يعسر عليهم فهمها، وأخذت المسيحية النظام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وعقدت أول مجمع سجل في التاريخ الكنسي المسيحي وكان مكانه في أورشليم 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ميلادية برئاسة القديس يعقوب الرسول أسقف أورشليم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أخذت الكنيسة الجامعة في العالم عن الرسل الأطهار هذا المبدأ فكانت تعقد المجامع كلما حدث خلاف في البيعة، أو انتشر فكر غريب، أو وجد من الأُمور ما يستدعي ذلك كتقرير حكم جديد مثلاً، أو أيّ تغيير آخر في الإنجيل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الشبهة القائلة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الإسلام يصدّق الشرائع السماوية السابقة ويحقّ للفرد اختيار أي دين شاء، مردودة بتصديق القرآن الكريم للتوراة والإنجيل غير المحرَّفين، وقد ثبت أنهما حُرِّفا، لذا لا تصديق لهما من قبل القرآن الكريم، وأما بالنسبة لغير المحرفة فمجيء الإسلام وكتابه القرآن الكريم لا يعني إلغاءها، وذلك لوقوعها كلها في طول واحد لا في عرض واحد، لاعتبار أن منشأ صدورها واحد وهدفها واحد وهي كتب تعاليم وقوانين لدين واحد وهو الإسلام، والالتزام بها يكون بما هو موجود في المرحلة الراهنة وهو القرآن الكريم الحاوي على تعاليم التوراة والإنجيل غير المحرّفين وزيادة متناسبة مع عصره الممتد من حين نزوله إلى قيام الساعة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الراحل آية اللّه العظمى السيد محمد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سفر التثنية، الإصحاح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الجديد، أعمال الرسل، رسالة بولس إلى أهل غلاطية، الإصحاح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نص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 افْتَدَانَا مِنْ لَعْنَةِ النَّامُوسِ، إِذْ صَارَ لَعْنَةً لأَجْلِنَا، لأَنَّهُ مَكْتُوبٌ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كُلُّ مَنْ عُلِّقَ عَلَى خَشَبَةٍ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كلاماً كان متناسباً مع زمن خاص ومورد معين في زمن إلقائه، ولكون البحث في هذا المقطع بحثاً علمياً محضاً، لم نورده في المتن، ومراعاة للأمانة في النقل نورده في هذا الهامش،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ونحن نشهد اليوم نموذجاً جزئياً لهذا الصراع في العراق، حيث الآن مرحلة تدوين الدستور، فكيف يجب ان يُدَوَّن هذا الدستور، وما هو المصدر الذي يستند إليه الدستور، هل المصدر قوانين اللّه تعالى أو القوانين البشرية؟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من الكلام بدأ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جهل الإنسان ليثبت النتيجة التي قدّمها بأن الجاهل لايحكم وأن الإنسان جاهل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أنّ الألفاظ الوصفية التي استخدمها الأب لبيان معنى لذّة العلم لولده لم تستطع بيان المعنى الشامخ لها، وقصرت عنه قصوراً ذاتياً؛ إذ إنّ لذّة العلم تدرك حقيقتها في مقام العمل لا الوصف الذي يقرب المعنى للواقع ولا يكشف عن كنه حقيقته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دام كلمة البصير يطلقها الإنسان ويعني بها العين الجارحة، فإطلاقها من دون تخصيص أو قرينة صارفة عن معناها الظاهري، يؤكد ذلك المعنى الظاهر من اللفظ وهو العين الجارحة، الأمر الذي استلزم لدى البعض ثبوت محذور التجسيم على اللّه جلّ وعلا إذا ما أُطلقت الكلمة على الذات المقدّسة، لذا التزم بعدم إطلاقها عليها، وهو أمر يستدعي التفريط بحقيقة ثابتة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تعالى بصير بعباده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إذن من خلال الأمثلة الآنفة الذكر اتضح أن قصور الألفاظ عن نقل الحقائق الشامخة اللامحدودة والقضايا الغيبية، مما يسبب ظاهرة التشابه في القرآن الكريم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مقصود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تحويل الاستعارات والمجازات الى منحى باطل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المعنى على ما يستلزم منه الفساد العقائدي وغيره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وتقول هل من 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المشاكلة تعني المضاهاة والمناسبة والمشابهة، ولكنّ الفرق بين المشابهة والمشاكلة هو أنّ المشاكلة تكون في الهيئة والصورة والندّ، والشبه يكون في الكيفية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الأميني في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 أخرجه الحافظ العاصمي عن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النبي اجتمعت النصارى إلى قيصر ملك الروم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الملك إنا وجدنا في الإنجيل رسولاً يخرج من بعد عيسى اسمه أحمد، وقد رمقنا خروجه وجاءنا نعته فأشر علينا فإنا قد رضيناك لديننا ودنيانا،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قيصر من نصارى بلاده مائة رجل وأخذ عليهم المواثيق أن لا يغدروا ولا يُخْفُوا عليه من أُمورهم شيئاً،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وانطلقوا إلى هذا الوصي الذي من بعد نبيهم فسلوه عما سُئل عنه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وعما أتاهم به من قبل، والدلائل التي عرفت بها الأنبياء، فإن أخبركم فآمنوا به وبوصيه واكتبوا بذلك إليَّ، وإن لم يخبركم فاعلموا أنه رجل مطاع في قومه يأخذ الكلام بمعانيه ويرده على مواليه، وتعرفوا خروج هذا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القوم حتى دخلوا بيت المقدس واجتمعت اليهود إلى رأس جالوت فقالوا له مثل مقالة النصارى بقيصر، فجمع رأس جالوت من اليهود مائة رجل، 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فاغتنمت صحبة القوم فسرنا حتى دخلنا المدينة وذلك يوم عروبة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يوم الجمعة، وكان يسمّى قديماً بيوم عروبة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بكر قاعد في المسجد يفتي الناس، فدخلت عليه فأخبرته بالذي قدم له النصارى واليهود فأذن لهم بالدخول عليه فدخل عليه رأس جالوت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إنا قوم من النصارى واليهود جئناكم لنسألكم عن فضل دينكم فإن كان دينكم أفضل من ديننا قبلناه وإلا فديننا أفضل الأديان؟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عمّا تشاء أُجبك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وأنت عند اللّه؟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أنا فقد كنت عند اللّه مؤمناً وكذلك عند نفسي إلى الساعة، ولا أدري ما يكون 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 ليَّ صِفَة مكانك في الجنة وصفة مكاني في النار لأرغب في مكانك وأزهد عن مكاني؟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أبو بكر ينظر إلى معاذ مرّة وإلى ابن مسعود مرّة، وأقبل رأس جالوت يقول لأصحابه بلغة 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هذا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إلى القوم وقلت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ابعثوا إلي رجل لو ثنيت له الوسادة لقضى لأهل التوراة بتوراتهم ولأهل الإنجيل بإنجيلهم ولأهل الزبور بزبورهم ولأهل القرآن بقرآنهم، ويعرف ظاهر الآية من باطنها وباطنها من 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فقمت فدعوت علي بن أبي طالب وأخبرته بالذي قدمت له اليهود والنصارى فأقبل حتى جلس في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علينا ثوب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 علي ابن أبي طالب كشفه اللّه عنا،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سلني عما تشاء أُخبرك إن شاء اللّه، قال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وأنت عند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أنا فقد كنت عند اللّه وعند نفسي مؤمناً إلى الساعة فلا أدري ما يكون بعد، وأما أنت فقد كنت عند اللّه وعند نفسيإلى الساعة كافراً ولا أدري ما يكون بعد، قال رأس 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 لي صفة مكانك في الجنة وصفة مكاني في النار فأرغب في مكانك وأزهد عن مكاني،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 ثواب الجنة ولا عذاب النار فأعرف ذلك، ولكن كذلك أعدّ اللّه للمؤمنين الجنّة وللكافرين النار، فإن شككت في شيء من ذلك فقد خالفت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ولست في شيء من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الأنبياء يوقنون على ما جاؤوا به فإن صدقوا آمنوا وإن خولفوا 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أعرفت اللّه بمحمد أم محمداً باللّه؟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عرفت اللّه بمحمد ولكن عرفت محمّداً باللّه لأن محمداً محدود مخلوق وعبد من عباد اللّه اصطفاه اللّه واختاره لخلقه وألهم اللّه نبيه كما ألهم الملائكة الطاعة، وعرَّفهم نفسه بلا كيف ولا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 في الدنيا أم في الآخرة؟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فمتى ما كان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محدوداً ولكنّه يعلم ما في الدنيا والآخرة وعرشه في هواء الآخرة وهو محيط بالدنيا والآخرة بمنزلة القنديل في وسطه إن خليت يكسر إن أخرجته لم يستقم مكانه هناك فكذلك الدنيا وسط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فأخبرني الربُّ يَحمِلُ أو يُحملُ؟ قال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رأس 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وإنّا نجد في التوراة مكتوباً ويَحمِلُ عرش ربك فوقهم يومئذٍ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الملائكة تحمل العرش، والثرى يحمل الهواء والثرى موضوع على القدرة وذلك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مَا فِي السَّمَاوَاتِ وَمَا فِي الأَرْضِ وَمَا بَيْنَهُمَا وَمَا تَحْتَ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رحمك اللّه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المتقي الهندي في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صبيغ التميمي إلى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أخبرني عن الذاريات ذرواً؟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الرياح، ولولا أنّي سمعت رسول اللّه صلى اللّه عليه وسلم يقوله ما 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عن الحاملات وقراً؟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السحاب، ولولا أنّي سمعت رسول اللّه صلى اللّه عليه وسلم يقوله ما 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عن الجاريات يسراً؟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السفن، ولولا أنّي سمعت رسول اللّه صلى اللّه عليه وسلم يقوله ما قلته،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عن المقسّمات أمراً؟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الملائكة، ولولا أني سمعت رسول اللّه صلى اللّه عليه وسلم يقوله ما 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به فضُرب مائة، وجُعل في بيت، فلمّا برئ دعاه فضربه مائة أُخرى وحمله على قتب، وكتب إلى أبى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امنع النّاس من مجالسته، فلم يزالوا كذلك حتى أتى أبا موسى فحلف له بالأيمان المغلّظة ما يجد في نفسه مما كان يجد شيئاً، فكتب في ذلك إلى عمر، فكتب عمر ما إخاله إلاّ قد صدق، فحُل بينه وبين مجالسة الناس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رمقه، أي أطال النظر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الحجّاج أنّ هذه الآية تصطدم بالواقع الخارجي حيث لا أراه يشهد ويقرّ بالنبوة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على المعنى الذي خطر بذهنك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فالضمير يرجع إلى عيسى ابن مريم حيث إنّه يصلي خلف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الصدوق في كتاب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الحجاج بن يوسف كتب إلى الحسن البصري وإلى عمرو بن عبيد وإلى واصل بن عطاء وإلى عامر الشعبي أن يذكروا ما عندهم وما وصل إليهم في القضاء والقدر، فكتب إليه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أحسن ما سمعت من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آدم أتظن أن الذي نهاك دهاك، وإنما دهاك أسفلك وأعلاك، واللّه بريء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إليه عمرو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ما سمعت في القضاء والقدر قول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كان الوزر في الأصل محتوماً كان الموزور في القصاص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إليه واصل 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ما سمعت في القضاء والقدر قول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أيدلك على الطريق ويأخذ عليك المضيق؟؟ وكتب إليه الشعبي أحسن ما سمعت في القضاء والقدر قول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استغفرت اللّه تعالى منه فهو منك، وكلّ ما حمدت اللّه تعالى فهو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وصلت كتبهم إلى الحجّاج ووقف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أخذوها من عين صافية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يسمى هذا المرض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الغرغرينة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مرض موت الأنسجة وتعفنها وتصيب عادة أَطراف جسم الإنسان إلا أنها قد تصيب أيّ مكان في الجلد أو الأعضاء الداخلية وتنشأ من عدوى موضعية، أو من توقف الدورة الدموية في ذلك الموضع، أو تصلّب الشرايين عند كبار السن أو مرضى السكري الشديدة التي ينتج عنها ضيق الشرايين في الأطراف السفلى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ابن أبي ليلى أنه قدّم إليه رجلٌ خصماً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باعني هذه الجارية فلم أجد على ركبها حين كشفتها شعراً وزعمك أنّه لم يكن لها 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أبي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ليحتالون لهذا بالحيل حتى يذهبوا به فما الذي كرهت؟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القاضي إن كان عيباً فاقض لي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أخرج إليك فإني أجد أذىً في بطني، ثم دخل وخرج من باب آخر فأتى محمد بن مسلم الثقفي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تروون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المرأة لا يكون على ركبها شعر أيكون ذلك عيباً؟ فقال له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هذا نصّاً فلا أعرفه، ولكن حدثني أبو جعفر عن أبيه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كان في أصل الخلقة فزاد أو نقص فهو 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أبي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 ثم رجع إلى القوم فقضى لهم بالعيب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المشكك هو المتفاوتة أفراده في صدق مفهومه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فهو متفاوت في الشدّة والضعف أو الكثرة أو القلة أو الأولوية والتقدم، والعلم من الحقائق الكلية التي ينطبق عليها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حقائق التأويل أن العلماء انقسموا تجاه هذه الآية إلى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على الواو وجعلها بداية جملة استئنافية وبذلك أخرج العلماء من أن يعلموا بكنه التأويل وحقائقه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على إلا واتخذ الواو على أنها عاطفة، لذلك أعطوا للعلماء ميزة الاشتراك بمعرفة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ما بين الأول والثاني على مسافة واحدة فلم يعطهم ميزة معرفة التأويل كل العطاء ولم يمنعها منهم كل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إذا ما أردنا تمحيص هذه الآراء على ضوء تفسير هذه الآية المباركة والروايات الشريفة تكون النتيجة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ملاحظة أن معرفة التأويل من الحقائق التشكيكية التي لها مراتب مختلفة كما ذكر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وكذلك الرأي الذي ذكره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والذي يعطي مفهوماً بوجود إمكانية الاشتراك في المعرفة بالتأويل، كذلك توفر المصداق أو المصاديق 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الراسخون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صرحت به الروايات الشريفة وذكره علماء التفسير آنفاً، إذا أردنا كنه المعرفة بالتأويل وحقيقته بتمامها فهذا منحصر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بيته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وإذا أردنا بعض مراتب العلم بالتأويل فالأمر مشترك بين النبي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العلماء الذين أيضاً يصدق عليهم أنهم الراسخون في العلم، لكن، كلٌّ بحسب نسبته ودرجته العلمية والمعرفية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 في هذهِ المفردة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الناس للجزاء في يوم لا ريب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حذف لفظ الجزاء دخلت على ما يليه، فأغنت عن 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حروف الإضافة متوافية؛ لما يجمعها من معنى الإضافة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هناك مناطق في الكرة الأرضية ملغمة، وبعضها من آثار الحرب العالمية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ابن فضال، عن أبي بكير، عن بعض أصحابنا،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 بخير فليعجله ولا يؤخره، فإنّ العبد ربما عمل العمل فيقول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غفرت لك ولا أكتب عليك شيئاً أبداً، ومن همّ بسيئة فلا يعملها، فإنّه ربما عمل العبد السيّئة فيراه اللّه سبحانه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وعزتي وجلالي، لا أغفر لك بعدها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زنى الرجل فارقته روح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وَأَيَّدَهُمْ بِرُوحٍ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 الذي يفارقه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الحسن بن محبوب، عن زيد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أحسنوا جوار نعم اللّه، واحذروا أن تنتقل عنكم إلى غيركم، أما إنها لم تنتقل عن أحد قط فكادت أن ترجع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قلّما أدبر شيء فأقبل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أكثروا من أن تقولوا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لاَ تُزِغْ قُلُوبَنَا بَعْدَ إِذْ هَدَيْتَنَا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تأمنوا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ميرزا مهدي الحسيني الشيرازي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الزبير منا أهل البيت حتى أدرك فرخه فنهاه عن رأيه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كتاب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الشلمغاني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ويكنى أبا جعفر، ويعرف بابن أبي العزاقر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والزاي والقاف والراء 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وإليه تنسب العزاقرة، وكان متقدماً في أصحابنا مستقيم الطريقة، فحمله الحسد لأبي القاسم الحسين بن روح على ترك المذهب والدخول في المذاهب الرديّة، وإحداث شريعة منها أن اللّه يَحلّ في كل إنسان على قدره، وظهرت منه مقالات منكرة، فتبرأت الشيعة منه، وخرجت فيه توقيعات كثيرة من الناحية المقدّسة على يد أبي القاسم بن روح وكيل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الذهبي في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محمد بن علي الشلمغاني ببغداد، وشاع أنه يدعي الأُلوهية وأنه يُحيي الموتى وكثر أتباعه، فأحضره الوزير ابن مقلة عند الراضي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تنزل العقوبة بعد ثلاثة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وأكثره تسعة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فدمي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طُلِب هرب إلى الموصل وغاب سنين ثم عاد ودعا إلى الأُلوهية وتبعه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وزير المقتدر ابن الوزير القاسم ابن الوزير عبيد اللّه بن وهب، وابنا بسطام، وإبراهيم بن أبي عون، فلمّا قبض عليه ابن مقلة كبس بيته فوجد فيه رقاعاً وكتباً ممّا 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ويخاطبونه في هذه الرقاع بما لا يخاطب به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فأُحضر وأصرّ على الإنكار، فصفعه ابن عبدوس، وأما ابن أبي عون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وسيدي ورازقي، فقال الراضي لابن الشلمغاني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زعمت أنك لا تدّعي الربوبية، فما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علي من قول ابن أبي عون؟ ثم أُحضروا غير مرة وجرت لهم فصول، وأُحضرت الفقهاء والقضاة ثم أفتى الأئمة بإباحة دمه، فأُحرق في ذي القعدة وضربت رقبة ابن أبي عون، ثمّ أُحرق وهو فاضل مشهور صاحب تصانيف أدبية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الطبرسي في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في بني إسرائيل عابد اسمه برصيصا، عبد اللّه زماناً من الدهر حتى كان يؤتى بالمجانين يداويهم ويعوذهم فيبرأون على يده، وإنّه أُتي بامرأة في شرف قد جُنَّت، وكان لها إخوة فأتوه بها، فكانت عنده فلم يزل به الشيطان يزين له حتى وقع عليها فحملت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استبان حملها قتلها ودفنها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فعل ذلك، ذهب الشيطان حتى لقي أحد إخوتها فأخبره بالذي فعل الراهب، وأنّه دفنها في مكان كذا ثم أتى بقية إخوتها رجلاً رجلاً، فذكر ذلك له، فجعل الرجل يلقى أخاه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أتاني آت فذكر لي شيئاً يكبر عليّ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بعضهم لبعض حتى بلغ ذلك ملكهم، فسار الملك والناس، فاستنزلوه فأقرّ لهم بالذي فعل، فأُمر به فصُلب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رُفع على خشبته تمثل له الشيطان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الذي ألقيتك في هذا، فهل أنت مطيعي فيما أقول لك أخلصُك ممّا أنت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اسجد لي سجدة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أسجد لك وأنا على هذه الحالة؟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أكتفي منك بالإيماء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فأومى له بالسجود فكفر باللّه، وقتل الرجل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لأبي ذر الغفاري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تمشي وحدك، وتموت وحدك، وتُبعث وحدك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مات ما بين المشرق والمغرب لما استوحشت بعد أن يكون القرآن 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دعاء الافتتاح</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فالنصارى يعبدونه والمسلمون يقدّسونه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لغة مأخوذة من الوقاية، وهي حفظ الشيء مما يؤذيه ويضرّه،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وقيت الشيء أقيه وقاية ووقاء،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وَوَقَاهُمْ عَذَابَ الْجَحِيمِ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لَهُمْ مِنَ اللَّهِ مِنْ 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واصطلاحاً جعل النفس في وقاية ممّا يخاف، وهي في عرف الشرع حفظ النفس مما يؤثم وذلك بترك المحظور، ويتم ذلك بترك بعض المباحات لما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الحلال بيّن، والحرام بيّن، ومن رتع حول الحمى فحقيق أن يقع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ركز القرآن على التقوى في آيات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 في ذلك هو أن اللّه جعلها هي المقياس في القرب والبعد منه والتشريف لعبده دنيا وآخرة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بها ينال السعادة الحقيقية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الْمُتَّقِينَ فِي جَنَّاتٍ وَنَعِيمٍ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فَاكِهِينَ بِمَا آتَاهُمْ رَبُّهُمْ وَوَقَاهُمْ رَبُّهُمْ عَذَابَ الْجَحِيمِ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كُلُوا وَاشْرَبُوا هَنِيئًا بِمَا كُنْتُمْ تَعْمَلُونَ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مُتَّكِئِينَ عَلَى سُرُرٍ مَصْفُوفَةٍ وَزَوَّجْنَاهُمْ بِحُورٍ 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وَالَّذِينَ آمَنُوا وَاتَّبَعَتْهُمْ ذُرِّيَّتُهُمْ بِإِيمَانٍ أَلْحَقْنَا بِهِمْ ذُرِّيَّتَهُمْ وَمَا أَلَتْنَاهُمْ مِنْ عَمَلِهِمْ مِنْ شَيْءٍ كُلُّ امْرِئ بِمَا كَسَبَ رَهِينٌ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وَأَمْدَدْنَاهُمْ بِفَاكِهَةٍ وَلَحْمٍ مِمَّا يَشْتَهُونَ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يَتَنَازَعُونَ فِيهَا كَأْسًا لاَ لَغْوٌ فِيهَا وَلاَ تَأْثِيمٌ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وَيَطُوفُ عَلَيْهِمْ غِلْمَانٌ لَهُمْ كَأَنَّهُمْ لُؤْلُؤٌ مَكْنُونٌ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وَأَقْبَلَ بَعْضُهُمْ عَلَى بَعْضٍ يَتَسَاءَلُونَ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إِنَّا كُنَّا قَبْلُ فِي أَهْلِنَا مُشْفِقِينَ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اللَّهُ عَلَيْنَا وَوَقَانَا عَذَابَ السَّمُومِ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كُنَّا مِنْ قَبْلُ نَدْعُوهُ إِنَّهُ هُوَ الْبَرُّ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أبي عبد اللّه البرقي، عن الحسن بن أبي قتادة، عن رجل، عن جميل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تلذّذ الناس في الدنيا والآخرة بلذّةأكثر لهم من لذّة النساء وهو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لِلنَّاسِ حُبُّ الشَّهَوَاتِ مِنَ النِّسَاءِ وَالْبَنِينَ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آخر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أهل الجنة ما يتلذّذون بشيء من الجنة أشهى لهم من النكاح، لا طعام ولا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على القول بأن الظلم أصل في الإنسان 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وَحَمَلَهَا الإِنْسَانُ إِنَّهُ كَانَ ظَلُومًا 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الكحول بسبب أضراره على المجتمع في أميركا وشُرِّع المنع دستورياً عام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م ثم أُعيد عام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روسيا فالمحاولات لمنعه كانت أقدم حيث كان أوّل منع له ومحاربته رسمياً عام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م من قبل القيصر نيقولاي الثاني الذي سار على نهجه لنفس السبب الرئيس السوفيتي غوربتشوف عام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 وكلّ المحاولات باءت بالفشل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عام الفتح إلى مكة في رمضان فصامَ حتى بلغ كراع الغميم فصام الناس، ثم دعا بقدح من ماء فرفعه حتى نظر الناس إليه ثم شرب، فقيل 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 الناس قد صام،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العصاة، أُولئك العصاة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الثعالبي عبد الرحمن بن محمد في تفسيره في الصفحة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زهير التستري حدثنا علي بن المنذر الطريقي حدثنا محمد بن فضيل حدثنا إسماعيل بن مسلم عن عطاء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أهللنا مع النبي صلّى اللّه عليه وسلّم فقدمنا مكة لأربع خلون من ذي الحجة فأمرنا رسول اللّه صلّى اللّه عليه وسلم أن نحلَّها ونجعلها عمرة، فأحللنا الحل كله فطفنا بالبيت وبين الصفا والمروة حتى إذا كان يوم التروية أمرنا فأهللنا الحنفية فقال بعضنا لبعض خرجنا من أرضنا حتى إذا لم يكن بيننا وبين منى إلاّ أربع نخرج ومذاكيرنا تقطر منياً؟ فبلغ ذلك رسول اللّه صلى اللّه عليه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أتتهموني وأنا أمين أهل السماء وأهل الأرض، أما إني لو استقبلت من أمري ما استدبرت ما كان الهدي إلاّ من مكّة، ولم يذكر قصة سراقة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الأُخرى للرواية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أضواء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مواقف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قلبه يكون قلباً نورانياً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الطريحي في كتابه مجمع البحرين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لاَهِيَةً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ساهية بالباطل مشغولة عن الحق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علي بن محمد، عن عبد اللّه بن إسحاق العلوي، عن محمد بن زيد الرزامي، عن محمد بن سليمان الديلمي، عن علي بن أبي حمزة،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حججنا مع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السنة التي ولد فيها ابنه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نزلنا الأبواء وضع لنا الغداء، وكان إذا وضع الطعام لأصحابه أكثر وأطاب،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نحن نأكل إذ أتاه رسول حميدة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حميدة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أنكرت نفسي وقد وجدت ما كنت أجد إذا حضرت ولادتي، وقد أمرتني أن لا أستبقك بابنك هذا، فقام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مع الرسول، فلمّا انصرف قال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 اللّه وجعلنا فداك، فما أنت صنعت من حميدة؟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سلّمها اللّه وقد وهب لي غلاماً وهو خير من برأ اللّه في خلقه، ولقد أخبرتني حميدة عنه بأمر ظنت أني لا أعرف، ولقد كنت أعلم به منها،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وما الذي أخبرتك به حميدة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أنه سقط من بطنها حين سقط واضعاً يديه على الأرض، رافعاً رأسه إلى السماء، فأخبرتها أن ذلك أمارة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وأمارّة الوصي من بعده،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وما هذا من أمارة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وأمارة الوصي من بعده؟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كانت الليلة التي علق فيها بجدي أتى آت جدّ أبي بكأس فيه شربة أرقُّ من الماء، وألينُ من الزبد وأحلى من الشهد، وأبرد من الثلج، وأبيض من اللّبن، فسقاه إيّاه وأمره بالجماع، فقام فجامع فعلق بجدّي، ولمّا أن كانت الليلة التي علق فيها بأبي أتى آتٍ جدّي فسقاهُ كما سقى جدّ أبي، وأمره بمثل الذي أمره، فقام فجامع فعلق بأبي، ولمّا أنّ كانت الليلة التي علق فيها بي أتى آتٍ أبي فسقاهُ بما سقاهم، وأمره بالذي أمرهم به فقام فجامع فعلق بي، ولمّا أن كانت الليلة التي علق فيها بابني أتاني آتٍ كما أتاهم ففعل بي كما فعلَ بهم، فقمت بعلم اللّه وإني مسرور بما يهب اللّه لي، فجامعت فعلق بابني هذا المولود، فدونكم فهو واللّه صاحبكم من بعدي، إن نطفة الإمام ممّا أخبرتك، وإذا سكنت النطفة في الرحم أربعة أشهر وأُنشئ فيها الروح بعث اللّه تبارك وتعالى ملكاً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 فكتب على عضده الأيمن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وَتَمَّتْ كَلِمَةُ رَبِّكَ صِدْقًا وَعَدْلاً لاَ مُبَدِّلَ لِكَلِمَاتِهِ وَهُوَ السَّمِيعُ 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وقع من بطن أُمّه وقع واضعاً يديه على الأرض رافعاً رأسه إلى السماء، فأمّا وضعه يديه على الأرض فإنه يقبض كلّ علم لله أنزله من السماء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رفعه رأسه إلى السماء فإنّ منادياً ينادي به من بطنان العرش من قبل ربّ العزّة من الأُفق الأعلى باسمه واسم أبيه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فلان بن فلان اثبت تثبت، فلعظيم ما خلقتك أنت صفوتي من خلقي، وموضع سرّي، وعيبة علمي، وأميني على وحيي وخليفتي في أرضي، لك ولمن تولاّك أوجبت رحمتي، ومنحت جناني، وأحللت جواري، ثمّ وعزّتي وجلالي لأصليّن من عاداك أشدّ عذابي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وسّعت عليه في دنياي من سعة رزقي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انقضى 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المنادي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أجابه هو واضعاً يديه رافعاً رأسه إلى السماء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اللَّهُ أَنَّهُ لاَ إِلَهَ إِلاَّ هُوَ وَالْمَلاَئِكَةُ وَأُولُوا الْعِلْمِ قَائِمًا بِالْقِسْطِ لاَ إِلَهَ إِلاَّ هُوَ الْعَزِيزُ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قال ذلك، أعطاه اللّه العلم الأوّل والعلم الآخر واستحّق زيارة الروح في ليلة القدر،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الروح ليس هو جبرئيل؟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هو أعظم من جبرئيل، إنّ جبرئيل من الملائكة وإنّ الروح هو خلق أعظم من الملائكة، أليس يقول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 الْمَلاَئِكَةُ وَالرُّوحُ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ألبرت أنشتاين، صاحب نظرية ازدواجية المادة والجُسَيم، قال هذا الكلام في إحدى المقابلات الصحفية عندما طُرح عليه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اللّه في فكرك؟ فأجاب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أدخل المختبر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للمؤلف جون كلوفر، وهو قسيس أميركي عاش في منتصف القرن العشرين، صدر هذا الكتاب في أميركا عام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 وهو عبارة عن جمع لمقالات أربعين عالماً في مختلف علوم الطبيعة، وقد كتبت تلك المقالات في معرض الإجابة على سؤالين طرحهما القسيس كلوفر،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تؤمن بوجود الربّ؟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دلّ العلم الذي تدرسه على ذلك؟</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الكتاب للمؤلف كريسي موريسون رئيس الأكاديمية العالمية في نيويورك سابقاً، وعنوانه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لا يقوم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ردّاً على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يقوم وحده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هذا الكتاب رسالة أُعدّت لنيل لقب الدكتوراه في الطب، تأليف الطبيب خالص جلبي كنجو</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سَنُرِيهِمْ آيَاتِنَا فِي الآفَاقِ وَفِي أَنْفُسِهِمْ حَتَّى يَتَبَيَّنَ لَهُمْ أَنَّهُ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الراحل آية اللّه العظمى السيد محمد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هذه السورة ردّ على النصارى في الأُلوهية والنبوّة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يفيد الحصر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يفيد التدريج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 مصاحباً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وبحمده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 حقيقته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كالابتدائية والجامعة فهل تنساها لو انتقلت إليها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لرفع الاستبعاد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كذلك اللّه يفعل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على صدق النبوة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كدعوى، فعرفتم صدقها بالفرقان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بالمعجزة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 بحاجة للقدرة وللعلم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الثغرة التي ينفذ منها في التحديات الفكرية، فبعد أن سدّ القرآن باب البرهان يحاول سد باب المغالطة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المآل وتفسير المشكل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إنه عطف لأنه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يعني هذا الكلام أن هناك تناقضاً بين الدين والعقل، بل هنالك ثلاثة أُمور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الآيات القرآنية أو الأحاديث الواردة عن أهل البيت كانت غامضة لفترة طويلة من الزمن، بل كانت تناقض المعارف التي كانت تسود ذلك اليوم، ولكنّ تقدّم العلم كشف عن بعض الحقائق التي استطعنا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خلالها أن نتوصّل إلى فهم تلك الروايات، ونجد أنّ العلماء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عاشوا في عصور غابرة استعصى عليهم فهم بعض الأخبار، بل كانت بعض تلك الأخبار تناقض معارفهم، ومع ذلك لم يرفضوها، بل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نردُّ علمها إلى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والآن كشف العلم كثيراً من أسرار تلك الأخبار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وإيجاب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الربط بما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للكفر أساسان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لادنيا ولا 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2.jpeg"/><Relationship Id="rId347" Type="http://schemas.openxmlformats.org/officeDocument/2006/relationships/image" Target="media/image2.jpeg"/><Relationship Id="rId348" Type="http://schemas.openxmlformats.org/officeDocument/2006/relationships/footer" Target="footer341.xml"/><Relationship Id="rId349" Type="http://schemas.openxmlformats.org/officeDocument/2006/relationships/footnotes" Target="footnotes.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350</Pages>
  <Words>54536</Words>
  <Characters>252651</Characters>
  <CharactersWithSpaces>304699</CharactersWithSpaces>
  <Paragraphs>2812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2026-08-25T02:19:25Z</dcterms:created>
  <dc:creator>ghaemiyeh.com</dc:creator>
  <dc:description/>
  <dc:language>en-US</dc:language>
  <cp:lastModifiedBy/>
  <dcterms:modified xsi:type="dcterms:W3CDTF">2026-08-25T05:49:35Z</dcterms:modified>
  <cp:revision>1</cp:revision>
  <dc:subject/>
  <dc:title>موسوعة الفقیه الشیرازی جلد 3</dc:title>
</cp:coreProperties>
</file>

<file path=docProps/custom.xml><?xml version="1.0" encoding="utf-8"?>
<Properties xmlns="http://schemas.openxmlformats.org/officeDocument/2006/custom-properties" xmlns:vt="http://schemas.openxmlformats.org/officeDocument/2006/docPropsVTypes"/>
</file>