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حکم حقیقت اقسام قلمرو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54667_2142443653">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5154669_2142443653">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5154671_2142443653">
            <w:r>
              <w:rPr>
                <w:webHidden/>
                <w:rStyle w:val="IndexLink"/>
                <w:rtl w:val="true"/>
              </w:rPr>
              <w:t>فهرست اجمالى مجلدات سه‏گانه</w:t>
            </w:r>
            <w:r>
              <w:rPr>
                <w:rStyle w:val="IndexLink"/>
                <w:rtl w:val="true"/>
              </w:rPr>
              <w:tab/>
            </w:r>
            <w:r>
              <w:rPr>
                <w:rStyle w:val="IndexLink"/>
              </w:rPr>
              <w:t>18</w:t>
            </w:r>
          </w:hyperlink>
        </w:p>
        <w:p>
          <w:pPr>
            <w:pStyle w:val="Contents2"/>
            <w:tabs>
              <w:tab w:val="clear" w:pos="8743"/>
              <w:tab w:val="right" w:pos="9026" w:leader="dot"/>
            </w:tabs>
            <w:rPr/>
          </w:pPr>
          <w:hyperlink w:anchor="__RefHeading___Toc5154673_2142443653">
            <w:r>
              <w:rPr>
                <w:webHidden/>
                <w:rStyle w:val="IndexLink"/>
                <w:rtl w:val="true"/>
              </w:rPr>
              <w:t>سخن آغازين</w:t>
            </w:r>
            <w:r>
              <w:rPr>
                <w:rStyle w:val="IndexLink"/>
                <w:rtl w:val="true"/>
              </w:rPr>
              <w:tab/>
            </w:r>
            <w:r>
              <w:rPr>
                <w:rStyle w:val="IndexLink"/>
              </w:rPr>
              <w:t>32</w:t>
            </w:r>
          </w:hyperlink>
        </w:p>
        <w:p>
          <w:pPr>
            <w:pStyle w:val="Contents2"/>
            <w:tabs>
              <w:tab w:val="clear" w:pos="8743"/>
              <w:tab w:val="right" w:pos="9026" w:leader="dot"/>
            </w:tabs>
            <w:rPr/>
          </w:pPr>
          <w:hyperlink w:anchor="__RefHeading___Toc5154675_2142443653">
            <w:r>
              <w:rPr>
                <w:webHidden/>
                <w:rStyle w:val="IndexLink"/>
                <w:rtl w:val="true"/>
              </w:rPr>
              <w:t>پيش‏گفتار</w:t>
            </w:r>
            <w:r>
              <w:rPr>
                <w:rStyle w:val="IndexLink"/>
                <w:rtl w:val="true"/>
              </w:rPr>
              <w:tab/>
            </w:r>
            <w:r>
              <w:rPr>
                <w:rStyle w:val="IndexLink"/>
              </w:rPr>
              <w:t>36</w:t>
            </w:r>
          </w:hyperlink>
        </w:p>
        <w:p>
          <w:pPr>
            <w:pStyle w:val="Contents2"/>
            <w:tabs>
              <w:tab w:val="clear" w:pos="8743"/>
              <w:tab w:val="right" w:pos="9026" w:leader="dot"/>
            </w:tabs>
            <w:rPr/>
          </w:pPr>
          <w:hyperlink w:anchor="__RefHeading___Toc5154677_2142443653">
            <w:r>
              <w:rPr>
                <w:webHidden/>
                <w:rStyle w:val="IndexLink"/>
                <w:rtl w:val="true"/>
              </w:rPr>
              <w:t>بخش اول</w:t>
            </w:r>
            <w:r>
              <w:rPr>
                <w:rStyle w:val="IndexLink"/>
                <w:rtl w:val="true"/>
              </w:rPr>
              <w:t xml:space="preserve">: </w:t>
            </w:r>
            <w:r>
              <w:rPr>
                <w:rStyle w:val="IndexLink"/>
                <w:rtl w:val="true"/>
              </w:rPr>
              <w:t>حقيقت حكم</w:t>
            </w:r>
            <w:r>
              <w:rPr>
                <w:rStyle w:val="IndexLink"/>
                <w:rtl w:val="true"/>
              </w:rPr>
              <w:tab/>
            </w:r>
            <w:r>
              <w:rPr>
                <w:rStyle w:val="IndexLink"/>
              </w:rPr>
              <w:t>42</w:t>
            </w:r>
          </w:hyperlink>
        </w:p>
        <w:p>
          <w:pPr>
            <w:pStyle w:val="Contents3"/>
            <w:tabs>
              <w:tab w:val="clear" w:pos="8459"/>
              <w:tab w:val="right" w:pos="9026" w:leader="dot"/>
            </w:tabs>
            <w:rPr/>
          </w:pPr>
          <w:hyperlink w:anchor="__RefHeading___Toc5154679_214244365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5154681_2142443653">
            <w:r>
              <w:rPr>
                <w:webHidden/>
                <w:rStyle w:val="IndexLink"/>
                <w:rtl w:val="true"/>
              </w:rPr>
              <w:t>مقدمه معناى لغوى و اصطلاحى حكم</w:t>
            </w:r>
            <w:r>
              <w:rPr>
                <w:rStyle w:val="IndexLink"/>
                <w:rtl w:val="true"/>
              </w:rPr>
              <w:tab/>
            </w:r>
            <w:r>
              <w:rPr>
                <w:rStyle w:val="IndexLink"/>
              </w:rPr>
              <w:t>44</w:t>
            </w:r>
          </w:hyperlink>
        </w:p>
        <w:p>
          <w:pPr>
            <w:pStyle w:val="Contents4"/>
            <w:tabs>
              <w:tab w:val="clear" w:pos="8176"/>
              <w:tab w:val="right" w:pos="9026" w:leader="dot"/>
            </w:tabs>
            <w:rPr/>
          </w:pPr>
          <w:hyperlink w:anchor="__RefHeading___Toc5154683_2142443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5154685_2142443653">
            <w:r>
              <w:rPr>
                <w:webHidden/>
                <w:rStyle w:val="IndexLink"/>
                <w:rtl w:val="true"/>
              </w:rPr>
              <w:t>الف</w:t>
            </w:r>
            <w:r>
              <w:rPr>
                <w:rStyle w:val="IndexLink"/>
                <w:rtl w:val="true"/>
              </w:rPr>
              <w:t xml:space="preserve">) </w:t>
            </w:r>
            <w:r>
              <w:rPr>
                <w:rStyle w:val="IndexLink"/>
                <w:rtl w:val="true"/>
              </w:rPr>
              <w:t>معناى لغوى</w:t>
            </w:r>
            <w:r>
              <w:rPr>
                <w:rStyle w:val="IndexLink"/>
                <w:rtl w:val="true"/>
              </w:rPr>
              <w:tab/>
            </w:r>
            <w:r>
              <w:rPr>
                <w:rStyle w:val="IndexLink"/>
              </w:rPr>
              <w:t>44</w:t>
            </w:r>
          </w:hyperlink>
        </w:p>
        <w:p>
          <w:pPr>
            <w:pStyle w:val="Contents4"/>
            <w:tabs>
              <w:tab w:val="clear" w:pos="8176"/>
              <w:tab w:val="right" w:pos="9026" w:leader="dot"/>
            </w:tabs>
            <w:rPr/>
          </w:pPr>
          <w:hyperlink w:anchor="__RefHeading___Toc5154687_2142443653">
            <w:r>
              <w:rPr>
                <w:webHidden/>
                <w:rStyle w:val="IndexLink"/>
                <w:rtl w:val="true"/>
              </w:rPr>
              <w:t>ب</w:t>
            </w:r>
            <w:r>
              <w:rPr>
                <w:rStyle w:val="IndexLink"/>
                <w:rtl w:val="true"/>
              </w:rPr>
              <w:t xml:space="preserve">) </w:t>
            </w:r>
            <w:r>
              <w:rPr>
                <w:rStyle w:val="IndexLink"/>
                <w:rtl w:val="true"/>
              </w:rPr>
              <w:t>معناى اصطلاحى</w:t>
            </w:r>
            <w:r>
              <w:rPr>
                <w:rStyle w:val="IndexLink"/>
                <w:rtl w:val="true"/>
              </w:rPr>
              <w:tab/>
            </w:r>
            <w:r>
              <w:rPr>
                <w:rStyle w:val="IndexLink"/>
              </w:rPr>
              <w:t>44</w:t>
            </w:r>
          </w:hyperlink>
        </w:p>
        <w:p>
          <w:pPr>
            <w:pStyle w:val="Contents3"/>
            <w:tabs>
              <w:tab w:val="clear" w:pos="8459"/>
              <w:tab w:val="right" w:pos="9026" w:leader="dot"/>
            </w:tabs>
            <w:rPr/>
          </w:pPr>
          <w:hyperlink w:anchor="__RefHeading___Toc5154689_2142443653">
            <w:r>
              <w:rPr>
                <w:webHidden/>
                <w:rStyle w:val="IndexLink"/>
                <w:rtl w:val="true"/>
              </w:rPr>
              <w:t>فصل اول</w:t>
            </w:r>
            <w:r>
              <w:rPr>
                <w:rStyle w:val="IndexLink"/>
                <w:rtl w:val="true"/>
              </w:rPr>
              <w:t xml:space="preserve">: </w:t>
            </w:r>
            <w:r>
              <w:rPr>
                <w:rStyle w:val="IndexLink"/>
                <w:rtl w:val="true"/>
              </w:rPr>
              <w:t>اعتبار</w:t>
            </w:r>
            <w:r>
              <w:rPr>
                <w:rStyle w:val="IndexLink"/>
                <w:rtl w:val="true"/>
              </w:rPr>
              <w:tab/>
            </w:r>
            <w:r>
              <w:rPr>
                <w:rStyle w:val="IndexLink"/>
              </w:rPr>
              <w:t>52</w:t>
            </w:r>
          </w:hyperlink>
        </w:p>
        <w:p>
          <w:pPr>
            <w:pStyle w:val="Contents4"/>
            <w:tabs>
              <w:tab w:val="clear" w:pos="8176"/>
              <w:tab w:val="right" w:pos="9026" w:leader="dot"/>
            </w:tabs>
            <w:rPr/>
          </w:pPr>
          <w:hyperlink w:anchor="__RefHeading___Toc5154691_214244365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5154693_2142443653">
            <w:r>
              <w:rPr>
                <w:webHidden/>
                <w:rStyle w:val="IndexLink"/>
                <w:rtl w:val="true"/>
              </w:rPr>
              <w:t>گفتار اول اهميت بحث اعتباريات</w:t>
            </w:r>
            <w:r>
              <w:rPr>
                <w:rStyle w:val="IndexLink"/>
                <w:rtl w:val="true"/>
              </w:rPr>
              <w:tab/>
            </w:r>
            <w:r>
              <w:rPr>
                <w:rStyle w:val="IndexLink"/>
              </w:rPr>
              <w:t>56</w:t>
            </w:r>
          </w:hyperlink>
        </w:p>
        <w:p>
          <w:pPr>
            <w:pStyle w:val="Contents5"/>
            <w:tabs>
              <w:tab w:val="clear" w:pos="7892"/>
              <w:tab w:val="right" w:pos="9026" w:leader="dot"/>
            </w:tabs>
            <w:rPr/>
          </w:pPr>
          <w:hyperlink w:anchor="__RefHeading___Toc5154695_2142443653">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5154697_2142443653">
            <w:r>
              <w:rPr>
                <w:webHidden/>
                <w:rStyle w:val="IndexLink"/>
                <w:rtl w:val="true"/>
              </w:rPr>
              <w:t>جهت اول</w:t>
            </w:r>
            <w:r>
              <w:rPr>
                <w:rStyle w:val="IndexLink"/>
                <w:rtl w:val="true"/>
              </w:rPr>
              <w:t xml:space="preserve">: </w:t>
            </w:r>
            <w:r>
              <w:rPr>
                <w:rStyle w:val="IndexLink"/>
                <w:rtl w:val="true"/>
              </w:rPr>
              <w:t>كاربرد آن در علوم مختلف</w:t>
            </w:r>
            <w:r>
              <w:rPr>
                <w:rStyle w:val="IndexLink"/>
                <w:rtl w:val="true"/>
              </w:rPr>
              <w:tab/>
            </w:r>
            <w:r>
              <w:rPr>
                <w:rStyle w:val="IndexLink"/>
              </w:rPr>
              <w:t>56</w:t>
            </w:r>
          </w:hyperlink>
        </w:p>
        <w:p>
          <w:pPr>
            <w:pStyle w:val="Contents5"/>
            <w:tabs>
              <w:tab w:val="clear" w:pos="7892"/>
              <w:tab w:val="right" w:pos="9026" w:leader="dot"/>
            </w:tabs>
            <w:rPr/>
          </w:pPr>
          <w:hyperlink w:anchor="__RefHeading___Toc5154699_2142443653">
            <w:r>
              <w:rPr>
                <w:webHidden/>
                <w:rStyle w:val="IndexLink"/>
                <w:rtl w:val="true"/>
              </w:rPr>
              <w:t>جهت دوم</w:t>
            </w:r>
            <w:r>
              <w:rPr>
                <w:rStyle w:val="IndexLink"/>
                <w:rtl w:val="true"/>
              </w:rPr>
              <w:t xml:space="preserve">: </w:t>
            </w:r>
            <w:r>
              <w:rPr>
                <w:rStyle w:val="IndexLink"/>
                <w:rtl w:val="true"/>
              </w:rPr>
              <w:t>جلوگيرى از خلط بين امور اعتبارى و حقيقى و انتزاعى</w:t>
            </w:r>
            <w:r>
              <w:rPr>
                <w:rStyle w:val="IndexLink"/>
                <w:rtl w:val="true"/>
              </w:rPr>
              <w:tab/>
            </w:r>
            <w:r>
              <w:rPr>
                <w:rStyle w:val="IndexLink"/>
              </w:rPr>
              <w:t>57</w:t>
            </w:r>
          </w:hyperlink>
        </w:p>
        <w:p>
          <w:pPr>
            <w:pStyle w:val="Contents5"/>
            <w:tabs>
              <w:tab w:val="clear" w:pos="7892"/>
              <w:tab w:val="right" w:pos="9026" w:leader="dot"/>
            </w:tabs>
            <w:rPr/>
          </w:pPr>
          <w:hyperlink w:anchor="__RefHeading___Toc5154701_2142443653">
            <w:r>
              <w:rPr>
                <w:webHidden/>
                <w:rStyle w:val="IndexLink"/>
                <w:rtl w:val="true"/>
              </w:rPr>
              <w:t>جهت سوم</w:t>
            </w:r>
            <w:r>
              <w:rPr>
                <w:rStyle w:val="IndexLink"/>
                <w:rtl w:val="true"/>
              </w:rPr>
              <w:t xml:space="preserve">: </w:t>
            </w:r>
            <w:r>
              <w:rPr>
                <w:rStyle w:val="IndexLink"/>
                <w:rtl w:val="true"/>
              </w:rPr>
              <w:t>فرق بين اعتبار در فلسفه با اعتبار در اصول</w:t>
            </w:r>
            <w:r>
              <w:rPr>
                <w:rStyle w:val="IndexLink"/>
                <w:rtl w:val="true"/>
              </w:rPr>
              <w:tab/>
            </w:r>
            <w:r>
              <w:rPr>
                <w:rStyle w:val="IndexLink"/>
              </w:rPr>
              <w:t>58</w:t>
            </w:r>
          </w:hyperlink>
        </w:p>
        <w:p>
          <w:pPr>
            <w:pStyle w:val="Contents4"/>
            <w:tabs>
              <w:tab w:val="clear" w:pos="8176"/>
              <w:tab w:val="right" w:pos="9026" w:leader="dot"/>
            </w:tabs>
            <w:rPr/>
          </w:pPr>
          <w:hyperlink w:anchor="__RefHeading___Toc5154703_2142443653">
            <w:r>
              <w:rPr>
                <w:webHidden/>
                <w:rStyle w:val="IndexLink"/>
                <w:rtl w:val="true"/>
              </w:rPr>
              <w:t>گفتار دوم اصطلاحات اعتبارى</w:t>
            </w:r>
            <w:r>
              <w:rPr>
                <w:rStyle w:val="IndexLink"/>
                <w:rtl w:val="true"/>
              </w:rPr>
              <w:tab/>
            </w:r>
            <w:r>
              <w:rPr>
                <w:rStyle w:val="IndexLink"/>
              </w:rPr>
              <w:t>59</w:t>
            </w:r>
          </w:hyperlink>
        </w:p>
        <w:p>
          <w:pPr>
            <w:pStyle w:val="Contents5"/>
            <w:tabs>
              <w:tab w:val="clear" w:pos="7892"/>
              <w:tab w:val="right" w:pos="9026" w:leader="dot"/>
            </w:tabs>
            <w:rPr/>
          </w:pPr>
          <w:hyperlink w:anchor="__RefHeading___Toc5154705_2142443653">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5154707_2142443653">
            <w:r>
              <w:rPr>
                <w:webHidden/>
                <w:rStyle w:val="IndexLink"/>
                <w:rtl w:val="true"/>
              </w:rPr>
              <w:t>اصطلاح اول</w:t>
            </w:r>
            <w:r>
              <w:rPr>
                <w:rStyle w:val="IndexLink"/>
                <w:rtl w:val="true"/>
              </w:rPr>
              <w:tab/>
            </w:r>
            <w:r>
              <w:rPr>
                <w:rStyle w:val="IndexLink"/>
              </w:rPr>
              <w:t>59</w:t>
            </w:r>
          </w:hyperlink>
        </w:p>
        <w:p>
          <w:pPr>
            <w:pStyle w:val="Contents5"/>
            <w:tabs>
              <w:tab w:val="clear" w:pos="7892"/>
              <w:tab w:val="right" w:pos="9026" w:leader="dot"/>
            </w:tabs>
            <w:rPr/>
          </w:pPr>
          <w:hyperlink w:anchor="__RefHeading___Toc5154709_2142443653">
            <w:r>
              <w:rPr>
                <w:webHidden/>
                <w:rStyle w:val="IndexLink"/>
                <w:rtl w:val="true"/>
              </w:rPr>
              <w:t>اصطلاح دوم</w:t>
            </w:r>
            <w:r>
              <w:rPr>
                <w:rStyle w:val="IndexLink"/>
                <w:rtl w:val="true"/>
              </w:rPr>
              <w:tab/>
            </w:r>
            <w:r>
              <w:rPr>
                <w:rStyle w:val="IndexLink"/>
              </w:rPr>
              <w:t>60</w:t>
            </w:r>
          </w:hyperlink>
        </w:p>
        <w:p>
          <w:pPr>
            <w:pStyle w:val="Contents5"/>
            <w:tabs>
              <w:tab w:val="clear" w:pos="7892"/>
              <w:tab w:val="right" w:pos="9026" w:leader="dot"/>
            </w:tabs>
            <w:rPr/>
          </w:pPr>
          <w:hyperlink w:anchor="__RefHeading___Toc5154711_2142443653">
            <w:r>
              <w:rPr>
                <w:webHidden/>
                <w:rStyle w:val="IndexLink"/>
                <w:rtl w:val="true"/>
              </w:rPr>
              <w:t>اصطلاح سوم</w:t>
            </w:r>
            <w:r>
              <w:rPr>
                <w:rStyle w:val="IndexLink"/>
                <w:rtl w:val="true"/>
              </w:rPr>
              <w:tab/>
            </w:r>
            <w:r>
              <w:rPr>
                <w:rStyle w:val="IndexLink"/>
              </w:rPr>
              <w:t>60</w:t>
            </w:r>
          </w:hyperlink>
        </w:p>
        <w:p>
          <w:pPr>
            <w:pStyle w:val="Contents5"/>
            <w:tabs>
              <w:tab w:val="clear" w:pos="7892"/>
              <w:tab w:val="right" w:pos="9026" w:leader="dot"/>
            </w:tabs>
            <w:rPr/>
          </w:pPr>
          <w:hyperlink w:anchor="__RefHeading___Toc5154713_2142443653">
            <w:r>
              <w:rPr>
                <w:webHidden/>
                <w:rStyle w:val="IndexLink"/>
                <w:rtl w:val="true"/>
              </w:rPr>
              <w:t>اصطلاح چهارم</w:t>
            </w:r>
            <w:r>
              <w:rPr>
                <w:rStyle w:val="IndexLink"/>
                <w:rtl w:val="true"/>
              </w:rPr>
              <w:tab/>
            </w:r>
            <w:r>
              <w:rPr>
                <w:rStyle w:val="IndexLink"/>
              </w:rPr>
              <w:t>61</w:t>
            </w:r>
          </w:hyperlink>
        </w:p>
        <w:p>
          <w:pPr>
            <w:pStyle w:val="Contents5"/>
            <w:tabs>
              <w:tab w:val="clear" w:pos="7892"/>
              <w:tab w:val="right" w:pos="9026" w:leader="dot"/>
            </w:tabs>
            <w:rPr/>
          </w:pPr>
          <w:hyperlink w:anchor="__RefHeading___Toc5154715_2142443653">
            <w:r>
              <w:rPr>
                <w:webHidden/>
                <w:rStyle w:val="IndexLink"/>
                <w:rtl w:val="true"/>
              </w:rPr>
              <w:t>اصطلاح پنجم</w:t>
            </w:r>
            <w:r>
              <w:rPr>
                <w:rStyle w:val="IndexLink"/>
                <w:rtl w:val="true"/>
              </w:rPr>
              <w:tab/>
            </w:r>
            <w:r>
              <w:rPr>
                <w:rStyle w:val="IndexLink"/>
              </w:rPr>
              <w:t>61</w:t>
            </w:r>
          </w:hyperlink>
        </w:p>
        <w:p>
          <w:pPr>
            <w:pStyle w:val="Contents4"/>
            <w:tabs>
              <w:tab w:val="clear" w:pos="8176"/>
              <w:tab w:val="right" w:pos="9026" w:leader="dot"/>
            </w:tabs>
            <w:rPr/>
          </w:pPr>
          <w:hyperlink w:anchor="__RefHeading___Toc5154717_2142443653">
            <w:r>
              <w:rPr>
                <w:webHidden/>
                <w:rStyle w:val="IndexLink"/>
                <w:rtl w:val="true"/>
              </w:rPr>
              <w:t>گفتار سوم نظريه محقّق نائينى و بررسى آن</w:t>
            </w:r>
            <w:r>
              <w:rPr>
                <w:rStyle w:val="IndexLink"/>
                <w:rtl w:val="true"/>
              </w:rPr>
              <w:tab/>
            </w:r>
            <w:r>
              <w:rPr>
                <w:rStyle w:val="IndexLink"/>
              </w:rPr>
              <w:t>63</w:t>
            </w:r>
          </w:hyperlink>
        </w:p>
        <w:p>
          <w:pPr>
            <w:pStyle w:val="Contents5"/>
            <w:tabs>
              <w:tab w:val="clear" w:pos="7892"/>
              <w:tab w:val="right" w:pos="9026" w:leader="dot"/>
            </w:tabs>
            <w:rPr/>
          </w:pPr>
          <w:hyperlink w:anchor="__RefHeading___Toc5154719_2142443653">
            <w:r>
              <w:rPr>
                <w:webHidden/>
                <w:rStyle w:val="IndexLink"/>
                <w:rtl w:val="true"/>
              </w:rPr>
              <w:t>نظريه محقّق نائينى</w:t>
            </w:r>
            <w:r>
              <w:rPr>
                <w:rStyle w:val="IndexLink"/>
                <w:rtl w:val="true"/>
              </w:rPr>
              <w:tab/>
            </w:r>
            <w:r>
              <w:rPr>
                <w:rStyle w:val="IndexLink"/>
              </w:rPr>
              <w:t>63</w:t>
            </w:r>
          </w:hyperlink>
        </w:p>
        <w:p>
          <w:pPr>
            <w:pStyle w:val="Contents5"/>
            <w:tabs>
              <w:tab w:val="clear" w:pos="7892"/>
              <w:tab w:val="right" w:pos="9026" w:leader="dot"/>
            </w:tabs>
            <w:rPr/>
          </w:pPr>
          <w:hyperlink w:anchor="__RefHeading___Toc5154721_2142443653">
            <w:r>
              <w:rPr>
                <w:webHidden/>
                <w:rStyle w:val="IndexLink"/>
                <w:rtl w:val="true"/>
              </w:rPr>
              <w:t>بررسى نظريه محقّق نائينى</w:t>
            </w:r>
            <w:r>
              <w:rPr>
                <w:rStyle w:val="IndexLink"/>
                <w:rtl w:val="true"/>
              </w:rPr>
              <w:tab/>
            </w:r>
            <w:r>
              <w:rPr>
                <w:rStyle w:val="IndexLink"/>
              </w:rPr>
              <w:t>65</w:t>
            </w:r>
          </w:hyperlink>
        </w:p>
        <w:p>
          <w:pPr>
            <w:pStyle w:val="Contents5"/>
            <w:tabs>
              <w:tab w:val="clear" w:pos="7892"/>
              <w:tab w:val="right" w:pos="9026" w:leader="dot"/>
            </w:tabs>
            <w:rPr/>
          </w:pPr>
          <w:hyperlink w:anchor="__RefHeading___Toc5154723_2142443653">
            <w:r>
              <w:rPr>
                <w:webHidden/>
                <w:rStyle w:val="IndexLink"/>
                <w:rtl w:val="true"/>
              </w:rPr>
              <w:t>اشكال اول</w:t>
            </w:r>
            <w:r>
              <w:rPr>
                <w:rStyle w:val="IndexLink"/>
                <w:rtl w:val="true"/>
              </w:rPr>
              <w:tab/>
            </w:r>
            <w:r>
              <w:rPr>
                <w:rStyle w:val="IndexLink"/>
              </w:rPr>
              <w:t>65</w:t>
            </w:r>
          </w:hyperlink>
        </w:p>
        <w:p>
          <w:pPr>
            <w:pStyle w:val="Contents5"/>
            <w:tabs>
              <w:tab w:val="clear" w:pos="7892"/>
              <w:tab w:val="right" w:pos="9026" w:leader="dot"/>
            </w:tabs>
            <w:rPr/>
          </w:pPr>
          <w:hyperlink w:anchor="__RefHeading___Toc5154725_2142443653">
            <w:r>
              <w:rPr>
                <w:webHidden/>
                <w:rStyle w:val="IndexLink"/>
                <w:rtl w:val="true"/>
              </w:rPr>
              <w:t>اشكال دوم</w:t>
            </w:r>
            <w:r>
              <w:rPr>
                <w:rStyle w:val="IndexLink"/>
                <w:rtl w:val="true"/>
              </w:rPr>
              <w:tab/>
            </w:r>
            <w:r>
              <w:rPr>
                <w:rStyle w:val="IndexLink"/>
              </w:rPr>
              <w:t>66</w:t>
            </w:r>
          </w:hyperlink>
        </w:p>
        <w:p>
          <w:pPr>
            <w:pStyle w:val="Contents5"/>
            <w:tabs>
              <w:tab w:val="clear" w:pos="7892"/>
              <w:tab w:val="right" w:pos="9026" w:leader="dot"/>
            </w:tabs>
            <w:rPr/>
          </w:pPr>
          <w:hyperlink w:anchor="__RefHeading___Toc5154727_2142443653">
            <w:r>
              <w:rPr>
                <w:webHidden/>
                <w:rStyle w:val="IndexLink"/>
                <w:rtl w:val="true"/>
              </w:rPr>
              <w:t>اشكال سوم</w:t>
            </w:r>
            <w:r>
              <w:rPr>
                <w:rStyle w:val="IndexLink"/>
                <w:rtl w:val="true"/>
              </w:rPr>
              <w:tab/>
            </w:r>
            <w:r>
              <w:rPr>
                <w:rStyle w:val="IndexLink"/>
              </w:rPr>
              <w:t>66</w:t>
            </w:r>
          </w:hyperlink>
        </w:p>
        <w:p>
          <w:pPr>
            <w:pStyle w:val="Contents4"/>
            <w:tabs>
              <w:tab w:val="clear" w:pos="8176"/>
              <w:tab w:val="right" w:pos="9026" w:leader="dot"/>
            </w:tabs>
            <w:rPr/>
          </w:pPr>
          <w:hyperlink w:anchor="__RefHeading___Toc5154729_2142443653">
            <w:r>
              <w:rPr>
                <w:webHidden/>
                <w:rStyle w:val="IndexLink"/>
                <w:rtl w:val="true"/>
              </w:rPr>
              <w:t>گفتار چهارم نظريه محقّق عراقى و بررسى آن</w:t>
            </w:r>
            <w:r>
              <w:rPr>
                <w:rStyle w:val="IndexLink"/>
                <w:rtl w:val="true"/>
              </w:rPr>
              <w:tab/>
            </w:r>
            <w:r>
              <w:rPr>
                <w:rStyle w:val="IndexLink"/>
              </w:rPr>
              <w:t>68</w:t>
            </w:r>
          </w:hyperlink>
        </w:p>
        <w:p>
          <w:pPr>
            <w:pStyle w:val="Contents5"/>
            <w:tabs>
              <w:tab w:val="clear" w:pos="7892"/>
              <w:tab w:val="right" w:pos="9026" w:leader="dot"/>
            </w:tabs>
            <w:rPr/>
          </w:pPr>
          <w:hyperlink w:anchor="__RefHeading___Toc5154731_2142443653">
            <w:r>
              <w:rPr>
                <w:webHidden/>
                <w:rStyle w:val="IndexLink"/>
                <w:rtl w:val="true"/>
              </w:rPr>
              <w:t>نظريه محقّق عراقى</w:t>
            </w:r>
            <w:r>
              <w:rPr>
                <w:rStyle w:val="IndexLink"/>
                <w:rtl w:val="true"/>
              </w:rPr>
              <w:tab/>
            </w:r>
            <w:r>
              <w:rPr>
                <w:rStyle w:val="IndexLink"/>
              </w:rPr>
              <w:t>68</w:t>
            </w:r>
          </w:hyperlink>
        </w:p>
        <w:p>
          <w:pPr>
            <w:pStyle w:val="Contents5"/>
            <w:tabs>
              <w:tab w:val="clear" w:pos="7892"/>
              <w:tab w:val="right" w:pos="9026" w:leader="dot"/>
            </w:tabs>
            <w:rPr/>
          </w:pPr>
          <w:hyperlink w:anchor="__RefHeading___Toc5154733_2142443653">
            <w:r>
              <w:rPr>
                <w:webHidden/>
                <w:rStyle w:val="IndexLink"/>
                <w:rtl w:val="true"/>
              </w:rPr>
              <w:t>بررسى نظريه محقّق عراقى</w:t>
            </w:r>
            <w:r>
              <w:rPr>
                <w:rStyle w:val="IndexLink"/>
                <w:rtl w:val="true"/>
              </w:rPr>
              <w:tab/>
            </w:r>
            <w:r>
              <w:rPr>
                <w:rStyle w:val="IndexLink"/>
              </w:rPr>
              <w:t>73</w:t>
            </w:r>
          </w:hyperlink>
        </w:p>
        <w:p>
          <w:pPr>
            <w:pStyle w:val="Contents5"/>
            <w:tabs>
              <w:tab w:val="clear" w:pos="7892"/>
              <w:tab w:val="right" w:pos="9026" w:leader="dot"/>
            </w:tabs>
            <w:rPr/>
          </w:pPr>
          <w:hyperlink w:anchor="__RefHeading___Toc5154735_2142443653">
            <w:r>
              <w:rPr>
                <w:webHidden/>
                <w:rStyle w:val="IndexLink"/>
                <w:rtl w:val="true"/>
              </w:rPr>
              <w:t>اشكال اول</w:t>
            </w:r>
            <w:r>
              <w:rPr>
                <w:rStyle w:val="IndexLink"/>
                <w:rtl w:val="true"/>
              </w:rPr>
              <w:tab/>
            </w:r>
            <w:r>
              <w:rPr>
                <w:rStyle w:val="IndexLink"/>
              </w:rPr>
              <w:t>73</w:t>
            </w:r>
          </w:hyperlink>
        </w:p>
        <w:p>
          <w:pPr>
            <w:pStyle w:val="Contents5"/>
            <w:tabs>
              <w:tab w:val="clear" w:pos="7892"/>
              <w:tab w:val="right" w:pos="9026" w:leader="dot"/>
            </w:tabs>
            <w:rPr/>
          </w:pPr>
          <w:hyperlink w:anchor="__RefHeading___Toc5154737_2142443653">
            <w:r>
              <w:rPr>
                <w:webHidden/>
                <w:rStyle w:val="IndexLink"/>
                <w:rtl w:val="true"/>
              </w:rPr>
              <w:t>اشكال دوم</w:t>
            </w:r>
            <w:r>
              <w:rPr>
                <w:rStyle w:val="IndexLink"/>
                <w:rtl w:val="true"/>
              </w:rPr>
              <w:tab/>
            </w:r>
            <w:r>
              <w:rPr>
                <w:rStyle w:val="IndexLink"/>
              </w:rPr>
              <w:t>74</w:t>
            </w:r>
          </w:hyperlink>
        </w:p>
        <w:p>
          <w:pPr>
            <w:pStyle w:val="Contents4"/>
            <w:tabs>
              <w:tab w:val="clear" w:pos="8176"/>
              <w:tab w:val="right" w:pos="9026" w:leader="dot"/>
            </w:tabs>
            <w:rPr/>
          </w:pPr>
          <w:hyperlink w:anchor="__RefHeading___Toc5154739_2142443653">
            <w:r>
              <w:rPr>
                <w:webHidden/>
                <w:rStyle w:val="IndexLink"/>
                <w:rtl w:val="true"/>
              </w:rPr>
              <w:t>گفتار پنجم نظريه محقّق اصفهانى و علامه طباطبايى و بررسى آن</w:t>
            </w:r>
            <w:r>
              <w:rPr>
                <w:rStyle w:val="IndexLink"/>
                <w:rtl w:val="true"/>
              </w:rPr>
              <w:tab/>
            </w:r>
            <w:r>
              <w:rPr>
                <w:rStyle w:val="IndexLink"/>
              </w:rPr>
              <w:t>75</w:t>
            </w:r>
          </w:hyperlink>
        </w:p>
        <w:p>
          <w:pPr>
            <w:pStyle w:val="Contents5"/>
            <w:tabs>
              <w:tab w:val="clear" w:pos="7892"/>
              <w:tab w:val="right" w:pos="9026" w:leader="dot"/>
            </w:tabs>
            <w:rPr/>
          </w:pPr>
          <w:hyperlink w:anchor="__RefHeading___Toc5154741_2142443653">
            <w:r>
              <w:rPr>
                <w:webHidden/>
                <w:rStyle w:val="IndexLink"/>
                <w:rtl w:val="true"/>
              </w:rPr>
              <w:t>نظريه محقّق اصفهانى و علامه طباطبايى</w:t>
            </w:r>
            <w:r>
              <w:rPr>
                <w:rStyle w:val="IndexLink"/>
                <w:rtl w:val="true"/>
              </w:rPr>
              <w:tab/>
            </w:r>
            <w:r>
              <w:rPr>
                <w:rStyle w:val="IndexLink"/>
              </w:rPr>
              <w:t>75</w:t>
            </w:r>
          </w:hyperlink>
        </w:p>
        <w:p>
          <w:pPr>
            <w:pStyle w:val="Contents6"/>
            <w:tabs>
              <w:tab w:val="clear" w:pos="7609"/>
              <w:tab w:val="right" w:pos="9026" w:leader="dot"/>
            </w:tabs>
            <w:rPr/>
          </w:pPr>
          <w:hyperlink w:anchor="__RefHeading___Toc5154743_2142443653">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5154745_2142443653">
            <w:r>
              <w:rPr>
                <w:webHidden/>
                <w:rStyle w:val="IndexLink"/>
              </w:rPr>
              <w:t>1</w:t>
            </w:r>
            <w:r>
              <w:rPr>
                <w:rStyle w:val="IndexLink"/>
                <w:rtl w:val="true"/>
              </w:rPr>
              <w:t xml:space="preserve"> . </w:t>
            </w:r>
            <w:r>
              <w:rPr>
                <w:rStyle w:val="IndexLink"/>
                <w:rtl w:val="true"/>
              </w:rPr>
              <w:t>اعتبار رياست براى رئيس قوم</w:t>
            </w:r>
            <w:r>
              <w:rPr>
                <w:rStyle w:val="IndexLink"/>
                <w:rtl w:val="true"/>
              </w:rPr>
              <w:tab/>
            </w:r>
            <w:r>
              <w:rPr>
                <w:rStyle w:val="IndexLink"/>
              </w:rPr>
              <w:t>76</w:t>
            </w:r>
          </w:hyperlink>
        </w:p>
        <w:p>
          <w:pPr>
            <w:pStyle w:val="Contents6"/>
            <w:tabs>
              <w:tab w:val="clear" w:pos="7609"/>
              <w:tab w:val="right" w:pos="9026" w:leader="dot"/>
            </w:tabs>
            <w:rPr/>
          </w:pPr>
          <w:hyperlink w:anchor="__RefHeading___Toc5154747_2142443653">
            <w:r>
              <w:rPr>
                <w:webHidden/>
                <w:rStyle w:val="IndexLink"/>
              </w:rPr>
              <w:t>2</w:t>
            </w:r>
            <w:r>
              <w:rPr>
                <w:rStyle w:val="IndexLink"/>
                <w:rtl w:val="true"/>
              </w:rPr>
              <w:t xml:space="preserve"> . </w:t>
            </w:r>
            <w:r>
              <w:rPr>
                <w:rStyle w:val="IndexLink"/>
                <w:rtl w:val="true"/>
              </w:rPr>
              <w:t>اعتبار مالكيت براى مالك</w:t>
            </w:r>
            <w:r>
              <w:rPr>
                <w:rStyle w:val="IndexLink"/>
                <w:rtl w:val="true"/>
              </w:rPr>
              <w:tab/>
            </w:r>
            <w:r>
              <w:rPr>
                <w:rStyle w:val="IndexLink"/>
              </w:rPr>
              <w:t>76</w:t>
            </w:r>
          </w:hyperlink>
        </w:p>
        <w:p>
          <w:pPr>
            <w:pStyle w:val="Contents6"/>
            <w:tabs>
              <w:tab w:val="clear" w:pos="7609"/>
              <w:tab w:val="right" w:pos="9026" w:leader="dot"/>
            </w:tabs>
            <w:rPr/>
          </w:pPr>
          <w:hyperlink w:anchor="__RefHeading___Toc5154749_2142443653">
            <w:r>
              <w:rPr>
                <w:webHidden/>
                <w:rStyle w:val="IndexLink"/>
              </w:rPr>
              <w:t>3</w:t>
            </w:r>
            <w:r>
              <w:rPr>
                <w:rStyle w:val="IndexLink"/>
                <w:rtl w:val="true"/>
              </w:rPr>
              <w:t xml:space="preserve"> . </w:t>
            </w:r>
            <w:r>
              <w:rPr>
                <w:rStyle w:val="IndexLink"/>
                <w:rtl w:val="true"/>
              </w:rPr>
              <w:t>اعتبار زوجيت بين زن و مرد</w:t>
            </w:r>
            <w:r>
              <w:rPr>
                <w:rStyle w:val="IndexLink"/>
                <w:rtl w:val="true"/>
              </w:rPr>
              <w:tab/>
            </w:r>
            <w:r>
              <w:rPr>
                <w:rStyle w:val="IndexLink"/>
              </w:rPr>
              <w:t>77</w:t>
            </w:r>
          </w:hyperlink>
        </w:p>
        <w:p>
          <w:pPr>
            <w:pStyle w:val="Contents5"/>
            <w:tabs>
              <w:tab w:val="clear" w:pos="7892"/>
              <w:tab w:val="right" w:pos="9026" w:leader="dot"/>
            </w:tabs>
            <w:rPr/>
          </w:pPr>
          <w:hyperlink w:anchor="__RefHeading___Toc5154751_2142443653">
            <w:r>
              <w:rPr>
                <w:webHidden/>
                <w:rStyle w:val="IndexLink"/>
                <w:rtl w:val="true"/>
              </w:rPr>
              <w:t>ريشه نظريه علامه طباطبائى و محقّق اصفهانى</w:t>
            </w:r>
            <w:r>
              <w:rPr>
                <w:rStyle w:val="IndexLink"/>
                <w:rtl w:val="true"/>
              </w:rPr>
              <w:tab/>
            </w:r>
            <w:r>
              <w:rPr>
                <w:rStyle w:val="IndexLink"/>
              </w:rPr>
              <w:t>77</w:t>
            </w:r>
          </w:hyperlink>
        </w:p>
        <w:p>
          <w:pPr>
            <w:pStyle w:val="Contents4"/>
            <w:tabs>
              <w:tab w:val="clear" w:pos="8176"/>
              <w:tab w:val="right" w:pos="9026" w:leader="dot"/>
            </w:tabs>
            <w:rPr/>
          </w:pPr>
          <w:hyperlink w:anchor="__RefHeading___Toc5154753_2142443653">
            <w:r>
              <w:rPr>
                <w:webHidden/>
                <w:rStyle w:val="IndexLink"/>
                <w:rtl w:val="true"/>
              </w:rPr>
              <w:t>گفتار ششم نظريه بعضى از بزرگان و بررسى آن</w:t>
            </w:r>
            <w:r>
              <w:rPr>
                <w:rStyle w:val="IndexLink"/>
                <w:rtl w:val="true"/>
              </w:rPr>
              <w:tab/>
            </w:r>
            <w:r>
              <w:rPr>
                <w:rStyle w:val="IndexLink"/>
              </w:rPr>
              <w:t>79</w:t>
            </w:r>
          </w:hyperlink>
        </w:p>
        <w:p>
          <w:pPr>
            <w:pStyle w:val="Contents5"/>
            <w:tabs>
              <w:tab w:val="clear" w:pos="7892"/>
              <w:tab w:val="right" w:pos="9026" w:leader="dot"/>
            </w:tabs>
            <w:rPr/>
          </w:pPr>
          <w:hyperlink w:anchor="__RefHeading___Toc5154755_2142443653">
            <w:r>
              <w:rPr>
                <w:webHidden/>
                <w:rStyle w:val="IndexLink"/>
                <w:rtl w:val="true"/>
              </w:rPr>
              <w:t>نظريه بعضى از بزرگان</w:t>
            </w:r>
            <w:r>
              <w:rPr>
                <w:rStyle w:val="IndexLink"/>
                <w:rtl w:val="true"/>
              </w:rPr>
              <w:tab/>
            </w:r>
            <w:r>
              <w:rPr>
                <w:rStyle w:val="IndexLink"/>
              </w:rPr>
              <w:t>79</w:t>
            </w:r>
          </w:hyperlink>
        </w:p>
        <w:p>
          <w:pPr>
            <w:pStyle w:val="Contents6"/>
            <w:tabs>
              <w:tab w:val="clear" w:pos="7609"/>
              <w:tab w:val="right" w:pos="9026" w:leader="dot"/>
            </w:tabs>
            <w:rPr/>
          </w:pPr>
          <w:hyperlink w:anchor="__RefHeading___Toc5154757_2142443653">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5154759_2142443653">
            <w:r>
              <w:rPr>
                <w:webHidden/>
                <w:rStyle w:val="IndexLink"/>
                <w:rtl w:val="true"/>
              </w:rPr>
              <w:t>امر اول</w:t>
            </w:r>
            <w:r>
              <w:rPr>
                <w:rStyle w:val="IndexLink"/>
                <w:rtl w:val="true"/>
              </w:rPr>
              <w:t xml:space="preserve">: </w:t>
            </w:r>
            <w:r>
              <w:rPr>
                <w:rStyle w:val="IndexLink"/>
                <w:rtl w:val="true"/>
              </w:rPr>
              <w:t>فرق بين امر اعتبارى و امر تكوينى</w:t>
            </w:r>
            <w:r>
              <w:rPr>
                <w:rStyle w:val="IndexLink"/>
                <w:rtl w:val="true"/>
              </w:rPr>
              <w:tab/>
            </w:r>
            <w:r>
              <w:rPr>
                <w:rStyle w:val="IndexLink"/>
              </w:rPr>
              <w:t>79</w:t>
            </w:r>
          </w:hyperlink>
        </w:p>
        <w:p>
          <w:pPr>
            <w:pStyle w:val="Contents6"/>
            <w:tabs>
              <w:tab w:val="clear" w:pos="7609"/>
              <w:tab w:val="right" w:pos="9026" w:leader="dot"/>
            </w:tabs>
            <w:rPr/>
          </w:pPr>
          <w:hyperlink w:anchor="__RefHeading___Toc5154761_2142443653">
            <w:r>
              <w:rPr>
                <w:webHidden/>
                <w:rStyle w:val="IndexLink"/>
                <w:rtl w:val="true"/>
              </w:rPr>
              <w:t>امر دوم</w:t>
            </w:r>
            <w:r>
              <w:rPr>
                <w:rStyle w:val="IndexLink"/>
                <w:rtl w:val="true"/>
              </w:rPr>
              <w:t xml:space="preserve">: </w:t>
            </w:r>
            <w:r>
              <w:rPr>
                <w:rStyle w:val="IndexLink"/>
                <w:rtl w:val="true"/>
              </w:rPr>
              <w:t>انواع اعتبار و وجوه تفاوت آن‏ها</w:t>
            </w:r>
            <w:r>
              <w:rPr>
                <w:rStyle w:val="IndexLink"/>
                <w:rtl w:val="true"/>
              </w:rPr>
              <w:tab/>
            </w:r>
            <w:r>
              <w:rPr>
                <w:rStyle w:val="IndexLink"/>
              </w:rPr>
              <w:t>80</w:t>
            </w:r>
          </w:hyperlink>
        </w:p>
        <w:p>
          <w:pPr>
            <w:pStyle w:val="Contents6"/>
            <w:tabs>
              <w:tab w:val="clear" w:pos="7609"/>
              <w:tab w:val="right" w:pos="9026" w:leader="dot"/>
            </w:tabs>
            <w:rPr/>
          </w:pPr>
          <w:hyperlink w:anchor="__RefHeading___Toc5154763_2142443653">
            <w:r>
              <w:rPr>
                <w:webHidden/>
                <w:rStyle w:val="IndexLink"/>
                <w:rtl w:val="true"/>
              </w:rPr>
              <w:t>تفاوت‏هاى اعتبار ادبى و اعتبار قانونى</w:t>
            </w:r>
            <w:r>
              <w:rPr>
                <w:rStyle w:val="IndexLink"/>
                <w:rtl w:val="true"/>
              </w:rPr>
              <w:tab/>
            </w:r>
            <w:r>
              <w:rPr>
                <w:rStyle w:val="IndexLink"/>
              </w:rPr>
              <w:t>82</w:t>
            </w:r>
          </w:hyperlink>
        </w:p>
        <w:p>
          <w:pPr>
            <w:pStyle w:val="Contents6"/>
            <w:tabs>
              <w:tab w:val="clear" w:pos="7609"/>
              <w:tab w:val="right" w:pos="9026" w:leader="dot"/>
            </w:tabs>
            <w:rPr/>
          </w:pPr>
          <w:hyperlink w:anchor="__RefHeading___Toc5154765_2142443653">
            <w:r>
              <w:rPr>
                <w:webHidden/>
                <w:rStyle w:val="IndexLink"/>
                <w:rtl w:val="true"/>
              </w:rPr>
              <w:t>امر سوم</w:t>
            </w:r>
            <w:r>
              <w:rPr>
                <w:rStyle w:val="IndexLink"/>
                <w:rtl w:val="true"/>
              </w:rPr>
              <w:t xml:space="preserve">: </w:t>
            </w:r>
            <w:r>
              <w:rPr>
                <w:rStyle w:val="IndexLink"/>
                <w:rtl w:val="true"/>
              </w:rPr>
              <w:t>ارتباط وعلاقه بين اعتبار قانونى و ادبى</w:t>
            </w:r>
            <w:r>
              <w:rPr>
                <w:rStyle w:val="IndexLink"/>
                <w:rtl w:val="true"/>
              </w:rPr>
              <w:tab/>
            </w:r>
            <w:r>
              <w:rPr>
                <w:rStyle w:val="IndexLink"/>
              </w:rPr>
              <w:t>83</w:t>
            </w:r>
          </w:hyperlink>
        </w:p>
        <w:p>
          <w:pPr>
            <w:pStyle w:val="Contents5"/>
            <w:tabs>
              <w:tab w:val="clear" w:pos="7892"/>
              <w:tab w:val="right" w:pos="9026" w:leader="dot"/>
            </w:tabs>
            <w:rPr/>
          </w:pPr>
          <w:hyperlink w:anchor="__RefHeading___Toc5154767_2142443653">
            <w:r>
              <w:rPr>
                <w:webHidden/>
                <w:rStyle w:val="IndexLink"/>
                <w:rtl w:val="true"/>
              </w:rPr>
              <w:t>بررسى نظريه بعضى از بزرگان</w:t>
            </w:r>
            <w:r>
              <w:rPr>
                <w:rStyle w:val="IndexLink"/>
                <w:rtl w:val="true"/>
              </w:rPr>
              <w:tab/>
            </w:r>
            <w:r>
              <w:rPr>
                <w:rStyle w:val="IndexLink"/>
              </w:rPr>
              <w:t>84</w:t>
            </w:r>
          </w:hyperlink>
        </w:p>
        <w:p>
          <w:pPr>
            <w:pStyle w:val="Contents6"/>
            <w:tabs>
              <w:tab w:val="clear" w:pos="7609"/>
              <w:tab w:val="right" w:pos="9026" w:leader="dot"/>
            </w:tabs>
            <w:rPr/>
          </w:pPr>
          <w:hyperlink w:anchor="__RefHeading___Toc5154769_2142443653">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5154771_2142443653">
            <w:r>
              <w:rPr>
                <w:webHidden/>
                <w:rStyle w:val="IndexLink"/>
                <w:rtl w:val="true"/>
              </w:rPr>
              <w:t>اشكال اول</w:t>
            </w:r>
            <w:r>
              <w:rPr>
                <w:rStyle w:val="IndexLink"/>
                <w:rtl w:val="true"/>
              </w:rPr>
              <w:t xml:space="preserve">: </w:t>
            </w:r>
            <w:r>
              <w:rPr>
                <w:rStyle w:val="IndexLink"/>
                <w:rtl w:val="true"/>
              </w:rPr>
              <w:t>عدم فرق بين اعتبار قانونى و ادبى از جهت حقيقت</w:t>
            </w:r>
            <w:r>
              <w:rPr>
                <w:rStyle w:val="IndexLink"/>
                <w:rtl w:val="true"/>
              </w:rPr>
              <w:tab/>
            </w:r>
            <w:r>
              <w:rPr>
                <w:rStyle w:val="IndexLink"/>
              </w:rPr>
              <w:t>84</w:t>
            </w:r>
          </w:hyperlink>
        </w:p>
        <w:p>
          <w:pPr>
            <w:pStyle w:val="Contents6"/>
            <w:tabs>
              <w:tab w:val="clear" w:pos="7609"/>
              <w:tab w:val="right" w:pos="9026" w:leader="dot"/>
            </w:tabs>
            <w:rPr/>
          </w:pPr>
          <w:hyperlink w:anchor="__RefHeading___Toc5154773_2142443653">
            <w:r>
              <w:rPr>
                <w:webHidden/>
                <w:rStyle w:val="IndexLink"/>
                <w:rtl w:val="true"/>
              </w:rPr>
              <w:t>اشكال دوم</w:t>
            </w:r>
            <w:r>
              <w:rPr>
                <w:rStyle w:val="IndexLink"/>
                <w:rtl w:val="true"/>
              </w:rPr>
              <w:t xml:space="preserve">: </w:t>
            </w:r>
            <w:r>
              <w:rPr>
                <w:rStyle w:val="IndexLink"/>
                <w:rtl w:val="true"/>
              </w:rPr>
              <w:t>عدم تفاوت بين دو اعتبار از جهت هدف</w:t>
            </w:r>
            <w:r>
              <w:rPr>
                <w:rStyle w:val="IndexLink"/>
                <w:rtl w:val="true"/>
              </w:rPr>
              <w:tab/>
            </w:r>
            <w:r>
              <w:rPr>
                <w:rStyle w:val="IndexLink"/>
              </w:rPr>
              <w:t>86</w:t>
            </w:r>
          </w:hyperlink>
        </w:p>
        <w:p>
          <w:pPr>
            <w:pStyle w:val="Contents6"/>
            <w:tabs>
              <w:tab w:val="clear" w:pos="7609"/>
              <w:tab w:val="right" w:pos="9026" w:leader="dot"/>
            </w:tabs>
            <w:rPr/>
          </w:pPr>
          <w:hyperlink w:anchor="__RefHeading___Toc5154775_2142443653">
            <w:r>
              <w:rPr>
                <w:webHidden/>
                <w:rStyle w:val="IndexLink"/>
                <w:rtl w:val="true"/>
              </w:rPr>
              <w:t>اشكال سوم</w:t>
            </w:r>
            <w:r>
              <w:rPr>
                <w:rStyle w:val="IndexLink"/>
                <w:rtl w:val="true"/>
              </w:rPr>
              <w:t xml:space="preserve">: </w:t>
            </w:r>
            <w:r>
              <w:rPr>
                <w:rStyle w:val="IndexLink"/>
                <w:rtl w:val="true"/>
              </w:rPr>
              <w:t>عدم تفاوت بين دو اعتبار از حيث وصف</w:t>
            </w:r>
            <w:r>
              <w:rPr>
                <w:rStyle w:val="IndexLink"/>
                <w:rtl w:val="true"/>
              </w:rPr>
              <w:tab/>
            </w:r>
            <w:r>
              <w:rPr>
                <w:rStyle w:val="IndexLink"/>
              </w:rPr>
              <w:t>87</w:t>
            </w:r>
          </w:hyperlink>
        </w:p>
        <w:p>
          <w:pPr>
            <w:pStyle w:val="Contents4"/>
            <w:tabs>
              <w:tab w:val="clear" w:pos="8176"/>
              <w:tab w:val="right" w:pos="9026" w:leader="dot"/>
            </w:tabs>
            <w:rPr/>
          </w:pPr>
          <w:hyperlink w:anchor="__RefHeading___Toc5154777_2142443653">
            <w:r>
              <w:rPr>
                <w:webHidden/>
                <w:rStyle w:val="IndexLink"/>
                <w:rtl w:val="true"/>
              </w:rPr>
              <w:t>گفتار هفتم نظريه امام خمينى</w:t>
            </w:r>
            <w:r>
              <w:rPr>
                <w:rStyle w:val="IndexLink"/>
                <w:rtl w:val="true"/>
              </w:rPr>
              <w:tab/>
            </w:r>
            <w:r>
              <w:rPr>
                <w:rStyle w:val="IndexLink"/>
              </w:rPr>
              <w:t>90</w:t>
            </w:r>
          </w:hyperlink>
        </w:p>
        <w:p>
          <w:pPr>
            <w:pStyle w:val="Contents4"/>
            <w:tabs>
              <w:tab w:val="clear" w:pos="8176"/>
              <w:tab w:val="right" w:pos="9026" w:leader="dot"/>
            </w:tabs>
            <w:rPr/>
          </w:pPr>
          <w:hyperlink w:anchor="__RefHeading___Toc5154779_2142443653">
            <w:r>
              <w:rPr>
                <w:webHidden/>
                <w:rStyle w:val="IndexLink"/>
                <w:rtl w:val="true"/>
              </w:rPr>
              <w:t>گفتار هشتم دسته‏بندى آرا و انظار درباره اعتبارى</w:t>
            </w:r>
            <w:r>
              <w:rPr>
                <w:rStyle w:val="IndexLink"/>
                <w:rtl w:val="true"/>
              </w:rPr>
              <w:tab/>
            </w:r>
            <w:r>
              <w:rPr>
                <w:rStyle w:val="IndexLink"/>
              </w:rPr>
              <w:t>93</w:t>
            </w:r>
          </w:hyperlink>
        </w:p>
        <w:p>
          <w:pPr>
            <w:pStyle w:val="Contents5"/>
            <w:tabs>
              <w:tab w:val="clear" w:pos="7892"/>
              <w:tab w:val="right" w:pos="9026" w:leader="dot"/>
            </w:tabs>
            <w:rPr/>
          </w:pPr>
          <w:hyperlink w:anchor="__RefHeading___Toc5154781_2142443653">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5154783_2142443653">
            <w:r>
              <w:rPr>
                <w:webHidden/>
                <w:rStyle w:val="IndexLink"/>
                <w:rtl w:val="true"/>
              </w:rPr>
              <w:t>مسلك اول</w:t>
            </w:r>
            <w:r>
              <w:rPr>
                <w:rStyle w:val="IndexLink"/>
                <w:rtl w:val="true"/>
              </w:rPr>
              <w:tab/>
            </w:r>
            <w:r>
              <w:rPr>
                <w:rStyle w:val="IndexLink"/>
              </w:rPr>
              <w:t>94</w:t>
            </w:r>
          </w:hyperlink>
        </w:p>
        <w:p>
          <w:pPr>
            <w:pStyle w:val="Contents5"/>
            <w:tabs>
              <w:tab w:val="clear" w:pos="7892"/>
              <w:tab w:val="right" w:pos="9026" w:leader="dot"/>
            </w:tabs>
            <w:rPr/>
          </w:pPr>
          <w:hyperlink w:anchor="__RefHeading___Toc5154785_2142443653">
            <w:r>
              <w:rPr>
                <w:webHidden/>
                <w:rStyle w:val="IndexLink"/>
                <w:rtl w:val="true"/>
              </w:rPr>
              <w:t>مسلك دوم</w:t>
            </w:r>
            <w:r>
              <w:rPr>
                <w:rStyle w:val="IndexLink"/>
                <w:rtl w:val="true"/>
              </w:rPr>
              <w:tab/>
            </w:r>
            <w:r>
              <w:rPr>
                <w:rStyle w:val="IndexLink"/>
              </w:rPr>
              <w:t>94</w:t>
            </w:r>
          </w:hyperlink>
        </w:p>
        <w:p>
          <w:pPr>
            <w:pStyle w:val="Contents5"/>
            <w:tabs>
              <w:tab w:val="clear" w:pos="7892"/>
              <w:tab w:val="right" w:pos="9026" w:leader="dot"/>
            </w:tabs>
            <w:rPr/>
          </w:pPr>
          <w:hyperlink w:anchor="__RefHeading___Toc5154787_2142443653">
            <w:r>
              <w:rPr>
                <w:webHidden/>
                <w:rStyle w:val="IndexLink"/>
                <w:rtl w:val="true"/>
              </w:rPr>
              <w:t>فرق مسلك اول و دوم</w:t>
            </w:r>
            <w:r>
              <w:rPr>
                <w:rStyle w:val="IndexLink"/>
                <w:rtl w:val="true"/>
              </w:rPr>
              <w:tab/>
            </w:r>
            <w:r>
              <w:rPr>
                <w:rStyle w:val="IndexLink"/>
              </w:rPr>
              <w:t>95</w:t>
            </w:r>
          </w:hyperlink>
        </w:p>
        <w:p>
          <w:pPr>
            <w:pStyle w:val="Contents5"/>
            <w:tabs>
              <w:tab w:val="clear" w:pos="7892"/>
              <w:tab w:val="right" w:pos="9026" w:leader="dot"/>
            </w:tabs>
            <w:rPr/>
          </w:pPr>
          <w:hyperlink w:anchor="__RefHeading___Toc5154789_2142443653">
            <w:r>
              <w:rPr>
                <w:webHidden/>
                <w:rStyle w:val="IndexLink"/>
                <w:rtl w:val="true"/>
              </w:rPr>
              <w:t>مسلك سوم</w:t>
            </w:r>
            <w:r>
              <w:rPr>
                <w:rStyle w:val="IndexLink"/>
                <w:rtl w:val="true"/>
              </w:rPr>
              <w:tab/>
            </w:r>
            <w:r>
              <w:rPr>
                <w:rStyle w:val="IndexLink"/>
              </w:rPr>
              <w:t>96</w:t>
            </w:r>
          </w:hyperlink>
        </w:p>
        <w:p>
          <w:pPr>
            <w:pStyle w:val="Contents4"/>
            <w:tabs>
              <w:tab w:val="clear" w:pos="8176"/>
              <w:tab w:val="right" w:pos="9026" w:leader="dot"/>
            </w:tabs>
            <w:rPr/>
          </w:pPr>
          <w:hyperlink w:anchor="__RefHeading___Toc5154791_2142443653">
            <w:r>
              <w:rPr>
                <w:webHidden/>
                <w:rStyle w:val="IndexLink"/>
                <w:rtl w:val="true"/>
              </w:rPr>
              <w:t>گفتار نهم بررسى مسلك اول</w:t>
            </w:r>
            <w:r>
              <w:rPr>
                <w:rStyle w:val="IndexLink"/>
                <w:rtl w:val="true"/>
              </w:rPr>
              <w:tab/>
            </w:r>
            <w:r>
              <w:rPr>
                <w:rStyle w:val="IndexLink"/>
              </w:rPr>
              <w:t>97</w:t>
            </w:r>
          </w:hyperlink>
        </w:p>
        <w:p>
          <w:pPr>
            <w:pStyle w:val="Contents5"/>
            <w:tabs>
              <w:tab w:val="clear" w:pos="7892"/>
              <w:tab w:val="right" w:pos="9026" w:leader="dot"/>
            </w:tabs>
            <w:rPr/>
          </w:pPr>
          <w:hyperlink w:anchor="__RefHeading___Toc5154793_214244365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5154795_2142443653">
            <w:r>
              <w:rPr>
                <w:webHidden/>
                <w:rStyle w:val="IndexLink"/>
                <w:rtl w:val="true"/>
              </w:rPr>
              <w:t>اشكال اول</w:t>
            </w:r>
            <w:r>
              <w:rPr>
                <w:rStyle w:val="IndexLink"/>
                <w:rtl w:val="true"/>
              </w:rPr>
              <w:tab/>
            </w:r>
            <w:r>
              <w:rPr>
                <w:rStyle w:val="IndexLink"/>
              </w:rPr>
              <w:t>98</w:t>
            </w:r>
          </w:hyperlink>
        </w:p>
        <w:p>
          <w:pPr>
            <w:pStyle w:val="Contents5"/>
            <w:tabs>
              <w:tab w:val="clear" w:pos="7892"/>
              <w:tab w:val="right" w:pos="9026" w:leader="dot"/>
            </w:tabs>
            <w:rPr/>
          </w:pPr>
          <w:hyperlink w:anchor="__RefHeading___Toc5154797_2142443653">
            <w:r>
              <w:rPr>
                <w:webHidden/>
                <w:rStyle w:val="IndexLink"/>
                <w:rtl w:val="true"/>
              </w:rPr>
              <w:t>اشكال دوم</w:t>
            </w:r>
            <w:r>
              <w:rPr>
                <w:rStyle w:val="IndexLink"/>
                <w:rtl w:val="true"/>
              </w:rPr>
              <w:tab/>
            </w:r>
            <w:r>
              <w:rPr>
                <w:rStyle w:val="IndexLink"/>
              </w:rPr>
              <w:t>98</w:t>
            </w:r>
          </w:hyperlink>
        </w:p>
        <w:p>
          <w:pPr>
            <w:pStyle w:val="Contents4"/>
            <w:tabs>
              <w:tab w:val="clear" w:pos="8176"/>
              <w:tab w:val="right" w:pos="9026" w:leader="dot"/>
            </w:tabs>
            <w:rPr/>
          </w:pPr>
          <w:hyperlink w:anchor="__RefHeading___Toc5154799_2142443653">
            <w:r>
              <w:rPr>
                <w:webHidden/>
                <w:rStyle w:val="IndexLink"/>
                <w:rtl w:val="true"/>
              </w:rPr>
              <w:t>گفتار دهم بررسى مسلك دوم</w:t>
            </w:r>
            <w:r>
              <w:rPr>
                <w:rStyle w:val="IndexLink"/>
                <w:rtl w:val="true"/>
              </w:rPr>
              <w:tab/>
            </w:r>
            <w:r>
              <w:rPr>
                <w:rStyle w:val="IndexLink"/>
              </w:rPr>
              <w:t>100</w:t>
            </w:r>
          </w:hyperlink>
        </w:p>
        <w:p>
          <w:pPr>
            <w:pStyle w:val="Contents5"/>
            <w:tabs>
              <w:tab w:val="clear" w:pos="7892"/>
              <w:tab w:val="right" w:pos="9026" w:leader="dot"/>
            </w:tabs>
            <w:rPr/>
          </w:pPr>
          <w:hyperlink w:anchor="__RefHeading___Toc5154801_2142443653">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5154803_2142443653">
            <w:r>
              <w:rPr>
                <w:webHidden/>
                <w:rStyle w:val="IndexLink"/>
                <w:rtl w:val="true"/>
              </w:rPr>
              <w:t>شاهد اول</w:t>
            </w:r>
            <w:r>
              <w:rPr>
                <w:rStyle w:val="IndexLink"/>
                <w:rtl w:val="true"/>
              </w:rPr>
              <w:tab/>
            </w:r>
            <w:r>
              <w:rPr>
                <w:rStyle w:val="IndexLink"/>
              </w:rPr>
              <w:t>100</w:t>
            </w:r>
          </w:hyperlink>
        </w:p>
        <w:p>
          <w:pPr>
            <w:pStyle w:val="Contents5"/>
            <w:tabs>
              <w:tab w:val="clear" w:pos="7892"/>
              <w:tab w:val="right" w:pos="9026" w:leader="dot"/>
            </w:tabs>
            <w:rPr/>
          </w:pPr>
          <w:hyperlink w:anchor="__RefHeading___Toc5154805_2142443653">
            <w:r>
              <w:rPr>
                <w:webHidden/>
                <w:rStyle w:val="IndexLink"/>
                <w:rtl w:val="true"/>
              </w:rPr>
              <w:t>شاهد دوم</w:t>
            </w:r>
            <w:r>
              <w:rPr>
                <w:rStyle w:val="IndexLink"/>
                <w:rtl w:val="true"/>
              </w:rPr>
              <w:tab/>
            </w:r>
            <w:r>
              <w:rPr>
                <w:rStyle w:val="IndexLink"/>
              </w:rPr>
              <w:t>101</w:t>
            </w:r>
          </w:hyperlink>
        </w:p>
        <w:p>
          <w:pPr>
            <w:pStyle w:val="Contents4"/>
            <w:tabs>
              <w:tab w:val="clear" w:pos="8176"/>
              <w:tab w:val="right" w:pos="9026" w:leader="dot"/>
            </w:tabs>
            <w:rPr/>
          </w:pPr>
          <w:hyperlink w:anchor="__RefHeading___Toc5154807_2142443653">
            <w:r>
              <w:rPr>
                <w:webHidden/>
                <w:rStyle w:val="IndexLink"/>
                <w:rtl w:val="true"/>
              </w:rPr>
              <w:t>گفتار يازدهم بررسى مسلك سوم و نظريه برگزيده</w:t>
            </w:r>
            <w:r>
              <w:rPr>
                <w:rStyle w:val="IndexLink"/>
                <w:rtl w:val="true"/>
              </w:rPr>
              <w:tab/>
            </w:r>
            <w:r>
              <w:rPr>
                <w:rStyle w:val="IndexLink"/>
              </w:rPr>
              <w:t>103</w:t>
            </w:r>
          </w:hyperlink>
        </w:p>
        <w:p>
          <w:pPr>
            <w:pStyle w:val="Contents5"/>
            <w:tabs>
              <w:tab w:val="clear" w:pos="7892"/>
              <w:tab w:val="right" w:pos="9026" w:leader="dot"/>
            </w:tabs>
            <w:rPr/>
          </w:pPr>
          <w:hyperlink w:anchor="__RefHeading___Toc5154809_2142443653">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5154811_2142443653">
            <w:r>
              <w:rPr>
                <w:webHidden/>
                <w:rStyle w:val="IndexLink"/>
                <w:rtl w:val="true"/>
              </w:rPr>
              <w:t>چند نكته</w:t>
            </w:r>
            <w:r>
              <w:rPr>
                <w:rStyle w:val="IndexLink"/>
                <w:rtl w:val="true"/>
              </w:rPr>
              <w:tab/>
            </w:r>
            <w:r>
              <w:rPr>
                <w:rStyle w:val="IndexLink"/>
              </w:rPr>
              <w:t>105</w:t>
            </w:r>
          </w:hyperlink>
        </w:p>
        <w:p>
          <w:pPr>
            <w:pStyle w:val="Contents4"/>
            <w:tabs>
              <w:tab w:val="clear" w:pos="8176"/>
              <w:tab w:val="right" w:pos="9026" w:leader="dot"/>
            </w:tabs>
            <w:rPr/>
          </w:pPr>
          <w:hyperlink w:anchor="__RefHeading___Toc5154813_2142443653">
            <w:r>
              <w:rPr>
                <w:webHidden/>
                <w:rStyle w:val="IndexLink"/>
                <w:rtl w:val="true"/>
              </w:rPr>
              <w:t>خاتمه فصل اول</w:t>
            </w:r>
            <w:r>
              <w:rPr>
                <w:rStyle w:val="IndexLink"/>
                <w:rtl w:val="true"/>
              </w:rPr>
              <w:t xml:space="preserve">: </w:t>
            </w:r>
            <w:r>
              <w:rPr>
                <w:rStyle w:val="IndexLink"/>
                <w:rtl w:val="true"/>
              </w:rPr>
              <w:t>امور انتزاعى</w:t>
            </w:r>
            <w:r>
              <w:rPr>
                <w:rStyle w:val="IndexLink"/>
                <w:rtl w:val="true"/>
              </w:rPr>
              <w:tab/>
            </w:r>
            <w:r>
              <w:rPr>
                <w:rStyle w:val="IndexLink"/>
              </w:rPr>
              <w:t>108</w:t>
            </w:r>
          </w:hyperlink>
        </w:p>
        <w:p>
          <w:pPr>
            <w:pStyle w:val="Contents5"/>
            <w:tabs>
              <w:tab w:val="clear" w:pos="7892"/>
              <w:tab w:val="right" w:pos="9026" w:leader="dot"/>
            </w:tabs>
            <w:rPr/>
          </w:pPr>
          <w:hyperlink w:anchor="__RefHeading___Toc5154815_2142443653">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5154817_2142443653">
            <w:r>
              <w:rPr>
                <w:webHidden/>
                <w:rStyle w:val="IndexLink"/>
                <w:rtl w:val="true"/>
              </w:rPr>
              <w:t>گفتار اول نظريه محقّق نائينى و محقّق عراقى</w:t>
            </w:r>
            <w:r>
              <w:rPr>
                <w:rStyle w:val="IndexLink"/>
                <w:rtl w:val="true"/>
              </w:rPr>
              <w:tab/>
            </w:r>
            <w:r>
              <w:rPr>
                <w:rStyle w:val="IndexLink"/>
              </w:rPr>
              <w:t>110</w:t>
            </w:r>
          </w:hyperlink>
        </w:p>
        <w:p>
          <w:pPr>
            <w:pStyle w:val="Contents5"/>
            <w:tabs>
              <w:tab w:val="clear" w:pos="7892"/>
              <w:tab w:val="right" w:pos="9026" w:leader="dot"/>
            </w:tabs>
            <w:rPr/>
          </w:pPr>
          <w:hyperlink w:anchor="__RefHeading___Toc5154819_2142443653">
            <w:r>
              <w:rPr>
                <w:webHidden/>
                <w:rStyle w:val="IndexLink"/>
                <w:rtl w:val="true"/>
              </w:rPr>
              <w:t>گفتار دوم نظريه برگزيده</w:t>
            </w:r>
            <w:r>
              <w:rPr>
                <w:rStyle w:val="IndexLink"/>
                <w:rtl w:val="true"/>
              </w:rPr>
              <w:tab/>
            </w:r>
            <w:r>
              <w:rPr>
                <w:rStyle w:val="IndexLink"/>
              </w:rPr>
              <w:t>114</w:t>
            </w:r>
          </w:hyperlink>
        </w:p>
        <w:p>
          <w:pPr>
            <w:pStyle w:val="Contents3"/>
            <w:tabs>
              <w:tab w:val="clear" w:pos="8459"/>
              <w:tab w:val="right" w:pos="9026" w:leader="dot"/>
            </w:tabs>
            <w:rPr/>
          </w:pPr>
          <w:hyperlink w:anchor="__RefHeading___Toc5154821_2142443653">
            <w:r>
              <w:rPr>
                <w:webHidden/>
                <w:rStyle w:val="IndexLink"/>
                <w:rtl w:val="true"/>
              </w:rPr>
              <w:t>فصل دوم</w:t>
            </w:r>
            <w:r>
              <w:rPr>
                <w:rStyle w:val="IndexLink"/>
                <w:rtl w:val="true"/>
              </w:rPr>
              <w:t xml:space="preserve">: </w:t>
            </w:r>
            <w:r>
              <w:rPr>
                <w:rStyle w:val="IndexLink"/>
                <w:rtl w:val="true"/>
              </w:rPr>
              <w:t>انشا</w:t>
            </w:r>
            <w:r>
              <w:rPr>
                <w:rStyle w:val="IndexLink"/>
                <w:rtl w:val="true"/>
              </w:rPr>
              <w:tab/>
            </w:r>
            <w:r>
              <w:rPr>
                <w:rStyle w:val="IndexLink"/>
              </w:rPr>
              <w:t>116</w:t>
            </w:r>
          </w:hyperlink>
        </w:p>
        <w:p>
          <w:pPr>
            <w:pStyle w:val="Contents4"/>
            <w:tabs>
              <w:tab w:val="clear" w:pos="8176"/>
              <w:tab w:val="right" w:pos="9026" w:leader="dot"/>
            </w:tabs>
            <w:rPr/>
          </w:pPr>
          <w:hyperlink w:anchor="__RefHeading___Toc5154823_214244365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5154825_2142443653">
            <w:r>
              <w:rPr>
                <w:webHidden/>
                <w:rStyle w:val="IndexLink"/>
                <w:rtl w:val="true"/>
              </w:rPr>
              <w:t>گفتار اول نظريه مشهور و بررسى آن</w:t>
            </w:r>
            <w:r>
              <w:rPr>
                <w:rStyle w:val="IndexLink"/>
                <w:rtl w:val="true"/>
              </w:rPr>
              <w:tab/>
            </w:r>
            <w:r>
              <w:rPr>
                <w:rStyle w:val="IndexLink"/>
              </w:rPr>
              <w:t>118</w:t>
            </w:r>
          </w:hyperlink>
        </w:p>
        <w:p>
          <w:pPr>
            <w:pStyle w:val="Contents5"/>
            <w:tabs>
              <w:tab w:val="clear" w:pos="7892"/>
              <w:tab w:val="right" w:pos="9026" w:leader="dot"/>
            </w:tabs>
            <w:rPr/>
          </w:pPr>
          <w:hyperlink w:anchor="__RefHeading___Toc5154827_2142443653">
            <w:r>
              <w:rPr>
                <w:webHidden/>
                <w:rStyle w:val="IndexLink"/>
                <w:rtl w:val="true"/>
              </w:rPr>
              <w:t>نظريه مشهور</w:t>
            </w:r>
            <w:r>
              <w:rPr>
                <w:rStyle w:val="IndexLink"/>
                <w:rtl w:val="true"/>
              </w:rPr>
              <w:tab/>
            </w:r>
            <w:r>
              <w:rPr>
                <w:rStyle w:val="IndexLink"/>
              </w:rPr>
              <w:t>118</w:t>
            </w:r>
          </w:hyperlink>
        </w:p>
        <w:p>
          <w:pPr>
            <w:pStyle w:val="Contents5"/>
            <w:tabs>
              <w:tab w:val="clear" w:pos="7892"/>
              <w:tab w:val="right" w:pos="9026" w:leader="dot"/>
            </w:tabs>
            <w:rPr/>
          </w:pPr>
          <w:hyperlink w:anchor="__RefHeading___Toc5154829_2142443653">
            <w:r>
              <w:rPr>
                <w:webHidden/>
                <w:rStyle w:val="IndexLink"/>
                <w:rtl w:val="true"/>
              </w:rPr>
              <w:t>بررسى نظريه مشهور</w:t>
            </w:r>
            <w:r>
              <w:rPr>
                <w:rStyle w:val="IndexLink"/>
                <w:rtl w:val="true"/>
              </w:rPr>
              <w:tab/>
            </w:r>
            <w:r>
              <w:rPr>
                <w:rStyle w:val="IndexLink"/>
              </w:rPr>
              <w:t>120</w:t>
            </w:r>
          </w:hyperlink>
        </w:p>
        <w:p>
          <w:pPr>
            <w:pStyle w:val="Contents5"/>
            <w:tabs>
              <w:tab w:val="clear" w:pos="7892"/>
              <w:tab w:val="right" w:pos="9026" w:leader="dot"/>
            </w:tabs>
            <w:rPr/>
          </w:pPr>
          <w:hyperlink w:anchor="__RefHeading___Toc5154831_2142443653">
            <w:r>
              <w:rPr>
                <w:webHidden/>
                <w:rStyle w:val="IndexLink"/>
                <w:rtl w:val="true"/>
              </w:rPr>
              <w:t>اشكال اول</w:t>
            </w:r>
            <w:r>
              <w:rPr>
                <w:rStyle w:val="IndexLink"/>
                <w:rtl w:val="true"/>
              </w:rPr>
              <w:tab/>
            </w:r>
            <w:r>
              <w:rPr>
                <w:rStyle w:val="IndexLink"/>
              </w:rPr>
              <w:t>120</w:t>
            </w:r>
          </w:hyperlink>
        </w:p>
        <w:p>
          <w:pPr>
            <w:pStyle w:val="Contents5"/>
            <w:tabs>
              <w:tab w:val="clear" w:pos="7892"/>
              <w:tab w:val="right" w:pos="9026" w:leader="dot"/>
            </w:tabs>
            <w:rPr/>
          </w:pPr>
          <w:hyperlink w:anchor="__RefHeading___Toc5154833_2142443653">
            <w:r>
              <w:rPr>
                <w:webHidden/>
                <w:rStyle w:val="IndexLink"/>
                <w:rtl w:val="true"/>
              </w:rPr>
              <w:t>اشكال دوم</w:t>
            </w:r>
            <w:r>
              <w:rPr>
                <w:rStyle w:val="IndexLink"/>
                <w:rtl w:val="true"/>
              </w:rPr>
              <w:tab/>
            </w:r>
            <w:r>
              <w:rPr>
                <w:rStyle w:val="IndexLink"/>
              </w:rPr>
              <w:t>122</w:t>
            </w:r>
          </w:hyperlink>
        </w:p>
        <w:p>
          <w:pPr>
            <w:pStyle w:val="Contents4"/>
            <w:tabs>
              <w:tab w:val="clear" w:pos="8176"/>
              <w:tab w:val="right" w:pos="9026" w:leader="dot"/>
            </w:tabs>
            <w:rPr/>
          </w:pPr>
          <w:hyperlink w:anchor="__RefHeading___Toc5154835_2142443653">
            <w:r>
              <w:rPr>
                <w:webHidden/>
                <w:rStyle w:val="IndexLink"/>
                <w:rtl w:val="true"/>
              </w:rPr>
              <w:t>گفتار دوم نظريه محقّق خراسانى و بررسى آن</w:t>
            </w:r>
            <w:r>
              <w:rPr>
                <w:rStyle w:val="IndexLink"/>
                <w:rtl w:val="true"/>
              </w:rPr>
              <w:tab/>
            </w:r>
            <w:r>
              <w:rPr>
                <w:rStyle w:val="IndexLink"/>
              </w:rPr>
              <w:t>124</w:t>
            </w:r>
          </w:hyperlink>
        </w:p>
        <w:p>
          <w:pPr>
            <w:pStyle w:val="Contents5"/>
            <w:tabs>
              <w:tab w:val="clear" w:pos="7892"/>
              <w:tab w:val="right" w:pos="9026" w:leader="dot"/>
            </w:tabs>
            <w:rPr/>
          </w:pPr>
          <w:hyperlink w:anchor="__RefHeading___Toc5154837_2142443653">
            <w:r>
              <w:rPr>
                <w:webHidden/>
                <w:rStyle w:val="IndexLink"/>
                <w:rtl w:val="true"/>
              </w:rPr>
              <w:t>نظريه محقّق خراسانى</w:t>
            </w:r>
            <w:r>
              <w:rPr>
                <w:rStyle w:val="IndexLink"/>
                <w:rtl w:val="true"/>
              </w:rPr>
              <w:tab/>
            </w:r>
            <w:r>
              <w:rPr>
                <w:rStyle w:val="IndexLink"/>
              </w:rPr>
              <w:t>124</w:t>
            </w:r>
          </w:hyperlink>
        </w:p>
        <w:p>
          <w:pPr>
            <w:pStyle w:val="Contents5"/>
            <w:tabs>
              <w:tab w:val="clear" w:pos="7892"/>
              <w:tab w:val="right" w:pos="9026" w:leader="dot"/>
            </w:tabs>
            <w:rPr/>
          </w:pPr>
          <w:hyperlink w:anchor="__RefHeading___Toc5154839_2142443653">
            <w:r>
              <w:rPr>
                <w:webHidden/>
                <w:rStyle w:val="IndexLink"/>
                <w:rtl w:val="true"/>
              </w:rPr>
              <w:t>تفاوت نظريه محقّق خراسانى و نظريه مشهور</w:t>
            </w:r>
            <w:r>
              <w:rPr>
                <w:rStyle w:val="IndexLink"/>
                <w:rtl w:val="true"/>
              </w:rPr>
              <w:tab/>
            </w:r>
            <w:r>
              <w:rPr>
                <w:rStyle w:val="IndexLink"/>
              </w:rPr>
              <w:t>127</w:t>
            </w:r>
          </w:hyperlink>
        </w:p>
        <w:p>
          <w:pPr>
            <w:pStyle w:val="Contents5"/>
            <w:tabs>
              <w:tab w:val="clear" w:pos="7892"/>
              <w:tab w:val="right" w:pos="9026" w:leader="dot"/>
            </w:tabs>
            <w:rPr/>
          </w:pPr>
          <w:hyperlink w:anchor="__RefHeading___Toc5154841_2142443653">
            <w:r>
              <w:rPr>
                <w:webHidden/>
                <w:rStyle w:val="IndexLink"/>
                <w:rtl w:val="true"/>
              </w:rPr>
              <w:t>مبرّا بودن نظريه محقّق خراسانى از اشكالات سابق</w:t>
            </w:r>
            <w:r>
              <w:rPr>
                <w:rStyle w:val="IndexLink"/>
                <w:rtl w:val="true"/>
              </w:rPr>
              <w:tab/>
            </w:r>
            <w:r>
              <w:rPr>
                <w:rStyle w:val="IndexLink"/>
              </w:rPr>
              <w:t>128</w:t>
            </w:r>
          </w:hyperlink>
        </w:p>
        <w:p>
          <w:pPr>
            <w:pStyle w:val="Contents5"/>
            <w:tabs>
              <w:tab w:val="clear" w:pos="7892"/>
              <w:tab w:val="right" w:pos="9026" w:leader="dot"/>
            </w:tabs>
            <w:rPr/>
          </w:pPr>
          <w:hyperlink w:anchor="__RefHeading___Toc5154843_2142443653">
            <w:r>
              <w:rPr>
                <w:webHidden/>
                <w:rStyle w:val="IndexLink"/>
                <w:rtl w:val="true"/>
              </w:rPr>
              <w:t>فرق بين انشا و اخبار از ديدگاه محقّق خراسانى</w:t>
            </w:r>
            <w:r>
              <w:rPr>
                <w:rStyle w:val="IndexLink"/>
                <w:rtl w:val="true"/>
              </w:rPr>
              <w:tab/>
            </w:r>
            <w:r>
              <w:rPr>
                <w:rStyle w:val="IndexLink"/>
              </w:rPr>
              <w:t>130</w:t>
            </w:r>
          </w:hyperlink>
        </w:p>
        <w:p>
          <w:pPr>
            <w:pStyle w:val="Contents5"/>
            <w:tabs>
              <w:tab w:val="clear" w:pos="7892"/>
              <w:tab w:val="right" w:pos="9026" w:leader="dot"/>
            </w:tabs>
            <w:rPr/>
          </w:pPr>
          <w:hyperlink w:anchor="__RefHeading___Toc5154845_2142443653">
            <w:r>
              <w:rPr>
                <w:webHidden/>
                <w:rStyle w:val="IndexLink"/>
                <w:rtl w:val="true"/>
              </w:rPr>
              <w:t>بررسى نظريه محقّق خراسانى</w:t>
            </w:r>
            <w:r>
              <w:rPr>
                <w:rStyle w:val="IndexLink"/>
                <w:rtl w:val="true"/>
              </w:rPr>
              <w:tab/>
            </w:r>
            <w:r>
              <w:rPr>
                <w:rStyle w:val="IndexLink"/>
              </w:rPr>
              <w:t>130</w:t>
            </w:r>
          </w:hyperlink>
        </w:p>
        <w:p>
          <w:pPr>
            <w:pStyle w:val="Contents5"/>
            <w:tabs>
              <w:tab w:val="clear" w:pos="7892"/>
              <w:tab w:val="right" w:pos="9026" w:leader="dot"/>
            </w:tabs>
            <w:rPr/>
          </w:pPr>
          <w:hyperlink w:anchor="__RefHeading___Toc5154847_2142443653">
            <w:r>
              <w:rPr>
                <w:webHidden/>
                <w:rStyle w:val="IndexLink"/>
                <w:rtl w:val="true"/>
              </w:rPr>
              <w:t>اشكال اول</w:t>
            </w:r>
            <w:r>
              <w:rPr>
                <w:rStyle w:val="IndexLink"/>
                <w:rtl w:val="true"/>
              </w:rPr>
              <w:tab/>
            </w:r>
            <w:r>
              <w:rPr>
                <w:rStyle w:val="IndexLink"/>
              </w:rPr>
              <w:t>131</w:t>
            </w:r>
          </w:hyperlink>
        </w:p>
        <w:p>
          <w:pPr>
            <w:pStyle w:val="Contents5"/>
            <w:tabs>
              <w:tab w:val="clear" w:pos="7892"/>
              <w:tab w:val="right" w:pos="9026" w:leader="dot"/>
            </w:tabs>
            <w:rPr/>
          </w:pPr>
          <w:hyperlink w:anchor="__RefHeading___Toc5154849_2142443653">
            <w:r>
              <w:rPr>
                <w:webHidden/>
                <w:rStyle w:val="IndexLink"/>
                <w:rtl w:val="true"/>
              </w:rPr>
              <w:t>اشكال دوم</w:t>
            </w:r>
            <w:r>
              <w:rPr>
                <w:rStyle w:val="IndexLink"/>
                <w:rtl w:val="true"/>
              </w:rPr>
              <w:tab/>
            </w:r>
            <w:r>
              <w:rPr>
                <w:rStyle w:val="IndexLink"/>
              </w:rPr>
              <w:t>131</w:t>
            </w:r>
          </w:hyperlink>
        </w:p>
        <w:p>
          <w:pPr>
            <w:pStyle w:val="Contents5"/>
            <w:tabs>
              <w:tab w:val="clear" w:pos="7892"/>
              <w:tab w:val="right" w:pos="9026" w:leader="dot"/>
            </w:tabs>
            <w:rPr/>
          </w:pPr>
          <w:hyperlink w:anchor="__RefHeading___Toc5154851_2142443653">
            <w:r>
              <w:rPr>
                <w:webHidden/>
                <w:rStyle w:val="IndexLink"/>
                <w:rtl w:val="true"/>
              </w:rPr>
              <w:t>اشكال سوم</w:t>
            </w:r>
            <w:r>
              <w:rPr>
                <w:rStyle w:val="IndexLink"/>
                <w:rtl w:val="true"/>
              </w:rPr>
              <w:tab/>
            </w:r>
            <w:r>
              <w:rPr>
                <w:rStyle w:val="IndexLink"/>
              </w:rPr>
              <w:t>133</w:t>
            </w:r>
          </w:hyperlink>
        </w:p>
        <w:p>
          <w:pPr>
            <w:pStyle w:val="Contents5"/>
            <w:tabs>
              <w:tab w:val="clear" w:pos="7892"/>
              <w:tab w:val="right" w:pos="9026" w:leader="dot"/>
            </w:tabs>
            <w:rPr/>
          </w:pPr>
          <w:hyperlink w:anchor="__RefHeading___Toc5154853_2142443653">
            <w:r>
              <w:rPr>
                <w:webHidden/>
                <w:rStyle w:val="IndexLink"/>
                <w:rtl w:val="true"/>
              </w:rPr>
              <w:t>اشكال چهارم</w:t>
            </w:r>
            <w:r>
              <w:rPr>
                <w:rStyle w:val="IndexLink"/>
                <w:rtl w:val="true"/>
              </w:rPr>
              <w:tab/>
            </w:r>
            <w:r>
              <w:rPr>
                <w:rStyle w:val="IndexLink"/>
              </w:rPr>
              <w:t>133</w:t>
            </w:r>
          </w:hyperlink>
        </w:p>
        <w:p>
          <w:pPr>
            <w:pStyle w:val="Contents4"/>
            <w:tabs>
              <w:tab w:val="clear" w:pos="8176"/>
              <w:tab w:val="right" w:pos="9026" w:leader="dot"/>
            </w:tabs>
            <w:rPr/>
          </w:pPr>
          <w:hyperlink w:anchor="__RefHeading___Toc5154855_2142443653">
            <w:r>
              <w:rPr>
                <w:webHidden/>
                <w:rStyle w:val="IndexLink"/>
                <w:rtl w:val="true"/>
              </w:rPr>
              <w:t>گفتار سوم نظريه محقّق اصفهانى و بررسى آن</w:t>
            </w:r>
            <w:r>
              <w:rPr>
                <w:rStyle w:val="IndexLink"/>
                <w:rtl w:val="true"/>
              </w:rPr>
              <w:tab/>
            </w:r>
            <w:r>
              <w:rPr>
                <w:rStyle w:val="IndexLink"/>
              </w:rPr>
              <w:t>135</w:t>
            </w:r>
          </w:hyperlink>
        </w:p>
        <w:p>
          <w:pPr>
            <w:pStyle w:val="Contents5"/>
            <w:tabs>
              <w:tab w:val="clear" w:pos="7892"/>
              <w:tab w:val="right" w:pos="9026" w:leader="dot"/>
            </w:tabs>
            <w:rPr/>
          </w:pPr>
          <w:hyperlink w:anchor="__RefHeading___Toc5154857_2142443653">
            <w:r>
              <w:rPr>
                <w:webHidden/>
                <w:rStyle w:val="IndexLink"/>
                <w:rtl w:val="true"/>
              </w:rPr>
              <w:t>نظريه محقّق اصفهانى</w:t>
            </w:r>
            <w:r>
              <w:rPr>
                <w:rStyle w:val="IndexLink"/>
                <w:rtl w:val="true"/>
              </w:rPr>
              <w:tab/>
            </w:r>
            <w:r>
              <w:rPr>
                <w:rStyle w:val="IndexLink"/>
              </w:rPr>
              <w:t>135</w:t>
            </w:r>
          </w:hyperlink>
        </w:p>
        <w:p>
          <w:pPr>
            <w:pStyle w:val="Contents6"/>
            <w:tabs>
              <w:tab w:val="clear" w:pos="7609"/>
              <w:tab w:val="right" w:pos="9026" w:leader="dot"/>
            </w:tabs>
            <w:rPr/>
          </w:pPr>
          <w:hyperlink w:anchor="__RefHeading___Toc5154859_2142443653">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5154861_2142443653">
            <w:r>
              <w:rPr>
                <w:webHidden/>
                <w:rStyle w:val="IndexLink"/>
                <w:rtl w:val="true"/>
              </w:rPr>
              <w:t>حالت اول</w:t>
            </w:r>
            <w:r>
              <w:rPr>
                <w:rStyle w:val="IndexLink"/>
                <w:rtl w:val="true"/>
              </w:rPr>
              <w:t xml:space="preserve">: </w:t>
            </w:r>
            <w:r>
              <w:rPr>
                <w:rStyle w:val="IndexLink"/>
                <w:rtl w:val="true"/>
              </w:rPr>
              <w:t>تحقّق معنا بالذات در خارج</w:t>
            </w:r>
            <w:r>
              <w:rPr>
                <w:rStyle w:val="IndexLink"/>
                <w:rtl w:val="true"/>
              </w:rPr>
              <w:tab/>
            </w:r>
            <w:r>
              <w:rPr>
                <w:rStyle w:val="IndexLink"/>
              </w:rPr>
              <w:t>136</w:t>
            </w:r>
          </w:hyperlink>
        </w:p>
        <w:p>
          <w:pPr>
            <w:pStyle w:val="Contents6"/>
            <w:tabs>
              <w:tab w:val="clear" w:pos="7609"/>
              <w:tab w:val="right" w:pos="9026" w:leader="dot"/>
            </w:tabs>
            <w:rPr/>
          </w:pPr>
          <w:hyperlink w:anchor="__RefHeading___Toc5154863_2142443653">
            <w:r>
              <w:rPr>
                <w:webHidden/>
                <w:rStyle w:val="IndexLink"/>
                <w:rtl w:val="true"/>
              </w:rPr>
              <w:t>حالت دوم</w:t>
            </w:r>
            <w:r>
              <w:rPr>
                <w:rStyle w:val="IndexLink"/>
                <w:rtl w:val="true"/>
              </w:rPr>
              <w:t xml:space="preserve">: </w:t>
            </w:r>
            <w:r>
              <w:rPr>
                <w:rStyle w:val="IndexLink"/>
                <w:rtl w:val="true"/>
              </w:rPr>
              <w:t>تحقّق معنا بالذات در ذهن</w:t>
            </w:r>
            <w:r>
              <w:rPr>
                <w:rStyle w:val="IndexLink"/>
                <w:rtl w:val="true"/>
              </w:rPr>
              <w:tab/>
            </w:r>
            <w:r>
              <w:rPr>
                <w:rStyle w:val="IndexLink"/>
              </w:rPr>
              <w:t>137</w:t>
            </w:r>
          </w:hyperlink>
        </w:p>
        <w:p>
          <w:pPr>
            <w:pStyle w:val="Contents6"/>
            <w:tabs>
              <w:tab w:val="clear" w:pos="7609"/>
              <w:tab w:val="right" w:pos="9026" w:leader="dot"/>
            </w:tabs>
            <w:rPr/>
          </w:pPr>
          <w:hyperlink w:anchor="__RefHeading___Toc5154865_2142443653">
            <w:r>
              <w:rPr>
                <w:webHidden/>
                <w:rStyle w:val="IndexLink"/>
                <w:rtl w:val="true"/>
              </w:rPr>
              <w:t>صحت احتمال اول</w:t>
            </w:r>
            <w:r>
              <w:rPr>
                <w:rStyle w:val="IndexLink"/>
                <w:rtl w:val="true"/>
              </w:rPr>
              <w:tab/>
            </w:r>
            <w:r>
              <w:rPr>
                <w:rStyle w:val="IndexLink"/>
              </w:rPr>
              <w:t>137</w:t>
            </w:r>
          </w:hyperlink>
        </w:p>
        <w:p>
          <w:pPr>
            <w:pStyle w:val="Contents5"/>
            <w:tabs>
              <w:tab w:val="clear" w:pos="7892"/>
              <w:tab w:val="right" w:pos="9026" w:leader="dot"/>
            </w:tabs>
            <w:rPr/>
          </w:pPr>
          <w:hyperlink w:anchor="__RefHeading___Toc5154867_2142443653">
            <w:r>
              <w:rPr>
                <w:webHidden/>
                <w:rStyle w:val="IndexLink"/>
                <w:rtl w:val="true"/>
              </w:rPr>
              <w:t>بررسى نظريه محقّق اصفهانى</w:t>
            </w:r>
            <w:r>
              <w:rPr>
                <w:rStyle w:val="IndexLink"/>
                <w:rtl w:val="true"/>
              </w:rPr>
              <w:tab/>
            </w:r>
            <w:r>
              <w:rPr>
                <w:rStyle w:val="IndexLink"/>
              </w:rPr>
              <w:t>140</w:t>
            </w:r>
          </w:hyperlink>
        </w:p>
        <w:p>
          <w:pPr>
            <w:pStyle w:val="Contents6"/>
            <w:tabs>
              <w:tab w:val="clear" w:pos="7609"/>
              <w:tab w:val="right" w:pos="9026" w:leader="dot"/>
            </w:tabs>
            <w:rPr/>
          </w:pPr>
          <w:hyperlink w:anchor="__RefHeading___Toc5154869_2142443653">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5154871_2142443653">
            <w:r>
              <w:rPr>
                <w:webHidden/>
                <w:rStyle w:val="IndexLink"/>
                <w:rtl w:val="true"/>
              </w:rPr>
              <w:t>اشكال اول</w:t>
            </w:r>
            <w:r>
              <w:rPr>
                <w:rStyle w:val="IndexLink"/>
                <w:rtl w:val="true"/>
              </w:rPr>
              <w:tab/>
            </w:r>
            <w:r>
              <w:rPr>
                <w:rStyle w:val="IndexLink"/>
              </w:rPr>
              <w:t>140</w:t>
            </w:r>
          </w:hyperlink>
        </w:p>
        <w:p>
          <w:pPr>
            <w:pStyle w:val="Contents6"/>
            <w:tabs>
              <w:tab w:val="clear" w:pos="7609"/>
              <w:tab w:val="right" w:pos="9026" w:leader="dot"/>
            </w:tabs>
            <w:rPr/>
          </w:pPr>
          <w:hyperlink w:anchor="__RefHeading___Toc5154873_2142443653">
            <w:r>
              <w:rPr>
                <w:webHidden/>
                <w:rStyle w:val="IndexLink"/>
                <w:rtl w:val="true"/>
              </w:rPr>
              <w:t>اشكال دوم</w:t>
            </w:r>
            <w:r>
              <w:rPr>
                <w:rStyle w:val="IndexLink"/>
                <w:rtl w:val="true"/>
              </w:rPr>
              <w:tab/>
            </w:r>
            <w:r>
              <w:rPr>
                <w:rStyle w:val="IndexLink"/>
              </w:rPr>
              <w:t>141</w:t>
            </w:r>
          </w:hyperlink>
        </w:p>
        <w:p>
          <w:pPr>
            <w:pStyle w:val="Contents6"/>
            <w:tabs>
              <w:tab w:val="clear" w:pos="7609"/>
              <w:tab w:val="right" w:pos="9026" w:leader="dot"/>
            </w:tabs>
            <w:rPr/>
          </w:pPr>
          <w:hyperlink w:anchor="__RefHeading___Toc5154875_2142443653">
            <w:r>
              <w:rPr>
                <w:webHidden/>
                <w:rStyle w:val="IndexLink"/>
                <w:rtl w:val="true"/>
              </w:rPr>
              <w:t>اشكال سوم</w:t>
            </w:r>
            <w:r>
              <w:rPr>
                <w:rStyle w:val="IndexLink"/>
                <w:rtl w:val="true"/>
              </w:rPr>
              <w:tab/>
            </w:r>
            <w:r>
              <w:rPr>
                <w:rStyle w:val="IndexLink"/>
              </w:rPr>
              <w:t>142</w:t>
            </w:r>
          </w:hyperlink>
        </w:p>
        <w:p>
          <w:pPr>
            <w:pStyle w:val="Contents6"/>
            <w:tabs>
              <w:tab w:val="clear" w:pos="7609"/>
              <w:tab w:val="right" w:pos="9026" w:leader="dot"/>
            </w:tabs>
            <w:rPr/>
          </w:pPr>
          <w:hyperlink w:anchor="__RefHeading___Toc5154877_2142443653">
            <w:r>
              <w:rPr>
                <w:webHidden/>
                <w:rStyle w:val="IndexLink"/>
                <w:rtl w:val="true"/>
              </w:rPr>
              <w:t>اشكال چهارم</w:t>
            </w:r>
            <w:r>
              <w:rPr>
                <w:rStyle w:val="IndexLink"/>
                <w:rtl w:val="true"/>
              </w:rPr>
              <w:tab/>
            </w:r>
            <w:r>
              <w:rPr>
                <w:rStyle w:val="IndexLink"/>
              </w:rPr>
              <w:t>143</w:t>
            </w:r>
          </w:hyperlink>
        </w:p>
        <w:p>
          <w:pPr>
            <w:pStyle w:val="Contents6"/>
            <w:tabs>
              <w:tab w:val="clear" w:pos="7609"/>
              <w:tab w:val="right" w:pos="9026" w:leader="dot"/>
            </w:tabs>
            <w:rPr/>
          </w:pPr>
          <w:hyperlink w:anchor="__RefHeading___Toc5154879_2142443653">
            <w:r>
              <w:rPr>
                <w:webHidden/>
                <w:rStyle w:val="IndexLink"/>
                <w:rtl w:val="true"/>
              </w:rPr>
              <w:t>اشكال پنجم</w:t>
            </w:r>
            <w:r>
              <w:rPr>
                <w:rStyle w:val="IndexLink"/>
                <w:rtl w:val="true"/>
              </w:rPr>
              <w:tab/>
            </w:r>
            <w:r>
              <w:rPr>
                <w:rStyle w:val="IndexLink"/>
              </w:rPr>
              <w:t>144</w:t>
            </w:r>
          </w:hyperlink>
        </w:p>
        <w:p>
          <w:pPr>
            <w:pStyle w:val="Contents4"/>
            <w:tabs>
              <w:tab w:val="clear" w:pos="8176"/>
              <w:tab w:val="right" w:pos="9026" w:leader="dot"/>
            </w:tabs>
            <w:rPr/>
          </w:pPr>
          <w:hyperlink w:anchor="__RefHeading___Toc5154881_2142443653">
            <w:r>
              <w:rPr>
                <w:webHidden/>
                <w:rStyle w:val="IndexLink"/>
                <w:rtl w:val="true"/>
              </w:rPr>
              <w:t>گفتار چهارم نظريه محقّق خويى و بررسى آن</w:t>
            </w:r>
            <w:r>
              <w:rPr>
                <w:rStyle w:val="IndexLink"/>
                <w:rtl w:val="true"/>
              </w:rPr>
              <w:tab/>
            </w:r>
            <w:r>
              <w:rPr>
                <w:rStyle w:val="IndexLink"/>
              </w:rPr>
              <w:t>145</w:t>
            </w:r>
          </w:hyperlink>
        </w:p>
        <w:p>
          <w:pPr>
            <w:pStyle w:val="Contents5"/>
            <w:tabs>
              <w:tab w:val="clear" w:pos="7892"/>
              <w:tab w:val="right" w:pos="9026" w:leader="dot"/>
            </w:tabs>
            <w:rPr/>
          </w:pPr>
          <w:hyperlink w:anchor="__RefHeading___Toc5154883_2142443653">
            <w:r>
              <w:rPr>
                <w:webHidden/>
                <w:rStyle w:val="IndexLink"/>
                <w:rtl w:val="true"/>
              </w:rPr>
              <w:t>نظريه محقّق خويى</w:t>
            </w:r>
            <w:r>
              <w:rPr>
                <w:rStyle w:val="IndexLink"/>
                <w:rtl w:val="true"/>
              </w:rPr>
              <w:tab/>
            </w:r>
            <w:r>
              <w:rPr>
                <w:rStyle w:val="IndexLink"/>
              </w:rPr>
              <w:t>145</w:t>
            </w:r>
          </w:hyperlink>
        </w:p>
        <w:p>
          <w:pPr>
            <w:pStyle w:val="Contents5"/>
            <w:tabs>
              <w:tab w:val="clear" w:pos="7892"/>
              <w:tab w:val="right" w:pos="9026" w:leader="dot"/>
            </w:tabs>
            <w:rPr/>
          </w:pPr>
          <w:hyperlink w:anchor="__RefHeading___Toc5154885_2142443653">
            <w:r>
              <w:rPr>
                <w:webHidden/>
                <w:rStyle w:val="IndexLink"/>
                <w:rtl w:val="true"/>
              </w:rPr>
              <w:t>نقش انشا در اعتبارات عقلايى و شرعى</w:t>
            </w:r>
            <w:r>
              <w:rPr>
                <w:rStyle w:val="IndexLink"/>
                <w:rtl w:val="true"/>
              </w:rPr>
              <w:tab/>
            </w:r>
            <w:r>
              <w:rPr>
                <w:rStyle w:val="IndexLink"/>
              </w:rPr>
              <w:t>146</w:t>
            </w:r>
          </w:hyperlink>
        </w:p>
        <w:p>
          <w:pPr>
            <w:pStyle w:val="Contents5"/>
            <w:tabs>
              <w:tab w:val="clear" w:pos="7892"/>
              <w:tab w:val="right" w:pos="9026" w:leader="dot"/>
            </w:tabs>
            <w:rPr/>
          </w:pPr>
          <w:hyperlink w:anchor="__RefHeading___Toc5154887_2142443653">
            <w:r>
              <w:rPr>
                <w:webHidden/>
                <w:rStyle w:val="IndexLink"/>
                <w:rtl w:val="true"/>
              </w:rPr>
              <w:t>تفاوت جمله خبرى با جمله انشايى</w:t>
            </w:r>
            <w:r>
              <w:rPr>
                <w:rStyle w:val="IndexLink"/>
                <w:rtl w:val="true"/>
              </w:rPr>
              <w:tab/>
            </w:r>
            <w:r>
              <w:rPr>
                <w:rStyle w:val="IndexLink"/>
              </w:rPr>
              <w:t>148</w:t>
            </w:r>
          </w:hyperlink>
        </w:p>
        <w:p>
          <w:pPr>
            <w:pStyle w:val="Contents5"/>
            <w:tabs>
              <w:tab w:val="clear" w:pos="7892"/>
              <w:tab w:val="right" w:pos="9026" w:leader="dot"/>
            </w:tabs>
            <w:rPr/>
          </w:pPr>
          <w:hyperlink w:anchor="__RefHeading___Toc5154889_2142443653">
            <w:r>
              <w:rPr>
                <w:webHidden/>
                <w:rStyle w:val="IndexLink"/>
                <w:rtl w:val="true"/>
              </w:rPr>
              <w:t>بررسى نظريه محقّق خويى</w:t>
            </w:r>
            <w:r>
              <w:rPr>
                <w:rStyle w:val="IndexLink"/>
                <w:rtl w:val="true"/>
              </w:rPr>
              <w:tab/>
            </w:r>
            <w:r>
              <w:rPr>
                <w:rStyle w:val="IndexLink"/>
              </w:rPr>
              <w:t>149</w:t>
            </w:r>
          </w:hyperlink>
        </w:p>
        <w:p>
          <w:pPr>
            <w:pStyle w:val="Contents5"/>
            <w:tabs>
              <w:tab w:val="clear" w:pos="7892"/>
              <w:tab w:val="right" w:pos="9026" w:leader="dot"/>
            </w:tabs>
            <w:rPr/>
          </w:pPr>
          <w:hyperlink w:anchor="__RefHeading___Toc5154891_2142443653">
            <w:r>
              <w:rPr>
                <w:webHidden/>
                <w:rStyle w:val="IndexLink"/>
                <w:rtl w:val="true"/>
              </w:rPr>
              <w:t>اشكال اول</w:t>
            </w:r>
            <w:r>
              <w:rPr>
                <w:rStyle w:val="IndexLink"/>
                <w:rtl w:val="true"/>
              </w:rPr>
              <w:tab/>
            </w:r>
            <w:r>
              <w:rPr>
                <w:rStyle w:val="IndexLink"/>
              </w:rPr>
              <w:t>149</w:t>
            </w:r>
          </w:hyperlink>
        </w:p>
        <w:p>
          <w:pPr>
            <w:pStyle w:val="Contents5"/>
            <w:tabs>
              <w:tab w:val="clear" w:pos="7892"/>
              <w:tab w:val="right" w:pos="9026" w:leader="dot"/>
            </w:tabs>
            <w:rPr/>
          </w:pPr>
          <w:hyperlink w:anchor="__RefHeading___Toc5154893_2142443653">
            <w:r>
              <w:rPr>
                <w:webHidden/>
                <w:rStyle w:val="IndexLink"/>
                <w:rtl w:val="true"/>
              </w:rPr>
              <w:t>اشكال دوم</w:t>
            </w:r>
            <w:r>
              <w:rPr>
                <w:rStyle w:val="IndexLink"/>
                <w:rtl w:val="true"/>
              </w:rPr>
              <w:tab/>
            </w:r>
            <w:r>
              <w:rPr>
                <w:rStyle w:val="IndexLink"/>
              </w:rPr>
              <w:t>150</w:t>
            </w:r>
          </w:hyperlink>
        </w:p>
        <w:p>
          <w:pPr>
            <w:pStyle w:val="Contents4"/>
            <w:tabs>
              <w:tab w:val="clear" w:pos="8176"/>
              <w:tab w:val="right" w:pos="9026" w:leader="dot"/>
            </w:tabs>
            <w:rPr/>
          </w:pPr>
          <w:hyperlink w:anchor="__RefHeading___Toc5154895_2142443653">
            <w:r>
              <w:rPr>
                <w:webHidden/>
                <w:rStyle w:val="IndexLink"/>
                <w:rtl w:val="true"/>
              </w:rPr>
              <w:t>گفتار پنجم نظريه برگزيده</w:t>
            </w:r>
            <w:r>
              <w:rPr>
                <w:rStyle w:val="IndexLink"/>
                <w:rtl w:val="true"/>
              </w:rPr>
              <w:tab/>
            </w:r>
            <w:r>
              <w:rPr>
                <w:rStyle w:val="IndexLink"/>
              </w:rPr>
              <w:t>151</w:t>
            </w:r>
          </w:hyperlink>
        </w:p>
        <w:p>
          <w:pPr>
            <w:pStyle w:val="Contents5"/>
            <w:tabs>
              <w:tab w:val="clear" w:pos="7892"/>
              <w:tab w:val="right" w:pos="9026" w:leader="dot"/>
            </w:tabs>
            <w:rPr/>
          </w:pPr>
          <w:hyperlink w:anchor="__RefHeading___Toc5154897_2142443653">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5154899_2142443653">
            <w:r>
              <w:rPr>
                <w:webHidden/>
                <w:rStyle w:val="IndexLink"/>
                <w:rtl w:val="true"/>
              </w:rPr>
              <w:t>اركان نظر مختار</w:t>
            </w:r>
            <w:r>
              <w:rPr>
                <w:rStyle w:val="IndexLink"/>
                <w:rtl w:val="true"/>
              </w:rPr>
              <w:tab/>
            </w:r>
            <w:r>
              <w:rPr>
                <w:rStyle w:val="IndexLink"/>
              </w:rPr>
              <w:t>152</w:t>
            </w:r>
          </w:hyperlink>
        </w:p>
        <w:p>
          <w:pPr>
            <w:pStyle w:val="Contents6"/>
            <w:tabs>
              <w:tab w:val="clear" w:pos="7609"/>
              <w:tab w:val="right" w:pos="9026" w:leader="dot"/>
            </w:tabs>
            <w:rPr/>
          </w:pPr>
          <w:hyperlink w:anchor="__RefHeading___Toc5154901_2142443653">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5154903_2142443653">
            <w:r>
              <w:rPr>
                <w:webHidden/>
                <w:rStyle w:val="IndexLink"/>
                <w:rtl w:val="true"/>
              </w:rPr>
              <w:t>ركن اول</w:t>
            </w:r>
            <w:r>
              <w:rPr>
                <w:rStyle w:val="IndexLink"/>
                <w:rtl w:val="true"/>
              </w:rPr>
              <w:tab/>
            </w:r>
            <w:r>
              <w:rPr>
                <w:rStyle w:val="IndexLink"/>
              </w:rPr>
              <w:t>152</w:t>
            </w:r>
          </w:hyperlink>
        </w:p>
        <w:p>
          <w:pPr>
            <w:pStyle w:val="Contents6"/>
            <w:tabs>
              <w:tab w:val="clear" w:pos="7609"/>
              <w:tab w:val="right" w:pos="9026" w:leader="dot"/>
            </w:tabs>
            <w:rPr/>
          </w:pPr>
          <w:hyperlink w:anchor="__RefHeading___Toc5154905_2142443653">
            <w:r>
              <w:rPr>
                <w:webHidden/>
                <w:rStyle w:val="IndexLink"/>
                <w:rtl w:val="true"/>
              </w:rPr>
              <w:t>ركن دوم</w:t>
            </w:r>
            <w:r>
              <w:rPr>
                <w:rStyle w:val="IndexLink"/>
                <w:rtl w:val="true"/>
              </w:rPr>
              <w:tab/>
            </w:r>
            <w:r>
              <w:rPr>
                <w:rStyle w:val="IndexLink"/>
              </w:rPr>
              <w:t>152</w:t>
            </w:r>
          </w:hyperlink>
        </w:p>
        <w:p>
          <w:pPr>
            <w:pStyle w:val="Contents6"/>
            <w:tabs>
              <w:tab w:val="clear" w:pos="7609"/>
              <w:tab w:val="right" w:pos="9026" w:leader="dot"/>
            </w:tabs>
            <w:rPr/>
          </w:pPr>
          <w:hyperlink w:anchor="__RefHeading___Toc5154907_2142443653">
            <w:r>
              <w:rPr>
                <w:webHidden/>
                <w:rStyle w:val="IndexLink"/>
                <w:rtl w:val="true"/>
              </w:rPr>
              <w:t>ركن سوم</w:t>
            </w:r>
            <w:r>
              <w:rPr>
                <w:rStyle w:val="IndexLink"/>
                <w:rtl w:val="true"/>
              </w:rPr>
              <w:tab/>
            </w:r>
            <w:r>
              <w:rPr>
                <w:rStyle w:val="IndexLink"/>
              </w:rPr>
              <w:t>153</w:t>
            </w:r>
          </w:hyperlink>
        </w:p>
        <w:p>
          <w:pPr>
            <w:pStyle w:val="Contents5"/>
            <w:tabs>
              <w:tab w:val="clear" w:pos="7892"/>
              <w:tab w:val="right" w:pos="9026" w:leader="dot"/>
            </w:tabs>
            <w:rPr/>
          </w:pPr>
          <w:hyperlink w:anchor="__RefHeading___Toc5154909_2142443653">
            <w:r>
              <w:rPr>
                <w:webHidden/>
                <w:rStyle w:val="IndexLink"/>
                <w:rtl w:val="true"/>
              </w:rPr>
              <w:t>پاسخ دو اشكال</w:t>
            </w:r>
            <w:r>
              <w:rPr>
                <w:rStyle w:val="IndexLink"/>
                <w:rtl w:val="true"/>
              </w:rPr>
              <w:tab/>
            </w:r>
            <w:r>
              <w:rPr>
                <w:rStyle w:val="IndexLink"/>
              </w:rPr>
              <w:t>153</w:t>
            </w:r>
          </w:hyperlink>
        </w:p>
        <w:p>
          <w:pPr>
            <w:pStyle w:val="Contents6"/>
            <w:tabs>
              <w:tab w:val="clear" w:pos="7609"/>
              <w:tab w:val="right" w:pos="9026" w:leader="dot"/>
            </w:tabs>
            <w:rPr/>
          </w:pPr>
          <w:hyperlink w:anchor="__RefHeading___Toc5154911_2142443653">
            <w:r>
              <w:rPr>
                <w:webHidden/>
                <w:rStyle w:val="IndexLink"/>
                <w:rtl w:val="true"/>
              </w:rPr>
              <w:t>پاسخ اشكال اول</w:t>
            </w:r>
            <w:r>
              <w:rPr>
                <w:rStyle w:val="IndexLink"/>
                <w:rtl w:val="true"/>
              </w:rPr>
              <w:tab/>
            </w:r>
            <w:r>
              <w:rPr>
                <w:rStyle w:val="IndexLink"/>
              </w:rPr>
              <w:t>153</w:t>
            </w:r>
          </w:hyperlink>
        </w:p>
        <w:p>
          <w:pPr>
            <w:pStyle w:val="Contents6"/>
            <w:tabs>
              <w:tab w:val="clear" w:pos="7609"/>
              <w:tab w:val="right" w:pos="9026" w:leader="dot"/>
            </w:tabs>
            <w:rPr/>
          </w:pPr>
          <w:hyperlink w:anchor="__RefHeading___Toc5154913_2142443653">
            <w:r>
              <w:rPr>
                <w:webHidden/>
                <w:rStyle w:val="IndexLink"/>
                <w:rtl w:val="true"/>
              </w:rPr>
              <w:t>پاسخ اشكال دوم</w:t>
            </w:r>
            <w:r>
              <w:rPr>
                <w:rStyle w:val="IndexLink"/>
                <w:rtl w:val="true"/>
              </w:rPr>
              <w:tab/>
            </w:r>
            <w:r>
              <w:rPr>
                <w:rStyle w:val="IndexLink"/>
              </w:rPr>
              <w:t>155</w:t>
            </w:r>
          </w:hyperlink>
        </w:p>
        <w:p>
          <w:pPr>
            <w:pStyle w:val="Contents4"/>
            <w:tabs>
              <w:tab w:val="clear" w:pos="8176"/>
              <w:tab w:val="right" w:pos="9026" w:leader="dot"/>
            </w:tabs>
            <w:rPr/>
          </w:pPr>
          <w:hyperlink w:anchor="__RefHeading___Toc5154915_2142443653">
            <w:r>
              <w:rPr>
                <w:webHidden/>
                <w:rStyle w:val="IndexLink"/>
                <w:rtl w:val="true"/>
              </w:rPr>
              <w:t>خاتمه فصل دوم</w:t>
            </w:r>
            <w:r>
              <w:rPr>
                <w:rStyle w:val="IndexLink"/>
                <w:rtl w:val="true"/>
              </w:rPr>
              <w:t xml:space="preserve">: </w:t>
            </w:r>
            <w:r>
              <w:rPr>
                <w:rStyle w:val="IndexLink"/>
                <w:rtl w:val="true"/>
              </w:rPr>
              <w:t>تنبيهات</w:t>
            </w:r>
            <w:r>
              <w:rPr>
                <w:rStyle w:val="IndexLink"/>
                <w:rtl w:val="true"/>
              </w:rPr>
              <w:tab/>
            </w:r>
            <w:r>
              <w:rPr>
                <w:rStyle w:val="IndexLink"/>
              </w:rPr>
              <w:t>158</w:t>
            </w:r>
          </w:hyperlink>
        </w:p>
        <w:p>
          <w:pPr>
            <w:pStyle w:val="Contents4"/>
            <w:tabs>
              <w:tab w:val="clear" w:pos="8176"/>
              <w:tab w:val="right" w:pos="9026" w:leader="dot"/>
            </w:tabs>
            <w:rPr/>
          </w:pPr>
          <w:hyperlink w:anchor="__RefHeading___Toc5154917_2142443653">
            <w:r>
              <w:rPr>
                <w:webHidden/>
                <w:rStyle w:val="IndexLink"/>
                <w:rtl w:val="true"/>
              </w:rPr>
              <w:t>تنبيه اول تقسيم انشا به حسب قصد</w:t>
            </w:r>
            <w:r>
              <w:rPr>
                <w:rStyle w:val="IndexLink"/>
                <w:rtl w:val="true"/>
              </w:rPr>
              <w:tab/>
            </w:r>
            <w:r>
              <w:rPr>
                <w:rStyle w:val="IndexLink"/>
              </w:rPr>
              <w:t>160</w:t>
            </w:r>
          </w:hyperlink>
        </w:p>
        <w:p>
          <w:pPr>
            <w:pStyle w:val="Contents5"/>
            <w:tabs>
              <w:tab w:val="clear" w:pos="7892"/>
              <w:tab w:val="right" w:pos="9026" w:leader="dot"/>
            </w:tabs>
            <w:rPr/>
          </w:pPr>
          <w:hyperlink w:anchor="__RefHeading___Toc5154919_2142443653">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5154921_2142443653">
            <w:r>
              <w:rPr>
                <w:webHidden/>
                <w:rStyle w:val="IndexLink"/>
                <w:rtl w:val="true"/>
              </w:rPr>
              <w:t>قسم اول</w:t>
            </w:r>
            <w:r>
              <w:rPr>
                <w:rStyle w:val="IndexLink"/>
                <w:rtl w:val="true"/>
              </w:rPr>
              <w:tab/>
            </w:r>
            <w:r>
              <w:rPr>
                <w:rStyle w:val="IndexLink"/>
              </w:rPr>
              <w:t>160</w:t>
            </w:r>
          </w:hyperlink>
        </w:p>
        <w:p>
          <w:pPr>
            <w:pStyle w:val="Contents5"/>
            <w:tabs>
              <w:tab w:val="clear" w:pos="7892"/>
              <w:tab w:val="right" w:pos="9026" w:leader="dot"/>
            </w:tabs>
            <w:rPr/>
          </w:pPr>
          <w:hyperlink w:anchor="__RefHeading___Toc5154923_2142443653">
            <w:r>
              <w:rPr>
                <w:webHidden/>
                <w:rStyle w:val="IndexLink"/>
                <w:rtl w:val="true"/>
              </w:rPr>
              <w:t>قسم دوم</w:t>
            </w:r>
            <w:r>
              <w:rPr>
                <w:rStyle w:val="IndexLink"/>
                <w:rtl w:val="true"/>
              </w:rPr>
              <w:tab/>
            </w:r>
            <w:r>
              <w:rPr>
                <w:rStyle w:val="IndexLink"/>
              </w:rPr>
              <w:t>160</w:t>
            </w:r>
          </w:hyperlink>
        </w:p>
        <w:p>
          <w:pPr>
            <w:pStyle w:val="Contents5"/>
            <w:tabs>
              <w:tab w:val="clear" w:pos="7892"/>
              <w:tab w:val="right" w:pos="9026" w:leader="dot"/>
            </w:tabs>
            <w:rPr/>
          </w:pPr>
          <w:hyperlink w:anchor="__RefHeading___Toc5154925_2142443653">
            <w:r>
              <w:rPr>
                <w:webHidden/>
                <w:rStyle w:val="IndexLink"/>
                <w:rtl w:val="true"/>
              </w:rPr>
              <w:t>قسم سوم</w:t>
            </w:r>
            <w:r>
              <w:rPr>
                <w:rStyle w:val="IndexLink"/>
                <w:rtl w:val="true"/>
              </w:rPr>
              <w:tab/>
            </w:r>
            <w:r>
              <w:rPr>
                <w:rStyle w:val="IndexLink"/>
              </w:rPr>
              <w:t>161</w:t>
            </w:r>
          </w:hyperlink>
        </w:p>
        <w:p>
          <w:pPr>
            <w:pStyle w:val="Contents5"/>
            <w:tabs>
              <w:tab w:val="clear" w:pos="7892"/>
              <w:tab w:val="right" w:pos="9026" w:leader="dot"/>
            </w:tabs>
            <w:rPr/>
          </w:pPr>
          <w:hyperlink w:anchor="__RefHeading___Toc5154927_2142443653">
            <w:r>
              <w:rPr>
                <w:webHidden/>
                <w:rStyle w:val="IndexLink"/>
                <w:rtl w:val="true"/>
              </w:rPr>
              <w:t>قسم چهارم</w:t>
            </w:r>
            <w:r>
              <w:rPr>
                <w:rStyle w:val="IndexLink"/>
                <w:rtl w:val="true"/>
              </w:rPr>
              <w:tab/>
            </w:r>
            <w:r>
              <w:rPr>
                <w:rStyle w:val="IndexLink"/>
              </w:rPr>
              <w:t>161</w:t>
            </w:r>
          </w:hyperlink>
        </w:p>
        <w:p>
          <w:pPr>
            <w:pStyle w:val="Contents4"/>
            <w:tabs>
              <w:tab w:val="clear" w:pos="8176"/>
              <w:tab w:val="right" w:pos="9026" w:leader="dot"/>
            </w:tabs>
            <w:rPr/>
          </w:pPr>
          <w:hyperlink w:anchor="__RefHeading___Toc5154929_2142443653">
            <w:r>
              <w:rPr>
                <w:webHidden/>
                <w:rStyle w:val="IndexLink"/>
                <w:rtl w:val="true"/>
              </w:rPr>
              <w:t>تنبيه دوم معتبِر كيست؟</w:t>
            </w:r>
            <w:r>
              <w:rPr>
                <w:rStyle w:val="IndexLink"/>
                <w:rtl w:val="true"/>
              </w:rPr>
              <w:tab/>
            </w:r>
            <w:r>
              <w:rPr>
                <w:rStyle w:val="IndexLink"/>
              </w:rPr>
              <w:t>162</w:t>
            </w:r>
          </w:hyperlink>
        </w:p>
        <w:p>
          <w:pPr>
            <w:pStyle w:val="Contents4"/>
            <w:tabs>
              <w:tab w:val="clear" w:pos="8176"/>
              <w:tab w:val="right" w:pos="9026" w:leader="dot"/>
            </w:tabs>
            <w:rPr/>
          </w:pPr>
          <w:hyperlink w:anchor="__RefHeading___Toc5154931_2142443653">
            <w:r>
              <w:rPr>
                <w:webHidden/>
                <w:rStyle w:val="IndexLink"/>
                <w:rtl w:val="true"/>
              </w:rPr>
              <w:t>تنبيه سوم تعلّق انشا به امور اعتبارى</w:t>
            </w:r>
            <w:r>
              <w:rPr>
                <w:rStyle w:val="IndexLink"/>
                <w:rtl w:val="true"/>
              </w:rPr>
              <w:tab/>
            </w:r>
            <w:r>
              <w:rPr>
                <w:rStyle w:val="IndexLink"/>
              </w:rPr>
              <w:t>166</w:t>
            </w:r>
          </w:hyperlink>
        </w:p>
        <w:p>
          <w:pPr>
            <w:pStyle w:val="Contents4"/>
            <w:tabs>
              <w:tab w:val="clear" w:pos="8176"/>
              <w:tab w:val="right" w:pos="9026" w:leader="dot"/>
            </w:tabs>
            <w:rPr/>
          </w:pPr>
          <w:hyperlink w:anchor="__RefHeading___Toc5154933_2142443653">
            <w:r>
              <w:rPr>
                <w:webHidden/>
                <w:rStyle w:val="IndexLink"/>
                <w:rtl w:val="true"/>
              </w:rPr>
              <w:t>تنبيه چهارم نسبت بين اعتبار و انشا</w:t>
            </w:r>
            <w:r>
              <w:rPr>
                <w:rStyle w:val="IndexLink"/>
                <w:rtl w:val="true"/>
              </w:rPr>
              <w:tab/>
            </w:r>
            <w:r>
              <w:rPr>
                <w:rStyle w:val="IndexLink"/>
              </w:rPr>
              <w:t>167</w:t>
            </w:r>
          </w:hyperlink>
        </w:p>
        <w:p>
          <w:pPr>
            <w:pStyle w:val="Contents5"/>
            <w:tabs>
              <w:tab w:val="clear" w:pos="7892"/>
              <w:tab w:val="right" w:pos="9026" w:leader="dot"/>
            </w:tabs>
            <w:rPr/>
          </w:pPr>
          <w:hyperlink w:anchor="__RefHeading___Toc5154935_2142443653">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5154937_2142443653">
            <w:r>
              <w:rPr>
                <w:webHidden/>
                <w:rStyle w:val="IndexLink"/>
                <w:rtl w:val="true"/>
              </w:rPr>
              <w:t>احتمال اول</w:t>
            </w:r>
            <w:r>
              <w:rPr>
                <w:rStyle w:val="IndexLink"/>
                <w:rtl w:val="true"/>
              </w:rPr>
              <w:t xml:space="preserve">: </w:t>
            </w:r>
            <w:r>
              <w:rPr>
                <w:rStyle w:val="IndexLink"/>
                <w:rtl w:val="true"/>
              </w:rPr>
              <w:t>اعميت انشا و بررسى آن</w:t>
            </w:r>
            <w:r>
              <w:rPr>
                <w:rStyle w:val="IndexLink"/>
                <w:rtl w:val="true"/>
              </w:rPr>
              <w:tab/>
            </w:r>
            <w:r>
              <w:rPr>
                <w:rStyle w:val="IndexLink"/>
              </w:rPr>
              <w:t>168</w:t>
            </w:r>
          </w:hyperlink>
        </w:p>
        <w:p>
          <w:pPr>
            <w:pStyle w:val="Contents5"/>
            <w:tabs>
              <w:tab w:val="clear" w:pos="7892"/>
              <w:tab w:val="right" w:pos="9026" w:leader="dot"/>
            </w:tabs>
            <w:rPr/>
          </w:pPr>
          <w:hyperlink w:anchor="__RefHeading___Toc5154939_2142443653">
            <w:r>
              <w:rPr>
                <w:webHidden/>
                <w:rStyle w:val="IndexLink"/>
                <w:rtl w:val="true"/>
              </w:rPr>
              <w:t>بررسى احتمال اول</w:t>
            </w:r>
            <w:r>
              <w:rPr>
                <w:rStyle w:val="IndexLink"/>
                <w:rtl w:val="true"/>
              </w:rPr>
              <w:tab/>
            </w:r>
            <w:r>
              <w:rPr>
                <w:rStyle w:val="IndexLink"/>
              </w:rPr>
              <w:t>170</w:t>
            </w:r>
          </w:hyperlink>
        </w:p>
        <w:p>
          <w:pPr>
            <w:pStyle w:val="Contents5"/>
            <w:tabs>
              <w:tab w:val="clear" w:pos="7892"/>
              <w:tab w:val="right" w:pos="9026" w:leader="dot"/>
            </w:tabs>
            <w:rPr/>
          </w:pPr>
          <w:hyperlink w:anchor="__RefHeading___Toc5154941_2142443653">
            <w:r>
              <w:rPr>
                <w:webHidden/>
                <w:rStyle w:val="IndexLink"/>
                <w:rtl w:val="true"/>
              </w:rPr>
              <w:t>احتمال دوم</w:t>
            </w:r>
            <w:r>
              <w:rPr>
                <w:rStyle w:val="IndexLink"/>
                <w:rtl w:val="true"/>
              </w:rPr>
              <w:t xml:space="preserve">: </w:t>
            </w:r>
            <w:r>
              <w:rPr>
                <w:rStyle w:val="IndexLink"/>
                <w:rtl w:val="true"/>
              </w:rPr>
              <w:t>اعميت اعتبار و بررسى آن</w:t>
            </w:r>
            <w:r>
              <w:rPr>
                <w:rStyle w:val="IndexLink"/>
                <w:rtl w:val="true"/>
              </w:rPr>
              <w:tab/>
            </w:r>
            <w:r>
              <w:rPr>
                <w:rStyle w:val="IndexLink"/>
              </w:rPr>
              <w:t>172</w:t>
            </w:r>
          </w:hyperlink>
        </w:p>
        <w:p>
          <w:pPr>
            <w:pStyle w:val="Contents5"/>
            <w:tabs>
              <w:tab w:val="clear" w:pos="7892"/>
              <w:tab w:val="right" w:pos="9026" w:leader="dot"/>
            </w:tabs>
            <w:rPr/>
          </w:pPr>
          <w:hyperlink w:anchor="__RefHeading___Toc5154943_2142443653">
            <w:r>
              <w:rPr>
                <w:webHidden/>
                <w:rStyle w:val="IndexLink"/>
                <w:rtl w:val="true"/>
              </w:rPr>
              <w:t>احتمال سوم</w:t>
            </w:r>
            <w:r>
              <w:rPr>
                <w:rStyle w:val="IndexLink"/>
                <w:rtl w:val="true"/>
              </w:rPr>
              <w:t xml:space="preserve">: </w:t>
            </w:r>
            <w:r>
              <w:rPr>
                <w:rStyle w:val="IndexLink"/>
                <w:rtl w:val="true"/>
              </w:rPr>
              <w:t>عموم و خصوص من وجه</w:t>
            </w:r>
            <w:r>
              <w:rPr>
                <w:rStyle w:val="IndexLink"/>
                <w:rtl w:val="true"/>
              </w:rPr>
              <w:tab/>
            </w:r>
            <w:r>
              <w:rPr>
                <w:rStyle w:val="IndexLink"/>
              </w:rPr>
              <w:t>174</w:t>
            </w:r>
          </w:hyperlink>
        </w:p>
        <w:p>
          <w:pPr>
            <w:pStyle w:val="Contents5"/>
            <w:tabs>
              <w:tab w:val="clear" w:pos="7892"/>
              <w:tab w:val="right" w:pos="9026" w:leader="dot"/>
            </w:tabs>
            <w:rPr/>
          </w:pPr>
          <w:hyperlink w:anchor="__RefHeading___Toc5154945_2142443653">
            <w:r>
              <w:rPr>
                <w:webHidden/>
                <w:rStyle w:val="IndexLink"/>
                <w:rtl w:val="true"/>
              </w:rPr>
              <w:t>احتمال چهارم</w:t>
            </w:r>
            <w:r>
              <w:rPr>
                <w:rStyle w:val="IndexLink"/>
                <w:rtl w:val="true"/>
              </w:rPr>
              <w:t xml:space="preserve">: </w:t>
            </w:r>
            <w:r>
              <w:rPr>
                <w:rStyle w:val="IndexLink"/>
                <w:rtl w:val="true"/>
              </w:rPr>
              <w:t>تساوى و بررسى آن</w:t>
            </w:r>
            <w:r>
              <w:rPr>
                <w:rStyle w:val="IndexLink"/>
                <w:rtl w:val="true"/>
              </w:rPr>
              <w:tab/>
            </w:r>
            <w:r>
              <w:rPr>
                <w:rStyle w:val="IndexLink"/>
              </w:rPr>
              <w:t>174</w:t>
            </w:r>
          </w:hyperlink>
        </w:p>
        <w:p>
          <w:pPr>
            <w:pStyle w:val="Contents5"/>
            <w:tabs>
              <w:tab w:val="clear" w:pos="7892"/>
              <w:tab w:val="right" w:pos="9026" w:leader="dot"/>
            </w:tabs>
            <w:rPr/>
          </w:pPr>
          <w:hyperlink w:anchor="__RefHeading___Toc5154947_2142443653">
            <w:r>
              <w:rPr>
                <w:webHidden/>
                <w:rStyle w:val="IndexLink"/>
                <w:rtl w:val="true"/>
              </w:rPr>
              <w:t>نظريه برگزيده</w:t>
            </w:r>
            <w:r>
              <w:rPr>
                <w:rStyle w:val="IndexLink"/>
                <w:rtl w:val="true"/>
              </w:rPr>
              <w:tab/>
            </w:r>
            <w:r>
              <w:rPr>
                <w:rStyle w:val="IndexLink"/>
              </w:rPr>
              <w:t>174</w:t>
            </w:r>
          </w:hyperlink>
        </w:p>
        <w:p>
          <w:pPr>
            <w:pStyle w:val="Contents3"/>
            <w:tabs>
              <w:tab w:val="clear" w:pos="8459"/>
              <w:tab w:val="right" w:pos="9026" w:leader="dot"/>
            </w:tabs>
            <w:rPr/>
          </w:pPr>
          <w:hyperlink w:anchor="__RefHeading___Toc5154949_2142443653">
            <w:r>
              <w:rPr>
                <w:webHidden/>
                <w:rStyle w:val="IndexLink"/>
                <w:rtl w:val="true"/>
              </w:rPr>
              <w:t>فصل سوم</w:t>
            </w:r>
            <w:r>
              <w:rPr>
                <w:rStyle w:val="IndexLink"/>
                <w:rtl w:val="true"/>
              </w:rPr>
              <w:t xml:space="preserve">: </w:t>
            </w:r>
            <w:r>
              <w:rPr>
                <w:rStyle w:val="IndexLink"/>
                <w:rtl w:val="true"/>
              </w:rPr>
              <w:t>اراده تكوينى و اراده تشريعى</w:t>
            </w:r>
            <w:r>
              <w:rPr>
                <w:rStyle w:val="IndexLink"/>
                <w:rtl w:val="true"/>
              </w:rPr>
              <w:tab/>
            </w:r>
            <w:r>
              <w:rPr>
                <w:rStyle w:val="IndexLink"/>
              </w:rPr>
              <w:t>176</w:t>
            </w:r>
          </w:hyperlink>
        </w:p>
        <w:p>
          <w:pPr>
            <w:pStyle w:val="Contents4"/>
            <w:tabs>
              <w:tab w:val="clear" w:pos="8176"/>
              <w:tab w:val="right" w:pos="9026" w:leader="dot"/>
            </w:tabs>
            <w:rPr/>
          </w:pPr>
          <w:hyperlink w:anchor="__RefHeading___Toc5154951_214244365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5154953_2142443653">
            <w:r>
              <w:rPr>
                <w:webHidden/>
                <w:rStyle w:val="IndexLink"/>
                <w:rtl w:val="true"/>
              </w:rPr>
              <w:t>گفتار اول نظريه محقّق اصفهانى و بررسى آن</w:t>
            </w:r>
            <w:r>
              <w:rPr>
                <w:rStyle w:val="IndexLink"/>
                <w:rtl w:val="true"/>
              </w:rPr>
              <w:tab/>
            </w:r>
            <w:r>
              <w:rPr>
                <w:rStyle w:val="IndexLink"/>
              </w:rPr>
              <w:t>178</w:t>
            </w:r>
          </w:hyperlink>
        </w:p>
        <w:p>
          <w:pPr>
            <w:pStyle w:val="Contents5"/>
            <w:tabs>
              <w:tab w:val="clear" w:pos="7892"/>
              <w:tab w:val="right" w:pos="9026" w:leader="dot"/>
            </w:tabs>
            <w:rPr/>
          </w:pPr>
          <w:hyperlink w:anchor="__RefHeading___Toc5154955_2142443653">
            <w:r>
              <w:rPr>
                <w:webHidden/>
                <w:rStyle w:val="IndexLink"/>
                <w:rtl w:val="true"/>
              </w:rPr>
              <w:t>نظريه محقّق اصفهانى</w:t>
            </w:r>
            <w:r>
              <w:rPr>
                <w:rStyle w:val="IndexLink"/>
                <w:rtl w:val="true"/>
              </w:rPr>
              <w:tab/>
            </w:r>
            <w:r>
              <w:rPr>
                <w:rStyle w:val="IndexLink"/>
              </w:rPr>
              <w:t>178</w:t>
            </w:r>
          </w:hyperlink>
        </w:p>
        <w:p>
          <w:pPr>
            <w:pStyle w:val="Contents5"/>
            <w:tabs>
              <w:tab w:val="clear" w:pos="7892"/>
              <w:tab w:val="right" w:pos="9026" w:leader="dot"/>
            </w:tabs>
            <w:rPr/>
          </w:pPr>
          <w:hyperlink w:anchor="__RefHeading___Toc5154957_2142443653">
            <w:r>
              <w:rPr>
                <w:webHidden/>
                <w:rStyle w:val="IndexLink"/>
                <w:rtl w:val="true"/>
              </w:rPr>
              <w:t>حقيقت اراده خداوند در نظر محقّق اصفهانى</w:t>
            </w:r>
            <w:r>
              <w:rPr>
                <w:rStyle w:val="IndexLink"/>
                <w:rtl w:val="true"/>
              </w:rPr>
              <w:tab/>
            </w:r>
            <w:r>
              <w:rPr>
                <w:rStyle w:val="IndexLink"/>
              </w:rPr>
              <w:t>180</w:t>
            </w:r>
          </w:hyperlink>
        </w:p>
        <w:p>
          <w:pPr>
            <w:pStyle w:val="Contents5"/>
            <w:tabs>
              <w:tab w:val="clear" w:pos="7892"/>
              <w:tab w:val="right" w:pos="9026" w:leader="dot"/>
            </w:tabs>
            <w:rPr/>
          </w:pPr>
          <w:hyperlink w:anchor="__RefHeading___Toc5154959_2142443653">
            <w:r>
              <w:rPr>
                <w:webHidden/>
                <w:rStyle w:val="IndexLink"/>
                <w:rtl w:val="true"/>
              </w:rPr>
              <w:t>تفاوت نظريه محقّق اصفهانى با نظريه محقّق خراسانى</w:t>
            </w:r>
            <w:r>
              <w:rPr>
                <w:rStyle w:val="IndexLink"/>
                <w:rtl w:val="true"/>
              </w:rPr>
              <w:tab/>
            </w:r>
            <w:r>
              <w:rPr>
                <w:rStyle w:val="IndexLink"/>
              </w:rPr>
              <w:t>182</w:t>
            </w:r>
          </w:hyperlink>
        </w:p>
        <w:p>
          <w:pPr>
            <w:pStyle w:val="Contents5"/>
            <w:tabs>
              <w:tab w:val="clear" w:pos="7892"/>
              <w:tab w:val="right" w:pos="9026" w:leader="dot"/>
            </w:tabs>
            <w:rPr/>
          </w:pPr>
          <w:hyperlink w:anchor="__RefHeading___Toc5154961_2142443653">
            <w:r>
              <w:rPr>
                <w:webHidden/>
                <w:rStyle w:val="IndexLink"/>
                <w:rtl w:val="true"/>
              </w:rPr>
              <w:t>آثار نظريه محقّق اصفهانى</w:t>
            </w:r>
            <w:r>
              <w:rPr>
                <w:rStyle w:val="IndexLink"/>
                <w:rtl w:val="true"/>
              </w:rPr>
              <w:tab/>
            </w:r>
            <w:r>
              <w:rPr>
                <w:rStyle w:val="IndexLink"/>
              </w:rPr>
              <w:t>184</w:t>
            </w:r>
          </w:hyperlink>
        </w:p>
        <w:p>
          <w:pPr>
            <w:pStyle w:val="Contents5"/>
            <w:tabs>
              <w:tab w:val="clear" w:pos="7892"/>
              <w:tab w:val="right" w:pos="9026" w:leader="dot"/>
            </w:tabs>
            <w:rPr/>
          </w:pPr>
          <w:hyperlink w:anchor="__RefHeading___Toc5154963_2142443653">
            <w:r>
              <w:rPr>
                <w:webHidden/>
                <w:rStyle w:val="IndexLink"/>
                <w:rtl w:val="true"/>
              </w:rPr>
              <w:t>دفع يك اشكال</w:t>
            </w:r>
            <w:r>
              <w:rPr>
                <w:rStyle w:val="IndexLink"/>
                <w:rtl w:val="true"/>
              </w:rPr>
              <w:tab/>
            </w:r>
            <w:r>
              <w:rPr>
                <w:rStyle w:val="IndexLink"/>
              </w:rPr>
              <w:t>185</w:t>
            </w:r>
          </w:hyperlink>
        </w:p>
        <w:p>
          <w:pPr>
            <w:pStyle w:val="Contents5"/>
            <w:tabs>
              <w:tab w:val="clear" w:pos="7892"/>
              <w:tab w:val="right" w:pos="9026" w:leader="dot"/>
            </w:tabs>
            <w:rPr/>
          </w:pPr>
          <w:hyperlink w:anchor="__RefHeading___Toc5154965_2142443653">
            <w:r>
              <w:rPr>
                <w:webHidden/>
                <w:rStyle w:val="IndexLink"/>
                <w:rtl w:val="true"/>
              </w:rPr>
              <w:t>بررسى نظريه محقّق اصفهانى</w:t>
            </w:r>
            <w:r>
              <w:rPr>
                <w:rStyle w:val="IndexLink"/>
                <w:rtl w:val="true"/>
              </w:rPr>
              <w:tab/>
            </w:r>
            <w:r>
              <w:rPr>
                <w:rStyle w:val="IndexLink"/>
              </w:rPr>
              <w:t>186</w:t>
            </w:r>
          </w:hyperlink>
        </w:p>
        <w:p>
          <w:pPr>
            <w:pStyle w:val="Contents5"/>
            <w:tabs>
              <w:tab w:val="clear" w:pos="7892"/>
              <w:tab w:val="right" w:pos="9026" w:leader="dot"/>
            </w:tabs>
            <w:rPr/>
          </w:pPr>
          <w:hyperlink w:anchor="__RefHeading___Toc5154967_2142443653">
            <w:r>
              <w:rPr>
                <w:webHidden/>
                <w:rStyle w:val="IndexLink"/>
                <w:rtl w:val="true"/>
              </w:rPr>
              <w:t>يك نظريه و بررسى آن</w:t>
            </w:r>
            <w:r>
              <w:rPr>
                <w:rStyle w:val="IndexLink"/>
                <w:rtl w:val="true"/>
              </w:rPr>
              <w:tab/>
            </w:r>
            <w:r>
              <w:rPr>
                <w:rStyle w:val="IndexLink"/>
              </w:rPr>
              <w:t>187</w:t>
            </w:r>
          </w:hyperlink>
        </w:p>
        <w:p>
          <w:pPr>
            <w:pStyle w:val="Contents4"/>
            <w:tabs>
              <w:tab w:val="clear" w:pos="8176"/>
              <w:tab w:val="right" w:pos="9026" w:leader="dot"/>
            </w:tabs>
            <w:rPr/>
          </w:pPr>
          <w:hyperlink w:anchor="__RefHeading___Toc5154969_2142443653">
            <w:r>
              <w:rPr>
                <w:webHidden/>
                <w:rStyle w:val="IndexLink"/>
                <w:rtl w:val="true"/>
              </w:rPr>
              <w:t>گفتار دوم نظريه آيه‏اللّه‏ حكيم و بررسى آن</w:t>
            </w:r>
            <w:r>
              <w:rPr>
                <w:rStyle w:val="IndexLink"/>
                <w:rtl w:val="true"/>
              </w:rPr>
              <w:tab/>
            </w:r>
            <w:r>
              <w:rPr>
                <w:rStyle w:val="IndexLink"/>
              </w:rPr>
              <w:t>188</w:t>
            </w:r>
          </w:hyperlink>
        </w:p>
        <w:p>
          <w:pPr>
            <w:pStyle w:val="Contents5"/>
            <w:tabs>
              <w:tab w:val="clear" w:pos="7892"/>
              <w:tab w:val="right" w:pos="9026" w:leader="dot"/>
            </w:tabs>
            <w:rPr/>
          </w:pPr>
          <w:hyperlink w:anchor="__RefHeading___Toc5154971_2142443653">
            <w:r>
              <w:rPr>
                <w:webHidden/>
                <w:rStyle w:val="IndexLink"/>
                <w:rtl w:val="true"/>
              </w:rPr>
              <w:t>نظريه آيه‏اللّه‏ حكيم</w:t>
            </w:r>
            <w:r>
              <w:rPr>
                <w:rStyle w:val="IndexLink"/>
                <w:rtl w:val="true"/>
              </w:rPr>
              <w:tab/>
            </w:r>
            <w:r>
              <w:rPr>
                <w:rStyle w:val="IndexLink"/>
              </w:rPr>
              <w:t>188</w:t>
            </w:r>
          </w:hyperlink>
        </w:p>
        <w:p>
          <w:pPr>
            <w:pStyle w:val="Contents5"/>
            <w:tabs>
              <w:tab w:val="clear" w:pos="7892"/>
              <w:tab w:val="right" w:pos="9026" w:leader="dot"/>
            </w:tabs>
            <w:rPr/>
          </w:pPr>
          <w:hyperlink w:anchor="__RefHeading___Toc5154973_2142443653">
            <w:r>
              <w:rPr>
                <w:webHidden/>
                <w:rStyle w:val="IndexLink"/>
                <w:rtl w:val="true"/>
              </w:rPr>
              <w:t>بررسى نظريه آيه‏اللّه‏ حكيم</w:t>
            </w:r>
            <w:r>
              <w:rPr>
                <w:rStyle w:val="IndexLink"/>
                <w:rtl w:val="true"/>
              </w:rPr>
              <w:tab/>
            </w:r>
            <w:r>
              <w:rPr>
                <w:rStyle w:val="IndexLink"/>
              </w:rPr>
              <w:t>191</w:t>
            </w:r>
          </w:hyperlink>
        </w:p>
        <w:p>
          <w:pPr>
            <w:pStyle w:val="Contents4"/>
            <w:tabs>
              <w:tab w:val="clear" w:pos="8176"/>
              <w:tab w:val="right" w:pos="9026" w:leader="dot"/>
            </w:tabs>
            <w:rPr/>
          </w:pPr>
          <w:hyperlink w:anchor="__RefHeading___Toc5154975_2142443653">
            <w:r>
              <w:rPr>
                <w:webHidden/>
                <w:rStyle w:val="IndexLink"/>
                <w:rtl w:val="true"/>
              </w:rPr>
              <w:t>گفتار سوم نظريه محقّق عراقى و بررسى آن</w:t>
            </w:r>
            <w:r>
              <w:rPr>
                <w:rStyle w:val="IndexLink"/>
                <w:rtl w:val="true"/>
              </w:rPr>
              <w:tab/>
            </w:r>
            <w:r>
              <w:rPr>
                <w:rStyle w:val="IndexLink"/>
              </w:rPr>
              <w:t>192</w:t>
            </w:r>
          </w:hyperlink>
        </w:p>
        <w:p>
          <w:pPr>
            <w:pStyle w:val="Contents5"/>
            <w:tabs>
              <w:tab w:val="clear" w:pos="7892"/>
              <w:tab w:val="right" w:pos="9026" w:leader="dot"/>
            </w:tabs>
            <w:rPr/>
          </w:pPr>
          <w:hyperlink w:anchor="__RefHeading___Toc5154977_2142443653">
            <w:r>
              <w:rPr>
                <w:webHidden/>
                <w:rStyle w:val="IndexLink"/>
                <w:rtl w:val="true"/>
              </w:rPr>
              <w:t>نظريه محقّق عراقى</w:t>
            </w:r>
            <w:r>
              <w:rPr>
                <w:rStyle w:val="IndexLink"/>
                <w:rtl w:val="true"/>
              </w:rPr>
              <w:tab/>
            </w:r>
            <w:r>
              <w:rPr>
                <w:rStyle w:val="IndexLink"/>
              </w:rPr>
              <w:t>192</w:t>
            </w:r>
          </w:hyperlink>
        </w:p>
        <w:p>
          <w:pPr>
            <w:pStyle w:val="Contents5"/>
            <w:tabs>
              <w:tab w:val="clear" w:pos="7892"/>
              <w:tab w:val="right" w:pos="9026" w:leader="dot"/>
            </w:tabs>
            <w:rPr/>
          </w:pPr>
          <w:hyperlink w:anchor="__RefHeading___Toc5154979_2142443653">
            <w:r>
              <w:rPr>
                <w:webHidden/>
                <w:rStyle w:val="IndexLink"/>
                <w:rtl w:val="true"/>
              </w:rPr>
              <w:t>بررسى نظريه محقّق عراقى</w:t>
            </w:r>
            <w:r>
              <w:rPr>
                <w:rStyle w:val="IndexLink"/>
                <w:rtl w:val="true"/>
              </w:rPr>
              <w:tab/>
            </w:r>
            <w:r>
              <w:rPr>
                <w:rStyle w:val="IndexLink"/>
              </w:rPr>
              <w:t>194</w:t>
            </w:r>
          </w:hyperlink>
        </w:p>
        <w:p>
          <w:pPr>
            <w:pStyle w:val="Contents4"/>
            <w:tabs>
              <w:tab w:val="clear" w:pos="8176"/>
              <w:tab w:val="right" w:pos="9026" w:leader="dot"/>
            </w:tabs>
            <w:rPr/>
          </w:pPr>
          <w:hyperlink w:anchor="__RefHeading___Toc5154981_2142443653">
            <w:r>
              <w:rPr>
                <w:webHidden/>
                <w:rStyle w:val="IndexLink"/>
                <w:rtl w:val="true"/>
              </w:rPr>
              <w:t>گفتار چهارم نظريه امام خمينى</w:t>
            </w:r>
            <w:r>
              <w:rPr>
                <w:rStyle w:val="IndexLink"/>
                <w:rtl w:val="true"/>
              </w:rPr>
              <w:tab/>
            </w:r>
            <w:r>
              <w:rPr>
                <w:rStyle w:val="IndexLink"/>
              </w:rPr>
              <w:t>195</w:t>
            </w:r>
          </w:hyperlink>
        </w:p>
        <w:p>
          <w:pPr>
            <w:pStyle w:val="Contents5"/>
            <w:tabs>
              <w:tab w:val="clear" w:pos="7892"/>
              <w:tab w:val="right" w:pos="9026" w:leader="dot"/>
            </w:tabs>
            <w:rPr/>
          </w:pPr>
          <w:hyperlink w:anchor="__RefHeading___Toc5154983_2142443653">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5154985_2142443653">
            <w:r>
              <w:rPr>
                <w:webHidden/>
                <w:rStyle w:val="IndexLink"/>
                <w:rtl w:val="true"/>
              </w:rPr>
              <w:t>بخش اول كلام امام رحمه‏الله</w:t>
            </w:r>
            <w:r>
              <w:rPr>
                <w:rStyle w:val="IndexLink"/>
                <w:rtl w:val="true"/>
              </w:rPr>
              <w:tab/>
            </w:r>
            <w:r>
              <w:rPr>
                <w:rStyle w:val="IndexLink"/>
              </w:rPr>
              <w:t>195</w:t>
            </w:r>
          </w:hyperlink>
        </w:p>
        <w:p>
          <w:pPr>
            <w:pStyle w:val="Contents5"/>
            <w:tabs>
              <w:tab w:val="clear" w:pos="7892"/>
              <w:tab w:val="right" w:pos="9026" w:leader="dot"/>
            </w:tabs>
            <w:rPr/>
          </w:pPr>
          <w:hyperlink w:anchor="__RefHeading___Toc5154987_2142443653">
            <w:r>
              <w:rPr>
                <w:webHidden/>
                <w:rStyle w:val="IndexLink"/>
                <w:rtl w:val="true"/>
              </w:rPr>
              <w:t>بخش دوم كلام امام رحمه‏الله</w:t>
            </w:r>
            <w:r>
              <w:rPr>
                <w:rStyle w:val="IndexLink"/>
                <w:rtl w:val="true"/>
              </w:rPr>
              <w:tab/>
            </w:r>
            <w:r>
              <w:rPr>
                <w:rStyle w:val="IndexLink"/>
              </w:rPr>
              <w:t>196</w:t>
            </w:r>
          </w:hyperlink>
        </w:p>
        <w:p>
          <w:pPr>
            <w:pStyle w:val="Contents4"/>
            <w:tabs>
              <w:tab w:val="clear" w:pos="8176"/>
              <w:tab w:val="right" w:pos="9026" w:leader="dot"/>
            </w:tabs>
            <w:rPr/>
          </w:pPr>
          <w:hyperlink w:anchor="__RefHeading___Toc5154989_2142443653">
            <w:r>
              <w:rPr>
                <w:webHidden/>
                <w:rStyle w:val="IndexLink"/>
                <w:rtl w:val="true"/>
              </w:rPr>
              <w:t>گفتار پنجم نظريه برگزيده</w:t>
            </w:r>
            <w:r>
              <w:rPr>
                <w:rStyle w:val="IndexLink"/>
                <w:rtl w:val="true"/>
              </w:rPr>
              <w:tab/>
            </w:r>
            <w:r>
              <w:rPr>
                <w:rStyle w:val="IndexLink"/>
              </w:rPr>
              <w:t>200</w:t>
            </w:r>
          </w:hyperlink>
        </w:p>
        <w:p>
          <w:pPr>
            <w:pStyle w:val="Contents3"/>
            <w:tabs>
              <w:tab w:val="clear" w:pos="8459"/>
              <w:tab w:val="right" w:pos="9026" w:leader="dot"/>
            </w:tabs>
            <w:rPr/>
          </w:pPr>
          <w:hyperlink w:anchor="__RefHeading___Toc5154991_2142443653">
            <w:r>
              <w:rPr>
                <w:webHidden/>
                <w:rStyle w:val="IndexLink"/>
                <w:rtl w:val="true"/>
              </w:rPr>
              <w:t>فصل چهارم</w:t>
            </w:r>
            <w:r>
              <w:rPr>
                <w:rStyle w:val="IndexLink"/>
                <w:rtl w:val="true"/>
              </w:rPr>
              <w:t xml:space="preserve">: </w:t>
            </w:r>
            <w:r>
              <w:rPr>
                <w:rStyle w:val="IndexLink"/>
                <w:rtl w:val="true"/>
              </w:rPr>
              <w:t>بررسى نظريات مختلف درباره حقيقت حكم</w:t>
            </w:r>
            <w:r>
              <w:rPr>
                <w:rStyle w:val="IndexLink"/>
                <w:rtl w:val="true"/>
              </w:rPr>
              <w:tab/>
            </w:r>
            <w:r>
              <w:rPr>
                <w:rStyle w:val="IndexLink"/>
              </w:rPr>
              <w:t>202</w:t>
            </w:r>
          </w:hyperlink>
        </w:p>
        <w:p>
          <w:pPr>
            <w:pStyle w:val="Contents4"/>
            <w:tabs>
              <w:tab w:val="clear" w:pos="8176"/>
              <w:tab w:val="right" w:pos="9026" w:leader="dot"/>
            </w:tabs>
            <w:rPr/>
          </w:pPr>
          <w:hyperlink w:anchor="__RefHeading___Toc5154993_2142443653">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5154995_2142443653">
            <w:r>
              <w:rPr>
                <w:webHidden/>
                <w:rStyle w:val="IndexLink"/>
                <w:rtl w:val="true"/>
              </w:rPr>
              <w:t>مقدمه</w:t>
            </w:r>
            <w:r>
              <w:rPr>
                <w:rStyle w:val="IndexLink"/>
                <w:rtl w:val="true"/>
              </w:rPr>
              <w:tab/>
            </w:r>
            <w:r>
              <w:rPr>
                <w:rStyle w:val="IndexLink"/>
              </w:rPr>
              <w:t>204</w:t>
            </w:r>
          </w:hyperlink>
        </w:p>
        <w:p>
          <w:pPr>
            <w:pStyle w:val="Contents4"/>
            <w:tabs>
              <w:tab w:val="clear" w:pos="8176"/>
              <w:tab w:val="right" w:pos="9026" w:leader="dot"/>
            </w:tabs>
            <w:rPr/>
          </w:pPr>
          <w:hyperlink w:anchor="__RefHeading___Toc5154997_2142443653">
            <w:r>
              <w:rPr>
                <w:webHidden/>
                <w:rStyle w:val="IndexLink"/>
                <w:rtl w:val="true"/>
              </w:rPr>
              <w:t>گفتار اول آرا و انظار و بررسى آن‏ها</w:t>
            </w:r>
            <w:r>
              <w:rPr>
                <w:rStyle w:val="IndexLink"/>
                <w:rtl w:val="true"/>
              </w:rPr>
              <w:tab/>
            </w:r>
            <w:r>
              <w:rPr>
                <w:rStyle w:val="IndexLink"/>
              </w:rPr>
              <w:t>207</w:t>
            </w:r>
          </w:hyperlink>
        </w:p>
        <w:p>
          <w:pPr>
            <w:pStyle w:val="Contents5"/>
            <w:tabs>
              <w:tab w:val="clear" w:pos="7892"/>
              <w:tab w:val="right" w:pos="9026" w:leader="dot"/>
            </w:tabs>
            <w:rPr/>
          </w:pPr>
          <w:hyperlink w:anchor="__RefHeading___Toc5154999_2142443653">
            <w:r>
              <w:rPr>
                <w:webHidden/>
                <w:rStyle w:val="IndexLink"/>
              </w:rPr>
              <w:t>1</w:t>
            </w:r>
            <w:r>
              <w:rPr>
                <w:rStyle w:val="IndexLink"/>
                <w:rtl w:val="true"/>
              </w:rPr>
              <w:t xml:space="preserve"> </w:t>
            </w:r>
            <w:r>
              <w:rPr>
                <w:rStyle w:val="IndexLink"/>
                <w:rtl w:val="true"/>
              </w:rPr>
              <w:t>ـ نظريه اراده</w:t>
            </w:r>
            <w:r>
              <w:rPr>
                <w:rStyle w:val="IndexLink"/>
                <w:rtl w:val="true"/>
              </w:rPr>
              <w:tab/>
            </w:r>
            <w:r>
              <w:rPr>
                <w:rStyle w:val="IndexLink"/>
              </w:rPr>
              <w:t>207</w:t>
            </w:r>
          </w:hyperlink>
        </w:p>
        <w:p>
          <w:pPr>
            <w:pStyle w:val="Contents5"/>
            <w:tabs>
              <w:tab w:val="clear" w:pos="7892"/>
              <w:tab w:val="right" w:pos="9026" w:leader="dot"/>
            </w:tabs>
            <w:rPr/>
          </w:pPr>
          <w:hyperlink w:anchor="__RefHeading___Toc5155001_2142443653">
            <w:r>
              <w:rPr>
                <w:webHidden/>
                <w:rStyle w:val="IndexLink"/>
                <w:rtl w:val="true"/>
              </w:rPr>
              <w:t>بررسى نظريه اراده</w:t>
            </w:r>
            <w:r>
              <w:rPr>
                <w:rStyle w:val="IndexLink"/>
                <w:rtl w:val="true"/>
              </w:rPr>
              <w:tab/>
            </w:r>
            <w:r>
              <w:rPr>
                <w:rStyle w:val="IndexLink"/>
              </w:rPr>
              <w:t>208</w:t>
            </w:r>
          </w:hyperlink>
        </w:p>
        <w:p>
          <w:pPr>
            <w:pStyle w:val="Contents5"/>
            <w:tabs>
              <w:tab w:val="clear" w:pos="7892"/>
              <w:tab w:val="right" w:pos="9026" w:leader="dot"/>
            </w:tabs>
            <w:rPr/>
          </w:pPr>
          <w:hyperlink w:anchor="__RefHeading___Toc5155003_2142443653">
            <w:r>
              <w:rPr>
                <w:webHidden/>
                <w:rStyle w:val="IndexLink"/>
              </w:rPr>
              <w:t>2</w:t>
            </w:r>
            <w:r>
              <w:rPr>
                <w:rStyle w:val="IndexLink"/>
                <w:rtl w:val="true"/>
              </w:rPr>
              <w:t>ـ نظريه اراده مبرز</w:t>
            </w:r>
            <w:r>
              <w:rPr>
                <w:rStyle w:val="IndexLink"/>
                <w:rtl w:val="true"/>
              </w:rPr>
              <w:tab/>
            </w:r>
            <w:r>
              <w:rPr>
                <w:rStyle w:val="IndexLink"/>
              </w:rPr>
              <w:t>208</w:t>
            </w:r>
          </w:hyperlink>
        </w:p>
        <w:p>
          <w:pPr>
            <w:pStyle w:val="Contents5"/>
            <w:tabs>
              <w:tab w:val="clear" w:pos="7892"/>
              <w:tab w:val="right" w:pos="9026" w:leader="dot"/>
            </w:tabs>
            <w:rPr/>
          </w:pPr>
          <w:hyperlink w:anchor="__RefHeading___Toc5155005_2142443653">
            <w:r>
              <w:rPr>
                <w:webHidden/>
                <w:rStyle w:val="IndexLink"/>
                <w:rtl w:val="true"/>
              </w:rPr>
              <w:t>بررسى نظريه اراده مبرز</w:t>
            </w:r>
            <w:r>
              <w:rPr>
                <w:rStyle w:val="IndexLink"/>
                <w:rtl w:val="true"/>
              </w:rPr>
              <w:tab/>
            </w:r>
            <w:r>
              <w:rPr>
                <w:rStyle w:val="IndexLink"/>
              </w:rPr>
              <w:t>212</w:t>
            </w:r>
          </w:hyperlink>
        </w:p>
        <w:p>
          <w:pPr>
            <w:pStyle w:val="Contents5"/>
            <w:tabs>
              <w:tab w:val="clear" w:pos="7892"/>
              <w:tab w:val="right" w:pos="9026" w:leader="dot"/>
            </w:tabs>
            <w:rPr/>
          </w:pPr>
          <w:hyperlink w:anchor="__RefHeading___Toc5155007_2142443653">
            <w:r>
              <w:rPr>
                <w:webHidden/>
                <w:rStyle w:val="IndexLink"/>
              </w:rPr>
              <w:t>3</w:t>
            </w:r>
            <w:r>
              <w:rPr>
                <w:rStyle w:val="IndexLink"/>
                <w:rtl w:val="true"/>
              </w:rPr>
              <w:t xml:space="preserve"> </w:t>
            </w:r>
            <w:r>
              <w:rPr>
                <w:rStyle w:val="IndexLink"/>
                <w:rtl w:val="true"/>
              </w:rPr>
              <w:t>ـ نظريه خطاب</w:t>
            </w:r>
            <w:r>
              <w:rPr>
                <w:rStyle w:val="IndexLink"/>
                <w:rtl w:val="true"/>
              </w:rPr>
              <w:tab/>
            </w:r>
            <w:r>
              <w:rPr>
                <w:rStyle w:val="IndexLink"/>
              </w:rPr>
              <w:t>213</w:t>
            </w:r>
          </w:hyperlink>
        </w:p>
        <w:p>
          <w:pPr>
            <w:pStyle w:val="Contents5"/>
            <w:tabs>
              <w:tab w:val="clear" w:pos="7892"/>
              <w:tab w:val="right" w:pos="9026" w:leader="dot"/>
            </w:tabs>
            <w:rPr/>
          </w:pPr>
          <w:hyperlink w:anchor="__RefHeading___Toc5155009_2142443653">
            <w:r>
              <w:rPr>
                <w:webHidden/>
                <w:rStyle w:val="IndexLink"/>
                <w:rtl w:val="true"/>
              </w:rPr>
              <w:t>بررسى نظريه خطاب</w:t>
            </w:r>
            <w:r>
              <w:rPr>
                <w:rStyle w:val="IndexLink"/>
                <w:rtl w:val="true"/>
              </w:rPr>
              <w:tab/>
            </w:r>
            <w:r>
              <w:rPr>
                <w:rStyle w:val="IndexLink"/>
              </w:rPr>
              <w:t>214</w:t>
            </w:r>
          </w:hyperlink>
        </w:p>
        <w:p>
          <w:pPr>
            <w:pStyle w:val="Contents5"/>
            <w:tabs>
              <w:tab w:val="clear" w:pos="7892"/>
              <w:tab w:val="right" w:pos="9026" w:leader="dot"/>
            </w:tabs>
            <w:rPr/>
          </w:pPr>
          <w:hyperlink w:anchor="__RefHeading___Toc5155011_2142443653">
            <w:r>
              <w:rPr>
                <w:webHidden/>
                <w:rStyle w:val="IndexLink"/>
              </w:rPr>
              <w:t>4</w:t>
            </w:r>
            <w:r>
              <w:rPr>
                <w:rStyle w:val="IndexLink"/>
                <w:rtl w:val="true"/>
              </w:rPr>
              <w:t xml:space="preserve"> </w:t>
            </w:r>
            <w:r>
              <w:rPr>
                <w:rStyle w:val="IndexLink"/>
                <w:rtl w:val="true"/>
              </w:rPr>
              <w:t>ـ نظريه انشا</w:t>
            </w:r>
            <w:r>
              <w:rPr>
                <w:rStyle w:val="IndexLink"/>
                <w:rtl w:val="true"/>
              </w:rPr>
              <w:tab/>
            </w:r>
            <w:r>
              <w:rPr>
                <w:rStyle w:val="IndexLink"/>
              </w:rPr>
              <w:t>214</w:t>
            </w:r>
          </w:hyperlink>
        </w:p>
        <w:p>
          <w:pPr>
            <w:pStyle w:val="Contents5"/>
            <w:tabs>
              <w:tab w:val="clear" w:pos="7892"/>
              <w:tab w:val="right" w:pos="9026" w:leader="dot"/>
            </w:tabs>
            <w:rPr/>
          </w:pPr>
          <w:hyperlink w:anchor="__RefHeading___Toc5155013_2142443653">
            <w:r>
              <w:rPr>
                <w:webHidden/>
                <w:rStyle w:val="IndexLink"/>
                <w:rtl w:val="true"/>
              </w:rPr>
              <w:t>بررسى نظريه انشا</w:t>
            </w:r>
            <w:r>
              <w:rPr>
                <w:rStyle w:val="IndexLink"/>
                <w:rtl w:val="true"/>
              </w:rPr>
              <w:tab/>
            </w:r>
            <w:r>
              <w:rPr>
                <w:rStyle w:val="IndexLink"/>
              </w:rPr>
              <w:t>215</w:t>
            </w:r>
          </w:hyperlink>
        </w:p>
        <w:p>
          <w:pPr>
            <w:pStyle w:val="Contents5"/>
            <w:tabs>
              <w:tab w:val="clear" w:pos="7892"/>
              <w:tab w:val="right" w:pos="9026" w:leader="dot"/>
            </w:tabs>
            <w:rPr/>
          </w:pPr>
          <w:hyperlink w:anchor="__RefHeading___Toc5155015_2142443653">
            <w:r>
              <w:rPr>
                <w:webHidden/>
                <w:rStyle w:val="IndexLink"/>
              </w:rPr>
              <w:t>5</w:t>
            </w:r>
            <w:r>
              <w:rPr>
                <w:rStyle w:val="IndexLink"/>
                <w:rtl w:val="true"/>
              </w:rPr>
              <w:t xml:space="preserve"> </w:t>
            </w:r>
            <w:r>
              <w:rPr>
                <w:rStyle w:val="IndexLink"/>
                <w:rtl w:val="true"/>
              </w:rPr>
              <w:t>ـ نظريه بعث</w:t>
            </w:r>
            <w:r>
              <w:rPr>
                <w:rStyle w:val="IndexLink"/>
                <w:rtl w:val="true"/>
              </w:rPr>
              <w:tab/>
            </w:r>
            <w:r>
              <w:rPr>
                <w:rStyle w:val="IndexLink"/>
              </w:rPr>
              <w:t>216</w:t>
            </w:r>
          </w:hyperlink>
        </w:p>
        <w:p>
          <w:pPr>
            <w:pStyle w:val="Contents5"/>
            <w:tabs>
              <w:tab w:val="clear" w:pos="7892"/>
              <w:tab w:val="right" w:pos="9026" w:leader="dot"/>
            </w:tabs>
            <w:rPr/>
          </w:pPr>
          <w:hyperlink w:anchor="__RefHeading___Toc5155017_2142443653">
            <w:r>
              <w:rPr>
                <w:webHidden/>
                <w:rStyle w:val="IndexLink"/>
                <w:rtl w:val="true"/>
              </w:rPr>
              <w:t>بررسى نظريه بعث</w:t>
            </w:r>
            <w:r>
              <w:rPr>
                <w:rStyle w:val="IndexLink"/>
                <w:rtl w:val="true"/>
              </w:rPr>
              <w:tab/>
            </w:r>
            <w:r>
              <w:rPr>
                <w:rStyle w:val="IndexLink"/>
              </w:rPr>
              <w:t>217</w:t>
            </w:r>
          </w:hyperlink>
        </w:p>
        <w:p>
          <w:pPr>
            <w:pStyle w:val="Contents5"/>
            <w:tabs>
              <w:tab w:val="clear" w:pos="7892"/>
              <w:tab w:val="right" w:pos="9026" w:leader="dot"/>
            </w:tabs>
            <w:rPr/>
          </w:pPr>
          <w:hyperlink w:anchor="__RefHeading___Toc5155019_2142443653">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5155021_2142443653">
            <w:r>
              <w:rPr>
                <w:webHidden/>
                <w:rStyle w:val="IndexLink"/>
                <w:rtl w:val="true"/>
              </w:rPr>
              <w:t>دسته‏بندى انظار</w:t>
            </w:r>
            <w:r>
              <w:rPr>
                <w:rStyle w:val="IndexLink"/>
                <w:rtl w:val="true"/>
              </w:rPr>
              <w:tab/>
            </w:r>
            <w:r>
              <w:rPr>
                <w:rStyle w:val="IndexLink"/>
              </w:rPr>
              <w:t>218</w:t>
            </w:r>
          </w:hyperlink>
        </w:p>
        <w:p>
          <w:pPr>
            <w:pStyle w:val="Contents5"/>
            <w:tabs>
              <w:tab w:val="clear" w:pos="7892"/>
              <w:tab w:val="right" w:pos="9026" w:leader="dot"/>
            </w:tabs>
            <w:rPr/>
          </w:pPr>
          <w:hyperlink w:anchor="__RefHeading___Toc5155023_2142443653">
            <w:r>
              <w:rPr>
                <w:webHidden/>
                <w:rStyle w:val="IndexLink"/>
                <w:rtl w:val="true"/>
              </w:rPr>
              <w:t>مسلك اول</w:t>
            </w:r>
            <w:r>
              <w:rPr>
                <w:rStyle w:val="IndexLink"/>
                <w:rtl w:val="true"/>
              </w:rPr>
              <w:tab/>
            </w:r>
            <w:r>
              <w:rPr>
                <w:rStyle w:val="IndexLink"/>
              </w:rPr>
              <w:t>218</w:t>
            </w:r>
          </w:hyperlink>
        </w:p>
        <w:p>
          <w:pPr>
            <w:pStyle w:val="Contents5"/>
            <w:tabs>
              <w:tab w:val="clear" w:pos="7892"/>
              <w:tab w:val="right" w:pos="9026" w:leader="dot"/>
            </w:tabs>
            <w:rPr/>
          </w:pPr>
          <w:hyperlink w:anchor="__RefHeading___Toc5155025_2142443653">
            <w:r>
              <w:rPr>
                <w:webHidden/>
                <w:rStyle w:val="IndexLink"/>
                <w:rtl w:val="true"/>
              </w:rPr>
              <w:t>مسلك دوم</w:t>
            </w:r>
            <w:r>
              <w:rPr>
                <w:rStyle w:val="IndexLink"/>
                <w:rtl w:val="true"/>
              </w:rPr>
              <w:tab/>
            </w:r>
            <w:r>
              <w:rPr>
                <w:rStyle w:val="IndexLink"/>
              </w:rPr>
              <w:t>219</w:t>
            </w:r>
          </w:hyperlink>
        </w:p>
        <w:p>
          <w:pPr>
            <w:pStyle w:val="Contents4"/>
            <w:tabs>
              <w:tab w:val="clear" w:pos="8176"/>
              <w:tab w:val="right" w:pos="9026" w:leader="dot"/>
            </w:tabs>
            <w:rPr/>
          </w:pPr>
          <w:hyperlink w:anchor="__RefHeading___Toc5155027_2142443653">
            <w:r>
              <w:rPr>
                <w:webHidden/>
                <w:rStyle w:val="IndexLink"/>
                <w:rtl w:val="true"/>
              </w:rPr>
              <w:t>گفتار دوم نظريه برگزيده</w:t>
            </w:r>
            <w:r>
              <w:rPr>
                <w:rStyle w:val="IndexLink"/>
                <w:rtl w:val="true"/>
              </w:rPr>
              <w:tab/>
            </w:r>
            <w:r>
              <w:rPr>
                <w:rStyle w:val="IndexLink"/>
              </w:rPr>
              <w:t>221</w:t>
            </w:r>
          </w:hyperlink>
        </w:p>
        <w:p>
          <w:pPr>
            <w:pStyle w:val="Contents5"/>
            <w:tabs>
              <w:tab w:val="clear" w:pos="7892"/>
              <w:tab w:val="right" w:pos="9026" w:leader="dot"/>
            </w:tabs>
            <w:rPr/>
          </w:pPr>
          <w:hyperlink w:anchor="__RefHeading___Toc5155029_2142443653">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5155031_2142443653">
            <w:r>
              <w:rPr>
                <w:webHidden/>
                <w:rStyle w:val="IndexLink"/>
                <w:rtl w:val="true"/>
              </w:rPr>
              <w:t>مرحله اول</w:t>
            </w:r>
            <w:r>
              <w:rPr>
                <w:rStyle w:val="IndexLink"/>
                <w:rtl w:val="true"/>
              </w:rPr>
              <w:tab/>
            </w:r>
            <w:r>
              <w:rPr>
                <w:rStyle w:val="IndexLink"/>
              </w:rPr>
              <w:t>221</w:t>
            </w:r>
          </w:hyperlink>
        </w:p>
        <w:p>
          <w:pPr>
            <w:pStyle w:val="Contents6"/>
            <w:tabs>
              <w:tab w:val="clear" w:pos="7609"/>
              <w:tab w:val="right" w:pos="9026" w:leader="dot"/>
            </w:tabs>
            <w:rPr/>
          </w:pPr>
          <w:hyperlink w:anchor="__RefHeading___Toc5155033_2142443653">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5155035_2142443653">
            <w:r>
              <w:rPr>
                <w:webHidden/>
                <w:rStyle w:val="IndexLink"/>
                <w:rtl w:val="true"/>
              </w:rPr>
              <w:t>دليل اول</w:t>
            </w:r>
            <w:r>
              <w:rPr>
                <w:rStyle w:val="IndexLink"/>
                <w:rtl w:val="true"/>
              </w:rPr>
              <w:tab/>
            </w:r>
            <w:r>
              <w:rPr>
                <w:rStyle w:val="IndexLink"/>
              </w:rPr>
              <w:t>221</w:t>
            </w:r>
          </w:hyperlink>
        </w:p>
        <w:p>
          <w:pPr>
            <w:pStyle w:val="Contents6"/>
            <w:tabs>
              <w:tab w:val="clear" w:pos="7609"/>
              <w:tab w:val="right" w:pos="9026" w:leader="dot"/>
            </w:tabs>
            <w:rPr/>
          </w:pPr>
          <w:hyperlink w:anchor="__RefHeading___Toc5155037_2142443653">
            <w:r>
              <w:rPr>
                <w:webHidden/>
                <w:rStyle w:val="IndexLink"/>
                <w:rtl w:val="true"/>
              </w:rPr>
              <w:t>دليل دوم</w:t>
            </w:r>
            <w:r>
              <w:rPr>
                <w:rStyle w:val="IndexLink"/>
                <w:rtl w:val="true"/>
              </w:rPr>
              <w:tab/>
            </w:r>
            <w:r>
              <w:rPr>
                <w:rStyle w:val="IndexLink"/>
              </w:rPr>
              <w:t>221</w:t>
            </w:r>
          </w:hyperlink>
        </w:p>
        <w:p>
          <w:pPr>
            <w:pStyle w:val="Contents5"/>
            <w:tabs>
              <w:tab w:val="clear" w:pos="7892"/>
              <w:tab w:val="right" w:pos="9026" w:leader="dot"/>
            </w:tabs>
            <w:rPr/>
          </w:pPr>
          <w:hyperlink w:anchor="__RefHeading___Toc5155039_2142443653">
            <w:r>
              <w:rPr>
                <w:webHidden/>
                <w:rStyle w:val="IndexLink"/>
                <w:rtl w:val="true"/>
              </w:rPr>
              <w:t>دسته‏بندى قائلين به اعتبارى بودن حكم</w:t>
            </w:r>
            <w:r>
              <w:rPr>
                <w:rStyle w:val="IndexLink"/>
                <w:rtl w:val="true"/>
              </w:rPr>
              <w:tab/>
            </w:r>
            <w:r>
              <w:rPr>
                <w:rStyle w:val="IndexLink"/>
              </w:rPr>
              <w:t>223</w:t>
            </w:r>
          </w:hyperlink>
        </w:p>
        <w:p>
          <w:pPr>
            <w:pStyle w:val="Contents5"/>
            <w:tabs>
              <w:tab w:val="clear" w:pos="7892"/>
              <w:tab w:val="right" w:pos="9026" w:leader="dot"/>
            </w:tabs>
            <w:rPr/>
          </w:pPr>
          <w:hyperlink w:anchor="__RefHeading___Toc5155041_2142443653">
            <w:r>
              <w:rPr>
                <w:webHidden/>
                <w:rStyle w:val="IndexLink"/>
                <w:rtl w:val="true"/>
              </w:rPr>
              <w:t>مرحله دوم</w:t>
            </w:r>
            <w:r>
              <w:rPr>
                <w:rStyle w:val="IndexLink"/>
                <w:rtl w:val="true"/>
              </w:rPr>
              <w:tab/>
            </w:r>
            <w:r>
              <w:rPr>
                <w:rStyle w:val="IndexLink"/>
              </w:rPr>
              <w:t>224</w:t>
            </w:r>
          </w:hyperlink>
        </w:p>
        <w:p>
          <w:pPr>
            <w:pStyle w:val="Contents5"/>
            <w:tabs>
              <w:tab w:val="clear" w:pos="7892"/>
              <w:tab w:val="right" w:pos="9026" w:leader="dot"/>
            </w:tabs>
            <w:rPr/>
          </w:pPr>
          <w:hyperlink w:anchor="__RefHeading___Toc5155043_2142443653">
            <w:r>
              <w:rPr>
                <w:webHidden/>
                <w:rStyle w:val="IndexLink"/>
                <w:rtl w:val="true"/>
              </w:rPr>
              <w:t>نتيجه</w:t>
            </w:r>
            <w:r>
              <w:rPr>
                <w:rStyle w:val="IndexLink"/>
                <w:rtl w:val="true"/>
              </w:rPr>
              <w:tab/>
            </w:r>
            <w:r>
              <w:rPr>
                <w:rStyle w:val="IndexLink"/>
              </w:rPr>
              <w:t>227</w:t>
            </w:r>
          </w:hyperlink>
        </w:p>
        <w:p>
          <w:pPr>
            <w:pStyle w:val="Contents5"/>
            <w:tabs>
              <w:tab w:val="clear" w:pos="7892"/>
              <w:tab w:val="right" w:pos="9026" w:leader="dot"/>
            </w:tabs>
            <w:rPr/>
          </w:pPr>
          <w:hyperlink w:anchor="__RefHeading___Toc5155045_2142443653">
            <w:r>
              <w:rPr>
                <w:webHidden/>
                <w:rStyle w:val="IndexLink"/>
                <w:rtl w:val="true"/>
              </w:rPr>
              <w:t>بررسى دو اشكال</w:t>
            </w:r>
            <w:r>
              <w:rPr>
                <w:rStyle w:val="IndexLink"/>
                <w:rtl w:val="true"/>
              </w:rPr>
              <w:tab/>
            </w:r>
            <w:r>
              <w:rPr>
                <w:rStyle w:val="IndexLink"/>
              </w:rPr>
              <w:t>228</w:t>
            </w:r>
          </w:hyperlink>
        </w:p>
        <w:p>
          <w:pPr>
            <w:pStyle w:val="Contents5"/>
            <w:tabs>
              <w:tab w:val="clear" w:pos="7892"/>
              <w:tab w:val="right" w:pos="9026" w:leader="dot"/>
            </w:tabs>
            <w:rPr/>
          </w:pPr>
          <w:hyperlink w:anchor="__RefHeading___Toc5155047_2142443653">
            <w:r>
              <w:rPr>
                <w:webHidden/>
                <w:rStyle w:val="IndexLink"/>
                <w:rtl w:val="true"/>
              </w:rPr>
              <w:t>اشكال اول</w:t>
            </w:r>
            <w:r>
              <w:rPr>
                <w:rStyle w:val="IndexLink"/>
                <w:rtl w:val="true"/>
              </w:rPr>
              <w:tab/>
            </w:r>
            <w:r>
              <w:rPr>
                <w:rStyle w:val="IndexLink"/>
              </w:rPr>
              <w:t>228</w:t>
            </w:r>
          </w:hyperlink>
        </w:p>
        <w:p>
          <w:pPr>
            <w:pStyle w:val="Contents5"/>
            <w:tabs>
              <w:tab w:val="clear" w:pos="7892"/>
              <w:tab w:val="right" w:pos="9026" w:leader="dot"/>
            </w:tabs>
            <w:rPr/>
          </w:pPr>
          <w:hyperlink w:anchor="__RefHeading___Toc5155049_2142443653">
            <w:r>
              <w:rPr>
                <w:webHidden/>
                <w:rStyle w:val="IndexLink"/>
                <w:rtl w:val="true"/>
              </w:rPr>
              <w:t>پاسخ</w:t>
            </w:r>
            <w:r>
              <w:rPr>
                <w:rStyle w:val="IndexLink"/>
                <w:rtl w:val="true"/>
              </w:rPr>
              <w:tab/>
            </w:r>
            <w:r>
              <w:rPr>
                <w:rStyle w:val="IndexLink"/>
              </w:rPr>
              <w:t>228</w:t>
            </w:r>
          </w:hyperlink>
        </w:p>
        <w:p>
          <w:pPr>
            <w:pStyle w:val="Contents5"/>
            <w:tabs>
              <w:tab w:val="clear" w:pos="7892"/>
              <w:tab w:val="right" w:pos="9026" w:leader="dot"/>
            </w:tabs>
            <w:rPr/>
          </w:pPr>
          <w:hyperlink w:anchor="__RefHeading___Toc5155051_2142443653">
            <w:r>
              <w:rPr>
                <w:webHidden/>
                <w:rStyle w:val="IndexLink"/>
                <w:rtl w:val="true"/>
              </w:rPr>
              <w:t>اشكال دوم</w:t>
            </w:r>
            <w:r>
              <w:rPr>
                <w:rStyle w:val="IndexLink"/>
                <w:rtl w:val="true"/>
              </w:rPr>
              <w:tab/>
            </w:r>
            <w:r>
              <w:rPr>
                <w:rStyle w:val="IndexLink"/>
              </w:rPr>
              <w:t>229</w:t>
            </w:r>
          </w:hyperlink>
        </w:p>
        <w:p>
          <w:pPr>
            <w:pStyle w:val="Contents5"/>
            <w:tabs>
              <w:tab w:val="clear" w:pos="7892"/>
              <w:tab w:val="right" w:pos="9026" w:leader="dot"/>
            </w:tabs>
            <w:rPr/>
          </w:pPr>
          <w:hyperlink w:anchor="__RefHeading___Toc5155053_2142443653">
            <w:r>
              <w:rPr>
                <w:webHidden/>
                <w:rStyle w:val="IndexLink"/>
                <w:rtl w:val="true"/>
              </w:rPr>
              <w:t>پاسخ</w:t>
            </w:r>
            <w:r>
              <w:rPr>
                <w:rStyle w:val="IndexLink"/>
                <w:rtl w:val="true"/>
              </w:rPr>
              <w:tab/>
            </w:r>
            <w:r>
              <w:rPr>
                <w:rStyle w:val="IndexLink"/>
              </w:rPr>
              <w:t>230</w:t>
            </w:r>
          </w:hyperlink>
        </w:p>
        <w:p>
          <w:pPr>
            <w:pStyle w:val="Contents4"/>
            <w:tabs>
              <w:tab w:val="clear" w:pos="8176"/>
              <w:tab w:val="right" w:pos="9026" w:leader="dot"/>
            </w:tabs>
            <w:rPr/>
          </w:pPr>
          <w:hyperlink w:anchor="__RefHeading___Toc5155055_2142443653">
            <w:r>
              <w:rPr>
                <w:webHidden/>
                <w:rStyle w:val="IndexLink"/>
                <w:rtl w:val="true"/>
              </w:rPr>
              <w:t>گفتار سوم ديدگاه اهل سنت درباره حكم</w:t>
            </w:r>
            <w:r>
              <w:rPr>
                <w:rStyle w:val="IndexLink"/>
                <w:rtl w:val="true"/>
              </w:rPr>
              <w:tab/>
            </w:r>
            <w:r>
              <w:rPr>
                <w:rStyle w:val="IndexLink"/>
              </w:rPr>
              <w:t>232</w:t>
            </w:r>
          </w:hyperlink>
        </w:p>
        <w:p>
          <w:pPr>
            <w:pStyle w:val="Contents2"/>
            <w:tabs>
              <w:tab w:val="clear" w:pos="8743"/>
              <w:tab w:val="right" w:pos="9026" w:leader="dot"/>
            </w:tabs>
            <w:rPr/>
          </w:pPr>
          <w:hyperlink w:anchor="__RefHeading___Toc5155057_2142443653">
            <w:r>
              <w:rPr>
                <w:webHidden/>
                <w:rStyle w:val="IndexLink"/>
                <w:rtl w:val="true"/>
              </w:rPr>
              <w:t>بخش دوم</w:t>
            </w:r>
            <w:r>
              <w:rPr>
                <w:rStyle w:val="IndexLink"/>
                <w:rtl w:val="true"/>
              </w:rPr>
              <w:t xml:space="preserve">: </w:t>
            </w:r>
            <w:r>
              <w:rPr>
                <w:rStyle w:val="IndexLink"/>
                <w:rtl w:val="true"/>
              </w:rPr>
              <w:t>مراتب حكم</w:t>
            </w:r>
            <w:r>
              <w:rPr>
                <w:rStyle w:val="IndexLink"/>
                <w:rtl w:val="true"/>
              </w:rPr>
              <w:tab/>
            </w:r>
            <w:r>
              <w:rPr>
                <w:rStyle w:val="IndexLink"/>
              </w:rPr>
              <w:t>236</w:t>
            </w:r>
          </w:hyperlink>
        </w:p>
        <w:p>
          <w:pPr>
            <w:pStyle w:val="Contents3"/>
            <w:tabs>
              <w:tab w:val="clear" w:pos="8459"/>
              <w:tab w:val="right" w:pos="9026" w:leader="dot"/>
            </w:tabs>
            <w:rPr/>
          </w:pPr>
          <w:hyperlink w:anchor="__RefHeading___Toc5155059_2142443653">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5155061_2142443653">
            <w:r>
              <w:rPr>
                <w:webHidden/>
                <w:rStyle w:val="IndexLink"/>
                <w:rtl w:val="true"/>
              </w:rPr>
              <w:t>فصل اول</w:t>
            </w:r>
            <w:r>
              <w:rPr>
                <w:rStyle w:val="IndexLink"/>
                <w:rtl w:val="true"/>
              </w:rPr>
              <w:t xml:space="preserve">: </w:t>
            </w:r>
            <w:r>
              <w:rPr>
                <w:rStyle w:val="IndexLink"/>
                <w:rtl w:val="true"/>
              </w:rPr>
              <w:t>بررسى نظريات مختلف درباره مراتب حكم</w:t>
            </w:r>
            <w:r>
              <w:rPr>
                <w:rStyle w:val="IndexLink"/>
                <w:rtl w:val="true"/>
              </w:rPr>
              <w:tab/>
            </w:r>
            <w:r>
              <w:rPr>
                <w:rStyle w:val="IndexLink"/>
              </w:rPr>
              <w:t>238</w:t>
            </w:r>
          </w:hyperlink>
        </w:p>
        <w:p>
          <w:pPr>
            <w:pStyle w:val="Contents4"/>
            <w:tabs>
              <w:tab w:val="clear" w:pos="8176"/>
              <w:tab w:val="right" w:pos="9026" w:leader="dot"/>
            </w:tabs>
            <w:rPr/>
          </w:pPr>
          <w:hyperlink w:anchor="__RefHeading___Toc5155063_2142443653">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5155065_2142443653">
            <w:r>
              <w:rPr>
                <w:webHidden/>
                <w:rStyle w:val="IndexLink"/>
                <w:rtl w:val="true"/>
              </w:rPr>
              <w:t xml:space="preserve">گفتار اول نظريه محقّق خراسانى </w:t>
            </w:r>
            <w:r>
              <w:rPr>
                <w:rStyle w:val="IndexLink"/>
                <w:rtl w:val="true"/>
              </w:rPr>
              <w:t>(</w:t>
            </w:r>
            <w:r>
              <w:rPr>
                <w:rStyle w:val="IndexLink"/>
                <w:rtl w:val="true"/>
              </w:rPr>
              <w:t>چهار مرتبه</w:t>
            </w:r>
            <w:r>
              <w:rPr>
                <w:rStyle w:val="IndexLink"/>
                <w:rtl w:val="true"/>
              </w:rPr>
              <w:t>)</w:t>
              <w:tab/>
            </w:r>
            <w:r>
              <w:rPr>
                <w:rStyle w:val="IndexLink"/>
              </w:rPr>
              <w:t>240</w:t>
            </w:r>
          </w:hyperlink>
        </w:p>
        <w:p>
          <w:pPr>
            <w:pStyle w:val="Contents5"/>
            <w:tabs>
              <w:tab w:val="clear" w:pos="7892"/>
              <w:tab w:val="right" w:pos="9026" w:leader="dot"/>
            </w:tabs>
            <w:rPr/>
          </w:pPr>
          <w:hyperlink w:anchor="__RefHeading___Toc5155067_2142443653">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5155069_2142443653">
            <w:r>
              <w:rPr>
                <w:webHidden/>
                <w:rStyle w:val="IndexLink"/>
                <w:rtl w:val="true"/>
              </w:rPr>
              <w:t>مرتبه اول</w:t>
            </w:r>
            <w:r>
              <w:rPr>
                <w:rStyle w:val="IndexLink"/>
                <w:rtl w:val="true"/>
              </w:rPr>
              <w:t xml:space="preserve">: </w:t>
            </w:r>
            <w:r>
              <w:rPr>
                <w:rStyle w:val="IndexLink"/>
                <w:rtl w:val="true"/>
              </w:rPr>
              <w:t>مرتبه اقتضا يا شأنيت</w:t>
            </w:r>
            <w:r>
              <w:rPr>
                <w:rStyle w:val="IndexLink"/>
                <w:rtl w:val="true"/>
              </w:rPr>
              <w:tab/>
            </w:r>
            <w:r>
              <w:rPr>
                <w:rStyle w:val="IndexLink"/>
              </w:rPr>
              <w:t>240</w:t>
            </w:r>
          </w:hyperlink>
        </w:p>
        <w:p>
          <w:pPr>
            <w:pStyle w:val="Contents5"/>
            <w:tabs>
              <w:tab w:val="clear" w:pos="7892"/>
              <w:tab w:val="right" w:pos="9026" w:leader="dot"/>
            </w:tabs>
            <w:rPr/>
          </w:pPr>
          <w:hyperlink w:anchor="__RefHeading___Toc5155071_2142443653">
            <w:r>
              <w:rPr>
                <w:webHidden/>
                <w:rStyle w:val="IndexLink"/>
                <w:rtl w:val="true"/>
              </w:rPr>
              <w:t>وجوهِ احتساب مرتبه اقتضا از مراتب حكم</w:t>
            </w:r>
            <w:r>
              <w:rPr>
                <w:rStyle w:val="IndexLink"/>
                <w:rtl w:val="true"/>
              </w:rPr>
              <w:tab/>
            </w:r>
            <w:r>
              <w:rPr>
                <w:rStyle w:val="IndexLink"/>
              </w:rPr>
              <w:t>242</w:t>
            </w:r>
          </w:hyperlink>
        </w:p>
        <w:p>
          <w:pPr>
            <w:pStyle w:val="Contents5"/>
            <w:tabs>
              <w:tab w:val="clear" w:pos="7892"/>
              <w:tab w:val="right" w:pos="9026" w:leader="dot"/>
            </w:tabs>
            <w:rPr/>
          </w:pPr>
          <w:hyperlink w:anchor="__RefHeading___Toc5155073_2142443653">
            <w:r>
              <w:rPr>
                <w:webHidden/>
                <w:rStyle w:val="IndexLink"/>
                <w:rtl w:val="true"/>
              </w:rPr>
              <w:t>مرتبه دوم</w:t>
            </w:r>
            <w:r>
              <w:rPr>
                <w:rStyle w:val="IndexLink"/>
                <w:rtl w:val="true"/>
              </w:rPr>
              <w:t xml:space="preserve">: </w:t>
            </w:r>
            <w:r>
              <w:rPr>
                <w:rStyle w:val="IndexLink"/>
                <w:rtl w:val="true"/>
              </w:rPr>
              <w:t>مرتبه انشا</w:t>
            </w:r>
            <w:r>
              <w:rPr>
                <w:rStyle w:val="IndexLink"/>
                <w:rtl w:val="true"/>
              </w:rPr>
              <w:tab/>
            </w:r>
            <w:r>
              <w:rPr>
                <w:rStyle w:val="IndexLink"/>
              </w:rPr>
              <w:t>244</w:t>
            </w:r>
          </w:hyperlink>
        </w:p>
        <w:p>
          <w:pPr>
            <w:pStyle w:val="Contents5"/>
            <w:tabs>
              <w:tab w:val="clear" w:pos="7892"/>
              <w:tab w:val="right" w:pos="9026" w:leader="dot"/>
            </w:tabs>
            <w:rPr/>
          </w:pPr>
          <w:hyperlink w:anchor="__RefHeading___Toc5155075_2142443653">
            <w:r>
              <w:rPr>
                <w:webHidden/>
                <w:rStyle w:val="IndexLink"/>
                <w:rtl w:val="true"/>
              </w:rPr>
              <w:t>مرتبه سوم</w:t>
            </w:r>
            <w:r>
              <w:rPr>
                <w:rStyle w:val="IndexLink"/>
                <w:rtl w:val="true"/>
              </w:rPr>
              <w:t xml:space="preserve">: </w:t>
            </w:r>
            <w:r>
              <w:rPr>
                <w:rStyle w:val="IndexLink"/>
                <w:rtl w:val="true"/>
              </w:rPr>
              <w:t>مرتبه فعليت</w:t>
            </w:r>
            <w:r>
              <w:rPr>
                <w:rStyle w:val="IndexLink"/>
                <w:rtl w:val="true"/>
              </w:rPr>
              <w:tab/>
            </w:r>
            <w:r>
              <w:rPr>
                <w:rStyle w:val="IndexLink"/>
              </w:rPr>
              <w:t>246</w:t>
            </w:r>
          </w:hyperlink>
        </w:p>
        <w:p>
          <w:pPr>
            <w:pStyle w:val="Contents5"/>
            <w:tabs>
              <w:tab w:val="clear" w:pos="7892"/>
              <w:tab w:val="right" w:pos="9026" w:leader="dot"/>
            </w:tabs>
            <w:rPr/>
          </w:pPr>
          <w:hyperlink w:anchor="__RefHeading___Toc5155077_2142443653">
            <w:r>
              <w:rPr>
                <w:webHidden/>
                <w:rStyle w:val="IndexLink"/>
                <w:rtl w:val="true"/>
              </w:rPr>
              <w:t>مرتبه چهارم</w:t>
            </w:r>
            <w:r>
              <w:rPr>
                <w:rStyle w:val="IndexLink"/>
                <w:rtl w:val="true"/>
              </w:rPr>
              <w:t xml:space="preserve">: </w:t>
            </w:r>
            <w:r>
              <w:rPr>
                <w:rStyle w:val="IndexLink"/>
                <w:rtl w:val="true"/>
              </w:rPr>
              <w:t>مرتبه تنجز</w:t>
            </w:r>
            <w:r>
              <w:rPr>
                <w:rStyle w:val="IndexLink"/>
                <w:rtl w:val="true"/>
              </w:rPr>
              <w:tab/>
            </w:r>
            <w:r>
              <w:rPr>
                <w:rStyle w:val="IndexLink"/>
              </w:rPr>
              <w:t>248</w:t>
            </w:r>
          </w:hyperlink>
        </w:p>
        <w:p>
          <w:pPr>
            <w:pStyle w:val="Contents4"/>
            <w:tabs>
              <w:tab w:val="clear" w:pos="8176"/>
              <w:tab w:val="right" w:pos="9026" w:leader="dot"/>
            </w:tabs>
            <w:rPr/>
          </w:pPr>
          <w:hyperlink w:anchor="__RefHeading___Toc5155079_2142443653">
            <w:r>
              <w:rPr>
                <w:webHidden/>
                <w:rStyle w:val="IndexLink"/>
                <w:rtl w:val="true"/>
              </w:rPr>
              <w:t xml:space="preserve">گفتار دوم نظريه محقّق اصفهانى </w:t>
            </w:r>
            <w:r>
              <w:rPr>
                <w:rStyle w:val="IndexLink"/>
                <w:rtl w:val="true"/>
              </w:rPr>
              <w:t>(</w:t>
            </w:r>
            <w:r>
              <w:rPr>
                <w:rStyle w:val="IndexLink"/>
                <w:rtl w:val="true"/>
              </w:rPr>
              <w:t>سه مرتبه</w:t>
            </w:r>
            <w:r>
              <w:rPr>
                <w:rStyle w:val="IndexLink"/>
                <w:rtl w:val="true"/>
              </w:rPr>
              <w:t>)</w:t>
              <w:tab/>
            </w:r>
            <w:r>
              <w:rPr>
                <w:rStyle w:val="IndexLink"/>
              </w:rPr>
              <w:t>250</w:t>
            </w:r>
          </w:hyperlink>
        </w:p>
        <w:p>
          <w:pPr>
            <w:pStyle w:val="Contents4"/>
            <w:tabs>
              <w:tab w:val="clear" w:pos="8176"/>
              <w:tab w:val="right" w:pos="9026" w:leader="dot"/>
            </w:tabs>
            <w:rPr/>
          </w:pPr>
          <w:hyperlink w:anchor="__RefHeading___Toc5155081_2142443653">
            <w:r>
              <w:rPr>
                <w:webHidden/>
                <w:rStyle w:val="IndexLink"/>
                <w:rtl w:val="true"/>
              </w:rPr>
              <w:t xml:space="preserve">گفتار سوم نظريه شيخ انصارى و امام خمينى </w:t>
            </w:r>
            <w:r>
              <w:rPr>
                <w:rStyle w:val="IndexLink"/>
                <w:rtl w:val="true"/>
              </w:rPr>
              <w:t>(</w:t>
            </w:r>
            <w:r>
              <w:rPr>
                <w:rStyle w:val="IndexLink"/>
                <w:rtl w:val="true"/>
              </w:rPr>
              <w:t>دو مرتبه</w:t>
            </w:r>
            <w:r>
              <w:rPr>
                <w:rStyle w:val="IndexLink"/>
                <w:rtl w:val="true"/>
              </w:rPr>
              <w:t>)</w:t>
              <w:tab/>
            </w:r>
            <w:r>
              <w:rPr>
                <w:rStyle w:val="IndexLink"/>
              </w:rPr>
              <w:t>252</w:t>
            </w:r>
          </w:hyperlink>
        </w:p>
        <w:p>
          <w:pPr>
            <w:pStyle w:val="Contents4"/>
            <w:tabs>
              <w:tab w:val="clear" w:pos="8176"/>
              <w:tab w:val="right" w:pos="9026" w:leader="dot"/>
            </w:tabs>
            <w:rPr/>
          </w:pPr>
          <w:hyperlink w:anchor="__RefHeading___Toc5155083_2142443653">
            <w:r>
              <w:rPr>
                <w:webHidden/>
                <w:rStyle w:val="IndexLink"/>
                <w:rtl w:val="true"/>
              </w:rPr>
              <w:t xml:space="preserve">گفتار چهارم نظريه بعضى از بزرگان </w:t>
            </w:r>
            <w:r>
              <w:rPr>
                <w:rStyle w:val="IndexLink"/>
                <w:rtl w:val="true"/>
              </w:rPr>
              <w:t>(</w:t>
            </w:r>
            <w:r>
              <w:rPr>
                <w:rStyle w:val="IndexLink"/>
                <w:rtl w:val="true"/>
              </w:rPr>
              <w:t>يك مرتبه</w:t>
            </w:r>
            <w:r>
              <w:rPr>
                <w:rStyle w:val="IndexLink"/>
                <w:rtl w:val="true"/>
              </w:rPr>
              <w:t>)</w:t>
              <w:tab/>
            </w:r>
            <w:r>
              <w:rPr>
                <w:rStyle w:val="IndexLink"/>
              </w:rPr>
              <w:t>254</w:t>
            </w:r>
          </w:hyperlink>
        </w:p>
        <w:p>
          <w:pPr>
            <w:pStyle w:val="Contents5"/>
            <w:tabs>
              <w:tab w:val="clear" w:pos="7892"/>
              <w:tab w:val="right" w:pos="9026" w:leader="dot"/>
            </w:tabs>
            <w:rPr/>
          </w:pPr>
          <w:hyperlink w:anchor="__RefHeading___Toc5155085_2142443653">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5155087_2142443653">
            <w:r>
              <w:rPr>
                <w:webHidden/>
                <w:rStyle w:val="IndexLink"/>
                <w:rtl w:val="true"/>
              </w:rPr>
              <w:t>الف</w:t>
            </w:r>
            <w:r>
              <w:rPr>
                <w:rStyle w:val="IndexLink"/>
                <w:rtl w:val="true"/>
              </w:rPr>
              <w:t xml:space="preserve">) </w:t>
            </w:r>
            <w:r>
              <w:rPr>
                <w:rStyle w:val="IndexLink"/>
                <w:rtl w:val="true"/>
              </w:rPr>
              <w:t>مرتبه فعليت</w:t>
            </w:r>
            <w:r>
              <w:rPr>
                <w:rStyle w:val="IndexLink"/>
                <w:rtl w:val="true"/>
              </w:rPr>
              <w:tab/>
            </w:r>
            <w:r>
              <w:rPr>
                <w:rStyle w:val="IndexLink"/>
              </w:rPr>
              <w:t>254</w:t>
            </w:r>
          </w:hyperlink>
        </w:p>
        <w:p>
          <w:pPr>
            <w:pStyle w:val="Contents5"/>
            <w:tabs>
              <w:tab w:val="clear" w:pos="7892"/>
              <w:tab w:val="right" w:pos="9026" w:leader="dot"/>
            </w:tabs>
            <w:rPr/>
          </w:pPr>
          <w:hyperlink w:anchor="__RefHeading___Toc5155089_2142443653">
            <w:r>
              <w:rPr>
                <w:webHidden/>
                <w:rStyle w:val="IndexLink"/>
                <w:rtl w:val="true"/>
              </w:rPr>
              <w:t>ب</w:t>
            </w:r>
            <w:r>
              <w:rPr>
                <w:rStyle w:val="IndexLink"/>
                <w:rtl w:val="true"/>
              </w:rPr>
              <w:t xml:space="preserve">) </w:t>
            </w:r>
            <w:r>
              <w:rPr>
                <w:rStyle w:val="IndexLink"/>
                <w:rtl w:val="true"/>
              </w:rPr>
              <w:t>مرتبه انشا</w:t>
            </w:r>
            <w:r>
              <w:rPr>
                <w:rStyle w:val="IndexLink"/>
                <w:rtl w:val="true"/>
              </w:rPr>
              <w:tab/>
            </w:r>
            <w:r>
              <w:rPr>
                <w:rStyle w:val="IndexLink"/>
              </w:rPr>
              <w:t>255</w:t>
            </w:r>
          </w:hyperlink>
        </w:p>
        <w:p>
          <w:pPr>
            <w:pStyle w:val="Contents3"/>
            <w:tabs>
              <w:tab w:val="clear" w:pos="8459"/>
              <w:tab w:val="right" w:pos="9026" w:leader="dot"/>
            </w:tabs>
            <w:rPr/>
          </w:pPr>
          <w:hyperlink w:anchor="__RefHeading___Toc5155091_2142443653">
            <w:r>
              <w:rPr>
                <w:webHidden/>
                <w:rStyle w:val="IndexLink"/>
                <w:rtl w:val="true"/>
              </w:rPr>
              <w:t>فصل دوم</w:t>
            </w:r>
            <w:r>
              <w:rPr>
                <w:rStyle w:val="IndexLink"/>
                <w:rtl w:val="true"/>
              </w:rPr>
              <w:t xml:space="preserve">: </w:t>
            </w:r>
            <w:r>
              <w:rPr>
                <w:rStyle w:val="IndexLink"/>
                <w:rtl w:val="true"/>
              </w:rPr>
              <w:t>نظريه برگزيده درباره مراتب حكم</w:t>
            </w:r>
            <w:r>
              <w:rPr>
                <w:rStyle w:val="IndexLink"/>
                <w:rtl w:val="true"/>
              </w:rPr>
              <w:tab/>
            </w:r>
            <w:r>
              <w:rPr>
                <w:rStyle w:val="IndexLink"/>
              </w:rPr>
              <w:t>256</w:t>
            </w:r>
          </w:hyperlink>
        </w:p>
        <w:p>
          <w:pPr>
            <w:pStyle w:val="Contents4"/>
            <w:tabs>
              <w:tab w:val="clear" w:pos="8176"/>
              <w:tab w:val="right" w:pos="9026" w:leader="dot"/>
            </w:tabs>
            <w:rPr/>
          </w:pPr>
          <w:hyperlink w:anchor="__RefHeading___Toc5155093_2142443653">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5155095_2142443653">
            <w:r>
              <w:rPr>
                <w:webHidden/>
                <w:rStyle w:val="IndexLink"/>
                <w:rtl w:val="true"/>
              </w:rPr>
              <w:t>مقدمه</w:t>
            </w:r>
            <w:r>
              <w:rPr>
                <w:rStyle w:val="IndexLink"/>
                <w:rtl w:val="true"/>
              </w:rPr>
              <w:tab/>
            </w:r>
            <w:r>
              <w:rPr>
                <w:rStyle w:val="IndexLink"/>
              </w:rPr>
              <w:t>258</w:t>
            </w:r>
          </w:hyperlink>
        </w:p>
        <w:p>
          <w:pPr>
            <w:pStyle w:val="Contents4"/>
            <w:tabs>
              <w:tab w:val="clear" w:pos="8176"/>
              <w:tab w:val="right" w:pos="9026" w:leader="dot"/>
            </w:tabs>
            <w:rPr/>
          </w:pPr>
          <w:hyperlink w:anchor="__RefHeading___Toc5155097_2142443653">
            <w:r>
              <w:rPr>
                <w:webHidden/>
                <w:rStyle w:val="IndexLink"/>
                <w:rtl w:val="true"/>
              </w:rPr>
              <w:t>گفتار اول عمليات حكم</w:t>
            </w:r>
            <w:r>
              <w:rPr>
                <w:rStyle w:val="IndexLink"/>
                <w:rtl w:val="true"/>
              </w:rPr>
              <w:tab/>
            </w:r>
            <w:r>
              <w:rPr>
                <w:rStyle w:val="IndexLink"/>
              </w:rPr>
              <w:t>260</w:t>
            </w:r>
          </w:hyperlink>
        </w:p>
        <w:p>
          <w:pPr>
            <w:pStyle w:val="Contents5"/>
            <w:tabs>
              <w:tab w:val="clear" w:pos="7892"/>
              <w:tab w:val="right" w:pos="9026" w:leader="dot"/>
            </w:tabs>
            <w:rPr/>
          </w:pPr>
          <w:hyperlink w:anchor="__RefHeading___Toc5155099_2142443653">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5155101_2142443653">
            <w:r>
              <w:rPr>
                <w:webHidden/>
                <w:rStyle w:val="IndexLink"/>
                <w:rtl w:val="true"/>
              </w:rPr>
              <w:t>مرحله اول</w:t>
            </w:r>
            <w:r>
              <w:rPr>
                <w:rStyle w:val="IndexLink"/>
                <w:rtl w:val="true"/>
              </w:rPr>
              <w:tab/>
            </w:r>
            <w:r>
              <w:rPr>
                <w:rStyle w:val="IndexLink"/>
              </w:rPr>
              <w:t>260</w:t>
            </w:r>
          </w:hyperlink>
        </w:p>
        <w:p>
          <w:pPr>
            <w:pStyle w:val="Contents5"/>
            <w:tabs>
              <w:tab w:val="clear" w:pos="7892"/>
              <w:tab w:val="right" w:pos="9026" w:leader="dot"/>
            </w:tabs>
            <w:rPr/>
          </w:pPr>
          <w:hyperlink w:anchor="__RefHeading___Toc5155103_2142443653">
            <w:r>
              <w:rPr>
                <w:webHidden/>
                <w:rStyle w:val="IndexLink"/>
                <w:rtl w:val="true"/>
              </w:rPr>
              <w:t>مرحله دوم</w:t>
            </w:r>
            <w:r>
              <w:rPr>
                <w:rStyle w:val="IndexLink"/>
                <w:rtl w:val="true"/>
              </w:rPr>
              <w:tab/>
            </w:r>
            <w:r>
              <w:rPr>
                <w:rStyle w:val="IndexLink"/>
              </w:rPr>
              <w:t>261</w:t>
            </w:r>
          </w:hyperlink>
        </w:p>
        <w:p>
          <w:pPr>
            <w:pStyle w:val="Contents5"/>
            <w:tabs>
              <w:tab w:val="clear" w:pos="7892"/>
              <w:tab w:val="right" w:pos="9026" w:leader="dot"/>
            </w:tabs>
            <w:rPr/>
          </w:pPr>
          <w:hyperlink w:anchor="__RefHeading___Toc5155105_2142443653">
            <w:r>
              <w:rPr>
                <w:webHidden/>
                <w:rStyle w:val="IndexLink"/>
                <w:rtl w:val="true"/>
              </w:rPr>
              <w:t>مرحله سوم</w:t>
            </w:r>
            <w:r>
              <w:rPr>
                <w:rStyle w:val="IndexLink"/>
                <w:rtl w:val="true"/>
              </w:rPr>
              <w:tab/>
            </w:r>
            <w:r>
              <w:rPr>
                <w:rStyle w:val="IndexLink"/>
              </w:rPr>
              <w:t>261</w:t>
            </w:r>
          </w:hyperlink>
        </w:p>
        <w:p>
          <w:pPr>
            <w:pStyle w:val="Contents5"/>
            <w:tabs>
              <w:tab w:val="clear" w:pos="7892"/>
              <w:tab w:val="right" w:pos="9026" w:leader="dot"/>
            </w:tabs>
            <w:rPr/>
          </w:pPr>
          <w:hyperlink w:anchor="__RefHeading___Toc5155107_2142443653">
            <w:r>
              <w:rPr>
                <w:webHidden/>
                <w:rStyle w:val="IndexLink"/>
                <w:rtl w:val="true"/>
              </w:rPr>
              <w:t>مرحله چهارم</w:t>
            </w:r>
            <w:r>
              <w:rPr>
                <w:rStyle w:val="IndexLink"/>
                <w:rtl w:val="true"/>
              </w:rPr>
              <w:tab/>
            </w:r>
            <w:r>
              <w:rPr>
                <w:rStyle w:val="IndexLink"/>
              </w:rPr>
              <w:t>262</w:t>
            </w:r>
          </w:hyperlink>
        </w:p>
        <w:p>
          <w:pPr>
            <w:pStyle w:val="Contents5"/>
            <w:tabs>
              <w:tab w:val="clear" w:pos="7892"/>
              <w:tab w:val="right" w:pos="9026" w:leader="dot"/>
            </w:tabs>
            <w:rPr/>
          </w:pPr>
          <w:hyperlink w:anchor="__RefHeading___Toc5155109_2142443653">
            <w:r>
              <w:rPr>
                <w:webHidden/>
                <w:rStyle w:val="IndexLink"/>
                <w:rtl w:val="true"/>
              </w:rPr>
              <w:t>مرحله پنجم</w:t>
            </w:r>
            <w:r>
              <w:rPr>
                <w:rStyle w:val="IndexLink"/>
                <w:rtl w:val="true"/>
              </w:rPr>
              <w:tab/>
            </w:r>
            <w:r>
              <w:rPr>
                <w:rStyle w:val="IndexLink"/>
              </w:rPr>
              <w:t>263</w:t>
            </w:r>
          </w:hyperlink>
        </w:p>
        <w:p>
          <w:pPr>
            <w:pStyle w:val="Contents5"/>
            <w:tabs>
              <w:tab w:val="clear" w:pos="7892"/>
              <w:tab w:val="right" w:pos="9026" w:leader="dot"/>
            </w:tabs>
            <w:rPr/>
          </w:pPr>
          <w:hyperlink w:anchor="__RefHeading___Toc5155111_2142443653">
            <w:r>
              <w:rPr>
                <w:webHidden/>
                <w:rStyle w:val="IndexLink"/>
                <w:rtl w:val="true"/>
              </w:rPr>
              <w:t>مرحله ششم</w:t>
            </w:r>
            <w:r>
              <w:rPr>
                <w:rStyle w:val="IndexLink"/>
                <w:rtl w:val="true"/>
              </w:rPr>
              <w:tab/>
            </w:r>
            <w:r>
              <w:rPr>
                <w:rStyle w:val="IndexLink"/>
              </w:rPr>
              <w:t>264</w:t>
            </w:r>
          </w:hyperlink>
        </w:p>
        <w:p>
          <w:pPr>
            <w:pStyle w:val="Contents4"/>
            <w:tabs>
              <w:tab w:val="clear" w:pos="8176"/>
              <w:tab w:val="right" w:pos="9026" w:leader="dot"/>
            </w:tabs>
            <w:rPr/>
          </w:pPr>
          <w:hyperlink w:anchor="__RefHeading___Toc5155113_2142443653">
            <w:r>
              <w:rPr>
                <w:webHidden/>
                <w:rStyle w:val="IndexLink"/>
                <w:rtl w:val="true"/>
              </w:rPr>
              <w:t>گفتار دوم بررسى مراتب چهارگانه</w:t>
            </w:r>
            <w:r>
              <w:rPr>
                <w:rStyle w:val="IndexLink"/>
                <w:rtl w:val="true"/>
              </w:rPr>
              <w:tab/>
            </w:r>
            <w:r>
              <w:rPr>
                <w:rStyle w:val="IndexLink"/>
              </w:rPr>
              <w:t>265</w:t>
            </w:r>
          </w:hyperlink>
        </w:p>
        <w:p>
          <w:pPr>
            <w:pStyle w:val="Contents5"/>
            <w:tabs>
              <w:tab w:val="clear" w:pos="7892"/>
              <w:tab w:val="right" w:pos="9026" w:leader="dot"/>
            </w:tabs>
            <w:rPr/>
          </w:pPr>
          <w:hyperlink w:anchor="__RefHeading___Toc5155115_2142443653">
            <w:r>
              <w:rPr>
                <w:webHidden/>
                <w:rStyle w:val="IndexLink"/>
              </w:rPr>
              <w:t>1</w:t>
            </w:r>
            <w:r>
              <w:rPr>
                <w:rStyle w:val="IndexLink"/>
                <w:rtl w:val="true"/>
              </w:rPr>
              <w:t xml:space="preserve"> </w:t>
            </w:r>
            <w:r>
              <w:rPr>
                <w:rStyle w:val="IndexLink"/>
                <w:rtl w:val="true"/>
              </w:rPr>
              <w:t>ـ بررسى مرتبه اقتضا</w:t>
            </w:r>
            <w:r>
              <w:rPr>
                <w:rStyle w:val="IndexLink"/>
                <w:rtl w:val="true"/>
              </w:rPr>
              <w:tab/>
            </w:r>
            <w:r>
              <w:rPr>
                <w:rStyle w:val="IndexLink"/>
              </w:rPr>
              <w:t>265</w:t>
            </w:r>
          </w:hyperlink>
        </w:p>
        <w:p>
          <w:pPr>
            <w:pStyle w:val="Contents5"/>
            <w:tabs>
              <w:tab w:val="clear" w:pos="7892"/>
              <w:tab w:val="right" w:pos="9026" w:leader="dot"/>
            </w:tabs>
            <w:rPr/>
          </w:pPr>
          <w:hyperlink w:anchor="__RefHeading___Toc5155117_2142443653">
            <w:r>
              <w:rPr>
                <w:webHidden/>
                <w:rStyle w:val="IndexLink"/>
              </w:rPr>
              <w:t>2</w:t>
            </w:r>
            <w:r>
              <w:rPr>
                <w:rStyle w:val="IndexLink"/>
                <w:rtl w:val="true"/>
              </w:rPr>
              <w:t xml:space="preserve"> </w:t>
            </w:r>
            <w:r>
              <w:rPr>
                <w:rStyle w:val="IndexLink"/>
                <w:rtl w:val="true"/>
              </w:rPr>
              <w:t>ـ بررسى مرتبه انشا</w:t>
            </w:r>
            <w:r>
              <w:rPr>
                <w:rStyle w:val="IndexLink"/>
                <w:rtl w:val="true"/>
              </w:rPr>
              <w:tab/>
            </w:r>
            <w:r>
              <w:rPr>
                <w:rStyle w:val="IndexLink"/>
              </w:rPr>
              <w:t>266</w:t>
            </w:r>
          </w:hyperlink>
        </w:p>
        <w:p>
          <w:pPr>
            <w:pStyle w:val="Contents6"/>
            <w:tabs>
              <w:tab w:val="clear" w:pos="7609"/>
              <w:tab w:val="right" w:pos="9026" w:leader="dot"/>
            </w:tabs>
            <w:rPr/>
          </w:pPr>
          <w:hyperlink w:anchor="__RefHeading___Toc5155119_2142443653">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5155121_2142443653">
            <w:r>
              <w:rPr>
                <w:webHidden/>
                <w:rStyle w:val="IndexLink"/>
                <w:rtl w:val="true"/>
              </w:rPr>
              <w:t>اشكال محقّق اصفهانى به محقّق خراسانى</w:t>
            </w:r>
            <w:r>
              <w:rPr>
                <w:rStyle w:val="IndexLink"/>
                <w:rtl w:val="true"/>
              </w:rPr>
              <w:tab/>
            </w:r>
            <w:r>
              <w:rPr>
                <w:rStyle w:val="IndexLink"/>
              </w:rPr>
              <w:t>267</w:t>
            </w:r>
          </w:hyperlink>
        </w:p>
        <w:p>
          <w:pPr>
            <w:pStyle w:val="Contents6"/>
            <w:tabs>
              <w:tab w:val="clear" w:pos="7609"/>
              <w:tab w:val="right" w:pos="9026" w:leader="dot"/>
            </w:tabs>
            <w:rPr/>
          </w:pPr>
          <w:hyperlink w:anchor="__RefHeading___Toc5155123_2142443653">
            <w:r>
              <w:rPr>
                <w:webHidden/>
                <w:rStyle w:val="IndexLink"/>
                <w:rtl w:val="true"/>
              </w:rPr>
              <w:t>بررسى اشكال محقّق اصفهانى</w:t>
            </w:r>
            <w:r>
              <w:rPr>
                <w:rStyle w:val="IndexLink"/>
                <w:rtl w:val="true"/>
              </w:rPr>
              <w:tab/>
            </w:r>
            <w:r>
              <w:rPr>
                <w:rStyle w:val="IndexLink"/>
              </w:rPr>
              <w:t>268</w:t>
            </w:r>
          </w:hyperlink>
        </w:p>
        <w:p>
          <w:pPr>
            <w:pStyle w:val="Contents6"/>
            <w:tabs>
              <w:tab w:val="clear" w:pos="7609"/>
              <w:tab w:val="right" w:pos="9026" w:leader="dot"/>
            </w:tabs>
            <w:rPr/>
          </w:pPr>
          <w:hyperlink w:anchor="__RefHeading___Toc5155125_2142443653">
            <w:r>
              <w:rPr>
                <w:webHidden/>
                <w:rStyle w:val="IndexLink"/>
                <w:rtl w:val="true"/>
              </w:rPr>
              <w:t>كلام محقّق ايروانى</w:t>
            </w:r>
            <w:r>
              <w:rPr>
                <w:rStyle w:val="IndexLink"/>
                <w:rtl w:val="true"/>
              </w:rPr>
              <w:tab/>
            </w:r>
            <w:r>
              <w:rPr>
                <w:rStyle w:val="IndexLink"/>
              </w:rPr>
              <w:t>268</w:t>
            </w:r>
          </w:hyperlink>
        </w:p>
        <w:p>
          <w:pPr>
            <w:pStyle w:val="Contents6"/>
            <w:tabs>
              <w:tab w:val="clear" w:pos="7609"/>
              <w:tab w:val="right" w:pos="9026" w:leader="dot"/>
            </w:tabs>
            <w:rPr/>
          </w:pPr>
          <w:hyperlink w:anchor="__RefHeading___Toc5155127_2142443653">
            <w:r>
              <w:rPr>
                <w:webHidden/>
                <w:rStyle w:val="IndexLink"/>
                <w:rtl w:val="true"/>
              </w:rPr>
              <w:t>بررسى كلام محقّق ايروانى</w:t>
            </w:r>
            <w:r>
              <w:rPr>
                <w:rStyle w:val="IndexLink"/>
                <w:rtl w:val="true"/>
              </w:rPr>
              <w:tab/>
            </w:r>
            <w:r>
              <w:rPr>
                <w:rStyle w:val="IndexLink"/>
              </w:rPr>
              <w:t>269</w:t>
            </w:r>
          </w:hyperlink>
        </w:p>
        <w:p>
          <w:pPr>
            <w:pStyle w:val="Contents6"/>
            <w:tabs>
              <w:tab w:val="clear" w:pos="7609"/>
              <w:tab w:val="right" w:pos="9026" w:leader="dot"/>
            </w:tabs>
            <w:rPr/>
          </w:pPr>
          <w:hyperlink w:anchor="__RefHeading___Toc5155129_2142443653">
            <w:r>
              <w:rPr>
                <w:webHidden/>
                <w:rStyle w:val="IndexLink"/>
                <w:rtl w:val="true"/>
              </w:rPr>
              <w:t>كلام امام خمينى</w:t>
            </w:r>
            <w:r>
              <w:rPr>
                <w:rStyle w:val="IndexLink"/>
                <w:rtl w:val="true"/>
              </w:rPr>
              <w:tab/>
            </w:r>
            <w:r>
              <w:rPr>
                <w:rStyle w:val="IndexLink"/>
              </w:rPr>
              <w:t>269</w:t>
            </w:r>
          </w:hyperlink>
        </w:p>
        <w:p>
          <w:pPr>
            <w:pStyle w:val="Contents6"/>
            <w:tabs>
              <w:tab w:val="clear" w:pos="7609"/>
              <w:tab w:val="right" w:pos="9026" w:leader="dot"/>
            </w:tabs>
            <w:rPr/>
          </w:pPr>
          <w:hyperlink w:anchor="__RefHeading___Toc5155131_2142443653">
            <w:r>
              <w:rPr>
                <w:webHidden/>
                <w:rStyle w:val="IndexLink"/>
                <w:rtl w:val="true"/>
              </w:rPr>
              <w:t>بررسى كلام امام خمينى</w:t>
            </w:r>
            <w:r>
              <w:rPr>
                <w:rStyle w:val="IndexLink"/>
                <w:rtl w:val="true"/>
              </w:rPr>
              <w:tab/>
            </w:r>
            <w:r>
              <w:rPr>
                <w:rStyle w:val="IndexLink"/>
              </w:rPr>
              <w:t>269</w:t>
            </w:r>
          </w:hyperlink>
        </w:p>
        <w:p>
          <w:pPr>
            <w:pStyle w:val="Contents5"/>
            <w:tabs>
              <w:tab w:val="clear" w:pos="7892"/>
              <w:tab w:val="right" w:pos="9026" w:leader="dot"/>
            </w:tabs>
            <w:rPr/>
          </w:pPr>
          <w:hyperlink w:anchor="__RefHeading___Toc5155133_2142443653">
            <w:r>
              <w:rPr>
                <w:webHidden/>
                <w:rStyle w:val="IndexLink"/>
                <w:rtl w:val="true"/>
              </w:rPr>
              <w:t>نتيجه</w:t>
            </w:r>
            <w:r>
              <w:rPr>
                <w:rStyle w:val="IndexLink"/>
                <w:rtl w:val="true"/>
              </w:rPr>
              <w:tab/>
            </w:r>
            <w:r>
              <w:rPr>
                <w:rStyle w:val="IndexLink"/>
              </w:rPr>
              <w:t>270</w:t>
            </w:r>
          </w:hyperlink>
        </w:p>
        <w:p>
          <w:pPr>
            <w:pStyle w:val="Contents5"/>
            <w:tabs>
              <w:tab w:val="clear" w:pos="7892"/>
              <w:tab w:val="right" w:pos="9026" w:leader="dot"/>
            </w:tabs>
            <w:rPr/>
          </w:pPr>
          <w:hyperlink w:anchor="__RefHeading___Toc5155135_2142443653">
            <w:r>
              <w:rPr>
                <w:webHidden/>
                <w:rStyle w:val="IndexLink"/>
              </w:rPr>
              <w:t>3</w:t>
            </w:r>
            <w:r>
              <w:rPr>
                <w:rStyle w:val="IndexLink"/>
                <w:rtl w:val="true"/>
              </w:rPr>
              <w:t xml:space="preserve"> </w:t>
            </w:r>
            <w:r>
              <w:rPr>
                <w:rStyle w:val="IndexLink"/>
                <w:rtl w:val="true"/>
              </w:rPr>
              <w:t>ـ بررسى مرتبه فعليت</w:t>
            </w:r>
            <w:r>
              <w:rPr>
                <w:rStyle w:val="IndexLink"/>
                <w:rtl w:val="true"/>
              </w:rPr>
              <w:tab/>
            </w:r>
            <w:r>
              <w:rPr>
                <w:rStyle w:val="IndexLink"/>
              </w:rPr>
              <w:t>271</w:t>
            </w:r>
          </w:hyperlink>
        </w:p>
        <w:p>
          <w:pPr>
            <w:pStyle w:val="Contents6"/>
            <w:tabs>
              <w:tab w:val="clear" w:pos="7609"/>
              <w:tab w:val="right" w:pos="9026" w:leader="dot"/>
            </w:tabs>
            <w:rPr/>
          </w:pPr>
          <w:hyperlink w:anchor="__RefHeading___Toc5155137_2142443653">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5155139_2142443653">
            <w:r>
              <w:rPr>
                <w:webHidden/>
                <w:rStyle w:val="IndexLink"/>
                <w:rtl w:val="true"/>
              </w:rPr>
              <w:t>كلام محقّق نائينى</w:t>
            </w:r>
            <w:r>
              <w:rPr>
                <w:rStyle w:val="IndexLink"/>
                <w:rtl w:val="true"/>
              </w:rPr>
              <w:tab/>
            </w:r>
            <w:r>
              <w:rPr>
                <w:rStyle w:val="IndexLink"/>
              </w:rPr>
              <w:t>271</w:t>
            </w:r>
          </w:hyperlink>
        </w:p>
        <w:p>
          <w:pPr>
            <w:pStyle w:val="Contents6"/>
            <w:tabs>
              <w:tab w:val="clear" w:pos="7609"/>
              <w:tab w:val="right" w:pos="9026" w:leader="dot"/>
            </w:tabs>
            <w:rPr/>
          </w:pPr>
          <w:hyperlink w:anchor="__RefHeading___Toc5155141_2142443653">
            <w:r>
              <w:rPr>
                <w:webHidden/>
                <w:rStyle w:val="IndexLink"/>
                <w:rtl w:val="true"/>
              </w:rPr>
              <w:t>بررسى كلام محقّق نائينى</w:t>
            </w:r>
            <w:r>
              <w:rPr>
                <w:rStyle w:val="IndexLink"/>
                <w:rtl w:val="true"/>
              </w:rPr>
              <w:tab/>
            </w:r>
            <w:r>
              <w:rPr>
                <w:rStyle w:val="IndexLink"/>
              </w:rPr>
              <w:t>272</w:t>
            </w:r>
          </w:hyperlink>
        </w:p>
        <w:p>
          <w:pPr>
            <w:pStyle w:val="Contents6"/>
            <w:tabs>
              <w:tab w:val="clear" w:pos="7609"/>
              <w:tab w:val="right" w:pos="9026" w:leader="dot"/>
            </w:tabs>
            <w:rPr/>
          </w:pPr>
          <w:hyperlink w:anchor="__RefHeading___Toc5155143_2142443653">
            <w:r>
              <w:rPr>
                <w:webHidden/>
                <w:rStyle w:val="IndexLink"/>
                <w:rtl w:val="true"/>
              </w:rPr>
              <w:t>كلام امام خمينى</w:t>
            </w:r>
            <w:r>
              <w:rPr>
                <w:rStyle w:val="IndexLink"/>
                <w:rtl w:val="true"/>
              </w:rPr>
              <w:tab/>
            </w:r>
            <w:r>
              <w:rPr>
                <w:rStyle w:val="IndexLink"/>
              </w:rPr>
              <w:t>273</w:t>
            </w:r>
          </w:hyperlink>
        </w:p>
        <w:p>
          <w:pPr>
            <w:pStyle w:val="Contents6"/>
            <w:tabs>
              <w:tab w:val="clear" w:pos="7609"/>
              <w:tab w:val="right" w:pos="9026" w:leader="dot"/>
            </w:tabs>
            <w:rPr/>
          </w:pPr>
          <w:hyperlink w:anchor="__RefHeading___Toc5155145_2142443653">
            <w:r>
              <w:rPr>
                <w:webHidden/>
                <w:rStyle w:val="IndexLink"/>
                <w:rtl w:val="true"/>
              </w:rPr>
              <w:t>بررسى كلام امام خمينى</w:t>
            </w:r>
            <w:r>
              <w:rPr>
                <w:rStyle w:val="IndexLink"/>
                <w:rtl w:val="true"/>
              </w:rPr>
              <w:tab/>
            </w:r>
            <w:r>
              <w:rPr>
                <w:rStyle w:val="IndexLink"/>
              </w:rPr>
              <w:t>274</w:t>
            </w:r>
          </w:hyperlink>
        </w:p>
        <w:p>
          <w:pPr>
            <w:pStyle w:val="Contents5"/>
            <w:tabs>
              <w:tab w:val="clear" w:pos="7892"/>
              <w:tab w:val="right" w:pos="9026" w:leader="dot"/>
            </w:tabs>
            <w:rPr/>
          </w:pPr>
          <w:hyperlink w:anchor="__RefHeading___Toc5155147_2142443653">
            <w:r>
              <w:rPr>
                <w:webHidden/>
                <w:rStyle w:val="IndexLink"/>
                <w:rtl w:val="true"/>
              </w:rPr>
              <w:t>انواع فعليت</w:t>
            </w:r>
            <w:r>
              <w:rPr>
                <w:rStyle w:val="IndexLink"/>
                <w:rtl w:val="true"/>
              </w:rPr>
              <w:tab/>
            </w:r>
            <w:r>
              <w:rPr>
                <w:rStyle w:val="IndexLink"/>
              </w:rPr>
              <w:t>274</w:t>
            </w:r>
          </w:hyperlink>
        </w:p>
        <w:p>
          <w:pPr>
            <w:pStyle w:val="Contents6"/>
            <w:tabs>
              <w:tab w:val="clear" w:pos="7609"/>
              <w:tab w:val="right" w:pos="9026" w:leader="dot"/>
            </w:tabs>
            <w:rPr/>
          </w:pPr>
          <w:hyperlink w:anchor="__RefHeading___Toc5155149_2142443653">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5155151_2142443653">
            <w:r>
              <w:rPr>
                <w:webHidden/>
                <w:rStyle w:val="IndexLink"/>
                <w:rtl w:val="true"/>
              </w:rPr>
              <w:t>كلام محقّق خراسانى</w:t>
            </w:r>
            <w:r>
              <w:rPr>
                <w:rStyle w:val="IndexLink"/>
                <w:rtl w:val="true"/>
              </w:rPr>
              <w:tab/>
            </w:r>
            <w:r>
              <w:rPr>
                <w:rStyle w:val="IndexLink"/>
              </w:rPr>
              <w:t>274</w:t>
            </w:r>
          </w:hyperlink>
        </w:p>
        <w:p>
          <w:pPr>
            <w:pStyle w:val="Contents6"/>
            <w:tabs>
              <w:tab w:val="clear" w:pos="7609"/>
              <w:tab w:val="right" w:pos="9026" w:leader="dot"/>
            </w:tabs>
            <w:rPr/>
          </w:pPr>
          <w:hyperlink w:anchor="__RefHeading___Toc5155153_2142443653">
            <w:r>
              <w:rPr>
                <w:webHidden/>
                <w:rStyle w:val="IndexLink"/>
                <w:rtl w:val="true"/>
              </w:rPr>
              <w:t>كلام آيه‏اللّه‏ بروجردى</w:t>
            </w:r>
            <w:r>
              <w:rPr>
                <w:rStyle w:val="IndexLink"/>
                <w:rtl w:val="true"/>
              </w:rPr>
              <w:tab/>
            </w:r>
            <w:r>
              <w:rPr>
                <w:rStyle w:val="IndexLink"/>
              </w:rPr>
              <w:t>275</w:t>
            </w:r>
          </w:hyperlink>
        </w:p>
        <w:p>
          <w:pPr>
            <w:pStyle w:val="Contents6"/>
            <w:tabs>
              <w:tab w:val="clear" w:pos="7609"/>
              <w:tab w:val="right" w:pos="9026" w:leader="dot"/>
            </w:tabs>
            <w:rPr/>
          </w:pPr>
          <w:hyperlink w:anchor="__RefHeading___Toc5155155_2142443653">
            <w:r>
              <w:rPr>
                <w:webHidden/>
                <w:rStyle w:val="IndexLink"/>
                <w:rtl w:val="true"/>
              </w:rPr>
              <w:t>كلام امام خمينى</w:t>
            </w:r>
            <w:r>
              <w:rPr>
                <w:rStyle w:val="IndexLink"/>
                <w:rtl w:val="true"/>
              </w:rPr>
              <w:tab/>
            </w:r>
            <w:r>
              <w:rPr>
                <w:rStyle w:val="IndexLink"/>
              </w:rPr>
              <w:t>276</w:t>
            </w:r>
          </w:hyperlink>
        </w:p>
        <w:p>
          <w:pPr>
            <w:pStyle w:val="Contents6"/>
            <w:tabs>
              <w:tab w:val="clear" w:pos="7609"/>
              <w:tab w:val="right" w:pos="9026" w:leader="dot"/>
            </w:tabs>
            <w:rPr/>
          </w:pPr>
          <w:hyperlink w:anchor="__RefHeading___Toc5155157_2142443653">
            <w:r>
              <w:rPr>
                <w:webHidden/>
                <w:rStyle w:val="IndexLink"/>
                <w:rtl w:val="true"/>
              </w:rPr>
              <w:t>حق در مسئله</w:t>
            </w:r>
            <w:r>
              <w:rPr>
                <w:rStyle w:val="IndexLink"/>
                <w:rtl w:val="true"/>
              </w:rPr>
              <w:tab/>
            </w:r>
            <w:r>
              <w:rPr>
                <w:rStyle w:val="IndexLink"/>
              </w:rPr>
              <w:t>277</w:t>
            </w:r>
          </w:hyperlink>
        </w:p>
        <w:p>
          <w:pPr>
            <w:pStyle w:val="Contents5"/>
            <w:tabs>
              <w:tab w:val="clear" w:pos="7892"/>
              <w:tab w:val="right" w:pos="9026" w:leader="dot"/>
            </w:tabs>
            <w:rPr/>
          </w:pPr>
          <w:hyperlink w:anchor="__RefHeading___Toc5155159_2142443653">
            <w:r>
              <w:rPr>
                <w:webHidden/>
                <w:rStyle w:val="IndexLink"/>
              </w:rPr>
              <w:t>4</w:t>
            </w:r>
            <w:r>
              <w:rPr>
                <w:rStyle w:val="IndexLink"/>
                <w:rtl w:val="true"/>
              </w:rPr>
              <w:t xml:space="preserve"> </w:t>
            </w:r>
            <w:r>
              <w:rPr>
                <w:rStyle w:val="IndexLink"/>
                <w:rtl w:val="true"/>
              </w:rPr>
              <w:t>ـ بررسى مرتبه تنجز</w:t>
            </w:r>
            <w:r>
              <w:rPr>
                <w:rStyle w:val="IndexLink"/>
                <w:rtl w:val="true"/>
              </w:rPr>
              <w:tab/>
            </w:r>
            <w:r>
              <w:rPr>
                <w:rStyle w:val="IndexLink"/>
              </w:rPr>
              <w:t>277</w:t>
            </w:r>
          </w:hyperlink>
        </w:p>
        <w:p>
          <w:pPr>
            <w:pStyle w:val="Contents5"/>
            <w:tabs>
              <w:tab w:val="clear" w:pos="7892"/>
              <w:tab w:val="right" w:pos="9026" w:leader="dot"/>
            </w:tabs>
            <w:rPr/>
          </w:pPr>
          <w:hyperlink w:anchor="__RefHeading___Toc5155161_2142443653">
            <w:r>
              <w:rPr>
                <w:webHidden/>
                <w:rStyle w:val="IndexLink"/>
                <w:rtl w:val="true"/>
              </w:rPr>
              <w:t>نظريه برگزيده درباره مراتب حكم</w:t>
            </w:r>
            <w:r>
              <w:rPr>
                <w:rStyle w:val="IndexLink"/>
                <w:rtl w:val="true"/>
              </w:rPr>
              <w:tab/>
            </w:r>
            <w:r>
              <w:rPr>
                <w:rStyle w:val="IndexLink"/>
              </w:rPr>
              <w:t>278</w:t>
            </w:r>
          </w:hyperlink>
        </w:p>
        <w:p>
          <w:pPr>
            <w:pStyle w:val="Contents6"/>
            <w:tabs>
              <w:tab w:val="clear" w:pos="7609"/>
              <w:tab w:val="right" w:pos="9026" w:leader="dot"/>
            </w:tabs>
            <w:rPr/>
          </w:pPr>
          <w:hyperlink w:anchor="__RefHeading___Toc5155163_2142443653">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5155165_2142443653">
            <w:r>
              <w:rPr>
                <w:webHidden/>
                <w:rStyle w:val="IndexLink"/>
                <w:rtl w:val="true"/>
              </w:rPr>
              <w:t>اشكال</w:t>
            </w:r>
            <w:r>
              <w:rPr>
                <w:rStyle w:val="IndexLink"/>
                <w:rtl w:val="true"/>
              </w:rPr>
              <w:tab/>
            </w:r>
            <w:r>
              <w:rPr>
                <w:rStyle w:val="IndexLink"/>
              </w:rPr>
              <w:t>278</w:t>
            </w:r>
          </w:hyperlink>
        </w:p>
        <w:p>
          <w:pPr>
            <w:pStyle w:val="Contents6"/>
            <w:tabs>
              <w:tab w:val="clear" w:pos="7609"/>
              <w:tab w:val="right" w:pos="9026" w:leader="dot"/>
            </w:tabs>
            <w:rPr/>
          </w:pPr>
          <w:hyperlink w:anchor="__RefHeading___Toc5155167_2142443653">
            <w:r>
              <w:rPr>
                <w:webHidden/>
                <w:rStyle w:val="IndexLink"/>
                <w:rtl w:val="true"/>
              </w:rPr>
              <w:t>پاسخ</w:t>
            </w:r>
            <w:r>
              <w:rPr>
                <w:rStyle w:val="IndexLink"/>
                <w:rtl w:val="true"/>
              </w:rPr>
              <w:tab/>
            </w:r>
            <w:r>
              <w:rPr>
                <w:rStyle w:val="IndexLink"/>
              </w:rPr>
              <w:t>279</w:t>
            </w:r>
          </w:hyperlink>
        </w:p>
        <w:p>
          <w:pPr>
            <w:pStyle w:val="Contents2"/>
            <w:tabs>
              <w:tab w:val="clear" w:pos="8743"/>
              <w:tab w:val="right" w:pos="9026" w:leader="dot"/>
            </w:tabs>
            <w:rPr/>
          </w:pPr>
          <w:hyperlink w:anchor="__RefHeading___Toc5155169_2142443653">
            <w:r>
              <w:rPr>
                <w:webHidden/>
                <w:rStyle w:val="IndexLink"/>
                <w:rtl w:val="true"/>
              </w:rPr>
              <w:t>بخش سوم</w:t>
            </w:r>
            <w:r>
              <w:rPr>
                <w:rStyle w:val="IndexLink"/>
                <w:rtl w:val="true"/>
              </w:rPr>
              <w:t xml:space="preserve">: </w:t>
            </w:r>
            <w:r>
              <w:rPr>
                <w:rStyle w:val="IndexLink"/>
                <w:rtl w:val="true"/>
              </w:rPr>
              <w:t>مصدر حكم</w:t>
            </w:r>
            <w:r>
              <w:rPr>
                <w:rStyle w:val="IndexLink"/>
                <w:rtl w:val="true"/>
              </w:rPr>
              <w:tab/>
            </w:r>
            <w:r>
              <w:rPr>
                <w:rStyle w:val="IndexLink"/>
              </w:rPr>
              <w:t>282</w:t>
            </w:r>
          </w:hyperlink>
        </w:p>
        <w:p>
          <w:pPr>
            <w:pStyle w:val="Contents3"/>
            <w:tabs>
              <w:tab w:val="clear" w:pos="8459"/>
              <w:tab w:val="right" w:pos="9026" w:leader="dot"/>
            </w:tabs>
            <w:rPr/>
          </w:pPr>
          <w:hyperlink w:anchor="__RefHeading___Toc5155171_2142443653">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5155173_2142443653">
            <w:r>
              <w:rPr>
                <w:webHidden/>
                <w:rStyle w:val="IndexLink"/>
                <w:rtl w:val="true"/>
              </w:rPr>
              <w:t>مقدمه</w:t>
            </w:r>
            <w:r>
              <w:rPr>
                <w:rStyle w:val="IndexLink"/>
                <w:rtl w:val="true"/>
              </w:rPr>
              <w:tab/>
            </w:r>
            <w:r>
              <w:rPr>
                <w:rStyle w:val="IndexLink"/>
              </w:rPr>
              <w:t>284</w:t>
            </w:r>
          </w:hyperlink>
        </w:p>
        <w:p>
          <w:pPr>
            <w:pStyle w:val="Contents3"/>
            <w:tabs>
              <w:tab w:val="clear" w:pos="8459"/>
              <w:tab w:val="right" w:pos="9026" w:leader="dot"/>
            </w:tabs>
            <w:rPr/>
          </w:pPr>
          <w:hyperlink w:anchor="__RefHeading___Toc5155175_2142443653">
            <w:r>
              <w:rPr>
                <w:webHidden/>
                <w:rStyle w:val="IndexLink"/>
              </w:rPr>
              <w:t>1</w:t>
            </w:r>
            <w:r>
              <w:rPr>
                <w:rStyle w:val="IndexLink"/>
                <w:rtl w:val="true"/>
              </w:rPr>
              <w:t xml:space="preserve"> . </w:t>
            </w:r>
            <w:r>
              <w:rPr>
                <w:rStyle w:val="IndexLink"/>
                <w:rtl w:val="true"/>
              </w:rPr>
              <w:t>خداوند تبارك و تعالى</w:t>
            </w:r>
            <w:r>
              <w:rPr>
                <w:rStyle w:val="IndexLink"/>
                <w:rtl w:val="true"/>
              </w:rPr>
              <w:tab/>
            </w:r>
            <w:r>
              <w:rPr>
                <w:rStyle w:val="IndexLink"/>
              </w:rPr>
              <w:t>286</w:t>
            </w:r>
          </w:hyperlink>
        </w:p>
        <w:p>
          <w:pPr>
            <w:pStyle w:val="Contents3"/>
            <w:tabs>
              <w:tab w:val="clear" w:pos="8459"/>
              <w:tab w:val="right" w:pos="9026" w:leader="dot"/>
            </w:tabs>
            <w:rPr/>
          </w:pPr>
          <w:hyperlink w:anchor="__RefHeading___Toc5155177_2142443653">
            <w:r>
              <w:rPr>
                <w:webHidden/>
                <w:rStyle w:val="IndexLink"/>
                <w:rtl w:val="true"/>
              </w:rPr>
              <w:t>نتيجه</w:t>
            </w:r>
            <w:r>
              <w:rPr>
                <w:rStyle w:val="IndexLink"/>
                <w:rtl w:val="true"/>
              </w:rPr>
              <w:tab/>
            </w:r>
            <w:r>
              <w:rPr>
                <w:rStyle w:val="IndexLink"/>
              </w:rPr>
              <w:t>289</w:t>
            </w:r>
          </w:hyperlink>
        </w:p>
        <w:p>
          <w:pPr>
            <w:pStyle w:val="Contents3"/>
            <w:tabs>
              <w:tab w:val="clear" w:pos="8459"/>
              <w:tab w:val="right" w:pos="9026" w:leader="dot"/>
            </w:tabs>
            <w:rPr/>
          </w:pPr>
          <w:hyperlink w:anchor="__RefHeading___Toc5155179_2142443653">
            <w:r>
              <w:rPr>
                <w:webHidden/>
                <w:rStyle w:val="IndexLink"/>
              </w:rPr>
              <w:t>2</w:t>
            </w:r>
            <w:r>
              <w:rPr>
                <w:rStyle w:val="IndexLink"/>
                <w:rtl w:val="true"/>
              </w:rPr>
              <w:t xml:space="preserve"> . </w:t>
            </w:r>
            <w:r>
              <w:rPr>
                <w:rStyle w:val="IndexLink"/>
                <w:rtl w:val="true"/>
              </w:rPr>
              <w:t>پيامبر اكرم صلى‏الله‏عليه‏و‏آله</w:t>
            </w:r>
            <w:r>
              <w:rPr>
                <w:rStyle w:val="IndexLink"/>
                <w:rtl w:val="true"/>
              </w:rPr>
              <w:tab/>
            </w:r>
            <w:r>
              <w:rPr>
                <w:rStyle w:val="IndexLink"/>
              </w:rPr>
              <w:t>291</w:t>
            </w:r>
          </w:hyperlink>
        </w:p>
        <w:p>
          <w:pPr>
            <w:pStyle w:val="Contents4"/>
            <w:tabs>
              <w:tab w:val="clear" w:pos="8176"/>
              <w:tab w:val="right" w:pos="9026" w:leader="dot"/>
            </w:tabs>
            <w:rPr/>
          </w:pPr>
          <w:hyperlink w:anchor="__RefHeading___Toc5155181_2142443653">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5155183_2142443653">
            <w:r>
              <w:rPr>
                <w:webHidden/>
                <w:rStyle w:val="IndexLink"/>
                <w:rtl w:val="true"/>
              </w:rPr>
              <w:t>آيات</w:t>
            </w:r>
            <w:r>
              <w:rPr>
                <w:rStyle w:val="IndexLink"/>
                <w:rtl w:val="true"/>
              </w:rPr>
              <w:tab/>
            </w:r>
            <w:r>
              <w:rPr>
                <w:rStyle w:val="IndexLink"/>
              </w:rPr>
              <w:t>293</w:t>
            </w:r>
          </w:hyperlink>
        </w:p>
        <w:p>
          <w:pPr>
            <w:pStyle w:val="Contents5"/>
            <w:tabs>
              <w:tab w:val="clear" w:pos="7892"/>
              <w:tab w:val="right" w:pos="9026" w:leader="dot"/>
            </w:tabs>
            <w:rPr/>
          </w:pPr>
          <w:hyperlink w:anchor="__RefHeading___Toc5155185_2142443653">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5155187_2142443653">
            <w:r>
              <w:rPr>
                <w:webHidden/>
                <w:rStyle w:val="IndexLink"/>
                <w:rtl w:val="true"/>
              </w:rPr>
              <w:t>دسته اول</w:t>
            </w:r>
            <w:r>
              <w:rPr>
                <w:rStyle w:val="IndexLink"/>
                <w:rtl w:val="true"/>
              </w:rPr>
              <w:tab/>
            </w:r>
            <w:r>
              <w:rPr>
                <w:rStyle w:val="IndexLink"/>
              </w:rPr>
              <w:t>293</w:t>
            </w:r>
          </w:hyperlink>
        </w:p>
        <w:p>
          <w:pPr>
            <w:pStyle w:val="Contents5"/>
            <w:tabs>
              <w:tab w:val="clear" w:pos="7892"/>
              <w:tab w:val="right" w:pos="9026" w:leader="dot"/>
            </w:tabs>
            <w:rPr/>
          </w:pPr>
          <w:hyperlink w:anchor="__RefHeading___Toc5155189_2142443653">
            <w:r>
              <w:rPr>
                <w:webHidden/>
                <w:rStyle w:val="IndexLink"/>
                <w:rtl w:val="true"/>
              </w:rPr>
              <w:t>دسته دوم</w:t>
            </w:r>
            <w:r>
              <w:rPr>
                <w:rStyle w:val="IndexLink"/>
                <w:rtl w:val="true"/>
              </w:rPr>
              <w:tab/>
            </w:r>
            <w:r>
              <w:rPr>
                <w:rStyle w:val="IndexLink"/>
              </w:rPr>
              <w:t>294</w:t>
            </w:r>
          </w:hyperlink>
        </w:p>
        <w:p>
          <w:pPr>
            <w:pStyle w:val="Contents5"/>
            <w:tabs>
              <w:tab w:val="clear" w:pos="7892"/>
              <w:tab w:val="right" w:pos="9026" w:leader="dot"/>
            </w:tabs>
            <w:rPr/>
          </w:pPr>
          <w:hyperlink w:anchor="__RefHeading___Toc5155191_2142443653">
            <w:r>
              <w:rPr>
                <w:webHidden/>
                <w:rStyle w:val="IndexLink"/>
                <w:rtl w:val="true"/>
              </w:rPr>
              <w:t>دسته سوم</w:t>
            </w:r>
            <w:r>
              <w:rPr>
                <w:rStyle w:val="IndexLink"/>
                <w:rtl w:val="true"/>
              </w:rPr>
              <w:tab/>
            </w:r>
            <w:r>
              <w:rPr>
                <w:rStyle w:val="IndexLink"/>
              </w:rPr>
              <w:t>295</w:t>
            </w:r>
          </w:hyperlink>
        </w:p>
        <w:p>
          <w:pPr>
            <w:pStyle w:val="Contents5"/>
            <w:tabs>
              <w:tab w:val="clear" w:pos="7892"/>
              <w:tab w:val="right" w:pos="9026" w:leader="dot"/>
            </w:tabs>
            <w:rPr/>
          </w:pPr>
          <w:hyperlink w:anchor="__RefHeading___Toc5155193_2142443653">
            <w:r>
              <w:rPr>
                <w:webHidden/>
                <w:rStyle w:val="IndexLink"/>
                <w:rtl w:val="true"/>
              </w:rPr>
              <w:t>دسته چهارم</w:t>
            </w:r>
            <w:r>
              <w:rPr>
                <w:rStyle w:val="IndexLink"/>
                <w:rtl w:val="true"/>
              </w:rPr>
              <w:tab/>
            </w:r>
            <w:r>
              <w:rPr>
                <w:rStyle w:val="IndexLink"/>
              </w:rPr>
              <w:t>295</w:t>
            </w:r>
          </w:hyperlink>
        </w:p>
        <w:p>
          <w:pPr>
            <w:pStyle w:val="Contents4"/>
            <w:tabs>
              <w:tab w:val="clear" w:pos="8176"/>
              <w:tab w:val="right" w:pos="9026" w:leader="dot"/>
            </w:tabs>
            <w:rPr/>
          </w:pPr>
          <w:hyperlink w:anchor="__RefHeading___Toc5155195_2142443653">
            <w:r>
              <w:rPr>
                <w:webHidden/>
                <w:rStyle w:val="IndexLink"/>
                <w:rtl w:val="true"/>
              </w:rPr>
              <w:t>نتيجه</w:t>
            </w:r>
            <w:r>
              <w:rPr>
                <w:rStyle w:val="IndexLink"/>
                <w:rtl w:val="true"/>
              </w:rPr>
              <w:tab/>
            </w:r>
            <w:r>
              <w:rPr>
                <w:rStyle w:val="IndexLink"/>
              </w:rPr>
              <w:t>296</w:t>
            </w:r>
          </w:hyperlink>
        </w:p>
        <w:p>
          <w:pPr>
            <w:pStyle w:val="Contents4"/>
            <w:tabs>
              <w:tab w:val="clear" w:pos="8176"/>
              <w:tab w:val="right" w:pos="9026" w:leader="dot"/>
            </w:tabs>
            <w:rPr/>
          </w:pPr>
          <w:hyperlink w:anchor="__RefHeading___Toc5155197_2142443653">
            <w:r>
              <w:rPr>
                <w:webHidden/>
                <w:rStyle w:val="IndexLink"/>
                <w:rtl w:val="true"/>
              </w:rPr>
              <w:t>روايات</w:t>
            </w:r>
            <w:r>
              <w:rPr>
                <w:rStyle w:val="IndexLink"/>
                <w:rtl w:val="true"/>
              </w:rPr>
              <w:tab/>
            </w:r>
            <w:r>
              <w:rPr>
                <w:rStyle w:val="IndexLink"/>
              </w:rPr>
              <w:t>298</w:t>
            </w:r>
          </w:hyperlink>
        </w:p>
        <w:p>
          <w:pPr>
            <w:pStyle w:val="Contents5"/>
            <w:tabs>
              <w:tab w:val="clear" w:pos="7892"/>
              <w:tab w:val="right" w:pos="9026" w:leader="dot"/>
            </w:tabs>
            <w:rPr/>
          </w:pPr>
          <w:hyperlink w:anchor="__RefHeading___Toc5155199_2142443653">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5155201_2142443653">
            <w:r>
              <w:rPr>
                <w:webHidden/>
                <w:rStyle w:val="IndexLink"/>
                <w:rtl w:val="true"/>
              </w:rPr>
              <w:t>دسته اول</w:t>
            </w:r>
            <w:r>
              <w:rPr>
                <w:rStyle w:val="IndexLink"/>
                <w:rtl w:val="true"/>
              </w:rPr>
              <w:tab/>
            </w:r>
            <w:r>
              <w:rPr>
                <w:rStyle w:val="IndexLink"/>
              </w:rPr>
              <w:t>298</w:t>
            </w:r>
          </w:hyperlink>
        </w:p>
        <w:p>
          <w:pPr>
            <w:pStyle w:val="Contents5"/>
            <w:tabs>
              <w:tab w:val="clear" w:pos="7892"/>
              <w:tab w:val="right" w:pos="9026" w:leader="dot"/>
            </w:tabs>
            <w:rPr/>
          </w:pPr>
          <w:hyperlink w:anchor="__RefHeading___Toc5155203_2142443653">
            <w:r>
              <w:rPr>
                <w:webHidden/>
                <w:rStyle w:val="IndexLink"/>
                <w:rtl w:val="true"/>
              </w:rPr>
              <w:t>دسته دوم</w:t>
            </w:r>
            <w:r>
              <w:rPr>
                <w:rStyle w:val="IndexLink"/>
                <w:rtl w:val="true"/>
              </w:rPr>
              <w:tab/>
            </w:r>
            <w:r>
              <w:rPr>
                <w:rStyle w:val="IndexLink"/>
              </w:rPr>
              <w:t>301</w:t>
            </w:r>
          </w:hyperlink>
        </w:p>
        <w:p>
          <w:pPr>
            <w:pStyle w:val="Contents5"/>
            <w:tabs>
              <w:tab w:val="clear" w:pos="7892"/>
              <w:tab w:val="right" w:pos="9026" w:leader="dot"/>
            </w:tabs>
            <w:rPr/>
          </w:pPr>
          <w:hyperlink w:anchor="__RefHeading___Toc5155205_2142443653">
            <w:r>
              <w:rPr>
                <w:webHidden/>
                <w:rStyle w:val="IndexLink"/>
                <w:rtl w:val="true"/>
              </w:rPr>
              <w:t>دسته سوم</w:t>
            </w:r>
            <w:r>
              <w:rPr>
                <w:rStyle w:val="IndexLink"/>
                <w:rtl w:val="true"/>
              </w:rPr>
              <w:tab/>
            </w:r>
            <w:r>
              <w:rPr>
                <w:rStyle w:val="IndexLink"/>
              </w:rPr>
              <w:t>301</w:t>
            </w:r>
          </w:hyperlink>
        </w:p>
        <w:p>
          <w:pPr>
            <w:pStyle w:val="Contents5"/>
            <w:tabs>
              <w:tab w:val="clear" w:pos="7892"/>
              <w:tab w:val="right" w:pos="9026" w:leader="dot"/>
            </w:tabs>
            <w:rPr/>
          </w:pPr>
          <w:hyperlink w:anchor="__RefHeading___Toc5155207_2142443653">
            <w:r>
              <w:rPr>
                <w:webHidden/>
                <w:rStyle w:val="IndexLink"/>
                <w:rtl w:val="true"/>
              </w:rPr>
              <w:t>دسته چهارم</w:t>
            </w:r>
            <w:r>
              <w:rPr>
                <w:rStyle w:val="IndexLink"/>
                <w:rtl w:val="true"/>
              </w:rPr>
              <w:tab/>
            </w:r>
            <w:r>
              <w:rPr>
                <w:rStyle w:val="IndexLink"/>
              </w:rPr>
              <w:t>302</w:t>
            </w:r>
          </w:hyperlink>
        </w:p>
        <w:p>
          <w:pPr>
            <w:pStyle w:val="Contents5"/>
            <w:tabs>
              <w:tab w:val="clear" w:pos="7892"/>
              <w:tab w:val="right" w:pos="9026" w:leader="dot"/>
            </w:tabs>
            <w:rPr/>
          </w:pPr>
          <w:hyperlink w:anchor="__RefHeading___Toc5155209_2142443653">
            <w:r>
              <w:rPr>
                <w:webHidden/>
                <w:rStyle w:val="IndexLink"/>
                <w:rtl w:val="true"/>
              </w:rPr>
              <w:t>دسته پنجم</w:t>
            </w:r>
            <w:r>
              <w:rPr>
                <w:rStyle w:val="IndexLink"/>
                <w:rtl w:val="true"/>
              </w:rPr>
              <w:tab/>
            </w:r>
            <w:r>
              <w:rPr>
                <w:rStyle w:val="IndexLink"/>
              </w:rPr>
              <w:t>303</w:t>
            </w:r>
          </w:hyperlink>
        </w:p>
        <w:p>
          <w:pPr>
            <w:pStyle w:val="Contents5"/>
            <w:tabs>
              <w:tab w:val="clear" w:pos="7892"/>
              <w:tab w:val="right" w:pos="9026" w:leader="dot"/>
            </w:tabs>
            <w:rPr/>
          </w:pPr>
          <w:hyperlink w:anchor="__RefHeading___Toc5155211_2142443653">
            <w:r>
              <w:rPr>
                <w:webHidden/>
                <w:rStyle w:val="IndexLink"/>
                <w:rtl w:val="true"/>
              </w:rPr>
              <w:t>دسته ششم</w:t>
            </w:r>
            <w:r>
              <w:rPr>
                <w:rStyle w:val="IndexLink"/>
                <w:rtl w:val="true"/>
              </w:rPr>
              <w:tab/>
            </w:r>
            <w:r>
              <w:rPr>
                <w:rStyle w:val="IndexLink"/>
              </w:rPr>
              <w:t>305</w:t>
            </w:r>
          </w:hyperlink>
        </w:p>
        <w:p>
          <w:pPr>
            <w:pStyle w:val="Contents4"/>
            <w:tabs>
              <w:tab w:val="clear" w:pos="8176"/>
              <w:tab w:val="right" w:pos="9026" w:leader="dot"/>
            </w:tabs>
            <w:rPr/>
          </w:pPr>
          <w:hyperlink w:anchor="__RefHeading___Toc5155213_2142443653">
            <w:r>
              <w:rPr>
                <w:webHidden/>
                <w:rStyle w:val="IndexLink"/>
                <w:rtl w:val="true"/>
              </w:rPr>
              <w:t>نتيجه</w:t>
            </w:r>
            <w:r>
              <w:rPr>
                <w:rStyle w:val="IndexLink"/>
                <w:rtl w:val="true"/>
              </w:rPr>
              <w:tab/>
            </w:r>
            <w:r>
              <w:rPr>
                <w:rStyle w:val="IndexLink"/>
              </w:rPr>
              <w:t>306</w:t>
            </w:r>
          </w:hyperlink>
        </w:p>
        <w:p>
          <w:pPr>
            <w:pStyle w:val="Contents3"/>
            <w:tabs>
              <w:tab w:val="clear" w:pos="8459"/>
              <w:tab w:val="right" w:pos="9026" w:leader="dot"/>
            </w:tabs>
            <w:rPr/>
          </w:pPr>
          <w:hyperlink w:anchor="__RefHeading___Toc5155215_2142443653">
            <w:r>
              <w:rPr>
                <w:webHidden/>
                <w:rStyle w:val="IndexLink"/>
              </w:rPr>
              <w:t>3</w:t>
            </w:r>
            <w:r>
              <w:rPr>
                <w:rStyle w:val="IndexLink"/>
                <w:rtl w:val="true"/>
              </w:rPr>
              <w:t xml:space="preserve"> . </w:t>
            </w:r>
            <w:r>
              <w:rPr>
                <w:rStyle w:val="IndexLink"/>
                <w:rtl w:val="true"/>
              </w:rPr>
              <w:t>ائمه اطهار عليهم‏السلام</w:t>
            </w:r>
            <w:r>
              <w:rPr>
                <w:rStyle w:val="IndexLink"/>
                <w:rtl w:val="true"/>
              </w:rPr>
              <w:tab/>
            </w:r>
            <w:r>
              <w:rPr>
                <w:rStyle w:val="IndexLink"/>
              </w:rPr>
              <w:t>307</w:t>
            </w:r>
          </w:hyperlink>
        </w:p>
        <w:p>
          <w:pPr>
            <w:pStyle w:val="Contents3"/>
            <w:tabs>
              <w:tab w:val="clear" w:pos="8459"/>
              <w:tab w:val="right" w:pos="9026" w:leader="dot"/>
            </w:tabs>
            <w:rPr/>
          </w:pPr>
          <w:hyperlink w:anchor="__RefHeading___Toc5155217_2142443653">
            <w:r>
              <w:rPr>
                <w:webHidden/>
                <w:rStyle w:val="IndexLink"/>
              </w:rPr>
              <w:t>4</w:t>
            </w:r>
            <w:r>
              <w:rPr>
                <w:rStyle w:val="IndexLink"/>
                <w:rtl w:val="true"/>
              </w:rPr>
              <w:t xml:space="preserve"> . </w:t>
            </w:r>
            <w:r>
              <w:rPr>
                <w:rStyle w:val="IndexLink"/>
                <w:rtl w:val="true"/>
              </w:rPr>
              <w:t>فقيه جامع الشرايط</w:t>
            </w:r>
            <w:r>
              <w:rPr>
                <w:rStyle w:val="IndexLink"/>
                <w:rtl w:val="true"/>
              </w:rPr>
              <w:tab/>
            </w:r>
            <w:r>
              <w:rPr>
                <w:rStyle w:val="IndexLink"/>
              </w:rPr>
              <w:t>310</w:t>
            </w:r>
          </w:hyperlink>
        </w:p>
        <w:p>
          <w:pPr>
            <w:pStyle w:val="Contents3"/>
            <w:tabs>
              <w:tab w:val="clear" w:pos="8459"/>
              <w:tab w:val="right" w:pos="9026" w:leader="dot"/>
            </w:tabs>
            <w:rPr/>
          </w:pPr>
          <w:hyperlink w:anchor="__RefHeading___Toc5155219_2142443653">
            <w:r>
              <w:rPr>
                <w:webHidden/>
                <w:rStyle w:val="IndexLink"/>
                <w:rtl w:val="true"/>
              </w:rPr>
              <w:t>خاتمه معانى تفويض</w:t>
            </w:r>
            <w:r>
              <w:rPr>
                <w:rStyle w:val="IndexLink"/>
                <w:rtl w:val="true"/>
              </w:rPr>
              <w:tab/>
            </w:r>
            <w:r>
              <w:rPr>
                <w:rStyle w:val="IndexLink"/>
              </w:rPr>
              <w:t>311</w:t>
            </w:r>
          </w:hyperlink>
        </w:p>
        <w:p>
          <w:pPr>
            <w:pStyle w:val="Contents4"/>
            <w:tabs>
              <w:tab w:val="clear" w:pos="8176"/>
              <w:tab w:val="right" w:pos="9026" w:leader="dot"/>
            </w:tabs>
            <w:rPr/>
          </w:pPr>
          <w:hyperlink w:anchor="__RefHeading___Toc5155221_2142443653">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5155223_2142443653">
            <w:r>
              <w:rPr>
                <w:webHidden/>
                <w:rStyle w:val="IndexLink"/>
                <w:rtl w:val="true"/>
              </w:rPr>
              <w:t>معناى اول</w:t>
            </w:r>
            <w:r>
              <w:rPr>
                <w:rStyle w:val="IndexLink"/>
                <w:rtl w:val="true"/>
              </w:rPr>
              <w:tab/>
            </w:r>
            <w:r>
              <w:rPr>
                <w:rStyle w:val="IndexLink"/>
              </w:rPr>
              <w:t>311</w:t>
            </w:r>
          </w:hyperlink>
        </w:p>
        <w:p>
          <w:pPr>
            <w:pStyle w:val="Contents4"/>
            <w:tabs>
              <w:tab w:val="clear" w:pos="8176"/>
              <w:tab w:val="right" w:pos="9026" w:leader="dot"/>
            </w:tabs>
            <w:rPr/>
          </w:pPr>
          <w:hyperlink w:anchor="__RefHeading___Toc5155225_2142443653">
            <w:r>
              <w:rPr>
                <w:webHidden/>
                <w:rStyle w:val="IndexLink"/>
                <w:rtl w:val="true"/>
              </w:rPr>
              <w:t>معناى دوم</w:t>
            </w:r>
            <w:r>
              <w:rPr>
                <w:rStyle w:val="IndexLink"/>
                <w:rtl w:val="true"/>
              </w:rPr>
              <w:tab/>
            </w:r>
            <w:r>
              <w:rPr>
                <w:rStyle w:val="IndexLink"/>
              </w:rPr>
              <w:t>312</w:t>
            </w:r>
          </w:hyperlink>
        </w:p>
        <w:p>
          <w:pPr>
            <w:pStyle w:val="Contents4"/>
            <w:tabs>
              <w:tab w:val="clear" w:pos="8176"/>
              <w:tab w:val="right" w:pos="9026" w:leader="dot"/>
            </w:tabs>
            <w:rPr/>
          </w:pPr>
          <w:hyperlink w:anchor="__RefHeading___Toc5155227_2142443653">
            <w:r>
              <w:rPr>
                <w:webHidden/>
                <w:rStyle w:val="IndexLink"/>
                <w:rtl w:val="true"/>
              </w:rPr>
              <w:t>معناى سوم</w:t>
            </w:r>
            <w:r>
              <w:rPr>
                <w:rStyle w:val="IndexLink"/>
                <w:rtl w:val="true"/>
              </w:rPr>
              <w:tab/>
            </w:r>
            <w:r>
              <w:rPr>
                <w:rStyle w:val="IndexLink"/>
              </w:rPr>
              <w:t>313</w:t>
            </w:r>
          </w:hyperlink>
        </w:p>
        <w:p>
          <w:pPr>
            <w:pStyle w:val="Contents4"/>
            <w:tabs>
              <w:tab w:val="clear" w:pos="8176"/>
              <w:tab w:val="right" w:pos="9026" w:leader="dot"/>
            </w:tabs>
            <w:rPr/>
          </w:pPr>
          <w:hyperlink w:anchor="__RefHeading___Toc5155229_2142443653">
            <w:r>
              <w:rPr>
                <w:webHidden/>
                <w:rStyle w:val="IndexLink"/>
                <w:rtl w:val="true"/>
              </w:rPr>
              <w:t>معناى چهارم</w:t>
            </w:r>
            <w:r>
              <w:rPr>
                <w:rStyle w:val="IndexLink"/>
                <w:rtl w:val="true"/>
              </w:rPr>
              <w:tab/>
            </w:r>
            <w:r>
              <w:rPr>
                <w:rStyle w:val="IndexLink"/>
              </w:rPr>
              <w:t>314</w:t>
            </w:r>
          </w:hyperlink>
        </w:p>
        <w:p>
          <w:pPr>
            <w:pStyle w:val="Contents4"/>
            <w:tabs>
              <w:tab w:val="clear" w:pos="8176"/>
              <w:tab w:val="right" w:pos="9026" w:leader="dot"/>
            </w:tabs>
            <w:rPr/>
          </w:pPr>
          <w:hyperlink w:anchor="__RefHeading___Toc5155231_2142443653">
            <w:r>
              <w:rPr>
                <w:webHidden/>
                <w:rStyle w:val="IndexLink"/>
                <w:rtl w:val="true"/>
              </w:rPr>
              <w:t>معناى پنجم</w:t>
            </w:r>
            <w:r>
              <w:rPr>
                <w:rStyle w:val="IndexLink"/>
                <w:rtl w:val="true"/>
              </w:rPr>
              <w:tab/>
            </w:r>
            <w:r>
              <w:rPr>
                <w:rStyle w:val="IndexLink"/>
              </w:rPr>
              <w:t>314</w:t>
            </w:r>
          </w:hyperlink>
        </w:p>
        <w:p>
          <w:pPr>
            <w:pStyle w:val="Contents4"/>
            <w:tabs>
              <w:tab w:val="clear" w:pos="8176"/>
              <w:tab w:val="right" w:pos="9026" w:leader="dot"/>
            </w:tabs>
            <w:rPr/>
          </w:pPr>
          <w:hyperlink w:anchor="__RefHeading___Toc5155233_2142443653">
            <w:r>
              <w:rPr>
                <w:webHidden/>
                <w:rStyle w:val="IndexLink"/>
                <w:rtl w:val="true"/>
              </w:rPr>
              <w:t>معناى ششم</w:t>
            </w:r>
            <w:r>
              <w:rPr>
                <w:rStyle w:val="IndexLink"/>
                <w:rtl w:val="true"/>
              </w:rPr>
              <w:tab/>
            </w:r>
            <w:r>
              <w:rPr>
                <w:rStyle w:val="IndexLink"/>
              </w:rPr>
              <w:t>315</w:t>
            </w:r>
          </w:hyperlink>
        </w:p>
        <w:p>
          <w:pPr>
            <w:pStyle w:val="Contents4"/>
            <w:tabs>
              <w:tab w:val="clear" w:pos="8176"/>
              <w:tab w:val="right" w:pos="9026" w:leader="dot"/>
            </w:tabs>
            <w:rPr/>
          </w:pPr>
          <w:hyperlink w:anchor="__RefHeading___Toc5155235_2142443653">
            <w:r>
              <w:rPr>
                <w:webHidden/>
                <w:rStyle w:val="IndexLink"/>
                <w:rtl w:val="true"/>
              </w:rPr>
              <w:t>نتيجه</w:t>
            </w:r>
            <w:r>
              <w:rPr>
                <w:rStyle w:val="IndexLink"/>
                <w:rtl w:val="true"/>
              </w:rPr>
              <w:tab/>
            </w:r>
            <w:r>
              <w:rPr>
                <w:rStyle w:val="IndexLink"/>
              </w:rPr>
              <w:t>315</w:t>
            </w:r>
          </w:hyperlink>
        </w:p>
        <w:p>
          <w:pPr>
            <w:pStyle w:val="Contents2"/>
            <w:tabs>
              <w:tab w:val="clear" w:pos="8743"/>
              <w:tab w:val="right" w:pos="9026" w:leader="dot"/>
            </w:tabs>
            <w:rPr/>
          </w:pPr>
          <w:hyperlink w:anchor="__RefHeading___Toc5155237_2142443653">
            <w:r>
              <w:rPr>
                <w:webHidden/>
                <w:rStyle w:val="IndexLink"/>
                <w:rtl w:val="true"/>
              </w:rPr>
              <w:t>بخش چهارم</w:t>
            </w:r>
            <w:r>
              <w:rPr>
                <w:rStyle w:val="IndexLink"/>
                <w:rtl w:val="true"/>
              </w:rPr>
              <w:t xml:space="preserve">: </w:t>
            </w:r>
            <w:r>
              <w:rPr>
                <w:rStyle w:val="IndexLink"/>
                <w:rtl w:val="true"/>
              </w:rPr>
              <w:t>ملاك حكم</w:t>
            </w:r>
            <w:r>
              <w:rPr>
                <w:rStyle w:val="IndexLink"/>
                <w:rtl w:val="true"/>
              </w:rPr>
              <w:tab/>
            </w:r>
            <w:r>
              <w:rPr>
                <w:rStyle w:val="IndexLink"/>
              </w:rPr>
              <w:t>318</w:t>
            </w:r>
          </w:hyperlink>
        </w:p>
        <w:p>
          <w:pPr>
            <w:pStyle w:val="Contents3"/>
            <w:tabs>
              <w:tab w:val="clear" w:pos="8459"/>
              <w:tab w:val="right" w:pos="9026" w:leader="dot"/>
            </w:tabs>
            <w:rPr/>
          </w:pPr>
          <w:hyperlink w:anchor="__RefHeading___Toc5155239_2142443653">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5155241_2142443653">
            <w:r>
              <w:rPr>
                <w:webHidden/>
                <w:rStyle w:val="IndexLink"/>
                <w:rtl w:val="true"/>
              </w:rPr>
              <w:t>فصل اول</w:t>
            </w:r>
            <w:r>
              <w:rPr>
                <w:rStyle w:val="IndexLink"/>
                <w:rtl w:val="true"/>
              </w:rPr>
              <w:t xml:space="preserve">: </w:t>
            </w:r>
            <w:r>
              <w:rPr>
                <w:rStyle w:val="IndexLink"/>
                <w:rtl w:val="true"/>
              </w:rPr>
              <w:t>تنقيح موضوع بحث</w:t>
            </w:r>
            <w:r>
              <w:rPr>
                <w:rStyle w:val="IndexLink"/>
                <w:rtl w:val="true"/>
              </w:rPr>
              <w:tab/>
            </w:r>
            <w:r>
              <w:rPr>
                <w:rStyle w:val="IndexLink"/>
              </w:rPr>
              <w:t>320</w:t>
            </w:r>
          </w:hyperlink>
        </w:p>
        <w:p>
          <w:pPr>
            <w:pStyle w:val="Contents4"/>
            <w:tabs>
              <w:tab w:val="clear" w:pos="8176"/>
              <w:tab w:val="right" w:pos="9026" w:leader="dot"/>
            </w:tabs>
            <w:rPr/>
          </w:pPr>
          <w:hyperlink w:anchor="__RefHeading___Toc5155243_2142443653">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5155245_2142443653">
            <w:r>
              <w:rPr>
                <w:webHidden/>
                <w:rStyle w:val="IndexLink"/>
                <w:rtl w:val="true"/>
              </w:rPr>
              <w:t>گفتار اول تبيين چند اصطلاح</w:t>
            </w:r>
            <w:r>
              <w:rPr>
                <w:rStyle w:val="IndexLink"/>
                <w:rtl w:val="true"/>
              </w:rPr>
              <w:tab/>
            </w:r>
            <w:r>
              <w:rPr>
                <w:rStyle w:val="IndexLink"/>
              </w:rPr>
              <w:t>322</w:t>
            </w:r>
          </w:hyperlink>
        </w:p>
        <w:p>
          <w:pPr>
            <w:pStyle w:val="Contents5"/>
            <w:tabs>
              <w:tab w:val="clear" w:pos="7892"/>
              <w:tab w:val="right" w:pos="9026" w:leader="dot"/>
            </w:tabs>
            <w:rPr/>
          </w:pPr>
          <w:hyperlink w:anchor="__RefHeading___Toc5155247_2142443653">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5155249_2142443653">
            <w:r>
              <w:rPr>
                <w:webHidden/>
                <w:rStyle w:val="IndexLink"/>
              </w:rPr>
              <w:t>1</w:t>
            </w:r>
            <w:r>
              <w:rPr>
                <w:rStyle w:val="IndexLink"/>
                <w:rtl w:val="true"/>
              </w:rPr>
              <w:t xml:space="preserve"> . </w:t>
            </w:r>
            <w:r>
              <w:rPr>
                <w:rStyle w:val="IndexLink"/>
                <w:rtl w:val="true"/>
              </w:rPr>
              <w:t>مقاصد شريعت</w:t>
            </w:r>
            <w:r>
              <w:rPr>
                <w:rStyle w:val="IndexLink"/>
                <w:rtl w:val="true"/>
              </w:rPr>
              <w:tab/>
            </w:r>
            <w:r>
              <w:rPr>
                <w:rStyle w:val="IndexLink"/>
              </w:rPr>
              <w:t>323</w:t>
            </w:r>
          </w:hyperlink>
        </w:p>
        <w:p>
          <w:pPr>
            <w:pStyle w:val="Contents5"/>
            <w:tabs>
              <w:tab w:val="clear" w:pos="7892"/>
              <w:tab w:val="right" w:pos="9026" w:leader="dot"/>
            </w:tabs>
            <w:rPr/>
          </w:pPr>
          <w:hyperlink w:anchor="__RefHeading___Toc5155251_2142443653">
            <w:r>
              <w:rPr>
                <w:webHidden/>
                <w:rStyle w:val="IndexLink"/>
                <w:rtl w:val="true"/>
              </w:rPr>
              <w:t>پيشينه بحث</w:t>
            </w:r>
            <w:r>
              <w:rPr>
                <w:rStyle w:val="IndexLink"/>
                <w:rtl w:val="true"/>
              </w:rPr>
              <w:tab/>
            </w:r>
            <w:r>
              <w:rPr>
                <w:rStyle w:val="IndexLink"/>
              </w:rPr>
              <w:t>323</w:t>
            </w:r>
          </w:hyperlink>
        </w:p>
        <w:p>
          <w:pPr>
            <w:pStyle w:val="Contents5"/>
            <w:tabs>
              <w:tab w:val="clear" w:pos="7892"/>
              <w:tab w:val="right" w:pos="9026" w:leader="dot"/>
            </w:tabs>
            <w:rPr/>
          </w:pPr>
          <w:hyperlink w:anchor="__RefHeading___Toc5155253_2142443653">
            <w:r>
              <w:rPr>
                <w:webHidden/>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علل الشرايع، علت حكم، حكمت حكم</w:t>
            </w:r>
            <w:r>
              <w:rPr>
                <w:rStyle w:val="IndexLink"/>
                <w:rtl w:val="true"/>
              </w:rPr>
              <w:tab/>
            </w:r>
            <w:r>
              <w:rPr>
                <w:rStyle w:val="IndexLink"/>
              </w:rPr>
              <w:t>326</w:t>
            </w:r>
          </w:hyperlink>
        </w:p>
        <w:p>
          <w:pPr>
            <w:pStyle w:val="Contents4"/>
            <w:tabs>
              <w:tab w:val="clear" w:pos="8176"/>
              <w:tab w:val="right" w:pos="9026" w:leader="dot"/>
            </w:tabs>
            <w:rPr/>
          </w:pPr>
          <w:hyperlink w:anchor="__RefHeading___Toc5155255_2142443653">
            <w:r>
              <w:rPr>
                <w:webHidden/>
                <w:rStyle w:val="IndexLink"/>
                <w:rtl w:val="true"/>
              </w:rPr>
              <w:t>گفتار دوم اقسام مصلحت و مفسده</w:t>
            </w:r>
            <w:r>
              <w:rPr>
                <w:rStyle w:val="IndexLink"/>
                <w:rtl w:val="true"/>
              </w:rPr>
              <w:tab/>
            </w:r>
            <w:r>
              <w:rPr>
                <w:rStyle w:val="IndexLink"/>
              </w:rPr>
              <w:t>329</w:t>
            </w:r>
          </w:hyperlink>
        </w:p>
        <w:p>
          <w:pPr>
            <w:pStyle w:val="Contents5"/>
            <w:tabs>
              <w:tab w:val="clear" w:pos="7892"/>
              <w:tab w:val="right" w:pos="9026" w:leader="dot"/>
            </w:tabs>
            <w:rPr/>
          </w:pPr>
          <w:hyperlink w:anchor="__RefHeading___Toc5155257_2142443653">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5155259_2142443653">
            <w:r>
              <w:rPr>
                <w:webHidden/>
                <w:rStyle w:val="IndexLink"/>
                <w:rtl w:val="true"/>
              </w:rPr>
              <w:t>قسم اول</w:t>
            </w:r>
            <w:r>
              <w:rPr>
                <w:rStyle w:val="IndexLink"/>
                <w:rtl w:val="true"/>
              </w:rPr>
              <w:t xml:space="preserve">: </w:t>
            </w:r>
            <w:r>
              <w:rPr>
                <w:rStyle w:val="IndexLink"/>
                <w:rtl w:val="true"/>
              </w:rPr>
              <w:t>مصلحت و مفسده در متعلّق تكليف</w:t>
            </w:r>
            <w:r>
              <w:rPr>
                <w:rStyle w:val="IndexLink"/>
                <w:rtl w:val="true"/>
              </w:rPr>
              <w:tab/>
            </w:r>
            <w:r>
              <w:rPr>
                <w:rStyle w:val="IndexLink"/>
              </w:rPr>
              <w:t>330</w:t>
            </w:r>
          </w:hyperlink>
        </w:p>
        <w:p>
          <w:pPr>
            <w:pStyle w:val="Contents5"/>
            <w:tabs>
              <w:tab w:val="clear" w:pos="7892"/>
              <w:tab w:val="right" w:pos="9026" w:leader="dot"/>
            </w:tabs>
            <w:rPr/>
          </w:pPr>
          <w:hyperlink w:anchor="__RefHeading___Toc5155261_2142443653">
            <w:r>
              <w:rPr>
                <w:webHidden/>
                <w:rStyle w:val="IndexLink"/>
                <w:rtl w:val="true"/>
              </w:rPr>
              <w:t>قسم دوم</w:t>
            </w:r>
            <w:r>
              <w:rPr>
                <w:rStyle w:val="IndexLink"/>
                <w:rtl w:val="true"/>
              </w:rPr>
              <w:t xml:space="preserve">: </w:t>
            </w:r>
            <w:r>
              <w:rPr>
                <w:rStyle w:val="IndexLink"/>
                <w:rtl w:val="true"/>
              </w:rPr>
              <w:t>مصلحت و مفسده در خود تكليف</w:t>
            </w:r>
            <w:r>
              <w:rPr>
                <w:rStyle w:val="IndexLink"/>
                <w:rtl w:val="true"/>
              </w:rPr>
              <w:tab/>
            </w:r>
            <w:r>
              <w:rPr>
                <w:rStyle w:val="IndexLink"/>
              </w:rPr>
              <w:t>330</w:t>
            </w:r>
          </w:hyperlink>
        </w:p>
        <w:p>
          <w:pPr>
            <w:pStyle w:val="Contents5"/>
            <w:tabs>
              <w:tab w:val="clear" w:pos="7892"/>
              <w:tab w:val="right" w:pos="9026" w:leader="dot"/>
            </w:tabs>
            <w:rPr/>
          </w:pPr>
          <w:hyperlink w:anchor="__RefHeading___Toc5155263_2142443653">
            <w:r>
              <w:rPr>
                <w:webHidden/>
                <w:rStyle w:val="IndexLink"/>
                <w:rtl w:val="true"/>
              </w:rPr>
              <w:t>قسم سوم</w:t>
            </w:r>
            <w:r>
              <w:rPr>
                <w:rStyle w:val="IndexLink"/>
                <w:rtl w:val="true"/>
              </w:rPr>
              <w:t xml:space="preserve">: </w:t>
            </w:r>
            <w:r>
              <w:rPr>
                <w:rStyle w:val="IndexLink"/>
                <w:rtl w:val="true"/>
              </w:rPr>
              <w:t>مصلحت و مفسده در هر دو</w:t>
            </w:r>
            <w:r>
              <w:rPr>
                <w:rStyle w:val="IndexLink"/>
                <w:rtl w:val="true"/>
              </w:rPr>
              <w:tab/>
            </w:r>
            <w:r>
              <w:rPr>
                <w:rStyle w:val="IndexLink"/>
              </w:rPr>
              <w:t>330</w:t>
            </w:r>
          </w:hyperlink>
        </w:p>
        <w:p>
          <w:pPr>
            <w:pStyle w:val="Contents5"/>
            <w:tabs>
              <w:tab w:val="clear" w:pos="7892"/>
              <w:tab w:val="right" w:pos="9026" w:leader="dot"/>
            </w:tabs>
            <w:rPr/>
          </w:pPr>
          <w:hyperlink w:anchor="__RefHeading___Toc5155265_2142443653">
            <w:r>
              <w:rPr>
                <w:webHidden/>
                <w:rStyle w:val="IndexLink"/>
                <w:rtl w:val="true"/>
              </w:rPr>
              <w:t>نتيجه</w:t>
            </w:r>
            <w:r>
              <w:rPr>
                <w:rStyle w:val="IndexLink"/>
                <w:rtl w:val="true"/>
              </w:rPr>
              <w:tab/>
            </w:r>
            <w:r>
              <w:rPr>
                <w:rStyle w:val="IndexLink"/>
              </w:rPr>
              <w:t>330</w:t>
            </w:r>
          </w:hyperlink>
        </w:p>
        <w:p>
          <w:pPr>
            <w:pStyle w:val="Contents3"/>
            <w:tabs>
              <w:tab w:val="clear" w:pos="8459"/>
              <w:tab w:val="right" w:pos="9026" w:leader="dot"/>
            </w:tabs>
            <w:rPr/>
          </w:pPr>
          <w:hyperlink w:anchor="__RefHeading___Toc5155267_2142443653">
            <w:r>
              <w:rPr>
                <w:webHidden/>
                <w:rStyle w:val="IndexLink"/>
                <w:rtl w:val="true"/>
              </w:rPr>
              <w:t>فصل دوم</w:t>
            </w:r>
            <w:r>
              <w:rPr>
                <w:rStyle w:val="IndexLink"/>
                <w:rtl w:val="true"/>
              </w:rPr>
              <w:t>:</w:t>
            </w:r>
            <w:r>
              <w:rPr>
                <w:rStyle w:val="IndexLink"/>
                <w:rtl w:val="true"/>
              </w:rPr>
              <w:t>بررسى نظريات مختلف پيرامون ملاك حكم</w:t>
            </w:r>
            <w:r>
              <w:rPr>
                <w:rStyle w:val="IndexLink"/>
                <w:rtl w:val="true"/>
              </w:rPr>
              <w:tab/>
            </w:r>
            <w:r>
              <w:rPr>
                <w:rStyle w:val="IndexLink"/>
              </w:rPr>
              <w:t>332</w:t>
            </w:r>
          </w:hyperlink>
        </w:p>
        <w:p>
          <w:pPr>
            <w:pStyle w:val="Contents4"/>
            <w:tabs>
              <w:tab w:val="clear" w:pos="8176"/>
              <w:tab w:val="right" w:pos="9026" w:leader="dot"/>
            </w:tabs>
            <w:rPr/>
          </w:pPr>
          <w:hyperlink w:anchor="__RefHeading___Toc5155269_2142443653">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5155271_2142443653">
            <w:r>
              <w:rPr>
                <w:webHidden/>
                <w:rStyle w:val="IndexLink"/>
                <w:rtl w:val="true"/>
              </w:rPr>
              <w:t>مقدمه سيرى اجمالى در آرا</w:t>
            </w:r>
            <w:r>
              <w:rPr>
                <w:rStyle w:val="IndexLink"/>
                <w:rtl w:val="true"/>
              </w:rPr>
              <w:tab/>
            </w:r>
            <w:r>
              <w:rPr>
                <w:rStyle w:val="IndexLink"/>
              </w:rPr>
              <w:t>334</w:t>
            </w:r>
          </w:hyperlink>
        </w:p>
        <w:p>
          <w:pPr>
            <w:pStyle w:val="Contents4"/>
            <w:tabs>
              <w:tab w:val="clear" w:pos="8176"/>
              <w:tab w:val="right" w:pos="9026" w:leader="dot"/>
            </w:tabs>
            <w:rPr/>
          </w:pPr>
          <w:hyperlink w:anchor="__RefHeading___Toc5155273_2142443653">
            <w:r>
              <w:rPr>
                <w:webHidden/>
                <w:rStyle w:val="IndexLink"/>
                <w:rtl w:val="true"/>
              </w:rPr>
              <w:t>گفتار اول نظريه عدم تبعيت مطلقا و بررسى آن</w:t>
            </w:r>
            <w:r>
              <w:rPr>
                <w:rStyle w:val="IndexLink"/>
                <w:rtl w:val="true"/>
              </w:rPr>
              <w:tab/>
            </w:r>
            <w:r>
              <w:rPr>
                <w:rStyle w:val="IndexLink"/>
              </w:rPr>
              <w:t>339</w:t>
            </w:r>
          </w:hyperlink>
        </w:p>
        <w:p>
          <w:pPr>
            <w:pStyle w:val="Contents5"/>
            <w:tabs>
              <w:tab w:val="clear" w:pos="7892"/>
              <w:tab w:val="right" w:pos="9026" w:leader="dot"/>
            </w:tabs>
            <w:rPr/>
          </w:pPr>
          <w:hyperlink w:anchor="__RefHeading___Toc5155275_2142443653">
            <w:r>
              <w:rPr>
                <w:webHidden/>
                <w:rStyle w:val="IndexLink"/>
                <w:rtl w:val="true"/>
              </w:rPr>
              <w:t>نظريه عدم تبعيت مطلقا</w:t>
            </w:r>
            <w:r>
              <w:rPr>
                <w:rStyle w:val="IndexLink"/>
                <w:rtl w:val="true"/>
              </w:rPr>
              <w:tab/>
            </w:r>
            <w:r>
              <w:rPr>
                <w:rStyle w:val="IndexLink"/>
              </w:rPr>
              <w:t>339</w:t>
            </w:r>
          </w:hyperlink>
        </w:p>
        <w:p>
          <w:pPr>
            <w:pStyle w:val="Contents6"/>
            <w:tabs>
              <w:tab w:val="clear" w:pos="7609"/>
              <w:tab w:val="right" w:pos="9026" w:leader="dot"/>
            </w:tabs>
            <w:rPr/>
          </w:pPr>
          <w:hyperlink w:anchor="__RefHeading___Toc5155277_2142443653">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5155279_2142443653">
            <w:r>
              <w:rPr>
                <w:webHidden/>
                <w:rStyle w:val="IndexLink"/>
                <w:rtl w:val="true"/>
              </w:rPr>
              <w:t>دليل اول</w:t>
            </w:r>
            <w:r>
              <w:rPr>
                <w:rStyle w:val="IndexLink"/>
                <w:rtl w:val="true"/>
              </w:rPr>
              <w:t xml:space="preserve">: </w:t>
            </w:r>
            <w:r>
              <w:rPr>
                <w:rStyle w:val="IndexLink"/>
                <w:rtl w:val="true"/>
              </w:rPr>
              <w:t>دليل عقلى</w:t>
            </w:r>
            <w:r>
              <w:rPr>
                <w:rStyle w:val="IndexLink"/>
                <w:rtl w:val="true"/>
              </w:rPr>
              <w:tab/>
            </w:r>
            <w:r>
              <w:rPr>
                <w:rStyle w:val="IndexLink"/>
              </w:rPr>
              <w:t>339</w:t>
            </w:r>
          </w:hyperlink>
        </w:p>
        <w:p>
          <w:pPr>
            <w:pStyle w:val="Contents6"/>
            <w:tabs>
              <w:tab w:val="clear" w:pos="7609"/>
              <w:tab w:val="right" w:pos="9026" w:leader="dot"/>
            </w:tabs>
            <w:rPr/>
          </w:pPr>
          <w:hyperlink w:anchor="__RefHeading___Toc5155281_2142443653">
            <w:r>
              <w:rPr>
                <w:webHidden/>
                <w:rStyle w:val="IndexLink"/>
                <w:rtl w:val="true"/>
              </w:rPr>
              <w:t>دليل دوم</w:t>
            </w:r>
            <w:r>
              <w:rPr>
                <w:rStyle w:val="IndexLink"/>
                <w:rtl w:val="true"/>
              </w:rPr>
              <w:t xml:space="preserve">: </w:t>
            </w:r>
            <w:r>
              <w:rPr>
                <w:rStyle w:val="IndexLink"/>
                <w:rtl w:val="true"/>
              </w:rPr>
              <w:t>آيات</w:t>
            </w:r>
            <w:r>
              <w:rPr>
                <w:rStyle w:val="IndexLink"/>
                <w:rtl w:val="true"/>
              </w:rPr>
              <w:tab/>
            </w:r>
            <w:r>
              <w:rPr>
                <w:rStyle w:val="IndexLink"/>
              </w:rPr>
              <w:t>342</w:t>
            </w:r>
          </w:hyperlink>
        </w:p>
        <w:p>
          <w:pPr>
            <w:pStyle w:val="Contents6"/>
            <w:tabs>
              <w:tab w:val="clear" w:pos="7609"/>
              <w:tab w:val="right" w:pos="9026" w:leader="dot"/>
            </w:tabs>
            <w:rPr/>
          </w:pPr>
          <w:hyperlink w:anchor="__RefHeading___Toc5155283_2142443653">
            <w:r>
              <w:rPr>
                <w:webHidden/>
                <w:rStyle w:val="IndexLink"/>
                <w:rtl w:val="true"/>
              </w:rPr>
              <w:t>دليل سوم</w:t>
            </w:r>
            <w:r>
              <w:rPr>
                <w:rStyle w:val="IndexLink"/>
                <w:rtl w:val="true"/>
              </w:rPr>
              <w:t xml:space="preserve">: </w:t>
            </w:r>
            <w:r>
              <w:rPr>
                <w:rStyle w:val="IndexLink"/>
                <w:rtl w:val="true"/>
              </w:rPr>
              <w:t>روايات</w:t>
            </w:r>
            <w:r>
              <w:rPr>
                <w:rStyle w:val="IndexLink"/>
                <w:rtl w:val="true"/>
              </w:rPr>
              <w:tab/>
            </w:r>
            <w:r>
              <w:rPr>
                <w:rStyle w:val="IndexLink"/>
              </w:rPr>
              <w:t>343</w:t>
            </w:r>
          </w:hyperlink>
        </w:p>
        <w:p>
          <w:pPr>
            <w:pStyle w:val="Contents6"/>
            <w:tabs>
              <w:tab w:val="clear" w:pos="7609"/>
              <w:tab w:val="right" w:pos="9026" w:leader="dot"/>
            </w:tabs>
            <w:rPr/>
          </w:pPr>
          <w:hyperlink w:anchor="__RefHeading___Toc5155285_2142443653">
            <w:r>
              <w:rPr>
                <w:webHidden/>
                <w:rStyle w:val="IndexLink"/>
                <w:rtl w:val="true"/>
              </w:rPr>
              <w:t>اشاره</w:t>
            </w:r>
            <w:r>
              <w:rPr>
                <w:rStyle w:val="IndexLink"/>
                <w:rtl w:val="true"/>
              </w:rPr>
              <w:tab/>
            </w:r>
            <w:r>
              <w:rPr>
                <w:rStyle w:val="IndexLink"/>
              </w:rPr>
              <w:t>343</w:t>
            </w:r>
          </w:hyperlink>
        </w:p>
        <w:p>
          <w:pPr>
            <w:pStyle w:val="Contents6"/>
            <w:tabs>
              <w:tab w:val="clear" w:pos="7609"/>
              <w:tab w:val="right" w:pos="9026" w:leader="dot"/>
            </w:tabs>
            <w:rPr/>
          </w:pPr>
          <w:hyperlink w:anchor="__RefHeading___Toc5155287_2142443653">
            <w:r>
              <w:rPr>
                <w:webHidden/>
                <w:rStyle w:val="IndexLink"/>
                <w:rtl w:val="true"/>
              </w:rPr>
              <w:t>طائفه اول</w:t>
            </w:r>
            <w:r>
              <w:rPr>
                <w:rStyle w:val="IndexLink"/>
                <w:rtl w:val="true"/>
              </w:rPr>
              <w:tab/>
            </w:r>
            <w:r>
              <w:rPr>
                <w:rStyle w:val="IndexLink"/>
              </w:rPr>
              <w:t>343</w:t>
            </w:r>
          </w:hyperlink>
        </w:p>
        <w:p>
          <w:pPr>
            <w:pStyle w:val="Contents6"/>
            <w:tabs>
              <w:tab w:val="clear" w:pos="7609"/>
              <w:tab w:val="right" w:pos="9026" w:leader="dot"/>
            </w:tabs>
            <w:rPr/>
          </w:pPr>
          <w:hyperlink w:anchor="__RefHeading___Toc5155289_2142443653">
            <w:r>
              <w:rPr>
                <w:webHidden/>
                <w:rStyle w:val="IndexLink"/>
                <w:rtl w:val="true"/>
              </w:rPr>
              <w:t>طائفه دوم</w:t>
            </w:r>
            <w:r>
              <w:rPr>
                <w:rStyle w:val="IndexLink"/>
                <w:rtl w:val="true"/>
              </w:rPr>
              <w:tab/>
            </w:r>
            <w:r>
              <w:rPr>
                <w:rStyle w:val="IndexLink"/>
              </w:rPr>
              <w:t>345</w:t>
            </w:r>
          </w:hyperlink>
        </w:p>
        <w:p>
          <w:pPr>
            <w:pStyle w:val="Contents6"/>
            <w:tabs>
              <w:tab w:val="clear" w:pos="7609"/>
              <w:tab w:val="right" w:pos="9026" w:leader="dot"/>
            </w:tabs>
            <w:rPr/>
          </w:pPr>
          <w:hyperlink w:anchor="__RefHeading___Toc5155291_2142443653">
            <w:r>
              <w:rPr>
                <w:webHidden/>
                <w:rStyle w:val="IndexLink"/>
                <w:rtl w:val="true"/>
              </w:rPr>
              <w:t>دليل چهارم</w:t>
            </w:r>
            <w:r>
              <w:rPr>
                <w:rStyle w:val="IndexLink"/>
                <w:rtl w:val="true"/>
              </w:rPr>
              <w:t xml:space="preserve">: </w:t>
            </w:r>
            <w:r>
              <w:rPr>
                <w:rStyle w:val="IndexLink"/>
                <w:rtl w:val="true"/>
              </w:rPr>
              <w:t>مسئله نسخ</w:t>
            </w:r>
            <w:r>
              <w:rPr>
                <w:rStyle w:val="IndexLink"/>
                <w:rtl w:val="true"/>
              </w:rPr>
              <w:tab/>
            </w:r>
            <w:r>
              <w:rPr>
                <w:rStyle w:val="IndexLink"/>
              </w:rPr>
              <w:t>345</w:t>
            </w:r>
          </w:hyperlink>
        </w:p>
        <w:p>
          <w:pPr>
            <w:pStyle w:val="Contents6"/>
            <w:tabs>
              <w:tab w:val="clear" w:pos="7609"/>
              <w:tab w:val="right" w:pos="9026" w:leader="dot"/>
            </w:tabs>
            <w:rPr/>
          </w:pPr>
          <w:hyperlink w:anchor="__RefHeading___Toc5155293_2142443653">
            <w:r>
              <w:rPr>
                <w:webHidden/>
                <w:rStyle w:val="IndexLink"/>
                <w:rtl w:val="true"/>
              </w:rPr>
              <w:t>دليل پنجم</w:t>
            </w:r>
            <w:r>
              <w:rPr>
                <w:rStyle w:val="IndexLink"/>
                <w:rtl w:val="true"/>
              </w:rPr>
              <w:tab/>
            </w:r>
            <w:r>
              <w:rPr>
                <w:rStyle w:val="IndexLink"/>
              </w:rPr>
              <w:t>346</w:t>
            </w:r>
          </w:hyperlink>
        </w:p>
        <w:p>
          <w:pPr>
            <w:pStyle w:val="Contents6"/>
            <w:tabs>
              <w:tab w:val="clear" w:pos="7609"/>
              <w:tab w:val="right" w:pos="9026" w:leader="dot"/>
            </w:tabs>
            <w:rPr/>
          </w:pPr>
          <w:hyperlink w:anchor="__RefHeading___Toc5155295_2142443653">
            <w:r>
              <w:rPr>
                <w:webHidden/>
                <w:rStyle w:val="IndexLink"/>
                <w:rtl w:val="true"/>
              </w:rPr>
              <w:t>مؤيد</w:t>
            </w:r>
            <w:r>
              <w:rPr>
                <w:rStyle w:val="IndexLink"/>
                <w:rtl w:val="true"/>
              </w:rPr>
              <w:tab/>
            </w:r>
            <w:r>
              <w:rPr>
                <w:rStyle w:val="IndexLink"/>
              </w:rPr>
              <w:t>346</w:t>
            </w:r>
          </w:hyperlink>
        </w:p>
        <w:p>
          <w:pPr>
            <w:pStyle w:val="Contents5"/>
            <w:tabs>
              <w:tab w:val="clear" w:pos="7892"/>
              <w:tab w:val="right" w:pos="9026" w:leader="dot"/>
            </w:tabs>
            <w:rPr/>
          </w:pPr>
          <w:hyperlink w:anchor="__RefHeading___Toc5155297_2142443653">
            <w:r>
              <w:rPr>
                <w:webHidden/>
                <w:rStyle w:val="IndexLink"/>
                <w:rtl w:val="true"/>
              </w:rPr>
              <w:t>بررسى نظريه عدم تبعيت مطلقا</w:t>
            </w:r>
            <w:r>
              <w:rPr>
                <w:rStyle w:val="IndexLink"/>
                <w:rtl w:val="true"/>
              </w:rPr>
              <w:tab/>
            </w:r>
            <w:r>
              <w:rPr>
                <w:rStyle w:val="IndexLink"/>
              </w:rPr>
              <w:t>347</w:t>
            </w:r>
          </w:hyperlink>
        </w:p>
        <w:p>
          <w:pPr>
            <w:pStyle w:val="Contents5"/>
            <w:tabs>
              <w:tab w:val="clear" w:pos="7892"/>
              <w:tab w:val="right" w:pos="9026" w:leader="dot"/>
            </w:tabs>
            <w:rPr/>
          </w:pPr>
          <w:hyperlink w:anchor="__RefHeading___Toc5155299_2142443653">
            <w:r>
              <w:rPr>
                <w:webHidden/>
                <w:rStyle w:val="IndexLink"/>
                <w:rtl w:val="true"/>
              </w:rPr>
              <w:t>مقام اول</w:t>
            </w:r>
            <w:r>
              <w:rPr>
                <w:rStyle w:val="IndexLink"/>
                <w:rtl w:val="true"/>
              </w:rPr>
              <w:t xml:space="preserve">: </w:t>
            </w:r>
            <w:r>
              <w:rPr>
                <w:rStyle w:val="IndexLink"/>
                <w:rtl w:val="true"/>
              </w:rPr>
              <w:t>بررسى ادله</w:t>
            </w:r>
            <w:r>
              <w:rPr>
                <w:rStyle w:val="IndexLink"/>
                <w:rtl w:val="true"/>
              </w:rPr>
              <w:tab/>
            </w:r>
            <w:r>
              <w:rPr>
                <w:rStyle w:val="IndexLink"/>
              </w:rPr>
              <w:t>347</w:t>
            </w:r>
          </w:hyperlink>
        </w:p>
        <w:p>
          <w:pPr>
            <w:pStyle w:val="Contents6"/>
            <w:tabs>
              <w:tab w:val="clear" w:pos="7609"/>
              <w:tab w:val="right" w:pos="9026" w:leader="dot"/>
            </w:tabs>
            <w:rPr/>
          </w:pPr>
          <w:hyperlink w:anchor="__RefHeading___Toc5155301_2142443653">
            <w:r>
              <w:rPr>
                <w:webHidden/>
                <w:rStyle w:val="IndexLink"/>
                <w:rtl w:val="true"/>
              </w:rPr>
              <w:t>اشاره</w:t>
            </w:r>
            <w:r>
              <w:rPr>
                <w:rStyle w:val="IndexLink"/>
                <w:rtl w:val="true"/>
              </w:rPr>
              <w:tab/>
            </w:r>
            <w:r>
              <w:rPr>
                <w:rStyle w:val="IndexLink"/>
              </w:rPr>
              <w:t>347</w:t>
            </w:r>
          </w:hyperlink>
        </w:p>
        <w:p>
          <w:pPr>
            <w:pStyle w:val="Contents6"/>
            <w:tabs>
              <w:tab w:val="clear" w:pos="7609"/>
              <w:tab w:val="right" w:pos="9026" w:leader="dot"/>
            </w:tabs>
            <w:rPr/>
          </w:pPr>
          <w:hyperlink w:anchor="__RefHeading___Toc5155303_2142443653">
            <w:r>
              <w:rPr>
                <w:webHidden/>
                <w:rStyle w:val="IndexLink"/>
                <w:rtl w:val="true"/>
              </w:rPr>
              <w:t>بررسى دليل اول</w:t>
            </w:r>
            <w:r>
              <w:rPr>
                <w:rStyle w:val="IndexLink"/>
                <w:rtl w:val="true"/>
              </w:rPr>
              <w:tab/>
            </w:r>
            <w:r>
              <w:rPr>
                <w:rStyle w:val="IndexLink"/>
              </w:rPr>
              <w:t>347</w:t>
            </w:r>
          </w:hyperlink>
        </w:p>
        <w:p>
          <w:pPr>
            <w:pStyle w:val="Contents6"/>
            <w:tabs>
              <w:tab w:val="clear" w:pos="7609"/>
              <w:tab w:val="right" w:pos="9026" w:leader="dot"/>
            </w:tabs>
            <w:rPr/>
          </w:pPr>
          <w:hyperlink w:anchor="__RefHeading___Toc5155305_2142443653">
            <w:r>
              <w:rPr>
                <w:webHidden/>
                <w:rStyle w:val="IndexLink"/>
                <w:rtl w:val="true"/>
              </w:rPr>
              <w:t>بررسى دليل دوم</w:t>
            </w:r>
            <w:r>
              <w:rPr>
                <w:rStyle w:val="IndexLink"/>
                <w:rtl w:val="true"/>
              </w:rPr>
              <w:tab/>
            </w:r>
            <w:r>
              <w:rPr>
                <w:rStyle w:val="IndexLink"/>
              </w:rPr>
              <w:t>349</w:t>
            </w:r>
          </w:hyperlink>
        </w:p>
        <w:p>
          <w:pPr>
            <w:pStyle w:val="Contents6"/>
            <w:tabs>
              <w:tab w:val="clear" w:pos="7609"/>
              <w:tab w:val="right" w:pos="9026" w:leader="dot"/>
            </w:tabs>
            <w:rPr/>
          </w:pPr>
          <w:hyperlink w:anchor="__RefHeading___Toc5155307_2142443653">
            <w:r>
              <w:rPr>
                <w:webHidden/>
                <w:rStyle w:val="IndexLink"/>
                <w:rtl w:val="true"/>
              </w:rPr>
              <w:t>بررسى دليل سوم</w:t>
            </w:r>
            <w:r>
              <w:rPr>
                <w:rStyle w:val="IndexLink"/>
                <w:rtl w:val="true"/>
              </w:rPr>
              <w:tab/>
            </w:r>
            <w:r>
              <w:rPr>
                <w:rStyle w:val="IndexLink"/>
              </w:rPr>
              <w:t>351</w:t>
            </w:r>
          </w:hyperlink>
        </w:p>
        <w:p>
          <w:pPr>
            <w:pStyle w:val="Contents6"/>
            <w:tabs>
              <w:tab w:val="clear" w:pos="7609"/>
              <w:tab w:val="right" w:pos="9026" w:leader="dot"/>
            </w:tabs>
            <w:rPr/>
          </w:pPr>
          <w:hyperlink w:anchor="__RefHeading___Toc5155309_2142443653">
            <w:r>
              <w:rPr>
                <w:webHidden/>
                <w:rStyle w:val="IndexLink"/>
                <w:rtl w:val="true"/>
              </w:rPr>
              <w:t>بررسى دليل چهارم</w:t>
            </w:r>
            <w:r>
              <w:rPr>
                <w:rStyle w:val="IndexLink"/>
                <w:rtl w:val="true"/>
              </w:rPr>
              <w:tab/>
            </w:r>
            <w:r>
              <w:rPr>
                <w:rStyle w:val="IndexLink"/>
              </w:rPr>
              <w:t>351</w:t>
            </w:r>
          </w:hyperlink>
        </w:p>
        <w:p>
          <w:pPr>
            <w:pStyle w:val="Contents6"/>
            <w:tabs>
              <w:tab w:val="clear" w:pos="7609"/>
              <w:tab w:val="right" w:pos="9026" w:leader="dot"/>
            </w:tabs>
            <w:rPr/>
          </w:pPr>
          <w:hyperlink w:anchor="__RefHeading___Toc5155311_2142443653">
            <w:r>
              <w:rPr>
                <w:webHidden/>
                <w:rStyle w:val="IndexLink"/>
                <w:rtl w:val="true"/>
              </w:rPr>
              <w:t>بررسى دليل پنجم</w:t>
            </w:r>
            <w:r>
              <w:rPr>
                <w:rStyle w:val="IndexLink"/>
                <w:rtl w:val="true"/>
              </w:rPr>
              <w:tab/>
            </w:r>
            <w:r>
              <w:rPr>
                <w:rStyle w:val="IndexLink"/>
              </w:rPr>
              <w:t>352</w:t>
            </w:r>
          </w:hyperlink>
        </w:p>
        <w:p>
          <w:pPr>
            <w:pStyle w:val="Contents5"/>
            <w:tabs>
              <w:tab w:val="clear" w:pos="7892"/>
              <w:tab w:val="right" w:pos="9026" w:leader="dot"/>
            </w:tabs>
            <w:rPr/>
          </w:pPr>
          <w:hyperlink w:anchor="__RefHeading___Toc5155313_2142443653">
            <w:r>
              <w:rPr>
                <w:webHidden/>
                <w:rStyle w:val="IndexLink"/>
                <w:rtl w:val="true"/>
              </w:rPr>
              <w:t>مقام دوم</w:t>
            </w:r>
            <w:r>
              <w:rPr>
                <w:rStyle w:val="IndexLink"/>
                <w:rtl w:val="true"/>
              </w:rPr>
              <w:t xml:space="preserve">: </w:t>
            </w:r>
            <w:r>
              <w:rPr>
                <w:rStyle w:val="IndexLink"/>
                <w:rtl w:val="true"/>
              </w:rPr>
              <w:t>اشكالات</w:t>
            </w:r>
            <w:r>
              <w:rPr>
                <w:rStyle w:val="IndexLink"/>
                <w:rtl w:val="true"/>
              </w:rPr>
              <w:tab/>
            </w:r>
            <w:r>
              <w:rPr>
                <w:rStyle w:val="IndexLink"/>
              </w:rPr>
              <w:t>352</w:t>
            </w:r>
          </w:hyperlink>
        </w:p>
        <w:p>
          <w:pPr>
            <w:pStyle w:val="Contents6"/>
            <w:tabs>
              <w:tab w:val="clear" w:pos="7609"/>
              <w:tab w:val="right" w:pos="9026" w:leader="dot"/>
            </w:tabs>
            <w:rPr/>
          </w:pPr>
          <w:hyperlink w:anchor="__RefHeading___Toc5155315_2142443653">
            <w:r>
              <w:rPr>
                <w:webHidden/>
                <w:rStyle w:val="IndexLink"/>
                <w:rtl w:val="true"/>
              </w:rPr>
              <w:t>اشاره</w:t>
            </w:r>
            <w:r>
              <w:rPr>
                <w:rStyle w:val="IndexLink"/>
                <w:rtl w:val="true"/>
              </w:rPr>
              <w:tab/>
            </w:r>
            <w:r>
              <w:rPr>
                <w:rStyle w:val="IndexLink"/>
              </w:rPr>
              <w:t>352</w:t>
            </w:r>
          </w:hyperlink>
        </w:p>
        <w:p>
          <w:pPr>
            <w:pStyle w:val="Contents6"/>
            <w:tabs>
              <w:tab w:val="clear" w:pos="7609"/>
              <w:tab w:val="right" w:pos="9026" w:leader="dot"/>
            </w:tabs>
            <w:rPr/>
          </w:pPr>
          <w:hyperlink w:anchor="__RefHeading___Toc5155317_2142443653">
            <w:r>
              <w:rPr>
                <w:webHidden/>
                <w:rStyle w:val="IndexLink"/>
                <w:rtl w:val="true"/>
              </w:rPr>
              <w:t>اشكال اول</w:t>
            </w:r>
            <w:r>
              <w:rPr>
                <w:rStyle w:val="IndexLink"/>
                <w:rtl w:val="true"/>
              </w:rPr>
              <w:tab/>
            </w:r>
            <w:r>
              <w:rPr>
                <w:rStyle w:val="IndexLink"/>
              </w:rPr>
              <w:t>352</w:t>
            </w:r>
          </w:hyperlink>
        </w:p>
        <w:p>
          <w:pPr>
            <w:pStyle w:val="Contents6"/>
            <w:tabs>
              <w:tab w:val="clear" w:pos="7609"/>
              <w:tab w:val="right" w:pos="9026" w:leader="dot"/>
            </w:tabs>
            <w:rPr/>
          </w:pPr>
          <w:hyperlink w:anchor="__RefHeading___Toc5155319_2142443653">
            <w:r>
              <w:rPr>
                <w:webHidden/>
                <w:rStyle w:val="IndexLink"/>
                <w:rtl w:val="true"/>
              </w:rPr>
              <w:t>اشكال دوم</w:t>
            </w:r>
            <w:r>
              <w:rPr>
                <w:rStyle w:val="IndexLink"/>
                <w:rtl w:val="true"/>
              </w:rPr>
              <w:tab/>
            </w:r>
            <w:r>
              <w:rPr>
                <w:rStyle w:val="IndexLink"/>
              </w:rPr>
              <w:t>353</w:t>
            </w:r>
          </w:hyperlink>
        </w:p>
        <w:p>
          <w:pPr>
            <w:pStyle w:val="Contents6"/>
            <w:tabs>
              <w:tab w:val="clear" w:pos="7609"/>
              <w:tab w:val="right" w:pos="9026" w:leader="dot"/>
            </w:tabs>
            <w:rPr/>
          </w:pPr>
          <w:hyperlink w:anchor="__RefHeading___Toc5155321_2142443653">
            <w:r>
              <w:rPr>
                <w:webHidden/>
                <w:rStyle w:val="IndexLink"/>
                <w:rtl w:val="true"/>
              </w:rPr>
              <w:t>پاسخ اشكال دوم</w:t>
            </w:r>
            <w:r>
              <w:rPr>
                <w:rStyle w:val="IndexLink"/>
                <w:rtl w:val="true"/>
              </w:rPr>
              <w:tab/>
            </w:r>
            <w:r>
              <w:rPr>
                <w:rStyle w:val="IndexLink"/>
              </w:rPr>
              <w:t>354</w:t>
            </w:r>
          </w:hyperlink>
        </w:p>
        <w:p>
          <w:pPr>
            <w:pStyle w:val="Contents4"/>
            <w:tabs>
              <w:tab w:val="clear" w:pos="8176"/>
              <w:tab w:val="right" w:pos="9026" w:leader="dot"/>
            </w:tabs>
            <w:rPr/>
          </w:pPr>
          <w:hyperlink w:anchor="__RefHeading___Toc5155323_2142443653">
            <w:r>
              <w:rPr>
                <w:webHidden/>
                <w:rStyle w:val="IndexLink"/>
                <w:rtl w:val="true"/>
              </w:rPr>
              <w:t>گفتار دوم نظريه تبعيت مطلقا و بررسى آن</w:t>
            </w:r>
            <w:r>
              <w:rPr>
                <w:rStyle w:val="IndexLink"/>
                <w:rtl w:val="true"/>
              </w:rPr>
              <w:tab/>
            </w:r>
            <w:r>
              <w:rPr>
                <w:rStyle w:val="IndexLink"/>
              </w:rPr>
              <w:t>356</w:t>
            </w:r>
          </w:hyperlink>
        </w:p>
        <w:p>
          <w:pPr>
            <w:pStyle w:val="Contents5"/>
            <w:tabs>
              <w:tab w:val="clear" w:pos="7892"/>
              <w:tab w:val="right" w:pos="9026" w:leader="dot"/>
            </w:tabs>
            <w:rPr/>
          </w:pPr>
          <w:hyperlink w:anchor="__RefHeading___Toc5155325_2142443653">
            <w:r>
              <w:rPr>
                <w:webHidden/>
                <w:rStyle w:val="IndexLink"/>
                <w:rtl w:val="true"/>
              </w:rPr>
              <w:t>نظريه تبعيت مطلقا</w:t>
            </w:r>
            <w:r>
              <w:rPr>
                <w:rStyle w:val="IndexLink"/>
                <w:rtl w:val="true"/>
              </w:rPr>
              <w:tab/>
            </w:r>
            <w:r>
              <w:rPr>
                <w:rStyle w:val="IndexLink"/>
              </w:rPr>
              <w:t>356</w:t>
            </w:r>
          </w:hyperlink>
        </w:p>
        <w:p>
          <w:pPr>
            <w:pStyle w:val="Contents6"/>
            <w:tabs>
              <w:tab w:val="clear" w:pos="7609"/>
              <w:tab w:val="right" w:pos="9026" w:leader="dot"/>
            </w:tabs>
            <w:rPr/>
          </w:pPr>
          <w:hyperlink w:anchor="__RefHeading___Toc5155327_2142443653">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5155329_2142443653">
            <w:r>
              <w:rPr>
                <w:webHidden/>
                <w:rStyle w:val="IndexLink"/>
                <w:rtl w:val="true"/>
              </w:rPr>
              <w:t>دليل اول</w:t>
            </w:r>
            <w:r>
              <w:rPr>
                <w:rStyle w:val="IndexLink"/>
                <w:rtl w:val="true"/>
              </w:rPr>
              <w:t xml:space="preserve">: </w:t>
            </w:r>
            <w:r>
              <w:rPr>
                <w:rStyle w:val="IndexLink"/>
                <w:rtl w:val="true"/>
              </w:rPr>
              <w:t>عقل</w:t>
            </w:r>
            <w:r>
              <w:rPr>
                <w:rStyle w:val="IndexLink"/>
                <w:rtl w:val="true"/>
              </w:rPr>
              <w:tab/>
            </w:r>
            <w:r>
              <w:rPr>
                <w:rStyle w:val="IndexLink"/>
              </w:rPr>
              <w:t>357</w:t>
            </w:r>
          </w:hyperlink>
        </w:p>
        <w:p>
          <w:pPr>
            <w:pStyle w:val="Contents6"/>
            <w:tabs>
              <w:tab w:val="clear" w:pos="7609"/>
              <w:tab w:val="right" w:pos="9026" w:leader="dot"/>
            </w:tabs>
            <w:rPr/>
          </w:pPr>
          <w:hyperlink w:anchor="__RefHeading___Toc5155331_2142443653">
            <w:r>
              <w:rPr>
                <w:webHidden/>
                <w:rStyle w:val="IndexLink"/>
                <w:rtl w:val="true"/>
              </w:rPr>
              <w:t>دليل دوم</w:t>
            </w:r>
            <w:r>
              <w:rPr>
                <w:rStyle w:val="IndexLink"/>
                <w:rtl w:val="true"/>
              </w:rPr>
              <w:t xml:space="preserve">: </w:t>
            </w:r>
            <w:r>
              <w:rPr>
                <w:rStyle w:val="IndexLink"/>
                <w:rtl w:val="true"/>
              </w:rPr>
              <w:t>آيات</w:t>
            </w:r>
            <w:r>
              <w:rPr>
                <w:rStyle w:val="IndexLink"/>
                <w:rtl w:val="true"/>
              </w:rPr>
              <w:tab/>
            </w:r>
            <w:r>
              <w:rPr>
                <w:rStyle w:val="IndexLink"/>
              </w:rPr>
              <w:t>358</w:t>
            </w:r>
          </w:hyperlink>
        </w:p>
        <w:p>
          <w:pPr>
            <w:pStyle w:val="Contents6"/>
            <w:tabs>
              <w:tab w:val="clear" w:pos="7609"/>
              <w:tab w:val="right" w:pos="9026" w:leader="dot"/>
            </w:tabs>
            <w:rPr/>
          </w:pPr>
          <w:hyperlink w:anchor="__RefHeading___Toc5155333_2142443653">
            <w:r>
              <w:rPr>
                <w:webHidden/>
                <w:rStyle w:val="IndexLink"/>
                <w:rtl w:val="true"/>
              </w:rPr>
              <w:t>دليل سوم</w:t>
            </w:r>
            <w:r>
              <w:rPr>
                <w:rStyle w:val="IndexLink"/>
                <w:rtl w:val="true"/>
              </w:rPr>
              <w:t xml:space="preserve">: </w:t>
            </w:r>
            <w:r>
              <w:rPr>
                <w:rStyle w:val="IndexLink"/>
                <w:rtl w:val="true"/>
              </w:rPr>
              <w:t>روايات</w:t>
            </w:r>
            <w:r>
              <w:rPr>
                <w:rStyle w:val="IndexLink"/>
                <w:rtl w:val="true"/>
              </w:rPr>
              <w:tab/>
            </w:r>
            <w:r>
              <w:rPr>
                <w:rStyle w:val="IndexLink"/>
              </w:rPr>
              <w:t>360</w:t>
            </w:r>
          </w:hyperlink>
        </w:p>
        <w:p>
          <w:pPr>
            <w:pStyle w:val="Contents5"/>
            <w:tabs>
              <w:tab w:val="clear" w:pos="7892"/>
              <w:tab w:val="right" w:pos="9026" w:leader="dot"/>
            </w:tabs>
            <w:rPr/>
          </w:pPr>
          <w:hyperlink w:anchor="__RefHeading___Toc5155335_2142443653">
            <w:r>
              <w:rPr>
                <w:webHidden/>
                <w:rStyle w:val="IndexLink"/>
                <w:rtl w:val="true"/>
              </w:rPr>
              <w:t>بررسى نظريه تبعيت مطلقا</w:t>
            </w:r>
            <w:r>
              <w:rPr>
                <w:rStyle w:val="IndexLink"/>
                <w:rtl w:val="true"/>
              </w:rPr>
              <w:tab/>
            </w:r>
            <w:r>
              <w:rPr>
                <w:rStyle w:val="IndexLink"/>
              </w:rPr>
              <w:t>362</w:t>
            </w:r>
          </w:hyperlink>
        </w:p>
        <w:p>
          <w:pPr>
            <w:pStyle w:val="Contents5"/>
            <w:tabs>
              <w:tab w:val="clear" w:pos="7892"/>
              <w:tab w:val="right" w:pos="9026" w:leader="dot"/>
            </w:tabs>
            <w:rPr/>
          </w:pPr>
          <w:hyperlink w:anchor="__RefHeading___Toc5155337_2142443653">
            <w:r>
              <w:rPr>
                <w:webHidden/>
                <w:rStyle w:val="IndexLink"/>
                <w:rtl w:val="true"/>
              </w:rPr>
              <w:t>مقام اول</w:t>
            </w:r>
            <w:r>
              <w:rPr>
                <w:rStyle w:val="IndexLink"/>
                <w:rtl w:val="true"/>
              </w:rPr>
              <w:t xml:space="preserve">: </w:t>
            </w:r>
            <w:r>
              <w:rPr>
                <w:rStyle w:val="IndexLink"/>
                <w:rtl w:val="true"/>
              </w:rPr>
              <w:t>بررسى ادله</w:t>
            </w:r>
            <w:r>
              <w:rPr>
                <w:rStyle w:val="IndexLink"/>
                <w:rtl w:val="true"/>
              </w:rPr>
              <w:tab/>
            </w:r>
            <w:r>
              <w:rPr>
                <w:rStyle w:val="IndexLink"/>
              </w:rPr>
              <w:t>362</w:t>
            </w:r>
          </w:hyperlink>
        </w:p>
        <w:p>
          <w:pPr>
            <w:pStyle w:val="Contents6"/>
            <w:tabs>
              <w:tab w:val="clear" w:pos="7609"/>
              <w:tab w:val="right" w:pos="9026" w:leader="dot"/>
            </w:tabs>
            <w:rPr/>
          </w:pPr>
          <w:hyperlink w:anchor="__RefHeading___Toc5155339_2142443653">
            <w:r>
              <w:rPr>
                <w:webHidden/>
                <w:rStyle w:val="IndexLink"/>
                <w:rtl w:val="true"/>
              </w:rPr>
              <w:t>بررسى دليل اول</w:t>
            </w:r>
            <w:r>
              <w:rPr>
                <w:rStyle w:val="IndexLink"/>
                <w:rtl w:val="true"/>
              </w:rPr>
              <w:tab/>
            </w:r>
            <w:r>
              <w:rPr>
                <w:rStyle w:val="IndexLink"/>
              </w:rPr>
              <w:t>362</w:t>
            </w:r>
          </w:hyperlink>
        </w:p>
        <w:p>
          <w:pPr>
            <w:pStyle w:val="Contents6"/>
            <w:tabs>
              <w:tab w:val="clear" w:pos="7609"/>
              <w:tab w:val="right" w:pos="9026" w:leader="dot"/>
            </w:tabs>
            <w:rPr/>
          </w:pPr>
          <w:hyperlink w:anchor="__RefHeading___Toc5155341_2142443653">
            <w:r>
              <w:rPr>
                <w:webHidden/>
                <w:rStyle w:val="IndexLink"/>
                <w:rtl w:val="true"/>
              </w:rPr>
              <w:t>بررسى دليل دوم</w:t>
            </w:r>
            <w:r>
              <w:rPr>
                <w:rStyle w:val="IndexLink"/>
                <w:rtl w:val="true"/>
              </w:rPr>
              <w:tab/>
            </w:r>
            <w:r>
              <w:rPr>
                <w:rStyle w:val="IndexLink"/>
              </w:rPr>
              <w:t>364</w:t>
            </w:r>
          </w:hyperlink>
        </w:p>
        <w:p>
          <w:pPr>
            <w:pStyle w:val="Contents6"/>
            <w:tabs>
              <w:tab w:val="clear" w:pos="7609"/>
              <w:tab w:val="right" w:pos="9026" w:leader="dot"/>
            </w:tabs>
            <w:rPr/>
          </w:pPr>
          <w:hyperlink w:anchor="__RefHeading___Toc5155343_2142443653">
            <w:r>
              <w:rPr>
                <w:webHidden/>
                <w:rStyle w:val="IndexLink"/>
                <w:rtl w:val="true"/>
              </w:rPr>
              <w:t>بررسى دليل سوم</w:t>
            </w:r>
            <w:r>
              <w:rPr>
                <w:rStyle w:val="IndexLink"/>
                <w:rtl w:val="true"/>
              </w:rPr>
              <w:tab/>
            </w:r>
            <w:r>
              <w:rPr>
                <w:rStyle w:val="IndexLink"/>
              </w:rPr>
              <w:t>368</w:t>
            </w:r>
          </w:hyperlink>
        </w:p>
        <w:p>
          <w:pPr>
            <w:pStyle w:val="Contents5"/>
            <w:tabs>
              <w:tab w:val="clear" w:pos="7892"/>
              <w:tab w:val="right" w:pos="9026" w:leader="dot"/>
            </w:tabs>
            <w:rPr/>
          </w:pPr>
          <w:hyperlink w:anchor="__RefHeading___Toc5155345_2142443653">
            <w:r>
              <w:rPr>
                <w:webHidden/>
                <w:rStyle w:val="IndexLink"/>
                <w:rtl w:val="true"/>
              </w:rPr>
              <w:t>مقام دوم</w:t>
            </w:r>
            <w:r>
              <w:rPr>
                <w:rStyle w:val="IndexLink"/>
                <w:rtl w:val="true"/>
              </w:rPr>
              <w:t xml:space="preserve">: </w:t>
            </w:r>
            <w:r>
              <w:rPr>
                <w:rStyle w:val="IndexLink"/>
                <w:rtl w:val="true"/>
              </w:rPr>
              <w:t>اشكالات</w:t>
            </w:r>
            <w:r>
              <w:rPr>
                <w:rStyle w:val="IndexLink"/>
                <w:rtl w:val="true"/>
              </w:rPr>
              <w:tab/>
            </w:r>
            <w:r>
              <w:rPr>
                <w:rStyle w:val="IndexLink"/>
              </w:rPr>
              <w:t>370</w:t>
            </w:r>
          </w:hyperlink>
        </w:p>
        <w:p>
          <w:pPr>
            <w:pStyle w:val="Contents6"/>
            <w:tabs>
              <w:tab w:val="clear" w:pos="7609"/>
              <w:tab w:val="right" w:pos="9026" w:leader="dot"/>
            </w:tabs>
            <w:rPr/>
          </w:pPr>
          <w:hyperlink w:anchor="__RefHeading___Toc5155347_2142443653">
            <w:r>
              <w:rPr>
                <w:webHidden/>
                <w:rStyle w:val="IndexLink"/>
                <w:rtl w:val="true"/>
              </w:rPr>
              <w:t>اشاره</w:t>
            </w:r>
            <w:r>
              <w:rPr>
                <w:rStyle w:val="IndexLink"/>
                <w:rtl w:val="true"/>
              </w:rPr>
              <w:tab/>
            </w:r>
            <w:r>
              <w:rPr>
                <w:rStyle w:val="IndexLink"/>
              </w:rPr>
              <w:t>370</w:t>
            </w:r>
          </w:hyperlink>
        </w:p>
        <w:p>
          <w:pPr>
            <w:pStyle w:val="Contents6"/>
            <w:tabs>
              <w:tab w:val="clear" w:pos="7609"/>
              <w:tab w:val="right" w:pos="9026" w:leader="dot"/>
            </w:tabs>
            <w:rPr/>
          </w:pPr>
          <w:hyperlink w:anchor="__RefHeading___Toc5155349_2142443653">
            <w:r>
              <w:rPr>
                <w:webHidden/>
                <w:rStyle w:val="IndexLink"/>
                <w:rtl w:val="true"/>
              </w:rPr>
              <w:t>اشكال اول</w:t>
            </w:r>
            <w:r>
              <w:rPr>
                <w:rStyle w:val="IndexLink"/>
                <w:rtl w:val="true"/>
              </w:rPr>
              <w:tab/>
            </w:r>
            <w:r>
              <w:rPr>
                <w:rStyle w:val="IndexLink"/>
              </w:rPr>
              <w:t>370</w:t>
            </w:r>
          </w:hyperlink>
        </w:p>
        <w:p>
          <w:pPr>
            <w:pStyle w:val="Contents6"/>
            <w:tabs>
              <w:tab w:val="clear" w:pos="7609"/>
              <w:tab w:val="right" w:pos="9026" w:leader="dot"/>
            </w:tabs>
            <w:rPr/>
          </w:pPr>
          <w:hyperlink w:anchor="__RefHeading___Toc5155351_2142443653">
            <w:r>
              <w:rPr>
                <w:webHidden/>
                <w:rStyle w:val="IndexLink"/>
                <w:rtl w:val="true"/>
              </w:rPr>
              <w:t>اشكال دوم</w:t>
            </w:r>
            <w:r>
              <w:rPr>
                <w:rStyle w:val="IndexLink"/>
                <w:rtl w:val="true"/>
              </w:rPr>
              <w:tab/>
            </w:r>
            <w:r>
              <w:rPr>
                <w:rStyle w:val="IndexLink"/>
              </w:rPr>
              <w:t>372</w:t>
            </w:r>
          </w:hyperlink>
        </w:p>
        <w:p>
          <w:pPr>
            <w:pStyle w:val="Contents4"/>
            <w:tabs>
              <w:tab w:val="clear" w:pos="8176"/>
              <w:tab w:val="right" w:pos="9026" w:leader="dot"/>
            </w:tabs>
            <w:rPr/>
          </w:pPr>
          <w:hyperlink w:anchor="__RefHeading___Toc5155353_2142443653">
            <w:r>
              <w:rPr>
                <w:webHidden/>
                <w:rStyle w:val="IndexLink"/>
                <w:rtl w:val="true"/>
              </w:rPr>
              <w:t>گفتار سوم نظريه برگزيده</w:t>
            </w:r>
            <w:r>
              <w:rPr>
                <w:rStyle w:val="IndexLink"/>
                <w:rtl w:val="true"/>
              </w:rPr>
              <w:tab/>
            </w:r>
            <w:r>
              <w:rPr>
                <w:rStyle w:val="IndexLink"/>
              </w:rPr>
              <w:t>376</w:t>
            </w:r>
          </w:hyperlink>
        </w:p>
        <w:p>
          <w:pPr>
            <w:pStyle w:val="Contents5"/>
            <w:tabs>
              <w:tab w:val="clear" w:pos="7892"/>
              <w:tab w:val="right" w:pos="9026" w:leader="dot"/>
            </w:tabs>
            <w:rPr/>
          </w:pPr>
          <w:hyperlink w:anchor="__RefHeading___Toc5155355_2142443653">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5155357_2142443653">
            <w:r>
              <w:rPr>
                <w:webHidden/>
                <w:rStyle w:val="IndexLink"/>
                <w:rtl w:val="true"/>
              </w:rPr>
              <w:t>مقدمات</w:t>
            </w:r>
            <w:r>
              <w:rPr>
                <w:rStyle w:val="IndexLink"/>
                <w:rtl w:val="true"/>
              </w:rPr>
              <w:tab/>
            </w:r>
            <w:r>
              <w:rPr>
                <w:rStyle w:val="IndexLink"/>
              </w:rPr>
              <w:t>376</w:t>
            </w:r>
          </w:hyperlink>
        </w:p>
        <w:p>
          <w:pPr>
            <w:pStyle w:val="Contents6"/>
            <w:tabs>
              <w:tab w:val="clear" w:pos="7609"/>
              <w:tab w:val="right" w:pos="9026" w:leader="dot"/>
            </w:tabs>
            <w:rPr/>
          </w:pPr>
          <w:hyperlink w:anchor="__RefHeading___Toc5155359_2142443653">
            <w:r>
              <w:rPr>
                <w:webHidden/>
                <w:rStyle w:val="IndexLink"/>
                <w:rtl w:val="true"/>
              </w:rPr>
              <w:t>مقدمه اول</w:t>
            </w:r>
            <w:r>
              <w:rPr>
                <w:rStyle w:val="IndexLink"/>
                <w:rtl w:val="true"/>
              </w:rPr>
              <w:t xml:space="preserve">: </w:t>
            </w:r>
            <w:r>
              <w:rPr>
                <w:rStyle w:val="IndexLink"/>
                <w:rtl w:val="true"/>
              </w:rPr>
              <w:t>نزاع در مصلحت و مفسده پييشين است</w:t>
            </w:r>
            <w:r>
              <w:rPr>
                <w:rStyle w:val="IndexLink"/>
                <w:rtl w:val="true"/>
              </w:rPr>
              <w:tab/>
            </w:r>
            <w:r>
              <w:rPr>
                <w:rStyle w:val="IndexLink"/>
              </w:rPr>
              <w:t>376</w:t>
            </w:r>
          </w:hyperlink>
        </w:p>
        <w:p>
          <w:pPr>
            <w:pStyle w:val="Contents6"/>
            <w:tabs>
              <w:tab w:val="clear" w:pos="7609"/>
              <w:tab w:val="right" w:pos="9026" w:leader="dot"/>
            </w:tabs>
            <w:rPr/>
          </w:pPr>
          <w:hyperlink w:anchor="__RefHeading___Toc5155361_2142443653">
            <w:r>
              <w:rPr>
                <w:webHidden/>
                <w:rStyle w:val="IndexLink"/>
                <w:rtl w:val="true"/>
              </w:rPr>
              <w:t>مقدمه دوم</w:t>
            </w:r>
            <w:r>
              <w:rPr>
                <w:rStyle w:val="IndexLink"/>
                <w:rtl w:val="true"/>
              </w:rPr>
              <w:t xml:space="preserve">: </w:t>
            </w:r>
            <w:r>
              <w:rPr>
                <w:rStyle w:val="IndexLink"/>
                <w:rtl w:val="true"/>
              </w:rPr>
              <w:t>نزاع در اوامر و نواهى جدى است</w:t>
            </w:r>
            <w:r>
              <w:rPr>
                <w:rStyle w:val="IndexLink"/>
                <w:rtl w:val="true"/>
              </w:rPr>
              <w:tab/>
            </w:r>
            <w:r>
              <w:rPr>
                <w:rStyle w:val="IndexLink"/>
              </w:rPr>
              <w:t>377</w:t>
            </w:r>
          </w:hyperlink>
        </w:p>
        <w:p>
          <w:pPr>
            <w:pStyle w:val="Contents6"/>
            <w:tabs>
              <w:tab w:val="clear" w:pos="7609"/>
              <w:tab w:val="right" w:pos="9026" w:leader="dot"/>
            </w:tabs>
            <w:rPr/>
          </w:pPr>
          <w:hyperlink w:anchor="__RefHeading___Toc5155363_2142443653">
            <w:r>
              <w:rPr>
                <w:webHidden/>
                <w:rStyle w:val="IndexLink"/>
                <w:rtl w:val="true"/>
              </w:rPr>
              <w:t>مقدمه سوم</w:t>
            </w:r>
            <w:r>
              <w:rPr>
                <w:rStyle w:val="IndexLink"/>
                <w:rtl w:val="true"/>
              </w:rPr>
              <w:t xml:space="preserve">: </w:t>
            </w:r>
            <w:r>
              <w:rPr>
                <w:rStyle w:val="IndexLink"/>
                <w:rtl w:val="true"/>
              </w:rPr>
              <w:t>خداوند در افعال خود داراى غرض است</w:t>
            </w:r>
            <w:r>
              <w:rPr>
                <w:rStyle w:val="IndexLink"/>
                <w:rtl w:val="true"/>
              </w:rPr>
              <w:tab/>
            </w:r>
            <w:r>
              <w:rPr>
                <w:rStyle w:val="IndexLink"/>
              </w:rPr>
              <w:t>379</w:t>
            </w:r>
          </w:hyperlink>
        </w:p>
        <w:p>
          <w:pPr>
            <w:pStyle w:val="Contents6"/>
            <w:tabs>
              <w:tab w:val="clear" w:pos="7609"/>
              <w:tab w:val="right" w:pos="9026" w:leader="dot"/>
            </w:tabs>
            <w:rPr/>
          </w:pPr>
          <w:hyperlink w:anchor="__RefHeading___Toc5155365_2142443653">
            <w:r>
              <w:rPr>
                <w:webHidden/>
                <w:rStyle w:val="IndexLink"/>
                <w:rtl w:val="true"/>
              </w:rPr>
              <w:t>مقدمه چهارم</w:t>
            </w:r>
            <w:r>
              <w:rPr>
                <w:rStyle w:val="IndexLink"/>
                <w:rtl w:val="true"/>
              </w:rPr>
              <w:t xml:space="preserve">: </w:t>
            </w:r>
            <w:r>
              <w:rPr>
                <w:rStyle w:val="IndexLink"/>
                <w:rtl w:val="true"/>
              </w:rPr>
              <w:t>عدم ملازمه بين وجود غرض در افعال خداوند و مصلحت و مفسده</w:t>
            </w:r>
            <w:r>
              <w:rPr>
                <w:rStyle w:val="IndexLink"/>
                <w:rtl w:val="true"/>
              </w:rPr>
              <w:tab/>
            </w:r>
            <w:r>
              <w:rPr>
                <w:rStyle w:val="IndexLink"/>
              </w:rPr>
              <w:t>380</w:t>
            </w:r>
          </w:hyperlink>
        </w:p>
        <w:p>
          <w:pPr>
            <w:pStyle w:val="Contents6"/>
            <w:tabs>
              <w:tab w:val="clear" w:pos="7609"/>
              <w:tab w:val="right" w:pos="9026" w:leader="dot"/>
            </w:tabs>
            <w:rPr/>
          </w:pPr>
          <w:hyperlink w:anchor="__RefHeading___Toc5155367_2142443653">
            <w:r>
              <w:rPr>
                <w:webHidden/>
                <w:rStyle w:val="IndexLink"/>
                <w:rtl w:val="true"/>
              </w:rPr>
              <w:t>مقدمه پنجم</w:t>
            </w:r>
            <w:r>
              <w:rPr>
                <w:rStyle w:val="IndexLink"/>
                <w:rtl w:val="true"/>
              </w:rPr>
              <w:t xml:space="preserve">: </w:t>
            </w:r>
            <w:r>
              <w:rPr>
                <w:rStyle w:val="IndexLink"/>
                <w:rtl w:val="true"/>
              </w:rPr>
              <w:t>عدم وجود مصالح پيشين در عبادات</w:t>
            </w:r>
            <w:r>
              <w:rPr>
                <w:rStyle w:val="IndexLink"/>
                <w:rtl w:val="true"/>
              </w:rPr>
              <w:tab/>
            </w:r>
            <w:r>
              <w:rPr>
                <w:rStyle w:val="IndexLink"/>
              </w:rPr>
              <w:t>380</w:t>
            </w:r>
          </w:hyperlink>
        </w:p>
        <w:p>
          <w:pPr>
            <w:pStyle w:val="Contents6"/>
            <w:tabs>
              <w:tab w:val="clear" w:pos="7609"/>
              <w:tab w:val="right" w:pos="9026" w:leader="dot"/>
            </w:tabs>
            <w:rPr/>
          </w:pPr>
          <w:hyperlink w:anchor="__RefHeading___Toc5155369_2142443653">
            <w:r>
              <w:rPr>
                <w:webHidden/>
                <w:rStyle w:val="IndexLink"/>
                <w:rtl w:val="true"/>
              </w:rPr>
              <w:t>مقدمه ششم</w:t>
            </w:r>
            <w:r>
              <w:rPr>
                <w:rStyle w:val="IndexLink"/>
                <w:rtl w:val="true"/>
              </w:rPr>
              <w:t xml:space="preserve">: </w:t>
            </w:r>
            <w:r>
              <w:rPr>
                <w:rStyle w:val="IndexLink"/>
                <w:rtl w:val="true"/>
              </w:rPr>
              <w:t>اقسام مصالح و مفاسد</w:t>
            </w:r>
            <w:r>
              <w:rPr>
                <w:rStyle w:val="IndexLink"/>
                <w:rtl w:val="true"/>
              </w:rPr>
              <w:tab/>
            </w:r>
            <w:r>
              <w:rPr>
                <w:rStyle w:val="IndexLink"/>
              </w:rPr>
              <w:t>382</w:t>
            </w:r>
          </w:hyperlink>
        </w:p>
        <w:p>
          <w:pPr>
            <w:pStyle w:val="Contents6"/>
            <w:tabs>
              <w:tab w:val="clear" w:pos="7609"/>
              <w:tab w:val="right" w:pos="9026" w:leader="dot"/>
            </w:tabs>
            <w:rPr/>
          </w:pPr>
          <w:hyperlink w:anchor="__RefHeading___Toc5155371_2142443653">
            <w:r>
              <w:rPr>
                <w:webHidden/>
                <w:rStyle w:val="IndexLink"/>
                <w:rtl w:val="true"/>
              </w:rPr>
              <w:t>مقدمه هفتم</w:t>
            </w:r>
            <w:r>
              <w:rPr>
                <w:rStyle w:val="IndexLink"/>
                <w:rtl w:val="true"/>
              </w:rPr>
              <w:t xml:space="preserve">: </w:t>
            </w:r>
            <w:r>
              <w:rPr>
                <w:rStyle w:val="IndexLink"/>
                <w:rtl w:val="true"/>
              </w:rPr>
              <w:t>نسبت مسئله تبعيت با قاعده ملازمه</w:t>
            </w:r>
            <w:r>
              <w:rPr>
                <w:rStyle w:val="IndexLink"/>
                <w:rtl w:val="true"/>
              </w:rPr>
              <w:tab/>
            </w:r>
            <w:r>
              <w:rPr>
                <w:rStyle w:val="IndexLink"/>
              </w:rPr>
              <w:t>385</w:t>
            </w:r>
          </w:hyperlink>
        </w:p>
        <w:p>
          <w:pPr>
            <w:pStyle w:val="Contents5"/>
            <w:tabs>
              <w:tab w:val="clear" w:pos="7892"/>
              <w:tab w:val="right" w:pos="9026" w:leader="dot"/>
            </w:tabs>
            <w:rPr/>
          </w:pPr>
          <w:hyperlink w:anchor="__RefHeading___Toc5155373_2142443653">
            <w:r>
              <w:rPr>
                <w:webHidden/>
                <w:rStyle w:val="IndexLink"/>
                <w:rtl w:val="true"/>
              </w:rPr>
              <w:t>تفسير چهار قضيه</w:t>
            </w:r>
            <w:r>
              <w:rPr>
                <w:rStyle w:val="IndexLink"/>
                <w:rtl w:val="true"/>
              </w:rPr>
              <w:tab/>
            </w:r>
            <w:r>
              <w:rPr>
                <w:rStyle w:val="IndexLink"/>
              </w:rPr>
              <w:t>386</w:t>
            </w:r>
          </w:hyperlink>
        </w:p>
        <w:p>
          <w:pPr>
            <w:pStyle w:val="Contents5"/>
            <w:tabs>
              <w:tab w:val="clear" w:pos="7892"/>
              <w:tab w:val="right" w:pos="9026" w:leader="dot"/>
            </w:tabs>
            <w:rPr/>
          </w:pPr>
          <w:hyperlink w:anchor="__RefHeading___Toc5155375_2142443653">
            <w:r>
              <w:rPr>
                <w:webHidden/>
                <w:rStyle w:val="IndexLink"/>
                <w:rtl w:val="true"/>
              </w:rPr>
              <w:t>بررسى نصوص</w:t>
            </w:r>
            <w:r>
              <w:rPr>
                <w:rStyle w:val="IndexLink"/>
                <w:rtl w:val="true"/>
              </w:rPr>
              <w:tab/>
            </w:r>
            <w:r>
              <w:rPr>
                <w:rStyle w:val="IndexLink"/>
              </w:rPr>
              <w:t>390</w:t>
            </w:r>
          </w:hyperlink>
        </w:p>
        <w:p>
          <w:pPr>
            <w:pStyle w:val="Contents6"/>
            <w:tabs>
              <w:tab w:val="clear" w:pos="7609"/>
              <w:tab w:val="right" w:pos="9026" w:leader="dot"/>
            </w:tabs>
            <w:rPr/>
          </w:pPr>
          <w:hyperlink w:anchor="__RefHeading___Toc5155377_2142443653">
            <w:r>
              <w:rPr>
                <w:webHidden/>
                <w:rStyle w:val="IndexLink"/>
                <w:rtl w:val="true"/>
              </w:rPr>
              <w:t>اشاره</w:t>
            </w:r>
            <w:r>
              <w:rPr>
                <w:rStyle w:val="IndexLink"/>
                <w:rtl w:val="true"/>
              </w:rPr>
              <w:tab/>
            </w:r>
            <w:r>
              <w:rPr>
                <w:rStyle w:val="IndexLink"/>
              </w:rPr>
              <w:t>390</w:t>
            </w:r>
          </w:hyperlink>
        </w:p>
        <w:p>
          <w:pPr>
            <w:pStyle w:val="Contents6"/>
            <w:tabs>
              <w:tab w:val="clear" w:pos="7609"/>
              <w:tab w:val="right" w:pos="9026" w:leader="dot"/>
            </w:tabs>
            <w:rPr/>
          </w:pPr>
          <w:hyperlink w:anchor="__RefHeading___Toc5155379_2142443653">
            <w:r>
              <w:rPr>
                <w:webHidden/>
                <w:rStyle w:val="IndexLink"/>
                <w:rtl w:val="true"/>
              </w:rPr>
              <w:t>دسته اول</w:t>
            </w:r>
            <w:r>
              <w:rPr>
                <w:rStyle w:val="IndexLink"/>
                <w:rtl w:val="true"/>
              </w:rPr>
              <w:tab/>
            </w:r>
            <w:r>
              <w:rPr>
                <w:rStyle w:val="IndexLink"/>
              </w:rPr>
              <w:t>390</w:t>
            </w:r>
          </w:hyperlink>
        </w:p>
        <w:p>
          <w:pPr>
            <w:pStyle w:val="Contents6"/>
            <w:tabs>
              <w:tab w:val="clear" w:pos="7609"/>
              <w:tab w:val="right" w:pos="9026" w:leader="dot"/>
            </w:tabs>
            <w:rPr/>
          </w:pPr>
          <w:hyperlink w:anchor="__RefHeading___Toc5155381_2142443653">
            <w:r>
              <w:rPr>
                <w:webHidden/>
                <w:rStyle w:val="IndexLink"/>
                <w:rtl w:val="true"/>
              </w:rPr>
              <w:t>دسته دوم</w:t>
            </w:r>
            <w:r>
              <w:rPr>
                <w:rStyle w:val="IndexLink"/>
                <w:rtl w:val="true"/>
              </w:rPr>
              <w:tab/>
            </w:r>
            <w:r>
              <w:rPr>
                <w:rStyle w:val="IndexLink"/>
              </w:rPr>
              <w:t>390</w:t>
            </w:r>
          </w:hyperlink>
        </w:p>
        <w:p>
          <w:pPr>
            <w:pStyle w:val="Contents6"/>
            <w:tabs>
              <w:tab w:val="clear" w:pos="7609"/>
              <w:tab w:val="right" w:pos="9026" w:leader="dot"/>
            </w:tabs>
            <w:rPr/>
          </w:pPr>
          <w:hyperlink w:anchor="__RefHeading___Toc5155383_2142443653">
            <w:r>
              <w:rPr>
                <w:webHidden/>
                <w:rStyle w:val="IndexLink"/>
                <w:rtl w:val="true"/>
              </w:rPr>
              <w:t>دسته سوم</w:t>
            </w:r>
            <w:r>
              <w:rPr>
                <w:rStyle w:val="IndexLink"/>
                <w:rtl w:val="true"/>
              </w:rPr>
              <w:tab/>
            </w:r>
            <w:r>
              <w:rPr>
                <w:rStyle w:val="IndexLink"/>
              </w:rPr>
              <w:t>393</w:t>
            </w:r>
          </w:hyperlink>
        </w:p>
        <w:p>
          <w:pPr>
            <w:pStyle w:val="Contents6"/>
            <w:tabs>
              <w:tab w:val="clear" w:pos="7609"/>
              <w:tab w:val="right" w:pos="9026" w:leader="dot"/>
            </w:tabs>
            <w:rPr/>
          </w:pPr>
          <w:hyperlink w:anchor="__RefHeading___Toc5155385_2142443653">
            <w:r>
              <w:rPr>
                <w:webHidden/>
                <w:rStyle w:val="IndexLink"/>
                <w:rtl w:val="true"/>
              </w:rPr>
              <w:t>دسته چهارم</w:t>
            </w:r>
            <w:r>
              <w:rPr>
                <w:rStyle w:val="IndexLink"/>
                <w:rtl w:val="true"/>
              </w:rPr>
              <w:tab/>
            </w:r>
            <w:r>
              <w:rPr>
                <w:rStyle w:val="IndexLink"/>
              </w:rPr>
              <w:t>393</w:t>
            </w:r>
          </w:hyperlink>
        </w:p>
        <w:p>
          <w:pPr>
            <w:pStyle w:val="Contents6"/>
            <w:tabs>
              <w:tab w:val="clear" w:pos="7609"/>
              <w:tab w:val="right" w:pos="9026" w:leader="dot"/>
            </w:tabs>
            <w:rPr/>
          </w:pPr>
          <w:hyperlink w:anchor="__RefHeading___Toc5155387_2142443653">
            <w:r>
              <w:rPr>
                <w:webHidden/>
                <w:rStyle w:val="IndexLink"/>
                <w:rtl w:val="true"/>
              </w:rPr>
              <w:t>دسته پنجم</w:t>
            </w:r>
            <w:r>
              <w:rPr>
                <w:rStyle w:val="IndexLink"/>
                <w:rtl w:val="true"/>
              </w:rPr>
              <w:tab/>
            </w:r>
            <w:r>
              <w:rPr>
                <w:rStyle w:val="IndexLink"/>
              </w:rPr>
              <w:t>395</w:t>
            </w:r>
          </w:hyperlink>
        </w:p>
        <w:p>
          <w:pPr>
            <w:pStyle w:val="Contents6"/>
            <w:tabs>
              <w:tab w:val="clear" w:pos="7609"/>
              <w:tab w:val="right" w:pos="9026" w:leader="dot"/>
            </w:tabs>
            <w:rPr/>
          </w:pPr>
          <w:hyperlink w:anchor="__RefHeading___Toc5155389_2142443653">
            <w:r>
              <w:rPr>
                <w:webHidden/>
                <w:rStyle w:val="IndexLink"/>
                <w:rtl w:val="true"/>
              </w:rPr>
              <w:t>دسته ششم</w:t>
            </w:r>
            <w:r>
              <w:rPr>
                <w:rStyle w:val="IndexLink"/>
                <w:rtl w:val="true"/>
              </w:rPr>
              <w:tab/>
            </w:r>
            <w:r>
              <w:rPr>
                <w:rStyle w:val="IndexLink"/>
              </w:rPr>
              <w:t>396</w:t>
            </w:r>
          </w:hyperlink>
        </w:p>
        <w:p>
          <w:pPr>
            <w:pStyle w:val="Contents5"/>
            <w:tabs>
              <w:tab w:val="clear" w:pos="7892"/>
              <w:tab w:val="right" w:pos="9026" w:leader="dot"/>
            </w:tabs>
            <w:rPr/>
          </w:pPr>
          <w:hyperlink w:anchor="__RefHeading___Toc5155391_2142443653">
            <w:r>
              <w:rPr>
                <w:webHidden/>
                <w:rStyle w:val="IndexLink"/>
                <w:rtl w:val="true"/>
              </w:rPr>
              <w:t>نسبت بين طوائف شش‏گانه</w:t>
            </w:r>
            <w:r>
              <w:rPr>
                <w:rStyle w:val="IndexLink"/>
                <w:rtl w:val="true"/>
              </w:rPr>
              <w:tab/>
            </w:r>
            <w:r>
              <w:rPr>
                <w:rStyle w:val="IndexLink"/>
              </w:rPr>
              <w:t>397</w:t>
            </w:r>
          </w:hyperlink>
        </w:p>
        <w:p>
          <w:pPr>
            <w:pStyle w:val="Contents5"/>
            <w:tabs>
              <w:tab w:val="clear" w:pos="7892"/>
              <w:tab w:val="right" w:pos="9026" w:leader="dot"/>
            </w:tabs>
            <w:rPr/>
          </w:pPr>
          <w:hyperlink w:anchor="__RefHeading___Toc5155393_2142443653">
            <w:r>
              <w:rPr>
                <w:webHidden/>
                <w:rStyle w:val="IndexLink"/>
                <w:rtl w:val="true"/>
              </w:rPr>
              <w:t>جمع بين ادله</w:t>
            </w:r>
            <w:r>
              <w:rPr>
                <w:rStyle w:val="IndexLink"/>
                <w:rtl w:val="true"/>
              </w:rPr>
              <w:tab/>
            </w:r>
            <w:r>
              <w:rPr>
                <w:rStyle w:val="IndexLink"/>
              </w:rPr>
              <w:t>398</w:t>
            </w:r>
          </w:hyperlink>
        </w:p>
        <w:p>
          <w:pPr>
            <w:pStyle w:val="Contents5"/>
            <w:tabs>
              <w:tab w:val="clear" w:pos="7892"/>
              <w:tab w:val="right" w:pos="9026" w:leader="dot"/>
            </w:tabs>
            <w:rPr/>
          </w:pPr>
          <w:hyperlink w:anchor="__RefHeading___Toc5155395_2142443653">
            <w:r>
              <w:rPr>
                <w:webHidden/>
                <w:rStyle w:val="IndexLink"/>
                <w:rtl w:val="true"/>
              </w:rPr>
              <w:t>جمع‏بندى مباحث گذشته</w:t>
            </w:r>
            <w:r>
              <w:rPr>
                <w:rStyle w:val="IndexLink"/>
                <w:rtl w:val="true"/>
              </w:rPr>
              <w:tab/>
            </w:r>
            <w:r>
              <w:rPr>
                <w:rStyle w:val="IndexLink"/>
              </w:rPr>
              <w:t>400</w:t>
            </w:r>
          </w:hyperlink>
        </w:p>
        <w:p>
          <w:pPr>
            <w:pStyle w:val="Contents5"/>
            <w:tabs>
              <w:tab w:val="clear" w:pos="7892"/>
              <w:tab w:val="right" w:pos="9026" w:leader="dot"/>
            </w:tabs>
            <w:rPr/>
          </w:pPr>
          <w:hyperlink w:anchor="__RefHeading___Toc5155397_2142443653">
            <w:r>
              <w:rPr>
                <w:webHidden/>
                <w:rStyle w:val="IndexLink"/>
                <w:rtl w:val="true"/>
              </w:rPr>
              <w:t>نظريه برگزيده</w:t>
            </w:r>
            <w:r>
              <w:rPr>
                <w:rStyle w:val="IndexLink"/>
                <w:rtl w:val="true"/>
              </w:rPr>
              <w:tab/>
            </w:r>
            <w:r>
              <w:rPr>
                <w:rStyle w:val="IndexLink"/>
              </w:rPr>
              <w:t>402</w:t>
            </w:r>
          </w:hyperlink>
        </w:p>
        <w:p>
          <w:pPr>
            <w:pStyle w:val="Contents5"/>
            <w:tabs>
              <w:tab w:val="clear" w:pos="7892"/>
              <w:tab w:val="right" w:pos="9026" w:leader="dot"/>
            </w:tabs>
            <w:rPr/>
          </w:pPr>
          <w:hyperlink w:anchor="__RefHeading___Toc5155399_2142443653">
            <w:r>
              <w:rPr>
                <w:webHidden/>
                <w:rStyle w:val="IndexLink"/>
                <w:rtl w:val="true"/>
              </w:rPr>
              <w:t>چند مؤيد براى نظريه برگزيده</w:t>
            </w:r>
            <w:r>
              <w:rPr>
                <w:rStyle w:val="IndexLink"/>
                <w:rtl w:val="true"/>
              </w:rPr>
              <w:tab/>
            </w:r>
            <w:r>
              <w:rPr>
                <w:rStyle w:val="IndexLink"/>
              </w:rPr>
              <w:t>405</w:t>
            </w:r>
          </w:hyperlink>
        </w:p>
        <w:p>
          <w:pPr>
            <w:pStyle w:val="Contents6"/>
            <w:tabs>
              <w:tab w:val="clear" w:pos="7609"/>
              <w:tab w:val="right" w:pos="9026" w:leader="dot"/>
            </w:tabs>
            <w:rPr/>
          </w:pPr>
          <w:hyperlink w:anchor="__RefHeading___Toc5155401_2142443653">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5155403_2142443653">
            <w:r>
              <w:rPr>
                <w:webHidden/>
                <w:rStyle w:val="IndexLink"/>
              </w:rPr>
              <w:t>1</w:t>
            </w:r>
            <w:r>
              <w:rPr>
                <w:rStyle w:val="IndexLink"/>
                <w:rtl w:val="true"/>
              </w:rPr>
              <w:t xml:space="preserve"> . </w:t>
            </w:r>
            <w:r>
              <w:rPr>
                <w:rStyle w:val="IndexLink"/>
                <w:rtl w:val="true"/>
              </w:rPr>
              <w:t>سيره عقلا</w:t>
            </w:r>
            <w:r>
              <w:rPr>
                <w:rStyle w:val="IndexLink"/>
                <w:rtl w:val="true"/>
              </w:rPr>
              <w:tab/>
            </w:r>
            <w:r>
              <w:rPr>
                <w:rStyle w:val="IndexLink"/>
              </w:rPr>
              <w:t>405</w:t>
            </w:r>
          </w:hyperlink>
        </w:p>
        <w:p>
          <w:pPr>
            <w:pStyle w:val="Contents6"/>
            <w:tabs>
              <w:tab w:val="clear" w:pos="7609"/>
              <w:tab w:val="right" w:pos="9026" w:leader="dot"/>
            </w:tabs>
            <w:rPr/>
          </w:pPr>
          <w:hyperlink w:anchor="__RefHeading___Toc5155405_2142443653">
            <w:r>
              <w:rPr>
                <w:webHidden/>
                <w:rStyle w:val="IndexLink"/>
              </w:rPr>
              <w:t>2</w:t>
            </w:r>
            <w:r>
              <w:rPr>
                <w:rStyle w:val="IndexLink"/>
                <w:rtl w:val="true"/>
              </w:rPr>
              <w:t xml:space="preserve"> . </w:t>
            </w:r>
            <w:r>
              <w:rPr>
                <w:rStyle w:val="IndexLink"/>
                <w:rtl w:val="true"/>
              </w:rPr>
              <w:t>عدم وجود ملاك در بعضى از موارد</w:t>
            </w:r>
            <w:r>
              <w:rPr>
                <w:rStyle w:val="IndexLink"/>
                <w:rtl w:val="true"/>
              </w:rPr>
              <w:tab/>
            </w:r>
            <w:r>
              <w:rPr>
                <w:rStyle w:val="IndexLink"/>
              </w:rPr>
              <w:t>406</w:t>
            </w:r>
          </w:hyperlink>
        </w:p>
        <w:p>
          <w:pPr>
            <w:pStyle w:val="Contents6"/>
            <w:tabs>
              <w:tab w:val="clear" w:pos="7609"/>
              <w:tab w:val="right" w:pos="9026" w:leader="dot"/>
            </w:tabs>
            <w:rPr/>
          </w:pPr>
          <w:hyperlink w:anchor="__RefHeading___Toc5155407_2142443653">
            <w:r>
              <w:rPr>
                <w:webHidden/>
                <w:rStyle w:val="IndexLink"/>
              </w:rPr>
              <w:t>3</w:t>
            </w:r>
            <w:r>
              <w:rPr>
                <w:rStyle w:val="IndexLink"/>
                <w:rtl w:val="true"/>
              </w:rPr>
              <w:t xml:space="preserve"> . </w:t>
            </w:r>
            <w:r>
              <w:rPr>
                <w:rStyle w:val="IndexLink"/>
                <w:rtl w:val="true"/>
              </w:rPr>
              <w:t>روايات</w:t>
            </w:r>
            <w:r>
              <w:rPr>
                <w:rStyle w:val="IndexLink"/>
                <w:rtl w:val="true"/>
              </w:rPr>
              <w:tab/>
            </w:r>
            <w:r>
              <w:rPr>
                <w:rStyle w:val="IndexLink"/>
              </w:rPr>
              <w:t>407</w:t>
            </w:r>
          </w:hyperlink>
        </w:p>
        <w:p>
          <w:pPr>
            <w:pStyle w:val="Contents6"/>
            <w:tabs>
              <w:tab w:val="clear" w:pos="7609"/>
              <w:tab w:val="right" w:pos="9026" w:leader="dot"/>
            </w:tabs>
            <w:rPr/>
          </w:pPr>
          <w:hyperlink w:anchor="__RefHeading___Toc5155409_2142443653">
            <w:r>
              <w:rPr>
                <w:webHidden/>
                <w:rStyle w:val="IndexLink"/>
              </w:rPr>
              <w:t>4</w:t>
            </w:r>
            <w:r>
              <w:rPr>
                <w:rStyle w:val="IndexLink"/>
                <w:rtl w:val="true"/>
              </w:rPr>
              <w:t xml:space="preserve"> . </w:t>
            </w:r>
            <w:r>
              <w:rPr>
                <w:rStyle w:val="IndexLink"/>
                <w:rtl w:val="true"/>
              </w:rPr>
              <w:t>حديث رفع</w:t>
            </w:r>
            <w:r>
              <w:rPr>
                <w:rStyle w:val="IndexLink"/>
                <w:rtl w:val="true"/>
              </w:rPr>
              <w:tab/>
            </w:r>
            <w:r>
              <w:rPr>
                <w:rStyle w:val="IndexLink"/>
              </w:rPr>
              <w:t>408</w:t>
            </w:r>
          </w:hyperlink>
        </w:p>
        <w:p>
          <w:pPr>
            <w:pStyle w:val="Contents4"/>
            <w:tabs>
              <w:tab w:val="clear" w:pos="8176"/>
              <w:tab w:val="right" w:pos="9026" w:leader="dot"/>
            </w:tabs>
            <w:rPr/>
          </w:pPr>
          <w:hyperlink w:anchor="__RefHeading___Toc5155411_2142443653">
            <w:r>
              <w:rPr>
                <w:webHidden/>
                <w:rStyle w:val="IndexLink"/>
                <w:rtl w:val="true"/>
              </w:rPr>
              <w:t>گفتار چهارم بررسى اشكالات نظريه برگزيده</w:t>
            </w:r>
            <w:r>
              <w:rPr>
                <w:rStyle w:val="IndexLink"/>
                <w:rtl w:val="true"/>
              </w:rPr>
              <w:tab/>
            </w:r>
            <w:r>
              <w:rPr>
                <w:rStyle w:val="IndexLink"/>
              </w:rPr>
              <w:t>410</w:t>
            </w:r>
          </w:hyperlink>
        </w:p>
        <w:p>
          <w:pPr>
            <w:pStyle w:val="Contents5"/>
            <w:tabs>
              <w:tab w:val="clear" w:pos="7892"/>
              <w:tab w:val="right" w:pos="9026" w:leader="dot"/>
            </w:tabs>
            <w:rPr/>
          </w:pPr>
          <w:hyperlink w:anchor="__RefHeading___Toc5155413_2142443653">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5155415_2142443653">
            <w:r>
              <w:rPr>
                <w:webHidden/>
                <w:rStyle w:val="IndexLink"/>
                <w:rtl w:val="true"/>
              </w:rPr>
              <w:t>اشكال اول</w:t>
            </w:r>
            <w:r>
              <w:rPr>
                <w:rStyle w:val="IndexLink"/>
                <w:rtl w:val="true"/>
              </w:rPr>
              <w:tab/>
            </w:r>
            <w:r>
              <w:rPr>
                <w:rStyle w:val="IndexLink"/>
              </w:rPr>
              <w:t>410</w:t>
            </w:r>
          </w:hyperlink>
        </w:p>
        <w:p>
          <w:pPr>
            <w:pStyle w:val="Contents5"/>
            <w:tabs>
              <w:tab w:val="clear" w:pos="7892"/>
              <w:tab w:val="right" w:pos="9026" w:leader="dot"/>
            </w:tabs>
            <w:rPr/>
          </w:pPr>
          <w:hyperlink w:anchor="__RefHeading___Toc5155417_2142443653">
            <w:r>
              <w:rPr>
                <w:webHidden/>
                <w:rStyle w:val="IndexLink"/>
                <w:rtl w:val="true"/>
              </w:rPr>
              <w:t>بررسى اشكال اول</w:t>
            </w:r>
            <w:r>
              <w:rPr>
                <w:rStyle w:val="IndexLink"/>
                <w:rtl w:val="true"/>
              </w:rPr>
              <w:tab/>
            </w:r>
            <w:r>
              <w:rPr>
                <w:rStyle w:val="IndexLink"/>
              </w:rPr>
              <w:t>412</w:t>
            </w:r>
          </w:hyperlink>
        </w:p>
        <w:p>
          <w:pPr>
            <w:pStyle w:val="Contents5"/>
            <w:tabs>
              <w:tab w:val="clear" w:pos="7892"/>
              <w:tab w:val="right" w:pos="9026" w:leader="dot"/>
            </w:tabs>
            <w:rPr/>
          </w:pPr>
          <w:hyperlink w:anchor="__RefHeading___Toc5155419_2142443653">
            <w:r>
              <w:rPr>
                <w:webHidden/>
                <w:rStyle w:val="IndexLink"/>
                <w:rtl w:val="true"/>
              </w:rPr>
              <w:t>اشكال دوم</w:t>
            </w:r>
            <w:r>
              <w:rPr>
                <w:rStyle w:val="IndexLink"/>
                <w:rtl w:val="true"/>
              </w:rPr>
              <w:tab/>
            </w:r>
            <w:r>
              <w:rPr>
                <w:rStyle w:val="IndexLink"/>
              </w:rPr>
              <w:t>414</w:t>
            </w:r>
          </w:hyperlink>
        </w:p>
        <w:p>
          <w:pPr>
            <w:pStyle w:val="Contents5"/>
            <w:tabs>
              <w:tab w:val="clear" w:pos="7892"/>
              <w:tab w:val="right" w:pos="9026" w:leader="dot"/>
            </w:tabs>
            <w:rPr/>
          </w:pPr>
          <w:hyperlink w:anchor="__RefHeading___Toc5155421_2142443653">
            <w:r>
              <w:rPr>
                <w:webHidden/>
                <w:rStyle w:val="IndexLink"/>
                <w:rtl w:val="true"/>
              </w:rPr>
              <w:t>بررسى اشكال دوم</w:t>
            </w:r>
            <w:r>
              <w:rPr>
                <w:rStyle w:val="IndexLink"/>
                <w:rtl w:val="true"/>
              </w:rPr>
              <w:tab/>
            </w:r>
            <w:r>
              <w:rPr>
                <w:rStyle w:val="IndexLink"/>
              </w:rPr>
              <w:t>415</w:t>
            </w:r>
          </w:hyperlink>
        </w:p>
        <w:p>
          <w:pPr>
            <w:pStyle w:val="Contents5"/>
            <w:tabs>
              <w:tab w:val="clear" w:pos="7892"/>
              <w:tab w:val="right" w:pos="9026" w:leader="dot"/>
            </w:tabs>
            <w:rPr/>
          </w:pPr>
          <w:hyperlink w:anchor="__RefHeading___Toc5155423_2142443653">
            <w:r>
              <w:rPr>
                <w:webHidden/>
                <w:rStyle w:val="IndexLink"/>
                <w:rtl w:val="true"/>
              </w:rPr>
              <w:t>اشكال سوم</w:t>
            </w:r>
            <w:r>
              <w:rPr>
                <w:rStyle w:val="IndexLink"/>
                <w:rtl w:val="true"/>
              </w:rPr>
              <w:tab/>
            </w:r>
            <w:r>
              <w:rPr>
                <w:rStyle w:val="IndexLink"/>
              </w:rPr>
              <w:t>418</w:t>
            </w:r>
          </w:hyperlink>
        </w:p>
        <w:p>
          <w:pPr>
            <w:pStyle w:val="Contents5"/>
            <w:tabs>
              <w:tab w:val="clear" w:pos="7892"/>
              <w:tab w:val="right" w:pos="9026" w:leader="dot"/>
            </w:tabs>
            <w:rPr/>
          </w:pPr>
          <w:hyperlink w:anchor="__RefHeading___Toc5155425_2142443653">
            <w:r>
              <w:rPr>
                <w:webHidden/>
                <w:rStyle w:val="IndexLink"/>
                <w:rtl w:val="true"/>
              </w:rPr>
              <w:t>بررسى اشكال سوم</w:t>
            </w:r>
            <w:r>
              <w:rPr>
                <w:rStyle w:val="IndexLink"/>
                <w:rtl w:val="true"/>
              </w:rPr>
              <w:tab/>
            </w:r>
            <w:r>
              <w:rPr>
                <w:rStyle w:val="IndexLink"/>
              </w:rPr>
              <w:t>419</w:t>
            </w:r>
          </w:hyperlink>
        </w:p>
        <w:p>
          <w:pPr>
            <w:pStyle w:val="Contents4"/>
            <w:tabs>
              <w:tab w:val="clear" w:pos="8176"/>
              <w:tab w:val="right" w:pos="9026" w:leader="dot"/>
            </w:tabs>
            <w:rPr/>
          </w:pPr>
          <w:hyperlink w:anchor="__RefHeading___Toc5155427_2142443653">
            <w:r>
              <w:rPr>
                <w:webHidden/>
                <w:rStyle w:val="IndexLink"/>
                <w:rtl w:val="true"/>
              </w:rPr>
              <w:t>بخش پنجم</w:t>
            </w:r>
            <w:r>
              <w:rPr>
                <w:rStyle w:val="IndexLink"/>
                <w:rtl w:val="true"/>
              </w:rPr>
              <w:t>:</w:t>
            </w:r>
            <w:r>
              <w:rPr>
                <w:rStyle w:val="IndexLink"/>
                <w:rtl w:val="true"/>
              </w:rPr>
              <w:t>كيفيت جعل حكم</w:t>
            </w:r>
            <w:r>
              <w:rPr>
                <w:rStyle w:val="IndexLink"/>
                <w:rtl w:val="true"/>
              </w:rPr>
              <w:tab/>
            </w:r>
            <w:r>
              <w:rPr>
                <w:rStyle w:val="IndexLink"/>
              </w:rPr>
              <w:t>422</w:t>
            </w:r>
          </w:hyperlink>
        </w:p>
        <w:p>
          <w:pPr>
            <w:pStyle w:val="Contents5"/>
            <w:tabs>
              <w:tab w:val="clear" w:pos="7892"/>
              <w:tab w:val="right" w:pos="9026" w:leader="dot"/>
            </w:tabs>
            <w:rPr/>
          </w:pPr>
          <w:hyperlink w:anchor="__RefHeading___Toc5155429_2142443653">
            <w:r>
              <w:rPr>
                <w:webHidden/>
                <w:rStyle w:val="IndexLink"/>
                <w:rtl w:val="true"/>
              </w:rPr>
              <w:t>اشاره</w:t>
            </w:r>
            <w:r>
              <w:rPr>
                <w:rStyle w:val="IndexLink"/>
                <w:rtl w:val="true"/>
              </w:rPr>
              <w:tab/>
            </w:r>
            <w:r>
              <w:rPr>
                <w:rStyle w:val="IndexLink"/>
              </w:rPr>
              <w:t>422</w:t>
            </w:r>
          </w:hyperlink>
        </w:p>
        <w:p>
          <w:pPr>
            <w:pStyle w:val="Contents5"/>
            <w:tabs>
              <w:tab w:val="clear" w:pos="7892"/>
              <w:tab w:val="right" w:pos="9026" w:leader="dot"/>
            </w:tabs>
            <w:rPr/>
          </w:pPr>
          <w:hyperlink w:anchor="__RefHeading___Toc5155431_2142443653">
            <w:r>
              <w:rPr>
                <w:webHidden/>
                <w:rStyle w:val="IndexLink"/>
                <w:rtl w:val="true"/>
              </w:rPr>
              <w:t>مقدمه</w:t>
            </w:r>
            <w:r>
              <w:rPr>
                <w:rStyle w:val="IndexLink"/>
                <w:rtl w:val="true"/>
              </w:rPr>
              <w:tab/>
            </w:r>
            <w:r>
              <w:rPr>
                <w:rStyle w:val="IndexLink"/>
              </w:rPr>
              <w:t>424</w:t>
            </w:r>
          </w:hyperlink>
        </w:p>
        <w:p>
          <w:pPr>
            <w:pStyle w:val="Contents5"/>
            <w:tabs>
              <w:tab w:val="clear" w:pos="7892"/>
              <w:tab w:val="right" w:pos="9026" w:leader="dot"/>
            </w:tabs>
            <w:rPr/>
          </w:pPr>
          <w:hyperlink w:anchor="__RefHeading___Toc5155433_2142443653">
            <w:r>
              <w:rPr>
                <w:webHidden/>
                <w:rStyle w:val="IndexLink"/>
                <w:rtl w:val="true"/>
              </w:rPr>
              <w:t>فصل اول</w:t>
            </w:r>
            <w:r>
              <w:rPr>
                <w:rStyle w:val="IndexLink"/>
                <w:rtl w:val="true"/>
              </w:rPr>
              <w:t>:</w:t>
            </w:r>
            <w:r>
              <w:rPr>
                <w:rStyle w:val="IndexLink"/>
                <w:rtl w:val="true"/>
              </w:rPr>
              <w:t>جعل حكم و قضيه حقيقى و خارجى</w:t>
            </w:r>
            <w:r>
              <w:rPr>
                <w:rStyle w:val="IndexLink"/>
                <w:rtl w:val="true"/>
              </w:rPr>
              <w:tab/>
            </w:r>
            <w:r>
              <w:rPr>
                <w:rStyle w:val="IndexLink"/>
              </w:rPr>
              <w:t>428</w:t>
            </w:r>
          </w:hyperlink>
        </w:p>
        <w:p>
          <w:pPr>
            <w:pStyle w:val="Contents6"/>
            <w:tabs>
              <w:tab w:val="clear" w:pos="7609"/>
              <w:tab w:val="right" w:pos="9026" w:leader="dot"/>
            </w:tabs>
            <w:rPr/>
          </w:pPr>
          <w:hyperlink w:anchor="__RefHeading___Toc5155435_2142443653">
            <w:r>
              <w:rPr>
                <w:webHidden/>
                <w:rStyle w:val="IndexLink"/>
                <w:rtl w:val="true"/>
              </w:rPr>
              <w:t>اشاره</w:t>
            </w:r>
            <w:r>
              <w:rPr>
                <w:rStyle w:val="IndexLink"/>
                <w:rtl w:val="true"/>
              </w:rPr>
              <w:tab/>
            </w:r>
            <w:r>
              <w:rPr>
                <w:rStyle w:val="IndexLink"/>
              </w:rPr>
              <w:t>428</w:t>
            </w:r>
          </w:hyperlink>
        </w:p>
        <w:p>
          <w:pPr>
            <w:pStyle w:val="Contents6"/>
            <w:tabs>
              <w:tab w:val="clear" w:pos="7609"/>
              <w:tab w:val="right" w:pos="9026" w:leader="dot"/>
            </w:tabs>
            <w:rPr/>
          </w:pPr>
          <w:hyperlink w:anchor="__RefHeading___Toc5155437_2142443653">
            <w:r>
              <w:rPr>
                <w:webHidden/>
                <w:rStyle w:val="IndexLink"/>
                <w:rtl w:val="true"/>
              </w:rPr>
              <w:t>گفتار اول قضيه حقيقى و خارجى از نظر منطقيين</w:t>
            </w:r>
            <w:r>
              <w:rPr>
                <w:rStyle w:val="IndexLink"/>
                <w:rtl w:val="true"/>
              </w:rPr>
              <w:tab/>
            </w:r>
            <w:r>
              <w:rPr>
                <w:rStyle w:val="IndexLink"/>
              </w:rPr>
              <w:t>430</w:t>
            </w:r>
          </w:hyperlink>
        </w:p>
        <w:p>
          <w:pPr>
            <w:pStyle w:val="Contents6"/>
            <w:tabs>
              <w:tab w:val="clear" w:pos="7609"/>
              <w:tab w:val="right" w:pos="9026" w:leader="dot"/>
            </w:tabs>
            <w:rPr/>
          </w:pPr>
          <w:hyperlink w:anchor="__RefHeading___Toc5155439_2142443653">
            <w:r>
              <w:rPr>
                <w:webHidden/>
                <w:rStyle w:val="IndexLink"/>
                <w:rtl w:val="true"/>
              </w:rPr>
              <w:t>اشاره</w:t>
            </w:r>
            <w:r>
              <w:rPr>
                <w:rStyle w:val="IndexLink"/>
                <w:rtl w:val="true"/>
              </w:rPr>
              <w:tab/>
            </w:r>
            <w:r>
              <w:rPr>
                <w:rStyle w:val="IndexLink"/>
              </w:rPr>
              <w:t>430</w:t>
            </w:r>
          </w:hyperlink>
        </w:p>
        <w:p>
          <w:pPr>
            <w:pStyle w:val="Contents6"/>
            <w:tabs>
              <w:tab w:val="clear" w:pos="7609"/>
              <w:tab w:val="right" w:pos="9026" w:leader="dot"/>
            </w:tabs>
            <w:rPr/>
          </w:pPr>
          <w:hyperlink w:anchor="__RefHeading___Toc5155441_2142443653">
            <w:r>
              <w:rPr>
                <w:webHidden/>
                <w:rStyle w:val="IndexLink"/>
                <w:rtl w:val="true"/>
              </w:rPr>
              <w:t>نظريه حاجى سبزوارى</w:t>
            </w:r>
            <w:r>
              <w:rPr>
                <w:rStyle w:val="IndexLink"/>
                <w:rtl w:val="true"/>
              </w:rPr>
              <w:tab/>
            </w:r>
            <w:r>
              <w:rPr>
                <w:rStyle w:val="IndexLink"/>
              </w:rPr>
              <w:t>432</w:t>
            </w:r>
          </w:hyperlink>
        </w:p>
        <w:p>
          <w:pPr>
            <w:pStyle w:val="Contents6"/>
            <w:tabs>
              <w:tab w:val="clear" w:pos="7609"/>
              <w:tab w:val="right" w:pos="9026" w:leader="dot"/>
            </w:tabs>
            <w:rPr/>
          </w:pPr>
          <w:hyperlink w:anchor="__RefHeading___Toc5155443_2142443653">
            <w:r>
              <w:rPr>
                <w:webHidden/>
                <w:rStyle w:val="IndexLink"/>
                <w:rtl w:val="true"/>
              </w:rPr>
              <w:t>تفاوت نظريه ابن سينا و حاجى سبزوارى</w:t>
            </w:r>
            <w:r>
              <w:rPr>
                <w:rStyle w:val="IndexLink"/>
                <w:rtl w:val="true"/>
              </w:rPr>
              <w:tab/>
            </w:r>
            <w:r>
              <w:rPr>
                <w:rStyle w:val="IndexLink"/>
              </w:rPr>
              <w:t>433</w:t>
            </w:r>
          </w:hyperlink>
        </w:p>
        <w:p>
          <w:pPr>
            <w:pStyle w:val="Contents6"/>
            <w:tabs>
              <w:tab w:val="clear" w:pos="7609"/>
              <w:tab w:val="right" w:pos="9026" w:leader="dot"/>
            </w:tabs>
            <w:rPr/>
          </w:pPr>
          <w:hyperlink w:anchor="__RefHeading___Toc5155445_2142443653">
            <w:r>
              <w:rPr>
                <w:webHidden/>
                <w:rStyle w:val="IndexLink"/>
                <w:rtl w:val="true"/>
              </w:rPr>
              <w:t>گفتار دوم نگاهى اجمالى به قضيه حقيقى و خارجى از نظر اصوليين</w:t>
            </w:r>
            <w:r>
              <w:rPr>
                <w:rStyle w:val="IndexLink"/>
                <w:rtl w:val="true"/>
              </w:rPr>
              <w:tab/>
            </w:r>
            <w:r>
              <w:rPr>
                <w:rStyle w:val="IndexLink"/>
              </w:rPr>
              <w:t>435</w:t>
            </w:r>
          </w:hyperlink>
        </w:p>
        <w:p>
          <w:pPr>
            <w:pStyle w:val="Contents6"/>
            <w:tabs>
              <w:tab w:val="clear" w:pos="7609"/>
              <w:tab w:val="right" w:pos="9026" w:leader="dot"/>
            </w:tabs>
            <w:rPr/>
          </w:pPr>
          <w:hyperlink w:anchor="__RefHeading___Toc5155447_2142443653">
            <w:r>
              <w:rPr>
                <w:webHidden/>
                <w:rStyle w:val="IndexLink"/>
                <w:rtl w:val="true"/>
              </w:rPr>
              <w:t>گفتار سوم نظريه مشهور و بررسى آن</w:t>
            </w:r>
            <w:r>
              <w:rPr>
                <w:rStyle w:val="IndexLink"/>
                <w:rtl w:val="true"/>
              </w:rPr>
              <w:tab/>
            </w:r>
            <w:r>
              <w:rPr>
                <w:rStyle w:val="IndexLink"/>
              </w:rPr>
              <w:t>437</w:t>
            </w:r>
          </w:hyperlink>
        </w:p>
        <w:p>
          <w:pPr>
            <w:pStyle w:val="Contents6"/>
            <w:tabs>
              <w:tab w:val="clear" w:pos="7609"/>
              <w:tab w:val="right" w:pos="9026" w:leader="dot"/>
            </w:tabs>
            <w:rPr/>
          </w:pPr>
          <w:hyperlink w:anchor="__RefHeading___Toc5155449_2142443653">
            <w:r>
              <w:rPr>
                <w:webHidden/>
                <w:rStyle w:val="IndexLink"/>
                <w:rtl w:val="true"/>
              </w:rPr>
              <w:t>اشاره</w:t>
            </w:r>
            <w:r>
              <w:rPr>
                <w:rStyle w:val="IndexLink"/>
                <w:rtl w:val="true"/>
              </w:rPr>
              <w:tab/>
            </w:r>
            <w:r>
              <w:rPr>
                <w:rStyle w:val="IndexLink"/>
              </w:rPr>
              <w:t>437</w:t>
            </w:r>
          </w:hyperlink>
        </w:p>
        <w:p>
          <w:pPr>
            <w:pStyle w:val="Contents6"/>
            <w:tabs>
              <w:tab w:val="clear" w:pos="7609"/>
              <w:tab w:val="right" w:pos="9026" w:leader="dot"/>
            </w:tabs>
            <w:rPr/>
          </w:pPr>
          <w:hyperlink w:anchor="__RefHeading___Toc5155451_2142443653">
            <w:r>
              <w:rPr>
                <w:webHidden/>
                <w:rStyle w:val="IndexLink"/>
                <w:rtl w:val="true"/>
              </w:rPr>
              <w:t>بخش اول كلام محقّق نائينى</w:t>
            </w:r>
            <w:r>
              <w:rPr>
                <w:rStyle w:val="IndexLink"/>
                <w:rtl w:val="true"/>
              </w:rPr>
              <w:tab/>
            </w:r>
            <w:r>
              <w:rPr>
                <w:rStyle w:val="IndexLink"/>
              </w:rPr>
              <w:t>437</w:t>
            </w:r>
          </w:hyperlink>
        </w:p>
        <w:p>
          <w:pPr>
            <w:pStyle w:val="Contents6"/>
            <w:tabs>
              <w:tab w:val="clear" w:pos="7609"/>
              <w:tab w:val="right" w:pos="9026" w:leader="dot"/>
            </w:tabs>
            <w:rPr/>
          </w:pPr>
          <w:hyperlink w:anchor="__RefHeading___Toc5155453_2142443653">
            <w:r>
              <w:rPr>
                <w:webHidden/>
                <w:rStyle w:val="IndexLink"/>
                <w:rtl w:val="true"/>
              </w:rPr>
              <w:t>تعريف قضيه حقيقى و خارجى</w:t>
            </w:r>
            <w:r>
              <w:rPr>
                <w:rStyle w:val="IndexLink"/>
                <w:rtl w:val="true"/>
              </w:rPr>
              <w:tab/>
            </w:r>
            <w:r>
              <w:rPr>
                <w:rStyle w:val="IndexLink"/>
              </w:rPr>
              <w:t>437</w:t>
            </w:r>
          </w:hyperlink>
        </w:p>
        <w:p>
          <w:pPr>
            <w:pStyle w:val="Contents6"/>
            <w:tabs>
              <w:tab w:val="clear" w:pos="7609"/>
              <w:tab w:val="right" w:pos="9026" w:leader="dot"/>
            </w:tabs>
            <w:rPr/>
          </w:pPr>
          <w:hyperlink w:anchor="__RefHeading___Toc5155455_2142443653">
            <w:r>
              <w:rPr>
                <w:webHidden/>
                <w:rStyle w:val="IndexLink"/>
                <w:rtl w:val="true"/>
              </w:rPr>
              <w:t>تفاوت‏هاى قضيه حقيقى و خارجى در نظر محقّق نائينى</w:t>
            </w:r>
            <w:r>
              <w:rPr>
                <w:rStyle w:val="IndexLink"/>
                <w:rtl w:val="true"/>
              </w:rPr>
              <w:tab/>
            </w:r>
            <w:r>
              <w:rPr>
                <w:rStyle w:val="IndexLink"/>
              </w:rPr>
              <w:t>440</w:t>
            </w:r>
          </w:hyperlink>
        </w:p>
        <w:p>
          <w:pPr>
            <w:pStyle w:val="Contents6"/>
            <w:tabs>
              <w:tab w:val="clear" w:pos="7609"/>
              <w:tab w:val="right" w:pos="9026" w:leader="dot"/>
            </w:tabs>
            <w:rPr/>
          </w:pPr>
          <w:hyperlink w:anchor="__RefHeading___Toc5155457_2142443653">
            <w:r>
              <w:rPr>
                <w:webHidden/>
                <w:rStyle w:val="IndexLink"/>
                <w:rtl w:val="true"/>
              </w:rPr>
              <w:t>بخش دوم كلام محقّق نائينى</w:t>
            </w:r>
            <w:r>
              <w:rPr>
                <w:rStyle w:val="IndexLink"/>
                <w:rtl w:val="true"/>
              </w:rPr>
              <w:tab/>
            </w:r>
            <w:r>
              <w:rPr>
                <w:rStyle w:val="IndexLink"/>
              </w:rPr>
              <w:t>442</w:t>
            </w:r>
          </w:hyperlink>
        </w:p>
        <w:p>
          <w:pPr>
            <w:pStyle w:val="Contents6"/>
            <w:tabs>
              <w:tab w:val="clear" w:pos="7609"/>
              <w:tab w:val="right" w:pos="9026" w:leader="dot"/>
            </w:tabs>
            <w:rPr/>
          </w:pPr>
          <w:hyperlink w:anchor="__RefHeading___Toc5155459_2142443653">
            <w:r>
              <w:rPr>
                <w:webHidden/>
                <w:rStyle w:val="IndexLink"/>
                <w:rtl w:val="true"/>
              </w:rPr>
              <w:t>اشاره</w:t>
            </w:r>
            <w:r>
              <w:rPr>
                <w:rStyle w:val="IndexLink"/>
                <w:rtl w:val="true"/>
              </w:rPr>
              <w:tab/>
            </w:r>
            <w:r>
              <w:rPr>
                <w:rStyle w:val="IndexLink"/>
              </w:rPr>
              <w:t>442</w:t>
            </w:r>
          </w:hyperlink>
        </w:p>
        <w:p>
          <w:pPr>
            <w:pStyle w:val="Contents6"/>
            <w:tabs>
              <w:tab w:val="clear" w:pos="7609"/>
              <w:tab w:val="right" w:pos="9026" w:leader="dot"/>
            </w:tabs>
            <w:rPr/>
          </w:pPr>
          <w:hyperlink w:anchor="__RefHeading___Toc5155461_2142443653">
            <w:r>
              <w:rPr>
                <w:webHidden/>
                <w:rStyle w:val="IndexLink"/>
                <w:rtl w:val="true"/>
              </w:rPr>
              <w:t>خلط در كلام اهل معقول</w:t>
            </w:r>
            <w:r>
              <w:rPr>
                <w:rStyle w:val="IndexLink"/>
                <w:rtl w:val="true"/>
              </w:rPr>
              <w:tab/>
            </w:r>
            <w:r>
              <w:rPr>
                <w:rStyle w:val="IndexLink"/>
              </w:rPr>
              <w:t>442</w:t>
            </w:r>
          </w:hyperlink>
        </w:p>
        <w:p>
          <w:pPr>
            <w:pStyle w:val="Contents6"/>
            <w:tabs>
              <w:tab w:val="clear" w:pos="7609"/>
              <w:tab w:val="right" w:pos="9026" w:leader="dot"/>
            </w:tabs>
            <w:rPr/>
          </w:pPr>
          <w:hyperlink w:anchor="__RefHeading___Toc5155463_2142443653">
            <w:r>
              <w:rPr>
                <w:webHidden/>
                <w:rStyle w:val="IndexLink"/>
                <w:rtl w:val="true"/>
              </w:rPr>
              <w:t>خلط در كلام اصوليين</w:t>
            </w:r>
            <w:r>
              <w:rPr>
                <w:rStyle w:val="IndexLink"/>
                <w:rtl w:val="true"/>
              </w:rPr>
              <w:tab/>
            </w:r>
            <w:r>
              <w:rPr>
                <w:rStyle w:val="IndexLink"/>
              </w:rPr>
              <w:t>445</w:t>
            </w:r>
          </w:hyperlink>
        </w:p>
        <w:p>
          <w:pPr>
            <w:pStyle w:val="Contents6"/>
            <w:tabs>
              <w:tab w:val="clear" w:pos="7609"/>
              <w:tab w:val="right" w:pos="9026" w:leader="dot"/>
            </w:tabs>
            <w:rPr/>
          </w:pPr>
          <w:hyperlink w:anchor="__RefHeading___Toc5155465_2142443653">
            <w:r>
              <w:rPr>
                <w:webHidden/>
                <w:rStyle w:val="IndexLink"/>
                <w:rtl w:val="true"/>
              </w:rPr>
              <w:t>بررسى كلام محقّق نائينى</w:t>
            </w:r>
            <w:r>
              <w:rPr>
                <w:rStyle w:val="IndexLink"/>
                <w:rtl w:val="true"/>
              </w:rPr>
              <w:tab/>
            </w:r>
            <w:r>
              <w:rPr>
                <w:rStyle w:val="IndexLink"/>
              </w:rPr>
              <w:t>446</w:t>
            </w:r>
          </w:hyperlink>
        </w:p>
        <w:p>
          <w:pPr>
            <w:pStyle w:val="Contents6"/>
            <w:tabs>
              <w:tab w:val="clear" w:pos="7609"/>
              <w:tab w:val="right" w:pos="9026" w:leader="dot"/>
            </w:tabs>
            <w:rPr/>
          </w:pPr>
          <w:hyperlink w:anchor="__RefHeading___Toc5155467_2142443653">
            <w:r>
              <w:rPr>
                <w:webHidden/>
                <w:rStyle w:val="IndexLink"/>
                <w:rtl w:val="true"/>
              </w:rPr>
              <w:t>اشكال به تفاوت اول</w:t>
            </w:r>
            <w:r>
              <w:rPr>
                <w:rStyle w:val="IndexLink"/>
                <w:rtl w:val="true"/>
              </w:rPr>
              <w:tab/>
            </w:r>
            <w:r>
              <w:rPr>
                <w:rStyle w:val="IndexLink"/>
              </w:rPr>
              <w:t>447</w:t>
            </w:r>
          </w:hyperlink>
        </w:p>
        <w:p>
          <w:pPr>
            <w:pStyle w:val="Contents6"/>
            <w:tabs>
              <w:tab w:val="clear" w:pos="7609"/>
              <w:tab w:val="right" w:pos="9026" w:leader="dot"/>
            </w:tabs>
            <w:rPr/>
          </w:pPr>
          <w:hyperlink w:anchor="__RefHeading___Toc5155469_2142443653">
            <w:r>
              <w:rPr>
                <w:webHidden/>
                <w:rStyle w:val="IndexLink"/>
                <w:rtl w:val="true"/>
              </w:rPr>
              <w:t>اشكال به تفاوت دوم</w:t>
            </w:r>
            <w:r>
              <w:rPr>
                <w:rStyle w:val="IndexLink"/>
                <w:rtl w:val="true"/>
              </w:rPr>
              <w:tab/>
            </w:r>
            <w:r>
              <w:rPr>
                <w:rStyle w:val="IndexLink"/>
              </w:rPr>
              <w:t>451</w:t>
            </w:r>
          </w:hyperlink>
        </w:p>
        <w:p>
          <w:pPr>
            <w:pStyle w:val="Contents6"/>
            <w:tabs>
              <w:tab w:val="clear" w:pos="7609"/>
              <w:tab w:val="right" w:pos="9026" w:leader="dot"/>
            </w:tabs>
            <w:rPr/>
          </w:pPr>
          <w:hyperlink w:anchor="__RefHeading___Toc5155471_2142443653">
            <w:r>
              <w:rPr>
                <w:webHidden/>
                <w:rStyle w:val="IndexLink"/>
                <w:rtl w:val="true"/>
              </w:rPr>
              <w:t>اشكال به تفاوت سوم</w:t>
            </w:r>
            <w:r>
              <w:rPr>
                <w:rStyle w:val="IndexLink"/>
                <w:rtl w:val="true"/>
              </w:rPr>
              <w:tab/>
            </w:r>
            <w:r>
              <w:rPr>
                <w:rStyle w:val="IndexLink"/>
              </w:rPr>
              <w:t>451</w:t>
            </w:r>
          </w:hyperlink>
        </w:p>
        <w:p>
          <w:pPr>
            <w:pStyle w:val="Contents6"/>
            <w:tabs>
              <w:tab w:val="clear" w:pos="7609"/>
              <w:tab w:val="right" w:pos="9026" w:leader="dot"/>
            </w:tabs>
            <w:rPr/>
          </w:pPr>
          <w:hyperlink w:anchor="__RefHeading___Toc5155473_2142443653">
            <w:r>
              <w:rPr>
                <w:webHidden/>
                <w:rStyle w:val="IndexLink"/>
                <w:rtl w:val="true"/>
              </w:rPr>
              <w:t>اشكال به تفاوت چهارم</w:t>
            </w:r>
            <w:r>
              <w:rPr>
                <w:rStyle w:val="IndexLink"/>
                <w:rtl w:val="true"/>
              </w:rPr>
              <w:tab/>
            </w:r>
            <w:r>
              <w:rPr>
                <w:rStyle w:val="IndexLink"/>
              </w:rPr>
              <w:t>452</w:t>
            </w:r>
          </w:hyperlink>
        </w:p>
        <w:p>
          <w:pPr>
            <w:pStyle w:val="Contents6"/>
            <w:tabs>
              <w:tab w:val="clear" w:pos="7609"/>
              <w:tab w:val="right" w:pos="9026" w:leader="dot"/>
            </w:tabs>
            <w:rPr/>
          </w:pPr>
          <w:hyperlink w:anchor="__RefHeading___Toc5155475_2142443653">
            <w:r>
              <w:rPr>
                <w:webHidden/>
                <w:rStyle w:val="IndexLink"/>
                <w:rtl w:val="true"/>
              </w:rPr>
              <w:t>اشكال به تفاوت پنجم</w:t>
            </w:r>
            <w:r>
              <w:rPr>
                <w:rStyle w:val="IndexLink"/>
                <w:rtl w:val="true"/>
              </w:rPr>
              <w:tab/>
            </w:r>
            <w:r>
              <w:rPr>
                <w:rStyle w:val="IndexLink"/>
              </w:rPr>
              <w:t>453</w:t>
            </w:r>
          </w:hyperlink>
        </w:p>
        <w:p>
          <w:pPr>
            <w:pStyle w:val="Contents6"/>
            <w:tabs>
              <w:tab w:val="clear" w:pos="7609"/>
              <w:tab w:val="right" w:pos="9026" w:leader="dot"/>
            </w:tabs>
            <w:rPr/>
          </w:pPr>
          <w:hyperlink w:anchor="__RefHeading___Toc5155477_2142443653">
            <w:r>
              <w:rPr>
                <w:webHidden/>
                <w:rStyle w:val="IndexLink"/>
                <w:rtl w:val="true"/>
              </w:rPr>
              <w:t>اشكال به تفاوت ششم</w:t>
            </w:r>
            <w:r>
              <w:rPr>
                <w:rStyle w:val="IndexLink"/>
                <w:rtl w:val="true"/>
              </w:rPr>
              <w:tab/>
            </w:r>
            <w:r>
              <w:rPr>
                <w:rStyle w:val="IndexLink"/>
              </w:rPr>
              <w:t>453</w:t>
            </w:r>
          </w:hyperlink>
        </w:p>
        <w:p>
          <w:pPr>
            <w:pStyle w:val="Contents6"/>
            <w:tabs>
              <w:tab w:val="clear" w:pos="7609"/>
              <w:tab w:val="right" w:pos="9026" w:leader="dot"/>
            </w:tabs>
            <w:rPr/>
          </w:pPr>
          <w:hyperlink w:anchor="__RefHeading___Toc5155479_2142443653">
            <w:r>
              <w:rPr>
                <w:webHidden/>
                <w:rStyle w:val="IndexLink"/>
                <w:rtl w:val="true"/>
              </w:rPr>
              <w:t>گفتار چهارم نظريه محقّق عراقى و بررسى آن</w:t>
            </w:r>
            <w:r>
              <w:rPr>
                <w:rStyle w:val="IndexLink"/>
                <w:rtl w:val="true"/>
              </w:rPr>
              <w:tab/>
            </w:r>
            <w:r>
              <w:rPr>
                <w:rStyle w:val="IndexLink"/>
              </w:rPr>
              <w:t>455</w:t>
            </w:r>
          </w:hyperlink>
        </w:p>
        <w:p>
          <w:pPr>
            <w:pStyle w:val="Contents6"/>
            <w:tabs>
              <w:tab w:val="clear" w:pos="7609"/>
              <w:tab w:val="right" w:pos="9026" w:leader="dot"/>
            </w:tabs>
            <w:rPr/>
          </w:pPr>
          <w:hyperlink w:anchor="__RefHeading___Toc5155481_2142443653">
            <w:r>
              <w:rPr>
                <w:webHidden/>
                <w:rStyle w:val="IndexLink"/>
                <w:rtl w:val="true"/>
              </w:rPr>
              <w:t>نظريه محقّق عراقى</w:t>
            </w:r>
            <w:r>
              <w:rPr>
                <w:rStyle w:val="IndexLink"/>
                <w:rtl w:val="true"/>
              </w:rPr>
              <w:tab/>
            </w:r>
            <w:r>
              <w:rPr>
                <w:rStyle w:val="IndexLink"/>
              </w:rPr>
              <w:t>455</w:t>
            </w:r>
          </w:hyperlink>
        </w:p>
        <w:p>
          <w:pPr>
            <w:pStyle w:val="Contents6"/>
            <w:tabs>
              <w:tab w:val="clear" w:pos="7609"/>
              <w:tab w:val="right" w:pos="9026" w:leader="dot"/>
            </w:tabs>
            <w:rPr/>
          </w:pPr>
          <w:hyperlink w:anchor="__RefHeading___Toc5155483_2142443653">
            <w:r>
              <w:rPr>
                <w:webHidden/>
                <w:rStyle w:val="IndexLink"/>
                <w:rtl w:val="true"/>
              </w:rPr>
              <w:t>بررسى نظريه محقّق عراقى</w:t>
            </w:r>
            <w:r>
              <w:rPr>
                <w:rStyle w:val="IndexLink"/>
                <w:rtl w:val="true"/>
              </w:rPr>
              <w:tab/>
            </w:r>
            <w:r>
              <w:rPr>
                <w:rStyle w:val="IndexLink"/>
              </w:rPr>
              <w:t>458</w:t>
            </w:r>
          </w:hyperlink>
        </w:p>
        <w:p>
          <w:pPr>
            <w:pStyle w:val="Contents6"/>
            <w:tabs>
              <w:tab w:val="clear" w:pos="7609"/>
              <w:tab w:val="right" w:pos="9026" w:leader="dot"/>
            </w:tabs>
            <w:rPr/>
          </w:pPr>
          <w:hyperlink w:anchor="__RefHeading___Toc5155485_2142443653">
            <w:r>
              <w:rPr>
                <w:webHidden/>
                <w:rStyle w:val="IndexLink"/>
                <w:rtl w:val="true"/>
              </w:rPr>
              <w:t>گفتار پنجم نظريه امام خمينى</w:t>
            </w:r>
            <w:r>
              <w:rPr>
                <w:rStyle w:val="IndexLink"/>
                <w:rtl w:val="true"/>
              </w:rPr>
              <w:tab/>
            </w:r>
            <w:r>
              <w:rPr>
                <w:rStyle w:val="IndexLink"/>
              </w:rPr>
              <w:t>460</w:t>
            </w:r>
          </w:hyperlink>
        </w:p>
        <w:p>
          <w:pPr>
            <w:pStyle w:val="Contents5"/>
            <w:tabs>
              <w:tab w:val="clear" w:pos="7892"/>
              <w:tab w:val="right" w:pos="9026" w:leader="dot"/>
            </w:tabs>
            <w:rPr/>
          </w:pPr>
          <w:hyperlink w:anchor="__RefHeading___Toc5155487_2142443653">
            <w:r>
              <w:rPr>
                <w:webHidden/>
                <w:rStyle w:val="IndexLink"/>
                <w:rtl w:val="true"/>
              </w:rPr>
              <w:t>فصل دوم</w:t>
            </w:r>
            <w:r>
              <w:rPr>
                <w:rStyle w:val="IndexLink"/>
                <w:rtl w:val="true"/>
              </w:rPr>
              <w:t xml:space="preserve">: </w:t>
            </w:r>
            <w:r>
              <w:rPr>
                <w:rStyle w:val="IndexLink"/>
                <w:rtl w:val="true"/>
              </w:rPr>
              <w:t>جعل حكم و خطابات قانونى و شخصى</w:t>
            </w:r>
            <w:r>
              <w:rPr>
                <w:rStyle w:val="IndexLink"/>
                <w:rtl w:val="true"/>
              </w:rPr>
              <w:tab/>
            </w:r>
            <w:r>
              <w:rPr>
                <w:rStyle w:val="IndexLink"/>
              </w:rPr>
              <w:t>462</w:t>
            </w:r>
          </w:hyperlink>
        </w:p>
        <w:p>
          <w:pPr>
            <w:pStyle w:val="Contents6"/>
            <w:tabs>
              <w:tab w:val="clear" w:pos="7609"/>
              <w:tab w:val="right" w:pos="9026" w:leader="dot"/>
            </w:tabs>
            <w:rPr/>
          </w:pPr>
          <w:hyperlink w:anchor="__RefHeading___Toc5155489_2142443653">
            <w:r>
              <w:rPr>
                <w:webHidden/>
                <w:rStyle w:val="IndexLink"/>
                <w:rtl w:val="true"/>
              </w:rPr>
              <w:t>اشاره</w:t>
            </w:r>
            <w:r>
              <w:rPr>
                <w:rStyle w:val="IndexLink"/>
                <w:rtl w:val="true"/>
              </w:rPr>
              <w:tab/>
            </w:r>
            <w:r>
              <w:rPr>
                <w:rStyle w:val="IndexLink"/>
              </w:rPr>
              <w:t>462</w:t>
            </w:r>
          </w:hyperlink>
        </w:p>
        <w:p>
          <w:pPr>
            <w:pStyle w:val="Contents6"/>
            <w:tabs>
              <w:tab w:val="clear" w:pos="7609"/>
              <w:tab w:val="right" w:pos="9026" w:leader="dot"/>
            </w:tabs>
            <w:rPr/>
          </w:pPr>
          <w:hyperlink w:anchor="__RefHeading___Toc5155491_2142443653">
            <w:r>
              <w:rPr>
                <w:webHidden/>
                <w:rStyle w:val="IndexLink"/>
                <w:rtl w:val="true"/>
              </w:rPr>
              <w:t>مقدمه</w:t>
            </w:r>
            <w:r>
              <w:rPr>
                <w:rStyle w:val="IndexLink"/>
                <w:rtl w:val="true"/>
              </w:rPr>
              <w:tab/>
            </w:r>
            <w:r>
              <w:rPr>
                <w:rStyle w:val="IndexLink"/>
              </w:rPr>
              <w:t>464</w:t>
            </w:r>
          </w:hyperlink>
        </w:p>
        <w:p>
          <w:pPr>
            <w:pStyle w:val="Contents6"/>
            <w:tabs>
              <w:tab w:val="clear" w:pos="7609"/>
              <w:tab w:val="right" w:pos="9026" w:leader="dot"/>
            </w:tabs>
            <w:rPr/>
          </w:pPr>
          <w:hyperlink w:anchor="__RefHeading___Toc5155493_2142443653">
            <w:r>
              <w:rPr>
                <w:webHidden/>
                <w:rStyle w:val="IndexLink"/>
                <w:rtl w:val="true"/>
              </w:rPr>
              <w:t>گفتار اول متعلّق اوامر و نواهى از ديدگاه امام خمينى</w:t>
            </w:r>
            <w:r>
              <w:rPr>
                <w:rStyle w:val="IndexLink"/>
                <w:rtl w:val="true"/>
              </w:rPr>
              <w:tab/>
            </w:r>
            <w:r>
              <w:rPr>
                <w:rStyle w:val="IndexLink"/>
              </w:rPr>
              <w:t>465</w:t>
            </w:r>
          </w:hyperlink>
        </w:p>
        <w:p>
          <w:pPr>
            <w:pStyle w:val="Contents6"/>
            <w:tabs>
              <w:tab w:val="clear" w:pos="7609"/>
              <w:tab w:val="right" w:pos="9026" w:leader="dot"/>
            </w:tabs>
            <w:rPr/>
          </w:pPr>
          <w:hyperlink w:anchor="__RefHeading___Toc5155495_2142443653">
            <w:r>
              <w:rPr>
                <w:webHidden/>
                <w:rStyle w:val="IndexLink"/>
                <w:rtl w:val="true"/>
              </w:rPr>
              <w:t>گفتار دوم مخاطب خطابات شرعى از ديدگاه امام خمينى</w:t>
            </w:r>
            <w:r>
              <w:rPr>
                <w:rStyle w:val="IndexLink"/>
                <w:rtl w:val="true"/>
              </w:rPr>
              <w:tab/>
            </w:r>
            <w:r>
              <w:rPr>
                <w:rStyle w:val="IndexLink"/>
              </w:rPr>
              <w:t>468</w:t>
            </w:r>
          </w:hyperlink>
        </w:p>
        <w:p>
          <w:pPr>
            <w:pStyle w:val="Contents6"/>
            <w:tabs>
              <w:tab w:val="clear" w:pos="7609"/>
              <w:tab w:val="right" w:pos="9026" w:leader="dot"/>
            </w:tabs>
            <w:rPr/>
          </w:pPr>
          <w:hyperlink w:anchor="__RefHeading___Toc5155497_2142443653">
            <w:r>
              <w:rPr>
                <w:webHidden/>
                <w:rStyle w:val="IndexLink"/>
                <w:rtl w:val="true"/>
              </w:rPr>
              <w:t>گفتار سوم تفاوت خطابات شخصى و قانونى</w:t>
            </w:r>
            <w:r>
              <w:rPr>
                <w:rStyle w:val="IndexLink"/>
                <w:rtl w:val="true"/>
              </w:rPr>
              <w:tab/>
            </w:r>
            <w:r>
              <w:rPr>
                <w:rStyle w:val="IndexLink"/>
              </w:rPr>
              <w:t>472</w:t>
            </w:r>
          </w:hyperlink>
        </w:p>
        <w:p>
          <w:pPr>
            <w:pStyle w:val="Contents6"/>
            <w:tabs>
              <w:tab w:val="clear" w:pos="7609"/>
              <w:tab w:val="right" w:pos="9026" w:leader="dot"/>
            </w:tabs>
            <w:rPr/>
          </w:pPr>
          <w:hyperlink w:anchor="__RefHeading___Toc5155499_2142443653">
            <w:r>
              <w:rPr>
                <w:webHidden/>
                <w:rStyle w:val="IndexLink"/>
                <w:rtl w:val="true"/>
              </w:rPr>
              <w:t>اشاره</w:t>
            </w:r>
            <w:r>
              <w:rPr>
                <w:rStyle w:val="IndexLink"/>
                <w:rtl w:val="true"/>
              </w:rPr>
              <w:tab/>
            </w:r>
            <w:r>
              <w:rPr>
                <w:rStyle w:val="IndexLink"/>
              </w:rPr>
              <w:t>472</w:t>
            </w:r>
          </w:hyperlink>
        </w:p>
        <w:p>
          <w:pPr>
            <w:pStyle w:val="Contents6"/>
            <w:tabs>
              <w:tab w:val="clear" w:pos="7609"/>
              <w:tab w:val="right" w:pos="9026" w:leader="dot"/>
            </w:tabs>
            <w:rPr/>
          </w:pPr>
          <w:hyperlink w:anchor="__RefHeading___Toc5155501_2142443653">
            <w:r>
              <w:rPr>
                <w:webHidden/>
                <w:rStyle w:val="IndexLink"/>
                <w:rtl w:val="true"/>
              </w:rPr>
              <w:t>وجه اول</w:t>
            </w:r>
            <w:r>
              <w:rPr>
                <w:rStyle w:val="IndexLink"/>
                <w:rtl w:val="true"/>
              </w:rPr>
              <w:tab/>
            </w:r>
            <w:r>
              <w:rPr>
                <w:rStyle w:val="IndexLink"/>
              </w:rPr>
              <w:t>472</w:t>
            </w:r>
          </w:hyperlink>
        </w:p>
        <w:p>
          <w:pPr>
            <w:pStyle w:val="Contents6"/>
            <w:tabs>
              <w:tab w:val="clear" w:pos="7609"/>
              <w:tab w:val="right" w:pos="9026" w:leader="dot"/>
            </w:tabs>
            <w:rPr/>
          </w:pPr>
          <w:hyperlink w:anchor="__RefHeading___Toc5155503_2142443653">
            <w:r>
              <w:rPr>
                <w:webHidden/>
                <w:rStyle w:val="IndexLink"/>
                <w:rtl w:val="true"/>
              </w:rPr>
              <w:t>وجه دوم</w:t>
            </w:r>
            <w:r>
              <w:rPr>
                <w:rStyle w:val="IndexLink"/>
                <w:rtl w:val="true"/>
              </w:rPr>
              <w:tab/>
            </w:r>
            <w:r>
              <w:rPr>
                <w:rStyle w:val="IndexLink"/>
              </w:rPr>
              <w:t>474</w:t>
            </w:r>
          </w:hyperlink>
        </w:p>
        <w:p>
          <w:pPr>
            <w:pStyle w:val="Contents6"/>
            <w:tabs>
              <w:tab w:val="clear" w:pos="7609"/>
              <w:tab w:val="right" w:pos="9026" w:leader="dot"/>
            </w:tabs>
            <w:rPr/>
          </w:pPr>
          <w:hyperlink w:anchor="__RefHeading___Toc5155505_2142443653">
            <w:r>
              <w:rPr>
                <w:webHidden/>
                <w:rStyle w:val="IndexLink"/>
                <w:rtl w:val="true"/>
              </w:rPr>
              <w:t>نكته</w:t>
            </w:r>
            <w:r>
              <w:rPr>
                <w:rStyle w:val="IndexLink"/>
                <w:rtl w:val="true"/>
              </w:rPr>
              <w:tab/>
            </w:r>
            <w:r>
              <w:rPr>
                <w:rStyle w:val="IndexLink"/>
              </w:rPr>
              <w:t>475</w:t>
            </w:r>
          </w:hyperlink>
        </w:p>
        <w:p>
          <w:pPr>
            <w:pStyle w:val="Contents6"/>
            <w:tabs>
              <w:tab w:val="clear" w:pos="7609"/>
              <w:tab w:val="right" w:pos="9026" w:leader="dot"/>
            </w:tabs>
            <w:rPr/>
          </w:pPr>
          <w:hyperlink w:anchor="__RefHeading___Toc5155507_2142443653">
            <w:r>
              <w:rPr>
                <w:webHidden/>
                <w:rStyle w:val="IndexLink"/>
                <w:rtl w:val="true"/>
              </w:rPr>
              <w:t>گفتار چهارم ادله و شواهد نظريه خطابات قانونى</w:t>
            </w:r>
            <w:r>
              <w:rPr>
                <w:rStyle w:val="IndexLink"/>
                <w:rtl w:val="true"/>
              </w:rPr>
              <w:tab/>
            </w:r>
            <w:r>
              <w:rPr>
                <w:rStyle w:val="IndexLink"/>
              </w:rPr>
              <w:t>476</w:t>
            </w:r>
          </w:hyperlink>
        </w:p>
        <w:p>
          <w:pPr>
            <w:pStyle w:val="Contents6"/>
            <w:tabs>
              <w:tab w:val="clear" w:pos="7609"/>
              <w:tab w:val="right" w:pos="9026" w:leader="dot"/>
            </w:tabs>
            <w:rPr/>
          </w:pPr>
          <w:hyperlink w:anchor="__RefHeading___Toc5155509_2142443653">
            <w:r>
              <w:rPr>
                <w:webHidden/>
                <w:rStyle w:val="IndexLink"/>
                <w:rtl w:val="true"/>
              </w:rPr>
              <w:t>اشاره</w:t>
            </w:r>
            <w:r>
              <w:rPr>
                <w:rStyle w:val="IndexLink"/>
                <w:rtl w:val="true"/>
              </w:rPr>
              <w:tab/>
            </w:r>
            <w:r>
              <w:rPr>
                <w:rStyle w:val="IndexLink"/>
              </w:rPr>
              <w:t>476</w:t>
            </w:r>
          </w:hyperlink>
        </w:p>
        <w:p>
          <w:pPr>
            <w:pStyle w:val="Contents6"/>
            <w:tabs>
              <w:tab w:val="clear" w:pos="7609"/>
              <w:tab w:val="right" w:pos="9026" w:leader="dot"/>
            </w:tabs>
            <w:rPr/>
          </w:pPr>
          <w:hyperlink w:anchor="__RefHeading___Toc5155511_2142443653">
            <w:r>
              <w:rPr>
                <w:webHidden/>
                <w:rStyle w:val="IndexLink"/>
                <w:rtl w:val="true"/>
              </w:rPr>
              <w:t>دليل اول</w:t>
            </w:r>
            <w:r>
              <w:rPr>
                <w:rStyle w:val="IndexLink"/>
                <w:rtl w:val="true"/>
              </w:rPr>
              <w:tab/>
            </w:r>
            <w:r>
              <w:rPr>
                <w:rStyle w:val="IndexLink"/>
              </w:rPr>
              <w:t>476</w:t>
            </w:r>
          </w:hyperlink>
        </w:p>
        <w:p>
          <w:pPr>
            <w:pStyle w:val="Contents6"/>
            <w:tabs>
              <w:tab w:val="clear" w:pos="7609"/>
              <w:tab w:val="right" w:pos="9026" w:leader="dot"/>
            </w:tabs>
            <w:rPr/>
          </w:pPr>
          <w:hyperlink w:anchor="__RefHeading___Toc5155513_2142443653">
            <w:r>
              <w:rPr>
                <w:webHidden/>
                <w:rStyle w:val="IndexLink"/>
                <w:rtl w:val="true"/>
              </w:rPr>
              <w:t>دليل دوم</w:t>
            </w:r>
            <w:r>
              <w:rPr>
                <w:rStyle w:val="IndexLink"/>
                <w:rtl w:val="true"/>
              </w:rPr>
              <w:tab/>
            </w:r>
            <w:r>
              <w:rPr>
                <w:rStyle w:val="IndexLink"/>
              </w:rPr>
              <w:t>477</w:t>
            </w:r>
          </w:hyperlink>
        </w:p>
        <w:p>
          <w:pPr>
            <w:pStyle w:val="Contents6"/>
            <w:tabs>
              <w:tab w:val="clear" w:pos="7609"/>
              <w:tab w:val="right" w:pos="9026" w:leader="dot"/>
            </w:tabs>
            <w:rPr/>
          </w:pPr>
          <w:hyperlink w:anchor="__RefHeading___Toc5155515_2142443653">
            <w:r>
              <w:rPr>
                <w:webHidden/>
                <w:rStyle w:val="IndexLink"/>
                <w:rtl w:val="true"/>
              </w:rPr>
              <w:t>دليل سوم</w:t>
            </w:r>
            <w:r>
              <w:rPr>
                <w:rStyle w:val="IndexLink"/>
                <w:rtl w:val="true"/>
              </w:rPr>
              <w:tab/>
            </w:r>
            <w:r>
              <w:rPr>
                <w:rStyle w:val="IndexLink"/>
              </w:rPr>
              <w:t>477</w:t>
            </w:r>
          </w:hyperlink>
        </w:p>
        <w:p>
          <w:pPr>
            <w:pStyle w:val="Contents6"/>
            <w:tabs>
              <w:tab w:val="clear" w:pos="7609"/>
              <w:tab w:val="right" w:pos="9026" w:leader="dot"/>
            </w:tabs>
            <w:rPr/>
          </w:pPr>
          <w:hyperlink w:anchor="__RefHeading___Toc5155517_2142443653">
            <w:r>
              <w:rPr>
                <w:webHidden/>
                <w:rStyle w:val="IndexLink"/>
                <w:rtl w:val="true"/>
              </w:rPr>
              <w:t>دليل چهارم</w:t>
            </w:r>
            <w:r>
              <w:rPr>
                <w:rStyle w:val="IndexLink"/>
                <w:rtl w:val="true"/>
              </w:rPr>
              <w:tab/>
            </w:r>
            <w:r>
              <w:rPr>
                <w:rStyle w:val="IndexLink"/>
              </w:rPr>
              <w:t>478</w:t>
            </w:r>
          </w:hyperlink>
        </w:p>
        <w:p>
          <w:pPr>
            <w:pStyle w:val="Contents6"/>
            <w:tabs>
              <w:tab w:val="clear" w:pos="7609"/>
              <w:tab w:val="right" w:pos="9026" w:leader="dot"/>
            </w:tabs>
            <w:rPr/>
          </w:pPr>
          <w:hyperlink w:anchor="__RefHeading___Toc5155519_2142443653">
            <w:r>
              <w:rPr>
                <w:webHidden/>
                <w:rStyle w:val="IndexLink"/>
                <w:rtl w:val="true"/>
              </w:rPr>
              <w:t>دليل پنجم</w:t>
            </w:r>
            <w:r>
              <w:rPr>
                <w:rStyle w:val="IndexLink"/>
                <w:rtl w:val="true"/>
              </w:rPr>
              <w:tab/>
            </w:r>
            <w:r>
              <w:rPr>
                <w:rStyle w:val="IndexLink"/>
              </w:rPr>
              <w:t>478</w:t>
            </w:r>
          </w:hyperlink>
        </w:p>
        <w:p>
          <w:pPr>
            <w:pStyle w:val="Contents6"/>
            <w:tabs>
              <w:tab w:val="clear" w:pos="7609"/>
              <w:tab w:val="right" w:pos="9026" w:leader="dot"/>
            </w:tabs>
            <w:rPr/>
          </w:pPr>
          <w:hyperlink w:anchor="__RefHeading___Toc5155521_2142443653">
            <w:r>
              <w:rPr>
                <w:webHidden/>
                <w:rStyle w:val="IndexLink"/>
                <w:rtl w:val="true"/>
              </w:rPr>
              <w:t>دليل ششم</w:t>
            </w:r>
            <w:r>
              <w:rPr>
                <w:rStyle w:val="IndexLink"/>
                <w:rtl w:val="true"/>
              </w:rPr>
              <w:tab/>
            </w:r>
            <w:r>
              <w:rPr>
                <w:rStyle w:val="IndexLink"/>
              </w:rPr>
              <w:t>479</w:t>
            </w:r>
          </w:hyperlink>
        </w:p>
        <w:p>
          <w:pPr>
            <w:pStyle w:val="Contents6"/>
            <w:tabs>
              <w:tab w:val="clear" w:pos="7609"/>
              <w:tab w:val="right" w:pos="9026" w:leader="dot"/>
            </w:tabs>
            <w:rPr/>
          </w:pPr>
          <w:hyperlink w:anchor="__RefHeading___Toc5155523_2142443653">
            <w:r>
              <w:rPr>
                <w:webHidden/>
                <w:rStyle w:val="IndexLink"/>
                <w:rtl w:val="true"/>
              </w:rPr>
              <w:t>دليل هفتم</w:t>
            </w:r>
            <w:r>
              <w:rPr>
                <w:rStyle w:val="IndexLink"/>
                <w:rtl w:val="true"/>
              </w:rPr>
              <w:tab/>
            </w:r>
            <w:r>
              <w:rPr>
                <w:rStyle w:val="IndexLink"/>
              </w:rPr>
              <w:t>480</w:t>
            </w:r>
          </w:hyperlink>
        </w:p>
        <w:p>
          <w:pPr>
            <w:pStyle w:val="Contents6"/>
            <w:tabs>
              <w:tab w:val="clear" w:pos="7609"/>
              <w:tab w:val="right" w:pos="9026" w:leader="dot"/>
            </w:tabs>
            <w:rPr/>
          </w:pPr>
          <w:hyperlink w:anchor="__RefHeading___Toc5155525_2142443653">
            <w:r>
              <w:rPr>
                <w:webHidden/>
                <w:rStyle w:val="IndexLink"/>
                <w:rtl w:val="true"/>
              </w:rPr>
              <w:t>دليل هشتم</w:t>
            </w:r>
            <w:r>
              <w:rPr>
                <w:rStyle w:val="IndexLink"/>
                <w:rtl w:val="true"/>
              </w:rPr>
              <w:tab/>
            </w:r>
            <w:r>
              <w:rPr>
                <w:rStyle w:val="IndexLink"/>
              </w:rPr>
              <w:t>480</w:t>
            </w:r>
          </w:hyperlink>
        </w:p>
        <w:p>
          <w:pPr>
            <w:pStyle w:val="Contents6"/>
            <w:tabs>
              <w:tab w:val="clear" w:pos="7609"/>
              <w:tab w:val="right" w:pos="9026" w:leader="dot"/>
            </w:tabs>
            <w:rPr/>
          </w:pPr>
          <w:hyperlink w:anchor="__RefHeading___Toc5155527_2142443653">
            <w:r>
              <w:rPr>
                <w:webHidden/>
                <w:rStyle w:val="IndexLink"/>
                <w:rtl w:val="true"/>
              </w:rPr>
              <w:t>دليل نهم</w:t>
            </w:r>
            <w:r>
              <w:rPr>
                <w:rStyle w:val="IndexLink"/>
                <w:rtl w:val="true"/>
              </w:rPr>
              <w:tab/>
            </w:r>
            <w:r>
              <w:rPr>
                <w:rStyle w:val="IndexLink"/>
              </w:rPr>
              <w:t>481</w:t>
            </w:r>
          </w:hyperlink>
        </w:p>
        <w:p>
          <w:pPr>
            <w:pStyle w:val="Contents6"/>
            <w:tabs>
              <w:tab w:val="clear" w:pos="7609"/>
              <w:tab w:val="right" w:pos="9026" w:leader="dot"/>
            </w:tabs>
            <w:rPr/>
          </w:pPr>
          <w:hyperlink w:anchor="__RefHeading___Toc5155529_2142443653">
            <w:r>
              <w:rPr>
                <w:webHidden/>
                <w:rStyle w:val="IndexLink"/>
                <w:rtl w:val="true"/>
              </w:rPr>
              <w:t>گفتار پنجم دو تنبيه</w:t>
            </w:r>
            <w:r>
              <w:rPr>
                <w:rStyle w:val="IndexLink"/>
                <w:rtl w:val="true"/>
              </w:rPr>
              <w:tab/>
            </w:r>
            <w:r>
              <w:rPr>
                <w:rStyle w:val="IndexLink"/>
              </w:rPr>
              <w:t>482</w:t>
            </w:r>
          </w:hyperlink>
        </w:p>
        <w:p>
          <w:pPr>
            <w:pStyle w:val="Contents6"/>
            <w:tabs>
              <w:tab w:val="clear" w:pos="7609"/>
              <w:tab w:val="right" w:pos="9026" w:leader="dot"/>
            </w:tabs>
            <w:rPr/>
          </w:pPr>
          <w:hyperlink w:anchor="__RefHeading___Toc5155531_2142443653">
            <w:r>
              <w:rPr>
                <w:webHidden/>
                <w:rStyle w:val="IndexLink"/>
                <w:rtl w:val="true"/>
              </w:rPr>
              <w:t>تنبيه اول</w:t>
            </w:r>
            <w:r>
              <w:rPr>
                <w:rStyle w:val="IndexLink"/>
                <w:rtl w:val="true"/>
              </w:rPr>
              <w:tab/>
            </w:r>
            <w:r>
              <w:rPr>
                <w:rStyle w:val="IndexLink"/>
              </w:rPr>
              <w:t>482</w:t>
            </w:r>
          </w:hyperlink>
        </w:p>
        <w:p>
          <w:pPr>
            <w:pStyle w:val="Contents6"/>
            <w:tabs>
              <w:tab w:val="clear" w:pos="7609"/>
              <w:tab w:val="right" w:pos="9026" w:leader="dot"/>
            </w:tabs>
            <w:rPr/>
          </w:pPr>
          <w:hyperlink w:anchor="__RefHeading___Toc5155533_2142443653">
            <w:r>
              <w:rPr>
                <w:webHidden/>
                <w:rStyle w:val="IndexLink"/>
                <w:rtl w:val="true"/>
              </w:rPr>
              <w:t>تنبيه دوم</w:t>
            </w:r>
            <w:r>
              <w:rPr>
                <w:rStyle w:val="IndexLink"/>
                <w:rtl w:val="true"/>
              </w:rPr>
              <w:tab/>
            </w:r>
            <w:r>
              <w:rPr>
                <w:rStyle w:val="IndexLink"/>
              </w:rPr>
              <w:t>483</w:t>
            </w:r>
          </w:hyperlink>
        </w:p>
        <w:p>
          <w:pPr>
            <w:pStyle w:val="Contents6"/>
            <w:tabs>
              <w:tab w:val="clear" w:pos="7609"/>
              <w:tab w:val="right" w:pos="9026" w:leader="dot"/>
            </w:tabs>
            <w:rPr/>
          </w:pPr>
          <w:hyperlink w:anchor="__RefHeading___Toc5155535_2142443653">
            <w:r>
              <w:rPr>
                <w:webHidden/>
                <w:rStyle w:val="IndexLink"/>
                <w:rtl w:val="true"/>
              </w:rPr>
              <w:t>گفتار ششم آثار نظريه خطابات قانونى</w:t>
            </w:r>
            <w:r>
              <w:rPr>
                <w:rStyle w:val="IndexLink"/>
                <w:rtl w:val="true"/>
              </w:rPr>
              <w:tab/>
            </w:r>
            <w:r>
              <w:rPr>
                <w:rStyle w:val="IndexLink"/>
              </w:rPr>
              <w:t>485</w:t>
            </w:r>
          </w:hyperlink>
        </w:p>
        <w:p>
          <w:pPr>
            <w:pStyle w:val="Contents6"/>
            <w:tabs>
              <w:tab w:val="clear" w:pos="7609"/>
              <w:tab w:val="right" w:pos="9026" w:leader="dot"/>
            </w:tabs>
            <w:rPr/>
          </w:pPr>
          <w:hyperlink w:anchor="__RefHeading___Toc5155537_2142443653">
            <w:r>
              <w:rPr>
                <w:webHidden/>
                <w:rStyle w:val="IndexLink"/>
                <w:rtl w:val="true"/>
              </w:rPr>
              <w:t>اشاره</w:t>
            </w:r>
            <w:r>
              <w:rPr>
                <w:rStyle w:val="IndexLink"/>
                <w:rtl w:val="true"/>
              </w:rPr>
              <w:tab/>
            </w:r>
            <w:r>
              <w:rPr>
                <w:rStyle w:val="IndexLink"/>
              </w:rPr>
              <w:t>485</w:t>
            </w:r>
          </w:hyperlink>
        </w:p>
        <w:p>
          <w:pPr>
            <w:pStyle w:val="Contents6"/>
            <w:tabs>
              <w:tab w:val="clear" w:pos="7609"/>
              <w:tab w:val="right" w:pos="9026" w:leader="dot"/>
            </w:tabs>
            <w:rPr/>
          </w:pPr>
          <w:hyperlink w:anchor="__RefHeading___Toc5155539_2142443653">
            <w:r>
              <w:rPr>
                <w:webHidden/>
                <w:rStyle w:val="IndexLink"/>
                <w:rtl w:val="true"/>
              </w:rPr>
              <w:t>الف</w:t>
            </w:r>
            <w:r>
              <w:rPr>
                <w:rStyle w:val="IndexLink"/>
                <w:rtl w:val="true"/>
              </w:rPr>
              <w:t xml:space="preserve">) </w:t>
            </w:r>
            <w:r>
              <w:rPr>
                <w:rStyle w:val="IndexLink"/>
                <w:rtl w:val="true"/>
              </w:rPr>
              <w:t>در فقه</w:t>
            </w:r>
            <w:r>
              <w:rPr>
                <w:rStyle w:val="IndexLink"/>
                <w:rtl w:val="true"/>
              </w:rPr>
              <w:tab/>
            </w:r>
            <w:r>
              <w:rPr>
                <w:rStyle w:val="IndexLink"/>
              </w:rPr>
              <w:t>485</w:t>
            </w:r>
          </w:hyperlink>
        </w:p>
        <w:p>
          <w:pPr>
            <w:pStyle w:val="Contents6"/>
            <w:tabs>
              <w:tab w:val="clear" w:pos="7609"/>
              <w:tab w:val="right" w:pos="9026" w:leader="dot"/>
            </w:tabs>
            <w:rPr/>
          </w:pPr>
          <w:hyperlink w:anchor="__RefHeading___Toc5155541_2142443653">
            <w:r>
              <w:rPr>
                <w:webHidden/>
                <w:rStyle w:val="IndexLink"/>
                <w:rtl w:val="true"/>
              </w:rPr>
              <w:t>اثر اول</w:t>
            </w:r>
            <w:r>
              <w:rPr>
                <w:rStyle w:val="IndexLink"/>
                <w:rtl w:val="true"/>
              </w:rPr>
              <w:tab/>
            </w:r>
            <w:r>
              <w:rPr>
                <w:rStyle w:val="IndexLink"/>
              </w:rPr>
              <w:t>485</w:t>
            </w:r>
          </w:hyperlink>
        </w:p>
        <w:p>
          <w:pPr>
            <w:pStyle w:val="Contents6"/>
            <w:tabs>
              <w:tab w:val="clear" w:pos="7609"/>
              <w:tab w:val="right" w:pos="9026" w:leader="dot"/>
            </w:tabs>
            <w:rPr/>
          </w:pPr>
          <w:hyperlink w:anchor="__RefHeading___Toc5155543_2142443653">
            <w:r>
              <w:rPr>
                <w:webHidden/>
                <w:rStyle w:val="IndexLink"/>
                <w:rtl w:val="true"/>
              </w:rPr>
              <w:t>اثر دوم</w:t>
            </w:r>
            <w:r>
              <w:rPr>
                <w:rStyle w:val="IndexLink"/>
                <w:rtl w:val="true"/>
              </w:rPr>
              <w:tab/>
            </w:r>
            <w:r>
              <w:rPr>
                <w:rStyle w:val="IndexLink"/>
              </w:rPr>
              <w:t>486</w:t>
            </w:r>
          </w:hyperlink>
        </w:p>
        <w:p>
          <w:pPr>
            <w:pStyle w:val="Contents6"/>
            <w:tabs>
              <w:tab w:val="clear" w:pos="7609"/>
              <w:tab w:val="right" w:pos="9026" w:leader="dot"/>
            </w:tabs>
            <w:rPr/>
          </w:pPr>
          <w:hyperlink w:anchor="__RefHeading___Toc5155545_2142443653">
            <w:r>
              <w:rPr>
                <w:webHidden/>
                <w:rStyle w:val="IndexLink"/>
                <w:rtl w:val="true"/>
              </w:rPr>
              <w:t>اثر سوم</w:t>
            </w:r>
            <w:r>
              <w:rPr>
                <w:rStyle w:val="IndexLink"/>
                <w:rtl w:val="true"/>
              </w:rPr>
              <w:tab/>
            </w:r>
            <w:r>
              <w:rPr>
                <w:rStyle w:val="IndexLink"/>
              </w:rPr>
              <w:t>486</w:t>
            </w:r>
          </w:hyperlink>
        </w:p>
        <w:p>
          <w:pPr>
            <w:pStyle w:val="Contents6"/>
            <w:tabs>
              <w:tab w:val="clear" w:pos="7609"/>
              <w:tab w:val="right" w:pos="9026" w:leader="dot"/>
            </w:tabs>
            <w:rPr/>
          </w:pPr>
          <w:hyperlink w:anchor="__RefHeading___Toc5155547_2142443653">
            <w:r>
              <w:rPr>
                <w:webHidden/>
                <w:rStyle w:val="IndexLink"/>
                <w:rtl w:val="true"/>
              </w:rPr>
              <w:t>اثر چهارم</w:t>
            </w:r>
            <w:r>
              <w:rPr>
                <w:rStyle w:val="IndexLink"/>
                <w:rtl w:val="true"/>
              </w:rPr>
              <w:tab/>
            </w:r>
            <w:r>
              <w:rPr>
                <w:rStyle w:val="IndexLink"/>
              </w:rPr>
              <w:t>486</w:t>
            </w:r>
          </w:hyperlink>
        </w:p>
        <w:p>
          <w:pPr>
            <w:pStyle w:val="Contents6"/>
            <w:tabs>
              <w:tab w:val="clear" w:pos="7609"/>
              <w:tab w:val="right" w:pos="9026" w:leader="dot"/>
            </w:tabs>
            <w:rPr/>
          </w:pPr>
          <w:hyperlink w:anchor="__RefHeading___Toc5155549_2142443653">
            <w:r>
              <w:rPr>
                <w:webHidden/>
                <w:rStyle w:val="IndexLink"/>
                <w:rtl w:val="true"/>
              </w:rPr>
              <w:t>اثر پنجم</w:t>
            </w:r>
            <w:r>
              <w:rPr>
                <w:rStyle w:val="IndexLink"/>
                <w:rtl w:val="true"/>
              </w:rPr>
              <w:tab/>
            </w:r>
            <w:r>
              <w:rPr>
                <w:rStyle w:val="IndexLink"/>
              </w:rPr>
              <w:t>487</w:t>
            </w:r>
          </w:hyperlink>
        </w:p>
        <w:p>
          <w:pPr>
            <w:pStyle w:val="Contents6"/>
            <w:tabs>
              <w:tab w:val="clear" w:pos="7609"/>
              <w:tab w:val="right" w:pos="9026" w:leader="dot"/>
            </w:tabs>
            <w:rPr/>
          </w:pPr>
          <w:hyperlink w:anchor="__RefHeading___Toc5155551_2142443653">
            <w:r>
              <w:rPr>
                <w:webHidden/>
                <w:rStyle w:val="IndexLink"/>
                <w:rtl w:val="true"/>
              </w:rPr>
              <w:t>ب</w:t>
            </w:r>
            <w:r>
              <w:rPr>
                <w:rStyle w:val="IndexLink"/>
                <w:rtl w:val="true"/>
              </w:rPr>
              <w:t xml:space="preserve">) </w:t>
            </w:r>
            <w:r>
              <w:rPr>
                <w:rStyle w:val="IndexLink"/>
                <w:rtl w:val="true"/>
              </w:rPr>
              <w:t>در اصول</w:t>
            </w:r>
            <w:r>
              <w:rPr>
                <w:rStyle w:val="IndexLink"/>
                <w:rtl w:val="true"/>
              </w:rPr>
              <w:tab/>
            </w:r>
            <w:r>
              <w:rPr>
                <w:rStyle w:val="IndexLink"/>
              </w:rPr>
              <w:t>488</w:t>
            </w:r>
          </w:hyperlink>
        </w:p>
        <w:p>
          <w:pPr>
            <w:pStyle w:val="Contents6"/>
            <w:tabs>
              <w:tab w:val="clear" w:pos="7609"/>
              <w:tab w:val="right" w:pos="9026" w:leader="dot"/>
            </w:tabs>
            <w:rPr/>
          </w:pPr>
          <w:hyperlink w:anchor="__RefHeading___Toc5155553_2142443653">
            <w:r>
              <w:rPr>
                <w:webHidden/>
                <w:rStyle w:val="IndexLink"/>
                <w:rtl w:val="true"/>
              </w:rPr>
              <w:t>اشاره</w:t>
            </w:r>
            <w:r>
              <w:rPr>
                <w:rStyle w:val="IndexLink"/>
                <w:rtl w:val="true"/>
              </w:rPr>
              <w:tab/>
            </w:r>
            <w:r>
              <w:rPr>
                <w:rStyle w:val="IndexLink"/>
              </w:rPr>
              <w:t>488</w:t>
            </w:r>
          </w:hyperlink>
        </w:p>
        <w:p>
          <w:pPr>
            <w:pStyle w:val="Contents6"/>
            <w:tabs>
              <w:tab w:val="clear" w:pos="7609"/>
              <w:tab w:val="right" w:pos="9026" w:leader="dot"/>
            </w:tabs>
            <w:rPr/>
          </w:pPr>
          <w:hyperlink w:anchor="__RefHeading___Toc5155555_2142443653">
            <w:r>
              <w:rPr>
                <w:webHidden/>
                <w:rStyle w:val="IndexLink"/>
                <w:rtl w:val="true"/>
              </w:rPr>
              <w:t>اثر اول</w:t>
            </w:r>
            <w:r>
              <w:rPr>
                <w:rStyle w:val="IndexLink"/>
                <w:rtl w:val="true"/>
              </w:rPr>
              <w:tab/>
            </w:r>
            <w:r>
              <w:rPr>
                <w:rStyle w:val="IndexLink"/>
              </w:rPr>
              <w:t>488</w:t>
            </w:r>
          </w:hyperlink>
        </w:p>
        <w:p>
          <w:pPr>
            <w:pStyle w:val="Contents6"/>
            <w:tabs>
              <w:tab w:val="clear" w:pos="7609"/>
              <w:tab w:val="right" w:pos="9026" w:leader="dot"/>
            </w:tabs>
            <w:rPr/>
          </w:pPr>
          <w:hyperlink w:anchor="__RefHeading___Toc5155557_2142443653">
            <w:r>
              <w:rPr>
                <w:webHidden/>
                <w:rStyle w:val="IndexLink"/>
                <w:rtl w:val="true"/>
              </w:rPr>
              <w:t>اثر دوم</w:t>
            </w:r>
            <w:r>
              <w:rPr>
                <w:rStyle w:val="IndexLink"/>
                <w:rtl w:val="true"/>
              </w:rPr>
              <w:tab/>
            </w:r>
            <w:r>
              <w:rPr>
                <w:rStyle w:val="IndexLink"/>
              </w:rPr>
              <w:t>488</w:t>
            </w:r>
          </w:hyperlink>
        </w:p>
        <w:p>
          <w:pPr>
            <w:pStyle w:val="Contents6"/>
            <w:tabs>
              <w:tab w:val="clear" w:pos="7609"/>
              <w:tab w:val="right" w:pos="9026" w:leader="dot"/>
            </w:tabs>
            <w:rPr/>
          </w:pPr>
          <w:hyperlink w:anchor="__RefHeading___Toc5155559_2142443653">
            <w:r>
              <w:rPr>
                <w:webHidden/>
                <w:rStyle w:val="IndexLink"/>
                <w:rtl w:val="true"/>
              </w:rPr>
              <w:t>اثر سوم</w:t>
            </w:r>
            <w:r>
              <w:rPr>
                <w:rStyle w:val="IndexLink"/>
                <w:rtl w:val="true"/>
              </w:rPr>
              <w:tab/>
            </w:r>
            <w:r>
              <w:rPr>
                <w:rStyle w:val="IndexLink"/>
              </w:rPr>
              <w:t>489</w:t>
            </w:r>
          </w:hyperlink>
        </w:p>
        <w:p>
          <w:pPr>
            <w:pStyle w:val="Contents6"/>
            <w:tabs>
              <w:tab w:val="clear" w:pos="7609"/>
              <w:tab w:val="right" w:pos="9026" w:leader="dot"/>
            </w:tabs>
            <w:rPr/>
          </w:pPr>
          <w:hyperlink w:anchor="__RefHeading___Toc5155561_2142443653">
            <w:r>
              <w:rPr>
                <w:webHidden/>
                <w:rStyle w:val="IndexLink"/>
                <w:rtl w:val="true"/>
              </w:rPr>
              <w:t>اثر چهارم</w:t>
            </w:r>
            <w:r>
              <w:rPr>
                <w:rStyle w:val="IndexLink"/>
                <w:rtl w:val="true"/>
              </w:rPr>
              <w:tab/>
            </w:r>
            <w:r>
              <w:rPr>
                <w:rStyle w:val="IndexLink"/>
              </w:rPr>
              <w:t>489</w:t>
            </w:r>
          </w:hyperlink>
        </w:p>
        <w:p>
          <w:pPr>
            <w:pStyle w:val="Contents6"/>
            <w:tabs>
              <w:tab w:val="clear" w:pos="7609"/>
              <w:tab w:val="right" w:pos="9026" w:leader="dot"/>
            </w:tabs>
            <w:rPr/>
          </w:pPr>
          <w:hyperlink w:anchor="__RefHeading___Toc5155563_2142443653">
            <w:r>
              <w:rPr>
                <w:webHidden/>
                <w:rStyle w:val="IndexLink"/>
                <w:rtl w:val="true"/>
              </w:rPr>
              <w:t>اثر پنجم</w:t>
            </w:r>
            <w:r>
              <w:rPr>
                <w:rStyle w:val="IndexLink"/>
                <w:rtl w:val="true"/>
              </w:rPr>
              <w:tab/>
            </w:r>
            <w:r>
              <w:rPr>
                <w:rStyle w:val="IndexLink"/>
              </w:rPr>
              <w:t>489</w:t>
            </w:r>
          </w:hyperlink>
        </w:p>
        <w:p>
          <w:pPr>
            <w:pStyle w:val="Contents6"/>
            <w:tabs>
              <w:tab w:val="clear" w:pos="7609"/>
              <w:tab w:val="right" w:pos="9026" w:leader="dot"/>
            </w:tabs>
            <w:rPr/>
          </w:pPr>
          <w:hyperlink w:anchor="__RefHeading___Toc5155565_2142443653">
            <w:r>
              <w:rPr>
                <w:webHidden/>
                <w:rStyle w:val="IndexLink"/>
                <w:rtl w:val="true"/>
              </w:rPr>
              <w:t>اثر ششم</w:t>
            </w:r>
            <w:r>
              <w:rPr>
                <w:rStyle w:val="IndexLink"/>
                <w:rtl w:val="true"/>
              </w:rPr>
              <w:tab/>
            </w:r>
            <w:r>
              <w:rPr>
                <w:rStyle w:val="IndexLink"/>
              </w:rPr>
              <w:t>489</w:t>
            </w:r>
          </w:hyperlink>
        </w:p>
        <w:p>
          <w:pPr>
            <w:pStyle w:val="Contents6"/>
            <w:tabs>
              <w:tab w:val="clear" w:pos="7609"/>
              <w:tab w:val="right" w:pos="9026" w:leader="dot"/>
            </w:tabs>
            <w:rPr/>
          </w:pPr>
          <w:hyperlink w:anchor="__RefHeading___Toc5155567_2142443653">
            <w:r>
              <w:rPr>
                <w:webHidden/>
                <w:rStyle w:val="IndexLink"/>
                <w:rtl w:val="true"/>
              </w:rPr>
              <w:t>اثر هفتم</w:t>
            </w:r>
            <w:r>
              <w:rPr>
                <w:rStyle w:val="IndexLink"/>
                <w:rtl w:val="true"/>
              </w:rPr>
              <w:tab/>
            </w:r>
            <w:r>
              <w:rPr>
                <w:rStyle w:val="IndexLink"/>
              </w:rPr>
              <w:t>490</w:t>
            </w:r>
          </w:hyperlink>
        </w:p>
        <w:p>
          <w:pPr>
            <w:pStyle w:val="Contents6"/>
            <w:tabs>
              <w:tab w:val="clear" w:pos="7609"/>
              <w:tab w:val="right" w:pos="9026" w:leader="dot"/>
            </w:tabs>
            <w:rPr/>
          </w:pPr>
          <w:hyperlink w:anchor="__RefHeading___Toc5155569_2142443653">
            <w:r>
              <w:rPr>
                <w:webHidden/>
                <w:rStyle w:val="IndexLink"/>
                <w:rtl w:val="true"/>
              </w:rPr>
              <w:t>اثر هشتم</w:t>
            </w:r>
            <w:r>
              <w:rPr>
                <w:rStyle w:val="IndexLink"/>
                <w:rtl w:val="true"/>
              </w:rPr>
              <w:tab/>
            </w:r>
            <w:r>
              <w:rPr>
                <w:rStyle w:val="IndexLink"/>
              </w:rPr>
              <w:t>490</w:t>
            </w:r>
          </w:hyperlink>
        </w:p>
        <w:p>
          <w:pPr>
            <w:pStyle w:val="Contents6"/>
            <w:tabs>
              <w:tab w:val="clear" w:pos="7609"/>
              <w:tab w:val="right" w:pos="9026" w:leader="dot"/>
            </w:tabs>
            <w:rPr/>
          </w:pPr>
          <w:hyperlink w:anchor="__RefHeading___Toc5155571_2142443653">
            <w:r>
              <w:rPr>
                <w:webHidden/>
                <w:rStyle w:val="IndexLink"/>
                <w:rtl w:val="true"/>
              </w:rPr>
              <w:t>اثر نهم</w:t>
            </w:r>
            <w:r>
              <w:rPr>
                <w:rStyle w:val="IndexLink"/>
                <w:rtl w:val="true"/>
              </w:rPr>
              <w:tab/>
            </w:r>
            <w:r>
              <w:rPr>
                <w:rStyle w:val="IndexLink"/>
              </w:rPr>
              <w:t>490</w:t>
            </w:r>
          </w:hyperlink>
        </w:p>
        <w:p>
          <w:pPr>
            <w:pStyle w:val="Contents6"/>
            <w:tabs>
              <w:tab w:val="clear" w:pos="7609"/>
              <w:tab w:val="right" w:pos="9026" w:leader="dot"/>
            </w:tabs>
            <w:rPr/>
          </w:pPr>
          <w:hyperlink w:anchor="__RefHeading___Toc5155573_2142443653">
            <w:r>
              <w:rPr>
                <w:webHidden/>
                <w:rStyle w:val="IndexLink"/>
                <w:rtl w:val="true"/>
              </w:rPr>
              <w:t>اثر دهم</w:t>
            </w:r>
            <w:r>
              <w:rPr>
                <w:rStyle w:val="IndexLink"/>
                <w:rtl w:val="true"/>
              </w:rPr>
              <w:tab/>
            </w:r>
            <w:r>
              <w:rPr>
                <w:rStyle w:val="IndexLink"/>
              </w:rPr>
              <w:t>491</w:t>
            </w:r>
          </w:hyperlink>
        </w:p>
        <w:p>
          <w:pPr>
            <w:pStyle w:val="Contents6"/>
            <w:tabs>
              <w:tab w:val="clear" w:pos="7609"/>
              <w:tab w:val="right" w:pos="9026" w:leader="dot"/>
            </w:tabs>
            <w:rPr/>
          </w:pPr>
          <w:hyperlink w:anchor="__RefHeading___Toc5155575_2142443653">
            <w:r>
              <w:rPr>
                <w:webHidden/>
                <w:rStyle w:val="IndexLink"/>
                <w:rtl w:val="true"/>
              </w:rPr>
              <w:t>گفتار هفتم بررسى اشكالات نظريه خطابات قانونى</w:t>
            </w:r>
            <w:r>
              <w:rPr>
                <w:rStyle w:val="IndexLink"/>
                <w:rtl w:val="true"/>
              </w:rPr>
              <w:tab/>
            </w:r>
            <w:r>
              <w:rPr>
                <w:rStyle w:val="IndexLink"/>
              </w:rPr>
              <w:t>493</w:t>
            </w:r>
          </w:hyperlink>
        </w:p>
        <w:p>
          <w:pPr>
            <w:pStyle w:val="Contents6"/>
            <w:tabs>
              <w:tab w:val="clear" w:pos="7609"/>
              <w:tab w:val="right" w:pos="9026" w:leader="dot"/>
            </w:tabs>
            <w:rPr/>
          </w:pPr>
          <w:hyperlink w:anchor="__RefHeading___Toc5155577_2142443653">
            <w:r>
              <w:rPr>
                <w:webHidden/>
                <w:rStyle w:val="IndexLink"/>
                <w:rtl w:val="true"/>
              </w:rPr>
              <w:t>اشاره</w:t>
            </w:r>
            <w:r>
              <w:rPr>
                <w:rStyle w:val="IndexLink"/>
                <w:rtl w:val="true"/>
              </w:rPr>
              <w:tab/>
            </w:r>
            <w:r>
              <w:rPr>
                <w:rStyle w:val="IndexLink"/>
              </w:rPr>
              <w:t>493</w:t>
            </w:r>
          </w:hyperlink>
        </w:p>
        <w:p>
          <w:pPr>
            <w:pStyle w:val="Contents6"/>
            <w:tabs>
              <w:tab w:val="clear" w:pos="7609"/>
              <w:tab w:val="right" w:pos="9026" w:leader="dot"/>
            </w:tabs>
            <w:rPr/>
          </w:pPr>
          <w:hyperlink w:anchor="__RefHeading___Toc5155579_2142443653">
            <w:r>
              <w:rPr>
                <w:webHidden/>
                <w:rStyle w:val="IndexLink"/>
                <w:rtl w:val="true"/>
              </w:rPr>
              <w:t>اشكال اول</w:t>
            </w:r>
            <w:r>
              <w:rPr>
                <w:rStyle w:val="IndexLink"/>
                <w:rtl w:val="true"/>
              </w:rPr>
              <w:tab/>
            </w:r>
            <w:r>
              <w:rPr>
                <w:rStyle w:val="IndexLink"/>
              </w:rPr>
              <w:t>493</w:t>
            </w:r>
          </w:hyperlink>
        </w:p>
        <w:p>
          <w:pPr>
            <w:pStyle w:val="Contents6"/>
            <w:tabs>
              <w:tab w:val="clear" w:pos="7609"/>
              <w:tab w:val="right" w:pos="9026" w:leader="dot"/>
            </w:tabs>
            <w:rPr/>
          </w:pPr>
          <w:hyperlink w:anchor="__RefHeading___Toc5155581_2142443653">
            <w:r>
              <w:rPr>
                <w:webHidden/>
                <w:rStyle w:val="IndexLink"/>
                <w:rtl w:val="true"/>
              </w:rPr>
              <w:t>پاسخ</w:t>
            </w:r>
            <w:r>
              <w:rPr>
                <w:rStyle w:val="IndexLink"/>
                <w:rtl w:val="true"/>
              </w:rPr>
              <w:tab/>
            </w:r>
            <w:r>
              <w:rPr>
                <w:rStyle w:val="IndexLink"/>
              </w:rPr>
              <w:t>494</w:t>
            </w:r>
          </w:hyperlink>
        </w:p>
        <w:p>
          <w:pPr>
            <w:pStyle w:val="Contents6"/>
            <w:tabs>
              <w:tab w:val="clear" w:pos="7609"/>
              <w:tab w:val="right" w:pos="9026" w:leader="dot"/>
            </w:tabs>
            <w:rPr/>
          </w:pPr>
          <w:hyperlink w:anchor="__RefHeading___Toc5155583_2142443653">
            <w:r>
              <w:rPr>
                <w:webHidden/>
                <w:rStyle w:val="IndexLink"/>
                <w:rtl w:val="true"/>
              </w:rPr>
              <w:t>اشكال دوم</w:t>
            </w:r>
            <w:r>
              <w:rPr>
                <w:rStyle w:val="IndexLink"/>
                <w:rtl w:val="true"/>
              </w:rPr>
              <w:tab/>
            </w:r>
            <w:r>
              <w:rPr>
                <w:rStyle w:val="IndexLink"/>
              </w:rPr>
              <w:t>494</w:t>
            </w:r>
          </w:hyperlink>
        </w:p>
        <w:p>
          <w:pPr>
            <w:pStyle w:val="Contents6"/>
            <w:tabs>
              <w:tab w:val="clear" w:pos="7609"/>
              <w:tab w:val="right" w:pos="9026" w:leader="dot"/>
            </w:tabs>
            <w:rPr/>
          </w:pPr>
          <w:hyperlink w:anchor="__RefHeading___Toc5155585_2142443653">
            <w:r>
              <w:rPr>
                <w:webHidden/>
                <w:rStyle w:val="IndexLink"/>
                <w:rtl w:val="true"/>
              </w:rPr>
              <w:t>پاسخ</w:t>
            </w:r>
            <w:r>
              <w:rPr>
                <w:rStyle w:val="IndexLink"/>
                <w:rtl w:val="true"/>
              </w:rPr>
              <w:tab/>
            </w:r>
            <w:r>
              <w:rPr>
                <w:rStyle w:val="IndexLink"/>
              </w:rPr>
              <w:t>494</w:t>
            </w:r>
          </w:hyperlink>
        </w:p>
        <w:p>
          <w:pPr>
            <w:pStyle w:val="Contents6"/>
            <w:tabs>
              <w:tab w:val="clear" w:pos="7609"/>
              <w:tab w:val="right" w:pos="9026" w:leader="dot"/>
            </w:tabs>
            <w:rPr/>
          </w:pPr>
          <w:hyperlink w:anchor="__RefHeading___Toc5155587_2142443653">
            <w:r>
              <w:rPr>
                <w:webHidden/>
                <w:rStyle w:val="IndexLink"/>
                <w:rtl w:val="true"/>
              </w:rPr>
              <w:t>اشكال سوم</w:t>
            </w:r>
            <w:r>
              <w:rPr>
                <w:rStyle w:val="IndexLink"/>
                <w:rtl w:val="true"/>
              </w:rPr>
              <w:tab/>
            </w:r>
            <w:r>
              <w:rPr>
                <w:rStyle w:val="IndexLink"/>
              </w:rPr>
              <w:t>495</w:t>
            </w:r>
          </w:hyperlink>
        </w:p>
        <w:p>
          <w:pPr>
            <w:pStyle w:val="Contents6"/>
            <w:tabs>
              <w:tab w:val="clear" w:pos="7609"/>
              <w:tab w:val="right" w:pos="9026" w:leader="dot"/>
            </w:tabs>
            <w:rPr/>
          </w:pPr>
          <w:hyperlink w:anchor="__RefHeading___Toc5155589_2142443653">
            <w:r>
              <w:rPr>
                <w:webHidden/>
                <w:rStyle w:val="IndexLink"/>
                <w:rtl w:val="true"/>
              </w:rPr>
              <w:t>پاسخ</w:t>
            </w:r>
            <w:r>
              <w:rPr>
                <w:rStyle w:val="IndexLink"/>
                <w:rtl w:val="true"/>
              </w:rPr>
              <w:tab/>
            </w:r>
            <w:r>
              <w:rPr>
                <w:rStyle w:val="IndexLink"/>
              </w:rPr>
              <w:t>495</w:t>
            </w:r>
          </w:hyperlink>
        </w:p>
        <w:p>
          <w:pPr>
            <w:pStyle w:val="Contents6"/>
            <w:tabs>
              <w:tab w:val="clear" w:pos="7609"/>
              <w:tab w:val="right" w:pos="9026" w:leader="dot"/>
            </w:tabs>
            <w:rPr/>
          </w:pPr>
          <w:hyperlink w:anchor="__RefHeading___Toc5155591_2142443653">
            <w:r>
              <w:rPr>
                <w:webHidden/>
                <w:rStyle w:val="IndexLink"/>
                <w:rtl w:val="true"/>
              </w:rPr>
              <w:t>اشكال چهارم</w:t>
            </w:r>
            <w:r>
              <w:rPr>
                <w:rStyle w:val="IndexLink"/>
                <w:rtl w:val="true"/>
              </w:rPr>
              <w:tab/>
            </w:r>
            <w:r>
              <w:rPr>
                <w:rStyle w:val="IndexLink"/>
              </w:rPr>
              <w:t>496</w:t>
            </w:r>
          </w:hyperlink>
        </w:p>
        <w:p>
          <w:pPr>
            <w:pStyle w:val="Contents6"/>
            <w:tabs>
              <w:tab w:val="clear" w:pos="7609"/>
              <w:tab w:val="right" w:pos="9026" w:leader="dot"/>
            </w:tabs>
            <w:rPr/>
          </w:pPr>
          <w:hyperlink w:anchor="__RefHeading___Toc5155593_2142443653">
            <w:r>
              <w:rPr>
                <w:webHidden/>
                <w:rStyle w:val="IndexLink"/>
                <w:rtl w:val="true"/>
              </w:rPr>
              <w:t>پاسخ</w:t>
            </w:r>
            <w:r>
              <w:rPr>
                <w:rStyle w:val="IndexLink"/>
                <w:rtl w:val="true"/>
              </w:rPr>
              <w:tab/>
            </w:r>
            <w:r>
              <w:rPr>
                <w:rStyle w:val="IndexLink"/>
              </w:rPr>
              <w:t>497</w:t>
            </w:r>
          </w:hyperlink>
        </w:p>
        <w:p>
          <w:pPr>
            <w:pStyle w:val="Contents6"/>
            <w:tabs>
              <w:tab w:val="clear" w:pos="7609"/>
              <w:tab w:val="right" w:pos="9026" w:leader="dot"/>
            </w:tabs>
            <w:rPr/>
          </w:pPr>
          <w:hyperlink w:anchor="__RefHeading___Toc5155595_2142443653">
            <w:r>
              <w:rPr>
                <w:webHidden/>
                <w:rStyle w:val="IndexLink"/>
                <w:rtl w:val="true"/>
              </w:rPr>
              <w:t>اشكال پنجم</w:t>
            </w:r>
            <w:r>
              <w:rPr>
                <w:rStyle w:val="IndexLink"/>
                <w:rtl w:val="true"/>
              </w:rPr>
              <w:tab/>
            </w:r>
            <w:r>
              <w:rPr>
                <w:rStyle w:val="IndexLink"/>
              </w:rPr>
              <w:t>497</w:t>
            </w:r>
          </w:hyperlink>
        </w:p>
        <w:p>
          <w:pPr>
            <w:pStyle w:val="Contents6"/>
            <w:tabs>
              <w:tab w:val="clear" w:pos="7609"/>
              <w:tab w:val="right" w:pos="9026" w:leader="dot"/>
            </w:tabs>
            <w:rPr/>
          </w:pPr>
          <w:hyperlink w:anchor="__RefHeading___Toc5155597_2142443653">
            <w:r>
              <w:rPr>
                <w:webHidden/>
                <w:rStyle w:val="IndexLink"/>
                <w:rtl w:val="true"/>
              </w:rPr>
              <w:t>پاسخ</w:t>
            </w:r>
            <w:r>
              <w:rPr>
                <w:rStyle w:val="IndexLink"/>
                <w:rtl w:val="true"/>
              </w:rPr>
              <w:tab/>
            </w:r>
            <w:r>
              <w:rPr>
                <w:rStyle w:val="IndexLink"/>
              </w:rPr>
              <w:t>498</w:t>
            </w:r>
          </w:hyperlink>
        </w:p>
        <w:p>
          <w:pPr>
            <w:pStyle w:val="Contents6"/>
            <w:tabs>
              <w:tab w:val="clear" w:pos="7609"/>
              <w:tab w:val="right" w:pos="9026" w:leader="dot"/>
            </w:tabs>
            <w:rPr/>
          </w:pPr>
          <w:hyperlink w:anchor="__RefHeading___Toc5155599_2142443653">
            <w:r>
              <w:rPr>
                <w:webHidden/>
                <w:rStyle w:val="IndexLink"/>
                <w:rtl w:val="true"/>
              </w:rPr>
              <w:t>اشكال ششم</w:t>
            </w:r>
            <w:r>
              <w:rPr>
                <w:rStyle w:val="IndexLink"/>
                <w:rtl w:val="true"/>
              </w:rPr>
              <w:tab/>
            </w:r>
            <w:r>
              <w:rPr>
                <w:rStyle w:val="IndexLink"/>
              </w:rPr>
              <w:t>499</w:t>
            </w:r>
          </w:hyperlink>
        </w:p>
        <w:p>
          <w:pPr>
            <w:pStyle w:val="Contents6"/>
            <w:tabs>
              <w:tab w:val="clear" w:pos="7609"/>
              <w:tab w:val="right" w:pos="9026" w:leader="dot"/>
            </w:tabs>
            <w:rPr/>
          </w:pPr>
          <w:hyperlink w:anchor="__RefHeading___Toc5155601_2142443653">
            <w:r>
              <w:rPr>
                <w:webHidden/>
                <w:rStyle w:val="IndexLink"/>
                <w:rtl w:val="true"/>
              </w:rPr>
              <w:t>پاسخ</w:t>
            </w:r>
            <w:r>
              <w:rPr>
                <w:rStyle w:val="IndexLink"/>
                <w:rtl w:val="true"/>
              </w:rPr>
              <w:tab/>
            </w:r>
            <w:r>
              <w:rPr>
                <w:rStyle w:val="IndexLink"/>
              </w:rPr>
              <w:t>499</w:t>
            </w:r>
          </w:hyperlink>
        </w:p>
        <w:p>
          <w:pPr>
            <w:pStyle w:val="Contents6"/>
            <w:tabs>
              <w:tab w:val="clear" w:pos="7609"/>
              <w:tab w:val="right" w:pos="9026" w:leader="dot"/>
            </w:tabs>
            <w:rPr/>
          </w:pPr>
          <w:hyperlink w:anchor="__RefHeading___Toc5155603_2142443653">
            <w:r>
              <w:rPr>
                <w:webHidden/>
                <w:rStyle w:val="IndexLink"/>
                <w:rtl w:val="true"/>
              </w:rPr>
              <w:t>اشكال هفتم</w:t>
            </w:r>
            <w:r>
              <w:rPr>
                <w:rStyle w:val="IndexLink"/>
                <w:rtl w:val="true"/>
              </w:rPr>
              <w:tab/>
            </w:r>
            <w:r>
              <w:rPr>
                <w:rStyle w:val="IndexLink"/>
              </w:rPr>
              <w:t>501</w:t>
            </w:r>
          </w:hyperlink>
        </w:p>
        <w:p>
          <w:pPr>
            <w:pStyle w:val="Contents6"/>
            <w:tabs>
              <w:tab w:val="clear" w:pos="7609"/>
              <w:tab w:val="right" w:pos="9026" w:leader="dot"/>
            </w:tabs>
            <w:rPr/>
          </w:pPr>
          <w:hyperlink w:anchor="__RefHeading___Toc5155605_2142443653">
            <w:r>
              <w:rPr>
                <w:webHidden/>
                <w:rStyle w:val="IndexLink"/>
                <w:rtl w:val="true"/>
              </w:rPr>
              <w:t>پاسخ</w:t>
            </w:r>
            <w:r>
              <w:rPr>
                <w:rStyle w:val="IndexLink"/>
                <w:rtl w:val="true"/>
              </w:rPr>
              <w:tab/>
            </w:r>
            <w:r>
              <w:rPr>
                <w:rStyle w:val="IndexLink"/>
              </w:rPr>
              <w:t>503</w:t>
            </w:r>
          </w:hyperlink>
        </w:p>
        <w:p>
          <w:pPr>
            <w:pStyle w:val="Contents6"/>
            <w:tabs>
              <w:tab w:val="clear" w:pos="7609"/>
              <w:tab w:val="right" w:pos="9026" w:leader="dot"/>
            </w:tabs>
            <w:rPr/>
          </w:pPr>
          <w:hyperlink w:anchor="__RefHeading___Toc5155607_2142443653">
            <w:r>
              <w:rPr>
                <w:webHidden/>
                <w:rStyle w:val="IndexLink"/>
                <w:rtl w:val="true"/>
              </w:rPr>
              <w:t>اشكال هشتم</w:t>
            </w:r>
            <w:r>
              <w:rPr>
                <w:rStyle w:val="IndexLink"/>
                <w:rtl w:val="true"/>
              </w:rPr>
              <w:tab/>
            </w:r>
            <w:r>
              <w:rPr>
                <w:rStyle w:val="IndexLink"/>
              </w:rPr>
              <w:t>503</w:t>
            </w:r>
          </w:hyperlink>
        </w:p>
        <w:p>
          <w:pPr>
            <w:pStyle w:val="Contents6"/>
            <w:tabs>
              <w:tab w:val="clear" w:pos="7609"/>
              <w:tab w:val="right" w:pos="9026" w:leader="dot"/>
            </w:tabs>
            <w:rPr/>
          </w:pPr>
          <w:hyperlink w:anchor="__RefHeading___Toc5155609_2142443653">
            <w:r>
              <w:rPr>
                <w:webHidden/>
                <w:rStyle w:val="IndexLink"/>
                <w:rtl w:val="true"/>
              </w:rPr>
              <w:t>پاسخ</w:t>
            </w:r>
            <w:r>
              <w:rPr>
                <w:rStyle w:val="IndexLink"/>
                <w:rtl w:val="true"/>
              </w:rPr>
              <w:tab/>
            </w:r>
            <w:r>
              <w:rPr>
                <w:rStyle w:val="IndexLink"/>
              </w:rPr>
              <w:t>504</w:t>
            </w:r>
          </w:hyperlink>
        </w:p>
        <w:p>
          <w:pPr>
            <w:pStyle w:val="Contents6"/>
            <w:tabs>
              <w:tab w:val="clear" w:pos="7609"/>
              <w:tab w:val="right" w:pos="9026" w:leader="dot"/>
            </w:tabs>
            <w:rPr/>
          </w:pPr>
          <w:hyperlink w:anchor="__RefHeading___Toc5155611_2142443653">
            <w:r>
              <w:rPr>
                <w:webHidden/>
                <w:rStyle w:val="IndexLink"/>
                <w:rtl w:val="true"/>
              </w:rPr>
              <w:t>اشكال نهم</w:t>
            </w:r>
            <w:r>
              <w:rPr>
                <w:rStyle w:val="IndexLink"/>
                <w:rtl w:val="true"/>
              </w:rPr>
              <w:tab/>
            </w:r>
            <w:r>
              <w:rPr>
                <w:rStyle w:val="IndexLink"/>
              </w:rPr>
              <w:t>504</w:t>
            </w:r>
          </w:hyperlink>
        </w:p>
        <w:p>
          <w:pPr>
            <w:pStyle w:val="Contents6"/>
            <w:tabs>
              <w:tab w:val="clear" w:pos="7609"/>
              <w:tab w:val="right" w:pos="9026" w:leader="dot"/>
            </w:tabs>
            <w:rPr/>
          </w:pPr>
          <w:hyperlink w:anchor="__RefHeading___Toc5155613_2142443653">
            <w:r>
              <w:rPr>
                <w:webHidden/>
                <w:rStyle w:val="IndexLink"/>
                <w:rtl w:val="true"/>
              </w:rPr>
              <w:t>پاسخ</w:t>
            </w:r>
            <w:r>
              <w:rPr>
                <w:rStyle w:val="IndexLink"/>
                <w:rtl w:val="true"/>
              </w:rPr>
              <w:tab/>
            </w:r>
            <w:r>
              <w:rPr>
                <w:rStyle w:val="IndexLink"/>
              </w:rPr>
              <w:t>505</w:t>
            </w:r>
          </w:hyperlink>
        </w:p>
        <w:p>
          <w:pPr>
            <w:pStyle w:val="Contents6"/>
            <w:tabs>
              <w:tab w:val="clear" w:pos="7609"/>
              <w:tab w:val="right" w:pos="9026" w:leader="dot"/>
            </w:tabs>
            <w:rPr/>
          </w:pPr>
          <w:hyperlink w:anchor="__RefHeading___Toc5155615_2142443653">
            <w:r>
              <w:rPr>
                <w:webHidden/>
                <w:rStyle w:val="IndexLink"/>
                <w:rtl w:val="true"/>
              </w:rPr>
              <w:t>اشكال دهم</w:t>
            </w:r>
            <w:r>
              <w:rPr>
                <w:rStyle w:val="IndexLink"/>
                <w:rtl w:val="true"/>
              </w:rPr>
              <w:tab/>
            </w:r>
            <w:r>
              <w:rPr>
                <w:rStyle w:val="IndexLink"/>
              </w:rPr>
              <w:t>507</w:t>
            </w:r>
          </w:hyperlink>
        </w:p>
        <w:p>
          <w:pPr>
            <w:pStyle w:val="Contents6"/>
            <w:tabs>
              <w:tab w:val="clear" w:pos="7609"/>
              <w:tab w:val="right" w:pos="9026" w:leader="dot"/>
            </w:tabs>
            <w:rPr/>
          </w:pPr>
          <w:hyperlink w:anchor="__RefHeading___Toc5155617_2142443653">
            <w:r>
              <w:rPr>
                <w:webHidden/>
                <w:rStyle w:val="IndexLink"/>
                <w:rtl w:val="true"/>
              </w:rPr>
              <w:t>پاسخ</w:t>
            </w:r>
            <w:r>
              <w:rPr>
                <w:rStyle w:val="IndexLink"/>
                <w:rtl w:val="true"/>
              </w:rPr>
              <w:tab/>
            </w:r>
            <w:r>
              <w:rPr>
                <w:rStyle w:val="IndexLink"/>
              </w:rPr>
              <w:t>507</w:t>
            </w:r>
          </w:hyperlink>
        </w:p>
        <w:p>
          <w:pPr>
            <w:pStyle w:val="Contents6"/>
            <w:tabs>
              <w:tab w:val="clear" w:pos="7609"/>
              <w:tab w:val="right" w:pos="9026" w:leader="dot"/>
            </w:tabs>
            <w:rPr/>
          </w:pPr>
          <w:hyperlink w:anchor="__RefHeading___Toc5155619_2142443653">
            <w:r>
              <w:rPr>
                <w:webHidden/>
                <w:rStyle w:val="IndexLink"/>
                <w:rtl w:val="true"/>
              </w:rPr>
              <w:t>اشكال يازدهم</w:t>
            </w:r>
            <w:r>
              <w:rPr>
                <w:rStyle w:val="IndexLink"/>
                <w:rtl w:val="true"/>
              </w:rPr>
              <w:tab/>
            </w:r>
            <w:r>
              <w:rPr>
                <w:rStyle w:val="IndexLink"/>
              </w:rPr>
              <w:t>508</w:t>
            </w:r>
          </w:hyperlink>
        </w:p>
        <w:p>
          <w:pPr>
            <w:pStyle w:val="Contents6"/>
            <w:tabs>
              <w:tab w:val="clear" w:pos="7609"/>
              <w:tab w:val="right" w:pos="9026" w:leader="dot"/>
            </w:tabs>
            <w:rPr/>
          </w:pPr>
          <w:hyperlink w:anchor="__RefHeading___Toc5155621_2142443653">
            <w:r>
              <w:rPr>
                <w:webHidden/>
                <w:rStyle w:val="IndexLink"/>
                <w:rtl w:val="true"/>
              </w:rPr>
              <w:t>پاسخ</w:t>
            </w:r>
            <w:r>
              <w:rPr>
                <w:rStyle w:val="IndexLink"/>
                <w:rtl w:val="true"/>
              </w:rPr>
              <w:tab/>
            </w:r>
            <w:r>
              <w:rPr>
                <w:rStyle w:val="IndexLink"/>
              </w:rPr>
              <w:t>509</w:t>
            </w:r>
          </w:hyperlink>
        </w:p>
        <w:p>
          <w:pPr>
            <w:pStyle w:val="Contents6"/>
            <w:tabs>
              <w:tab w:val="clear" w:pos="7609"/>
              <w:tab w:val="right" w:pos="9026" w:leader="dot"/>
            </w:tabs>
            <w:rPr/>
          </w:pPr>
          <w:hyperlink w:anchor="__RefHeading___Toc5155623_2142443653">
            <w:r>
              <w:rPr>
                <w:webHidden/>
                <w:rStyle w:val="IndexLink"/>
                <w:rtl w:val="true"/>
              </w:rPr>
              <w:t>اشكال دوازدهم</w:t>
            </w:r>
            <w:r>
              <w:rPr>
                <w:rStyle w:val="IndexLink"/>
                <w:rtl w:val="true"/>
              </w:rPr>
              <w:tab/>
            </w:r>
            <w:r>
              <w:rPr>
                <w:rStyle w:val="IndexLink"/>
              </w:rPr>
              <w:t>510</w:t>
            </w:r>
          </w:hyperlink>
        </w:p>
        <w:p>
          <w:pPr>
            <w:pStyle w:val="Contents6"/>
            <w:tabs>
              <w:tab w:val="clear" w:pos="7609"/>
              <w:tab w:val="right" w:pos="9026" w:leader="dot"/>
            </w:tabs>
            <w:rPr/>
          </w:pPr>
          <w:hyperlink w:anchor="__RefHeading___Toc5155625_2142443653">
            <w:r>
              <w:rPr>
                <w:webHidden/>
                <w:rStyle w:val="IndexLink"/>
                <w:rtl w:val="true"/>
              </w:rPr>
              <w:t>پاسخ</w:t>
            </w:r>
            <w:r>
              <w:rPr>
                <w:rStyle w:val="IndexLink"/>
                <w:rtl w:val="true"/>
              </w:rPr>
              <w:tab/>
            </w:r>
            <w:r>
              <w:rPr>
                <w:rStyle w:val="IndexLink"/>
              </w:rPr>
              <w:t>510</w:t>
            </w:r>
          </w:hyperlink>
        </w:p>
        <w:p>
          <w:pPr>
            <w:pStyle w:val="Contents6"/>
            <w:tabs>
              <w:tab w:val="clear" w:pos="7609"/>
              <w:tab w:val="right" w:pos="9026" w:leader="dot"/>
            </w:tabs>
            <w:rPr/>
          </w:pPr>
          <w:hyperlink w:anchor="__RefHeading___Toc5155627_2142443653">
            <w:r>
              <w:rPr>
                <w:webHidden/>
                <w:rStyle w:val="IndexLink"/>
                <w:rtl w:val="true"/>
              </w:rPr>
              <w:t>اشكال سيزدهم</w:t>
            </w:r>
            <w:r>
              <w:rPr>
                <w:rStyle w:val="IndexLink"/>
                <w:rtl w:val="true"/>
              </w:rPr>
              <w:tab/>
            </w:r>
            <w:r>
              <w:rPr>
                <w:rStyle w:val="IndexLink"/>
              </w:rPr>
              <w:t>511</w:t>
            </w:r>
          </w:hyperlink>
        </w:p>
        <w:p>
          <w:pPr>
            <w:pStyle w:val="Contents6"/>
            <w:tabs>
              <w:tab w:val="clear" w:pos="7609"/>
              <w:tab w:val="right" w:pos="9026" w:leader="dot"/>
            </w:tabs>
            <w:rPr/>
          </w:pPr>
          <w:hyperlink w:anchor="__RefHeading___Toc5155629_2142443653">
            <w:r>
              <w:rPr>
                <w:webHidden/>
                <w:rStyle w:val="IndexLink"/>
                <w:rtl w:val="true"/>
              </w:rPr>
              <w:t>پاسخ</w:t>
            </w:r>
            <w:r>
              <w:rPr>
                <w:rStyle w:val="IndexLink"/>
                <w:rtl w:val="true"/>
              </w:rPr>
              <w:tab/>
            </w:r>
            <w:r>
              <w:rPr>
                <w:rStyle w:val="IndexLink"/>
              </w:rPr>
              <w:t>512</w:t>
            </w:r>
          </w:hyperlink>
        </w:p>
        <w:p>
          <w:pPr>
            <w:pStyle w:val="Contents6"/>
            <w:tabs>
              <w:tab w:val="clear" w:pos="7609"/>
              <w:tab w:val="right" w:pos="9026" w:leader="dot"/>
            </w:tabs>
            <w:rPr/>
          </w:pPr>
          <w:hyperlink w:anchor="__RefHeading___Toc5155631_2142443653">
            <w:r>
              <w:rPr>
                <w:webHidden/>
                <w:rStyle w:val="IndexLink"/>
                <w:rtl w:val="true"/>
              </w:rPr>
              <w:t>اشكال چهاردهم</w:t>
            </w:r>
            <w:r>
              <w:rPr>
                <w:rStyle w:val="IndexLink"/>
                <w:rtl w:val="true"/>
              </w:rPr>
              <w:tab/>
            </w:r>
            <w:r>
              <w:rPr>
                <w:rStyle w:val="IndexLink"/>
              </w:rPr>
              <w:t>513</w:t>
            </w:r>
          </w:hyperlink>
        </w:p>
        <w:p>
          <w:pPr>
            <w:pStyle w:val="Contents6"/>
            <w:tabs>
              <w:tab w:val="clear" w:pos="7609"/>
              <w:tab w:val="right" w:pos="9026" w:leader="dot"/>
            </w:tabs>
            <w:rPr/>
          </w:pPr>
          <w:hyperlink w:anchor="__RefHeading___Toc5155633_2142443653">
            <w:r>
              <w:rPr>
                <w:webHidden/>
                <w:rStyle w:val="IndexLink"/>
                <w:rtl w:val="true"/>
              </w:rPr>
              <w:t>پاسخ</w:t>
            </w:r>
            <w:r>
              <w:rPr>
                <w:rStyle w:val="IndexLink"/>
                <w:rtl w:val="true"/>
              </w:rPr>
              <w:tab/>
            </w:r>
            <w:r>
              <w:rPr>
                <w:rStyle w:val="IndexLink"/>
              </w:rPr>
              <w:t>513</w:t>
            </w:r>
          </w:hyperlink>
        </w:p>
        <w:p>
          <w:pPr>
            <w:pStyle w:val="Contents6"/>
            <w:tabs>
              <w:tab w:val="clear" w:pos="7609"/>
              <w:tab w:val="right" w:pos="9026" w:leader="dot"/>
            </w:tabs>
            <w:rPr/>
          </w:pPr>
          <w:hyperlink w:anchor="__RefHeading___Toc5155635_2142443653">
            <w:r>
              <w:rPr>
                <w:webHidden/>
                <w:rStyle w:val="IndexLink"/>
                <w:rtl w:val="true"/>
              </w:rPr>
              <w:t>اشكال پانزدهم</w:t>
            </w:r>
            <w:r>
              <w:rPr>
                <w:rStyle w:val="IndexLink"/>
                <w:rtl w:val="true"/>
              </w:rPr>
              <w:tab/>
            </w:r>
            <w:r>
              <w:rPr>
                <w:rStyle w:val="IndexLink"/>
              </w:rPr>
              <w:t>514</w:t>
            </w:r>
          </w:hyperlink>
        </w:p>
        <w:p>
          <w:pPr>
            <w:pStyle w:val="Contents6"/>
            <w:tabs>
              <w:tab w:val="clear" w:pos="7609"/>
              <w:tab w:val="right" w:pos="9026" w:leader="dot"/>
            </w:tabs>
            <w:rPr/>
          </w:pPr>
          <w:hyperlink w:anchor="__RefHeading___Toc5155637_2142443653">
            <w:r>
              <w:rPr>
                <w:webHidden/>
                <w:rStyle w:val="IndexLink"/>
                <w:rtl w:val="true"/>
              </w:rPr>
              <w:t>پاسخ</w:t>
            </w:r>
            <w:r>
              <w:rPr>
                <w:rStyle w:val="IndexLink"/>
                <w:rtl w:val="true"/>
              </w:rPr>
              <w:tab/>
            </w:r>
            <w:r>
              <w:rPr>
                <w:rStyle w:val="IndexLink"/>
              </w:rPr>
              <w:t>515</w:t>
            </w:r>
          </w:hyperlink>
        </w:p>
        <w:p>
          <w:pPr>
            <w:pStyle w:val="Contents6"/>
            <w:tabs>
              <w:tab w:val="clear" w:pos="7609"/>
              <w:tab w:val="right" w:pos="9026" w:leader="dot"/>
            </w:tabs>
            <w:rPr/>
          </w:pPr>
          <w:hyperlink w:anchor="__RefHeading___Toc5155639_2142443653">
            <w:r>
              <w:rPr>
                <w:webHidden/>
                <w:rStyle w:val="IndexLink"/>
                <w:rtl w:val="true"/>
              </w:rPr>
              <w:t>اشكال شانزدهم</w:t>
            </w:r>
            <w:r>
              <w:rPr>
                <w:rStyle w:val="IndexLink"/>
                <w:rtl w:val="true"/>
              </w:rPr>
              <w:tab/>
            </w:r>
            <w:r>
              <w:rPr>
                <w:rStyle w:val="IndexLink"/>
              </w:rPr>
              <w:t>516</w:t>
            </w:r>
          </w:hyperlink>
        </w:p>
        <w:p>
          <w:pPr>
            <w:pStyle w:val="Contents6"/>
            <w:tabs>
              <w:tab w:val="clear" w:pos="7609"/>
              <w:tab w:val="right" w:pos="9026" w:leader="dot"/>
            </w:tabs>
            <w:rPr/>
          </w:pPr>
          <w:hyperlink w:anchor="__RefHeading___Toc5155641_2142443653">
            <w:r>
              <w:rPr>
                <w:webHidden/>
                <w:rStyle w:val="IndexLink"/>
                <w:rtl w:val="true"/>
              </w:rPr>
              <w:t>پاسخ</w:t>
            </w:r>
            <w:r>
              <w:rPr>
                <w:rStyle w:val="IndexLink"/>
                <w:rtl w:val="true"/>
              </w:rPr>
              <w:tab/>
            </w:r>
            <w:r>
              <w:rPr>
                <w:rStyle w:val="IndexLink"/>
              </w:rPr>
              <w:t>517</w:t>
            </w:r>
          </w:hyperlink>
        </w:p>
        <w:p>
          <w:pPr>
            <w:pStyle w:val="Contents6"/>
            <w:tabs>
              <w:tab w:val="clear" w:pos="7609"/>
              <w:tab w:val="right" w:pos="9026" w:leader="dot"/>
            </w:tabs>
            <w:rPr/>
          </w:pPr>
          <w:hyperlink w:anchor="__RefHeading___Toc5155643_2142443653">
            <w:r>
              <w:rPr>
                <w:webHidden/>
                <w:rStyle w:val="IndexLink"/>
                <w:rtl w:val="true"/>
              </w:rPr>
              <w:t>اشكال هفدهم</w:t>
            </w:r>
            <w:r>
              <w:rPr>
                <w:rStyle w:val="IndexLink"/>
                <w:rtl w:val="true"/>
              </w:rPr>
              <w:tab/>
            </w:r>
            <w:r>
              <w:rPr>
                <w:rStyle w:val="IndexLink"/>
              </w:rPr>
              <w:t>518</w:t>
            </w:r>
          </w:hyperlink>
        </w:p>
        <w:p>
          <w:pPr>
            <w:pStyle w:val="Contents6"/>
            <w:tabs>
              <w:tab w:val="clear" w:pos="7609"/>
              <w:tab w:val="right" w:pos="9026" w:leader="dot"/>
            </w:tabs>
            <w:rPr/>
          </w:pPr>
          <w:hyperlink w:anchor="__RefHeading___Toc5155645_2142443653">
            <w:r>
              <w:rPr>
                <w:webHidden/>
                <w:rStyle w:val="IndexLink"/>
                <w:rtl w:val="true"/>
              </w:rPr>
              <w:t>پاسخ</w:t>
            </w:r>
            <w:r>
              <w:rPr>
                <w:rStyle w:val="IndexLink"/>
                <w:rtl w:val="true"/>
              </w:rPr>
              <w:tab/>
            </w:r>
            <w:r>
              <w:rPr>
                <w:rStyle w:val="IndexLink"/>
              </w:rPr>
              <w:t>518</w:t>
            </w:r>
          </w:hyperlink>
        </w:p>
        <w:p>
          <w:pPr>
            <w:pStyle w:val="Contents6"/>
            <w:tabs>
              <w:tab w:val="clear" w:pos="7609"/>
              <w:tab w:val="right" w:pos="9026" w:leader="dot"/>
            </w:tabs>
            <w:rPr/>
          </w:pPr>
          <w:hyperlink w:anchor="__RefHeading___Toc5155647_2142443653">
            <w:r>
              <w:rPr>
                <w:webHidden/>
                <w:rStyle w:val="IndexLink"/>
                <w:rtl w:val="true"/>
              </w:rPr>
              <w:t>نتيجه كلّى</w:t>
            </w:r>
            <w:r>
              <w:rPr>
                <w:rStyle w:val="IndexLink"/>
                <w:rtl w:val="true"/>
              </w:rPr>
              <w:tab/>
            </w:r>
            <w:r>
              <w:rPr>
                <w:rStyle w:val="IndexLink"/>
              </w:rPr>
              <w:t>520</w:t>
            </w:r>
          </w:hyperlink>
        </w:p>
        <w:p>
          <w:pPr>
            <w:pStyle w:val="Contents5"/>
            <w:tabs>
              <w:tab w:val="clear" w:pos="7892"/>
              <w:tab w:val="right" w:pos="9026" w:leader="dot"/>
            </w:tabs>
            <w:rPr/>
          </w:pPr>
          <w:hyperlink w:anchor="__RefHeading___Toc5155649_2142443653">
            <w:r>
              <w:rPr>
                <w:webHidden/>
                <w:rStyle w:val="IndexLink"/>
                <w:rtl w:val="true"/>
              </w:rPr>
              <w:t>خاتمه فصل دوم</w:t>
            </w:r>
            <w:r>
              <w:rPr>
                <w:rStyle w:val="IndexLink"/>
                <w:rtl w:val="true"/>
              </w:rPr>
              <w:t xml:space="preserve">: </w:t>
            </w:r>
            <w:r>
              <w:rPr>
                <w:rStyle w:val="IndexLink"/>
                <w:rtl w:val="true"/>
              </w:rPr>
              <w:t>عدم شرطيت علم و قدرت در تكليف</w:t>
            </w:r>
            <w:r>
              <w:rPr>
                <w:rStyle w:val="IndexLink"/>
                <w:rtl w:val="true"/>
              </w:rPr>
              <w:tab/>
            </w:r>
            <w:r>
              <w:rPr>
                <w:rStyle w:val="IndexLink"/>
              </w:rPr>
              <w:t>522</w:t>
            </w:r>
          </w:hyperlink>
        </w:p>
        <w:p>
          <w:pPr>
            <w:pStyle w:val="Contents6"/>
            <w:tabs>
              <w:tab w:val="clear" w:pos="7609"/>
              <w:tab w:val="right" w:pos="9026" w:leader="dot"/>
            </w:tabs>
            <w:rPr/>
          </w:pPr>
          <w:hyperlink w:anchor="__RefHeading___Toc5155651_2142443653">
            <w:r>
              <w:rPr>
                <w:webHidden/>
                <w:rStyle w:val="IndexLink"/>
                <w:rtl w:val="true"/>
              </w:rPr>
              <w:t>اشاره</w:t>
            </w:r>
            <w:r>
              <w:rPr>
                <w:rStyle w:val="IndexLink"/>
                <w:rtl w:val="true"/>
              </w:rPr>
              <w:tab/>
            </w:r>
            <w:r>
              <w:rPr>
                <w:rStyle w:val="IndexLink"/>
              </w:rPr>
              <w:t>522</w:t>
            </w:r>
          </w:hyperlink>
        </w:p>
        <w:p>
          <w:pPr>
            <w:pStyle w:val="Contents6"/>
            <w:tabs>
              <w:tab w:val="clear" w:pos="7609"/>
              <w:tab w:val="right" w:pos="9026" w:leader="dot"/>
            </w:tabs>
            <w:rPr/>
          </w:pPr>
          <w:hyperlink w:anchor="__RefHeading___Toc5155653_2142443653">
            <w:r>
              <w:rPr>
                <w:webHidden/>
                <w:rStyle w:val="IndexLink"/>
                <w:rtl w:val="true"/>
              </w:rPr>
              <w:t>مقدمه</w:t>
            </w:r>
            <w:r>
              <w:rPr>
                <w:rStyle w:val="IndexLink"/>
                <w:rtl w:val="true"/>
              </w:rPr>
              <w:tab/>
            </w:r>
            <w:r>
              <w:rPr>
                <w:rStyle w:val="IndexLink"/>
              </w:rPr>
              <w:t>524</w:t>
            </w:r>
          </w:hyperlink>
        </w:p>
        <w:p>
          <w:pPr>
            <w:pStyle w:val="Contents6"/>
            <w:tabs>
              <w:tab w:val="clear" w:pos="7609"/>
              <w:tab w:val="right" w:pos="9026" w:leader="dot"/>
            </w:tabs>
            <w:rPr/>
          </w:pPr>
          <w:hyperlink w:anchor="__RefHeading___Toc5155655_2142443653">
            <w:r>
              <w:rPr>
                <w:webHidden/>
                <w:rStyle w:val="IndexLink"/>
                <w:rtl w:val="true"/>
              </w:rPr>
              <w:t>كلام كاشف الغطاء</w:t>
            </w:r>
            <w:r>
              <w:rPr>
                <w:rStyle w:val="IndexLink"/>
                <w:rtl w:val="true"/>
              </w:rPr>
              <w:tab/>
            </w:r>
            <w:r>
              <w:rPr>
                <w:rStyle w:val="IndexLink"/>
              </w:rPr>
              <w:t>525</w:t>
            </w:r>
          </w:hyperlink>
        </w:p>
        <w:p>
          <w:pPr>
            <w:pStyle w:val="Contents6"/>
            <w:tabs>
              <w:tab w:val="clear" w:pos="7609"/>
              <w:tab w:val="right" w:pos="9026" w:leader="dot"/>
            </w:tabs>
            <w:rPr/>
          </w:pPr>
          <w:hyperlink w:anchor="__RefHeading___Toc5155657_2142443653">
            <w:r>
              <w:rPr>
                <w:webHidden/>
                <w:rStyle w:val="IndexLink"/>
                <w:rtl w:val="true"/>
              </w:rPr>
              <w:t>بررسى كلام كاشف‏الغطاء</w:t>
            </w:r>
            <w:r>
              <w:rPr>
                <w:rStyle w:val="IndexLink"/>
                <w:rtl w:val="true"/>
              </w:rPr>
              <w:tab/>
            </w:r>
            <w:r>
              <w:rPr>
                <w:rStyle w:val="IndexLink"/>
              </w:rPr>
              <w:t>526</w:t>
            </w:r>
          </w:hyperlink>
        </w:p>
        <w:p>
          <w:pPr>
            <w:pStyle w:val="Contents5"/>
            <w:tabs>
              <w:tab w:val="clear" w:pos="7892"/>
              <w:tab w:val="right" w:pos="9026" w:leader="dot"/>
            </w:tabs>
            <w:rPr/>
          </w:pPr>
          <w:hyperlink w:anchor="__RefHeading___Toc5155659_2142443653">
            <w:r>
              <w:rPr>
                <w:webHidden/>
                <w:rStyle w:val="IndexLink"/>
                <w:rtl w:val="true"/>
              </w:rPr>
              <w:t>بررسى اجمالى اقوال پيرامون شرطيت علم و قدرت در تكليف</w:t>
            </w:r>
            <w:r>
              <w:rPr>
                <w:rStyle w:val="IndexLink"/>
                <w:rtl w:val="true"/>
              </w:rPr>
              <w:tab/>
            </w:r>
            <w:r>
              <w:rPr>
                <w:rStyle w:val="IndexLink"/>
              </w:rPr>
              <w:t>528</w:t>
            </w:r>
          </w:hyperlink>
        </w:p>
        <w:p>
          <w:pPr>
            <w:pStyle w:val="Contents6"/>
            <w:tabs>
              <w:tab w:val="clear" w:pos="7609"/>
              <w:tab w:val="right" w:pos="9026" w:leader="dot"/>
            </w:tabs>
            <w:rPr/>
          </w:pPr>
          <w:hyperlink w:anchor="__RefHeading___Toc5155661_2142443653">
            <w:r>
              <w:rPr>
                <w:webHidden/>
                <w:rStyle w:val="IndexLink"/>
                <w:rtl w:val="true"/>
              </w:rPr>
              <w:t>اشاره</w:t>
            </w:r>
            <w:r>
              <w:rPr>
                <w:rStyle w:val="IndexLink"/>
                <w:rtl w:val="true"/>
              </w:rPr>
              <w:tab/>
            </w:r>
            <w:r>
              <w:rPr>
                <w:rStyle w:val="IndexLink"/>
              </w:rPr>
              <w:t>528</w:t>
            </w:r>
          </w:hyperlink>
        </w:p>
        <w:p>
          <w:pPr>
            <w:pStyle w:val="Contents6"/>
            <w:tabs>
              <w:tab w:val="clear" w:pos="7609"/>
              <w:tab w:val="right" w:pos="9026" w:leader="dot"/>
            </w:tabs>
            <w:rPr/>
          </w:pPr>
          <w:hyperlink w:anchor="__RefHeading___Toc5155663_2142443653">
            <w:r>
              <w:rPr>
                <w:webHidden/>
                <w:rStyle w:val="IndexLink"/>
              </w:rPr>
              <w:t>1</w:t>
            </w:r>
            <w:r>
              <w:rPr>
                <w:rStyle w:val="IndexLink"/>
                <w:rtl w:val="true"/>
              </w:rPr>
              <w:t xml:space="preserve"> . </w:t>
            </w:r>
            <w:r>
              <w:rPr>
                <w:rStyle w:val="IndexLink"/>
                <w:rtl w:val="true"/>
              </w:rPr>
              <w:t>نظريه مشهور</w:t>
            </w:r>
            <w:r>
              <w:rPr>
                <w:rStyle w:val="IndexLink"/>
                <w:rtl w:val="true"/>
              </w:rPr>
              <w:tab/>
            </w:r>
            <w:r>
              <w:rPr>
                <w:rStyle w:val="IndexLink"/>
              </w:rPr>
              <w:t>528</w:t>
            </w:r>
          </w:hyperlink>
        </w:p>
        <w:p>
          <w:pPr>
            <w:pStyle w:val="Contents6"/>
            <w:tabs>
              <w:tab w:val="clear" w:pos="7609"/>
              <w:tab w:val="right" w:pos="9026" w:leader="dot"/>
            </w:tabs>
            <w:rPr/>
          </w:pPr>
          <w:hyperlink w:anchor="__RefHeading___Toc5155665_2142443653">
            <w:r>
              <w:rPr>
                <w:webHidden/>
                <w:rStyle w:val="IndexLink"/>
                <w:rtl w:val="true"/>
              </w:rPr>
              <w:t>اشاره</w:t>
            </w:r>
            <w:r>
              <w:rPr>
                <w:rStyle w:val="IndexLink"/>
                <w:rtl w:val="true"/>
              </w:rPr>
              <w:tab/>
            </w:r>
            <w:r>
              <w:rPr>
                <w:rStyle w:val="IndexLink"/>
              </w:rPr>
              <w:t>528</w:t>
            </w:r>
          </w:hyperlink>
        </w:p>
        <w:p>
          <w:pPr>
            <w:pStyle w:val="Contents6"/>
            <w:tabs>
              <w:tab w:val="clear" w:pos="7609"/>
              <w:tab w:val="right" w:pos="9026" w:leader="dot"/>
            </w:tabs>
            <w:rPr/>
          </w:pPr>
          <w:hyperlink w:anchor="__RefHeading___Toc5155667_2142443653">
            <w:r>
              <w:rPr>
                <w:webHidden/>
                <w:rStyle w:val="IndexLink"/>
                <w:rtl w:val="true"/>
              </w:rPr>
              <w:t>اشكال</w:t>
            </w:r>
            <w:r>
              <w:rPr>
                <w:rStyle w:val="IndexLink"/>
                <w:rtl w:val="true"/>
              </w:rPr>
              <w:tab/>
            </w:r>
            <w:r>
              <w:rPr>
                <w:rStyle w:val="IndexLink"/>
              </w:rPr>
              <w:t>529</w:t>
            </w:r>
          </w:hyperlink>
        </w:p>
        <w:p>
          <w:pPr>
            <w:pStyle w:val="Contents6"/>
            <w:tabs>
              <w:tab w:val="clear" w:pos="7609"/>
              <w:tab w:val="right" w:pos="9026" w:leader="dot"/>
            </w:tabs>
            <w:rPr/>
          </w:pPr>
          <w:hyperlink w:anchor="__RefHeading___Toc5155669_2142443653">
            <w:r>
              <w:rPr>
                <w:webHidden/>
                <w:rStyle w:val="IndexLink"/>
                <w:rtl w:val="true"/>
              </w:rPr>
              <w:t>پاسخ</w:t>
            </w:r>
            <w:r>
              <w:rPr>
                <w:rStyle w:val="IndexLink"/>
                <w:rtl w:val="true"/>
              </w:rPr>
              <w:tab/>
            </w:r>
            <w:r>
              <w:rPr>
                <w:rStyle w:val="IndexLink"/>
              </w:rPr>
              <w:t>529</w:t>
            </w:r>
          </w:hyperlink>
        </w:p>
        <w:p>
          <w:pPr>
            <w:pStyle w:val="Contents6"/>
            <w:tabs>
              <w:tab w:val="clear" w:pos="7609"/>
              <w:tab w:val="right" w:pos="9026" w:leader="dot"/>
            </w:tabs>
            <w:rPr/>
          </w:pPr>
          <w:hyperlink w:anchor="__RefHeading___Toc5155671_2142443653">
            <w:r>
              <w:rPr>
                <w:webHidden/>
                <w:rStyle w:val="IndexLink"/>
                <w:rtl w:val="true"/>
              </w:rPr>
              <w:t>ملاك حكم عقل به شرطيت علم و قدرت از ديد مشهور</w:t>
            </w:r>
            <w:r>
              <w:rPr>
                <w:rStyle w:val="IndexLink"/>
                <w:rtl w:val="true"/>
              </w:rPr>
              <w:tab/>
            </w:r>
            <w:r>
              <w:rPr>
                <w:rStyle w:val="IndexLink"/>
              </w:rPr>
              <w:t>530</w:t>
            </w:r>
          </w:hyperlink>
        </w:p>
        <w:p>
          <w:pPr>
            <w:pStyle w:val="Contents6"/>
            <w:tabs>
              <w:tab w:val="clear" w:pos="7609"/>
              <w:tab w:val="right" w:pos="9026" w:leader="dot"/>
            </w:tabs>
            <w:rPr/>
          </w:pPr>
          <w:hyperlink w:anchor="__RefHeading___Toc5155673_2142443653">
            <w:r>
              <w:rPr>
                <w:webHidden/>
                <w:rStyle w:val="IndexLink"/>
              </w:rPr>
              <w:t>2</w:t>
            </w:r>
            <w:r>
              <w:rPr>
                <w:rStyle w:val="IndexLink"/>
                <w:rtl w:val="true"/>
              </w:rPr>
              <w:t xml:space="preserve"> . </w:t>
            </w:r>
            <w:r>
              <w:rPr>
                <w:rStyle w:val="IndexLink"/>
                <w:rtl w:val="true"/>
              </w:rPr>
              <w:t>نظريه امام خمينى</w:t>
            </w:r>
            <w:r>
              <w:rPr>
                <w:rStyle w:val="IndexLink"/>
                <w:rtl w:val="true"/>
              </w:rPr>
              <w:tab/>
            </w:r>
            <w:r>
              <w:rPr>
                <w:rStyle w:val="IndexLink"/>
              </w:rPr>
              <w:t>530</w:t>
            </w:r>
          </w:hyperlink>
        </w:p>
        <w:p>
          <w:pPr>
            <w:pStyle w:val="Contents6"/>
            <w:tabs>
              <w:tab w:val="clear" w:pos="7609"/>
              <w:tab w:val="right" w:pos="9026" w:leader="dot"/>
            </w:tabs>
            <w:rPr/>
          </w:pPr>
          <w:hyperlink w:anchor="__RefHeading___Toc5155675_2142443653">
            <w:r>
              <w:rPr>
                <w:webHidden/>
                <w:rStyle w:val="IndexLink"/>
                <w:rtl w:val="true"/>
              </w:rPr>
              <w:t>ادله امام خمينى بر عدم شرطيت علم در تكليف</w:t>
            </w:r>
            <w:r>
              <w:rPr>
                <w:rStyle w:val="IndexLink"/>
                <w:rtl w:val="true"/>
              </w:rPr>
              <w:tab/>
            </w:r>
            <w:r>
              <w:rPr>
                <w:rStyle w:val="IndexLink"/>
              </w:rPr>
              <w:t>533</w:t>
            </w:r>
          </w:hyperlink>
        </w:p>
        <w:p>
          <w:pPr>
            <w:pStyle w:val="Contents6"/>
            <w:tabs>
              <w:tab w:val="clear" w:pos="7609"/>
              <w:tab w:val="right" w:pos="9026" w:leader="dot"/>
            </w:tabs>
            <w:rPr/>
          </w:pPr>
          <w:hyperlink w:anchor="__RefHeading___Toc5155677_2142443653">
            <w:r>
              <w:rPr>
                <w:webHidden/>
                <w:rStyle w:val="IndexLink"/>
                <w:rtl w:val="true"/>
              </w:rPr>
              <w:t>دليل اول</w:t>
            </w:r>
            <w:r>
              <w:rPr>
                <w:rStyle w:val="IndexLink"/>
                <w:rtl w:val="true"/>
              </w:rPr>
              <w:tab/>
            </w:r>
            <w:r>
              <w:rPr>
                <w:rStyle w:val="IndexLink"/>
              </w:rPr>
              <w:t>533</w:t>
            </w:r>
          </w:hyperlink>
        </w:p>
        <w:p>
          <w:pPr>
            <w:pStyle w:val="Contents6"/>
            <w:tabs>
              <w:tab w:val="clear" w:pos="7609"/>
              <w:tab w:val="right" w:pos="9026" w:leader="dot"/>
            </w:tabs>
            <w:rPr/>
          </w:pPr>
          <w:hyperlink w:anchor="__RefHeading___Toc5155679_2142443653">
            <w:r>
              <w:rPr>
                <w:webHidden/>
                <w:rStyle w:val="IndexLink"/>
                <w:rtl w:val="true"/>
              </w:rPr>
              <w:t>دليل دوم</w:t>
            </w:r>
            <w:r>
              <w:rPr>
                <w:rStyle w:val="IndexLink"/>
                <w:rtl w:val="true"/>
              </w:rPr>
              <w:tab/>
            </w:r>
            <w:r>
              <w:rPr>
                <w:rStyle w:val="IndexLink"/>
              </w:rPr>
              <w:t>534</w:t>
            </w:r>
          </w:hyperlink>
        </w:p>
        <w:p>
          <w:pPr>
            <w:pStyle w:val="Contents6"/>
            <w:tabs>
              <w:tab w:val="clear" w:pos="7609"/>
              <w:tab w:val="right" w:pos="9026" w:leader="dot"/>
            </w:tabs>
            <w:rPr/>
          </w:pPr>
          <w:hyperlink w:anchor="__RefHeading___Toc5155681_2142443653">
            <w:r>
              <w:rPr>
                <w:webHidden/>
                <w:rStyle w:val="IndexLink"/>
                <w:rtl w:val="true"/>
              </w:rPr>
              <w:t>ادله امام خمينى بر عدم شرطيت قدرت در تكليف</w:t>
            </w:r>
            <w:r>
              <w:rPr>
                <w:rStyle w:val="IndexLink"/>
                <w:rtl w:val="true"/>
              </w:rPr>
              <w:tab/>
            </w:r>
            <w:r>
              <w:rPr>
                <w:rStyle w:val="IndexLink"/>
              </w:rPr>
              <w:t>535</w:t>
            </w:r>
          </w:hyperlink>
        </w:p>
        <w:p>
          <w:pPr>
            <w:pStyle w:val="Contents6"/>
            <w:tabs>
              <w:tab w:val="clear" w:pos="7609"/>
              <w:tab w:val="right" w:pos="9026" w:leader="dot"/>
            </w:tabs>
            <w:rPr/>
          </w:pPr>
          <w:hyperlink w:anchor="__RefHeading___Toc5155683_2142443653">
            <w:r>
              <w:rPr>
                <w:webHidden/>
                <w:rStyle w:val="IndexLink"/>
                <w:rtl w:val="true"/>
              </w:rPr>
              <w:t>اشاره</w:t>
            </w:r>
            <w:r>
              <w:rPr>
                <w:rStyle w:val="IndexLink"/>
                <w:rtl w:val="true"/>
              </w:rPr>
              <w:tab/>
            </w:r>
            <w:r>
              <w:rPr>
                <w:rStyle w:val="IndexLink"/>
              </w:rPr>
              <w:t>535</w:t>
            </w:r>
          </w:hyperlink>
        </w:p>
        <w:p>
          <w:pPr>
            <w:pStyle w:val="Contents6"/>
            <w:tabs>
              <w:tab w:val="clear" w:pos="7609"/>
              <w:tab w:val="right" w:pos="9026" w:leader="dot"/>
            </w:tabs>
            <w:rPr/>
          </w:pPr>
          <w:hyperlink w:anchor="__RefHeading___Toc5155685_2142443653">
            <w:r>
              <w:rPr>
                <w:webHidden/>
                <w:rStyle w:val="IndexLink"/>
                <w:rtl w:val="true"/>
              </w:rPr>
              <w:t>دليل اول</w:t>
            </w:r>
            <w:r>
              <w:rPr>
                <w:rStyle w:val="IndexLink"/>
                <w:rtl w:val="true"/>
              </w:rPr>
              <w:tab/>
            </w:r>
            <w:r>
              <w:rPr>
                <w:rStyle w:val="IndexLink"/>
              </w:rPr>
              <w:t>536</w:t>
            </w:r>
          </w:hyperlink>
        </w:p>
        <w:p>
          <w:pPr>
            <w:pStyle w:val="Contents6"/>
            <w:tabs>
              <w:tab w:val="clear" w:pos="7609"/>
              <w:tab w:val="right" w:pos="9026" w:leader="dot"/>
            </w:tabs>
            <w:rPr/>
          </w:pPr>
          <w:hyperlink w:anchor="__RefHeading___Toc5155687_2142443653">
            <w:r>
              <w:rPr>
                <w:webHidden/>
                <w:rStyle w:val="IndexLink"/>
                <w:rtl w:val="true"/>
              </w:rPr>
              <w:t>دليل دوم</w:t>
            </w:r>
            <w:r>
              <w:rPr>
                <w:rStyle w:val="IndexLink"/>
                <w:rtl w:val="true"/>
              </w:rPr>
              <w:tab/>
            </w:r>
            <w:r>
              <w:rPr>
                <w:rStyle w:val="IndexLink"/>
              </w:rPr>
              <w:t>538</w:t>
            </w:r>
          </w:hyperlink>
        </w:p>
        <w:p>
          <w:pPr>
            <w:pStyle w:val="Contents2"/>
            <w:tabs>
              <w:tab w:val="clear" w:pos="8743"/>
              <w:tab w:val="right" w:pos="9026" w:leader="dot"/>
            </w:tabs>
            <w:rPr/>
          </w:pPr>
          <w:hyperlink w:anchor="__RefHeading___Toc5155689_2142443653">
            <w:r>
              <w:rPr>
                <w:webHidden/>
                <w:rStyle w:val="IndexLink"/>
                <w:rtl w:val="true"/>
              </w:rPr>
              <w:t>فهرست مطالب</w:t>
            </w:r>
            <w:r>
              <w:rPr>
                <w:rStyle w:val="IndexLink"/>
                <w:rtl w:val="true"/>
              </w:rPr>
              <w:tab/>
            </w:r>
            <w:r>
              <w:rPr>
                <w:rStyle w:val="IndexLink"/>
              </w:rPr>
              <w:t>540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32_353380"/>
      <w:bookmarkStart w:id="1" w:name="pg15332_353380"/>
      <w:bookmarkEnd w:id="1"/>
    </w:p>
    <w:p>
      <w:pPr>
        <w:pStyle w:val="Heading2"/>
        <w:numPr>
          <w:ilvl w:val="1"/>
          <w:numId w:val="1"/>
        </w:numPr>
        <w:rPr/>
      </w:pPr>
      <w:bookmarkStart w:id="2" w:name="pg15332_353380"/>
      <w:bookmarkStart w:id="3" w:name="__RefHeading___Toc515466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نورمفیدی، سیدمجتبی،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اقسام، قلمرو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نورمفیدی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۷۵۰۰۰۰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978-600-388-014-6‏</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978-600-388-015-3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978-600-388-016-0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978-600-388-017-7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theology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ن۹ح۸ ۱۳۹۴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۴۰۱۶۰۵۶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54669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حقیقت، اقسام، قلمرو</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تا پنجم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سید مجتبی نورمفیدی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32_353384"/>
      <w:bookmarkStart w:id="8" w:name="pg15332_353384"/>
      <w:bookmarkEnd w:id="8"/>
    </w:p>
    <w:p>
      <w:pPr>
        <w:pStyle w:val="Heading2"/>
        <w:numPr>
          <w:ilvl w:val="1"/>
          <w:numId w:val="1"/>
        </w:numPr>
        <w:rPr/>
      </w:pPr>
      <w:bookmarkStart w:id="9" w:name="pg15332_353384"/>
      <w:bookmarkStart w:id="10" w:name="__RefHeading___Toc5154671_2142443653"/>
      <w:bookmarkStart w:id="11" w:name="_Toc3"/>
      <w:bookmarkEnd w:id="9"/>
      <w:bookmarkEnd w:id="10"/>
      <w:r>
        <w:rPr>
          <w:rtl w:val="true"/>
        </w:rPr>
        <w:t>فهرست اجمالى مجلدات سه‏گانه</w:t>
      </w:r>
      <w:bookmarkEnd w:id="11"/>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بحث اعتباريات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اعتبارى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نائينى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عراقى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اصفهانى و علامه طباطبايى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بعضى از بزرگان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امام خمينى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دسته‏بندى آرا و انظار درباره اعتبارى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مسلك اول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مسلك دوم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مسلك سوم و 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خاتمه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انتزاعى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نائينى و محقّق عراقى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مشهور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خراسانى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اصفهانى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خويى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خاتمه 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تنبيه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انشا به حسب قصد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تنبيه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تنبيه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انشا به امور اعتبارى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تنبيه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بين اعتبار و انشا</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فصل سوم اراده تكوينى و اراده تشريعى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اصفهانى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آيه‏اللّه‏ حكيم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عراقى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امام خمينى</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نظريات مختلف درباره حقيقت حكم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انظار و بررسى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اهل سنت درباره حكم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نظريات مختلف درباره مراتب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محقّق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مرتبه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محقّق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شيخ انصارى و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بعضى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مرتبه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 درباره مراتب حكم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حكم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مراتب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تبارك و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ائمه اطهار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فقيه جامع الشرايط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حكم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موضوع 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چند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مصلحت و مفسده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نظريات مختلف پيرامون ملاك حكم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اجمالى در آرا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عدم تبعيت مطلقا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تبعيت مطلقا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اشكالات 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جعل حكم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حكم و قضيه حقيقى و خارجى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حقيقى و خارجى از نظر منطقيين</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اجمالى به قضيه حقيقى و خارجى از نظر اصوليين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مشهور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عراقى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امام خمينى</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حكم و خطابات قانونى و شخصى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اوامر و نواهى از ديدگاه امام خمينى</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خطابات شرعى از ديدگاه امام خمينى</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خطابات شخصى و قانونى</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شواهد نظريه خطابات قانونى</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تنبيه</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نظريه خطابات قانونى</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اشكالات نظريه خطابات قانونى</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خاتمه 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شرطيت علم و قدرت در 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اجمالى اقوال پيرامون شرطيت علم و قدرت در تكليف</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Amiri" w:hAnsi="Amiri" w:eastAsia="Amiri" w:cs="Amiri"/>
          <w:color w:val="111111"/>
          <w:sz w:val="28"/>
          <w:sz w:val="28"/>
          <w:szCs w:val="28"/>
          <w:rtl w:val="true"/>
          <w:lang w:bidi="ar-SA"/>
        </w:rPr>
        <w:t>بخش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واقعى و ظاهرى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نظريات مختلف پيرامون حكم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حكم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موضوع بحث</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انظار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اشكالات 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مبعّدات حكم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پذيرش يا انكار حكم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استصحاب در مؤداى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جمع بين حكم واقعى و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ابن قبه بر عدم امكان تعبّد به ظن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محذورات تعبّد به ظن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موضوع بحث</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خاتمه مبحث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ـ قول به غير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اقوال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تشريع و قول به غير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مولويت حرمت تشريع و قول به غير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حرمت تشريع و قول به غير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مبحث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تكليفى و وضعى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نظريات مختلف پيرامون تعريف حكم تكليفى و وضعى</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نائينى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امام خمينى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تغاير احكام تكليفى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تغاير به بعض ذات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تغاير به مقارنات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تغاير تشكيكى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محدوده احكام تكليفى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كعبى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حكم تكليفى يا وضعى؟</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اقتضايى و لا اقتضايى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عقلى احكام تكليفى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تقسيمات مختلف حكم تكليفى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واجب، مستحب، مكروه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تحريمى و تنزيهى</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الزامى و غير الزامى</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احكام وضعى</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ماهيات مخترع شرعى</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احكام وضعى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اجمالى در اقوال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خراسانى درباره جعل قسم اول از احكام وضعى و</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نائينى درباره جعل قسم اول از احكام وضعى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عراقى درباره جعل قسم اول از احكام وضعى و</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شيخ انصارى درباره جعل قسم اول از احكام وضعى و</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برگزيده درباره جعل قسم اول از احكام وضعى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خراسانى درباره جعل قسم دوم از احكام وضعى و</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خراسانى درباره جعل قسم سوم از احكام وضعى و</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نظريه انصارى مبنى بر نفى جعل استقلالى در احكام وضعى</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كيفيت جعل بعضى از احكام وضعى</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مبحث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مولوى و ارشادى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استعمال حكم ارشادى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نظريات مختلف پيرامون حكم مولوى و ارشادى</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انكار حكم ارشادى</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انكار حكم مولوى</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اختلاف از حيث جهات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وجوه فرق بين حكم مولوى و ارشادى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اجمالى وجوه فرق بين حكم مولوى و حكم ارشادى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ششم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هفتم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اختلاف در مولويت و ارشاديت برخى از احكام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احتياط و توقف</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در معاملات و 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غيرى</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اولى و ثانوى</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تقسيم حكم شرعى به اولى و ثانوى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مختلف پيرامون حكم ثانوى</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پيرامون حكم ثانوى</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جريان اين تقسيم در حكم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اين تقسيم در احكام وضعى</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ثانوى</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حكم ثانوى به مشروط و مطلق</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ثانوى</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تأثير بعضى از عناوين ثانوى در حكم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ادله احكام اولى و ثانوى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نظريات مختلف پيرامون نسبت اين ادله</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حكومتى و غيرحكومتى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حكومتى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بررسى تقسيم، اقسام، محدوده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مختلف پيرامون تعريف حكم حاكم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مختلف پيرامون حكم 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تقسيم حكم به حكومتى و غيرحكومتى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حكم 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حكم 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 و ملاك حكم 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حكم حكومتى با حكم اولى و ثانوى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انظار</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فرق‏هاى حكم حكومتى با حكم اولى و ثانوى</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امام خمينى</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شهيد صدر</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مبحث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تأسيسى و امضايى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حكم تأسيسى و امضايى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استعمال لفظ امضا</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موضوع بحث</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ديدگاه‏هاى مختلف پيرامون حكم امضايى</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انظار</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نظريه بعضى از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مبحث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وجودى و عدمى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موضوع بحث و اقوال</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خاتمه بخش ششم</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ساير تقسيمات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Amiri" w:hAnsi="Amiri" w:eastAsia="Amiri" w:cs="Amiri"/>
          <w:color w:val="111111"/>
          <w:sz w:val="28"/>
          <w:sz w:val="28"/>
          <w:szCs w:val="28"/>
          <w:rtl w:val="true"/>
          <w:lang w:bidi="ar-SA"/>
        </w:rPr>
        <w:t>بخش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حكم بين عالم و جاهل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 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طايفه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طايفه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طايفه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طايفه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طائفة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جمع‏بندى ادله اشتراك حكم بين عالم و جاهل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حكم بين مكلفين تا روز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موضوع بحث</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اقسام خطابات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قاعده اشتراك</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موارد نقض قاعده اشتراك</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حكم بين كافر و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اشتراك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عدم اشتراك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 حكم بين مجتهد و مقلد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اقوال و ادله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دو نظريه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 حكم بين عاجز و قادر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مختلف پيرامون تعلّق تكليف به عاجز</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اشتراك</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بخش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قلمرو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اجمالى نظريات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اول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نظريه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عقلى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نظريه بعضى از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نظريه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عقلى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بخش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حكم و 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نائينى</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شهيد صدر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حائرى</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امام خمينى</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بخش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بين 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موضوع بحث</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عدم تضاد بنابر معناى اول حكم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عدم تضاد بنابر معناى دوم حكم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عدم تضاد بنابر معناى سوم حكم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بخش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امتثال و لزوم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امتثال</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امتثال</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امتثال و ترتيب بين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چهارگانه امتثال</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موضوع بحث در ترتيب بين مراتب امتثال</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اجمالى در فرض تمكن از امتثال تفصيلى در 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اجمالى در فرض تمكن از امتثال تفصيلى در 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نظريه حق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امتثال تكليف محتمل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نظريه حق الطاعة در علم اصول</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موضوع بحث</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نظريه حق الطاعة</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نظريه حق الطاعة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نظريه حق الطاعة</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حق الطاعة و قيد آن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حق الطاعة</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نظريه حق الطاعة</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بررسى نظريه حق الطاعة</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332_353398"/>
      <w:bookmarkStart w:id="13" w:name="pg15332_353398"/>
      <w:bookmarkEnd w:id="13"/>
    </w:p>
    <w:p>
      <w:pPr>
        <w:pStyle w:val="Heading2"/>
        <w:numPr>
          <w:ilvl w:val="1"/>
          <w:numId w:val="1"/>
        </w:numPr>
        <w:rPr/>
      </w:pPr>
      <w:bookmarkStart w:id="14" w:name="pg15332_353398"/>
      <w:bookmarkStart w:id="15" w:name="__RefHeading___Toc5154673_2142443653"/>
      <w:bookmarkStart w:id="16" w:name="_Toc4"/>
      <w:bookmarkEnd w:id="14"/>
      <w:bookmarkEnd w:id="15"/>
      <w:r>
        <w:rPr>
          <w:rtl w:val="true"/>
        </w:rPr>
        <w:t>سخن آغازين</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اندك آشنايى با علم اصول و مسائل آن دارند به خوبى اذعان مى‏نمايند كه يكى از محورى‏ترين و مهم‏ترين مباحث كه در سرتاسر علم اصول به عنوان يك پايه اساسى مطرح است، بحث از حكم و حقيقت آن و آثار و اقسام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هم در مباحث الفاظ و هم در مباحث غيرلفظى به چشم مى‏خورد و تا جايى اين امر ملموس و مشهود است كه براى هر پژوهشگرى اين سؤال مطرح مى‏شود كه چرا مباحث مربوط به حكم به صورت مستقل و جامع در يكى از فصول آن جاى نگرفته و يا در باب جداگانه‏اى مبانى مختلف درباره حقيقت و نيز مراتب آن مطرح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چرا اقسام و تقسيم‏بندى‏هاى متعدد كه در بدو امر، مطلبى مسلّم و بديهى به نظر مى‏رسد، اما تحقيق، حكم به حذف آن تقسيم مى‏نمايد در كتب اصولى مورد طرح و نظر قرار نگرفته است؟ چرا يك محقق اصولى در يك فصل از فصول يا در يك مقدمه از مقدمات و يا حتى در يك رساله مستقل به عنوان يكى از مهم‏ترين مبادى علم اصول آن را مورد كنكاش قرار نداده است؟ اگرچه در نيم قرن اخير برخى از صاحبان فكر و تأليف به عنوان نظرية الحكم مطالب و </w:t>
      </w:r>
    </w:p>
    <w:p>
      <w:pPr>
        <w:pStyle w:val="BookText"/>
        <w:rPr/>
      </w:pPr>
      <w:r>
        <w:rPr>
          <w:rFonts w:ascii="Amiri" w:hAnsi="Amiri" w:eastAsia="Amiri" w:cs="Amiri"/>
          <w:color w:val="111111"/>
          <w:sz w:val="28"/>
          <w:sz w:val="28"/>
          <w:szCs w:val="28"/>
          <w:rtl w:val="true"/>
          <w:lang w:bidi="ar-SA"/>
        </w:rPr>
        <w:t>مباحثى را عنوان نموده‏اند، اما انصاف آن است كه نتوانسته‏اند حق آن را به صورت كامل و جامع ادا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كتابى كه پيش روى داريد، تأليف محقق ارجمند و استاد محترم دروس خارج حوزه علميه قم، جناب حجه‏الاسلام والمسلمين آقاى سيد مجتبى نورمفيدى دامت بركاته است كه تا اندازه زيادى به اين خواسته جامه عمل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مباحث مربوط به حكم و اختلاف در حقيقت آن كه در مسائل متعدد و مهمى از علم اصول تأثيرگذار است و نيز بحث از مراتب آن كه آيا مشتمل بر چهار مرتبه است كه مرحوم آخوند خراسانى و جمع زيادى آن را قائلند يا سه مرتبه كه مرحوم محقق اصفهانى اعلى اللّه‏ مقامه الشريف پذيرفته يا دو مرتبه كه امام خمينى به آن منتهى شده‏اند و يا يك مرتبه و نيز بحث بسيار مهم و اساسى لزوم تبعيت حكم از ملاكات كه خود محتاج رساله مستقلى است و همچنين تقسيم حكم به واقعى و ظاهرى كه تقريباً مورد تسالم اصوليين متأخر است، اما با تحقيق، ايشان نظر به بطلان چنين تقسيمى داده‏اند، همان طورى كه در برخى از كلمات محقق بزرگ، مرحوم سيد محمود شاهرودى بنابر آنچه در نتايج الافكار آمده است مشاهده مى‏شود و برخى مباحث مهم ديگر را با دقت و اتقان مورد تعرض و در ساليان متعدد مورد بحث و تدريس قرار داده‏اند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فقهى ائمه اطهار  عليهم‏السلام كه به دنبال پويايى در فقه و اصول و باز نمودن افق‏هاى جديدى در استنباط مى‏باشد اين تأليف را مفيد براى محققان و صاحب‏نظران ديد و تصميم بر انتشار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تقدير و تشكر از مؤلف بزرگوار، انتظار آن است كه دانش‏پژوهان با مطالعه و دقت در آن به سوى قدم‏هاى بعدى حركت نموده و اين تأليف را مقدمه‏اى براى تحقيقات جديد خويش محسوب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هنوز زواياى ديگرى از مباحث مربوط به حكم وجود دارد كه بايد در پژوهش‏هاى ديگر مورد بحث و امعان نظر قرار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اميد آن است كه اين اثر مورد قبول صاحب اصلى حوزه‏هاى علميه يعنى حضرت بقيه‏اللّه‏ الاعظم، امام عصر عجل اللّه‏ تعالى فرجه الشريف قرار گيرد و موجب شادى روح پرفتوح مؤسس عاليقدر حضرت آية اللّه‏ العظمى آقاى حاج شيخ محمد فاضل لنكرانى رضوان اللّه‏ تعالى عليه باشد؛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فقهى ائمه اطهار  عليهم‏السلام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25/7/1394</w:t>
      </w:r>
      <w:r>
        <w:rPr>
          <w:rFonts w:eastAsia="Times New Roman" w:cs="Times New Roman" w:ascii="Times New Roman" w:hAnsi="Times New Roman"/>
          <w:color w:val="111111"/>
          <w:sz w:val="28"/>
          <w:szCs w:val="28"/>
          <w:rtl w:val="true"/>
          <w:lang w:val="en-US" w:bidi="en-US"/>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332_353402"/>
      <w:bookmarkStart w:id="18" w:name="pg15332_353402"/>
      <w:bookmarkEnd w:id="18"/>
    </w:p>
    <w:p>
      <w:pPr>
        <w:pStyle w:val="Heading2"/>
        <w:numPr>
          <w:ilvl w:val="1"/>
          <w:numId w:val="1"/>
        </w:numPr>
        <w:rPr/>
      </w:pPr>
      <w:bookmarkStart w:id="19" w:name="pg15332_353402"/>
      <w:bookmarkStart w:id="20" w:name="__RefHeading___Toc5154675_2142443653"/>
      <w:bookmarkStart w:id="21" w:name="_Toc5"/>
      <w:bookmarkEnd w:id="19"/>
      <w:bookmarkEnd w:id="20"/>
      <w:r>
        <w:rPr>
          <w:rtl w:val="true"/>
        </w:rPr>
        <w:t>پيش‏گفتار</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w:t>
      </w:r>
    </w:p>
    <w:p>
      <w:pPr>
        <w:pStyle w:val="BookText"/>
        <w:rPr/>
      </w:pPr>
      <w:r>
        <w:rPr>
          <w:rFonts w:ascii="Amiri" w:hAnsi="Amiri" w:eastAsia="Amiri" w:cs="Amiri"/>
          <w:color w:val="111111"/>
          <w:sz w:val="28"/>
          <w:sz w:val="28"/>
          <w:szCs w:val="28"/>
          <w:rtl w:val="true"/>
          <w:lang w:bidi="ar-SA"/>
        </w:rPr>
        <w:t>والمرسلين محمّد  صلى‏الله‏عليه‏و‏آله وآله الطاهرين</w:t>
      </w:r>
    </w:p>
    <w:p>
      <w:pPr>
        <w:pStyle w:val="BookText"/>
        <w:rPr/>
      </w:pPr>
      <w:r>
        <w:rPr>
          <w:rFonts w:ascii="IRNazanin" w:hAnsi="IRNazanin" w:eastAsia="IRNazanin"/>
          <w:color w:val="111111"/>
          <w:sz w:val="28"/>
          <w:sz w:val="28"/>
          <w:szCs w:val="28"/>
          <w:rtl w:val="true"/>
          <w:lang w:bidi="fa-IR"/>
        </w:rPr>
        <w:t>از ديدگاه انديشمندان اسلامى، همواره احكام شرعى يكى از اضلاع مثلث تعاليم دينى و معارف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دينى در طول تاريخ، هر يك به سهم خود در شكوفايى و بارورى عقايد اسلامى، اخلاق الهى و احكام شرعى كوشيده و دريايى از معارف را فراروى ما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بدون ارزيابى و داورى پيرامون ميزان اهتمام آنان به هر يك از اين سه حوزه، به استناد شواهد تاريخى و قرائن غيرقابل انكار، مى‏توان دانش‏هاى مرتبط با احكام شرعى را از گسترده‏ترين و قديمى‏ترين دانش‏هاى دينى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اجمالى بر تطورات علوم اسلامى به ويژه دانش فقه و دانش اصول فقه مى‏تواند شما خواننده گرامى را به اين مهم رهنمون سازد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 اين همه و على‏رغم آن‏كه مدار بحث در اين دو علم ارزشمند بر حكم شرعى استوار بوده و همه آنان كه به تعريف علم فقه و دانش اصول فقه مبادرت ورزيده‏اند، </w:t>
      </w:r>
    </w:p>
    <w:p>
      <w:pPr>
        <w:pStyle w:val="BookText"/>
        <w:rPr/>
      </w:pPr>
      <w:r>
        <w:rPr>
          <w:rFonts w:ascii="IRNazanin" w:hAnsi="IRNazanin" w:eastAsia="IRNazanin"/>
          <w:color w:val="111111"/>
          <w:sz w:val="28"/>
          <w:sz w:val="28"/>
          <w:szCs w:val="28"/>
          <w:rtl w:val="true"/>
          <w:lang w:bidi="fa-IR"/>
        </w:rPr>
        <w:t>حكم شرعى را به عنوان يك ركن غيرقابل حذف از تعاريف خود تلقى كرده‏اند، متأسفانه بحث مستقل و منسجمى درباره آن نشده و اين در حالى است كه اساس بسيارى از مبانى به ويژه در دانش اصول فقه بر برخى مباحث مربوط به حكم شرعى استوار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پيوستگى مباحثى هم‏چون واجب مطلق، شرط متأخر، مقدمه واجب، اجتماع امر و نهى، ضدّ، ترتب و نيز برخى مباحث الفاظ و ملازمات عقلى با اين مباحث، به توضيح چندانى نياز ندارد و دانشمندان علم اصول نيز در مواضع مختلف و به صورت پراكنده به گوشه‏اى از مجموع مباحث مرتبط با حكم شرعى اشاره كرده‏اند؛ از جمله در بحث اخبار و انشا، واجب مطلق و مشروط، واجب معلق و منجز، امكان تعبد به ظن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مسائل نيز اساساً در كتب اصولى مورد بحث واقع نشده و به عنوان اصول موضوعه تلقى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كه در دهه‏هاى اخير، بعضى از بزرگان از جمله آيه‏اللّه‏ شهيد سيد محمدباقر صدر در كتاب حلقات الاصول، بر اساس همين نگرش تا حدودى به اين مهم پرداخته و تلاش درخور توجهى براى جبران اين كاستى به خرج داده‏اند، ولى به نظر مى‏رسد اين گام‏هاى ارزشمند نياز به تتميم و تكميل داشته و هنوز با نقطه مطلوب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همين اساس، حقير در بدو شروع درس خارج اصول خويش و طى سه سال تحصيلى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مباحث حكم شرعى را براى جمعى از فضلا ارائه نموده و سعى خود را به كار بستم تا آن دسته از مباحث كه به صورت پراكنده در كتب متعارف اصولى مطرح شده را در قالبى منظم مورد بررسى قرار داده و دسته‏اى هم كه عادتاً و غالباً از دايره بررسى‏هاى اصولى خارج مى‏باشند را، به آن ضميمه نمايم و به زعم خويش تا حدى براى جبران اين كاستى گامى كوچك بردارم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پيش روى داريد حاصل مطالبى است كه در آن زمان ارائه شده و اكنون پس </w:t>
      </w:r>
    </w:p>
    <w:p>
      <w:pPr>
        <w:pStyle w:val="BookText"/>
        <w:rPr/>
      </w:pPr>
      <w:r>
        <w:rPr>
          <w:rFonts w:ascii="IRNazanin" w:hAnsi="IRNazanin" w:eastAsia="IRNazanin"/>
          <w:color w:val="111111"/>
          <w:sz w:val="28"/>
          <w:sz w:val="28"/>
          <w:szCs w:val="28"/>
          <w:rtl w:val="true"/>
          <w:lang w:bidi="fa-IR"/>
        </w:rPr>
        <w:t>از تنظيم و تهذيب در اختيار شما فضلاى ارجمند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تذكر اين نكته لازم است كه پس از گذشت چند سال و مرور مجدد بر اين نوشتار، به برخى نواقص آن بيشتر واقف گشته و مطالب و نكات جديدى به ذهنم خطور كرد كه اعمال آن مستلزم بازنگرى در برخى مباحث و تأخير بيش از اندازه در انتشار اين اثر بود، اما پس از مشورت با تنى چند از دوستان فاضل و دانشمند، سرانجام مقرر شد اين نوشتار با وضعيت موجود منتشر شود و ملاحظات و نكات مورد نظر در نوبت بعدى چاپ اعمال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از فرصت استفاده كرده و از عموم اساتيد و فضلاى ارجمند درخواست مى‏نمايم چنان‏چه نظرات ارزشمند خويش را پس از مطالعه دقيق كتاب در اختيار حقير قرار دهند، بدون ترديد بر اين كمترين منت نهاده و مرارهين لطف خود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لازم است به آن اشاره نمايم اين است كه مطالبى كه در اين نوشتار مورد بحث قرار گرفته، عمدتاً مباحثى هستند كه به زعم اينجانب به عنوان پيش‏نياز مسائل اصلى علم اصول مى‏بايست مورد بررسى قرار گيرند و چنان‏چه قرار بود از همه موضوعات مرتبط با حكم شرعى سخن رانده شود، آن‏گاه بخش اعظم مسائل علم اصول را در بر مى‏گرفت و اين خود مستلزم طراحى ساختارى متفاوت بود، در حالى كه هدف، ارائه اين مطالب با حفظ ساختار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تقسيمات واجب به واجب مطلق و مشروط، كفايى و عينى، معلق و منجز، تعيينى و تخييرى، موسع و موقت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مورد بررسى قرار نگرفته‏اند و بحث از آن به موضع متعارف موكول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 مبحث عمده تزاحم و تعارض كه متضمن بحث از تنافى ادله احكام شرعى در مقام امتثال و مقام جعل و تشريع است، در اين اثر منظور نظر نبوده و همان‏گونه كه اشاره شد، ورود به آن ما را از هدف اصلى دور مى‏نمود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مباحث مربوط به حكم در سه جلد و طى يازده بخش ارائه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جلد اول مشتمل بر پنج بخش و جلد دوم مختص بخش ششم و جلد سوم نيز مشتمل بر پنج بخش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كلى در همه بخش‏ها فى الجمله آن است كه پس از تنقيح موضوع بحث به بررسى اقوال و انظار اعلام و بزرگان پرداخته شده و پس از نقد و بررسى ادله آنان، نظر برگزيده به همراه دلايل گزينش آن ذكر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كه تا حدودى مبسوط به نظر مى‏رسد، درباره حقيقت حكم شرعى است و از آن‏جا كه تبيين اين حقيقت منوط به تحقيق پيرامون مقوله انشا و اعتبار است، به تفصيل درباره اين دو مقوله سخن رانده شده و پس از ذكر مقدماتى، نتيجه‏گيرى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پيرامون مراتب حكم شرعى و نظريات مختلف در وجود و عدم مراتب متعدد براى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مصدر حكم يعنى همه كسانى كه مى‏توانند حكم شرعى جعل نمايند، مورد بررسى قرار گرفته و مشخص گرديده محدوده‏اى كه مى‏توانند در آن مبادرت به جعل نمايند كدام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ملاك احكام شرعى مقوله مهمى در علم اصول به شمار مى‏رود، در بخش چهارم پيرامون اين موضوع بحث و بررسى به عمل آمده و مسئله تبعيت احكام از مصالح و مفاسد مورد مداقّه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 درباره كيفيت جعل حكم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علاوه بر بررسى نظريات مختلف، به نظريه خطابات قانونى نيز پرداخته شده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دوم كتاب كه صرفاً مختص بخش ششم است، تقسيمات متعدد حكم شرعى در قالب هفت مبحث مورد بررسى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مباحث هفت‏گانه مربوط به يكى از تقسيمات حكم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تقسيمات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واقعى و ظاهرى؛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تكليفى و وضعى؛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مولوى و ارشادى؛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اولى و ثانوى؛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حكومتى و غيرحكومتى؛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تأسيسى و امضايى؛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w:t>
      </w:r>
    </w:p>
    <w:p>
      <w:pPr>
        <w:pStyle w:val="BookText"/>
        <w:rPr/>
      </w:pPr>
      <w:r>
        <w:rPr>
          <w:rFonts w:ascii="IRNazanin" w:hAnsi="IRNazanin" w:eastAsia="IRNazanin"/>
          <w:color w:val="111111"/>
          <w:sz w:val="28"/>
          <w:sz w:val="28"/>
          <w:szCs w:val="28"/>
          <w:rtl w:val="true"/>
          <w:lang w:bidi="fa-IR"/>
        </w:rPr>
        <w:t>وجودى و عدمى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حائز اهميت در اين مباحث آن است كه قبل از هر چيز اصل اين تقسيمات و صحت و سقم آن‏ها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 نيز شامل پنج بخش هفتم تا يازدهم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هفتم مسئله مهم اشتراك احكام شرعى به بحث گذاشته شده و طى پنج فصل، مقوله اشتراك از زواياى مختلف مورد بررسى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بعضى از اين فصول از جمله فصل سوم كه مربوط به اشتراك كفار با مسملين در تكاليف است، معمولاً در مباحث قواعد فقهيه مورد بررسى قرار مى‏گيرند؛ لكن از آن‏جا كه ما در صدد تجميع اهم مباحث مرتبط با حكم شرعى بوديم، اين مسئله را در همين مقام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هشتم درباره قلمرو احكام شرعى و گستردگى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نهم نيز نسبت حكم و موضوع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دهم پيرامون تضاد بين احكام و بررسى اجمالى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بخش يازدهم اشاره‏اى اجمالى به مسئله امتثال حكم شرعى داشته و از آن‏جا كه نظريه حق الطاعة در صدد اثبات لزوم امتثال تكاليف محتمل از ديد عقل مى‏باشد، اين نظريه نيز مورد بررسى اجمالى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مسئله ثواب و عقاب نيز به عنوان اثر حكم شرعى قابل گنجاندن در اين مجموعه بود، ولى از آن‏جا كه اين مسئله قبل از هر چيز به علم كلام مربوط مى‏شود و مستلزم مباحث مبسوط كلامى است از ذكر آن خوددارى گرديد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بر خود لازم مى‏دانم صميمانه از عالم عامل و انديشمند، والد معظم، حضرت آيه‏اللّه‏ آقاى حاج سيد كاظم نورمفيدى دامت بركاته كه همواره از هدايت‏ها و راهنمايى‏هاى ارزنده و راه‏گشاى ايشان برخوردار بوده‏ام و نيز همه عزيزانى كه در </w:t>
      </w:r>
    </w:p>
    <w:p>
      <w:pPr>
        <w:pStyle w:val="BookText"/>
        <w:rPr/>
      </w:pPr>
      <w:r>
        <w:rPr>
          <w:rFonts w:ascii="IRNazanin" w:hAnsi="IRNazanin" w:eastAsia="IRNazanin"/>
          <w:color w:val="111111"/>
          <w:sz w:val="28"/>
          <w:sz w:val="28"/>
          <w:szCs w:val="28"/>
          <w:rtl w:val="true"/>
          <w:lang w:bidi="fa-IR"/>
        </w:rPr>
        <w:t>آماده‏سازى اين اثر، حقير را يارى رسانده، به ويژه از فاضل ارجمند جناب حجه‏الاسلام آقاى شيخ يوسف رستمانى كه زحماتى از جمله استخراج مدارك را متحمل شده و نيز جناب حجة الاسلام آقاى محمدزاده، تشكر و قدردانى به عمل آورده و از خداوند متعال براى آنان توفيق روزافزون طلب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است به رسم ادب و وظيفه و از باب اداى دين، ياد استاد بزرگوارم، مؤسس مركز فقهى ائمه اطهار  عليهم‏السلام و مرجع عاليقدر حضرت آيه‏اللّه‏ العظمى فاضل لنكرانى  قدس‏سره را گرامى داشته و از رياست محترم مركز، آيه‏اللّه‏ حاج شيخ محمدجواد فاضل لنكرانى و نيز مدير مكرم آن، جناب حجه‏الاسلام والمسلمين فاضل كاشانى كه نسبت به نشر اين اثر اهتمام ورزيدند، تشكر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چنان‏چه مقرر گرديده باشد مشمول فضل الهى واقع شوم و اجر و پاداشى اخروى بر</w:t>
      </w:r>
    </w:p>
    <w:p>
      <w:pPr>
        <w:pStyle w:val="BookText"/>
        <w:rPr/>
      </w:pPr>
      <w:r>
        <w:rPr>
          <w:rFonts w:ascii="IRNazanin" w:hAnsi="IRNazanin" w:eastAsia="IRNazanin"/>
          <w:color w:val="111111"/>
          <w:sz w:val="28"/>
          <w:sz w:val="28"/>
          <w:szCs w:val="28"/>
          <w:rtl w:val="true"/>
          <w:lang w:bidi="fa-IR"/>
        </w:rPr>
        <w:t xml:space="preserve">تأليف اين كتاب مترتب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ينفع مال ولا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حقير نافع باشد، خداوند متعال همه اين عزيزان را در آن سهيم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 xml:space="preserve">قم ـ شهريور </w:t>
      </w:r>
      <w:r>
        <w:rPr>
          <w:rFonts w:eastAsia="Amiri" w:cs="Amiri" w:ascii="Amiri" w:hAnsi="Amiri"/>
          <w:color w:val="111111"/>
          <w:sz w:val="28"/>
          <w:szCs w:val="28"/>
          <w:lang w:bidi="ar-SA"/>
        </w:rPr>
        <w:t>1394</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مجتبى نورمفيدى </w:t>
      </w:r>
      <w:bookmarkStart w:id="22" w:name="pg15332_353408"/>
    </w:p>
    <w:p>
      <w:pPr>
        <w:pStyle w:val="Heading2"/>
        <w:numPr>
          <w:ilvl w:val="1"/>
          <w:numId w:val="1"/>
        </w:numPr>
        <w:rPr/>
      </w:pPr>
      <w:bookmarkStart w:id="23" w:name="__RefHeading___Toc5154677_2142443653"/>
      <w:bookmarkStart w:id="24" w:name="_Toc6"/>
      <w:bookmarkEnd w:id="22"/>
      <w:bookmarkEnd w:id="23"/>
      <w:r>
        <w:rPr>
          <w:rtl w:val="true"/>
        </w:rPr>
        <w:t>بخش اول</w:t>
      </w:r>
      <w:r>
        <w:rPr>
          <w:rtl w:val="true"/>
        </w:rPr>
        <w:t xml:space="preserve">: </w:t>
      </w:r>
      <w:r>
        <w:rPr>
          <w:rtl w:val="true"/>
        </w:rPr>
        <w:t>حقيقت حكم</w:t>
      </w:r>
      <w:bookmarkEnd w:id="2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5154679_2142443653"/>
      <w:bookmarkStart w:id="26" w:name="_Toc7"/>
      <w:bookmarkEnd w:id="25"/>
      <w:r>
        <w:rPr>
          <w:rtl w:val="true"/>
        </w:rPr>
        <w:t>اشاره</w:t>
      </w:r>
      <w:bookmarkEnd w:id="26"/>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5332_353410"/>
      <w:bookmarkStart w:id="28" w:name="pg15332_353410"/>
      <w:bookmarkEnd w:id="28"/>
    </w:p>
    <w:p>
      <w:pPr>
        <w:pStyle w:val="Heading3"/>
        <w:numPr>
          <w:ilvl w:val="2"/>
          <w:numId w:val="1"/>
        </w:numPr>
        <w:rPr/>
      </w:pPr>
      <w:bookmarkStart w:id="29" w:name="pg15332_353410"/>
      <w:bookmarkStart w:id="30" w:name="__RefHeading___Toc5154681_2142443653"/>
      <w:bookmarkStart w:id="31" w:name="_Toc8"/>
      <w:bookmarkEnd w:id="29"/>
      <w:bookmarkEnd w:id="30"/>
      <w:r>
        <w:rPr>
          <w:rtl w:val="true"/>
        </w:rPr>
        <w:t>مقدمه معناى لغوى و اصطلاحى حكم</w:t>
      </w:r>
      <w:bookmarkEnd w:id="31"/>
    </w:p>
    <w:p>
      <w:pPr>
        <w:pStyle w:val="Heading4"/>
        <w:numPr>
          <w:ilvl w:val="3"/>
          <w:numId w:val="1"/>
        </w:numPr>
        <w:rPr/>
      </w:pPr>
      <w:bookmarkStart w:id="32" w:name="__RefHeading___Toc5154683_2142443653"/>
      <w:bookmarkStart w:id="33" w:name="_Toc9"/>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مقدمتاً لازم است نگاهى گذرا به معناى لغوى و اصطلاحى حكم داشته باشيم</w:t>
      </w:r>
      <w:r>
        <w:rPr>
          <w:rFonts w:eastAsia="IRNazanin" w:cs="IRNazanin"/>
          <w:color w:val="111111"/>
          <w:sz w:val="28"/>
          <w:szCs w:val="28"/>
          <w:rtl w:val="true"/>
          <w:lang w:bidi="fa-IR"/>
        </w:rPr>
        <w:t>.</w:t>
      </w:r>
    </w:p>
    <w:p>
      <w:pPr>
        <w:pStyle w:val="Heading4"/>
        <w:numPr>
          <w:ilvl w:val="3"/>
          <w:numId w:val="1"/>
        </w:numPr>
        <w:rPr/>
      </w:pPr>
      <w:bookmarkStart w:id="34" w:name="__RefHeading___Toc5154685_2142443653"/>
      <w:bookmarkStart w:id="35" w:name="_Toc10"/>
      <w:bookmarkEnd w:id="34"/>
      <w:r>
        <w:rPr>
          <w:rtl w:val="true"/>
        </w:rPr>
        <w:t>الف</w:t>
      </w:r>
      <w:r>
        <w:rPr>
          <w:rtl w:val="true"/>
        </w:rPr>
        <w:t xml:space="preserve">) </w:t>
      </w:r>
      <w:r>
        <w:rPr>
          <w:rtl w:val="true"/>
        </w:rPr>
        <w:t>معناى لغوى</w:t>
      </w:r>
      <w:bookmarkEnd w:id="35"/>
    </w:p>
    <w:p>
      <w:pPr>
        <w:pStyle w:val="BookText"/>
        <w:rPr/>
      </w:pPr>
      <w:r>
        <w:rPr>
          <w:rFonts w:ascii="Amiri" w:hAnsi="Amiri" w:eastAsia="Amiri" w:cs="Amiri"/>
          <w:color w:val="111111"/>
          <w:sz w:val="28"/>
          <w:sz w:val="28"/>
          <w:szCs w:val="28"/>
          <w:rtl w:val="true"/>
          <w:lang w:bidi="ar-SA"/>
        </w:rPr>
        <w:t>در كتب لغت، معانى متعددى براى كلمه حكم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مجموع ده معنا براى حكم ذكر شده كه عبارت‏اند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ولايت، قرار، قضا، نص، شرط، اداره، قيادت، سلطه و سيطره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مصباح،</w:t>
      </w:r>
      <w:r>
        <w:rPr>
          <w:rStyle w:val="FootnoteAnchor"/>
          <w:rtl w:val="true"/>
        </w:rPr>
        <w:footnoteReference w:id="2"/>
      </w:r>
      <w:r>
        <w:rPr>
          <w:rFonts w:ascii="IRNazanin" w:hAnsi="IRNazanin" w:eastAsia="IRNazanin"/>
          <w:color w:val="111111"/>
          <w:sz w:val="28"/>
          <w:sz w:val="28"/>
          <w:szCs w:val="28"/>
          <w:rtl w:val="true"/>
          <w:lang w:bidi="fa-IR"/>
        </w:rPr>
        <w:t>قاموس</w:t>
      </w:r>
      <w:r>
        <w:rPr>
          <w:rStyle w:val="FootnoteAnchor"/>
          <w:rtl w:val="true"/>
        </w:rPr>
        <w:footnoteReference w:id="3"/>
      </w:r>
      <w:r>
        <w:rPr>
          <w:rFonts w:ascii="Amiri" w:hAnsi="Amiri" w:eastAsia="Amiri" w:cs="Amiri"/>
          <w:color w:val="111111"/>
          <w:sz w:val="28"/>
          <w:sz w:val="28"/>
          <w:szCs w:val="28"/>
          <w:rtl w:val="true"/>
          <w:lang w:bidi="ar-SA"/>
        </w:rPr>
        <w:t>و نهايه</w:t>
      </w:r>
      <w:r>
        <w:rPr>
          <w:rStyle w:val="FootnoteAnchor"/>
          <w:rtl w:val="true"/>
        </w:rPr>
        <w:footnoteReference w:id="4"/>
      </w:r>
      <w:r>
        <w:rPr>
          <w:rFonts w:ascii="IRNazanin" w:hAnsi="IRNazanin" w:eastAsia="IRNazanin"/>
          <w:color w:val="111111"/>
          <w:sz w:val="28"/>
          <w:sz w:val="28"/>
          <w:szCs w:val="28"/>
          <w:rtl w:val="true"/>
          <w:lang w:bidi="fa-IR"/>
        </w:rPr>
        <w:t>در ماده حكم گفته شده كه ريشه و اصل معناى حكم، منع است و آن معانى ده‏گانه به نوعى از اين اصل اتخاذ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قاضى، سيطره، سلطه و ديگر معانى به نوعى مى‏توانند متضمن معناى منع بوده و يا تناسبى با آن داشته باشند؛ مثلاً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عليه بكذا إذا منعته من خلافه فلم يقدر على الخروج من ذلك</w:t>
      </w:r>
      <w:r>
        <w:rPr>
          <w:rFonts w:eastAsia="IRNazanin" w:cs="IRNazanin"/>
          <w:color w:val="111111"/>
          <w:sz w:val="28"/>
          <w:szCs w:val="28"/>
          <w:rtl w:val="true"/>
          <w:lang w:bidi="fa-IR"/>
        </w:rPr>
        <w:t>».</w:t>
      </w:r>
    </w:p>
    <w:p>
      <w:pPr>
        <w:pStyle w:val="Heading4"/>
        <w:numPr>
          <w:ilvl w:val="3"/>
          <w:numId w:val="1"/>
        </w:numPr>
        <w:rPr/>
      </w:pPr>
      <w:bookmarkStart w:id="36" w:name="__RefHeading___Toc5154687_2142443653"/>
      <w:bookmarkStart w:id="37" w:name="_Toc11"/>
      <w:bookmarkEnd w:id="36"/>
      <w:r>
        <w:rPr>
          <w:rtl w:val="true"/>
        </w:rPr>
        <w:t>ب</w:t>
      </w:r>
      <w:r>
        <w:rPr>
          <w:rtl w:val="true"/>
        </w:rPr>
        <w:t xml:space="preserve">) </w:t>
      </w:r>
      <w:r>
        <w:rPr>
          <w:rtl w:val="true"/>
        </w:rPr>
        <w:t>معناى اصطلاحى</w:t>
      </w:r>
      <w:bookmarkEnd w:id="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نيز معانى متعددى براى حكم شرعى ذكر شده و حتى بعضى مى‏گويند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اصطلاح اصوليين با اصطلاح فقها در مورد حكم شرعى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اين مقام مقصود است، حقيقت حكم شرعى است با صرف نظر از بعضى امور كه مى‏تواند موجب اختلاف در تعريف حكم شرعى شود؛ از جمله آن‏كه حكم شرعى، تكليفى باشد يا 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برخى معتقدند از آن‏جا كه حكم شرعى منقسم به دو قسم تكليفى و وضعى است و سنخ آن‏ها متفاوت</w:t>
      </w:r>
    </w:p>
    <w:p>
      <w:pPr>
        <w:pStyle w:val="BookText"/>
        <w:rPr/>
      </w:pPr>
      <w:r>
        <w:rPr>
          <w:rFonts w:ascii="IRNazanin" w:hAnsi="IRNazanin" w:eastAsia="IRNazanin"/>
          <w:color w:val="111111"/>
          <w:sz w:val="28"/>
          <w:sz w:val="28"/>
          <w:szCs w:val="28"/>
          <w:rtl w:val="true"/>
          <w:lang w:bidi="fa-IR"/>
        </w:rPr>
        <w:t>است، لازم است تعريف جداگانه ارائه كنيم؛ مثلاً محقّق رشتى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به عنوان مفهومى جامع ميان احكام تكليفى و وضعى صحيح نيست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ولى ما بدون در نظر گرفتن اين جهت، حقيقت آن را فى الجمله بيان كرده و به ديدگاه‏هاى مختلف در اين رابطه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ذكر آراء و انظار توجه به اين نكته ضرورى است كه چون بحث حكم شرعى در مواضع مختلفى از علم اصول مطرح شده و هر يك از صاحبان رأى و نظر، آن را در مناسبت‏هاى مختلف ذكر كرده‏اند و چه بسا در مقام بيان حقيقت حكم شرعى نبوده‏اند، لذا ممكن است اين تعاريف بعضا با مسامحه همراه بوده و تفاوت‏هايى در تعبيرات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به برخى از تعاريف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به اشتمال افعال بر مصلحت و مفسده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شرعى عبارتست از علم به اشتمال افعال بر مصالح و 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تعريف را محقّق نائينى به صورت احتمال، از بعضى حكايت كرده</w:t>
      </w:r>
      <w:r>
        <w:rPr>
          <w:rStyle w:val="FootnoteAnchor"/>
          <w:rtl w:val="true"/>
        </w:rPr>
        <w:footnoteReference w:id="6"/>
      </w:r>
      <w:r>
        <w:rPr>
          <w:rFonts w:ascii="Amiri" w:hAnsi="Amiri" w:eastAsia="Amiri" w:cs="Amiri"/>
          <w:color w:val="111111"/>
          <w:sz w:val="28"/>
          <w:sz w:val="28"/>
          <w:szCs w:val="28"/>
          <w:rtl w:val="true"/>
          <w:lang w:bidi="ar-SA"/>
        </w:rPr>
        <w:t>و شايد قائلى هم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ايشان به اين بيان اشكال و آن را رد كرده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اين نظر بر تعريفى كه حكم شرعى را به اراده تفسير كرده منطبق شود؛ زيرا بعضى حقيقت اراده را از مقوله علم مى‏دانند</w:t>
      </w:r>
      <w:r>
        <w:rPr>
          <w:rStyle w:val="FootnoteAnchor"/>
          <w:rtl w:val="true"/>
        </w:rPr>
        <w:footnoteReference w:id="7"/>
      </w:r>
      <w:r>
        <w:rPr>
          <w:rFonts w:ascii="Amiri" w:hAnsi="Amiri" w:eastAsia="Amiri" w:cs="Amiri"/>
          <w:color w:val="111111"/>
          <w:sz w:val="28"/>
          <w:sz w:val="28"/>
          <w:szCs w:val="28"/>
          <w:rtl w:val="true"/>
          <w:lang w:bidi="ar-SA"/>
        </w:rPr>
        <w:t>و لذا حكم شرعى را به علم به اشتمال بر مصلحت و مفسده تعريف كرده‏اند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كنار اين احتمال، مى‏توان به اين بيان كه حكم شرعى عبارت از خود مصلحت و مفسده است نيز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غزالى از اين‏كه مى‏گويد احكام شرعى، صفاتى حقيقى هستند كه در افعال و اشياء محقّق مى‏شوند، همين باشد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و 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بعضى كلمات استفاده مى‏شود حكم شرعى عبارت از حب و بغض و يا رضا و غضبى است كه در نفس مولا محقّق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است حب و بغض و يا رضا و غضب متفاوت از اراده و كراهت بوده و به عنوان مبادى اراده و كراهت محسوب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اصوليين حكم شرعى را عبارت از اراده‏اى كه در نفس مولا تحقّق پيدا كرده مى‏دانند؛ از جمله ابوالصلاح در كافى</w:t>
      </w:r>
      <w:r>
        <w:rPr>
          <w:rStyle w:val="FootnoteAnchor"/>
          <w:rtl w:val="true"/>
        </w:rPr>
        <w:footnoteReference w:id="9"/>
      </w:r>
      <w:r>
        <w:rPr>
          <w:rFonts w:ascii="Amiri" w:hAnsi="Amiri" w:eastAsia="Amiri" w:cs="Amiri"/>
          <w:color w:val="111111"/>
          <w:sz w:val="28"/>
          <w:sz w:val="28"/>
          <w:szCs w:val="28"/>
          <w:rtl w:val="true"/>
          <w:lang w:bidi="ar-SA"/>
        </w:rPr>
        <w:t>و شيخ طوسى در الاقتصاد</w:t>
      </w:r>
      <w:r>
        <w:rPr>
          <w:rStyle w:val="FootnoteAnchor"/>
          <w:rtl w:val="true"/>
        </w:rPr>
        <w:footnoteReference w:id="10"/>
      </w:r>
      <w:r>
        <w:rPr>
          <w:rFonts w:ascii="Amiri" w:hAnsi="Amiri" w:eastAsia="Amiri" w:cs="Amiri"/>
          <w:color w:val="111111"/>
          <w:sz w:val="28"/>
          <w:sz w:val="28"/>
          <w:szCs w:val="28"/>
          <w:rtl w:val="true"/>
          <w:lang w:bidi="ar-SA"/>
        </w:rPr>
        <w:t>و از متأخرين هم محقّق ايروانى</w:t>
      </w:r>
      <w:r>
        <w:rPr>
          <w:rStyle w:val="FootnoteAnchor"/>
          <w:rtl w:val="true"/>
        </w:rPr>
        <w:footnoteReference w:id="11"/>
      </w:r>
      <w:r>
        <w:rPr>
          <w:rFonts w:ascii="IRNazanin" w:hAnsi="IRNazanin" w:eastAsia="IRNazanin"/>
          <w:color w:val="111111"/>
          <w:sz w:val="28"/>
          <w:sz w:val="28"/>
          <w:szCs w:val="28"/>
          <w:rtl w:val="true"/>
          <w:lang w:bidi="fa-IR"/>
        </w:rPr>
        <w:t>به اين نظر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تعبيرات متأخرين از عنوان اراده تشريعى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در مورد حقيقت اراده اختلاف واقع شده چرا كه برخى آن را به علم به مصلحت يا مفسده و برخى آن را به شوق مؤكد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آينده به اين مطلب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اراده تشريعى كه در نفس مولا و حاكم تحقّق پيدا كرده اراده‏اى است كه به فعلى كه از عبد صادر شود يا از ناحيه او ترك گردد، تعلّق مى‏گيرد و از آن به اراده و كراهت تعبير مى‏كنند؛ اراده نسبت به صدور فعل از جانب عبد و كراهت نسبت به ترك فعل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اراده تشريعى مبرَزه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محقّق عراقى دو تعريف توسط دو مقرّر درباره حقيقت حكم شرعى نقل شده، كه عبارتند 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تعريف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الارادة التشريعية التي يظهرها المريد بأحد مظهراتها من القول أو الفعل</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تشريعى كه ابراز شود خواه اين ابراز به وسيله فعل باشد؛ يعنى فعل و عملى بيانگر اراده تشريعى باشد يا به وسيله قول و خطاب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در تقريرات مرحوم آملى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ديگرى از محقّق عراقى در تقريرات مرحوم شيخ محمدتقى بروجردى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تقرير حكم شرعى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الارادة التشريعية المبرزة بالخطاب</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يعنى اراده تشريعى كه به وسيله خطاب ابراز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اين دو تعريف در آن است كه در تعريف اول ابراز اراده تشريعى را به قول يا فعل دانسته، اما در</w:t>
      </w:r>
    </w:p>
    <w:p>
      <w:pPr>
        <w:pStyle w:val="BookText"/>
        <w:rPr/>
      </w:pPr>
      <w:r>
        <w:rPr>
          <w:rFonts w:ascii="Amiri" w:hAnsi="Amiri" w:eastAsia="Amiri" w:cs="Amiri"/>
          <w:color w:val="111111"/>
          <w:sz w:val="28"/>
          <w:sz w:val="28"/>
          <w:szCs w:val="28"/>
          <w:rtl w:val="true"/>
          <w:lang w:bidi="ar-SA"/>
        </w:rPr>
        <w:t>تعريف دوم فقط خطاب يا همان قول را به عنوان وسيله ابراز معرفى كرده است</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ولى به هر حال، وجه مشترك در هر دو تعريف ابراز اراده تشريعى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تصريح مى‏كند روح و حقيقت حكم، اراده مبرز است و اين حقيقت ماده‏اى دارد كه عبارت است از يك اراده جدّى كه لب حكم مى‏باشد و هم‏چنين صورتى دارد كه عبارت از بروز اين اراده به وسيله خطاب و وصول آن به مكلّف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اشاعره حكم شرعى را عبارت از كلام نفسى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نفسى در نظر اينان، صفتى حقيقى و قائم به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معتقدند </w:t>
      </w:r>
    </w:p>
    <w:p>
      <w:pPr>
        <w:pStyle w:val="BookText"/>
        <w:rPr/>
      </w:pPr>
      <w:r>
        <w:rPr>
          <w:rFonts w:ascii="Amiri" w:hAnsi="Amiri" w:eastAsia="Amiri" w:cs="Amiri"/>
          <w:color w:val="111111"/>
          <w:sz w:val="28"/>
          <w:sz w:val="28"/>
          <w:szCs w:val="28"/>
          <w:rtl w:val="true"/>
          <w:lang w:bidi="ar-SA"/>
        </w:rPr>
        <w:t>مقصود كسانى كه حكم شرعى را عبارت از خطاب شارع مى‏دانند الفاظ كتاب و سنت نيست، بلكه منظور آنان خطاب حقيقى است كه از جنس كلام نفسى مى‏باشد</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اين نظريه از آن‏جا كه متكلمين شيعه، كلام نفسى را باطل مى‏دانند مردود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اصفهانى حكم شرعى را اين‏گونه تعريف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حقيقة الحكم خصوصا في الأحكام الشرعية عبارة عن البعث والزجر أعنى الانشاء بداعي جعل الداعي من دون لزوم ارادة أو كراهة بالنسبة إلى فعل المكلّف فى المبدأ الأعلى ولا في سائر المبادئ العالية بل في مطلق من كان بعثه أو زجره لاجل صلاح الغير</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طبق نظر ايشان حقيقت حكم شرعى عبارت است از انشايى كه به منظور بعث و زجر مخاطب و ايجاد انگيزه در او صورت مى‏گيرد تا فعلى را انجام دهد يا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نيازى به اين نيست كه در مبدأ اعلى يا سائر مبادى عاليه مثل پيامبر صلى‏الله‏عليه‏و‏آله اراده يا كراهتى نسبت به فعل مكلّف شكل گيرد، بلكه نفس انشا به تنهايى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جمعى از اصوليين، حكم شرعى را عبارت از انشا مى‏دانند ولى در بيان حكم شرعى تعابير مختلفى به كار برده‏اند كه با تعريف محقّق اصفهانى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بعدى لازم است به توضيح هر يك پرداخته تا حقيقت اين تعاريف و تمايز آن‏ها از يكديگر مشخص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نجفى اصفهانى معتقد است حقيقت حكم همان مرتبه فعليت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الفعلية التي هي حقيقةُ الحكم اعنى البعث والزجر</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عبارت است از بعث و زجر كه غير از انشا است و همان مرحله فعليت مى‏باشد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در بيان حقيقت حكم شرعى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هو البعث الناشي من الارادة بحيث يكون الارادة كسائر المقدمات التي تعد من مبادي حصوله لا من مقوّماته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به نظر ايشان حقيقت حكم بعثى است كه از اراده ناشى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اراده جزء مقومات حكم نيست، بلكه جزء مقدمات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اين بيان در ساير تقريرات مثل جواهر الاصول</w:t>
      </w:r>
      <w:r>
        <w:rPr>
          <w:rStyle w:val="FootnoteAnchor"/>
          <w:rtl w:val="true"/>
        </w:rPr>
        <w:footnoteReference w:id="20"/>
      </w:r>
      <w:r>
        <w:rPr>
          <w:rFonts w:ascii="Amiri" w:hAnsi="Amiri" w:eastAsia="Amiri" w:cs="Amiri"/>
          <w:color w:val="111111"/>
          <w:sz w:val="28"/>
          <w:sz w:val="28"/>
          <w:szCs w:val="28"/>
          <w:rtl w:val="true"/>
          <w:lang w:bidi="ar-SA"/>
        </w:rPr>
        <w:t>و تنقيح الاصول</w:t>
      </w:r>
      <w:r>
        <w:rPr>
          <w:rStyle w:val="FootnoteAnchor"/>
          <w:rtl w:val="true"/>
        </w:rPr>
        <w:footnoteReference w:id="21"/>
      </w:r>
      <w:r>
        <w:rPr>
          <w:rFonts w:ascii="Amiri" w:hAnsi="Amiri" w:eastAsia="Amiri" w:cs="Amiri"/>
          <w:color w:val="111111"/>
          <w:sz w:val="28"/>
          <w:sz w:val="28"/>
          <w:szCs w:val="28"/>
          <w:rtl w:val="true"/>
          <w:lang w:bidi="ar-SA"/>
        </w:rPr>
        <w:t>هم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تعريف قابل ارجاع به تعريف قبلى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خويى در تعريف حكم شرعى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عبارة عن اعتبار نفسانى من المولى وبالانشاء يبرز هذا الاعتبار النفسانى لا انه يوجد به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حقيقت حكم شرعى يك اعتبار نفسانى است كه به وسيله انشا ابراز مى‏گردد نه اين‏كه به وسيله انشا ايجاد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خويى معتقد است اراده و كراهت و رضا و غضب از مبادى احكام‏اند كه بدون اختيار بر نفس عارض مى‏شوند و از سنخ افعال اختيارى نيستند، اما حكم شرعى از سنخ افعال اختيارى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معتقدند حكم شرعى عبارت از خطاب شرعى است كه از مقوله الفاظ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كسانى كه به اين تعريف تصريح كرده‏اند فخر المحقّقين</w:t>
      </w:r>
      <w:r>
        <w:rPr>
          <w:rStyle w:val="FootnoteAnchor"/>
          <w:rtl w:val="true"/>
        </w:rPr>
        <w:footnoteReference w:id="23"/>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شهيد ثانى</w:t>
      </w:r>
      <w:r>
        <w:rPr>
          <w:rStyle w:val="FootnoteAnchor"/>
          <w:rtl w:val="true"/>
        </w:rPr>
        <w:footnoteReference w:id="24"/>
      </w:r>
      <w:r>
        <w:rPr>
          <w:rFonts w:ascii="Amiri" w:hAnsi="Amiri" w:eastAsia="Amiri" w:cs="Amiri"/>
          <w:color w:val="111111"/>
          <w:sz w:val="28"/>
          <w:sz w:val="28"/>
          <w:szCs w:val="28"/>
          <w:rtl w:val="true"/>
          <w:lang w:bidi="ar-SA"/>
        </w:rPr>
        <w:t>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شهيد ثانى در بعضى از مواضع در مقام تعريف حكم شرعى آن را مدلول خطاب برشمرده</w:t>
      </w:r>
      <w:r>
        <w:rPr>
          <w:rStyle w:val="FootnoteAnchor"/>
          <w:rtl w:val="true"/>
        </w:rPr>
        <w:footnoteReference w:id="25"/>
      </w:r>
      <w:r>
        <w:rPr>
          <w:rFonts w:ascii="IRNazanin" w:hAnsi="IRNazanin" w:eastAsia="IRNazanin"/>
          <w:color w:val="111111"/>
          <w:sz w:val="28"/>
          <w:sz w:val="28"/>
          <w:szCs w:val="28"/>
          <w:rtl w:val="true"/>
          <w:lang w:bidi="fa-IR"/>
        </w:rPr>
        <w:t xml:space="preserve"> كه در اين صورت ديگر از مقوله الفاظ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نقل شد نمونه‏هايى از آرا و انظارى است كه درباره حكم شرعى بيان شده و چنان‏چه بخواهيم همه نظريات را در اين باب ذكر كنيم موجب تطويل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صدد دسته‏بندى نظريات مختلف در مورد حقيقت حكم شرعى باشيم، تعاريف و تعابير گوناگون را صرف نظر از اين‏كه اختلاف ماهوى دارند يا خير، مى‏توان به انحاء مختلف دسته‏بندى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يك اعتبار مى‏توان گفت دسته‏اى از آراء و انظار، حكم شرعى را يك صفت نفسانى مى‏دانند؛ مانند كسانى كه مى‏گويند حكم شرعى اراده محقّق در نفس مولا است يا آن‏ها كه حكم را عبارت از حب و بغض مى‏دانند و يا گروهى كه معتقدند حكم شرعى همان علم به مصالح و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دسته ديگرى معتقدند حكم شرعى از سنخ صفات نفسانى نيست، بلكه يك امر غير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مى‏توان كسانى را كه حكم شرعى را جعل يا اعتبار يا انشا و يا بعث مى‏دانند در زمره دسته دوم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مى‏توان تعاريف حكم شرعى را به اعتبار ديگرى دسته‏بندى نمود و آن مسئله ابراز و عدم ابراز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تعاريف، ناظر به نفس حب و بغض و يا اراده و كراهت و يا مصلحت و مفسده است و قيد ابراز و اظهار در آن نيست، اما برخى ديگر از تعاريف بر مسئله ابراز و اظهار تأكيد دارند؛ خواه اين اظهار و ابراز در قالب اخبار باشد و يا در قالب انشا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دسته‏بندى سوم مى‏تواند به اعتبار مراتب چهارگانه حكم كه در كلام محقّق خراسانى ذكر شده،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انظار ناظر به مرحله اقتضا است؛ مثل تعريفى كه حكم شرعى را عبارت از خود مصلحت و مفسده و يا علم به مصلحت و </w:t>
      </w:r>
    </w:p>
    <w:p>
      <w:pPr>
        <w:pStyle w:val="BookText"/>
        <w:rPr/>
      </w:pPr>
      <w:r>
        <w:rPr>
          <w:rFonts w:ascii="IRNazanin" w:hAnsi="IRNazanin" w:eastAsia="IRNazanin"/>
          <w:color w:val="111111"/>
          <w:sz w:val="28"/>
          <w:sz w:val="28"/>
          <w:szCs w:val="28"/>
          <w:rtl w:val="true"/>
          <w:lang w:bidi="fa-IR"/>
        </w:rPr>
        <w:t>مفسده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بعضى ديگر كه حكم را عبارت از انشا مى‏دانند ناظر به مرتبه انشا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كه حكم را همان فعليت و بعث و زجر مى‏دانند يا كسانى كه حكم را همان خطاب شارع دانسته‏اند شايد ناظر به مرتبه سوم حكم بوده و حتى بعضى مجموع مرتبه دوم و سوم يعنى مرتبه انشا و فعليت را حكم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همان‏گونه كه اشاره شد مى‏توان مجموعه تعاريف مربوط به حكم شرعى را به اعتبارات مختلفى دسته‏بندى نمود، ولى اين مسئله چندان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واجد اهميت است تحقيق در اين امر و روشن شدن حقيقت حكم شرعى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 شدن اين امر، ذكر مقدماتى لازم است تا پس از آن بتوان پى به حقيقت حكم شرعى برده و حق در مسئله آشكار، آن‏گاه ضعف و اشكال ساير آراء و انظار نيز مشخص خواهد شد</w:t>
      </w:r>
      <w:r>
        <w:rPr>
          <w:rFonts w:eastAsia="IRNazanin" w:cs="IRNazanin"/>
          <w:color w:val="111111"/>
          <w:sz w:val="28"/>
          <w:szCs w:val="28"/>
          <w:rtl w:val="true"/>
          <w:lang w:bidi="fa-IR"/>
        </w:rPr>
        <w:t xml:space="preserve">. </w:t>
      </w:r>
      <w:bookmarkStart w:id="38" w:name="pg15332_353418"/>
    </w:p>
    <w:p>
      <w:pPr>
        <w:pStyle w:val="Heading3"/>
        <w:numPr>
          <w:ilvl w:val="2"/>
          <w:numId w:val="1"/>
        </w:numPr>
        <w:rPr/>
      </w:pPr>
      <w:bookmarkStart w:id="39" w:name="__RefHeading___Toc5154689_2142443653"/>
      <w:bookmarkStart w:id="40" w:name="_Toc12"/>
      <w:bookmarkEnd w:id="38"/>
      <w:bookmarkEnd w:id="39"/>
      <w:r>
        <w:rPr>
          <w:rtl w:val="true"/>
        </w:rPr>
        <w:t>فصل اول</w:t>
      </w:r>
      <w:r>
        <w:rPr>
          <w:rtl w:val="true"/>
        </w:rPr>
        <w:t xml:space="preserve">: </w:t>
      </w:r>
      <w:r>
        <w:rPr>
          <w:rtl w:val="true"/>
        </w:rPr>
        <w:t>اعتبار</w:t>
      </w:r>
      <w:bookmarkEnd w:id="4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 w:name="__RefHeading___Toc5154691_2142443653"/>
      <w:bookmarkStart w:id="42" w:name="_Toc13"/>
      <w:bookmarkEnd w:id="41"/>
      <w:r>
        <w:rPr>
          <w:rtl w:val="true"/>
        </w:rPr>
        <w:t>اشاره</w:t>
      </w:r>
      <w:bookmarkEnd w:id="4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همان‏گونه كه گفته شد تحقيق در مسئله حقيقت حكم شرعى، متوقف بر بيان چند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امورى كه مقدمتا براى روشن شدن حقيقت حكم شرعى لازم است ذكر شود حقيقت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اجمالى انظار مختلف درباره حكم شرعى ملاحظه گرديد كه بعضى از بزرگان، حكم شرعى را يك نوع اعتبار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روشن شود كه مجعولات شرعى از جنس اعتباريات هستند يا خير؟ در اين فصل با چند سؤال رو به رو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و اعتبارى چيست؟</w:t>
      </w:r>
    </w:p>
    <w:p>
      <w:pPr>
        <w:pStyle w:val="BookText"/>
        <w:rPr/>
      </w:pPr>
      <w:r>
        <w:rPr>
          <w:rFonts w:ascii="IRNazanin" w:hAnsi="IRNazanin" w:eastAsia="IRNazanin"/>
          <w:color w:val="111111"/>
          <w:sz w:val="28"/>
          <w:sz w:val="28"/>
          <w:szCs w:val="28"/>
          <w:rtl w:val="true"/>
          <w:lang w:bidi="fa-IR"/>
        </w:rPr>
        <w:t>فرق بين امور اعتبارى و انتزاعى چيست؟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نهايت آيا حكم شرعى از جنس اعتبار است يا خير؟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5332_353422"/>
      <w:bookmarkStart w:id="44" w:name="pg15332_353422"/>
      <w:bookmarkEnd w:id="44"/>
    </w:p>
    <w:p>
      <w:pPr>
        <w:pStyle w:val="Heading4"/>
        <w:numPr>
          <w:ilvl w:val="3"/>
          <w:numId w:val="1"/>
        </w:numPr>
        <w:rPr/>
      </w:pPr>
      <w:bookmarkStart w:id="45" w:name="pg15332_353422"/>
      <w:bookmarkStart w:id="46" w:name="__RefHeading___Toc5154693_2142443653"/>
      <w:bookmarkStart w:id="47" w:name="_Toc14"/>
      <w:bookmarkEnd w:id="45"/>
      <w:bookmarkEnd w:id="46"/>
      <w:r>
        <w:rPr>
          <w:rtl w:val="true"/>
        </w:rPr>
        <w:t>گفتار اول اهميت بحث اعتباريات</w:t>
      </w:r>
      <w:bookmarkEnd w:id="47"/>
    </w:p>
    <w:p>
      <w:pPr>
        <w:pStyle w:val="Heading5"/>
        <w:numPr>
          <w:ilvl w:val="4"/>
          <w:numId w:val="1"/>
        </w:numPr>
        <w:rPr/>
      </w:pPr>
      <w:bookmarkStart w:id="48" w:name="__RefHeading___Toc5154695_2142443653"/>
      <w:bookmarkStart w:id="49" w:name="_Toc15"/>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در اين گفتار به اهميت مسئله اعتباريات اشاره كرده و صرف نظر از اين‏كه معناى اعتبارى چيست، جهات اهميت اين بحث را بيان مى‏كنيم</w:t>
      </w:r>
      <w:r>
        <w:rPr>
          <w:rFonts w:eastAsia="IRNazanin" w:cs="IRNazanin"/>
          <w:color w:val="111111"/>
          <w:sz w:val="28"/>
          <w:szCs w:val="28"/>
          <w:rtl w:val="true"/>
          <w:lang w:bidi="fa-IR"/>
        </w:rPr>
        <w:t>.</w:t>
      </w:r>
    </w:p>
    <w:p>
      <w:pPr>
        <w:pStyle w:val="Heading5"/>
        <w:numPr>
          <w:ilvl w:val="4"/>
          <w:numId w:val="1"/>
        </w:numPr>
        <w:rPr/>
      </w:pPr>
      <w:bookmarkStart w:id="50" w:name="__RefHeading___Toc5154697_2142443653"/>
      <w:bookmarkStart w:id="51" w:name="_Toc16"/>
      <w:bookmarkEnd w:id="50"/>
      <w:r>
        <w:rPr>
          <w:rtl w:val="true"/>
        </w:rPr>
        <w:t>جهت اول</w:t>
      </w:r>
      <w:r>
        <w:rPr>
          <w:rtl w:val="true"/>
        </w:rPr>
        <w:t xml:space="preserve">: </w:t>
      </w:r>
      <w:r>
        <w:rPr>
          <w:rtl w:val="true"/>
        </w:rPr>
        <w:t>كاربرد آن در علوم مختلف</w:t>
      </w:r>
      <w:bookmarkEnd w:id="5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جهت اهميت اين است كه اعتباريات در علوم مختلف كاربرد دارند؛ از جمله در فلسفه كه در آن، مسئله اعتباريات اهميت بسيار داشته و به نحو مبسوطى در ابواب مختلف مورد بحث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مسئله در علم فقه مورد ابتلا است؛ به عنوان مثال، بحث حكم تكليفى و حكم وضعى و هم‏چنين تعريف بعضى از معاملات وعقود و بعضى از مفاهيم فقهى به نوعى مرتبط با مسئله اعتباريات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ذمه نيز كه يكى از مسائل فقهى است ارتباط وسيعى با اعتباريات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نيز در مباحث مختلف با بحث اعتباريات مواجهيم؛ مثلاً در بحث وضع، بحث صحيح و اعم، مسئله اجتماع امر و نهى، انشا و اخبار و در مباحث متعدد ديگرى از علم اصول بحث از اعتبارى مطرح مى‏شود و اين در حالى است كه اين مسئله در كتب اصولى مستقلاً مورد بررسى قرار نگرفته و مشخص نشده كه اعتبارى در اين علم به </w:t>
      </w:r>
      <w:bookmarkStart w:id="52" w:name="pg15332_353423"/>
    </w:p>
    <w:p>
      <w:pPr>
        <w:pStyle w:val="BookText"/>
        <w:rPr/>
      </w:pPr>
      <w:bookmarkEnd w:id="52"/>
      <w:r>
        <w:rPr>
          <w:rFonts w:ascii="IRNazanin" w:hAnsi="IRNazanin" w:eastAsia="IRNazanin"/>
          <w:color w:val="111111"/>
          <w:sz w:val="28"/>
          <w:sz w:val="28"/>
          <w:szCs w:val="28"/>
          <w:rtl w:val="true"/>
          <w:lang w:bidi="fa-IR"/>
        </w:rPr>
        <w:t>چه معنا است؟ يكى ديگر از علومى كه بحث اعتباريات در آن مطرح شده علم بلاغت در ادبيات است؛ مثلاً در بحث مجاز و استعاره، معنايى كه سكاكى</w:t>
      </w:r>
      <w:r>
        <w:rPr>
          <w:rStyle w:val="FootnoteAnchor"/>
          <w:rtl w:val="true"/>
        </w:rPr>
        <w:footnoteReference w:id="26"/>
      </w:r>
      <w:r>
        <w:rPr>
          <w:rFonts w:ascii="Amiri" w:hAnsi="Amiri" w:eastAsia="Amiri" w:cs="Amiri"/>
          <w:color w:val="111111"/>
          <w:sz w:val="28"/>
          <w:sz w:val="28"/>
          <w:szCs w:val="28"/>
          <w:rtl w:val="true"/>
          <w:lang w:bidi="ar-SA"/>
        </w:rPr>
        <w:t>از استعاره بيان كرده به نوعى با بحث اعتبارى مربوط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بحث از اعتباريات با توجه به كاربردهايى كه در علوم مختلف از جمله علم اصول دارد و با توجه به اين‏كه اين بحث در اصول به طور كامل، منقّح و روشن نشده، اهميت بسزايى دارد</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5154699_2142443653"/>
      <w:bookmarkStart w:id="54" w:name="_Toc17"/>
      <w:bookmarkEnd w:id="53"/>
      <w:r>
        <w:rPr>
          <w:rtl w:val="true"/>
        </w:rPr>
        <w:t>جهت دوم</w:t>
      </w:r>
      <w:r>
        <w:rPr>
          <w:rtl w:val="true"/>
        </w:rPr>
        <w:t xml:space="preserve">: </w:t>
      </w:r>
      <w:r>
        <w:rPr>
          <w:rtl w:val="true"/>
        </w:rPr>
        <w:t>جلوگيرى از خلط بين امور اعتبارى و حقيقى و انتزاعى</w:t>
      </w:r>
      <w:bookmarkEnd w:id="54"/>
    </w:p>
    <w:p>
      <w:pPr>
        <w:pStyle w:val="BookText"/>
        <w:rPr/>
      </w:pPr>
      <w:r>
        <w:rPr>
          <w:rFonts w:ascii="IRNazanin" w:hAnsi="IRNazanin" w:eastAsia="IRNazanin"/>
          <w:color w:val="111111"/>
          <w:sz w:val="28"/>
          <w:sz w:val="28"/>
          <w:szCs w:val="28"/>
          <w:rtl w:val="true"/>
          <w:lang w:bidi="fa-IR"/>
        </w:rPr>
        <w:t>جهت دوم، از جهات اهميت اين بحث خلطى است كه بين اعتبار و حقيقت در بسيارى از استدلال‏هاى علم اصول صورت گرفته، به گونه‏اى كه بزرگانى مثل امام خمينى،</w:t>
      </w:r>
      <w:r>
        <w:rPr>
          <w:rStyle w:val="FootnoteAnchor"/>
          <w:rtl w:val="true"/>
        </w:rPr>
        <w:footnoteReference w:id="27"/>
      </w:r>
      <w:r>
        <w:rPr>
          <w:rFonts w:ascii="Amiri" w:hAnsi="Amiri" w:eastAsia="Amiri" w:cs="Amiri"/>
          <w:color w:val="111111"/>
          <w:sz w:val="28"/>
          <w:sz w:val="28"/>
          <w:szCs w:val="28"/>
          <w:rtl w:val="true"/>
          <w:lang w:bidi="ar-SA"/>
        </w:rPr>
        <w:t>علامه طباطبايى و شهيد مطهرى</w:t>
      </w:r>
      <w:r>
        <w:rPr>
          <w:rStyle w:val="FootnoteAnchor"/>
          <w:rtl w:val="true"/>
        </w:rPr>
        <w:footnoteReference w:id="28"/>
      </w:r>
      <w:r>
        <w:rPr>
          <w:rFonts w:ascii="Amiri" w:hAnsi="Amiri" w:eastAsia="Amiri" w:cs="Amiri"/>
          <w:color w:val="111111"/>
          <w:sz w:val="28"/>
          <w:sz w:val="28"/>
          <w:szCs w:val="28"/>
          <w:rtl w:val="true"/>
          <w:lang w:bidi="ar-SA"/>
        </w:rPr>
        <w:t>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استدلال‏هاى اصولى بين امور اعتبارى و امور حقيقى و آثارشان خلط شده؛ از جمله مرحوم آخوند اين خلط را در موارد متعددى</w:t>
      </w:r>
      <w:r>
        <w:rPr>
          <w:rStyle w:val="FootnoteAnchor"/>
          <w:rtl w:val="true"/>
        </w:rPr>
        <w:footnoteReference w:id="29"/>
      </w:r>
      <w:r>
        <w:rPr>
          <w:rFonts w:ascii="IRNazanin" w:hAnsi="IRNazanin" w:eastAsia="IRNazanin"/>
          <w:color w:val="111111"/>
          <w:sz w:val="28"/>
          <w:sz w:val="28"/>
          <w:szCs w:val="28"/>
          <w:rtl w:val="true"/>
          <w:lang w:bidi="fa-IR"/>
        </w:rPr>
        <w:t>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وقوع خلط بين اعتباريات و امور حقيقى به خصوص در علم اصول ايجاب مى‏كند كه در رابطه با مسئله اعتباريات در علم اصول اهتمام بيشترى داشته باشيم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امور اعتبارى و امور انتزاعى در كلمات برخى خلط شده، شيخ انصارى از كسانى است كه امور اعتبارى را مترادف با امور انتزاعى دانسته</w:t>
      </w:r>
      <w:r>
        <w:rPr>
          <w:rStyle w:val="FootnoteAnchor"/>
          <w:rtl w:val="true"/>
        </w:rPr>
        <w:footnoteReference w:id="30"/>
      </w:r>
      <w:r>
        <w:rPr>
          <w:rFonts w:ascii="IRNazanin" w:hAnsi="IRNazanin" w:eastAsia="IRNazanin"/>
          <w:color w:val="111111"/>
          <w:sz w:val="28"/>
          <w:sz w:val="28"/>
          <w:szCs w:val="28"/>
          <w:rtl w:val="true"/>
          <w:lang w:bidi="fa-IR"/>
        </w:rPr>
        <w:t>در حالى كه بين آن دو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براى اين‏كه چنين خلطى صورت نگيرد بايد به بحث اعتباريات توجه بيشترى شود</w:t>
      </w:r>
      <w:r>
        <w:rPr>
          <w:rFonts w:eastAsia="IRNazanin" w:cs="IRNazanin"/>
          <w:color w:val="111111"/>
          <w:sz w:val="28"/>
          <w:szCs w:val="28"/>
          <w:rtl w:val="true"/>
          <w:lang w:bidi="fa-IR"/>
        </w:rPr>
        <w:t xml:space="preserve">. </w:t>
      </w:r>
      <w:bookmarkStart w:id="55" w:name="pg15332_353424"/>
    </w:p>
    <w:p>
      <w:pPr>
        <w:pStyle w:val="Heading5"/>
        <w:numPr>
          <w:ilvl w:val="4"/>
          <w:numId w:val="1"/>
        </w:numPr>
        <w:rPr/>
      </w:pPr>
      <w:bookmarkStart w:id="56" w:name="__RefHeading___Toc5154701_2142443653"/>
      <w:bookmarkStart w:id="57" w:name="_Toc18"/>
      <w:bookmarkEnd w:id="55"/>
      <w:bookmarkEnd w:id="56"/>
      <w:r>
        <w:rPr>
          <w:rtl w:val="true"/>
        </w:rPr>
        <w:t>جهت سوم</w:t>
      </w:r>
      <w:r>
        <w:rPr>
          <w:rtl w:val="true"/>
        </w:rPr>
        <w:t xml:space="preserve">: </w:t>
      </w:r>
      <w:r>
        <w:rPr>
          <w:rtl w:val="true"/>
        </w:rPr>
        <w:t>فرق بين اعتبار در فلسفه با اعتبار در اصول</w:t>
      </w:r>
      <w:bookmarkEnd w:id="57"/>
    </w:p>
    <w:p>
      <w:pPr>
        <w:pStyle w:val="BookText"/>
        <w:rPr/>
      </w:pPr>
      <w:r>
        <w:rPr>
          <w:rFonts w:ascii="IRNazanin" w:hAnsi="IRNazanin" w:eastAsia="IRNazanin"/>
          <w:color w:val="111111"/>
          <w:sz w:val="28"/>
          <w:sz w:val="28"/>
          <w:szCs w:val="28"/>
          <w:rtl w:val="true"/>
          <w:lang w:bidi="fa-IR"/>
        </w:rPr>
        <w:t>مسئله ديگرى كه به نوعى اهميت اين بحث را واضح‏تر مى‏كند اين است كه اعتبارياتى كه در اصول مطرح مى‏شود هم از حيث حقيقت و هم از حيث آثار با اعتبارياتى كه در معقول و فلسفه مطرح مى‏گردد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تفاوت‏ها،آن است كه اعتبار در علم اصول گاهى زائل مى‏شود و دائمى نيست و ممكن است به حسب انظار و ازمان تغيير كند؛ چون امر آن به يد مُعتبِر است اما اعتبار و اعتبارى در معقول زائل شدنى نبوده بلكه دائمى است و با تغيير انظار و ازمان متغير نمى‏شود؛ مثل مفهوم وجوب و امكان ـ از مواد سه‏گانه وجوب، امكان و امتناع ـ كه هيچ گاه زائل نشده و تغيير نمى‏كنند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ملاحظه جهاتى كه براى اهميت بحث از اعتباريات ذكر شد و نيز با توجه به اين‏كه بايد روشن شود كه احكام شرعى اعم از تكليفى و وضعى از جنس اعتبار هستند يا خير؟ ضرورت بحث از اعتباريات آشكار مى‏شود البته به حدى كه در اين علم مورد نياز است</w:t>
      </w:r>
      <w:r>
        <w:rPr>
          <w:rFonts w:eastAsia="Amiri" w:cs="Amiri" w:ascii="Amiri" w:hAnsi="Amiri"/>
          <w:color w:val="111111"/>
          <w:sz w:val="28"/>
          <w:szCs w:val="28"/>
          <w:rtl w:val="true"/>
          <w:lang w:bidi="ar-SA"/>
        </w:rPr>
        <w:t xml:space="preserve">. </w:t>
      </w:r>
      <w:bookmarkStart w:id="58" w:name="pg15332_353425"/>
    </w:p>
    <w:p>
      <w:pPr>
        <w:pStyle w:val="Heading4"/>
        <w:numPr>
          <w:ilvl w:val="3"/>
          <w:numId w:val="1"/>
        </w:numPr>
        <w:rPr/>
      </w:pPr>
      <w:bookmarkStart w:id="59" w:name="__RefHeading___Toc5154703_2142443653"/>
      <w:bookmarkStart w:id="60" w:name="_Toc19"/>
      <w:bookmarkEnd w:id="58"/>
      <w:bookmarkEnd w:id="59"/>
      <w:r>
        <w:rPr>
          <w:rtl w:val="true"/>
        </w:rPr>
        <w:t>گفتار دوم اصطلاحات اعتبارى</w:t>
      </w:r>
      <w:bookmarkEnd w:id="60"/>
    </w:p>
    <w:p>
      <w:pPr>
        <w:pStyle w:val="Heading5"/>
        <w:numPr>
          <w:ilvl w:val="4"/>
          <w:numId w:val="1"/>
        </w:numPr>
        <w:rPr/>
      </w:pPr>
      <w:bookmarkStart w:id="61" w:name="__RefHeading___Toc5154705_2142443653"/>
      <w:bookmarkStart w:id="62" w:name="_Toc20"/>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قبل از آن‏كه به بيان ديدگاه‏هاى مختلف درباره حقيقت اعتبار بپردازيم، لازم است به جهت روشن شدن محل بحث و جلوگيرى از خلط در مباحث، اصطلاحات مختلف اعتبارى را به طور خلاصه بيان كنيم؛ چرا كه در كلمات و تعابير، بين اين اصطلاحات خلط صورت گرفته و حتى استفاده‏هاى نابجا از اين واژه در كتاب‏هاى اصولى مشكلاتى را به وجود آورده است؛ به عنوان مثال گاهى كسى كه در صدد تعريف اعتبارى بوده و نظر به اعتبار اصولى داشته در ذيل كلامش از اعتبار فلسفى بحث نموده و در نتيجه بين آن دو خلط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لازم است اصطلاحاتى را كه از دايره بحث خارج است مشخص كنيم</w:t>
      </w:r>
      <w:r>
        <w:rPr>
          <w:rFonts w:eastAsia="IRNazanin" w:cs="IRNazanin"/>
          <w:color w:val="111111"/>
          <w:sz w:val="28"/>
          <w:szCs w:val="28"/>
          <w:rtl w:val="true"/>
          <w:lang w:bidi="fa-IR"/>
        </w:rPr>
        <w:t>.</w:t>
      </w:r>
    </w:p>
    <w:p>
      <w:pPr>
        <w:pStyle w:val="Heading5"/>
        <w:numPr>
          <w:ilvl w:val="4"/>
          <w:numId w:val="1"/>
        </w:numPr>
        <w:rPr/>
      </w:pPr>
      <w:bookmarkStart w:id="63" w:name="__RefHeading___Toc5154707_2142443653"/>
      <w:bookmarkStart w:id="64" w:name="_Toc21"/>
      <w:bookmarkEnd w:id="63"/>
      <w:r>
        <w:rPr>
          <w:rtl w:val="true"/>
        </w:rPr>
        <w:t>اصطلاح اول</w:t>
      </w:r>
      <w:bookmarkEnd w:id="6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اصطلاح مربوط به تقسيم علم حصولى به حقيقى و 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اصطلاح، حقيقى و اعتبارى وصفِ مفهوم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حقيقى مفهومى است كه گاهى در خارج موجود مى‏شود و گاهى در ذهن و هر يك آثار مربوط به خود را دارد؛ مثل مفهوم انسان كه يك مفهوم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مفهوم در خارج محقّق شود آثار </w:t>
      </w:r>
      <w:bookmarkStart w:id="65" w:name="pg15332_353426"/>
    </w:p>
    <w:p>
      <w:pPr>
        <w:pStyle w:val="BookText"/>
        <w:rPr/>
      </w:pPr>
      <w:bookmarkEnd w:id="65"/>
      <w:r>
        <w:rPr>
          <w:rFonts w:ascii="IRNazanin" w:hAnsi="IRNazanin" w:eastAsia="IRNazanin"/>
          <w:color w:val="111111"/>
          <w:sz w:val="28"/>
          <w:sz w:val="28"/>
          <w:szCs w:val="28"/>
          <w:rtl w:val="true"/>
          <w:lang w:bidi="fa-IR"/>
        </w:rPr>
        <w:t>مخصوص به خود را دارد ولى اگر در ذهن محقّق شود آثار ديگرى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اعتبارى در اصطلاح اول بر خلاف حقيقى، مفهومى است كه داراى دو قسم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قسم از مفاهيم اعتبارى آن است كه حيثيت مصداقى آن، حيثيت تحقّق در خارج است و آثار خارجى بر آن مترتّب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مفهوم وجود و صفات حقيقى وجود و نيز مثل وحدت و وجوب كه همه مفاهيم اعتبارى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ديگر از مفاهيم اعتبارى آن است كه حيثيت مصداقى آن، حيثيت تحقّق در ذهن است و موطنى غير از ذهن ندارد؛ مثل مفهوم كلّى، مفهوم جنس يا مفهوم فصل كه در خارج محقّق نمى‏شوند و آثار خارجى ندارند؛ چون اگر آثار خارجى بر آن مترتب شود انقلاب حقيقت رخ مى‏دهد كه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اعتبارى طبق اصطلاح اول در مقابل حقيقى قرار دارد و مَقسم آن‏ها علم حصولى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اعتبار در علم اصول اين اصطلاح نيست و از بحث ما خارج است</w:t>
      </w:r>
      <w:r>
        <w:rPr>
          <w:rFonts w:eastAsia="IRNazanin" w:cs="IRNazanin"/>
          <w:color w:val="111111"/>
          <w:sz w:val="28"/>
          <w:szCs w:val="28"/>
          <w:rtl w:val="true"/>
          <w:lang w:bidi="fa-IR"/>
        </w:rPr>
        <w:t>.</w:t>
      </w:r>
    </w:p>
    <w:p>
      <w:pPr>
        <w:pStyle w:val="Heading5"/>
        <w:numPr>
          <w:ilvl w:val="4"/>
          <w:numId w:val="1"/>
        </w:numPr>
        <w:rPr/>
      </w:pPr>
      <w:bookmarkStart w:id="66" w:name="__RefHeading___Toc5154709_2142443653"/>
      <w:bookmarkStart w:id="67" w:name="_Toc22"/>
      <w:bookmarkEnd w:id="66"/>
      <w:r>
        <w:rPr>
          <w:rtl w:val="true"/>
        </w:rPr>
        <w:t>اصطلاح دوم</w:t>
      </w:r>
      <w:bookmarkEnd w:id="67"/>
    </w:p>
    <w:p>
      <w:pPr>
        <w:pStyle w:val="BookText"/>
        <w:rPr/>
      </w:pPr>
      <w:r>
        <w:rPr>
          <w:rFonts w:ascii="IRNazanin" w:hAnsi="IRNazanin" w:eastAsia="IRNazanin"/>
          <w:color w:val="111111"/>
          <w:sz w:val="28"/>
          <w:sz w:val="28"/>
          <w:szCs w:val="28"/>
          <w:rtl w:val="true"/>
          <w:lang w:bidi="fa-IR"/>
        </w:rPr>
        <w:t>اصطلاح دوم از اعتبارى، اعتبارى در مقابل اصيل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مى‏گوييم چيزى اصيل است يعنى منشأ اثر مى‏باشد؛ به عنوان مثال در فلسفه بحث مى‏شود كه وجود اصيل است يا ماهيت؟ اگر قائل شويم كه وجود اصيل و ماهيت، اعتبارى است، به اين معنا است كه آن‏چه منشأ اثر در خارج مى‏باشد وجود است نه ماهيت و آثار خارجى متعلّق به وجود شى‏ء است نه ماهيت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دوم هم مانند اصطلاح اول از محل بحث خارج است</w:t>
      </w:r>
      <w:r>
        <w:rPr>
          <w:rFonts w:eastAsia="IRNazanin" w:cs="IRNazanin"/>
          <w:color w:val="111111"/>
          <w:sz w:val="28"/>
          <w:szCs w:val="28"/>
          <w:rtl w:val="true"/>
          <w:lang w:bidi="fa-IR"/>
        </w:rPr>
        <w:t>.</w:t>
      </w:r>
    </w:p>
    <w:p>
      <w:pPr>
        <w:pStyle w:val="Heading5"/>
        <w:numPr>
          <w:ilvl w:val="4"/>
          <w:numId w:val="1"/>
        </w:numPr>
        <w:rPr/>
      </w:pPr>
      <w:bookmarkStart w:id="68" w:name="__RefHeading___Toc5154711_2142443653"/>
      <w:bookmarkStart w:id="69" w:name="_Toc23"/>
      <w:bookmarkEnd w:id="68"/>
      <w:r>
        <w:rPr>
          <w:rtl w:val="true"/>
        </w:rPr>
        <w:t>اصطلاح سوم</w:t>
      </w:r>
      <w:bookmarkEnd w:id="6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اعتبارى در اين اصطلاح، عبارت است از چيزى كه وجود منحازِ مستقل ندارد، در مقابل حقيقى كه وجود منحاز مستقل دارد؛ به عنوان مثال جوهر داراى وجود منحاز </w:t>
      </w:r>
      <w:bookmarkStart w:id="70" w:name="pg15332_353427"/>
    </w:p>
    <w:p>
      <w:pPr>
        <w:pStyle w:val="BookText"/>
        <w:rPr/>
      </w:pPr>
      <w:bookmarkEnd w:id="70"/>
      <w:r>
        <w:rPr>
          <w:rFonts w:ascii="Amiri" w:hAnsi="Amiri" w:eastAsia="Amiri" w:cs="Amiri"/>
          <w:color w:val="111111"/>
          <w:sz w:val="28"/>
          <w:sz w:val="28"/>
          <w:szCs w:val="28"/>
          <w:rtl w:val="true"/>
          <w:lang w:bidi="ar-SA"/>
        </w:rPr>
        <w:t>مستقل است اما مفاهيمى كه از مقوله اضافه‏اند مانند فوقيت و تحتيت، وجود منحاز مستقل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كلمات، براى اعتبارى، اين تعريف يا تعابيرى كه مشعر به اين معنا است ذكر شده است</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5154713_2142443653"/>
      <w:bookmarkStart w:id="72" w:name="_Toc24"/>
      <w:bookmarkEnd w:id="71"/>
      <w:r>
        <w:rPr>
          <w:rtl w:val="true"/>
        </w:rPr>
        <w:t>اصطلاح چهارم</w:t>
      </w:r>
      <w:bookmarkEnd w:id="72"/>
    </w:p>
    <w:p>
      <w:pPr>
        <w:pStyle w:val="BookText"/>
        <w:rPr/>
      </w:pPr>
      <w:r>
        <w:rPr>
          <w:rFonts w:ascii="IRNazanin" w:hAnsi="IRNazanin" w:eastAsia="IRNazanin"/>
          <w:color w:val="111111"/>
          <w:sz w:val="28"/>
          <w:sz w:val="28"/>
          <w:szCs w:val="28"/>
          <w:rtl w:val="true"/>
          <w:lang w:bidi="fa-IR"/>
        </w:rPr>
        <w:t>معناى ديگرى كه برخى براى اعتبارى بيان كرده‏اند اين است كه امور اعتبارى امورى هستند كه تقرّر و وجودشان در عالم اعتبار و به دست مُعتبِر است، يعنى وراى اعتبار و جعل، حقيقت و واقعيتى ندارند؛ مثل اين‏كه عرف يا حاكم و سلطان اعتبار و قرارداد مى‏كنند كه ارزش اوراق مالى فلان مقدار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صرف جعل و اعتبار است و هيچ ارتباطى به معانى نفس الامرى ندارد</w:t>
      </w:r>
      <w:r>
        <w:rPr>
          <w:rFonts w:eastAsia="IRNazanin" w:cs="IRNazanin"/>
          <w:color w:val="111111"/>
          <w:sz w:val="28"/>
          <w:szCs w:val="28"/>
          <w:rtl w:val="true"/>
          <w:lang w:bidi="fa-IR"/>
        </w:rPr>
        <w:t>.</w:t>
      </w:r>
    </w:p>
    <w:p>
      <w:pPr>
        <w:pStyle w:val="Heading5"/>
        <w:numPr>
          <w:ilvl w:val="4"/>
          <w:numId w:val="1"/>
        </w:numPr>
        <w:rPr/>
      </w:pPr>
      <w:bookmarkStart w:id="73" w:name="__RefHeading___Toc5154715_2142443653"/>
      <w:bookmarkStart w:id="74" w:name="_Toc25"/>
      <w:bookmarkEnd w:id="73"/>
      <w:r>
        <w:rPr>
          <w:rtl w:val="true"/>
        </w:rPr>
        <w:t>اصطلاح پنجم</w:t>
      </w:r>
      <w:bookmarkEnd w:id="74"/>
    </w:p>
    <w:p>
      <w:pPr>
        <w:pStyle w:val="BookText"/>
        <w:rPr/>
      </w:pPr>
      <w:r>
        <w:rPr>
          <w:rFonts w:ascii="IRNazanin" w:hAnsi="IRNazanin" w:eastAsia="IRNazanin"/>
          <w:color w:val="111111"/>
          <w:sz w:val="28"/>
          <w:sz w:val="28"/>
          <w:szCs w:val="28"/>
          <w:rtl w:val="true"/>
          <w:lang w:bidi="fa-IR"/>
        </w:rPr>
        <w:t xml:space="preserve">در اين اصطلاح اعتبارى معناى خاصى دارد كه از تفسير اعتبار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اعطاى حد يك چيز به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در واقع با استعاره از مفاهيم نفس الامرى حقيقى در باب انواع اعمال و رفتار و حركات، حد يك چيز را براى رسيدن به غاياتى، به چيز ديگرى اعطا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اين معنا توضيحات بيشترى را در مباحث آينده ارائه خواهيم كرد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بحث و اختلاف در علم اصول دو معناى اخير است و اين دو معنا و اصطلاح بيشتر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عبارات بعضى از اصوليون ناظر به معناى سوم نيز مى‏باشد ولى دو اصطلاح اول به هيچ وجه مورد بحث نبوده و معناى سوم هم چندان مورد توجه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مشخص شدن اين مطلب معلوم مى‏گردد كه وقتى سخن از اعتبار و اعتبارى به ميان مى‏آوريم، كدام اصطلاح مورد نظر است و در نتيجه با معانى ديگر اعتبارى كه از محل بحث خارج‏اند خلط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ديد از ميان دو معناى </w:t>
      </w:r>
    </w:p>
    <w:p>
      <w:pPr>
        <w:pStyle w:val="BookText"/>
        <w:rPr/>
      </w:pPr>
      <w:r>
        <w:rPr>
          <w:rFonts w:ascii="IRNazanin" w:hAnsi="IRNazanin" w:eastAsia="IRNazanin"/>
          <w:color w:val="111111"/>
          <w:sz w:val="28"/>
          <w:sz w:val="28"/>
          <w:szCs w:val="28"/>
          <w:rtl w:val="true"/>
          <w:lang w:bidi="fa-IR"/>
        </w:rPr>
        <w:t>اخير كدام يك مورد نظر است؟ آيا معناى چهارم كه بر اساس آن، اعتبار، صرف يك قرارداد است كه عقلا ايجاد كرده‏اند و واقعيتى وراى آن نيست، يا معناى پنجم يعنى اعطاى حد چيزى به چيز ديگر در ظرف عمل مقصود مى‏باشد؟ در مباحث بعدى ابتدا كلمات اعلام و بزرگان را در اين رابطه ذكر و پس از دسته‏بندى آن‏ها در ضمن چند مسلك به بررسى آن‏ها خواهيم پرداخت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گفتار بيان شد مى‏تواند به روشن شدن بحث و زدودن ابهام از اين مسئله مهم كمك شايانى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بعدى به اين سؤال پاسخ داده خواهد شد</w:t>
      </w:r>
      <w:r>
        <w:rPr>
          <w:rFonts w:eastAsia="IRNazanin" w:cs="IRNazanin"/>
          <w:color w:val="111111"/>
          <w:sz w:val="28"/>
          <w:szCs w:val="28"/>
          <w:rtl w:val="true"/>
          <w:lang w:bidi="fa-IR"/>
        </w:rPr>
        <w:t xml:space="preserve">. </w:t>
      </w:r>
      <w:bookmarkStart w:id="75" w:name="pg15332_353429"/>
    </w:p>
    <w:p>
      <w:pPr>
        <w:pStyle w:val="Heading4"/>
        <w:numPr>
          <w:ilvl w:val="3"/>
          <w:numId w:val="1"/>
        </w:numPr>
        <w:rPr/>
      </w:pPr>
      <w:bookmarkStart w:id="76" w:name="__RefHeading___Toc5154717_2142443653"/>
      <w:bookmarkStart w:id="77" w:name="_Toc26"/>
      <w:bookmarkEnd w:id="75"/>
      <w:bookmarkEnd w:id="76"/>
      <w:r>
        <w:rPr>
          <w:rtl w:val="true"/>
        </w:rPr>
        <w:t>گفتار سوم نظريه محقّق نائينى و بررسى آن</w:t>
      </w:r>
      <w:bookmarkEnd w:id="77"/>
    </w:p>
    <w:p>
      <w:pPr>
        <w:pStyle w:val="Heading5"/>
        <w:numPr>
          <w:ilvl w:val="4"/>
          <w:numId w:val="1"/>
        </w:numPr>
        <w:rPr/>
      </w:pPr>
      <w:bookmarkStart w:id="78" w:name="__RefHeading___Toc5154719_2142443653"/>
      <w:bookmarkStart w:id="79" w:name="_Toc27"/>
      <w:bookmarkEnd w:id="78"/>
      <w:r>
        <w:rPr>
          <w:rtl w:val="true"/>
        </w:rPr>
        <w:t>نظريه محقّق نائينى</w:t>
      </w:r>
      <w:bookmarkEnd w:id="79"/>
    </w:p>
    <w:p>
      <w:pPr>
        <w:pStyle w:val="BookText"/>
        <w:rPr/>
      </w:pPr>
      <w:r>
        <w:rPr>
          <w:rFonts w:ascii="Amiri" w:hAnsi="Amiri" w:eastAsia="Amiri" w:cs="Amiri"/>
          <w:color w:val="111111"/>
          <w:sz w:val="28"/>
          <w:sz w:val="28"/>
          <w:szCs w:val="28"/>
          <w:rtl w:val="true"/>
          <w:lang w:bidi="ar-SA"/>
        </w:rPr>
        <w:t>محقّق نائينى امور عالم را به سه دسته تقسيم مى‏كند</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دسته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حقيقى كه در عالم عين تحقّق دارند و از ثابتات در اعيان خارجى مى‏باشند، اعم از اين‏كه از مجردات باشند يا ماديات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اعتبارى كه تقرر و وجود آن‏ها در عالم اعتبار است، لذا ثبات و تقرّرشان به دست معتبِر است و او آن‏ها را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اعتبارى در عالم اعتبار،اصيل يعنى منشأ اثرند؛ همان‏گونه كه امور حقيقى در عالم اعيان، متأصّل‏اند، با اين تفاوت كه تأصل امور اعتبارى به اعتبار است، ولى تأصل موجودات و امور حقيقى به تكوين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در ادامه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اعتبارى فى نفسه داراى تحقّق‏اند، بر خلاف امور انتزاعى كه تحقّقشان فقط به تحقّق منشأ انتزاع است و خودشان تحقّقى ندارند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البته محقّق نائينى در ذيل كلام خويش مطلبى دارد كه با مبناى خود ايشان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ايشان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ان يقال ان الملكية الاعتبارية انما تكون من سنخ الملكية الحقيقيه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گفته شود ملكيت اعتبارى از سنخ ملكيت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ايشان هم اين است كه حقيقت ملكيت عبارت از احاطه و واجديت و سلطنت بر يك چيز است كه داراى مراتبى است و اعلى مراتب آن مربوط به خداوند است چرا كه تمامى آسمان‏ها و زمين و ما فيهما در احاطه و سلطنت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و واجديت از اين مرتبه اعلى شروع مى‏شود و به پايين‏ترين مرتبه كه ملكيت اعتبارى است مى‏رسد، بنابراين ملكيت اعتبارى، اضعفِ مراتب ملكيت و از مراتب ملكيت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محقّق نائينى كه ملكيت اعتبارى از مراتب ملكيت حقيقى است با مبناى ايشان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امور اعتبارى و امور حقيقى از نظر ماهيت وآثار فرق‏هاى مهمى وجود دارد، سازگارى ندارد؛ چون نمى‏توان يكى از دو چيزى كه هم از حيث ماهيت و هم از حيث آثار مختلف‏اند، از مراتب ديگرى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نظر ايشان را در آينده بررسى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انتزاعى كه نه تقرّر در عالم اعتبار دارند و نه تحقّق در عالم عين، بلكه آن‏چه تحقّق دارد فقط منشأ انتزاع است كه خود مى‏تواند از امور حقيقى يا از امور اعتبارى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منشأ انتزاعِ امور انتزاعى به دو قسم تقسيم مى‏شود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بعضى موارد، منشأ انتزاع، از امور حقيقى است مثل مسئله عليت و معلوليت كه منشأ انتزاع آن‏ها؛ يعنى علت و معلول، وجود خارجى دارند به اين صورت كه با ملاحظه نسبت بين دو چيز كه يكى از آن‏ها خارجا علت و سبب تكوينى شى‏ء ديگر است، مفهوم عليت و معلوليت انتزاع مى‏شود</w:t>
      </w:r>
      <w:r>
        <w:rPr>
          <w:rFonts w:eastAsia="IRNazanin" w:cs="IRNazanin"/>
          <w:color w:val="111111"/>
          <w:sz w:val="28"/>
          <w:szCs w:val="28"/>
          <w:rtl w:val="true"/>
          <w:lang w:bidi="fa-IR"/>
        </w:rPr>
        <w:t xml:space="preserve">. </w:t>
      </w:r>
      <w:bookmarkStart w:id="80" w:name="pg15332_353431"/>
    </w:p>
    <w:p>
      <w:pPr>
        <w:pStyle w:val="BookText"/>
        <w:rPr/>
      </w:pPr>
      <w:bookmarkEnd w:id="8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منشأ انتزاع، يك امر 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سببيتى كه منتزَع از عقد است؛ مثلا عقد بيع، سبب براى ملكيت و جواز تصرف قرار داده شده و اعتبار گرديده كه عقد بيع سبب ملكيت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از اين امر اعتبارى و اثرش مفهوم سببيت انتزاع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نائينى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انتزاعى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لها ما بازاء فى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اين انتزاع از مقام ذات باشد مثل عليت و امكان و وجوب و چه از قيام يكى از مقولات نه‏گانه به محل خودش مثل فوقيت و تحتيّت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بعضى</w:t>
      </w:r>
      <w:r>
        <w:rPr>
          <w:rStyle w:val="FootnoteAnchor"/>
          <w:rtl w:val="true"/>
        </w:rPr>
        <w:footnoteReference w:id="32"/>
      </w:r>
      <w:r>
        <w:rPr>
          <w:rFonts w:ascii="Amiri" w:hAnsi="Amiri" w:eastAsia="Amiri" w:cs="Amiri"/>
          <w:color w:val="111111"/>
          <w:sz w:val="28"/>
          <w:sz w:val="28"/>
          <w:szCs w:val="28"/>
          <w:rtl w:val="true"/>
          <w:lang w:bidi="ar-SA"/>
        </w:rPr>
        <w:t>از كسانى كه تقريبا با ايشان هم‏عقيده‏اند بخش‏هايى از كلام محقّق نائينى محل اشكال است؛ از جمله اين قسمت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امور اعتبارى در خارج تحقّق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فرقى كه ايشان بين امور</w:t>
      </w:r>
    </w:p>
    <w:p>
      <w:pPr>
        <w:pStyle w:val="BookText"/>
        <w:rPr/>
      </w:pPr>
      <w:r>
        <w:rPr>
          <w:rFonts w:ascii="IRNazanin" w:hAnsi="IRNazanin" w:eastAsia="IRNazanin"/>
          <w:color w:val="111111"/>
          <w:sz w:val="28"/>
          <w:sz w:val="28"/>
          <w:szCs w:val="28"/>
          <w:rtl w:val="true"/>
          <w:lang w:bidi="fa-IR"/>
        </w:rPr>
        <w:t>اعتبارى و امور انتزاعى قائل شده، مورد اشكال قرار گرفته ولى در عين حال، اين اشكالات به معناى خدشه در اصل مسلك ايشان نيست، بلكه ناظر به برخى تعابير و عبارات وى مى‏باشد</w:t>
      </w:r>
      <w:r>
        <w:rPr>
          <w:rFonts w:eastAsia="IRNazanin" w:cs="IRNazanin"/>
          <w:color w:val="111111"/>
          <w:sz w:val="28"/>
          <w:szCs w:val="28"/>
          <w:rtl w:val="true"/>
          <w:lang w:bidi="fa-IR"/>
        </w:rPr>
        <w:t>.</w:t>
      </w:r>
    </w:p>
    <w:p>
      <w:pPr>
        <w:pStyle w:val="Heading5"/>
        <w:numPr>
          <w:ilvl w:val="4"/>
          <w:numId w:val="1"/>
        </w:numPr>
        <w:rPr/>
      </w:pPr>
      <w:bookmarkStart w:id="81" w:name="__RefHeading___Toc5154721_2142443653"/>
      <w:bookmarkStart w:id="82" w:name="_Toc28"/>
      <w:bookmarkEnd w:id="81"/>
      <w:r>
        <w:rPr>
          <w:rtl w:val="true"/>
        </w:rPr>
        <w:t>بررسى نظريه محقّق نائينى</w:t>
      </w:r>
      <w:bookmarkEnd w:id="82"/>
    </w:p>
    <w:p>
      <w:pPr>
        <w:pStyle w:val="BookText"/>
        <w:rPr/>
      </w:pPr>
      <w:r>
        <w:rPr>
          <w:rFonts w:ascii="IRNazanin" w:hAnsi="IRNazanin" w:eastAsia="IRNazanin"/>
          <w:color w:val="111111"/>
          <w:sz w:val="28"/>
          <w:sz w:val="28"/>
          <w:szCs w:val="28"/>
          <w:rtl w:val="true"/>
          <w:lang w:bidi="fa-IR"/>
        </w:rPr>
        <w:t>در اين مجال، نظر محقّق نائينى را مورد بررسى قرار داده لكن اصل مسلك ايشان را به طور جداگانه بررسى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بيان ايشان سه اشكال به نظر مى‏رسد</w:t>
      </w:r>
      <w:r>
        <w:rPr>
          <w:rFonts w:eastAsia="IRNazanin" w:cs="IRNazanin"/>
          <w:color w:val="111111"/>
          <w:sz w:val="28"/>
          <w:szCs w:val="28"/>
          <w:rtl w:val="true"/>
          <w:lang w:bidi="fa-IR"/>
        </w:rPr>
        <w:t>:</w:t>
      </w:r>
    </w:p>
    <w:p>
      <w:pPr>
        <w:pStyle w:val="Heading5"/>
        <w:numPr>
          <w:ilvl w:val="4"/>
          <w:numId w:val="1"/>
        </w:numPr>
        <w:rPr/>
      </w:pPr>
      <w:bookmarkStart w:id="83" w:name="__RefHeading___Toc5154723_2142443653"/>
      <w:bookmarkStart w:id="84" w:name="_Toc29"/>
      <w:bookmarkEnd w:id="83"/>
      <w:r>
        <w:rPr>
          <w:rtl w:val="true"/>
        </w:rPr>
        <w:t>اشكال اول</w:t>
      </w:r>
      <w:bookmarkEnd w:id="8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ملكيت اعتبارى از سنخ ملكيت حقيقى است كه يكى از مقولات ده‏گانه مى‏باشد و از آن به جده يا ملك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جده عبارت است از هيئت حاصله از احاطه چيزى به چيز ديگر، به گونه‏اى كه شى‏ء محيط به واسطه انتقال محاط،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احاطه گاهى تام است مثل احاطه پوست حيوان نسبت به حيوان، كه بر تمامى بدن حيوان احاطه دارد، گاهى هم، ناقص است مثل لباس انسان كه </w:t>
      </w:r>
      <w:bookmarkStart w:id="85" w:name="pg15332_353432"/>
    </w:p>
    <w:p>
      <w:pPr>
        <w:pStyle w:val="BookText"/>
        <w:rPr/>
      </w:pPr>
      <w:bookmarkEnd w:id="85"/>
      <w:r>
        <w:rPr>
          <w:rFonts w:ascii="IRNazanin" w:hAnsi="IRNazanin" w:eastAsia="IRNazanin"/>
          <w:color w:val="111111"/>
          <w:sz w:val="28"/>
          <w:sz w:val="28"/>
          <w:szCs w:val="28"/>
          <w:rtl w:val="true"/>
          <w:lang w:bidi="fa-IR"/>
        </w:rPr>
        <w:t>نسبت به انسان احاطه ناقص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نائينى ملكيت اعتبارى را يكى از مراتب مقوله جده دانسته و گفته اين هم يك نوع احاطه و واجديت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اين سخن همانگونه كه قبلاً اشاره كرديم محل اشكال بوده و باطل است؛ زيرا امور اعتبارى و امور حقيقى ماهيتا و أثرا متفاوت‏اند و ما نمى‏توانيم يك امر اعتبارى را داخل در يكى از مقولات ده‏گانه قرار دهيم آن هم به نحو اندراج حقيقى</w:t>
      </w:r>
      <w:r>
        <w:rPr>
          <w:rFonts w:eastAsia="IRNazanin" w:cs="IRNazanin"/>
          <w:color w:val="111111"/>
          <w:sz w:val="28"/>
          <w:szCs w:val="28"/>
          <w:rtl w:val="true"/>
          <w:lang w:bidi="fa-IR"/>
        </w:rPr>
        <w:t>.</w:t>
      </w:r>
    </w:p>
    <w:p>
      <w:pPr>
        <w:pStyle w:val="Heading5"/>
        <w:numPr>
          <w:ilvl w:val="4"/>
          <w:numId w:val="1"/>
        </w:numPr>
        <w:rPr/>
      </w:pPr>
      <w:bookmarkStart w:id="86" w:name="__RefHeading___Toc5154725_2142443653"/>
      <w:bookmarkStart w:id="87" w:name="_Toc30"/>
      <w:bookmarkEnd w:id="86"/>
      <w:r>
        <w:rPr>
          <w:rtl w:val="true"/>
        </w:rPr>
        <w:t>اشكال دوم</w:t>
      </w:r>
      <w:bookmarkEnd w:id="87"/>
    </w:p>
    <w:p>
      <w:pPr>
        <w:pStyle w:val="BookText"/>
        <w:rPr/>
      </w:pPr>
      <w:r>
        <w:rPr>
          <w:rFonts w:ascii="IRNazanin" w:hAnsi="IRNazanin" w:eastAsia="IRNazanin"/>
          <w:color w:val="111111"/>
          <w:sz w:val="28"/>
          <w:sz w:val="28"/>
          <w:szCs w:val="28"/>
          <w:rtl w:val="true"/>
          <w:lang w:bidi="fa-IR"/>
        </w:rPr>
        <w:t>محقّق نائينى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اعتبارى در عالم اعتبار، اصيل هستند ولى امور حقيقى در عالم عين متاصّل‏اند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وى از تأصل امور اعتبارى در عالم اعتبار اين است كه اين امور منشأ اثر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از ايشان سؤال مى‏شود كه آيا اثر گذارى در عالم اعتبار مراد است يا در عالم تكوين؟ اگر مراد اثرگذارى در عالم اعتبار است كه اين، سخن صحيحى نيست؛ زيرا تأثير و تأثّر در عالم اعتبار معنى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عالم اعتبار وجود دارد فقط اعتبار است و بس؛ حق در مورد سببيت اعتبارى آن است كه يك شى‏ء به عنوان موضوع براى اعتبار قرار داده شود و الا چيزى به نام سببيت اعتبارى در مقابل سببيت تكوينى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اثرگذارى در عالم تكوين است، بطلان آن آشكار است؛ چون معنى ندارد يك امر اعتبارى در عالم تكوين منشأ اثر باشد</w:t>
      </w:r>
      <w:r>
        <w:rPr>
          <w:rFonts w:eastAsia="IRNazanin" w:cs="IRNazanin"/>
          <w:color w:val="111111"/>
          <w:sz w:val="28"/>
          <w:szCs w:val="28"/>
          <w:rtl w:val="true"/>
          <w:lang w:bidi="fa-IR"/>
        </w:rPr>
        <w:t>.</w:t>
      </w:r>
    </w:p>
    <w:p>
      <w:pPr>
        <w:pStyle w:val="Heading5"/>
        <w:numPr>
          <w:ilvl w:val="4"/>
          <w:numId w:val="1"/>
        </w:numPr>
        <w:rPr/>
      </w:pPr>
      <w:bookmarkStart w:id="88" w:name="__RefHeading___Toc5154727_2142443653"/>
      <w:bookmarkStart w:id="89" w:name="_Toc31"/>
      <w:bookmarkEnd w:id="88"/>
      <w:r>
        <w:rPr>
          <w:rtl w:val="true"/>
        </w:rPr>
        <w:t>اشكال سوم</w:t>
      </w:r>
      <w:bookmarkEnd w:id="8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 عراقى در تعليقه بر فوائد الاصول، به اين عبارت محقّق نائينى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لها فى نفس الامر نحو تقرر وثبات ويكون لها وجود فى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اعتبارى يك نحوه تقرّر و ثبات در نفس الامر داشته و يك وجودى هم در خارج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كرده به اين بيان كه موطن امور اعتبارى خارج نيست بلكه ذهن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اشاره كرديم همين اشكالى كه محقّق عراقى به محقّق نائينى وارد كرده ابهامى را هم در كلام </w:t>
      </w:r>
    </w:p>
    <w:p>
      <w:pPr>
        <w:pStyle w:val="BookText"/>
        <w:rPr/>
      </w:pPr>
      <w:r>
        <w:rPr>
          <w:rFonts w:ascii="IRNazanin" w:hAnsi="IRNazanin" w:eastAsia="IRNazanin"/>
          <w:color w:val="111111"/>
          <w:sz w:val="28"/>
          <w:sz w:val="28"/>
          <w:szCs w:val="28"/>
          <w:rtl w:val="true"/>
          <w:lang w:bidi="fa-IR"/>
        </w:rPr>
        <w:t>محقّق عراقى بوجود آورده؛ چون خود ايشان براى امور اعتبارى واقعيتى قائل است و اين قاعدتا غير از پذيرش وجود ذهنى براى آن‏ها است، چه اين‏كه وجود ذهنى حتى براى امورى كه در اين عالم واقعيتى ندارند مانند شريك البارى نيز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به محقّق نائينى اشكال كرده كه چرا موطن امور اعتبارى را عالم خارج دانسته‏ايد؟ 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محقّق عراقى به اين اشكال پاسخ داده چرا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موطن امور اعتبارى ذهن بما أنه ذهن نيست بلكه ذهن بما أنه فانٍ فى الخارج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مى‏رسد اين تعبير بر ابهام افزوده و محتاج توضيح و تأويل است كه بايد در جاى خود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اين سخن، كه وعاء وجود اشياء، يا خارج است يا ذهن و ثالثى ندارد، مورد قبول است اما استدلال محقّق عراقى اين است كه همه قوام اعتبار به وجود لحاظى است كه معتبر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لحاظ هم گاهى به يك شى‏ء به نحو مطلق تعلّق مى‏گيرد به اين معنا كه آن شى‏ء تحقّق پيدا كند مطلقا و گاهى هم به نحو مشروط به چيزى تعلّق مى‏گيرد به اين معنا كه تحقّق آن شى‏ء منوط به ثبوت شى‏ء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هر دو صورت، وجود چيزى مورد لحاظ قرار مى‏گيرد و به سبب انشا، مفهوم آن چيز تحقّق پيدا مى‏كند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هم پس از لحاظ و انشاى معتبِر نسبت به چيزى وجود آن را اعتبار مى‏كند، بنابراين موطن و ظرف تحقّق اين امر، ذهن است، پس چرا محقّق نائينى فرموده كه موطن امور اعتبارى، خارج است؟</w:t>
      </w:r>
      <w:r>
        <w:rPr>
          <w:rStyle w:val="FootnoteAnchor"/>
          <w:rtl w:val="true"/>
        </w:rPr>
        <w:footnoteReference w:id="33"/>
      </w:r>
      <w:bookmarkStart w:id="90" w:name="pg15332_353434"/>
    </w:p>
    <w:p>
      <w:pPr>
        <w:pStyle w:val="Heading4"/>
        <w:numPr>
          <w:ilvl w:val="3"/>
          <w:numId w:val="1"/>
        </w:numPr>
        <w:rPr/>
      </w:pPr>
      <w:bookmarkStart w:id="91" w:name="__RefHeading___Toc5154729_2142443653"/>
      <w:bookmarkStart w:id="92" w:name="_Toc32"/>
      <w:bookmarkEnd w:id="90"/>
      <w:bookmarkEnd w:id="91"/>
      <w:r>
        <w:rPr>
          <w:rtl w:val="true"/>
        </w:rPr>
        <w:t>گفتار چهارم نظريه محقّق عراقى و بررسى آن</w:t>
      </w:r>
      <w:bookmarkEnd w:id="92"/>
    </w:p>
    <w:p>
      <w:pPr>
        <w:pStyle w:val="Heading5"/>
        <w:numPr>
          <w:ilvl w:val="4"/>
          <w:numId w:val="1"/>
        </w:numPr>
        <w:rPr/>
      </w:pPr>
      <w:bookmarkStart w:id="93" w:name="__RefHeading___Toc5154731_2142443653"/>
      <w:bookmarkStart w:id="94" w:name="_Toc33"/>
      <w:bookmarkEnd w:id="93"/>
      <w:r>
        <w:rPr>
          <w:rtl w:val="true"/>
        </w:rPr>
        <w:t>نظريه محقّق عراقى</w:t>
      </w:r>
      <w:bookmarkEnd w:id="94"/>
    </w:p>
    <w:p>
      <w:pPr>
        <w:pStyle w:val="BookText"/>
        <w:rPr/>
      </w:pPr>
      <w:r>
        <w:rPr>
          <w:rFonts w:ascii="Amiri" w:hAnsi="Amiri" w:eastAsia="Amiri" w:cs="Amiri"/>
          <w:color w:val="111111"/>
          <w:sz w:val="28"/>
          <w:sz w:val="28"/>
          <w:szCs w:val="28"/>
          <w:rtl w:val="true"/>
          <w:lang w:bidi="ar-SA"/>
        </w:rPr>
        <w:t>محقّق عراقى</w:t>
      </w:r>
      <w:r>
        <w:rPr>
          <w:rStyle w:val="FootnoteAnchor"/>
          <w:rtl w:val="true"/>
        </w:rPr>
        <w:footnoteReference w:id="34"/>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اعتبارى بر دو قسم‏اند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اعتباريات محض مى‏باشند كه عبارتند از امورى كه فقط در ذهن اعتباركننده وجود داشته و قوام آن‏ها به اعتبار است به گونه‏اى كه با انقطاع اعتبار، آن‏ها هم منقطع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 بعد از انشا و جعل هيچ واقعيتى پديد نمى‏آيد؛ مثل ادعا و تنزيلى كه يك شخص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حيات زيد استصحاب مى‏شود بدين معنى است كه زيد نازل منزله حىّ قرار داده شده با اين‏كه علم به حيات او وجود ندارد؛ يعنى اعتبار مى‏شود كه زيد اكنون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وجود زيد يك وجود ادعايى و تنزيلى است كه بدون اعتبار و التفات معتبِر، هيچ حقيقتى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وجودات وهمى مثل غول از اين قبيل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محقّق عراقى اين نوع از اعتبار، جعل حقيقى نيست بلكه به معناى ادعا است؛ چون امورى مثل </w:t>
      </w:r>
    </w:p>
    <w:p>
      <w:pPr>
        <w:pStyle w:val="BookText"/>
        <w:rPr/>
      </w:pPr>
      <w:r>
        <w:rPr>
          <w:rFonts w:ascii="IRNazanin" w:hAnsi="IRNazanin" w:eastAsia="IRNazanin"/>
          <w:color w:val="111111"/>
          <w:sz w:val="28"/>
          <w:sz w:val="28"/>
          <w:szCs w:val="28"/>
          <w:rtl w:val="true"/>
          <w:lang w:bidi="fa-IR"/>
        </w:rPr>
        <w:t>موت و حيات و فسق و عدالت و امثال آن‏كه استصحاب مى‏شوند امور واقعى هستند كه به سبب جعل و تشريع قابل تحقّق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 به تماميت كشف در امارات اشاره كرد كه اگر چه مجعول است، ولى جعل آن حقيقى نيست بلكه به معناى ادعا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اعتباريات قصدى هستند كه حقيقت آن‏ها با جعل كسى كه جعلش معتبَر است تحقّق پيدا مى‏كند و پس از آن‏كه جعل به پايان رسيد اين تقرر و تحقّق باقى مانده و از بين نمى‏رود، برخلاف قسم اول كه با از بين رفتن معتبِر يا زوال اعتبار،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اين‏كه اين قسم، از امور اعتبارى محسوب مى‏شود اين است كه جعل و اعتبار، منشأ احداث و ايجاد آن‏ها است ـ در مقابل اضافات مقولى و نسب خارجى كه موجب يك نوع وجود هيئت عينى در خارج است مثل فوقيت و تحتيت و امثال آن ـ نه اين‏كه بذاته متقوم به اعتبار باشد؛ چون اگر متقوم به اعتبار بود بايد حدوثا و بقائا تابع اعتبار معتبر باشد و با انقطاع اعتبار منقطع شود در حالى كه اين‏گونه نيست؛ مانند ملكيت و زوجيت؛ به عنوان مثال در بيع چيزى به نام ملكيت در خارج ايجاد مى‏شود كه قبلاً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ملكيت، حقيقتى است كه با اعتبار ايجاد شده و معتبر نمى‏تواند آن را سلب كند؛ يعنى پس از انشا كه مشترى مالك عين مى‏شود معتبِر نمى‏تواند اين اعتبار را عوض كرده و ملكيت مشترى و بايع را نسبت به عين و عوض زائل نمايد، مگر آن‏كه اعتبار جديدى از ناحيه مشترى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ملكيتى كه به وسيله اعتبار ايجاد مى‏شود، در حدوث خود محتاج معتبِر است ولى بقائا احتياجى به اعتبار او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ديگر مسئله وضع است؛ وقتى لفظى براى معنايى وضع مى‏شود در حقيقت نوعى اعتبار صورت مى‏گيرد و با اين اعتبار، رابطه خاصى بين لفظ و معنا ايجاد مى‏شود كه قبل از وضع نبوده و پس از جعل و اعتبار واضع هم باقى است؛ يعنى </w:t>
      </w:r>
    </w:p>
    <w:p>
      <w:pPr>
        <w:pStyle w:val="BookText"/>
        <w:rPr/>
      </w:pPr>
      <w:r>
        <w:rPr>
          <w:rFonts w:ascii="IRNazanin" w:hAnsi="IRNazanin" w:eastAsia="IRNazanin"/>
          <w:color w:val="111111"/>
          <w:sz w:val="28"/>
          <w:sz w:val="28"/>
          <w:szCs w:val="28"/>
          <w:rtl w:val="true"/>
          <w:lang w:bidi="fa-IR"/>
        </w:rPr>
        <w:t>واقعيتى كه همان ارتباط خاص بين لفظ و معنا است پديد مى‏آيد به گونه‏اى كه از شنيدن يك لفظ به معناى آن منتقل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علقه و ارتباط با جعل واضع ايجاد شده و كسى نمى‏تواند آن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بين لفظ و معنى يك امر اعتبارى محض بود هر كسى مى‏توانست خلاف آن را اعتبار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عراقى سپس مسئله ملازمات ذاتى را مطرح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ملازمات ذاتى و نفس الامرى، ميان دو چيز، تلازم حقيقى وجود دارد هر چند طرفينِ اين ملازمه موجود نباشند؛ به عنوان مثال بين نار و حرارت چنين تلازمى وجود دارد، حتى اگر طرفين تلازم يعنى نار و حرارت وجود خارجى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تلازم، جعلى و اعتبارى نيست اما در عين حال امرى است كه نه ما بإزاى خارجى دارد و نه صرفا امرى ذهنى است بلكه واقعيتى است كه بين نار و حرارت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به وضوح نشان مى‏دهد واقعيت‏هايى در اين عالم وجود دارند كه با آن‏چه ما در عالم خارج مى‏بينيم و در عالم عين با آن سر وكار داريم، متفاوت‏اند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محقّق عراقى اعتباريات قصدى امورى هستند كه به واسطه اعتبار، تحقّق و تقرر پيدا مى‏كنند؛ مثل ملكيت يا زوجيت كه قبلاً وجود نداشته و با اعتبار ايجاد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زوجيت بين دو نفر درست است كه طرفين از نظر واقعيت خارجى فرقى نكرده‏اند و تغييرى در شكل و شمايل آن‏ها پيدا نشده اما يك ارتباط خاصى بين آن‏ها ايجاد شده كه قبلاً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سنخ از اعتباريات وقتى كه ايجاد مى‏شوند ديگر بقاءشان به دست معتبر نيست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نكته‏اى كه ايشان در پايان ذكر مى‏كند اين است كه اختلاف عرف با شرع يا عرفى با عرف ديگر در بعضى از امور ـ مثل اين‏كه عرف در موردى حكم به ملكيت ولى شرع حكم به عدم آن مى‏نمايد يا يكى از دو عرف، حكم به ملكيت ولى عرف ديگر حكم به عدم آن مى‏نمايد ـ موجب نمى‏شود كه اين امور واقعيت نداشته باشند؛ چون منشأ اين </w:t>
      </w:r>
    </w:p>
    <w:p>
      <w:pPr>
        <w:pStyle w:val="BookText"/>
        <w:rPr/>
      </w:pPr>
      <w:r>
        <w:rPr>
          <w:rFonts w:ascii="IRNazanin" w:hAnsi="IRNazanin" w:eastAsia="IRNazanin"/>
          <w:color w:val="111111"/>
          <w:sz w:val="28"/>
          <w:sz w:val="28"/>
          <w:szCs w:val="28"/>
          <w:rtl w:val="true"/>
          <w:lang w:bidi="fa-IR"/>
        </w:rPr>
        <w:t>اختلافات در اين است كه يكى از عرف و شرع يا يكى از دو عرف، چيزى را سبب ملكيت مى‏داند ولى ديگرى آن را سبب ملكيت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اختلاف در اسباب حصول ملكيت است نه در خود ملكيت ولى با اين وجود همه بر اين مسئله اتفاق نظر دارند كه اگر سبب حاصل شد ملكيت نيز ايجاد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محقّق عراقى اعتباريات قصدى، متوسط بين وجودات ادعائى و اضافات مقولى و نسب خارجى است؛ يعنى از يك جهت شبيه اعتبارات محض و حقايق ادعائى است كه حقيقت خارجى نداشته و صرف اعتبار و ادعا است و از جهت ديگر هم شبيه اضافات مقولى و نسب خارجى مى‏باشد؛ چون پس از جعل، واقعيتى براى آن‏ها ايجاد مى‏شود، مثل فوقيت و تحتيت كه وقتى اشياء در هيئت خاصى قرار مى‏گيرند فوقيت و تحتيت ايجاد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اشاره گرديد محقّق عراقى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اعتباريات قصدى دائر مدار بقاى معتبر نيست، بلكه تا تحقق اعتبار جديد باقى مى‏ماند، در حالى كه بقاى اعتباريات محض، دائر مدار همان لحاظ و اعتبار است و به محض آن‏كه معتبر از بين مى‏رود اعتبار اين امور هم زايل مى‏شود؛ مثل اسكناس كه به محض آن‏كه حكومتى آن را فاقد اعتبار اعلام مى‏كند، ارزش آن هم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مورد اعتباريات قصدى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معتبر چيزى را لحاظ و اعتبار نمود و به سبب آن امرى اعتبارى تحقّق پيدا كرد، اگر براى بار دوم بخواهد اين اعتبار را لحاظ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لحاظش يك لحاظ طريقى خواهد بود با اين‏كه خودش آن را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آينده بحث خواهيم كرد كه آيا مى‏شود به واسطه جعل، واقعيتى تحقّق پيدا كند يا نه؟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نظر محقّق عراقى بعد از تحقّق لحاظ و جعل توسط معتبر، واقعيت مورد نظر ايجاد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ذكر است نظريه محقّق عراقى با نظريه محقّق اصفهانى و علامه طباطبائى اشتراكات و تفاوت‏هايى دارد؛ چون گرچه محقّق عراقى منكر وجودات ادعائى تنزيلى نيست ولى معتقد است امورى مثل ملكيت و زوجيت و امثال آن از اعتباريات قصدى است كه با انشا محقّق مى‏شوند نه اين‏كه از حقائق ادعائى محسوب شوند چنان‏چه محقّق اصفهانى و علامه طباطبائى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اين دو در آينده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محقّق عراقى به اين بخش از كلام محقّق نائينى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اعتباريات در خارج محقّق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اعتباريات در خارج محقّق نمى‏شوند بلكه موطن آن‏ها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بيان مفصلى ضمن تأكيد بر اين‏كه اعتباريات تقرّر و ثبوت دارند،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اين اعتباريات به لحاظ است و اگر لحاظى در بين نباشد اصلاً محقّق نمى‏شوند و اين لحاظ هم ـ چه به نحو مطلق باشد يا مشروط ـ فقط در ذهن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امور اعتبارى بنفسها داراى وجود خارجى باشند چنان‏چه محقّق نائينى</w:t>
      </w:r>
    </w:p>
    <w:p>
      <w:pPr>
        <w:pStyle w:val="BookText"/>
        <w:rPr/>
      </w:pPr>
      <w:r>
        <w:rPr>
          <w:rFonts w:ascii="Amiri" w:hAnsi="Amiri" w:eastAsia="Amiri" w:cs="Amiri"/>
          <w:color w:val="111111"/>
          <w:sz w:val="28"/>
          <w:sz w:val="28"/>
          <w:szCs w:val="28"/>
          <w:rtl w:val="true"/>
          <w:lang w:bidi="ar-SA"/>
        </w:rPr>
        <w:t>مى‏فرمايد، سخن صحيحى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بيان تا حدودى كلام خود محقّق عراقى را هم دچار ابهام مى‏كند كه به آن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عراقى هم‏چنين به فارق بين امور اعتبارى و انتزاعى در كلام محقّق نائينى اشكال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آن‏ها از اين جهت است كه اعتباريات تابع جعل و انشا است و جعل مصحّح اعتبار شمرده مى‏شود، بر خلاف امور انتزاعى كه مصحّح انتزاع در آن‏ها جعل نيست بلكه امرى قهرى است كه در موطنش حاصل مى‏شود</w:t>
      </w:r>
      <w:r>
        <w:rPr>
          <w:rFonts w:eastAsia="IRNazanin" w:cs="IRNazanin"/>
          <w:color w:val="111111"/>
          <w:sz w:val="28"/>
          <w:szCs w:val="28"/>
          <w:rtl w:val="true"/>
          <w:lang w:bidi="fa-IR"/>
        </w:rPr>
        <w:t>.</w:t>
      </w:r>
      <w:r>
        <w:rPr>
          <w:rStyle w:val="FootnoteAnchor"/>
          <w:rtl w:val="true"/>
        </w:rPr>
        <w:footnoteReference w:id="3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محقّق عراقى و محقق نائينى معتقدند اعتباريات از امورى هستند كه يك نحو تقررى در عالم دارند و واقعيتى هستند كه قبلاً تحقّق نداشته بلكه به واسطه اعتبار </w:t>
      </w:r>
      <w:bookmarkStart w:id="95" w:name="pg15332_353439"/>
    </w:p>
    <w:p>
      <w:pPr>
        <w:pStyle w:val="BookText"/>
        <w:rPr/>
      </w:pPr>
      <w:bookmarkEnd w:id="95"/>
      <w:r>
        <w:rPr>
          <w:rFonts w:ascii="IRNazanin" w:hAnsi="IRNazanin" w:eastAsia="IRNazanin"/>
          <w:color w:val="111111"/>
          <w:sz w:val="28"/>
          <w:sz w:val="28"/>
          <w:szCs w:val="28"/>
          <w:rtl w:val="true"/>
          <w:lang w:bidi="fa-IR"/>
        </w:rPr>
        <w:t>ايجاد مى‏شوند اما در عين حال از سنخ واقعيات خارجى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با وضوح بيشترى در كلمات محقّق عراقى مشاهده مى‏شود، در حالى كه محقّق نائينى در جايى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اعتباريات امورى هستند كه در عالم اعتبار تحقّق و تقرر دارند ولى در جاى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وتقرر اين امور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همان‏گونه كه گذشت در همين مقام محقّق عراقى به محقّق نائينى اشكال كرده كه چرا مى‏گوييد اعتباريات در خارج موجوداند اما به طور كلّى هر دو معتقدند به واسطه جعل و اعتبار، معنايى در عالم عين تحقّق پيدا مى‏كند كه قبلا نبوده است</w:t>
      </w:r>
      <w:r>
        <w:rPr>
          <w:rFonts w:eastAsia="IRNazanin" w:cs="IRNazanin"/>
          <w:color w:val="111111"/>
          <w:sz w:val="28"/>
          <w:szCs w:val="28"/>
          <w:rtl w:val="true"/>
          <w:lang w:bidi="fa-IR"/>
        </w:rPr>
        <w:t>.</w:t>
      </w:r>
    </w:p>
    <w:p>
      <w:pPr>
        <w:pStyle w:val="Heading5"/>
        <w:numPr>
          <w:ilvl w:val="4"/>
          <w:numId w:val="1"/>
        </w:numPr>
        <w:rPr/>
      </w:pPr>
      <w:bookmarkStart w:id="96" w:name="__RefHeading___Toc5154733_2142443653"/>
      <w:bookmarkStart w:id="97" w:name="_Toc34"/>
      <w:bookmarkEnd w:id="96"/>
      <w:r>
        <w:rPr>
          <w:rtl w:val="true"/>
        </w:rPr>
        <w:t>بررسى نظريه محقّق عراقى</w:t>
      </w:r>
      <w:bookmarkEnd w:id="97"/>
    </w:p>
    <w:p>
      <w:pPr>
        <w:pStyle w:val="BookText"/>
        <w:rPr/>
      </w:pPr>
      <w:r>
        <w:rPr>
          <w:rFonts w:ascii="IRNazanin" w:hAnsi="IRNazanin" w:eastAsia="IRNazanin"/>
          <w:color w:val="111111"/>
          <w:sz w:val="28"/>
          <w:sz w:val="28"/>
          <w:szCs w:val="28"/>
          <w:rtl w:val="true"/>
          <w:lang w:bidi="fa-IR"/>
        </w:rPr>
        <w:t>در رابطه با نظريه محقّق عراقى اشكالات متعددى مطرح شده كه اكثر آن‏ها به قسمت‏هايى از بيانات ايشان برمى‏گردد كه چندان هم در مسلك و مبناى وى مؤثر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رحمه‏الله چند اشكال به محقّق عراقى وارد كرده كه براى پرهيز از اطاله كلام از نقل همه آن‏ها خود دارى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بررسى اصل مبنا و مسلك ايشان است كه آن را در مباحث آينده مورد بررسى قرار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اشكالات از اين قرار است</w:t>
      </w:r>
      <w:r>
        <w:rPr>
          <w:rFonts w:eastAsia="IRNazanin" w:cs="IRNazanin"/>
          <w:color w:val="111111"/>
          <w:sz w:val="28"/>
          <w:szCs w:val="28"/>
          <w:rtl w:val="true"/>
          <w:lang w:bidi="fa-IR"/>
        </w:rPr>
        <w:t>:</w:t>
      </w:r>
    </w:p>
    <w:p>
      <w:pPr>
        <w:pStyle w:val="Heading5"/>
        <w:numPr>
          <w:ilvl w:val="4"/>
          <w:numId w:val="1"/>
        </w:numPr>
        <w:rPr/>
      </w:pPr>
      <w:bookmarkStart w:id="98" w:name="__RefHeading___Toc5154735_2142443653"/>
      <w:bookmarkStart w:id="99" w:name="_Toc35"/>
      <w:bookmarkEnd w:id="98"/>
      <w:r>
        <w:rPr>
          <w:rtl w:val="true"/>
        </w:rPr>
        <w:t>اشكال اول</w:t>
      </w:r>
      <w:bookmarkEnd w:id="99"/>
    </w:p>
    <w:p>
      <w:pPr>
        <w:pStyle w:val="BookText"/>
        <w:rPr/>
      </w:pPr>
      <w:r>
        <w:rPr>
          <w:rFonts w:ascii="IRNazanin" w:hAnsi="IRNazanin" w:eastAsia="IRNazanin"/>
          <w:color w:val="111111"/>
          <w:sz w:val="28"/>
          <w:sz w:val="28"/>
          <w:szCs w:val="28"/>
          <w:rtl w:val="true"/>
          <w:lang w:bidi="fa-IR"/>
        </w:rPr>
        <w:t>ايشان مسئله وضع را به ملازمات نفس الامرى مثل ملازمه بين نار و حرارت قياس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بين نار و حرارت يك ملازمه حقيقى است كه اگر خود نار و حرارت هم نباشند وجود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اين است كه چنين تلازمى بين نار وحرارت وجود ندارد؛ چرا كه ملازمه بين دو چيز در واقع ملازمه بين واقعيت آن دو است، بنا بر اين اگر نار و حرارت نباشند چنين ملازمه‏اى هم وجود ندارد و وقتى در مقيس عليه كه مسئله نار و حرارت </w:t>
      </w:r>
      <w:bookmarkStart w:id="100" w:name="pg15332_353440"/>
    </w:p>
    <w:p>
      <w:pPr>
        <w:pStyle w:val="BookText"/>
        <w:rPr/>
      </w:pPr>
      <w:bookmarkEnd w:id="100"/>
      <w:r>
        <w:rPr>
          <w:rFonts w:ascii="IRNazanin" w:hAnsi="IRNazanin" w:eastAsia="IRNazanin"/>
          <w:color w:val="111111"/>
          <w:sz w:val="28"/>
          <w:sz w:val="28"/>
          <w:szCs w:val="28"/>
          <w:rtl w:val="true"/>
          <w:lang w:bidi="fa-IR"/>
        </w:rPr>
        <w:t>است چنين ملازمه‏اى نباشد در مقيس يعنى مسئله وضع هم اين چنين است و بين طبيعى لفظ و طبيعى معنا چنين تلازمى وجود نخواهد داشت</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101" w:name="__RefHeading___Toc5154737_2142443653"/>
      <w:bookmarkStart w:id="102" w:name="_Toc36"/>
      <w:bookmarkEnd w:id="101"/>
      <w:r>
        <w:rPr>
          <w:rtl w:val="true"/>
        </w:rPr>
        <w:t>اشكال دوم</w:t>
      </w:r>
      <w:bookmarkEnd w:id="10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 اين است كه ملازمه بين نار وحرارت يك ملازمه وجودى است نه ملازمه ماهوى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ملازمه بين نار و حرارت يك ملازمه ماهوى بود در اين صورت مى‏توانستيم بگوييم با تصور نار، حرارت هم تصور مى‏شود در حالى كه اين‏گونه نيست، بنا بر اين ملازمه بين نار و حرارت ملازمه‏اى است كه بين وجود آن‏ها برقرار است، در حالى كه محقّق عراقى اين ملازمه را بين ماهيت آن‏ها دانسته است</w:t>
      </w:r>
      <w:r>
        <w:rPr>
          <w:rFonts w:eastAsia="IRNazanin" w:cs="IRNazanin"/>
          <w:color w:val="111111"/>
          <w:sz w:val="28"/>
          <w:szCs w:val="28"/>
          <w:rtl w:val="true"/>
          <w:lang w:bidi="fa-IR"/>
        </w:rPr>
        <w:t>.</w:t>
      </w:r>
      <w:r>
        <w:rPr>
          <w:rStyle w:val="FootnoteAnchor"/>
          <w:rtl w:val="true"/>
        </w:rPr>
        <w:footnoteReference w:id="37"/>
      </w:r>
      <w:bookmarkStart w:id="103" w:name="pg15332_353441"/>
    </w:p>
    <w:p>
      <w:pPr>
        <w:pStyle w:val="Heading4"/>
        <w:numPr>
          <w:ilvl w:val="3"/>
          <w:numId w:val="1"/>
        </w:numPr>
        <w:rPr/>
      </w:pPr>
      <w:bookmarkStart w:id="104" w:name="__RefHeading___Toc5154739_2142443653"/>
      <w:bookmarkStart w:id="105" w:name="_Toc37"/>
      <w:bookmarkEnd w:id="103"/>
      <w:bookmarkEnd w:id="104"/>
      <w:r>
        <w:rPr>
          <w:rtl w:val="true"/>
        </w:rPr>
        <w:t>گفتار پنجم نظريه محقّق اصفهانى و علامه طباطبايى و بررسى آن</w:t>
      </w:r>
      <w:bookmarkEnd w:id="105"/>
    </w:p>
    <w:p>
      <w:pPr>
        <w:pStyle w:val="Heading5"/>
        <w:numPr>
          <w:ilvl w:val="4"/>
          <w:numId w:val="1"/>
        </w:numPr>
        <w:rPr/>
      </w:pPr>
      <w:bookmarkStart w:id="106" w:name="__RefHeading___Toc5154741_2142443653"/>
      <w:bookmarkStart w:id="107" w:name="_Toc38"/>
      <w:bookmarkEnd w:id="106"/>
      <w:r>
        <w:rPr>
          <w:rtl w:val="true"/>
        </w:rPr>
        <w:t>نظريه محقّق اصفهانى و علامه طباطبايى</w:t>
      </w:r>
      <w:bookmarkEnd w:id="107"/>
    </w:p>
    <w:p>
      <w:pPr>
        <w:pStyle w:val="Heading6"/>
        <w:numPr>
          <w:ilvl w:val="5"/>
          <w:numId w:val="1"/>
        </w:numPr>
        <w:rPr/>
      </w:pPr>
      <w:bookmarkStart w:id="108" w:name="__RefHeading___Toc5154743_2142443653"/>
      <w:bookmarkStart w:id="109" w:name="_Toc39"/>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محقّق اصفهانى اعتبار را نوعى تنزيل دانسته و معتقد است يك مفهوم در اثر اعتبار داراى مصاديق حقيقى و اعتبارى مى‏شود</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علامه طباطبايى نيز قريب به همين مضمون را بيان نموده ولى از آن‏جا كه بيان ايشان كامل‏تر و با توضيح بيشترى همراه است، لذا به نقل بيان ايشان مى‏پردازيم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طبق بيان علامه طباطبايى عبارت از اعطاى حد يك چيز به چيز ديگر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در اين مسلك، اعتبار، صرف يك ادعا است و در واقع اساس اعتبار طبق اين مسلك به استعاره مفاهيم نفس الامرى حقيقى برمى‏گردد؛ يعنى امورى حقيقى و واقعى وجود دارند كه معتبِر، آن‏ها را با كمك استعاره در مورد بعضى از افعال يا حركات و بعضى از متعلّقات حركات به كار مى‏برد و شبيه همان غايت و هدفى را كه </w:t>
      </w:r>
      <w:bookmarkStart w:id="110" w:name="pg15332_353442"/>
    </w:p>
    <w:p>
      <w:pPr>
        <w:pStyle w:val="BookText"/>
        <w:rPr/>
      </w:pPr>
      <w:bookmarkEnd w:id="110"/>
      <w:r>
        <w:rPr>
          <w:rFonts w:ascii="Amiri" w:hAnsi="Amiri" w:eastAsia="Amiri" w:cs="Amiri"/>
          <w:color w:val="111111"/>
          <w:sz w:val="28"/>
          <w:sz w:val="28"/>
          <w:szCs w:val="28"/>
          <w:rtl w:val="true"/>
          <w:lang w:bidi="ar-SA"/>
        </w:rPr>
        <w:t>در امور واقعى وجود دارد براى اين امور استفاده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توضيح بيشتر سه مثال ذكر مى‏شود</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5154745_2142443653"/>
      <w:bookmarkStart w:id="112" w:name="_Toc40"/>
      <w:bookmarkEnd w:id="111"/>
      <w:r>
        <w:rPr/>
        <w:t>1</w:t>
      </w:r>
      <w:r>
        <w:rPr>
          <w:rtl w:val="true"/>
        </w:rPr>
        <w:t xml:space="preserve"> . </w:t>
      </w:r>
      <w:r>
        <w:rPr>
          <w:rtl w:val="true"/>
        </w:rPr>
        <w:t>اعتبار رياست براى رئيس قوم</w:t>
      </w:r>
      <w:bookmarkEnd w:id="112"/>
    </w:p>
    <w:p>
      <w:pPr>
        <w:pStyle w:val="BookText"/>
        <w:rPr/>
      </w:pPr>
      <w:r>
        <w:rPr>
          <w:rFonts w:ascii="IRNazanin" w:hAnsi="IRNazanin" w:eastAsia="IRNazanin"/>
          <w:color w:val="111111"/>
          <w:sz w:val="28"/>
          <w:sz w:val="28"/>
          <w:szCs w:val="28"/>
          <w:rtl w:val="true"/>
          <w:lang w:bidi="fa-IR"/>
        </w:rPr>
        <w:t>اعتبار رياست در واقع از يك مفهوم نفس الامرى گرفته شده كه عبارت است از نسبتى كه سر به بدن انسان دارد؛ يعنى همان‏گونه كه سر نسبت به بدن جنبه رياست و تدبير امور بدن و هدايت اعضاى آن به سوى وظايف خودشان را دارد، رئيس قوم نيز دقيقا همين كار را انجام مى‏دهد و به منزله سر براى جامعه قلمداد مى‏شود كه وظيفه هدايت و تدبير جامعه را به سمت هدف و غايت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اين‏جا حد چيزى به چيز ديگر اعطا شده، آن هم براى رسيدن به هدف و غايت مطلوب زندگى و همان‏گونه كه هدف از رياست و هدايت‏گرى سر براى بدن اين است كه امور جسمانى هدايت و تنظيم شوند، هدف از رياست شخص بر قوم و جامعه اين است كه جامعه به يك زندگى مطلوب برسد</w:t>
      </w:r>
      <w:r>
        <w:rPr>
          <w:rFonts w:eastAsia="IRNazanin" w:cs="IRNazanin"/>
          <w:color w:val="111111"/>
          <w:sz w:val="28"/>
          <w:szCs w:val="28"/>
          <w:rtl w:val="true"/>
          <w:lang w:bidi="fa-IR"/>
        </w:rPr>
        <w:t>.</w:t>
      </w:r>
    </w:p>
    <w:p>
      <w:pPr>
        <w:pStyle w:val="Heading6"/>
        <w:numPr>
          <w:ilvl w:val="5"/>
          <w:numId w:val="1"/>
        </w:numPr>
        <w:rPr/>
      </w:pPr>
      <w:bookmarkStart w:id="113" w:name="__RefHeading___Toc5154747_2142443653"/>
      <w:bookmarkStart w:id="114" w:name="_Toc41"/>
      <w:bookmarkEnd w:id="113"/>
      <w:r>
        <w:rPr/>
        <w:t>2</w:t>
      </w:r>
      <w:r>
        <w:rPr>
          <w:rtl w:val="true"/>
        </w:rPr>
        <w:t xml:space="preserve"> . </w:t>
      </w:r>
      <w:r>
        <w:rPr>
          <w:rtl w:val="true"/>
        </w:rPr>
        <w:t>اعتبار مالكيت براى مالك</w:t>
      </w:r>
      <w:bookmarkEnd w:id="114"/>
    </w:p>
    <w:p>
      <w:pPr>
        <w:pStyle w:val="BookText"/>
        <w:rPr/>
      </w:pPr>
      <w:r>
        <w:rPr>
          <w:rFonts w:ascii="Amiri" w:hAnsi="Amiri" w:eastAsia="Amiri" w:cs="Amiri"/>
          <w:color w:val="111111"/>
          <w:sz w:val="28"/>
          <w:sz w:val="28"/>
          <w:szCs w:val="28"/>
          <w:rtl w:val="true"/>
          <w:lang w:bidi="ar-SA"/>
        </w:rPr>
        <w:t>اعتبار مالكيت براى شخصى بدان معناست كه تصرف در اين شى‏ء به او اختصاص داده شده تا به هر نحو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مى‏خواهد در آن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اعتبار نيز در واقع از يك مفهوم نفس الامرى اخذ شده كه عبارت است از مالكيتى حقيقى و واقعى كه يك مالك حقيقى نسبت به ملك خود دارد؛ مثل نفس انسانى كه مالك قواى خود مى‏باشد و هرگونه كه مى‏خواهد در آن تصرف مى‏كند؛ چرا كه قواى نفسانى تحت سيطره و سلطه نفس است و اين مالكيتى حقيقى است كه نفس نسبت به قواى خودش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قياس به همين معناى نفس الامرى و واقعى، براى اشيائى كه انسان حيازت مى‏كند نيز مالكيتى هم سنخ با آن مالكيت واقعى اعتبار مى‏شود و در واقع حدّ چيزى به چيز ديگر اعطا مى‏گردد</w:t>
      </w:r>
      <w:r>
        <w:rPr>
          <w:rFonts w:eastAsia="IRNazanin" w:cs="IRNazanin"/>
          <w:color w:val="111111"/>
          <w:sz w:val="28"/>
          <w:szCs w:val="28"/>
          <w:rtl w:val="true"/>
          <w:lang w:bidi="fa-IR"/>
        </w:rPr>
        <w:t xml:space="preserve">. </w:t>
      </w:r>
      <w:bookmarkStart w:id="115" w:name="pg15332_353443"/>
    </w:p>
    <w:p>
      <w:pPr>
        <w:pStyle w:val="Heading6"/>
        <w:numPr>
          <w:ilvl w:val="5"/>
          <w:numId w:val="1"/>
        </w:numPr>
        <w:rPr/>
      </w:pPr>
      <w:bookmarkStart w:id="116" w:name="__RefHeading___Toc5154749_2142443653"/>
      <w:bookmarkStart w:id="117" w:name="_Toc42"/>
      <w:bookmarkEnd w:id="115"/>
      <w:bookmarkEnd w:id="116"/>
      <w:r>
        <w:rPr/>
        <w:t>3</w:t>
      </w:r>
      <w:r>
        <w:rPr>
          <w:rtl w:val="true"/>
        </w:rPr>
        <w:t xml:space="preserve"> . </w:t>
      </w:r>
      <w:r>
        <w:rPr>
          <w:rtl w:val="true"/>
        </w:rPr>
        <w:t>اعتبار زوجيت بين زن و مرد</w:t>
      </w:r>
      <w:bookmarkEnd w:id="117"/>
    </w:p>
    <w:p>
      <w:pPr>
        <w:pStyle w:val="BookText"/>
        <w:rPr/>
      </w:pPr>
      <w:r>
        <w:rPr>
          <w:rFonts w:ascii="IRNazanin" w:hAnsi="IRNazanin" w:eastAsia="IRNazanin"/>
          <w:color w:val="111111"/>
          <w:sz w:val="28"/>
          <w:sz w:val="28"/>
          <w:szCs w:val="28"/>
          <w:rtl w:val="true"/>
          <w:lang w:bidi="fa-IR"/>
        </w:rPr>
        <w:t>اعتبار زوجيت براى زن و مرد نيز برگرفته از مفهوم نفس الامرى زوجيت در اعداد است و هدف از آن اين است كه زن و مرد در آن‏چه بر زوجيت آن‏ها مترتّب مى‏شود مشترك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مفاهيم و امور اعتبارى نيز به همين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مثال‏هايى كه بيان شد روشن گرديد كه چگونه طبق اين مسلك با اخذ حد يك شى‏ء و اعطاى آن به شى‏ء ديگر كه از جنس أعمال، افعال و وظايف عمليه است اعتبار، تحقّق پيدا مى‏كند</w:t>
      </w:r>
      <w:r>
        <w:rPr>
          <w:rFonts w:eastAsia="IRNazanin" w:cs="IRNazanin"/>
          <w:color w:val="111111"/>
          <w:sz w:val="28"/>
          <w:szCs w:val="28"/>
          <w:rtl w:val="true"/>
          <w:lang w:bidi="fa-IR"/>
        </w:rPr>
        <w:t>.</w:t>
      </w:r>
    </w:p>
    <w:p>
      <w:pPr>
        <w:pStyle w:val="Heading5"/>
        <w:numPr>
          <w:ilvl w:val="4"/>
          <w:numId w:val="1"/>
        </w:numPr>
        <w:rPr/>
      </w:pPr>
      <w:bookmarkStart w:id="118" w:name="__RefHeading___Toc5154751_2142443653"/>
      <w:bookmarkStart w:id="119" w:name="_Toc43"/>
      <w:bookmarkEnd w:id="118"/>
      <w:r>
        <w:rPr>
          <w:rtl w:val="true"/>
        </w:rPr>
        <w:t>ريشه نظريه علامه طباطبائى و محقّق اصفهانى</w:t>
      </w:r>
      <w:bookmarkEnd w:id="11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ريشه و اساس نظريه محقّق اصفهانى و علامه طباطبائى همان مبنايى است كه سكاكى در باب استعاره</w:t>
      </w:r>
      <w:r>
        <w:rPr>
          <w:rStyle w:val="FootnoteAnchor"/>
          <w:rtl w:val="true"/>
        </w:rPr>
        <w:footnoteReference w:id="40"/>
      </w:r>
      <w:r>
        <w:rPr>
          <w:rFonts w:ascii="IRNazanin" w:hAnsi="IRNazanin" w:eastAsia="IRNazanin"/>
          <w:color w:val="111111"/>
          <w:sz w:val="28"/>
          <w:sz w:val="28"/>
          <w:szCs w:val="28"/>
          <w:rtl w:val="true"/>
          <w:lang w:bidi="fa-IR"/>
        </w:rPr>
        <w:t>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سكاكى در باب استعاره مبناى خاصى داشته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أسد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رجل شجاع استعمال نشده؛ چون در اين صورت استعاره لطفى نخواهد داشت و متكلم به جاى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اين دو فرقى نيست در حالى كه متكلم با استعمال اسد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شير است ولى با اين ادعا كه اسد علاوه بر اين‏كه مصداق حقيقى‏حيوان مفترس است يك مصداق ادعايى هم دارد كه همان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متكلم در واقع معناى اسد را توسعه داده و فقط در اين صورت است كه استعاره لطف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محمدرضا نجفى اصفهانى صاحب وقايه الاذهان</w:t>
      </w:r>
      <w:r>
        <w:rPr>
          <w:rStyle w:val="FootnoteAnchor"/>
          <w:rtl w:val="true"/>
        </w:rPr>
        <w:footnoteReference w:id="41"/>
      </w:r>
      <w:r>
        <w:rPr>
          <w:rFonts w:ascii="IRNazanin" w:hAnsi="IRNazanin" w:eastAsia="IRNazanin"/>
          <w:color w:val="111111"/>
          <w:sz w:val="28"/>
          <w:sz w:val="28"/>
          <w:szCs w:val="28"/>
          <w:rtl w:val="true"/>
          <w:lang w:bidi="fa-IR"/>
        </w:rPr>
        <w:t>و به تبع او امام رحمه‏الله</w:t>
      </w:r>
      <w:r>
        <w:rPr>
          <w:rStyle w:val="FootnoteAnchor"/>
          <w:rtl w:val="true"/>
        </w:rPr>
        <w:footnoteReference w:id="42"/>
      </w:r>
      <w:r>
        <w:rPr>
          <w:rFonts w:ascii="Amiri" w:hAnsi="Amiri" w:eastAsia="Amiri" w:cs="Amiri"/>
          <w:color w:val="111111"/>
          <w:sz w:val="28"/>
          <w:sz w:val="28"/>
          <w:szCs w:val="28"/>
          <w:rtl w:val="true"/>
          <w:lang w:bidi="ar-SA"/>
        </w:rPr>
        <w:t xml:space="preserve">اين نظريه را توسعه داده‏اند و از استعاره فراتر رفته و در همه مجازات اين </w:t>
      </w:r>
    </w:p>
    <w:p>
      <w:pPr>
        <w:pStyle w:val="BookText"/>
        <w:rPr/>
      </w:pPr>
      <w:r>
        <w:rPr>
          <w:rFonts w:ascii="IRNazanin" w:hAnsi="IRNazanin" w:eastAsia="IRNazanin"/>
          <w:color w:val="111111"/>
          <w:sz w:val="28"/>
          <w:sz w:val="28"/>
          <w:szCs w:val="28"/>
          <w:rtl w:val="true"/>
          <w:lang w:bidi="fa-IR"/>
        </w:rPr>
        <w:t>معنى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نيز مطلب از همين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لطافت مجاز و استعاره در واقع در اين است كه وقتى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متكلم از اسد، رجل شجاع نباشد؛ چون همان‏گونه كه گفتيم در اين صورت بين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فرقى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گفت كه مراد متكلم از اسد، خود شير است اما نه مصداق حقيقى آن كه حيوان مفترس باشد بلكه مصداق ادعايى آن يعنى زيد اراده شده است؛ چون در اين صورت است كه هيبت و وقار اين شخص در ذهن مخاطب اثر مى‏گذارد و لطافت و زيبائى استعاره و مجاز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ريشه و اساس مسلك علامه طباطبائى و محقّق اصفهانى در باب اعتبار نيز ـ البته با تفاوت‏هايى كه بين نظر اين دو بزرگوار وجود دارد ـ همين مبنا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طبق تفسير ايشان از معناى اعتبارى و اعطاى حد يك مفهوم نفس الامرى به شى‏ء ديگر، معناى آن توسعه پيدا كرده و گويا يك مصداق ادعايى براى آن ايجاد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نظريه را در بخش بررسى نهايى آرا و انظار مورد رسيدگى قرار خواهيم داد</w:t>
      </w:r>
      <w:r>
        <w:rPr>
          <w:rFonts w:eastAsia="IRNazanin" w:cs="IRNazanin"/>
          <w:color w:val="111111"/>
          <w:sz w:val="28"/>
          <w:szCs w:val="28"/>
          <w:rtl w:val="true"/>
          <w:lang w:bidi="fa-IR"/>
        </w:rPr>
        <w:t xml:space="preserve">. </w:t>
      </w:r>
      <w:bookmarkStart w:id="120" w:name="pg15332_353445"/>
    </w:p>
    <w:p>
      <w:pPr>
        <w:pStyle w:val="Heading4"/>
        <w:numPr>
          <w:ilvl w:val="3"/>
          <w:numId w:val="1"/>
        </w:numPr>
        <w:rPr/>
      </w:pPr>
      <w:bookmarkStart w:id="121" w:name="__RefHeading___Toc5154753_2142443653"/>
      <w:bookmarkStart w:id="122" w:name="_Toc44"/>
      <w:bookmarkEnd w:id="120"/>
      <w:bookmarkEnd w:id="121"/>
      <w:r>
        <w:rPr>
          <w:rtl w:val="true"/>
        </w:rPr>
        <w:t>گفتار ششم نظريه بعضى از بزرگان و بررسى آن</w:t>
      </w:r>
      <w:bookmarkEnd w:id="122"/>
    </w:p>
    <w:p>
      <w:pPr>
        <w:pStyle w:val="Heading5"/>
        <w:numPr>
          <w:ilvl w:val="4"/>
          <w:numId w:val="1"/>
        </w:numPr>
        <w:rPr/>
      </w:pPr>
      <w:bookmarkStart w:id="123" w:name="__RefHeading___Toc5154755_2142443653"/>
      <w:bookmarkStart w:id="124" w:name="_Toc45"/>
      <w:bookmarkEnd w:id="123"/>
      <w:r>
        <w:rPr>
          <w:rtl w:val="true"/>
        </w:rPr>
        <w:t>نظريه بعضى از بزرگان</w:t>
      </w:r>
      <w:bookmarkEnd w:id="124"/>
    </w:p>
    <w:p>
      <w:pPr>
        <w:pStyle w:val="Heading6"/>
        <w:numPr>
          <w:ilvl w:val="5"/>
          <w:numId w:val="1"/>
        </w:numPr>
        <w:rPr/>
      </w:pPr>
      <w:bookmarkStart w:id="125" w:name="__RefHeading___Toc5154757_2142443653"/>
      <w:bookmarkStart w:id="126" w:name="_Toc46"/>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بعضى از بزرگان نظريه خود را در ضمن سه امر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در بيان فارق بين امور اعتبارى و امور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دوم به بيان انواع اعتبار كه يكى اعتبار ادبى و ديگرى اعتبار قانونى است پرداخته و هم‏چنين وجوه فرق بين آن دو را بررسى و در امر سوم ارتباط و علاقه اين دو نوع اعتبار را بيان مى‏كند</w:t>
      </w:r>
      <w:r>
        <w:rPr>
          <w:rFonts w:eastAsia="IRNazanin" w:cs="IRNazanin"/>
          <w:color w:val="111111"/>
          <w:sz w:val="28"/>
          <w:szCs w:val="28"/>
          <w:rtl w:val="true"/>
          <w:lang w:bidi="fa-IR"/>
        </w:rPr>
        <w:t>.</w:t>
      </w:r>
      <w:r>
        <w:rPr>
          <w:rStyle w:val="FootnoteAnchor"/>
          <w:rtl w:val="true"/>
        </w:rPr>
        <w:footnoteReference w:id="43"/>
      </w:r>
    </w:p>
    <w:p>
      <w:pPr>
        <w:pStyle w:val="Heading6"/>
        <w:numPr>
          <w:ilvl w:val="5"/>
          <w:numId w:val="1"/>
        </w:numPr>
        <w:rPr/>
      </w:pPr>
      <w:bookmarkStart w:id="127" w:name="__RefHeading___Toc5154759_2142443653"/>
      <w:bookmarkStart w:id="128" w:name="_Toc47"/>
      <w:bookmarkEnd w:id="127"/>
      <w:r>
        <w:rPr>
          <w:rtl w:val="true"/>
        </w:rPr>
        <w:t>امر اول</w:t>
      </w:r>
      <w:r>
        <w:rPr>
          <w:rtl w:val="true"/>
        </w:rPr>
        <w:t xml:space="preserve">: </w:t>
      </w:r>
      <w:r>
        <w:rPr>
          <w:rtl w:val="true"/>
        </w:rPr>
        <w:t>فرق بين امر اعتبارى و امر تكوينى</w:t>
      </w:r>
      <w:bookmarkEnd w:id="12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فرق بين امر اعتبارى و امر تكوينى طبق نظر ايشان</w:t>
      </w:r>
      <w:r>
        <w:rPr>
          <w:rStyle w:val="FootnoteAnchor"/>
          <w:rtl w:val="true"/>
        </w:rPr>
        <w:footnoteReference w:id="44"/>
      </w:r>
      <w:r>
        <w:rPr>
          <w:rFonts w:ascii="Amiri" w:hAnsi="Amiri" w:eastAsia="Amiri" w:cs="Amiri"/>
          <w:color w:val="111111"/>
          <w:sz w:val="28"/>
          <w:sz w:val="28"/>
          <w:szCs w:val="28"/>
          <w:rtl w:val="true"/>
          <w:lang w:bidi="ar-SA"/>
        </w:rPr>
        <w:t xml:space="preserve">اين است كه امر تكوينى، حقيقت و واقعيتى دارد كه به اختلاف انظار و توجهات تغيير نمى‏كند و نسبت ذهن </w:t>
      </w:r>
      <w:bookmarkStart w:id="129" w:name="pg15332_353446"/>
    </w:p>
    <w:p>
      <w:pPr>
        <w:pStyle w:val="BookText"/>
        <w:rPr/>
      </w:pPr>
      <w:bookmarkEnd w:id="129"/>
      <w:r>
        <w:rPr>
          <w:rFonts w:ascii="IRNazanin" w:hAnsi="IRNazanin" w:eastAsia="IRNazanin"/>
          <w:color w:val="111111"/>
          <w:sz w:val="28"/>
          <w:sz w:val="28"/>
          <w:szCs w:val="28"/>
          <w:rtl w:val="true"/>
          <w:lang w:bidi="fa-IR"/>
        </w:rPr>
        <w:t>بشرى به آن، نسبت علم انفعالى به معلوم خودش مى‏باشد؛ به اين معنى كه ذهن انسان نسبت به اين امور كاشف و طريق بوده و موجد چيزى نيست بلكه واقعيتى از قبل وجود دارد كه اين واقعيت در ذهن انسان منكشف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ذهن نسبت به آن واقعيت و امورى كه ما آن را تكوينى مى‏ناميم، كاشفيت دارد، لذا آن امور دائر مدار ذهنيات ما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امر اعتبارى يك عمل ذهنى ابداعى است كه فرد يا جامعه به ايجاد آن اقدام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ذهنى ابداعى به اين معنى است كه ذهن، امر اعتبارى را ايجاد مى‏كند و به تعبير ايشان نسبت عقل بشرى به آن، نسبت علم فعلى به معلوم خودش مى‏باشد، لذا به اختلاف انظار و توجهات و جوامع متفاوت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ذهن آدمى ديگر كاشف و طريق به سوى آن امور نيست، بلكه موجد آن است و براى همين است كه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از افعال ذهنى و نفسانى انسان است؛ چون ذهن آن را خلق و ايجاد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از ذهن در قسم دوم، تعبير به موجد اعتبار ولى در قسم اول، تعبير به كاشف اعتبار مى‏كنيم</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5154761_2142443653"/>
      <w:bookmarkStart w:id="131" w:name="_Toc48"/>
      <w:bookmarkEnd w:id="130"/>
      <w:r>
        <w:rPr>
          <w:rtl w:val="true"/>
        </w:rPr>
        <w:t>امر دوم</w:t>
      </w:r>
      <w:r>
        <w:rPr>
          <w:rtl w:val="true"/>
        </w:rPr>
        <w:t xml:space="preserve">: </w:t>
      </w:r>
      <w:r>
        <w:rPr>
          <w:rtl w:val="true"/>
        </w:rPr>
        <w:t>انواع اعتبار و وجوه تفاوت آن‏ها</w:t>
      </w:r>
      <w:bookmarkEnd w:id="131"/>
    </w:p>
    <w:p>
      <w:pPr>
        <w:pStyle w:val="BookText"/>
        <w:rPr/>
      </w:pPr>
      <w:r>
        <w:rPr>
          <w:rFonts w:ascii="IRNazanin" w:hAnsi="IRNazanin" w:eastAsia="IRNazanin"/>
          <w:color w:val="111111"/>
          <w:sz w:val="28"/>
          <w:sz w:val="28"/>
          <w:szCs w:val="28"/>
          <w:rtl w:val="true"/>
          <w:lang w:bidi="fa-IR"/>
        </w:rPr>
        <w:t>آية اللّه‏ سيستانى در امر دوم به تقسيم امر اعتبارى پرداخته و آن را به دو نوع اعتبار ادبى و اعتبار قانونى تقسيم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ادبى عبارت است از اعطاى حدّ يك چيز به چيز ديگر با هدف تأثير در احساسات و عواطف ديگران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اين سخن يعنى اعطاى حد يك شى‏ء به شى‏ء ديگر همان تعريفى است كه محقّق اصفهانى و علامه طباطبايى از اعتبار ارائه كرده‏اند، با اين تفاوت كه آيه‏اللّه‏ </w:t>
      </w:r>
    </w:p>
    <w:p>
      <w:pPr>
        <w:pStyle w:val="BookText"/>
        <w:rPr/>
      </w:pPr>
      <w:r>
        <w:rPr>
          <w:rFonts w:ascii="IRNazanin" w:hAnsi="IRNazanin" w:eastAsia="IRNazanin"/>
          <w:color w:val="111111"/>
          <w:sz w:val="28"/>
          <w:sz w:val="28"/>
          <w:szCs w:val="28"/>
          <w:rtl w:val="true"/>
          <w:lang w:bidi="fa-IR"/>
        </w:rPr>
        <w:t>سيستانى آن را يك اعتبار ادبى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اسد را بر زيد اطلاق مى‏كنيم در واقع حدّ اسديت را به زيد كه رجل شجاع است اعطا كرده‏ايم و هدف از اين اعطا هم آن است كه هيبت و بزرگى زيد را در نفوس و انظار ديگران ايجاد كرده و بدين وسيله در احساسات آن‏ها اثر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ايشان اعتبار ادبى چند ويژگى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اعتبارى متأصل نيست؛ چون اعطاى حد چيزى به چيز ديگر كه با هدف خاصى دنبال مى‏شود يك عمل فردى است نه اجتماعى و عمومى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اعتبار ادبى، مراد استعمالى و مراد جدى با هم مطابق نيستند؛ به عنوان مثال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اسديت را به زيد از اين جهت كه شجاع است اطلاق مى‏كنيم، مراد استعمالى از لفظ اسد همان حيوان مفترس است ولى اراده جدى متكلم به حيوان مفترس تعلّق نگرفته بلكه به شجاعت متعلّق شده است؛ يعنى در واقع منظور از استعمال لفظ اسد بيان شجاعت زيد است، پس بين اراده استعمالى و اراده جدى تطابقى وجود ندارد بلكه صرفا خواسته‏ايم عنايتى به خرج دهيم به اين صورت كه اسد را در فرد ادعائى آن‏كه رجل شجاع است استعمال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قانونى به نظر ايشان عبارت است از توليد و صنع يك قرار مناسب با مصلحت فردى يا اجتماعى و به تعبير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القرار المناسب للمصلحة الفردية او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مراد ايشان از قرار چيست؟ آيا مراد، قرارداد اجتماعى و يا يك بناگذارى است؟ روشن و واضح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قانونى به نظر ايشان داراى سه ويژگى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اعتبار متأصل است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قانونى داراى جنبه عمومى است برخلاف اعتبار ادبى كه بيشتر جنبه شخصى دارد</w:t>
      </w:r>
      <w:r>
        <w:rPr>
          <w:rFonts w:eastAsia="Amiri" w:cs="Amiri" w:ascii="Amiri" w:hAnsi="Amiri"/>
          <w:color w:val="111111"/>
          <w:sz w:val="28"/>
          <w:szCs w:val="28"/>
          <w:rtl w:val="true"/>
          <w:lang w:bidi="ar-SA"/>
        </w:rPr>
        <w:t xml:space="preserve">. </w:t>
      </w:r>
      <w:bookmarkStart w:id="132" w:name="pg15332_353448"/>
    </w:p>
    <w:p>
      <w:pPr>
        <w:pStyle w:val="BookText"/>
        <w:rPr/>
      </w:pPr>
      <w:bookmarkEnd w:id="132"/>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استعمالى و مراد جدى در اعتبار قانونى يكى است برخلاف اعتبار ادبى كه در آن مراد استعمالى و جدى با هم متغايرند</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5154763_2142443653"/>
      <w:bookmarkStart w:id="134" w:name="_Toc49"/>
      <w:bookmarkEnd w:id="133"/>
      <w:r>
        <w:rPr>
          <w:rtl w:val="true"/>
        </w:rPr>
        <w:t>تفاوت‏هاى اعتبار ادبى و اعتبار قانونى</w:t>
      </w:r>
      <w:bookmarkEnd w:id="134"/>
    </w:p>
    <w:p>
      <w:pPr>
        <w:pStyle w:val="BookText"/>
        <w:rPr/>
      </w:pPr>
      <w:r>
        <w:rPr>
          <w:rFonts w:ascii="Amiri" w:hAnsi="Amiri" w:eastAsia="Amiri" w:cs="Amiri"/>
          <w:color w:val="111111"/>
          <w:sz w:val="28"/>
          <w:sz w:val="28"/>
          <w:szCs w:val="28"/>
          <w:rtl w:val="true"/>
          <w:lang w:bidi="ar-SA"/>
        </w:rPr>
        <w:t>فرق اعتبار ادبى و قانونى از منظر ايشان در سه جهت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در حقيقت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هدف و غرض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ادبى و قانونى از حيث حقيقت با هم مختلف‏اند؛ چون اعتبار قانونى قرارى است كه با عمل فرد و اجتماع سر و كار دارد و آن‏چه كه در اين اعتبار مورد توجه مى‏باشد عمل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اين اعتبار، گاهى بى‏واسطه صورت مى‏گيرد؛ مثل قوانين تكليفى كه در آن يك قرارى ايجاد مى‏شود و مستقيما عمل را نشانه مى‏گيرد و واسطه‏اى هم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اين اعتبار با واسطه صورت مى‏گيرد؛ مثل قوانين و احكام وضعى؛ چون آن‏چه در احكام وضعى اعتبار مى‏شود مستقيما با عمل مردم سر و كار ندارد، بلكه با واسطه به آن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اعتبار ادبى به عمل ديگران كارى ندارد، بلكه يك امر ذوقى است و به نفسانيات انسان مربوط مى‏شود و غرض از آن تحريك احساسات و عواطف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در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اعتبار قانونى، هدايت و رهبرى اراده انسان‏ها براى جلب مصالح و دفع مفاسد است تا به سوى مصالح گرايش پيدا كرده و از مفاسد دورى كنند اما هدف از اعتبار ادبى تأثير گذارى بر عواطف ديگران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از حيث 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ادبى و اعتبار قانونى در دو صفت با هم فرق دارند</w:t>
      </w:r>
      <w:r>
        <w:rPr>
          <w:rFonts w:eastAsia="Amiri" w:cs="Amiri" w:ascii="Amiri" w:hAnsi="Amiri"/>
          <w:color w:val="111111"/>
          <w:sz w:val="28"/>
          <w:szCs w:val="28"/>
          <w:rtl w:val="true"/>
          <w:lang w:bidi="ar-SA"/>
        </w:rPr>
        <w:t xml:space="preserve">: </w:t>
      </w:r>
      <w:bookmarkStart w:id="135" w:name="pg15332_353449"/>
    </w:p>
    <w:p>
      <w:pPr>
        <w:pStyle w:val="BookText"/>
        <w:rPr/>
      </w:pPr>
      <w:bookmarkEnd w:id="135"/>
      <w:r>
        <w:rPr>
          <w:rFonts w:ascii="IRNazanin" w:hAnsi="IRNazanin" w:eastAsia="IRNazanin"/>
          <w:color w:val="111111"/>
          <w:sz w:val="28"/>
          <w:sz w:val="28"/>
          <w:szCs w:val="28"/>
          <w:rtl w:val="true"/>
          <w:lang w:bidi="fa-IR"/>
        </w:rPr>
        <w:t>وصف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ادبى تأصل خارجى ندارد اما اعتبار قانونى متأصل است و تأصل خارجى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اعتبار ادبى، مراد استعمالى و مراد جدى مطابق نيست ولى در اعتبار قانونى، مراد استعمالى و مراد جدى با هم مطابق‏اند</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5154765_2142443653"/>
      <w:bookmarkStart w:id="137" w:name="_Toc50"/>
      <w:bookmarkEnd w:id="136"/>
      <w:r>
        <w:rPr>
          <w:rtl w:val="true"/>
        </w:rPr>
        <w:t>امر سوم</w:t>
      </w:r>
      <w:r>
        <w:rPr>
          <w:rtl w:val="true"/>
        </w:rPr>
        <w:t xml:space="preserve">: </w:t>
      </w:r>
      <w:r>
        <w:rPr>
          <w:rtl w:val="true"/>
        </w:rPr>
        <w:t>ارتباط وعلاقه بين اعتبار قانونى و ادبى</w:t>
      </w:r>
      <w:bookmarkEnd w:id="13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آيه‏اللّه‏ سيستانى در امر سوم به بررسى ارتباط و علاقه بين اين دو نوع اعتبار پرداخته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همه اعتبارات يك اعتبار ادبى است و اعتبارات قانونى نيز در بدو امر، يك اعتبار ادبى بوده و متولد از آن مى‏باشند؛ مثل ملكيت انسان نسبت به ساير اشيا كه يك اعتبار قانونى است؛ يعنى با اعتبار ملكيت قرارى ايجاد شده كه مناسب با مصلحت‏هاى اجتماعى است، اما اين اعتبار قانونى در اصل يك اعتبار ادبى؛ يعنى همان اعطاى حد يك شى‏ء به شى‏ء ديگر بوده است، به اين صورت كه در مرحله اول، نسبت انسان با افعال جوانحى و جوارحى‏اش ملاحظه شده و مشخص شده كه تمام اين افعال، تحت اراده و سلطه و تصرف اوست، آن‏گاه حدّ اين امور به امورى كه از او اجنبى هستند، اعطا شده است؛ مثلاً 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مالك كتاب است در واقع همان نسبتى كه انسان با افعالش دارد بين زيد و كتاب كه اجنبى از اوست ايجاد و اعتبار كرده‏ايم و در نتيجه انسان نسبت به شى‏ء اجنبى از خودش هم مى‏تواند تصرف كند و آن را تحت اراده و قدرت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اعتبار ادبى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اعطاى حد يك شى‏ء به شى‏ء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اين اعتبار ادبى به مرور زمان متحوّل شده و پس از آن‏كه مورد پذيرش عموم جامعه قرار گرفت و عقلا نسبت به آن اقرار كردند و كثرت استعمال پيدا كرد تبديل به يك اعتبار قانونى مى‏شود كه مرتبط به عمل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ادبى تا قبل از آن‏كه تبديل به اعتبار قانونى شود امر متأصلى نبود اما پس از آن‏كه به اعتبار قانونى تبديل شد يك امر متأصل مى‏شود</w:t>
      </w:r>
      <w:r>
        <w:rPr>
          <w:rFonts w:eastAsia="IRNazanin" w:cs="IRNazanin"/>
          <w:color w:val="111111"/>
          <w:sz w:val="28"/>
          <w:szCs w:val="28"/>
          <w:rtl w:val="true"/>
          <w:lang w:bidi="fa-IR"/>
        </w:rPr>
        <w:t xml:space="preserve">. </w:t>
      </w:r>
      <w:bookmarkStart w:id="138" w:name="pg15332_353450"/>
    </w:p>
    <w:p>
      <w:pPr>
        <w:pStyle w:val="Heading5"/>
        <w:numPr>
          <w:ilvl w:val="4"/>
          <w:numId w:val="1"/>
        </w:numPr>
        <w:rPr/>
      </w:pPr>
      <w:bookmarkStart w:id="139" w:name="__RefHeading___Toc5154767_2142443653"/>
      <w:bookmarkStart w:id="140" w:name="_Toc51"/>
      <w:bookmarkEnd w:id="138"/>
      <w:bookmarkEnd w:id="139"/>
      <w:r>
        <w:rPr>
          <w:rtl w:val="true"/>
        </w:rPr>
        <w:t>بررسى نظريه بعضى از بزرگان</w:t>
      </w:r>
      <w:bookmarkEnd w:id="140"/>
    </w:p>
    <w:p>
      <w:pPr>
        <w:pStyle w:val="Heading6"/>
        <w:numPr>
          <w:ilvl w:val="5"/>
          <w:numId w:val="1"/>
        </w:numPr>
        <w:rPr/>
      </w:pPr>
      <w:bookmarkStart w:id="141" w:name="__RefHeading___Toc5154769_2142443653"/>
      <w:bookmarkStart w:id="142" w:name="_Toc52"/>
      <w:bookmarkEnd w:id="141"/>
      <w:r>
        <w:rPr>
          <w:rtl w:val="true"/>
        </w:rPr>
        <w:t>اشاره</w:t>
      </w:r>
      <w:bookmarkEnd w:id="142"/>
    </w:p>
    <w:p>
      <w:pPr>
        <w:pStyle w:val="BookText"/>
        <w:rPr/>
      </w:pPr>
      <w:r>
        <w:rPr>
          <w:rFonts w:ascii="Amiri" w:hAnsi="Amiri" w:eastAsia="Amiri" w:cs="Amiri"/>
          <w:color w:val="111111"/>
          <w:sz w:val="28"/>
          <w:sz w:val="28"/>
          <w:szCs w:val="28"/>
          <w:rtl w:val="true"/>
          <w:lang w:bidi="ar-SA"/>
        </w:rPr>
        <w:t>در مرحله اول بايد ببينيم آيا كلام ايشان با كلام محقّق اصفهانى و علامه طباطبائى تفاوت ماهوى و جوهرى دارد يا خير و آيا بيان آيه‏اللّه‏ سيستانى نظريه جديدى است يا همان مسلك قبلى مى‏باشد؟ البته اصل اين مسلك در مباحث بعدى مورد ارزيابى واقع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مى‏رسد گرچه ايشان به حسب ظاهر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بر دو قسم است يكى اعتبار ادبى و ديگرى اعتبار قانونى و بين اين دو اعتبار تفكيك كرده ولى بين سخن ايشان و كلام محقّق اصفهانى و علامه طباطبايى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يك قسم است و آن هم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اعطاى حد يك چيز به چيز ديگر در مقام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ماهوى وجود ندارد و تفاوت هايى هم كه ايشان بين اعتبار ادبى و قانونى بيان كرده، بايد مورد رسيدگى قرار گيرد تا معلوم شود كه آيا اين اختلاف موجب تقسيم اعتبار مى‏شود يا خير؟</w:t>
      </w:r>
    </w:p>
    <w:p>
      <w:pPr>
        <w:pStyle w:val="Heading6"/>
        <w:numPr>
          <w:ilvl w:val="5"/>
          <w:numId w:val="1"/>
        </w:numPr>
        <w:rPr/>
      </w:pPr>
      <w:bookmarkStart w:id="143" w:name="__RefHeading___Toc5154771_2142443653"/>
      <w:bookmarkStart w:id="144" w:name="_Toc53"/>
      <w:bookmarkEnd w:id="143"/>
      <w:r>
        <w:rPr>
          <w:rtl w:val="true"/>
        </w:rPr>
        <w:t>اشكال اول</w:t>
      </w:r>
      <w:r>
        <w:rPr>
          <w:rtl w:val="true"/>
        </w:rPr>
        <w:t xml:space="preserve">: </w:t>
      </w:r>
      <w:r>
        <w:rPr>
          <w:rtl w:val="true"/>
        </w:rPr>
        <w:t>عدم فرق بين اعتبار قانونى و ادبى از جهت حقيقت</w:t>
      </w:r>
      <w:bookmarkEnd w:id="144"/>
    </w:p>
    <w:p>
      <w:pPr>
        <w:pStyle w:val="BookText"/>
        <w:rPr/>
      </w:pPr>
      <w:r>
        <w:rPr>
          <w:rFonts w:ascii="IRNazanin" w:hAnsi="IRNazanin" w:eastAsia="IRNazanin"/>
          <w:color w:val="111111"/>
          <w:sz w:val="28"/>
          <w:sz w:val="28"/>
          <w:szCs w:val="28"/>
          <w:rtl w:val="true"/>
          <w:lang w:bidi="fa-IR"/>
        </w:rPr>
        <w:t>به نظر ايشان اساس اعتبار قانونى همان اعتبار ادبى يعنى اعطاى حد شى‏ءٍ لشى‏ءٍ است، حال بايد ببينيم به مرور زمان چه تغييرى صورت مى‏گيرد كه يك اعتبار ادبى به يك اعتبار قانونى تبديل مى‏شود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هيچ تغييرى ايجاد نمى‏شود، بلكه آن‏چه كه در ابتدا بوده در ادامه هم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اعطاى حد شى‏ءٍ 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لكن سخن در مُعطِى است و اين‏كه چه كسى اين حد را اعطا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معطى، يك شخص و ممكن است جامعه و عموم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 همان چيزى كه توسط يك شخص اعطا شده وقتى مورد پذيرش عموم قرار مى‏گيرد، به اعتبار قانونى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اين است كه </w:t>
      </w:r>
    </w:p>
    <w:p>
      <w:pPr>
        <w:pStyle w:val="BookText"/>
        <w:rPr/>
      </w:pPr>
      <w:r>
        <w:rPr>
          <w:rFonts w:ascii="IRNazanin" w:hAnsi="IRNazanin" w:eastAsia="IRNazanin"/>
          <w:color w:val="111111"/>
          <w:sz w:val="28"/>
          <w:sz w:val="28"/>
          <w:szCs w:val="28"/>
          <w:rtl w:val="true"/>
          <w:lang w:bidi="fa-IR"/>
        </w:rPr>
        <w:t>پذيرش عمومى يا شخصى بودن آن و اين‏كه اعتبار قانونى از حيث ماهيت به عمل فرد و اجتماع ـ مع الواسطه يا بدون واسطه ـ مرتبط بوده ولى اعتبار ادبى به عواطف ما مربوط مى‏شود، آيا مى‏تواند موجب يك فرق ماهوى بين آن دو گردد؟ به نظر ما اين‏چنين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خود اعتبارات ادبى هم به نوعى با عمل سر و كار دارند، ولى ارتباط داشتن اعتبارات قانونى با عمل از جهتى بدون واسطه، ولى ارتباط اعتبارات ادبى با عمل، با واسطه است؛ به اين بيان كه تحريك عواطف در اعتبار ادبى مقصود بالذات نيست، بلكه منظور از آن تاثيرگذارى عملى در زندگى مردم يا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اعتبارات ادبى هم به نوعى به عمل مربوط مى‏باشند، لكن بواسطه تحريك عواطف و احساسات؛ مثلاً وقتى شعر حماسى خوانده مى‏شود هدف فقط اين نيست كه احساسات برانگيخته شود، بلكه غرض آن است كه علاوه بر برانگيختن احساسات، رزمندگان به ميدان جنگ رفته و مشغول نبرد شوند و يا شخص عاشق با خواندن اشعار براى معشوق خود گرچه مى‏خواهد ابراز احساسات كند، اما هدف ديگرى هم دارد كه عبارت از ايجاد ميل و رغبت در معشوق است تا به وصال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ملاحظه گرديد در اعتبار ادبى نيز مع الواسطه، با عمل سروكار داريم چرا كه هميشه، يك هدف عملى بعد از برانگيختن احساسات وجود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اين‏كه آيه‏اللّه‏ سيستانى اعتبار را از حيث حقيقت بر دو قسم كرده صحيح نيست؛ زيرا به نظر ايشان ملاك تقسيم و تفاوت بين اعتبار ادبى و قانونى اين است كه اعتبار قانونى مربوط به عمل و اعتبار ادبى مربوط به احساسات و عواطف است، اما به نظر ما در اعتبار قانونى هم حد يك چيز به چيز ديگر اعطا مى‏شود، لكن در اعتبار ادبى، معطى، يك فرد و اعطا به يك كيفيت است ولى در اعتبار قانونى، معطى، جامعه و اعطا به كيفيت ديگرى است و اين موجب تفاوت و اختلاف در جنس و حقيقت </w:t>
      </w:r>
      <w:bookmarkStart w:id="145" w:name="pg15332_353452"/>
    </w:p>
    <w:p>
      <w:pPr>
        <w:pStyle w:val="BookText"/>
        <w:rPr/>
      </w:pPr>
      <w:bookmarkEnd w:id="145"/>
      <w:r>
        <w:rPr>
          <w:rFonts w:ascii="IRNazanin" w:hAnsi="IRNazanin" w:eastAsia="IRNazanin"/>
          <w:color w:val="111111"/>
          <w:sz w:val="28"/>
          <w:sz w:val="28"/>
          <w:szCs w:val="28"/>
          <w:rtl w:val="true"/>
          <w:lang w:bidi="fa-IR"/>
        </w:rPr>
        <w:t>آن‏ها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مى‏توان گفت اين دو مراتب مختلفى از اعطا و اعتبار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بيان ايشان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قانونى در واقع همان اعتبار ادبى است با اين تفاوت كه اعتبار قانونى مورد پذيرش عموم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نظر ما محل تأمل و اشكال است؛ چون اگر ملاك اعتبار قانونى پذيرش عمومى باشد، اين به نوعى در اعتبار ادبى هم وجود دارد؛ زيرا در اعتبار ادبى كه در واقع نوعى استعاره است حد يك مفهوم حقيقى در فرد و مصداق ادعايى آن حقيقت به كار برده مى‏شود و اين در واقع نوعى پذيرش عمومى است؛ يعنى در حوزه اعتبار ادبى هم بدون اين‏كه پذيرش عمومى باشد نمى‏توان اين كار را انجام داد، حال اين پذيرش يا در محدوده علاقات بيست و پنج‏گانه يا در يك محدوده وسيع‏تر، بر اساس ذوق سليم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اين‏گونه نيست كه در اعتبار ادبى صرفا حدّ يك شى‏ء به شى‏ء ديگر توسط يك نفر اعطا شود بلكه محتاج پذيرش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معطى هم اين‏گونه نيست كه معطى در اعتبار ادبى، شخص، ولى در اعتبار قانونى جامعه باشد بلكه در اعتبار ادبى هم فراتر از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امورى كه بيان شد مى‏توان گفت بين اعتبار ادبى و اعتبار قانونى تفاوت حقيقتى و ماهوى وجود</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6"/>
        <w:numPr>
          <w:ilvl w:val="5"/>
          <w:numId w:val="1"/>
        </w:numPr>
        <w:rPr/>
      </w:pPr>
      <w:bookmarkStart w:id="146" w:name="__RefHeading___Toc5154773_2142443653"/>
      <w:bookmarkStart w:id="147" w:name="_Toc54"/>
      <w:bookmarkEnd w:id="146"/>
      <w:r>
        <w:rPr>
          <w:rtl w:val="true"/>
        </w:rPr>
        <w:t>اشكال دوم</w:t>
      </w:r>
      <w:r>
        <w:rPr>
          <w:rtl w:val="true"/>
        </w:rPr>
        <w:t xml:space="preserve">: </w:t>
      </w:r>
      <w:r>
        <w:rPr>
          <w:rtl w:val="true"/>
        </w:rPr>
        <w:t>عدم تفاوت بين دو اعتبار از جهت هدف</w:t>
      </w:r>
      <w:bookmarkEnd w:id="147"/>
    </w:p>
    <w:p>
      <w:pPr>
        <w:pStyle w:val="BookText"/>
        <w:rPr/>
      </w:pPr>
      <w:r>
        <w:rPr>
          <w:rFonts w:ascii="IRNazanin" w:hAnsi="IRNazanin" w:eastAsia="IRNazanin"/>
          <w:color w:val="111111"/>
          <w:sz w:val="28"/>
          <w:sz w:val="28"/>
          <w:szCs w:val="28"/>
          <w:rtl w:val="true"/>
          <w:lang w:bidi="fa-IR"/>
        </w:rPr>
        <w:t>اما از حيث اختلاف در هدف، آيه‏اللّه‏ سيستانى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اعتبار قانونى هدايت و رهبرى اراده انسان براى جلب مصالح و دفع مفاسد است ولى هدف از اعتبار ادبى تاثيرگذارى بر احساسات و عواطف ديگران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ما اين است كه جلب مصالح و دفع مفاسد مى‏تواند به عنوان غرض و هدف در هر دو نوع اعتبار وجود داشته باشد؛ يعنى در اعتبارات ادبى هم كه استعاره صورت مى‏گيرد و حد يك چيز به چيز ديگر داده مى‏شود جلب منفعت و دفع مفسده وجود </w:t>
      </w:r>
      <w:bookmarkStart w:id="148" w:name="pg15332_353453"/>
    </w:p>
    <w:p>
      <w:pPr>
        <w:pStyle w:val="BookText"/>
        <w:rPr/>
      </w:pPr>
      <w:bookmarkEnd w:id="148"/>
      <w:r>
        <w:rPr>
          <w:rFonts w:ascii="IRNazanin" w:hAnsi="IRNazanin" w:eastAsia="IRNazanin"/>
          <w:color w:val="111111"/>
          <w:sz w:val="28"/>
          <w:sz w:val="28"/>
          <w:szCs w:val="28"/>
          <w:rtl w:val="true"/>
          <w:lang w:bidi="fa-IR"/>
        </w:rPr>
        <w:t>دارد؛ چه جلب منفعت و دفع مفسده را براى يك شخص در نظر بگيريم و چه براى جامعه، بنا بر اين در اعتبار ادبى نيز تحريك عواطف به منظور جلب منفعت و دفع مفسده صورت مى‏گيرد، لذا شايد غرض اصلى در اعتبار ادبى همين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مى‏بايست مقصود از مصلحت و مفسده روشن شود</w:t>
      </w:r>
      <w:r>
        <w:rPr>
          <w:rFonts w:eastAsia="IRNazanin" w:cs="IRNazanin"/>
          <w:color w:val="111111"/>
          <w:sz w:val="28"/>
          <w:szCs w:val="28"/>
          <w:rtl w:val="true"/>
          <w:lang w:bidi="fa-IR"/>
        </w:rPr>
        <w:t>.</w:t>
      </w:r>
    </w:p>
    <w:p>
      <w:pPr>
        <w:pStyle w:val="Heading6"/>
        <w:numPr>
          <w:ilvl w:val="5"/>
          <w:numId w:val="1"/>
        </w:numPr>
        <w:rPr/>
      </w:pPr>
      <w:bookmarkStart w:id="149" w:name="__RefHeading___Toc5154775_2142443653"/>
      <w:bookmarkStart w:id="150" w:name="_Toc55"/>
      <w:bookmarkEnd w:id="149"/>
      <w:r>
        <w:rPr>
          <w:rtl w:val="true"/>
        </w:rPr>
        <w:t>اشكال سوم</w:t>
      </w:r>
      <w:r>
        <w:rPr>
          <w:rtl w:val="true"/>
        </w:rPr>
        <w:t xml:space="preserve">: </w:t>
      </w:r>
      <w:r>
        <w:rPr>
          <w:rtl w:val="true"/>
        </w:rPr>
        <w:t>عدم تفاوت بين دو اعتبار از حيث وصف</w:t>
      </w:r>
      <w:bookmarkEnd w:id="150"/>
    </w:p>
    <w:p>
      <w:pPr>
        <w:pStyle w:val="BookText"/>
        <w:rPr/>
      </w:pPr>
      <w:r>
        <w:rPr>
          <w:rFonts w:ascii="IRNazanin" w:hAnsi="IRNazanin" w:eastAsia="IRNazanin"/>
          <w:color w:val="111111"/>
          <w:sz w:val="28"/>
          <w:sz w:val="28"/>
          <w:szCs w:val="28"/>
          <w:rtl w:val="true"/>
          <w:lang w:bidi="fa-IR"/>
        </w:rPr>
        <w:t>اشكال سوم ناظر به بخشى از كلام ايشان است كه در آن به بيان تفاوت بين اعتبار ادبى و قانونى از حيث صفت پرداخته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اعتبار، از حيث دو وصف،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اعتبار ادبى متأصل نيست اما وقتى به اعتبار قانونى تبديل مى‏شود متأصل مى‏گردد و دوم اين‏كه مراد جدى و استعمالى در اعتبار قانونى مطابق‏اند ولى در اعتبار ادبى مطابق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قسمت اول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تأصل در كلام ايشان كاملاً مبهم است و ما موفق به فهم آن نشديم، گرچه مى‏توان احتمالاتى را درباره آن ذكر كرد اما نمى‏توان بر اساس يك امر مبهم، اين دو نوع اعتبار را مختلف دانست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قسمت دوم نظر ما اين است كه در اعتبار قانونى هم مراد استعمالى و مراد جدى مطابق نيستند و همان‏گونه كه در اعتبار ادبى مثلاً حد اسديت به رجل شجاع اعطا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استعمالى اسد، حيوان مفترس و مراد جدى آن رجل شجاع است ولذا با هم تطابق ندارند، در اعتبار قانونى هم مسئله از همين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درباره ملكيت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ملكيت براى يك شخص نسبت به اموالش مأخوذ از يك مفهوم حقيقى بوده و در آن، حد يك چيز به چيز ديگر داده شده است؛ يعنى در ابتدا نسبت انسان با افعال جوانحى و جوارحى‏اش ملاحظه شده و ديديم كه انسان نسبت به اين افعال، احاطه و قدرت تصرف دارد، سپس حد اين شى‏ء را به رابطه انسان با چيزهايى كه با او اجنبى است مثل خانه، كتاب و غيره اعطا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p>
    <w:p>
      <w:pPr>
        <w:pStyle w:val="BookText"/>
        <w:rPr/>
      </w:pPr>
      <w:r>
        <w:rPr>
          <w:rFonts w:ascii="IRNazanin" w:hAnsi="IRNazanin" w:eastAsia="IRNazanin"/>
          <w:color w:val="111111"/>
          <w:sz w:val="28"/>
          <w:sz w:val="28"/>
          <w:szCs w:val="28"/>
          <w:rtl w:val="true"/>
          <w:lang w:bidi="fa-IR"/>
        </w:rPr>
        <w:t>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مالك است مراد استعمالى همان معناى حقيقى آن؛ يعنى احاطه انسان نسبت به افعال و تصرفات خويش است ولى مراد جدى چيزى شبيه به معناى حقيقى مى‏باشد كه يك فرد ادعايى براى آن است يعنى همان رابطه و سلطه انسان بر ساير اشيا كه اجنبى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اعتبار قانونى هم مراد استعمالى با مراد جدى يكى نيست، از اين رو مسئله مطابقت و عدم مطابقت مراد استعمالى و مراد جدى نمى‏تواند ملاك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اعتبار ادبى و قانونى فرق است، از اين جهت كه ما براى فهم و تفهيم مراد جدى در اعتبار ادبى، مثل آن‏جا كه حد اسديت به زيد اعطا مى‏شود محتاج قرينه هستيم و اين نشان مى‏دهد كه مراد استعمالى و مراد جدى در اعتبار ادبى يكى نيستند اما در اعتبار قانونى مثل ملكيت نياز به قرينه نداريم؛ مثلاً 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مالك است براى فهم يا تفهيم مفهوم ملكيت يعنى نسبت و رابطه انسان با ساير اشيا كه با او اجنبى هستند نيازمند قرينه نيستيم، بر خلاف مثال اول كه 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رايت اسداً يرمى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قرينه يرمى است كه مشخص مى‏شود مراد ما از اسد، رجل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نيازمندى به قرينه در اعتبار ادبى و عدم نياز به قرينه در اعتبار قانونى براى فهم مراد جدى نشان‏دهنده آن است كه بين اين دو اعتبار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نياز به قرينه در موارد اعتبار قانونى كثرت استعمال است؛ چون همان‏گونه كه در كلام آيه‏اللّه‏ سيستانى ذكر شد ريشه و اصل اعتبار قانونى يك اعتبار ادبى است كه به مرور زمان و در اثر كثرت استعمال و پذيرش عمومى جامعه به اعتبار قانونى تبديل مى‏شود و روشن است كه در صورت كثرت استعمال ديگر نيازى به قرينه نيست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علت عدم احتياج به قرينه در اعتبار قانونى اين نيست كه مراد جدى و استعمالى در آن مطابق‏اند تا در نتيجه بين اعتبار ادبى و قانونى تفاوت باشد بلكه علت </w:t>
      </w:r>
    </w:p>
    <w:p>
      <w:pPr>
        <w:pStyle w:val="BookText"/>
        <w:rPr/>
      </w:pPr>
      <w:r>
        <w:rPr>
          <w:rFonts w:ascii="IRNazanin" w:hAnsi="IRNazanin" w:eastAsia="IRNazanin"/>
          <w:color w:val="111111"/>
          <w:sz w:val="28"/>
          <w:sz w:val="28"/>
          <w:szCs w:val="28"/>
          <w:rtl w:val="true"/>
          <w:lang w:bidi="fa-IR"/>
        </w:rPr>
        <w:t>آن كثرت استعمال لفظ در معناى ادعايى و مجازى است به اندازه‏اى كه براى فهم معناى ادعايى از آن لفظ ديگر نياز به قرينه نيست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 قطع نظر از صحت و سقم اصل اين نظريه، به نظر مى‏رسد كه فرق ماهوى بين نظر ايشان و نظر محقّق اصفهانى و علامه طباطبايى وجود ندارد، اگرچه ايشان سعى كرده آن‏ها را متفاوت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عقيده ما مسلك آيه‏اللّه‏ سيستانى مسلك مستقلى نيست</w:t>
      </w:r>
      <w:r>
        <w:rPr>
          <w:rFonts w:eastAsia="IRNazanin" w:cs="IRNazanin"/>
          <w:color w:val="111111"/>
          <w:sz w:val="28"/>
          <w:szCs w:val="28"/>
          <w:rtl w:val="true"/>
          <w:lang w:bidi="fa-IR"/>
        </w:rPr>
        <w:t xml:space="preserve">. </w:t>
      </w:r>
      <w:bookmarkStart w:id="151" w:name="pg15332_353456"/>
    </w:p>
    <w:p>
      <w:pPr>
        <w:pStyle w:val="Heading4"/>
        <w:numPr>
          <w:ilvl w:val="3"/>
          <w:numId w:val="1"/>
        </w:numPr>
        <w:rPr/>
      </w:pPr>
      <w:bookmarkStart w:id="152" w:name="__RefHeading___Toc5154777_2142443653"/>
      <w:bookmarkStart w:id="153" w:name="_Toc56"/>
      <w:bookmarkEnd w:id="151"/>
      <w:bookmarkEnd w:id="152"/>
      <w:r>
        <w:rPr>
          <w:rtl w:val="true"/>
        </w:rPr>
        <w:t>گفتار هفتم نظريه امام خمينى</w:t>
      </w:r>
      <w:bookmarkEnd w:id="153"/>
    </w:p>
    <w:p>
      <w:pPr>
        <w:pStyle w:val="BookText"/>
        <w:rPr/>
      </w:pPr>
      <w:r>
        <w:rPr>
          <w:rFonts w:ascii="Amiri" w:hAnsi="Amiri" w:eastAsia="Amiri" w:cs="Amiri"/>
          <w:color w:val="111111"/>
          <w:sz w:val="28"/>
          <w:sz w:val="28"/>
          <w:szCs w:val="28"/>
          <w:rtl w:val="true"/>
          <w:lang w:bidi="ar-SA"/>
        </w:rPr>
        <w:t>امام خمينى در مواضع مختلف از جمله در كتاب البيع</w:t>
      </w:r>
      <w:r>
        <w:rPr>
          <w:rStyle w:val="FootnoteAnchor"/>
          <w:rtl w:val="true"/>
        </w:rPr>
        <w:footnoteReference w:id="45"/>
      </w:r>
      <w:r>
        <w:rPr>
          <w:rFonts w:ascii="IRNazanin" w:hAnsi="IRNazanin" w:eastAsia="IRNazanin"/>
          <w:color w:val="111111"/>
          <w:sz w:val="28"/>
          <w:sz w:val="28"/>
          <w:szCs w:val="28"/>
          <w:rtl w:val="true"/>
          <w:lang w:bidi="fa-IR"/>
        </w:rPr>
        <w:t>و رساله استصحاب</w:t>
      </w:r>
      <w:r>
        <w:rPr>
          <w:rStyle w:val="FootnoteAnchor"/>
          <w:rtl w:val="true"/>
        </w:rPr>
        <w:footnoteReference w:id="46"/>
      </w:r>
      <w:r>
        <w:rPr>
          <w:rFonts w:ascii="IRNazanin" w:hAnsi="IRNazanin" w:eastAsia="IRNazanin"/>
          <w:color w:val="111111"/>
          <w:sz w:val="28"/>
          <w:sz w:val="28"/>
          <w:szCs w:val="28"/>
          <w:rtl w:val="true"/>
          <w:lang w:bidi="fa-IR"/>
        </w:rPr>
        <w:t>و هم‏چنين در تقريراتى كه از بحث‏هاى اصولى ايشان به چاپ رسيده</w:t>
      </w:r>
      <w:r>
        <w:rPr>
          <w:rStyle w:val="FootnoteAnchor"/>
          <w:rtl w:val="true"/>
        </w:rPr>
        <w:footnoteReference w:id="47"/>
      </w:r>
      <w:r>
        <w:rPr>
          <w:rFonts w:ascii="IRNazanin" w:hAnsi="IRNazanin" w:eastAsia="IRNazanin"/>
          <w:color w:val="111111"/>
          <w:sz w:val="28"/>
          <w:sz w:val="28"/>
          <w:szCs w:val="28"/>
          <w:rtl w:val="true"/>
          <w:lang w:bidi="fa-IR"/>
        </w:rPr>
        <w:t>به بحث درباره اعتباريات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نظر ايشان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اعتباريات عقلايى حدوثا و بقائا متقوم به اعتبار عقلا بوده و پس از اعتبار، حقيقت و واقعيتى پديد نمى‏آيد كه متقوم به اعتبار عقلا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اعتبارات عقلايى امورى ذهنى هستند كه به خارج نسبت داده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مى‏شوند به اين معنى كه وعاء اعتباريات يا به عبارت ديگر محل تحقّق اعتبار، نفس انسانى است، لذا نمى‏توان آن‏ها را از قبيل امور حقيقى خارجى دانست بلكه امورى ذهنى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معتقد است اگر اعتباراتى كه از انسان صادر مى‏شود امورى حقيقى بودند مى‏بايست با اعتبار ادبا و شعرا همه چيز تغيير مى‏كرد و دگرگون مى‏شد در حالى كه اين‏گونه نيست، از اين رو اعتباريات با از بين رفتن معتبِران از بين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ايشان از اين‏كه نفس انسانى </w:t>
      </w:r>
    </w:p>
    <w:p>
      <w:pPr>
        <w:pStyle w:val="BookText"/>
        <w:rPr/>
      </w:pPr>
      <w:r>
        <w:rPr>
          <w:rFonts w:ascii="Amiri" w:hAnsi="Amiri" w:eastAsia="Amiri" w:cs="Amiri"/>
          <w:color w:val="111111"/>
          <w:sz w:val="28"/>
          <w:sz w:val="28"/>
          <w:szCs w:val="28"/>
          <w:rtl w:val="true"/>
          <w:lang w:bidi="ar-SA"/>
        </w:rPr>
        <w:t>را محل تحقّق اعتبار دانسته اين است كه وعاء اعتبار نفس عقلا و ذهن كسانى كه با آن اعتبار سروكار دارند، لذا با از بين رفتن يك شخص اعتبار عقلايى از بين نمى‏رود بلكه با از بين رفتن همه آن‏ها اعتبار محو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اشاره شد، اعتباريات به نظر امام خمينى، اگر چه ذهنى بوده و موجود خارجى محسوب نمى‏شوند ولى عرف و شرع و عقلا آن‏ها را به امور خارجى نسبت مى‏دهند به اين معنى كه مثلاً مالك و مملوك، از جمله صفات موجودات خارجى بوده ولى چگونگى ارتباط آن‏ها با خارج از قبيل معقولات ثانوى فلسفى است كه ظرف عروض آن‏ها ذهن ولى ظرف اتصاف آن‏ها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حقيقت و واقعيتى براى امور اعتبارى، با قطع نظر از اعتبار عقلا پديد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ايشان به محقّق عراقى اشكال مى‏كند كه نمى‏توان ملتزم شد امور اعتبارى، پس از تحقّق و بعد از اعتبار قانونى كلّى، نيازمند اعتبار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توضيحاتى كه بيان شد فرق بين نظريه امام خمينى رحمه‏اللهو محقّق عراقى كاملاً واضح و روشن مى‏گردد؛ زيرا به نظر محقّق عراقى اعتباريات قصدى همانند ملكيت و زوجيت، در بقاى خود نيازمند معتبر نبوده و قوام آن‏ها به اعتبار نيست، بنابراين با انقطاع اعتبار منعدم نمى‏شوند در حالى كه به نظر امام خمينى رحمه‏الله امور اعتبارى حدوثا و بقائا محتاج معتبر بوده و متقوم به اعتبار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واضح و روشن آن، زبان‏هايى است كه به واسطه انقراض مردمى كه به آن زبان‏ها سخن مى‏گويند، منقرض شده و چيزى از آن‏ها باقى نمى‏ماند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امام رحمه‏اللهخصوصيات و ويژگى‏هايى را هم براى اعتبار عقلايى بيان كرده كه بعضى از اين خصوصيات و ويژگى‏ها با اقوال و انظار ديگر مشترك مى‏باشد؛ از جمله اين‏كه يك اعتبار عقلايى بايد داراى غرض صحيح و عقلايى باشد و يا اين‏كه بايد اثرى بر آن مترتّب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نظر امام رحمه‏الله مسئله تشبيه و استعاره از مفاهيم حقيقى نيز موضوعيت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ايشان درباره اعتبار شخصى كه از آن به اعتبار انشايى تعبير مى‏كند و در مقابل اعتبار عقلايى قرار دارد، مطالبى را مطرح كرده كه از محل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تفاوت نظر امام رحمه‏اللهبا ساير اقوال از جمله نظر علامه طباطبايى و آيه‏اللّه‏ سيستانى نيز كاملاً واضح و روشن مى‏گردد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نظريه امام رحمه‏الله در هنگام بيان نظر مختار بيشتر توضيح خواهيم داد</w:t>
      </w:r>
      <w:r>
        <w:rPr>
          <w:rFonts w:eastAsia="IRNazanin" w:cs="IRNazanin"/>
          <w:color w:val="111111"/>
          <w:sz w:val="28"/>
          <w:szCs w:val="28"/>
          <w:rtl w:val="true"/>
          <w:lang w:bidi="fa-IR"/>
        </w:rPr>
        <w:t xml:space="preserve">. </w:t>
      </w:r>
      <w:bookmarkStart w:id="154" w:name="pg15332_353459"/>
    </w:p>
    <w:p>
      <w:pPr>
        <w:pStyle w:val="Heading4"/>
        <w:numPr>
          <w:ilvl w:val="3"/>
          <w:numId w:val="1"/>
        </w:numPr>
        <w:rPr/>
      </w:pPr>
      <w:bookmarkStart w:id="155" w:name="__RefHeading___Toc5154779_2142443653"/>
      <w:bookmarkStart w:id="156" w:name="_Toc57"/>
      <w:bookmarkEnd w:id="154"/>
      <w:bookmarkEnd w:id="155"/>
      <w:r>
        <w:rPr>
          <w:rtl w:val="true"/>
        </w:rPr>
        <w:t>گفتار هشتم دسته‏بندى آرا و انظار درباره اعتبارى</w:t>
      </w:r>
      <w:bookmarkEnd w:id="156"/>
    </w:p>
    <w:p>
      <w:pPr>
        <w:pStyle w:val="Heading5"/>
        <w:numPr>
          <w:ilvl w:val="4"/>
          <w:numId w:val="1"/>
        </w:numPr>
        <w:rPr/>
      </w:pPr>
      <w:bookmarkStart w:id="157" w:name="__RefHeading___Toc5154781_2142443653"/>
      <w:bookmarkStart w:id="158" w:name="_Toc58"/>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به جز آن‏چه تاكنون گفته شد اقوال و انظار ديگرى درباره اعتباريات وجود دارد كه شبيه و نظير اقوالى است كه ذكر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را به نحو اجمال نقل نموده و سپس به دسته‏بندى اين آرا خواهيم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آشتيانى موجودات را به سه قسم تقسيم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خارجى، ذهنى و اعتبارى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تأكيد مى‏كند كه اكثر محقّقين بر اين باورند كه امور اعتبارى داراى حظّى از وجود مى‏باشند</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حكيم معتقد است كه مجعولات، امورى حقيقى بوده و انشا كه امرى اعتبارى است عبارت از ادعاى تعهد نسبت به مفاد آن مى‏باشد و مفاد انشائات هميشه امور حقيقى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ملكيت اعتبارى همان ملكيت حقيقى است كه با انشاى ادعايى حاصل مى‏شود</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شهيد سيد محمد باقر صدر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اعتبارى بايد صفتى در سبب </w:t>
      </w:r>
      <w:bookmarkStart w:id="159" w:name="pg15332_353460"/>
    </w:p>
    <w:p>
      <w:pPr>
        <w:pStyle w:val="BookText"/>
        <w:rPr/>
      </w:pPr>
      <w:bookmarkEnd w:id="159"/>
      <w:r>
        <w:rPr>
          <w:rFonts w:ascii="Amiri" w:hAnsi="Amiri" w:eastAsia="Amiri" w:cs="Amiri"/>
          <w:color w:val="111111"/>
          <w:sz w:val="28"/>
          <w:sz w:val="28"/>
          <w:szCs w:val="28"/>
          <w:rtl w:val="true"/>
          <w:lang w:bidi="ar-SA"/>
        </w:rPr>
        <w:t>ايجاد شود تا بتواند سبب حقيقى براى مسبّب باشد</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محقّق حائرى نيز معتقد است اعتباريات داراى حقيقت و واقعيت مى‏باشند</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همان‏گونه كه اشاره شد اين اقوال تقريبا نمى‏تواند به عنوان آرا و انظارى مستقل از آن‏چه كه مشروحا بيان كرديم محسوب شوند، لذا صرفا به نقل آن‏ها اكتفا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مجموعه اقوال و انظارى كه در باب اعتباريات مطرح شده را دسته‏بندى كنيم مى‏توانيم آن‏ها را در سه مسلك اصلى و اساسى جاى دهيم، هرچند در بين خود قائلين و صاحبان رأى كه در يك مسلك گنجانده مى‏شوند نيز اختلافات و تفاوت‏هايى وجود دارد</w:t>
      </w:r>
      <w:r>
        <w:rPr>
          <w:rFonts w:eastAsia="IRNazanin" w:cs="IRNazanin"/>
          <w:color w:val="111111"/>
          <w:sz w:val="28"/>
          <w:szCs w:val="28"/>
          <w:rtl w:val="true"/>
          <w:lang w:bidi="fa-IR"/>
        </w:rPr>
        <w:t>.</w:t>
      </w:r>
    </w:p>
    <w:p>
      <w:pPr>
        <w:pStyle w:val="Heading5"/>
        <w:numPr>
          <w:ilvl w:val="4"/>
          <w:numId w:val="1"/>
        </w:numPr>
        <w:rPr/>
      </w:pPr>
      <w:bookmarkStart w:id="160" w:name="__RefHeading___Toc5154783_2142443653"/>
      <w:bookmarkStart w:id="161" w:name="_Toc59"/>
      <w:bookmarkEnd w:id="160"/>
      <w:r>
        <w:rPr>
          <w:rtl w:val="true"/>
        </w:rPr>
        <w:t>مسلك اول</w:t>
      </w:r>
      <w:bookmarkEnd w:id="161"/>
    </w:p>
    <w:p>
      <w:pPr>
        <w:pStyle w:val="BookText"/>
        <w:rPr/>
      </w:pPr>
      <w:r>
        <w:rPr>
          <w:rFonts w:ascii="IRNazanin" w:hAnsi="IRNazanin" w:eastAsia="IRNazanin"/>
          <w:color w:val="111111"/>
          <w:sz w:val="28"/>
          <w:sz w:val="28"/>
          <w:szCs w:val="28"/>
          <w:rtl w:val="true"/>
          <w:lang w:bidi="fa-IR"/>
        </w:rPr>
        <w:t>امر اعتبارى امرى است كه به وسيله كسى كه اعتبار او نافذ است تقرر و تحقّق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مسلك به واسطه اعتبار چيزى در عالم ـ كه بعضى از آن تعبير به عالم خارج كرده و بعضى هم نام عالم اعتبار يا نفس الامر را بر آن مى‏گذارند  ـ ايجاد مى‏شود كه قبلا وجود نداشته است؛ به عبارت ديگر طبق اين نظريه امور اعتبارى امورى حقيقى‏اند كه به دست معتبر حادث شده و پس از حدوث نيز باقى مى‏مانند و قوام آن‏ها به اعتبار و وجود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آرا و انظار سابق الذكر مى‏توان محقّق نائينى و محقّق عراقى را در اين گروه جاى داد</w:t>
      </w:r>
      <w:r>
        <w:rPr>
          <w:rFonts w:eastAsia="IRNazanin" w:cs="IRNazanin"/>
          <w:color w:val="111111"/>
          <w:sz w:val="28"/>
          <w:szCs w:val="28"/>
          <w:rtl w:val="true"/>
          <w:lang w:bidi="fa-IR"/>
        </w:rPr>
        <w:t>.</w:t>
      </w:r>
    </w:p>
    <w:p>
      <w:pPr>
        <w:pStyle w:val="Heading5"/>
        <w:numPr>
          <w:ilvl w:val="4"/>
          <w:numId w:val="1"/>
        </w:numPr>
        <w:rPr/>
      </w:pPr>
      <w:bookmarkStart w:id="162" w:name="__RefHeading___Toc5154785_2142443653"/>
      <w:bookmarkStart w:id="163" w:name="_Toc60"/>
      <w:bookmarkEnd w:id="162"/>
      <w:r>
        <w:rPr>
          <w:rtl w:val="true"/>
        </w:rPr>
        <w:t>مسلك دوم</w:t>
      </w:r>
      <w:bookmarkEnd w:id="16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طبق اين مسلك، همان استعاره مفاهيم نفس الامرى حقيقى با حدودشان براى انواع افعال و اشياء است و در واقع، اعطاى حد چيزى به چيز ديگر بوده و صرفاً يك </w:t>
      </w:r>
      <w:bookmarkStart w:id="164" w:name="pg15332_353461"/>
    </w:p>
    <w:p>
      <w:pPr>
        <w:pStyle w:val="BookText"/>
        <w:rPr/>
      </w:pPr>
      <w:bookmarkEnd w:id="164"/>
      <w:r>
        <w:rPr>
          <w:rFonts w:ascii="IRNazanin" w:hAnsi="IRNazanin" w:eastAsia="IRNazanin"/>
          <w:color w:val="111111"/>
          <w:sz w:val="28"/>
          <w:sz w:val="28"/>
          <w:szCs w:val="28"/>
          <w:rtl w:val="true"/>
          <w:lang w:bidi="fa-IR"/>
        </w:rPr>
        <w:t>ادعا يا تنزيل است؛ يعنى مفاهيم واقعى ادعائا توسعه پيدا كرده و مصداقى ادعايى براى آن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مبنا امر اعتبارى حقيقت و واقعيتى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اصفهانى و علامه طباطبايى در زمره اين گروه قرار مى‏گيرند</w:t>
      </w:r>
      <w:r>
        <w:rPr>
          <w:rFonts w:eastAsia="IRNazanin" w:cs="IRNazanin"/>
          <w:color w:val="111111"/>
          <w:sz w:val="28"/>
          <w:szCs w:val="28"/>
          <w:rtl w:val="true"/>
          <w:lang w:bidi="fa-IR"/>
        </w:rPr>
        <w:t>.</w:t>
      </w:r>
    </w:p>
    <w:p>
      <w:pPr>
        <w:pStyle w:val="Heading5"/>
        <w:numPr>
          <w:ilvl w:val="4"/>
          <w:numId w:val="1"/>
        </w:numPr>
        <w:rPr/>
      </w:pPr>
      <w:bookmarkStart w:id="165" w:name="__RefHeading___Toc5154787_2142443653"/>
      <w:bookmarkStart w:id="166" w:name="_Toc61"/>
      <w:bookmarkEnd w:id="165"/>
      <w:r>
        <w:rPr>
          <w:rtl w:val="true"/>
        </w:rPr>
        <w:t>فرق مسلك اول و دوم</w:t>
      </w:r>
      <w:bookmarkEnd w:id="166"/>
    </w:p>
    <w:p>
      <w:pPr>
        <w:pStyle w:val="BookText"/>
        <w:rPr/>
      </w:pPr>
      <w:r>
        <w:rPr>
          <w:rFonts w:ascii="IRNazanin" w:hAnsi="IRNazanin" w:eastAsia="IRNazanin"/>
          <w:color w:val="111111"/>
          <w:sz w:val="28"/>
          <w:sz w:val="28"/>
          <w:szCs w:val="28"/>
          <w:rtl w:val="true"/>
          <w:lang w:bidi="fa-IR"/>
        </w:rPr>
        <w:t>هر چند اختلاف نظرهاى متعدد و جزئى‏ترى بين پيروان مسلك اول و طرفداران مسلك دوم مشاهده مى‏شود، اما فى‏الجمله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فرق اساسى بين اين دو مسلك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 آن است كه بنا بر مسلك اول، منشأ امور اعتبارى، حقايق واقعى و مفاهيم نفس الامرى نيست و از آن‏ها اخذ نشده و اساسا اعتبار، بنا بر اين مسلك، ارتباطى با يك مفهوم نفس الامرى ندارد گرچه غرض عقلايى صحيحى بر آن مترتّب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مسلك دوم، امور اعتبارى، برگرفته از يك مفهوم نفس الامرى هستند؛ چون طبق اين مسلك اعتبار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حد شى‏ء 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حدى وجود داشته باشد تا بتوان آن را به چيز ديگر اعطا كرد، البته بر اساس مناسبت‏ها و اشتراكاتى كه در امر اعتبارى و امر نفس الامرى وجود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ديگر آن است كه طبق نظر گروه اول به واسطه اعتبار، يك نحوه تقرر و ثبوتى براى امور اعتبارى پيدا مى‏شود؛ يعنى در عالم چيزى ايجاد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وقتى ملكيت براى فلان شخص نسبت به فلان شى‏ء اعتبار مى‏شود به واسطه اين اعتبار، چيزى تحقّق پيدا مى‏كند كه قبلا در عالم نبوده است و البته آن امر از قبيل امور واقعى كه در خارج تحقّق دارند نيست تا بتوان آن را مورد اشاره حسى قرار داد، بلكه از امورى است كه در عالم اعتبار كه از آن به خارج و نفس الامر نيز تعبير مى‏شود، تحقّق دارد</w:t>
      </w:r>
      <w:r>
        <w:rPr>
          <w:rFonts w:eastAsia="IRNazanin" w:cs="IRNazanin"/>
          <w:color w:val="111111"/>
          <w:sz w:val="28"/>
          <w:szCs w:val="28"/>
          <w:rtl w:val="true"/>
          <w:lang w:bidi="fa-IR"/>
        </w:rPr>
        <w:t xml:space="preserve">. </w:t>
      </w:r>
      <w:bookmarkStart w:id="167" w:name="pg15332_353462"/>
    </w:p>
    <w:p>
      <w:pPr>
        <w:pStyle w:val="BookText"/>
        <w:rPr/>
      </w:pPr>
      <w:bookmarkEnd w:id="167"/>
      <w:r>
        <w:rPr>
          <w:rFonts w:ascii="IRNazanin" w:hAnsi="IRNazanin" w:eastAsia="IRNazanin"/>
          <w:color w:val="111111"/>
          <w:sz w:val="28"/>
          <w:sz w:val="28"/>
          <w:szCs w:val="28"/>
          <w:rtl w:val="true"/>
          <w:lang w:bidi="fa-IR"/>
        </w:rPr>
        <w:t>اما طبق مسلك دوم وراى اين ادعا چيزى وجود ندارد؛ يعنى با اعتبارِ معتبِر چيزى در عالم ايجاد نمى‏شود؛ چون اعتبار در اين‏جا صرف ادعا است كه در آن حد يك چيز به چيز ديگر اعطا مى‏شود و بر اساس آن، با توسعه‏اى كه در مفهوم نفس الامرى داده شده مصداقى ادعايى پديد مى‏آيد</w:t>
      </w:r>
      <w:r>
        <w:rPr>
          <w:rFonts w:eastAsia="IRNazanin" w:cs="IRNazanin"/>
          <w:color w:val="111111"/>
          <w:sz w:val="28"/>
          <w:szCs w:val="28"/>
          <w:rtl w:val="true"/>
          <w:lang w:bidi="fa-IR"/>
        </w:rPr>
        <w:t>.</w:t>
      </w:r>
    </w:p>
    <w:p>
      <w:pPr>
        <w:pStyle w:val="Heading5"/>
        <w:numPr>
          <w:ilvl w:val="4"/>
          <w:numId w:val="1"/>
        </w:numPr>
        <w:rPr/>
      </w:pPr>
      <w:bookmarkStart w:id="168" w:name="__RefHeading___Toc5154789_2142443653"/>
      <w:bookmarkStart w:id="169" w:name="_Toc62"/>
      <w:bookmarkEnd w:id="168"/>
      <w:r>
        <w:rPr>
          <w:rtl w:val="true"/>
        </w:rPr>
        <w:t>مسلك سوم</w:t>
      </w:r>
      <w:bookmarkEnd w:id="16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اين مسلك امر اعتبارى امرى است كه حدوثا و بقائا تابع اعتبار معتبِر و متقوم به اعتبار است و موطن آن ذهن و نفس انسانى است و لذا حقيقت و واقعيتى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نمى‏توان آن را از قبيل امورحقيقى خارجى دانست بلكه امرى ذهنى بوده و در وعاء اعتبار تحقّق دارد</w:t>
      </w:r>
      <w:r>
        <w:rPr>
          <w:rFonts w:eastAsia="Amiri" w:cs="Amiri" w:ascii="Amiri" w:hAnsi="Amiri"/>
          <w:color w:val="111111"/>
          <w:sz w:val="28"/>
          <w:szCs w:val="28"/>
          <w:rtl w:val="true"/>
          <w:lang w:bidi="ar-SA"/>
        </w:rPr>
        <w:t xml:space="preserve">. </w:t>
      </w:r>
      <w:bookmarkStart w:id="170" w:name="pg15332_353463"/>
    </w:p>
    <w:p>
      <w:pPr>
        <w:pStyle w:val="Heading4"/>
        <w:numPr>
          <w:ilvl w:val="3"/>
          <w:numId w:val="1"/>
        </w:numPr>
        <w:rPr/>
      </w:pPr>
      <w:bookmarkStart w:id="171" w:name="__RefHeading___Toc5154791_2142443653"/>
      <w:bookmarkStart w:id="172" w:name="_Toc63"/>
      <w:bookmarkEnd w:id="170"/>
      <w:bookmarkEnd w:id="171"/>
      <w:r>
        <w:rPr>
          <w:rtl w:val="true"/>
        </w:rPr>
        <w:t>گفتار نهم بررسى مسلك اول</w:t>
      </w:r>
      <w:bookmarkEnd w:id="172"/>
    </w:p>
    <w:p>
      <w:pPr>
        <w:pStyle w:val="Heading5"/>
        <w:numPr>
          <w:ilvl w:val="4"/>
          <w:numId w:val="1"/>
        </w:numPr>
        <w:rPr/>
      </w:pPr>
      <w:bookmarkStart w:id="173" w:name="__RefHeading___Toc5154793_2142443653"/>
      <w:bookmarkStart w:id="174" w:name="_Toc64"/>
      <w:bookmarkEnd w:id="173"/>
      <w:r>
        <w:rPr>
          <w:rtl w:val="true"/>
        </w:rPr>
        <w:t>اشاره</w:t>
      </w:r>
      <w:bookmarkEnd w:id="17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مسلك اول در باب امور اعتبارى كه محقّق نائينى و محقّق عراقى از جمله قائلين به آن هستند اين بود كه وقتى معتبِر؛ يعنى كسى كه اعتبار او نافذ است چيزى را اعتبار مى‏كند، در واقع با اين اعتبارش چيزى را در عالم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وقتى ملكيت از ناحيه موجب و قابل انشا مى‏شود، به دنبال انشا امرى محقّق مى‏شود كه قبلاً بين زيد و كتاب وجود نداشته و به واسطه آن علقه‏اى بين كتاب و زيد پيدا مى‏شود كه همان ملكيت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ملكيت واقعيتى است كه در نفس الامر به واسطه انشا و اعتبار ايجاد مى‏شود و در حدوث تابع اعتبار بوده ولى در بقا تابع اعتبار نيست؛ يعنى حتى اگر معتبرى هم موجود نباشد، ملكيت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كه سابقا اشاره شد بين نظر محقّق نائينى و محقّق عراقى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نائينى در اعتباريات، تفصيلى نداده، ولى محقّق عراقى امور اعتبارى را به دو قسم تقسيم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مقام بيان شد از نظر محقّق عراقى فقط مربوط به اعتباريات قصدى است و الا ايشان در اعتباريات محض معتقد است پس از جعل و انشا واقعيتى پديد نمى‏آيد</w:t>
      </w:r>
      <w:r>
        <w:rPr>
          <w:rFonts w:eastAsia="IRNazanin" w:cs="IRNazanin"/>
          <w:color w:val="111111"/>
          <w:sz w:val="28"/>
          <w:szCs w:val="28"/>
          <w:rtl w:val="true"/>
          <w:lang w:bidi="fa-IR"/>
        </w:rPr>
        <w:t xml:space="preserve">. </w:t>
      </w:r>
      <w:bookmarkStart w:id="175" w:name="pg15332_353464"/>
    </w:p>
    <w:p>
      <w:pPr>
        <w:pStyle w:val="Heading5"/>
        <w:numPr>
          <w:ilvl w:val="4"/>
          <w:numId w:val="1"/>
        </w:numPr>
        <w:rPr/>
      </w:pPr>
      <w:bookmarkStart w:id="176" w:name="__RefHeading___Toc5154795_2142443653"/>
      <w:bookmarkStart w:id="177" w:name="_Toc65"/>
      <w:bookmarkEnd w:id="175"/>
      <w:bookmarkEnd w:id="176"/>
      <w:r>
        <w:rPr>
          <w:rtl w:val="true"/>
        </w:rPr>
        <w:t>اشكال اول</w:t>
      </w:r>
      <w:bookmarkEnd w:id="177"/>
    </w:p>
    <w:p>
      <w:pPr>
        <w:pStyle w:val="BookText"/>
        <w:rPr/>
      </w:pPr>
      <w:r>
        <w:rPr>
          <w:rFonts w:ascii="IRNazanin" w:hAnsi="IRNazanin" w:eastAsia="IRNazanin"/>
          <w:color w:val="111111"/>
          <w:sz w:val="28"/>
          <w:sz w:val="28"/>
          <w:szCs w:val="28"/>
          <w:rtl w:val="true"/>
          <w:lang w:bidi="fa-IR"/>
        </w:rPr>
        <w:t>مسئله اين است كه آيا جعل مى‏تواند موجد واقعيت شود و آيا با جعل مى‏توان حقيقتاً چيزى را ايجاد كرد؟ پاسخ، منفى است چرا كه واقعيات عالم، اعم از وجودات مادى و مجرد معلوم‏اند و هيچ يك از آن‏ها به واسطه جعل و اعتبار ايجاد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حتى شارع از حيث جاعل بودنش مانند بقيه عقلا نمى‏تواند با اعتبار و جعل واقعيتى را در عالم ايجاد كند و دليلى بر اين‏كه با اعتبار بتوان واقعيتى را در اين عالم، ايجاد كرد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بر فرض اگر هيچ معتبرى در عالم نباشد و همه عقلا از بين رفته باشند، ديگر نمى‏توان گفت ملكيت و زوجيت وجود دارد و هم‏چنان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ادعاى ما اين است كه آن‏چه اعتبار گرديده حدوثا و بقائا به اعتبار عقلا نيازمند است، در حالى كه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حدوثا به اعتبار نياز داشته، اما بقائا احتياجى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 آن است كه قوام امور اعتبارى به اعتبار است و مادامى كه اعتبار وجود دارد امور اعتبارى هم هستند و وقتى هم اعتبار نباشد، اين امور نيز منقطع مى‏شوند</w:t>
      </w:r>
      <w:r>
        <w:rPr>
          <w:rFonts w:eastAsia="IRNazanin" w:cs="IRNazanin"/>
          <w:color w:val="111111"/>
          <w:sz w:val="28"/>
          <w:szCs w:val="28"/>
          <w:rtl w:val="true"/>
          <w:lang w:bidi="fa-IR"/>
        </w:rPr>
        <w:t>.</w:t>
      </w:r>
    </w:p>
    <w:p>
      <w:pPr>
        <w:pStyle w:val="Heading5"/>
        <w:numPr>
          <w:ilvl w:val="4"/>
          <w:numId w:val="1"/>
        </w:numPr>
        <w:rPr/>
      </w:pPr>
      <w:bookmarkStart w:id="178" w:name="__RefHeading___Toc5154797_2142443653"/>
      <w:bookmarkStart w:id="179" w:name="_Toc66"/>
      <w:bookmarkEnd w:id="178"/>
      <w:r>
        <w:rPr>
          <w:rtl w:val="true"/>
        </w:rPr>
        <w:t>اشكال دوم</w:t>
      </w:r>
      <w:bookmarkEnd w:id="179"/>
    </w:p>
    <w:p>
      <w:pPr>
        <w:pStyle w:val="BookText"/>
        <w:rPr/>
      </w:pPr>
      <w:r>
        <w:rPr>
          <w:rFonts w:ascii="IRNazanin" w:hAnsi="IRNazanin" w:eastAsia="IRNazanin"/>
          <w:color w:val="111111"/>
          <w:sz w:val="28"/>
          <w:sz w:val="28"/>
          <w:szCs w:val="28"/>
          <w:rtl w:val="true"/>
          <w:lang w:bidi="fa-IR"/>
        </w:rPr>
        <w:t>اشكال ديگر اين است كه مصاديق امور اعتبارى، اعتبارى‏اند و مصداق يك امر اعتبارى نمى‏تواند يك امر حقيقى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يك امر ذهنى، امر خارجى است، گرچه خود اعتبار ذهنى به لحاظ تحصلش در ذهن وجودى خارجى است، ولى مصداق امر ذهنى در ذهن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مصداق امر اعتبارى بايد يك امر اعتبارى باشد و نمى‏توان مصداق يك امر اعتبارى مثل ملكيت را امرى واقعى دانست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اين سؤال به ذهن خطور كند كه پس عقود و ايقاعات و اسباب ملكيت </w:t>
      </w:r>
    </w:p>
    <w:p>
      <w:pPr>
        <w:pStyle w:val="BookText"/>
        <w:rPr/>
      </w:pPr>
      <w:r>
        <w:rPr>
          <w:rFonts w:ascii="IRNazanin" w:hAnsi="IRNazanin" w:eastAsia="IRNazanin"/>
          <w:color w:val="111111"/>
          <w:sz w:val="28"/>
          <w:sz w:val="28"/>
          <w:szCs w:val="28"/>
          <w:rtl w:val="true"/>
          <w:lang w:bidi="fa-IR"/>
        </w:rPr>
        <w:t>مثل بيع و شراء و امثال آن از اسباب تمليك چه اثرى دارند؟ مثلاً چه اثرى بر ايجاب و قبول يك زن و مرد در عقد زوجيت مترتّب مى‏شود؟ مگر نمى‏گوييد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حيازت سبب ملكيت است و طبق مفاد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ملك</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كسى كه مالى را حيازت كرد مالك آن مى‏شود؟ با توجه به اين موارد مى‏توان نتيجه گرفت كه چيزهايى وجود دارند كه سبب حصول امور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گفت به واسطه اين امور و اسباب هيچ چيزى ايجاد</w:t>
      </w:r>
    </w:p>
    <w:p>
      <w:pPr>
        <w:pStyle w:val="BookText"/>
        <w:rPr/>
      </w:pP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اجمالاً مى‏گوييم كه اسباب تشريعى با اسباب تكوينى از حيث معنا متفاوتند؛ يعنى سبب در امور تكوينى يك معنا و در امور تشريعى معناى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تكوينى بدان معناست كه اگر چيزى سببيت تام داشته باشد، باعث و علت براى تحقّق شى‏ء ديگر مى‏شود، اما سبب در امور تشريعى، در واقع به معناى جعل موضوع براى اعتبار عقلا است؛ مثلاً 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حيازت سبب ملكيت است، منظور همان سببيت تكوينى نيست، بلكه مراد اين است كه حيازت، موضوعى را براى اعتبار ملكيت توسط عقلا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توهم نشود كه اسباب تمليك هيچ اثرى ندارند، بلكه اين اسباب موضوع براى اعتبار عقلا درست مى‏كنند و اين الزاما به اين معنا نيست كه اين امور واقعيتى را در خارج ايجاد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مسلك به نظر ما مسلك قابل قبولى نيست</w:t>
      </w:r>
      <w:r>
        <w:rPr>
          <w:rFonts w:eastAsia="IRNazanin" w:cs="IRNazanin"/>
          <w:color w:val="111111"/>
          <w:sz w:val="28"/>
          <w:szCs w:val="28"/>
          <w:rtl w:val="true"/>
          <w:lang w:bidi="fa-IR"/>
        </w:rPr>
        <w:t xml:space="preserve">. </w:t>
      </w:r>
      <w:bookmarkStart w:id="180" w:name="pg15332_353466"/>
    </w:p>
    <w:p>
      <w:pPr>
        <w:pStyle w:val="Heading4"/>
        <w:numPr>
          <w:ilvl w:val="3"/>
          <w:numId w:val="1"/>
        </w:numPr>
        <w:rPr/>
      </w:pPr>
      <w:bookmarkStart w:id="181" w:name="__RefHeading___Toc5154799_2142443653"/>
      <w:bookmarkStart w:id="182" w:name="_Toc67"/>
      <w:bookmarkEnd w:id="180"/>
      <w:bookmarkEnd w:id="181"/>
      <w:r>
        <w:rPr>
          <w:rtl w:val="true"/>
        </w:rPr>
        <w:t>گفتار دهم بررسى مسلك دوم</w:t>
      </w:r>
      <w:bookmarkEnd w:id="182"/>
    </w:p>
    <w:p>
      <w:pPr>
        <w:pStyle w:val="Heading5"/>
        <w:numPr>
          <w:ilvl w:val="4"/>
          <w:numId w:val="1"/>
        </w:numPr>
        <w:rPr/>
      </w:pPr>
      <w:bookmarkStart w:id="183" w:name="__RefHeading___Toc5154801_2142443653"/>
      <w:bookmarkStart w:id="184" w:name="_Toc68"/>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پس از آن‏كه مشخص شد نظر آيه‏اللّه‏ سيستانى با نظر قائلين به مسلك دوم مثل محقّق اصفهانى و علامه طباطبائى تفاوت ماهوى ندارد، اكنون نوبت به بررسى اصل اين مسلك مى‏رسد كه اعتبار را عبارت از اعطاى حد يك چيز به چيز ديگر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مسلك هم به نظر ما مبتلا به اشكال است؛ چون مسلك دوم فى الجمله ادعا را عين اعتبار مى‏داند، در حالى كه اعتبار مباين با ادعا است و دقت در معناى هر يك ما را به تفاوت و تباين اين دو راهنمايى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مدعا يعنى تفاوت و تباين بين اعتبار و ادعا دو شاهد وجود دارد</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5154803_2142443653"/>
      <w:bookmarkStart w:id="186" w:name="_Toc69"/>
      <w:bookmarkEnd w:id="185"/>
      <w:r>
        <w:rPr>
          <w:rtl w:val="true"/>
        </w:rPr>
        <w:t>شاهد اول</w:t>
      </w:r>
      <w:bookmarkEnd w:id="18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اول اين است كه ادعا هم به امور حقيقى و هم به امور اعتبارى تعلّق مى‏گيرد، برخلاف اعتبار كه نمى‏تواند به امور حقيقى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تعلّق ادعا به امور حقيقى، به اين صورت است كه ما مى‏توانيم براى يك امر حقيقى يك فرد ادعايى درست كرده و حد آن امر حقيقى را به اين فرد ادعايى سرايت دهيم؛ به عنوان مثال اسد يك امر حقيقى است اما وقتى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ادعا كرده‏ايم كه زيد نيز يكى از </w:t>
      </w:r>
      <w:bookmarkStart w:id="187" w:name="pg15332_353467"/>
    </w:p>
    <w:p>
      <w:pPr>
        <w:pStyle w:val="BookText"/>
        <w:rPr/>
      </w:pPr>
      <w:bookmarkEnd w:id="187"/>
      <w:r>
        <w:rPr>
          <w:rFonts w:ascii="IRNazanin" w:hAnsi="IRNazanin" w:eastAsia="IRNazanin"/>
          <w:color w:val="111111"/>
          <w:sz w:val="28"/>
          <w:sz w:val="28"/>
          <w:szCs w:val="28"/>
          <w:rtl w:val="true"/>
          <w:lang w:bidi="fa-IR"/>
        </w:rPr>
        <w:t>مصاديق اسد است؛ يعنى براى اسد يك فرد ادعايى به نام زيد درست كرده‏ايم و نيز ادعا كرده‏ايم كه معناى اسد توسعه پيدا كرده است؛ چون در اين‏جا دو ادعا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ادعا اين است كه معناى اسد توسعه پيدا كرده و ادعاى ديگر آن‏كه زيد نيز مصداقى از مصاديق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ملاحظه شد در اين‏جا ادعا به يك امر حقيقى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ادعا به يك امر اعتبارى تعلّق مى‏گيرد؛ مثل اين‏كه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 رجعيه،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مطلقه رجعيه يك امر اعتبارى است نه يك امر واقعى و تكوينى؛ به اين معنا كه اعتبار شده اگر زنى با اين شرايط طلاق بگيرد به او مطلقه رجعيه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مطلقه رجعيه يك عنوان 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ادعا مى‏كنيم كه اين مطلقه رجعيه زوجه است؛ يعنى با اين‏كه مطلقه است، ادعاى زوجيت براى او كرده و مى‏گوييم او هم مثل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مى‏شود كه زيد، 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ادعا مى‏تواند هم به يك امر حقيقى و هم به يك امر اعتبارى متعلّق شود، در حالى كه اعتبار نمى‏تواند به امر حقيقى تعلّق بگيرد؛ يعنى نمى‏توانيم يك امر حقيقى را اعتبار كرده و متعلّق امر اعتبارى قرار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آن‏كه اختلاف از حيث متعلّق ادعا و اعتبار نشان مى‏دهد كه اعتبار و ادعا با هم تفاوت دارند</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5154805_2142443653"/>
      <w:bookmarkStart w:id="189" w:name="_Toc70"/>
      <w:bookmarkEnd w:id="188"/>
      <w:r>
        <w:rPr>
          <w:rtl w:val="true"/>
        </w:rPr>
        <w:t>شاهد دوم</w:t>
      </w:r>
      <w:bookmarkEnd w:id="18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و دليل دوم بر تفاوت و تباين بين ادعا و اعتبار اين است كه وجود ادعايى، فرد و مصداق حقيقى براى عنوان ادعايى نيست؛ به عنوان مثال وقتى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مالك كتاب است مالكيت زيد نسبت به كتاب به يك معنا وجود ادعايى براى مالكيت حقيقى انسان نسبت به قواى نفسانى‏اش محسوب مى‏شود و مصداق حقيقى آن </w:t>
      </w:r>
    </w:p>
    <w:p>
      <w:pPr>
        <w:pStyle w:val="BookText"/>
        <w:rPr/>
      </w:pPr>
      <w:r>
        <w:rPr>
          <w:rFonts w:ascii="IRNazanin" w:hAnsi="IRNazanin" w:eastAsia="IRNazanin"/>
          <w:color w:val="111111"/>
          <w:sz w:val="28"/>
          <w:sz w:val="28"/>
          <w:szCs w:val="28"/>
          <w:rtl w:val="true"/>
          <w:lang w:bidi="fa-IR"/>
        </w:rPr>
        <w:t xml:space="preserve">عنوان مدّعا نيست، هم‏چنين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مصداق حقيقى اسد نيست بلكه مصداق ادعايى آن است و به همين دليل چنين استعمالى محتاج قرينه است، اما در مورد وجود اعتبارى احتياجى به قرينه نيست؛ زيرا وجود اعتبارى در واقع، فرد و مصداق حقيقى براى آن عنوان اعتبارى است؛ مثلاً هنگامى كه عنوانى به نام مطلّقه يا ملكيت يا صلاة را اعتبار كرده و يك وجود اعتبارى به آن مى‏دهيم ـ در قول مختار بيان خواهيم كرد كه به نظر ما وجود اعتبارى تحقّق دارد، اما نه به گونه‏اى كه محقّق عراقى و نائينى فرموده‏اند مبنى بر اين‏كه با وجود اعتبارى، واقعيتى در عالم محقّق مى‏شود ـ حال اين وجود اعتبارى در عالم و وعاء اعتبار، هر چه كه باشد، مصداق حقيقى براى آن عنوان 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موارد اعتبار احتياجى به قرينه نداريم و در گذشته هم اشاره كرديم كه مصداق يك امر اعتبارى خودش هم اعتبارى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مى‏شود كه مسلك دوم كه اعتبار را نوعى ادعا دانسته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اعتبار اعطاى حد چيزى به چيز ديگر در مقام عمل است، مسلك باطلى است</w:t>
      </w:r>
      <w:r>
        <w:rPr>
          <w:rFonts w:eastAsia="IRNazanin" w:cs="IRNazanin"/>
          <w:color w:val="111111"/>
          <w:sz w:val="28"/>
          <w:szCs w:val="28"/>
          <w:rtl w:val="true"/>
          <w:lang w:bidi="fa-IR"/>
        </w:rPr>
        <w:t xml:space="preserve">. </w:t>
      </w:r>
      <w:bookmarkStart w:id="190" w:name="pg15332_353469"/>
    </w:p>
    <w:p>
      <w:pPr>
        <w:pStyle w:val="Heading4"/>
        <w:numPr>
          <w:ilvl w:val="3"/>
          <w:numId w:val="1"/>
        </w:numPr>
        <w:rPr/>
      </w:pPr>
      <w:bookmarkStart w:id="191" w:name="__RefHeading___Toc5154807_2142443653"/>
      <w:bookmarkStart w:id="192" w:name="_Toc71"/>
      <w:bookmarkEnd w:id="190"/>
      <w:bookmarkEnd w:id="191"/>
      <w:r>
        <w:rPr>
          <w:rtl w:val="true"/>
        </w:rPr>
        <w:t>گفتار يازدهم بررسى مسلك سوم و نظريه برگزيده</w:t>
      </w:r>
      <w:bookmarkEnd w:id="192"/>
    </w:p>
    <w:p>
      <w:pPr>
        <w:pStyle w:val="Heading5"/>
        <w:numPr>
          <w:ilvl w:val="4"/>
          <w:numId w:val="1"/>
        </w:numPr>
        <w:rPr/>
      </w:pPr>
      <w:bookmarkStart w:id="193" w:name="__RefHeading___Toc5154809_2142443653"/>
      <w:bookmarkStart w:id="194" w:name="_Toc72"/>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پس از نقد و بررسى مسلك اول و دوم نوبت به بيان نظر برگزيده و قول حق در مسئله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امور اعتبارى امورى هستند كه متقوم به اعتبار عقلا بوده و هم از حيث حدوث و هم از حيث بقا، محتاج به اعتبار عقلا مى‏باشند و اين‏گونه نيست كه با اعتبار، حقيقت و واقعيتى تحقّق پيدا كند، بر خلاف مسلك اول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اعتبار واقعيتى در نفس الامر حادث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براى اين امور، وجودى در وعاء و عالم اعتبار به نام وجود اعتبارى محقّق مى‏شود كه در واقع عبارت است از يك قرارى كه بين عقلا وجود دارد و تابع اعتبار و معتبِر مى‏باشد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طبيعتا كسى كه معتبِر است ـ معتبِر يا مُنشِأ بنا بر اين‏كه اعتبار را نوعى انشا بدانيم، عقلا يا شارع و يا كسانى هستند كه از طرف عقلا و شارع اين موقعيت در اختيار آن‏ها قرار گرفته است ـ از اعتبار خويش يك غرض و مصلحت عقلايى را تعقيب مى‏كند كه عبارت  از جعل احكام و قوانين، در حيات انسانى است براى اين‏كه زندگى انسان‏ها نظم و انتظام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غرض در قوانين، اعم از اين‏كه معتبر، عقلا يا شارع باشد وجود دارد؛ لكن در شرعيات علاوه بر اين غرض، غرض ديگرى هم تعقيب مى‏شود </w:t>
      </w:r>
    </w:p>
    <w:p>
      <w:pPr>
        <w:pStyle w:val="BookText"/>
        <w:rPr/>
      </w:pPr>
      <w:r>
        <w:rPr>
          <w:rFonts w:ascii="Amiri" w:hAnsi="Amiri" w:eastAsia="Amiri" w:cs="Amiri"/>
          <w:color w:val="111111"/>
          <w:sz w:val="28"/>
          <w:sz w:val="28"/>
          <w:szCs w:val="28"/>
          <w:rtl w:val="true"/>
          <w:lang w:bidi="ar-SA"/>
        </w:rPr>
        <w:t>كه عبارت از استكمال نفوس است بواسطه عمل به احكام و مقرراتى كه شرع آن‏ها را اعتبار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براين چون امر اعتبارى چيزى است كه تابع اعتبار و معتبر است، لذا به اختلاف انظار و توجهات و جوامع تغيير مى‏كند؛ مثل ملكيت و زوجيت كه حقيقت آن طبق اين نظر نه ادعا است و نه اعطاى حد چيزى به چيز ديگر، چنان‏چه بعضى مى‏گويند و نه عبارت است از يك حقيقت و واقعيتى كه در عالم نفس الامر پديد مى‏آيد و در بقايش محتاج به اعتبار و معتبر نيست، چنان‏چه بعضى ديگر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امور اعتبارى مفاهيمى هستند كه در عالم اعتبار تقرر داشته و هيچ واقعيتى وراى اين اعتبار ندارند، بلكه عين اعتبارند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همان‏گونه كه قبلاً اشاره شد، ايجاد اسباب ملكيت و زوجيت به اين معنا است كه با ايجاد لفظ و صيغه عقد يا همان ايجاب و قبول، موضوع براى ترتيب اثر عقلا درست مى‏شود؛ مثلاً 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حيازت سبب ملكيت است؛ يعنى اين‏كه حيازت موضوعى را براى اعتبار عقلا ايجاد مى‏كند تا آثارى بر آن مترتّب كنند يا مثلاً وقتى عقلا مى‏بينند لفظ بعت و قبلت در اين معانى استعمال شده‏اند، چيزى به نام ملكيت را اعتبار كرده و آثارى بر آن مترتّب مى‏نمايند و اين‏گونه نيست كه مثلاً حيازت يا ايجاب و قبول، يك سببيت حقيقى براى تحقّق واقعيتى به نام ملكيت داشته باشد، آن‏گونه كه در سببيت تكوينى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سببيت در امور اعتبارى عبارت از جعل موضوع و ايجاد شرايط براى اعتبار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سببيت در اعتباريات مانند سببيت در تكوينيات نيست كه به محض تحقّق سبب شاهد تحقّق مسبب باشيم، بلكه سببيت در اعتباريات به معناى ترتيب اثر دادن عقلا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قول مختار اين است كه اعتبار، اعطاى حد چيزى به چيز ديگر نيست و هم‏چنين اين‏گونه نيست كه با اعتبار واقعيتى در عالم ايجاد شود كه بقائا تابع معتبر و </w:t>
      </w:r>
      <w:bookmarkStart w:id="195" w:name="pg15332_353471"/>
    </w:p>
    <w:p>
      <w:pPr>
        <w:pStyle w:val="BookText"/>
        <w:rPr/>
      </w:pPr>
      <w:bookmarkEnd w:id="195"/>
      <w:r>
        <w:rPr>
          <w:rFonts w:ascii="IRNazanin" w:hAnsi="IRNazanin" w:eastAsia="IRNazanin"/>
          <w:color w:val="111111"/>
          <w:sz w:val="28"/>
          <w:sz w:val="28"/>
          <w:szCs w:val="28"/>
          <w:rtl w:val="true"/>
          <w:lang w:bidi="fa-IR"/>
        </w:rPr>
        <w:t>اعتبار نباشد، بلكه امر اعتبارى در واقع عبارت از امرى است كه حدوثا و بقائا متقوم به اعتبار عقلا است و حقيقتى با قطع نظر از اعتبار عقلا ندارد تا پس از انقطاع آن هم‏چنان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اعتبار در حقيقت به معناى جعل چيزى است در عالم اعتبار توسط عقلا يا شارع يا كسى كه از طرف آنان مجاز به اين جعل مى‏باشد، به منظور ترتيب اثر بر آن و</w:t>
      </w:r>
    </w:p>
    <w:p>
      <w:pPr>
        <w:pStyle w:val="BookText"/>
        <w:rPr/>
      </w:pPr>
      <w:r>
        <w:rPr>
          <w:rFonts w:ascii="Amiri" w:hAnsi="Amiri" w:eastAsia="Amiri" w:cs="Amiri"/>
          <w:color w:val="111111"/>
          <w:sz w:val="28"/>
          <w:sz w:val="28"/>
          <w:szCs w:val="28"/>
          <w:rtl w:val="true"/>
          <w:lang w:bidi="ar-SA"/>
        </w:rPr>
        <w:t>تحقّق يك غرض صحيح و عقلايى</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5154811_2142443653"/>
      <w:bookmarkStart w:id="197" w:name="_Toc73"/>
      <w:bookmarkEnd w:id="196"/>
      <w:r>
        <w:rPr>
          <w:rtl w:val="true"/>
        </w:rPr>
        <w:t>چند نكته</w:t>
      </w:r>
      <w:bookmarkEnd w:id="197"/>
    </w:p>
    <w:p>
      <w:pPr>
        <w:pStyle w:val="BookText"/>
        <w:rPr/>
      </w:pPr>
      <w:r>
        <w:rPr>
          <w:rFonts w:ascii="IRNazanin" w:hAnsi="IRNazanin" w:eastAsia="IRNazanin"/>
          <w:color w:val="111111"/>
          <w:sz w:val="28"/>
          <w:sz w:val="28"/>
          <w:szCs w:val="28"/>
          <w:rtl w:val="true"/>
          <w:lang w:bidi="fa-IR"/>
        </w:rPr>
        <w:t>در اين‏جا لازم است به ذكر چند نكته كه به برخى از آن‏ها در گذشته اشاره شده و به نوعى مى‏تواند به تثبيت نظريه مختار كمك كند،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اعتباريات مبادى و مناشئى دارند كه در حاقّ نفوس حاصل بوده و اسباب و عوامل بيرونى ندارند؛ يعنى اين‏گونه نيست كه وقتى يك امر اعتبارى محقّق مى‏شود فقط سبب بيرونى مثل الفاظ و صيغ معاملات داشته باشد، بلكه عمده اسباب آن، انگيزه‏هايى است كه در نفوس معتبرين و عقلا وجود دارد و وقتى آنان چيزى را اعتبار كرده و حكمى را جعل مى‏كنند، مبدأ و منشأ آن، چيزى است كه قائم به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مى‏تواند اعتبار كند كه امر او نافذ باشد، خواه چنين شخصى شارع باشد يا عقلا و يا كسى كه از طرف شارع و عقلا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از مختصات قول مختار نيست، بلكه همه معتقدند اعتبار به يد معتبر است اگر چه برخى بقاى اعتبار را تابع معتبر ندانسته، بلكه فقط حدوث آن را به يد معتبر مى‏دانند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اعتبارى لزوما تابع غرض است ـ اين نكته نيز مورد اتفاق است ـ گرچه اين غرض در واقع غرض صحيحى نباشد و چه بسا اعتبار از ناحيه كسانى واقع شود كه اغراض فاسدى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بايد تابع غرض صحيح عقلايى باشد و بعضى هم معتقدند بايد براى جلب مصالح و دفع مفاسد باشد، اما به هر حال اين غرض لزوما يك امر واحد و فراگير نيست؛ چون ممكن است چيزى كه </w:t>
      </w:r>
    </w:p>
    <w:p>
      <w:pPr>
        <w:pStyle w:val="BookText"/>
        <w:rPr/>
      </w:pPr>
      <w:r>
        <w:rPr>
          <w:rFonts w:ascii="IRNazanin" w:hAnsi="IRNazanin" w:eastAsia="IRNazanin"/>
          <w:color w:val="111111"/>
          <w:sz w:val="28"/>
          <w:sz w:val="28"/>
          <w:szCs w:val="28"/>
          <w:rtl w:val="true"/>
          <w:lang w:bidi="fa-IR"/>
        </w:rPr>
        <w:t>به عنوان اعتبار قانونى جعل مى‏شود، از ناحيه حاكم و معتبرى باشد كه اميال و خواهش‏هاى نفسانى و قدرت‏طلبى او را به جعل اين سنخ از اعتباريات وادار كند يا ممكن است در يك جامعه چيزى اعتبار شود كه در جامعه ديگر مورد پذيرش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امر از امورى است كه در جوامع مختلف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كلّى مى‏توان غرض از اعتبارات عقلايى را تنظيم امور زندگى و حيات انسانى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مورد اتفاق بوده و اختلاف در اين است كه چه قانون و اعتبارى مى‏تواند باعث تنظيم امور مربوط به حيات انسانى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مسلك دوم درباره اعتباريات هيچ منافاتى با مبناى مورد قبول در باب استعارات و مجازات يعنى اعطاى حد چيزى به چيز 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در محل بحث اعتبارى قانونى است كه ربطى به آن‏چه در باب استعاره است، ندارد و متولد از آن نيست و لذا بسيارى از اعتبارت قانونى ريشه در اعتبارات ادبى و تشبيه و استعاره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بايدها و نبايدهاى اخلاقى از دايره اعتبار خارج‏اند؛ چون بايدها و نبايدهاى اخلاقى به اختلاف انظار، توجهات، تجمعات و جوامع تغيير نمى‏كنند، مگر نزد كسانى كه قائل به نسبيت اخلاق باشند اما اعتباريات به اختلاف اين امور تغيير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نشانه‏هاى امور اعتبارى اختلافى است كه در آن‏ها به سبب اختلاف اين امور پيدا مى‏شود، در حالى كه اين اختلاف در اخلاقيات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بايدها و نبايدهاى اخلاقى پشتيبان اعتبارات قانونى باشند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ما از حقيقت اعتبار بحث كرديم، ولى بايد ديد آيا اعتبار از جنس انشا است؟ پاسخ اين سؤال را ما در بحث انشا و پس از بررسى حقيقت انشا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اين امور بسيار ضرورى است؛ چون اين مباحث در مواضعى از علم اصول تاثيرگذار بوده و محل اختلاف بين اصوليين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بحث را در آينده مورد رسيدگى قرار مى‏دهيم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پايان اين بخش لازم است مجدداً تأكيد كنيم كه غرض اصلى از پرداختن به بحث اعتباريات و هم‏چنين مباحث بعدى، از جمله بحث از حقيقت انشا، اين است كه دريابيم حقيقت حكم شرعى چيست و احكام و مجعولات شرعى اعم از تكليفى و وضعى، از جنس اعتبارند، چنان‏چه بعضى مثل محقّق نائينى قائل مى‏باشند يا آن‏كه از جنس اعتبار نيستند؟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بايد مشخص گردد كه آيا جعل و اعتبار مى‏تواند مستقيما به احكام وضعى متعلّق شود يا خير؟ زيرا بعضى مثل شيخ انصارى معتقدند احكام وضعى منتزع از احكام تكليفى است</w:t>
      </w:r>
      <w:r>
        <w:rPr>
          <w:rStyle w:val="FootnoteAnchor"/>
          <w:rtl w:val="true"/>
        </w:rPr>
        <w:footnoteReference w:id="53"/>
      </w:r>
      <w:r>
        <w:rPr>
          <w:rFonts w:ascii="IRNazanin" w:hAnsi="IRNazanin" w:eastAsia="IRNazanin"/>
          <w:color w:val="111111"/>
          <w:sz w:val="28"/>
          <w:sz w:val="28"/>
          <w:szCs w:val="28"/>
          <w:rtl w:val="true"/>
          <w:lang w:bidi="fa-IR"/>
        </w:rPr>
        <w:t>و جعل نمى‏تواند مستقيما به احكام وضعى تعلّق گيرد، پس بايد معلوم شود احكام تكليفى و احكام وضعى از اعتبارياتند يا انتزاعيات؟ براى اين منظور، بايد امور اعتبارى و امور انتزاعى را بشناسيم تا مشخص شود كه حكم وضعى به كدام يك از اين دو نزديك است</w:t>
      </w:r>
      <w:r>
        <w:rPr>
          <w:rFonts w:eastAsia="IRNazanin" w:cs="IRNazanin"/>
          <w:color w:val="111111"/>
          <w:sz w:val="28"/>
          <w:szCs w:val="28"/>
          <w:rtl w:val="true"/>
          <w:lang w:bidi="fa-IR"/>
        </w:rPr>
        <w:t xml:space="preserve">. </w:t>
      </w:r>
      <w:bookmarkStart w:id="198" w:name="pg15332_353474"/>
    </w:p>
    <w:p>
      <w:pPr>
        <w:pStyle w:val="Heading4"/>
        <w:numPr>
          <w:ilvl w:val="3"/>
          <w:numId w:val="1"/>
        </w:numPr>
        <w:rPr/>
      </w:pPr>
      <w:bookmarkStart w:id="199" w:name="__RefHeading___Toc5154813_2142443653"/>
      <w:bookmarkStart w:id="200" w:name="_Toc74"/>
      <w:bookmarkEnd w:id="198"/>
      <w:bookmarkEnd w:id="199"/>
      <w:r>
        <w:rPr>
          <w:rtl w:val="true"/>
        </w:rPr>
        <w:t>خاتمه فصل اول</w:t>
      </w:r>
      <w:r>
        <w:rPr>
          <w:rtl w:val="true"/>
        </w:rPr>
        <w:t xml:space="preserve">: </w:t>
      </w:r>
      <w:r>
        <w:rPr>
          <w:rtl w:val="true"/>
        </w:rPr>
        <w:t>امور انتزاعى</w:t>
      </w:r>
      <w:bookmarkEnd w:id="20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1" w:name="__RefHeading___Toc5154815_2142443653"/>
      <w:bookmarkStart w:id="202" w:name="_Toc75"/>
      <w:bookmarkEnd w:id="201"/>
      <w:r>
        <w:rPr>
          <w:rtl w:val="true"/>
        </w:rPr>
        <w:t>اشاره</w:t>
      </w:r>
      <w:bookmarkEnd w:id="20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5332_353476"/>
      <w:bookmarkStart w:id="204" w:name="pg15332_353476"/>
      <w:bookmarkEnd w:id="204"/>
    </w:p>
    <w:p>
      <w:pPr>
        <w:pStyle w:val="Heading5"/>
        <w:numPr>
          <w:ilvl w:val="4"/>
          <w:numId w:val="1"/>
        </w:numPr>
        <w:rPr/>
      </w:pPr>
      <w:bookmarkStart w:id="205" w:name="pg15332_353476"/>
      <w:bookmarkStart w:id="206" w:name="__RefHeading___Toc5154817_2142443653"/>
      <w:bookmarkStart w:id="207" w:name="_Toc76"/>
      <w:bookmarkEnd w:id="205"/>
      <w:bookmarkEnd w:id="206"/>
      <w:r>
        <w:rPr>
          <w:rtl w:val="true"/>
        </w:rPr>
        <w:t>گفتار اول نظريه محقّق نائينى و محقّق عراقى</w:t>
      </w:r>
      <w:bookmarkEnd w:id="20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بحث و بررسى پيرامون امور اعتبارى و روشن شدن حقيقت اعتبار، نوبت به بحث از امور انتزاعى مى‏رسد كه در اين مجال درصدد بسط آن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شد كه محقّق نائينى معتقد است امور بر سه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حقيقى، امور اعتبارى و امور انتزاعى و به توضيح ايشان در مورد امور انتزاعى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انتزاعى از نظر ايشان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نه در وعاء عين و نه در وعاء اعتبار تقرر و وجودى ندارند، بلكه وجودشان به وجود منشأ انتزاع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انتزاع نيز گاهى از امور حقيقى و گاهى از امور اعتبارى است؛ يعنى گاهى مفهومى از يك امر حقيقى انتزاع مى‏شود كه اين امر حقيقى طبعا در عالم عين، تحقّق و تقرر دارد و گاهى هم از امور اعتبارى است كه در اين صورت، تقرر و وجود آن در وعاء اعتبار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مى‏توان گفت امر انتزاعى يا از يك موجود در عالم اعيان انتزاع مى‏شود و يا از يك موجود در وعاء اعتبار؛ مثال قسم اول مسئله عليت است، به اين بيان كه عليت و معلوليت از علت و معلول خارجى و تكوينى انتزاع مى‏شوند؛ يعنى در خارج يك علت و يك معلولى وجود دارد كه از نسبت بين آن دو عليت و معلوليت انتزاع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w:t>
      </w:r>
    </w:p>
    <w:p>
      <w:pPr>
        <w:pStyle w:val="BookText"/>
        <w:rPr/>
      </w:pPr>
      <w:r>
        <w:rPr>
          <w:rFonts w:ascii="IRNazanin" w:hAnsi="IRNazanin" w:eastAsia="IRNazanin"/>
          <w:color w:val="111111"/>
          <w:sz w:val="28"/>
          <w:sz w:val="28"/>
          <w:szCs w:val="28"/>
          <w:rtl w:val="true"/>
          <w:lang w:bidi="fa-IR"/>
        </w:rPr>
        <w:t>قسم دوم؛ يعنى انتزاع از امور اعتبارى نيز، انتزاع سببيت از عقد را ذكر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و الفاظ عقود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مى‏شوند تا در عالم اعتبار چيزى به نام ملكيت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سببيت عقد براى ملكيت يك سببيت تكوينى نيست؛ چون ملكيت فقط در عالم اعتبار تحقّق پيدا كرده و لذا سبب آن هم يك امر اعتبارى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انتزاعى از نوع خارج محمولند كه مابازايى در خارج ندارند و گاهى از مقام ذات انتزاع مى‏شوند؛ مثل عليت، امكان و وجوب كه هر يك به ترتيب از ذات علت، ذات ممكن و ذات واجب انتزاع شده‏اند و گاهى هم از مقام ذات انتزاع نشده بلكه اين انتزاع بواسطه قيام يكى از مقولات تسع به محل خودش مى‏باشد؛ مانند فوقيت، تحتيت، قبليت و بعديت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قيام خصوصيتى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انتزاع مى‏شود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خصوصيتى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انتزاع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انتزاع اين امور از مقام ذات نيست بلكه بخاطر قيام يكى از مقولات به محل خودش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مراد ايشان از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انتزاعى از خارج محمول هستند چيست؟ خارج محمول در مقابل محمول بالضميمه است، اما براى اين‏كه معناى اين دو اصطلاح روشن شود توضيح مختصرى را بيان مى‏كنيم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توضيح ذاتيات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ذاتيات مفاهيمى هستند كه در يك ماهيت اخذ مى‏شوند به گونه‏اى كه با ارتفاع آن‏ها ماهيت نيز مرتفع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عرضيات نيز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انتزاع يك عرضى و حمل آن بر ماهيت، متوقف بر انضمام يك شى‏ء است و گاهى متوقف بر انضمام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به آن محمول بالضميمه مى‏گويند؛ مثلاً 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الجسم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حارٌ بر جسم متوقف بر اين است كه حرارت به جسم ضميمه شود و در غير اين صورت نمى‏توان </w:t>
      </w:r>
    </w:p>
    <w:p>
      <w:pPr>
        <w:pStyle w:val="BookText"/>
        <w:rPr/>
      </w:pPr>
      <w:r>
        <w:rPr>
          <w:rFonts w:ascii="IRNazanin" w:hAnsi="IRNazanin" w:eastAsia="IRNazanin"/>
          <w:color w:val="111111"/>
          <w:sz w:val="28"/>
          <w:sz w:val="28"/>
          <w:szCs w:val="28"/>
          <w:rtl w:val="true"/>
          <w:lang w:bidi="fa-IR"/>
        </w:rPr>
        <w:t>عنوان حار را بر آن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محمول بالضميمه؛ يعنى محمول براى حمل بر موضوع خود محتاج به ضميمه شى‏ء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ماهيت براى انتزاع مفهوم، كافى باشد و ما براى حمل اين مفهوم بر ماهيت محتاج به انضمام چيزى به موضوع نباشيم، در اين صورت، به آن خارج محمول گفته مى‏شود ـ البته اين اصطلاح مشهور است و الّا در اين‏جا اختلاف نظر نيز وجود دارد ـ مثل عنوان عالى و سافل كه از نوع خارج محمول‏اند؛ چون 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عالى است و مثلاً در طبقه بالا قرار دارد، حمل عنوان عالى بر كتاب محتاج ضميمه چيزى به موضوع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به طرف نياز نداشته باشد، بلكه همه اضافات براى انتزاع به طرف نيازمند بوده و قائم به طرف‏اند، ولى اين نيازمندى به طرف غير از احتياج به انضمام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عرضيات يا به نحو محمول بالضميمه هستند يا به نحو خارج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مراد محقّق نائينى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الامور الانتزاعيه تكون من خارج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امور انتزاعى، براى حملشان، نيازمند به انضمام چيز ديگرى نيستند، اما اين سخن بدان معنا نيست كه محتاج موقعيت و وضعيت خاصى هم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اين‏كه ايشان به بيان امور اعتبارى و انتزاعى پرداخته اين است كه خلطى كه به نظر او در كلمات برخى از بزرگان مانند شيخ انصارى بين امور اعتبارى و امور انتزاعى بوجود آمده، از بين برود</w:t>
      </w:r>
      <w:r>
        <w:rPr>
          <w:rFonts w:eastAsia="IRNazanin" w:cs="IRNazanin"/>
          <w:color w:val="111111"/>
          <w:sz w:val="28"/>
          <w:szCs w:val="28"/>
          <w:rtl w:val="true"/>
          <w:lang w:bidi="fa-IR"/>
        </w:rPr>
        <w:t>.</w:t>
      </w:r>
      <w:r>
        <w:rPr>
          <w:rStyle w:val="FootnoteAnchor"/>
          <w:rtl w:val="true"/>
        </w:rPr>
        <w:footnoteReference w:id="5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صرف نظر از صحت و سقم اصل كلام محقّق نائينى در مورد امور انتزاعى، اشكالى را به بخشى از كلام ايشان وارد مى‏دانيم و آن اين‏كه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منشأ انتزاع امر انتزاعى يك امر حقيقى است؛ مانند عليت كه از نسبت بين علت و معلول معا،كه از امور حقيقى‏اند، انتزاع مى‏شود و گاهى نيز، امر انتزاعى از يك امر اعتبارى انتزاع مى‏شود؛ مثل سببيت كه از عقد انتزاع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با قياس به عليت در </w:t>
      </w:r>
    </w:p>
    <w:p>
      <w:pPr>
        <w:pStyle w:val="BookText"/>
        <w:rPr/>
      </w:pPr>
      <w:r>
        <w:rPr>
          <w:rFonts w:ascii="Amiri" w:hAnsi="Amiri" w:eastAsia="Amiri" w:cs="Amiri"/>
          <w:color w:val="111111"/>
          <w:sz w:val="28"/>
          <w:sz w:val="28"/>
          <w:szCs w:val="28"/>
          <w:rtl w:val="true"/>
          <w:lang w:bidi="ar-SA"/>
        </w:rPr>
        <w:t>باب سببيت هم بايد مى‏فرمود كه سببيت، از عقد و ملكيت كه مسبب آن است معا انتزاع مى‏شود و معنا ندارد كه سببيت از خود عقد به تنهايى انتزاع شود، بلكه از هر دو با هم انتزاع مى‏شود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 عراقى در باب امور انتزاعى، بيانى شبيه محقّق نائينى داشته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انتزاعى از جهت قوه و فعليت تابع منشأ انتزاع‏اند و در عين حال كه خودشان مجعول نيستند، اما منشأ انتزاعشان مى‏تواند مجعول باشد و اين در مواردى است كه منشأ انتزاع از اعتباريات جعلى باشد؛ مثل مفهوم ملكيت نسبت به حقيقت ملكيت كه بواسطه جعل و انشا حاصل شده است</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همان‏طور كه گفتيم اين سخن فرقى با گفته محقّق نائينى ندارد و به نظر هر دو، وجود امور انتزاعى به وجود منشأ انتزاع است</w:t>
      </w:r>
      <w:r>
        <w:rPr>
          <w:rFonts w:eastAsia="IRNazanin" w:cs="IRNazanin"/>
          <w:color w:val="111111"/>
          <w:sz w:val="28"/>
          <w:szCs w:val="28"/>
          <w:rtl w:val="true"/>
          <w:lang w:bidi="fa-IR"/>
        </w:rPr>
        <w:t xml:space="preserve">. </w:t>
      </w:r>
      <w:bookmarkStart w:id="208" w:name="pg15332_353480"/>
    </w:p>
    <w:p>
      <w:pPr>
        <w:pStyle w:val="Heading5"/>
        <w:numPr>
          <w:ilvl w:val="4"/>
          <w:numId w:val="1"/>
        </w:numPr>
        <w:rPr/>
      </w:pPr>
      <w:bookmarkStart w:id="209" w:name="__RefHeading___Toc5154819_2142443653"/>
      <w:bookmarkStart w:id="210" w:name="_Toc77"/>
      <w:bookmarkEnd w:id="208"/>
      <w:bookmarkEnd w:id="209"/>
      <w:r>
        <w:rPr>
          <w:rtl w:val="true"/>
        </w:rPr>
        <w:t>گفتار دوم نظريه برگزيده</w:t>
      </w:r>
      <w:bookmarkEnd w:id="210"/>
    </w:p>
    <w:p>
      <w:pPr>
        <w:pStyle w:val="BookText"/>
        <w:rPr/>
      </w:pPr>
      <w:r>
        <w:rPr>
          <w:rFonts w:ascii="IRNazanin" w:hAnsi="IRNazanin" w:eastAsia="IRNazanin"/>
          <w:color w:val="111111"/>
          <w:sz w:val="28"/>
          <w:sz w:val="28"/>
          <w:szCs w:val="28"/>
          <w:rtl w:val="true"/>
          <w:lang w:bidi="fa-IR"/>
        </w:rPr>
        <w:t>در اين گفتار نظر برگزيده را در ضمن چند نكته كه مورد پذيرش و قبول ماست، به عنوان محصل كلام در امور انتزاعى بيان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 انتزاعى هيچ تقرر و تحقّقى ندارند، نه در وعاء عين و نه در عالم اعتبار و موطن آن‏ها ذهن است، گرچه بعضى</w:t>
      </w:r>
      <w:r>
        <w:rPr>
          <w:rStyle w:val="FootnoteAnchor"/>
          <w:rtl w:val="true"/>
        </w:rPr>
        <w:footnoteReference w:id="56"/>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انتزاعى وجودى عرفى دارند، لكن ظاهراً اين مسامحه در تعبير است؛ چون ما وجودى به نام وجود عرفى نداريم، مگر آن‏كه بگوييم وجود عرفى چيزى از جنس اعتبار است كه عند العرف پذيرفته شده است، هم چنان كه چيزى به نام وعاء شرع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وعاء عرف و وعاء شرع، بالاصاله، معنا ندارند، بلكه هر دو مى‏توانند به عنوان وعاء اعتبار محسوب 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نظر ما، امور انتزاعى هيچ نحوه تقررى ندارند، نه در وعاء خارج و نه در وعاء اعتبار و اگر تقرر و وجودى باشد براى منشأ انتزاع آن‏ها است كه گاهى از امور حقيقى و گاهى از امور اعتبارى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تقررش در وعاء عين و در صورت دوم تقررش در وعاء اعتبار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 انتزاعى قابل جعل نيستند و جعل مستقيما و بدون واسطه به آن‏ها تعلّق نمى‏گيرد، بلكه تعلّق جعل به آن‏ها مع الواسطه است؛ به اين معنا كه جعل به منشأ انتزاع آن‏ها متعلّق مى‏شود و به تبع منشأ انتزاع است كه يك امرى انتزاع مى‏شود؛ مثلاً اگر مفهوم ملكيت ـ نه حقيقت ملكيت كه يك امر اعتبارى است ـ را يك امر انتزاعى بدانيم در اين صورت، اين مفهوم قابل جعل نيست بلكه آن‏چه قابل جعل است حقيقت ملكيت مى‏باشد كه يك امر اعتبارى است، اعم از اين‏كه حقيقت آن را نوعى واجديت يا احاطه يا سلطنت بدانيم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 واقعى نيز نمى‏توانند مستقيما مورد جعل و تعبد شارع قرار گيرند، بلكه تعلّق جعل به آن‏ها مع الواسطه است؛ به اين معنا كه اگر جعل و تعبدى از ناحيه شارع به يك امر واقعى متعلّق شود به لحاظ فعل يا عملى است كه در رابطه با آن‏ها تصور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تعبد به يك عين خارجى، فارغ از عمل و فعلى كه به آن مربوط باشد قابل تصور نيست، بنابراين امور واقعى مثل زمين، كتاب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خودى خود و مستقيما نمى‏توانند متعلّق جعل شارع قرار گيرند و اگر در جايى مشاهده مى‏شود كه اين امور موضوع براى حكمى مجعول قرار گرفته‏اند به جهت رابطه‏اى است كه با عمل و فعل مكلّف دارند؛ مثلاً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واقع متعلّق حرمت واقع شده فعل مكلّف؛ يعنى شرب خمر است نه آن‏كه خود خمر مستقيما و بدون واسطه متعلّق جعل قرار گرفته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امور اعتبارى همان‏گونه كه اشاره شد، بدون هيچ واسطه‏اى مى‏توانند متعلّق جعل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ماهيات مخترع شرعى در اين‏كه آيا قبل از تعلّق حكم مى‏توانند مستقلاً جعل شوند يا اين‏كه تحقّق آن‏ها به تبع جعل حكم در مورد آن‏ها صورت مى‏گيرد، بحث و اختلاف وجود دارد كه در آينده به آن خواهيم پرداخت</w:t>
      </w:r>
      <w:r>
        <w:rPr>
          <w:rFonts w:eastAsia="IRNazanin" w:cs="IRNazanin"/>
          <w:color w:val="111111"/>
          <w:sz w:val="28"/>
          <w:szCs w:val="28"/>
          <w:rtl w:val="true"/>
          <w:lang w:bidi="fa-IR"/>
        </w:rPr>
        <w:t xml:space="preserve">. </w:t>
      </w:r>
      <w:bookmarkStart w:id="211" w:name="pg15332_353482"/>
    </w:p>
    <w:p>
      <w:pPr>
        <w:pStyle w:val="Heading3"/>
        <w:numPr>
          <w:ilvl w:val="2"/>
          <w:numId w:val="1"/>
        </w:numPr>
        <w:rPr/>
      </w:pPr>
      <w:bookmarkStart w:id="212" w:name="__RefHeading___Toc5154821_2142443653"/>
      <w:bookmarkStart w:id="213" w:name="_Toc78"/>
      <w:bookmarkEnd w:id="211"/>
      <w:bookmarkEnd w:id="212"/>
      <w:r>
        <w:rPr>
          <w:rtl w:val="true"/>
        </w:rPr>
        <w:t>فصل دوم</w:t>
      </w:r>
      <w:r>
        <w:rPr>
          <w:rtl w:val="true"/>
        </w:rPr>
        <w:t xml:space="preserve">: </w:t>
      </w:r>
      <w:r>
        <w:rPr>
          <w:rtl w:val="true"/>
        </w:rPr>
        <w:t>انشا</w:t>
      </w:r>
      <w:bookmarkEnd w:id="213"/>
    </w:p>
    <w:p>
      <w:pPr>
        <w:pStyle w:val="Heading4"/>
        <w:numPr>
          <w:ilvl w:val="3"/>
          <w:numId w:val="1"/>
        </w:numPr>
        <w:rPr/>
      </w:pPr>
      <w:bookmarkStart w:id="214" w:name="__RefHeading___Toc5154823_2142443653"/>
      <w:bookmarkStart w:id="215" w:name="_Toc79"/>
      <w:bookmarkEnd w:id="214"/>
      <w:r>
        <w:rPr>
          <w:rtl w:val="true"/>
        </w:rPr>
        <w:t>اشاره</w:t>
      </w:r>
      <w:bookmarkEnd w:id="21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براى وصول به حقيقت حكم شرعى، بايد امورى را به عنوان مقدمه ذكر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درباره اعتبار بحث شد، اما در فصل دوم كه لازم است به عنوان مقدمه بحث از حقيقت حكم شرعى ذكر شود، درباره حقيقت انشا و آرا و نظريات مربوط به آن و فرق آن با اخبار و هم‏چنين نسبت بين انشا و اعتبار بحث خواهيم كرد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5332_353484"/>
      <w:bookmarkStart w:id="217" w:name="pg15332_353484"/>
      <w:bookmarkEnd w:id="217"/>
    </w:p>
    <w:p>
      <w:pPr>
        <w:pStyle w:val="Heading4"/>
        <w:numPr>
          <w:ilvl w:val="3"/>
          <w:numId w:val="1"/>
        </w:numPr>
        <w:rPr/>
      </w:pPr>
      <w:bookmarkStart w:id="218" w:name="pg15332_353484"/>
      <w:bookmarkStart w:id="219" w:name="__RefHeading___Toc5154825_2142443653"/>
      <w:bookmarkStart w:id="220" w:name="_Toc80"/>
      <w:bookmarkEnd w:id="218"/>
      <w:bookmarkEnd w:id="219"/>
      <w:r>
        <w:rPr>
          <w:rtl w:val="true"/>
        </w:rPr>
        <w:t>گفتار اول نظريه مشهور و بررسى آن</w:t>
      </w:r>
      <w:bookmarkEnd w:id="220"/>
    </w:p>
    <w:p>
      <w:pPr>
        <w:pStyle w:val="Heading5"/>
        <w:numPr>
          <w:ilvl w:val="4"/>
          <w:numId w:val="1"/>
        </w:numPr>
        <w:rPr/>
      </w:pPr>
      <w:bookmarkStart w:id="221" w:name="__RefHeading___Toc5154827_2142443653"/>
      <w:bookmarkStart w:id="222" w:name="_Toc81"/>
      <w:bookmarkEnd w:id="221"/>
      <w:r>
        <w:rPr>
          <w:rtl w:val="true"/>
        </w:rPr>
        <w:t>نظريه مشهور</w:t>
      </w:r>
      <w:bookmarkEnd w:id="222"/>
    </w:p>
    <w:p>
      <w:pPr>
        <w:pStyle w:val="BookText"/>
        <w:rPr/>
      </w:pPr>
      <w:r>
        <w:rPr>
          <w:rFonts w:ascii="Amiri" w:hAnsi="Amiri" w:eastAsia="Amiri" w:cs="Amiri"/>
          <w:color w:val="111111"/>
          <w:sz w:val="28"/>
          <w:sz w:val="28"/>
          <w:szCs w:val="28"/>
          <w:rtl w:val="true"/>
          <w:lang w:bidi="ar-SA"/>
        </w:rPr>
        <w:t>به نظر مشهور انشا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ايجاد المعنى باللفظ فى عالم الاعتبار العقلائى</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هم‏چنين نقل شده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انشا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ايجاد المعنى باللفظ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عبارت اين نكته مشترك وجود دارد كه در انشا، معنايى به وسيله لفظ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اين بيان، انشا از حقيقت استعمال خارج نيست بلكه همان استعمال است؛ چون انشا طبق اين قول آن است كه لفظ در معناى خود استعمال شود؛ لكن به اين داعى كه معنا در ظرف خودش تحقّق پيدا كند؛ يعنى مستعمِل يا مُنشِأ، لفظ را در معناى مورد نظر به قصد تحقّق معنا در وعاء مربوط و مناسب با خود استعمال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مى‏توان گفت كه لفظ در انشائيات لفظى مدخليت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محقّق خويى</w:t>
      </w:r>
      <w:r>
        <w:rPr>
          <w:rStyle w:val="FootnoteAnchor"/>
          <w:rtl w:val="true"/>
        </w:rPr>
        <w:footnoteReference w:id="58"/>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مدخليتى در انشا ندارد كه ما در ضمن نقل اقوال آن را مورد </w:t>
      </w:r>
    </w:p>
    <w:p>
      <w:pPr>
        <w:pStyle w:val="BookText"/>
        <w:rPr/>
      </w:pPr>
      <w:r>
        <w:rPr>
          <w:rFonts w:ascii="Amiri" w:hAnsi="Amiri" w:eastAsia="Amiri" w:cs="Amiri"/>
          <w:color w:val="111111"/>
          <w:sz w:val="28"/>
          <w:sz w:val="28"/>
          <w:szCs w:val="28"/>
          <w:rtl w:val="true"/>
          <w:lang w:bidi="ar-SA"/>
        </w:rPr>
        <w:t>نقد و بررسى قرار خواهيم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توضيح اين نظريه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مشهور، امورى مانند ملكيت، فى نفسه و با قطع نظر از اسباب آن و اين‏كه ملكيت چگونه محقّق مى‏شود، امورى اعتبارى هستند كه عقلا و شارع آن را اعتبار مى‏كنند و ما بإزاى خارجى ندارند و وعاء و ظرف مناسب با آن نيز عالم اعتبار است؛ يعنى اگر عقلا يا شارع ملكيت را اعتبار نكنند ملكيت نيز تحقّق پيدا نخواهد كرد؛ چون طبق اين بيان ملكيت داير مدار اعتبار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اسباب تحقّق ملكيت مختلف بوده و داراى انواعى است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سبب تحقّق ملكيت يك عامل اختيارى است كه محتاج لفظ نيست؛ مثل حيازت كه درباره آن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حاز شيئا ملكه؛ كسى كه چيزى را حيازت كند مالك آن مى‏شود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سبب ملكيت يك عامل غير اختيارى است؛ مثل موت مورِّث كه سبب ملكيت وارث است و اموال و ماترك ميت با موت او به وارث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سبب تحقّق ملكيت انشاى لفظى است كه در آن، بر خلاف دو مورد قبلى كه بدون استفاده از لفظ، ملكيت حاصل مى‏شود، براى تحقّق ملكيت به انشاى لفظى يا نظير آن مثل كتابت ـ طبق بعضى از مبانى ـ نياز است؛ به عنوان مثال وقتى كه بايع لفظ بعت را در معناى فروختن به قصد و داعى ايجاد ملكيت استعمال مى‏نمايد، در اين صورت، ملكيت حاصل مى‏شود؛ يعنى در واقع، القاى لفظ سبب تحقّق اعتبار عقلا براى اين معنا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توضيح، مراد مشهور از اين عبارت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الانشاء هو تسبيب باللفظ الى الاعتبار العقلائى للمعنى</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داعى و قصد استعمال، ايجاد معنا </w:t>
      </w:r>
      <w:bookmarkStart w:id="223" w:name="pg15332_353486"/>
    </w:p>
    <w:p>
      <w:pPr>
        <w:pStyle w:val="BookText"/>
        <w:rPr/>
      </w:pPr>
      <w:bookmarkEnd w:id="223"/>
      <w:r>
        <w:rPr>
          <w:rFonts w:ascii="IRNazanin" w:hAnsi="IRNazanin" w:eastAsia="IRNazanin"/>
          <w:color w:val="111111"/>
          <w:sz w:val="28"/>
          <w:sz w:val="28"/>
          <w:szCs w:val="28"/>
          <w:rtl w:val="true"/>
          <w:lang w:bidi="fa-IR"/>
        </w:rPr>
        <w:t>است و ايجاد معنا در مقابل حكايت و اِخبار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هم، لفظ در معنا استعمال مى‏شود، با اين تفاوت كه قصد و انگيزه از اين استعمال ايجاد معنا نيست بلكه فقط حكايت از چيزى است كه در گذشته يا حال واقع شده و يا در آينده واقع خواهد شد؛ مثلاً وقتى متكلم لفظ بعت را در مقام اخبار استعمال مى‏كند، آن را در معناى فروختن، به داعى حكايت از واقعيت و حقيقتى كه در گذشته اتفاق افتاده استعمال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اخبار مسئله حكايت مطرح است اما در انشا، ايجاد معنا در وعاء مناسب با خودش كه همان وعاء اعتبار است، مطرح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اين‏كه منظور از ايجاد معنا چيست و اين‏كه با لفظ چه چيزى در عالم اعتبار ايجاد مى‏شود؛ آيا مفهومى در ذهن خلق مى‏شود يا يك معنا و واقعيتى در عالم عين يا عالم اعتبار ايجاد مى‏گردد و اين‏كه معناى ايجاد شده يك معناى تصديقى است يا تصورى؟ مباحثى وجود دارد كه در ضمن بررسى اقوال بايد به آن بپردازيم، تا مشخص شود كه نظر مشهور بر كدام يك از اين احتمالات قابل حمل است، گرچه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المعنى باللفظ فى الوعاء المناسب له</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اين است كه معنا به وسيله لفظ در عالم اعتبار محقّق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مراد، وجود اعتبارى است</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5154829_2142443653"/>
      <w:bookmarkStart w:id="225" w:name="_Toc82"/>
      <w:bookmarkEnd w:id="224"/>
      <w:r>
        <w:rPr>
          <w:rtl w:val="true"/>
        </w:rPr>
        <w:t>بررسى نظريه مشهور</w:t>
      </w:r>
      <w:bookmarkEnd w:id="225"/>
    </w:p>
    <w:p>
      <w:pPr>
        <w:pStyle w:val="BookText"/>
        <w:rPr/>
      </w:pPr>
      <w:r>
        <w:rPr>
          <w:rFonts w:ascii="Amiri" w:hAnsi="Amiri" w:eastAsia="Amiri" w:cs="Amiri"/>
          <w:color w:val="111111"/>
          <w:sz w:val="28"/>
          <w:sz w:val="28"/>
          <w:szCs w:val="28"/>
          <w:rtl w:val="true"/>
          <w:lang w:bidi="ar-SA"/>
        </w:rPr>
        <w:t>بر نظريه مشهور اشكالاتى وارد شده كه ما از بين اين اشكالات به دو اشكال كه فقط يكى از آن‏ها به مشهور وارد است، اشاره مى‏كنيم</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5154831_2142443653"/>
      <w:bookmarkStart w:id="227" w:name="_Toc83"/>
      <w:bookmarkEnd w:id="226"/>
      <w:r>
        <w:rPr>
          <w:rtl w:val="true"/>
        </w:rPr>
        <w:t>اشكال اول</w:t>
      </w:r>
      <w:bookmarkEnd w:id="22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سخن مشهور كه مى‏گويند انشا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ايجاد المعنى باللفظ فى الوعاء المناسب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انشا اختصاص به اعتباريات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انشا در </w:t>
      </w:r>
    </w:p>
    <w:p>
      <w:pPr>
        <w:pStyle w:val="BookText"/>
        <w:rPr/>
      </w:pPr>
      <w:r>
        <w:rPr>
          <w:rFonts w:ascii="Amiri" w:hAnsi="Amiri" w:eastAsia="Amiri" w:cs="Amiri"/>
          <w:color w:val="111111"/>
          <w:sz w:val="28"/>
          <w:sz w:val="28"/>
          <w:szCs w:val="28"/>
          <w:rtl w:val="true"/>
          <w:lang w:bidi="ar-SA"/>
        </w:rPr>
        <w:t>غير اعتباريات هم محقّق مى‏شود؛ مثل تمنى، ترجى، طلب و استفهام كه با آن‏كه از امور حقيقى‏اند ولى در عين حال، از انشائيات هم محسوب مى‏شوند و صيغ آن‏ها در عداد صيغ انشايى به شمار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اشكال اين است كه عقود و ايقاعات سببيت براى امورى دارند كه اعتبارى هستند؛ مثلاً عقد بيع، سبب براى ملكيت و عقد نكاح سبب براى زوجيت است و اين سببيت، همانند مسبب، يك امر اعتبارى است؛ به عبارت ديگر امور اعتبارى تابع اسباب اعتبارى هستند كه به وسيله انشا تحقّق پيدا مى‏كنند؛ مثلاً</w:t>
      </w:r>
    </w:p>
    <w:p>
      <w:pPr>
        <w:pStyle w:val="BookText"/>
        <w:rPr/>
      </w:pPr>
      <w:r>
        <w:rPr>
          <w:rFonts w:ascii="IRNazanin" w:hAnsi="IRNazanin" w:eastAsia="IRNazanin"/>
          <w:color w:val="111111"/>
          <w:sz w:val="28"/>
          <w:sz w:val="28"/>
          <w:szCs w:val="28"/>
          <w:rtl w:val="true"/>
          <w:lang w:bidi="fa-IR"/>
        </w:rPr>
        <w:t xml:space="preserve">وقتى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داعى ايجاد اين معنا در وعاء اعتبار استعمال مى‏شود، معناى ملكيت به وسيله اين لفظ ايجاد مى‏گردد، اما چنين چيزى ـ يعنى ايجاد معنا به وسيله لفظ ـ در مثل طلب، تمنى، ترجى و استفهام كه از امور حقيقى و واقعى هستند ممكن نيست؛ چون اين‏ها از امورى مى‏باشند كه در نفس آمِر و متمنى و مترجى و سائل تحقّق پيدا مى‏كنند و موطن آن‏ها نفس انسانى است و تحقّق آن‏ها نيز تابع اسباب تكوينى است و داير مدار اعتبار و معتبر وجوداً و عدما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بگوييم انشا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تسبيب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المعنى باللفظ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خواهد آمد كه اين امور از دايره انشائيات خارج شوند؛ چون اين معانى وجود واقعى دارند؛ مثلاً طلب يك وجود واقعى دارد كه قائم به نفس طالب است و يك وجود ذهنى دارد كه همان مفهوم طلب و تصور آن است، لذا ديگر معنى ندارد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وجود اعتبارى براى طلب ايجاد شود، بلكه چنان‏چه اشاره شد تحقّق آن‏ها تابع تحقّق اسباب تكوينى بوده و نهايت اين است كه بگوييم اين امور با لفظ ابراز و اظهار مى‏شوند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مى‏توان مدعى شد تعريف مشهور جامع افراد نيست؛ چون انشا طبق اين تعريف مختص اعتباريات مى‏شود، در حالى كه بعضى از امور واقعى متعلّق انشا واقع شده و صيغ آن‏ها بدون ترديد از صيغ انشا محسوب مى‏شود</w:t>
      </w:r>
      <w:r>
        <w:rPr>
          <w:rFonts w:eastAsia="IRNazanin" w:cs="IRNazanin"/>
          <w:color w:val="111111"/>
          <w:sz w:val="28"/>
          <w:szCs w:val="28"/>
          <w:rtl w:val="true"/>
          <w:lang w:bidi="fa-IR"/>
        </w:rPr>
        <w:t xml:space="preserve">. </w:t>
      </w:r>
      <w:bookmarkStart w:id="228" w:name="pg15332_353488"/>
    </w:p>
    <w:p>
      <w:pPr>
        <w:pStyle w:val="BookText"/>
        <w:rPr/>
      </w:pPr>
      <w:bookmarkEnd w:id="228"/>
      <w:r>
        <w:rPr>
          <w:rFonts w:ascii="IRNazanin" w:hAnsi="IRNazanin" w:eastAsia="IRNazanin"/>
          <w:color w:val="111111"/>
          <w:sz w:val="28"/>
          <w:sz w:val="28"/>
          <w:szCs w:val="28"/>
          <w:rtl w:val="true"/>
          <w:lang w:bidi="fa-IR"/>
        </w:rPr>
        <w:t>البته برخى در صدد پاسخ به اين اشكال برآمده و گفته‏اند چه اشكالى دارد كه ما ملتزم شويم اين امور از دايره انشا خارج‏اند، ولى به نظر ما اين پاسخ صحيح نيست</w:t>
      </w:r>
      <w:r>
        <w:rPr>
          <w:rFonts w:eastAsia="IRNazanin" w:cs="IRNazanin"/>
          <w:color w:val="111111"/>
          <w:sz w:val="28"/>
          <w:szCs w:val="28"/>
          <w:rtl w:val="true"/>
          <w:lang w:bidi="fa-IR"/>
        </w:rPr>
        <w:t>.</w:t>
      </w:r>
    </w:p>
    <w:p>
      <w:pPr>
        <w:pStyle w:val="Heading5"/>
        <w:numPr>
          <w:ilvl w:val="4"/>
          <w:numId w:val="1"/>
        </w:numPr>
        <w:rPr/>
      </w:pPr>
      <w:bookmarkStart w:id="229" w:name="__RefHeading___Toc5154833_2142443653"/>
      <w:bookmarkStart w:id="230" w:name="_Toc84"/>
      <w:bookmarkEnd w:id="229"/>
      <w:r>
        <w:rPr>
          <w:rtl w:val="true"/>
        </w:rPr>
        <w:t>اشكال دوم</w:t>
      </w:r>
      <w:bookmarkEnd w:id="230"/>
    </w:p>
    <w:p>
      <w:pPr>
        <w:pStyle w:val="BookText"/>
        <w:rPr/>
      </w:pPr>
      <w:r>
        <w:rPr>
          <w:rFonts w:ascii="IRNazanin" w:hAnsi="IRNazanin" w:eastAsia="IRNazanin"/>
          <w:color w:val="111111"/>
          <w:sz w:val="28"/>
          <w:sz w:val="28"/>
          <w:szCs w:val="28"/>
          <w:rtl w:val="true"/>
          <w:lang w:bidi="fa-IR"/>
        </w:rPr>
        <w:t>لازمه نظريه مشهور آن است كه بعضى از مواردى كه در آن‏ها انشا قطعا تحقّق دارد از تعريف مشهور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اشكال اين‏كه تحقّق اعتبار به معناى ترتيب اثر دادن عقلا و شارع است؛ به عنوان مثال وقتى گفته مى‏شود ملكيت تحقّق پيدا كرد؛ معنايش اين است كه عقلا از اين پس شى‏ء را متعلق به مالك دانسته و حق بيع و وقف و هبه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قائل‏اند، در نتيجه بدون اجازه او در اين مال تصرف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ملكيت و تحقّق آن در عالم اعتبار به معناى ترتيب اثر دادن عقلا به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موردى ترتيب اثر ندادند، معلوم مى‏شود كه در آن مورد ملكيت محقّق نشده است؛ مثل جايى كه شخص مالى را غصب نموده و سپس آن را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عقلا به آن ترتيب اثر نداده و حق خريد و فروش اين مال را براى او قائل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تحقّق معناى ملكيت در وعاء اعتبار به معناى ترتيب اثر دادن عقلا است و هر جا كه عقلا ترتيب اثر ندهند، ملكيت نيز محقّق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مواردى را مشاهده مى‏كنيم كه اثر بر آن مترتّب نيست؛ مثل بيع غاصب كه بيع باطلى است و عقلا و متشرعه به آن ترتيب اثر نمى‏دهند، اما انشا در آن تحقّق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بين بيع مالك و بيع غاصب از جهت انشاى بيع فرقى نيست بلكه تفاوتشان در باطل و صحيح بودن بيع يا همان تحقّق و عدم تحقّق بيع در عالم اعتبار است؛ زيرا هم مالك و هم غاصب، وقتى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مى‏كنند انشاى بيع محقّق مى‏شود؛ چون مى‏خواهند معناى ملكيت را به وسيله لفظ ايجاد كنند با اين تفاوت كه ملكيت در مورد غاصب محقّق نمى‏شود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لازمه سخن مشهور آن است كه در بيع غاصب يا در بيع فضولى، آن‏جا كه فضول به عدم اجازه مالك علم دارد يا در جايى كه بايع چيزى را مى‏فروشد ولى قدرت بر تسليم آن ندارد؛ مثل فروش پرنده در آسمان يا در بيع غررى و به طور كلّى در مواردى كه علم به عدم تحقّق و ترتّب اثر عقلايى وجود دارد، انشا نيز محقّق نشود؛ چون بايع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المعنى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در حالى كه قطعا در اين موارد انشا محقّق مى‏شود، ولى بيع او باطل است</w:t>
      </w:r>
      <w:r>
        <w:rPr>
          <w:rFonts w:eastAsia="IRNazanin" w:cs="IRNazanin"/>
          <w:color w:val="111111"/>
          <w:sz w:val="28"/>
          <w:szCs w:val="28"/>
          <w:rtl w:val="true"/>
          <w:lang w:bidi="fa-IR"/>
        </w:rPr>
        <w:t xml:space="preserve">. </w:t>
      </w:r>
      <w:bookmarkStart w:id="231" w:name="pg15332_353490"/>
    </w:p>
    <w:p>
      <w:pPr>
        <w:pStyle w:val="Heading4"/>
        <w:numPr>
          <w:ilvl w:val="3"/>
          <w:numId w:val="1"/>
        </w:numPr>
        <w:rPr/>
      </w:pPr>
      <w:bookmarkStart w:id="232" w:name="__RefHeading___Toc5154835_2142443653"/>
      <w:bookmarkStart w:id="233" w:name="_Toc85"/>
      <w:bookmarkEnd w:id="231"/>
      <w:bookmarkEnd w:id="232"/>
      <w:r>
        <w:rPr>
          <w:rtl w:val="true"/>
        </w:rPr>
        <w:t>گفتار دوم نظريه محقّق خراسانى و بررسى آن</w:t>
      </w:r>
      <w:bookmarkEnd w:id="233"/>
    </w:p>
    <w:p>
      <w:pPr>
        <w:pStyle w:val="Heading5"/>
        <w:numPr>
          <w:ilvl w:val="4"/>
          <w:numId w:val="1"/>
        </w:numPr>
        <w:rPr/>
      </w:pPr>
      <w:bookmarkStart w:id="234" w:name="__RefHeading___Toc5154837_2142443653"/>
      <w:bookmarkStart w:id="235" w:name="_Toc86"/>
      <w:bookmarkEnd w:id="234"/>
      <w:r>
        <w:rPr>
          <w:rtl w:val="true"/>
        </w:rPr>
        <w:t>نظريه محقّق خراسانى</w:t>
      </w:r>
      <w:bookmarkEnd w:id="235"/>
    </w:p>
    <w:p>
      <w:pPr>
        <w:pStyle w:val="BookText"/>
        <w:rPr/>
      </w:pPr>
      <w:r>
        <w:rPr>
          <w:rFonts w:ascii="Amiri" w:hAnsi="Amiri" w:eastAsia="Amiri" w:cs="Amiri"/>
          <w:color w:val="111111"/>
          <w:sz w:val="28"/>
          <w:sz w:val="28"/>
          <w:szCs w:val="28"/>
          <w:rtl w:val="true"/>
          <w:lang w:bidi="ar-SA"/>
        </w:rPr>
        <w:t>نظريه محقّق خراسانى</w:t>
      </w:r>
      <w:r>
        <w:rPr>
          <w:rStyle w:val="FootnoteAnchor"/>
          <w:rtl w:val="true"/>
        </w:rPr>
        <w:footnoteReference w:id="6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خراسانى انشا را اين‏گونه معنا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ايجادُ المعنى باللفظ فى نفس الامر</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ايجاد المعنى در مقابل حكايت المعنى قرار دارد؛ چون در خبر از ثبوت يك معنا در موطن خودش حكايت مى‏شود كه اين موطن مى‏تواند ذهن يا خارج باشد، اما در انشا حكايت وجود ندارد، بلكه سخن از ايجاد معنا در نفس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ايجاد معنا در نفس الامر نيز، صرف يك فرض مثل مفاهيم خيالى كه ذهن مى‏سازد، نيست، بلكه مراد اين است كه معنا بواسطه لفظ در نفس الامر تحقّق پيدا مى‏كند ولى با اين حال ما بإزايى در خارج ندارد؛ مثلاً وقتى بيع انشا مى‏شود، در اثر اين انشا، ملكيت مشترى نسبت به مبيع حاصل مى‏شود؛ به عبارت ديگر معناى انشاى بيع آن است كه با اين انشا، معنا و مفهومى به نام ملكيت ايجاد مى‏شود كه قبلاً ثبوتى نداشته و بعد از انشا ثبوت و تقرر پيدا مى‏كند و در خارج نيز هيچ ما بإزايى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كلام محقّق خراسانى مهم بوده و متفاوت با نظر مشهور و ديگران مى‏باشد، اين است كه با انشا چيزى به نام وجود انشايى تحقّق پيدا مى‏كند؛ مثل ملكيت، زوجيت و امثال آن كه به واسطه انشا وجودى تحت عنوان وجود انشايى پيدا مى‏كنند، كه از سنخ اعتباريات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ايشان وجود انشايى وجودى متفاوت از وجودات اربعه است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خارجى كه براى اعيان خارجى ثابت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ذهنى؛ يعنى مفاهيم و تصورات ذهنى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كتبى؛ يعنى همان چيزهايى كه مكتوب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لفظى؛ يعنى الفاظ كه در معانى استعمال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نظر مرحوم آخوند علاوه بر وجودات چهارگانه، وجود پنجمى به نام وجود انشايى داريم، به عنوان</w:t>
      </w:r>
    </w:p>
    <w:p>
      <w:pPr>
        <w:pStyle w:val="BookText"/>
        <w:rPr/>
      </w:pPr>
      <w:r>
        <w:rPr>
          <w:rFonts w:ascii="IRNazanin" w:hAnsi="IRNazanin" w:eastAsia="IRNazanin"/>
          <w:color w:val="111111"/>
          <w:sz w:val="28"/>
          <w:sz w:val="28"/>
          <w:szCs w:val="28"/>
          <w:rtl w:val="true"/>
          <w:lang w:bidi="fa-IR"/>
        </w:rPr>
        <w:t xml:space="preserve">مثال هدف از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واسطه اين استعمال، تمليك و تملك تحقّق پيدا كند كه يك وجود انشايى است و يك امر اعتبارى محسوب مى‏شود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محقّق خراسانى مبنى بر اين‏كه ملكيت به عنوان يك وجود انشايى امرى اعتبارى است، با نظر مشهور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ملكيت يك امر اعتبارى است، متفاوت مى‏باشد؛ چون اعتبار در نظر مشهور به معناى اعتبار عقلايى؛ يعنى آن چيزى كه منشأ ترتّب اثر است، مى‏باشد در حالى كه به نظر مرحوم آخوند در انشا، دو مسئله اعتبارى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وجود انشايى است كه ربطى به ترتّب آثار عند العقلاء ندارد و ديگرى ترتّب اثر عند العقلاء است كه گاهى به همراه وجود انشايى محقّق مى‏شود و گاهى محقّق نمى‏شود؛ مثل بيع غاصب؛ چون غاصب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المعنى باللفظ مى‏كند، ولى اين معناى ايجاد شده فقط وجود انشايى ملكيت است بدون اين‏كه پس از آن نزد عقلا اثرى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وجود انشايى، ملكيت هم </w:t>
      </w:r>
    </w:p>
    <w:p>
      <w:pPr>
        <w:pStyle w:val="BookText"/>
        <w:rPr/>
      </w:pPr>
      <w:r>
        <w:rPr>
          <w:rFonts w:ascii="IRNazanin" w:hAnsi="IRNazanin" w:eastAsia="IRNazanin"/>
          <w:color w:val="111111"/>
          <w:sz w:val="28"/>
          <w:sz w:val="28"/>
          <w:szCs w:val="28"/>
          <w:rtl w:val="true"/>
          <w:lang w:bidi="fa-IR"/>
        </w:rPr>
        <w:t>به وسيله غاصب محقّق مى‏شود و هم به وسيله مالك، لكن فرقى كه بين انشاى غاصب و انشاى مالك وجود دارد، اين است كه عقلا به انشاى مالك ترتيب اثر داده و ملكيت در نزد آن‏ها محقّق مى‏شود، ولى اگر بايع، غاصب باشد، اعتبار ملكيت نزد عقلا صورت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اعتبار ملكيت نزد عقلا و عدم اعتبار آن نزد عقلا هم در اين است كه عقلا براى مالك، تصرفات مالكانه را جايز مى‏دانند، اما در مورد غاصب چنين تصرفاتى را مجاز نمى‏شمارند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در بيع غاصب و هم در بيع مالك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انشايى محقّق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انشايى مثل ساير وجودات از جمله وجود كتبى و وجود لفظى، تشخص و تعين دارد واين تشخص نيز به واسطه شخص انشاكننده و لفظ صادر از او محقّق مى‏شود؛ به عنوان مثال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وجود انشايى ايجاد مى شود و اگر همين لفظ براى بار دوم استعمال شود وجود انشايى ديگرى محقّق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شخص ديگرى غير از شخص اول آن را استعمال نمايد، يك وجود انشايى ديگر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دقيقا همه امورى كه براى يك وجود نياز داريم، در وجود انشايى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خراسانى در ادامه نتيجه گرفته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انشا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المعنى باللفظ فى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اثر انشا يك وجود انشايى پيدا مى‏شود، در نتيجه، انشا و وجود انشايى اختصاص به معانى اعتبارى مثل ملكيت ندارد، بلكه همان‏گونه كه معانى اعتبارى به سبب انشا، يك وجود انشايى پيدا مى‏كنند، صفات حقيقى نفسانى هم مى‏توانند به واسطه انشا وجود انشايى پيدا كنند؛ مثل تمنى، ترجى، طلب و استفهام كه مى‏توان آن‏ها را انشا كرد و بدين وسيله وجودى انشايى براى اين امور محقّق</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بايد مشخص شود كه چگونه وجود انشايى منحصر در معانى اعتباريى نبوده، بلكه در مورد صفات حقيقى نفسانى نيز محقّق مى‏شود؟ اگر بگوييم انشا </w:t>
      </w:r>
      <w:bookmarkStart w:id="236" w:name="pg15332_353493"/>
    </w:p>
    <w:p>
      <w:pPr>
        <w:pStyle w:val="BookText"/>
        <w:rPr/>
      </w:pPr>
      <w:bookmarkEnd w:id="236"/>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ايجاد المعنى باللفظ فى الوعاء المناسب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تعلّق انشا به صفات نفسانى ممكن نيست بلكه تحقّق اين صفات مثل تمنى و ترجى، متوقف بر اسباب تكوينى خواهد بود و بايد مقدماتى فراهم گردد تا در انسان ترجى و تمنى و طلب و استفهام محقّق شود، ولى وقتى مى‏گوييم انشا، ايجاد معنا به وسيله لفظ در نفس الامر است و به واسطه انشا، يك وجود انشايى محقّق مى‏شود، در اين صورت، تعلّق انشا به صفات حقيقى محال نخواهد بود؛ چون اين صفات به وسيله انشا، وجود انشايى پيدا مى‏كنند و ديگر تابع اسباب تكوينى نخواهند بود، بنابراين تعلّق انشا به امور واقعى مثل تمنى و ترجى وطلب و استفهام هيچ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ايشان به عنوان نتيجه ذكر مى‏كند اين است كه در وجود انشايى، ترتّب اثر شرعى و عرفى معتبر نيست؛ چرا كه وجود انشايى وجودى است با مختصات مربوط به خود؛ اعم از اين‏كه اثرى بر آن مترتّب شود يا نشود، لذا گفتيم كه غاصب و فضولى با علم به عدم لحوق اجازه مالك مى‏توانند بيع را انشا كنند؛ چرا كه انشا، عبارت از ايجاد يك معنا به وجود انشايى اعتبارى است و اين غير از ايجاد معنا در عالم مناسب با خودش مى‏باشد كه گاهى عالم واقع و گاهى عالم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مطلب لازمه بيان مرحوم آخوند است و خود ايشان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انشا را عبارت از ايجاد معنا به وجود انشايى كه يك وجود اعتبارى است بدانيم آن‏گاه هم به امور واقعى مثل تمنى و ترجى تعلّق پيدا مى‏كند و هم مى‏تواند در مواردى كه نه عقلاً و نه شرعا اثرى مترتّب نمى‏شود، تحقّق پيدا كند</w:t>
      </w:r>
      <w:r>
        <w:rPr>
          <w:rFonts w:eastAsia="IRNazanin" w:cs="IRNazanin"/>
          <w:color w:val="111111"/>
          <w:sz w:val="28"/>
          <w:szCs w:val="28"/>
          <w:rtl w:val="true"/>
          <w:lang w:bidi="fa-IR"/>
        </w:rPr>
        <w:t>.</w:t>
      </w:r>
    </w:p>
    <w:p>
      <w:pPr>
        <w:pStyle w:val="Heading5"/>
        <w:numPr>
          <w:ilvl w:val="4"/>
          <w:numId w:val="1"/>
        </w:numPr>
        <w:rPr/>
      </w:pPr>
      <w:bookmarkStart w:id="237" w:name="__RefHeading___Toc5154839_2142443653"/>
      <w:bookmarkStart w:id="238" w:name="_Toc87"/>
      <w:bookmarkEnd w:id="237"/>
      <w:r>
        <w:rPr>
          <w:rtl w:val="true"/>
        </w:rPr>
        <w:t>تفاوت نظريه محقّق خراسانى و نظريه مشهور</w:t>
      </w:r>
      <w:bookmarkEnd w:id="238"/>
    </w:p>
    <w:p>
      <w:pPr>
        <w:pStyle w:val="BookText"/>
        <w:rPr/>
      </w:pPr>
      <w:r>
        <w:rPr>
          <w:rFonts w:ascii="Amiri" w:hAnsi="Amiri" w:eastAsia="Amiri" w:cs="Amiri"/>
          <w:color w:val="111111"/>
          <w:sz w:val="28"/>
          <w:sz w:val="28"/>
          <w:szCs w:val="28"/>
          <w:rtl w:val="true"/>
          <w:lang w:bidi="ar-SA"/>
        </w:rPr>
        <w:t>براى روشن‏تر شدن نظريه محقّق خراسانى و نظريه مشهور مناسب است به وجوه اشتراك و افتراق اين دو نظريه اشاره شود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مشهور و نظر مرحوم آخوند در دو جهت با هم مشتركند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 اول اين‏كه هر </w:t>
      </w:r>
      <w:bookmarkStart w:id="239" w:name="pg15332_353494"/>
    </w:p>
    <w:p>
      <w:pPr>
        <w:pStyle w:val="BookText"/>
        <w:rPr/>
      </w:pPr>
      <w:bookmarkEnd w:id="239"/>
      <w:r>
        <w:rPr>
          <w:rFonts w:ascii="IRNazanin" w:hAnsi="IRNazanin" w:eastAsia="IRNazanin"/>
          <w:color w:val="111111"/>
          <w:sz w:val="28"/>
          <w:sz w:val="28"/>
          <w:szCs w:val="28"/>
          <w:rtl w:val="true"/>
          <w:lang w:bidi="fa-IR"/>
        </w:rPr>
        <w:t>دو بر ايجاد يك معنا به واسطه انشا تأكيد دارند؛ خواه اين معنا در عالم نفس الامر ايجاد شود، چنان‏چه مرحوم آخوند قائل است يا در عالم مناسب با آن ايجاد گردد چنان‏چه مشهور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آن‏كه طبق هر دو نظريه، وجودى كه با انشا محقّق مى‏شود يك وجود اعتبارى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اختلاف بين نظر مشهور و نظر مرحوم آخوند در اين است كه طبق نظر محقّق خراسانى وجودى كه به واسطه انشا براى معنا محقّق مى‏شود، يك وجود انشايى و از سنخ اعتباريات است، ولى در عين حال با</w:t>
      </w:r>
    </w:p>
    <w:p>
      <w:pPr>
        <w:pStyle w:val="BookText"/>
        <w:rPr/>
      </w:pPr>
      <w:r>
        <w:rPr>
          <w:rFonts w:ascii="IRNazanin" w:hAnsi="IRNazanin" w:eastAsia="IRNazanin"/>
          <w:color w:val="111111"/>
          <w:sz w:val="28"/>
          <w:sz w:val="28"/>
          <w:szCs w:val="28"/>
          <w:rtl w:val="true"/>
          <w:lang w:bidi="fa-IR"/>
        </w:rPr>
        <w:t>ساير اعتباريات تفاوت دارد مثل وجود ملكيت كه طبق نظر آخوند يك وجود اعتبارى است ولى غير از وجودات اعتبارى است كه در عالم اعتبار ايجاد مى‏شود؛ چون به نظر ايشان وقتى مالك، مالش را مى‏فروشد در درجه اول با انشاى بيع، يك وجود انشايى اعتبارى براى ملكيت ايجاد مى‏كند و سپس اين وجود انشايى اعتبارى به وسيله عقلا به رسميت شناخته مى‏شود و يك وجود اعتبارى، در عالم اعتبار عقلايى پيدا مى‏كند كه به معناى ترتيب اثر دادن عقلا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نظر مرحوم آخوند، به وسيله انشا، ابتدا يك وجود انشايى ايجاد شده و سپس يك وجود اعتبارى عقلايى محقّق مى‏شود كه منشأ ترتيب اثر نزد عقلا و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نظر مشهور، به واسطه انشا، يك وجود اعتبارى پيدا مى‏شود كه وعاء آن همان وعاء اعتبار عقلايى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نظر مرحوم آخوند بعد از انشا، دو اعتبار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وجود انشايى و ديگرى اعتبار عقلا به معناى ترتيب اثر دادن به آن، اما طبق نظر مشهور يك اعتبار و يك وجود اعتبارى بيشتر نيست كه همان ترتيب اثر نزد عقلا است</w:t>
      </w:r>
      <w:r>
        <w:rPr>
          <w:rFonts w:eastAsia="IRNazanin" w:cs="IRNazanin"/>
          <w:color w:val="111111"/>
          <w:sz w:val="28"/>
          <w:szCs w:val="28"/>
          <w:rtl w:val="true"/>
          <w:lang w:bidi="fa-IR"/>
        </w:rPr>
        <w:t>.</w:t>
      </w:r>
    </w:p>
    <w:p>
      <w:pPr>
        <w:pStyle w:val="Heading5"/>
        <w:numPr>
          <w:ilvl w:val="4"/>
          <w:numId w:val="1"/>
        </w:numPr>
        <w:rPr/>
      </w:pPr>
      <w:bookmarkStart w:id="240" w:name="__RefHeading___Toc5154841_2142443653"/>
      <w:bookmarkStart w:id="241" w:name="_Toc88"/>
      <w:bookmarkEnd w:id="240"/>
      <w:r>
        <w:rPr>
          <w:rtl w:val="true"/>
        </w:rPr>
        <w:t>مبرّا بودن نظريه محقّق خراسانى از اشكالات سابق</w:t>
      </w:r>
      <w:bookmarkEnd w:id="24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عنايت به تفاوتى كه بيان شد معلوم مى‏شود دو اشكالى كه به قول مشهور وارد شد به مرحوم آخوند وارد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اشكال اول اين بود كه طبق تعريف مشهور انشا اختصاص به اعتباريات پيدا مى‏كند و شامل امور واقعى مثل تمنى و ترجى و طلب و استفهام كه از صفات نفسانى هستند، نمى‏شود، در حالى كه اين امور قطعا از انشائيات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به نظريه مرحوم آخوند وارد نيست و ايشان تصريح كرده همان‏گونه كه تعلّق انشا به امور اعتبارى ممكن است صفات واقعى نفسانى هم مى‏توانند متعلّق انشا واقع شوند؛ زيرا طبق نظر ايشان شخص انشاكننده نمى‏خواهد حقيقتا ملكيت را ايجاد نمايد، بلكه با انشا يك وجود انشايى حاصل مى‏شود نه اين‏كه نفس آن معنا ايجاد گردد تا در مورد صفات حقيقى نفسانى با اشكال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نظر مشهور، به وسيله انشا معناى مورد نظر مثل ملكيت ايجاد مى‏شود و آثارى بر آن مترتّب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امور حقيقى مثل تمنى و طلب و استفهام، متعلّق انشا واقع شدند، مى‏بايست حقيقتا ايجاد شوند و در نتيجه اشكال مى‏شود كه اين امور تابع اسباب تكوينى بوده و با انشا نمى‏توان آن‏ها را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 اين بود كه طبق تعريف مشهور مواردى كه علم به عدم ترتّب اثر در آن‏ها وجود دارد، بايد از دايره انشا خارج باشند؛ مثل بيع غاصب و بيع فضولى با علم به عدم لحوق اجازه و بيع چيزى كه بايع قدرت بر تسليم آن ندارد و بيع غررى، در حالى كه قطعا در اين موارد انشا وجود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نظر مرحوم آخوند انشا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المعنى بوجود انشائى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مواردى مثل بيع غاصب و بيع غررى، هر چند ملكيت حاصل نمى‏شود ولى انشا تحقّق دارد؛ چرا كه طبق اين تعريف، تحقّق انشا در بيع به اين نيست كه ملكيت حاصل شود بلكه همين مقدار كه براى بيع يك وجود انشايى ايجاد شود در تحقّق انشا كافى است، اما مشهور چون مى‏گويند انشاى بيع بايد به گونه‏اى باشد كه اثر بيع بر آن مترتّب شود و اگر مترتّب نشود به اين معنا است كه اساسا انشايى صورت نگرفته، به همين دليل زمينه اشكال بر خود را فراهم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نظر آخوند با انشا حقيقتا ملكيت محقّق </w:t>
      </w:r>
      <w:bookmarkStart w:id="242" w:name="pg15332_353496"/>
    </w:p>
    <w:p>
      <w:pPr>
        <w:pStyle w:val="BookText"/>
        <w:rPr/>
      </w:pPr>
      <w:bookmarkEnd w:id="242"/>
      <w:r>
        <w:rPr>
          <w:rFonts w:ascii="IRNazanin" w:hAnsi="IRNazanin" w:eastAsia="IRNazanin"/>
          <w:color w:val="111111"/>
          <w:sz w:val="28"/>
          <w:sz w:val="28"/>
          <w:szCs w:val="28"/>
          <w:rtl w:val="true"/>
          <w:lang w:bidi="fa-IR"/>
        </w:rPr>
        <w:t>نمى‏شود تا گفته شود از آن‏جا كه عقلا در اين موارد ترتيب اثر نمى‏دهند پس ملكيتى حاصل نشده است، بلكه نظر ايشان اين است كه به سبب انشا، وجود انشايى ملكيت محقّق مى‏شود و اين امر، هم مى‏تواند به وسيله مالك و هم به وسيله غاصب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اشكالى كه به كلام مشهور وارد بود به كلام محقّق خراسانى وارد نيست</w:t>
      </w:r>
      <w:r>
        <w:rPr>
          <w:rFonts w:eastAsia="IRNazanin" w:cs="IRNazanin"/>
          <w:color w:val="111111"/>
          <w:sz w:val="28"/>
          <w:szCs w:val="28"/>
          <w:rtl w:val="true"/>
          <w:lang w:bidi="fa-IR"/>
        </w:rPr>
        <w:t>.</w:t>
      </w:r>
    </w:p>
    <w:p>
      <w:pPr>
        <w:pStyle w:val="Heading5"/>
        <w:numPr>
          <w:ilvl w:val="4"/>
          <w:numId w:val="1"/>
        </w:numPr>
        <w:rPr/>
      </w:pPr>
      <w:bookmarkStart w:id="243" w:name="__RefHeading___Toc5154843_2142443653"/>
      <w:bookmarkStart w:id="244" w:name="_Toc89"/>
      <w:bookmarkEnd w:id="243"/>
      <w:r>
        <w:rPr>
          <w:rtl w:val="true"/>
        </w:rPr>
        <w:t>فرق بين انشا و اخبار از ديدگاه محقّق خراسانى</w:t>
      </w:r>
      <w:bookmarkEnd w:id="244"/>
    </w:p>
    <w:p>
      <w:pPr>
        <w:pStyle w:val="BookText"/>
        <w:rPr/>
      </w:pPr>
      <w:r>
        <w:rPr>
          <w:rFonts w:ascii="IRNazanin" w:hAnsi="IRNazanin" w:eastAsia="IRNazanin"/>
          <w:color w:val="111111"/>
          <w:sz w:val="28"/>
          <w:sz w:val="28"/>
          <w:szCs w:val="28"/>
          <w:rtl w:val="true"/>
          <w:lang w:bidi="fa-IR"/>
        </w:rPr>
        <w:t>ايشان بين انشا و اخبار از دو جهت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اول اين‏كه مفاد انشا، مفاد كان تامه، اما مفاد خبر، مفاد كان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كان تامه در حقيقت إخبار از اصل تحقّق و ثبوت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اما مفاد كان ناقصه ثبوت شى‏ء لشى‏ء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زيدٌ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قيام به زيد نسبت داده مى‏شود كه وجود و ثبوت او از قبل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اخبار چيزى را براى شى‏ء موجود ثابت مى‏كنيم ولى در انشا مسئله ايجاد و احداث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 اين است كه مفاد انشا بعد از آن‏كه نبود، ايجاد وحادث مى‏شود اما مفاد خبر حكايت از چيزى است كه بوده و يا الان هست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مفاد الإنشاء مفاد كان التّامّة، لا مفاد كان النّاقصه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مفاد الإنشاء يوجد و يحدث بعد ان لم يكن و مفاد الخبر يحكى به بعد ان كان أو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اگر با دقت به سخن مرحوم آخوند بنگريم، شايد بتوان فرق دوم را به فرق اول بازگرداند</w:t>
      </w:r>
      <w:r>
        <w:rPr>
          <w:rFonts w:eastAsia="IRNazanin" w:cs="IRNazanin"/>
          <w:color w:val="111111"/>
          <w:sz w:val="28"/>
          <w:szCs w:val="28"/>
          <w:rtl w:val="true"/>
          <w:lang w:bidi="fa-IR"/>
        </w:rPr>
        <w:t>.</w:t>
      </w:r>
    </w:p>
    <w:p>
      <w:pPr>
        <w:pStyle w:val="Heading5"/>
        <w:numPr>
          <w:ilvl w:val="4"/>
          <w:numId w:val="1"/>
        </w:numPr>
        <w:rPr/>
      </w:pPr>
      <w:bookmarkStart w:id="245" w:name="__RefHeading___Toc5154845_2142443653"/>
      <w:bookmarkStart w:id="246" w:name="_Toc90"/>
      <w:bookmarkEnd w:id="245"/>
      <w:r>
        <w:rPr>
          <w:rtl w:val="true"/>
        </w:rPr>
        <w:t>بررسى نظريه محقّق خراسانى</w:t>
      </w:r>
      <w:bookmarkEnd w:id="24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كلام محقّق خراسانى در باب انشا و هم‏چنين تفاوت و اشتراك آن با كلام مشهور بيان شد، به بررسى نظريه مرحوم آخوند و صحت و سقم آن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چند اشكال به نظريه ايشان در باب انشا وارد است</w:t>
      </w:r>
      <w:r>
        <w:rPr>
          <w:rFonts w:eastAsia="IRNazanin" w:cs="IRNazanin"/>
          <w:color w:val="111111"/>
          <w:sz w:val="28"/>
          <w:szCs w:val="28"/>
          <w:rtl w:val="true"/>
          <w:lang w:bidi="fa-IR"/>
        </w:rPr>
        <w:t xml:space="preserve">. </w:t>
      </w:r>
      <w:bookmarkStart w:id="247" w:name="pg15332_353497"/>
    </w:p>
    <w:p>
      <w:pPr>
        <w:pStyle w:val="Heading5"/>
        <w:numPr>
          <w:ilvl w:val="4"/>
          <w:numId w:val="1"/>
        </w:numPr>
        <w:rPr/>
      </w:pPr>
      <w:bookmarkStart w:id="248" w:name="__RefHeading___Toc5154847_2142443653"/>
      <w:bookmarkStart w:id="249" w:name="_Toc91"/>
      <w:bookmarkEnd w:id="247"/>
      <w:bookmarkEnd w:id="248"/>
      <w:r>
        <w:rPr>
          <w:rtl w:val="true"/>
        </w:rPr>
        <w:t>اشكال اول</w:t>
      </w:r>
      <w:bookmarkEnd w:id="249"/>
    </w:p>
    <w:p>
      <w:pPr>
        <w:pStyle w:val="BookText"/>
        <w:rPr/>
      </w:pPr>
      <w:r>
        <w:rPr>
          <w:rFonts w:ascii="IRNazanin" w:hAnsi="IRNazanin" w:eastAsia="IRNazanin"/>
          <w:color w:val="111111"/>
          <w:sz w:val="28"/>
          <w:sz w:val="28"/>
          <w:szCs w:val="28"/>
          <w:rtl w:val="true"/>
          <w:lang w:bidi="fa-IR"/>
        </w:rPr>
        <w:t>اشكال اول اين است كه مرحوم آخوند وجود انشايى را از اعتبار عقلايى تفكيك كرده، در حالى كه اين به نظر صحيح نمى‏آيد؛ چون لازمه اين سخن همان‏گونه كه بيان شد، اين است كه وجود انشايى در تمام انشائات تحقّق پيدا كند لكن اعتبار عقلايى در بعضى موارد محقّق شود؛ به عنوان مثال اگر مالك، مال خودش را بفروشد، هم وجود انشايى و هم اعتبار عقلايى محقّق مى‏شود اما اگر شخص غاصب، مال غصبى را بفروشد وجود انشايى محقّق شده اما اعتبار عقلايى حاصل نمى‏شود؛ چون كسى بر معامله او اثرى مترتّب نمى‏كند به اين جهت كه او را مالك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با اين بيان بين وجود انشايى واعتبار عقلايى تفكيك كرده اما اشكال ما به ايشان اين است كه وقتى به عرف و عقلا مراجعه مى‏كنيم، درمى‏يابيم كه هرچند عقلا در بعضى از موارد به انشا، ترتيب اثر مى‏دهند مثل بيع مالك و در برخى موارد نيز ترتيب اثر نمى‏دهند مثل بيع غاصب، ولى اين‏گونه نيست كه در اين‏جا دو اعتبار وجود داشته باشد؛ يكى وجود انشايى كه به گفته مرحوم آخوند از سنخ اعتباريات است و يكى هم ترتيب اثر دادن عقلا و اين چيزى است كه با مراجعه به عرف و عقلا فساد آن را درمى‏يابيم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اشكال اول اين است كه تفكيك وجود انشايى از اعتبار عقلايى باطل است</w:t>
      </w:r>
      <w:r>
        <w:rPr>
          <w:rFonts w:eastAsia="IRNazanin" w:cs="IRNazanin"/>
          <w:color w:val="111111"/>
          <w:sz w:val="28"/>
          <w:szCs w:val="28"/>
          <w:rtl w:val="true"/>
          <w:lang w:bidi="fa-IR"/>
        </w:rPr>
        <w:t>.</w:t>
      </w:r>
    </w:p>
    <w:p>
      <w:pPr>
        <w:pStyle w:val="Heading5"/>
        <w:numPr>
          <w:ilvl w:val="4"/>
          <w:numId w:val="1"/>
        </w:numPr>
        <w:rPr/>
      </w:pPr>
      <w:bookmarkStart w:id="250" w:name="__RefHeading___Toc5154849_2142443653"/>
      <w:bookmarkStart w:id="251" w:name="_Toc92"/>
      <w:bookmarkEnd w:id="250"/>
      <w:r>
        <w:rPr>
          <w:rtl w:val="true"/>
        </w:rPr>
        <w:t>اشكال دوم</w:t>
      </w:r>
      <w:bookmarkEnd w:id="25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اشكال اول بيان كرديم كه وجود دو اعتبار در انشا؛ يعنى وجود انشايى و اعتبار عقلايى و تفكيك آن دو از هم صحيح نيست ولى در اشكال دوم در اصل وجود انشايى اشكال داريم، اگرچه اين اشكال به نوعى قابل بازگشت به اشكال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كه محقّق اصفهانى به چنين اشكالى در كلام مرحوم آخوند پى برده لذا به توجيه كلام ايشان پرداخته و آن را بر معنايى حمل كرده كه اين اشكال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مباحث بعدى كلام محقّق اصفهانى را نقل و به بررسى آن مى‏پردازيم تا معلوم </w:t>
      </w:r>
    </w:p>
    <w:p>
      <w:pPr>
        <w:pStyle w:val="BookText"/>
        <w:rPr/>
      </w:pPr>
      <w:r>
        <w:rPr>
          <w:rFonts w:ascii="IRNazanin" w:hAnsi="IRNazanin" w:eastAsia="IRNazanin"/>
          <w:color w:val="111111"/>
          <w:sz w:val="28"/>
          <w:sz w:val="28"/>
          <w:szCs w:val="28"/>
          <w:rtl w:val="true"/>
          <w:lang w:bidi="fa-IR"/>
        </w:rPr>
        <w:t>گردد اين توجيه صحيح است يا خير؟</w:t>
      </w:r>
    </w:p>
    <w:p>
      <w:pPr>
        <w:pStyle w:val="BookText"/>
        <w:rPr/>
      </w:pPr>
      <w:r>
        <w:rPr>
          <w:rFonts w:ascii="IRNazanin" w:hAnsi="IRNazanin" w:eastAsia="IRNazanin"/>
          <w:color w:val="111111"/>
          <w:sz w:val="28"/>
          <w:sz w:val="28"/>
          <w:szCs w:val="28"/>
          <w:rtl w:val="true"/>
          <w:lang w:bidi="fa-IR"/>
        </w:rPr>
        <w:t>توضيح اشكال اين است كه اساسا غير از وجودات چهارگانه قسم ديگرى به نام وجود انشايى تحقّق ندارد؛ زيرا همانگونه كه اشاره شد، وجودات بر چهار قسم‏اند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تصورات و مفاهيمى كه در ذهن ما تحقّق پيدا مى‏كنند چه از قبيل معقولات اولى باشند؛ يعنى مفاهيمى كه از خارج در ذهن ما نقش مى‏بندند مثل مفهوم زيد، بكر و درخت و چه از معقولات ثانوى و امور انتزاعى باشند، مثل كليت و جزئيت و مفهوم كلّى انسان كه مابإزايى در خارج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مفاهيم از موجودات ذهنى بوده و موطن آن‏ها ذهن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توهم شود وجود لفظى الفاظ يا اصواتى است كه از لسان متكلم صادر مى‏شود، ولى اين تصور باطل است؛ چون در اين صورت، وجود لفظى از نوع وجود خارجى خواهد بود؛ يعنى همان‏گونه كه ساير اشيا مثل انسان در خارج وجود دارند، لفظ صادر شده از انسان يا صداهايى كه از برخورد اشيا در عالم بوجود مى‏آيد نيز از جمله وجودات خارجى هستند كه تحقّق و تقررشان مثل ساير وجودات خارجى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وجود لفظى عبارت از ماهيتى است كه به واسطه لفظ تحقّق پيدا مى‏كند؛ يعنى همان‏گونه كه ماهيت انسان به واسطه زيد يا طفلى كه تازه متولد شده اتصاف به وجود خارجى پيدا مى‏كند و نيز به واسطه تصورى كه از انسان در ذهن شكل مى‏گيرد، وجود ذهنى مى‏يابد هم‏چنين مى‏تواند به وجود لفظى نيز محقّق شود؛ به اين صورت كه وقتى واضع، لفظى را براى معنايى وضع مى‏كند علقه‏اى قوى بين آن دو ايجاد مى‏شود كه در اثر آن، لفظ فانى در معنا و آينه آن مى‏شود در نتيجه وقتى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متكلم خارج مى‏شود، وجود و تحقّق، اولاً و بالذات به لفظ و ثانيا و بالعرض به معنا نسبت داده مى‏شود، بنابراين در اين‏جا هم به واسطه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انسان موجود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انه لفظ يك موجود خارجى است اما به لحاظ معنايى كه در بر دارد، يك وجود لفظى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تفسيرى كه درباره وجود لفظى بيان كرديم، در مورد وجود كتبى نيز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وقتى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كاغذ نوشته مى‏شود وجود، اولاً و بالذات به اين مكتوب اما ثانيا و بالعرض به معنا نسبت داده مى‏شود، 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روى كاغذ نقش بسته به اين عنوان كه دلالت بر معنايى مى‏كند و ماهيتى را مى‏شناساند از قبيل وجود كتبى است اما به اين عنوان كه به وسيله جوهر روى كاغذ نوشته شده و بدون لحاظ معناى آن، از قبيل وجود خارجى است نه وجود كتبى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گفتن يا نوشتن لفظ انسان، ماهيت انسان تحقّق پيدا مى‏كند و منظور از وجود كتبى و لفظى همين معنايى است كه بيان كرديم نه وجود خود لفظ يا خط، كه اگر اين مراد باشد وجود لفظى و كتبى از قبيل وجودات خارجى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عينى، وجود ذهنى، وجود لفظى و وجود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كتبى و معلوم نيست مرحوم آخوند بر چه اساسى به قسم ديگرى به نام وجود انشايى قائل شده، در حالى كه اين امر </w:t>
      </w:r>
      <w:bookmarkStart w:id="252" w:name="pg15332_353499"/>
    </w:p>
    <w:p>
      <w:pPr>
        <w:pStyle w:val="BookText"/>
        <w:rPr/>
      </w:pPr>
      <w:bookmarkEnd w:id="252"/>
      <w:r>
        <w:rPr>
          <w:rFonts w:ascii="IRNazanin" w:hAnsi="IRNazanin" w:eastAsia="IRNazanin"/>
          <w:color w:val="111111"/>
          <w:sz w:val="28"/>
          <w:sz w:val="28"/>
          <w:szCs w:val="28"/>
          <w:rtl w:val="true"/>
          <w:lang w:bidi="fa-IR"/>
        </w:rPr>
        <w:t>محتاج اثبات است و وجدان بر خلاف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انقسام وجود به چهار قسم مذكور بر اساس حقايق اين عالم و تبيين واقعيت هستى صورت گرفته و ما نمى‏توانيم بدون جهت و بر اساس تصورات ذهنى خويش چيزى به موجودات عالم هستى اضافه يا از آن كم كنيم</w:t>
      </w:r>
      <w:r>
        <w:rPr>
          <w:rFonts w:eastAsia="IRNazanin" w:cs="IRNazanin"/>
          <w:color w:val="111111"/>
          <w:sz w:val="28"/>
          <w:szCs w:val="28"/>
          <w:rtl w:val="true"/>
          <w:lang w:bidi="fa-IR"/>
        </w:rPr>
        <w:t>.</w:t>
      </w:r>
    </w:p>
    <w:p>
      <w:pPr>
        <w:pStyle w:val="Heading5"/>
        <w:numPr>
          <w:ilvl w:val="4"/>
          <w:numId w:val="1"/>
        </w:numPr>
        <w:rPr/>
      </w:pPr>
      <w:bookmarkStart w:id="253" w:name="__RefHeading___Toc5154851_2142443653"/>
      <w:bookmarkStart w:id="254" w:name="_Toc93"/>
      <w:bookmarkEnd w:id="253"/>
      <w:r>
        <w:rPr>
          <w:rtl w:val="true"/>
        </w:rPr>
        <w:t>اشكال سوم</w:t>
      </w:r>
      <w:bookmarkEnd w:id="254"/>
    </w:p>
    <w:p>
      <w:pPr>
        <w:pStyle w:val="BookText"/>
        <w:rPr/>
      </w:pPr>
      <w:r>
        <w:rPr>
          <w:rFonts w:ascii="IRNazanin" w:hAnsi="IRNazanin" w:eastAsia="IRNazanin"/>
          <w:color w:val="111111"/>
          <w:sz w:val="28"/>
          <w:sz w:val="28"/>
          <w:szCs w:val="28"/>
          <w:rtl w:val="true"/>
          <w:lang w:bidi="fa-IR"/>
        </w:rPr>
        <w:t>بر فرض وجود انشايى را بپذيريم و قائل شويم وجودى غير از وجودات چهارگانه به نام وجود انشايى داريم، ولى جاى اين سؤال هست كه آيا وجود انشايى مى‏تواند نسبت به امورى كه واقعيت دارند، مثل تمنى، ترجى، طلب و استفهام تحقّق پيدا كند و آيا اساساً ممكن است براى امورى كه وجود حقيقى دارند، يك وجود انشايى فرض كرد؟</w:t>
      </w:r>
    </w:p>
    <w:p>
      <w:pPr>
        <w:pStyle w:val="BookText"/>
        <w:rPr/>
      </w:pPr>
      <w:r>
        <w:rPr>
          <w:rFonts w:ascii="IRNazanin" w:hAnsi="IRNazanin" w:eastAsia="IRNazanin"/>
          <w:color w:val="111111"/>
          <w:sz w:val="28"/>
          <w:sz w:val="28"/>
          <w:szCs w:val="28"/>
          <w:rtl w:val="true"/>
          <w:lang w:bidi="fa-IR"/>
        </w:rPr>
        <w:t>ناگفته نماند بعضى معتقدند اساسا انشا به غير اعتباريات تعلّق نمى‏گيرد كه بايد در جاى خود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حتى اگر فرض كنيم انشا مى‏تواند به امور حقيقى و واقعى متعلّق شود، اما ملازمه‏اى بين امكان تعلق انشا به امور حقيقى و بين وجود انشايى نيست و بر فرض تعلق انشا به يك امر حقيقى، لازم</w:t>
      </w:r>
    </w:p>
    <w:p>
      <w:pPr>
        <w:pStyle w:val="BookText"/>
        <w:rPr/>
      </w:pPr>
      <w:r>
        <w:rPr>
          <w:rFonts w:ascii="Amiri" w:hAnsi="Amiri" w:eastAsia="Amiri" w:cs="Amiri"/>
          <w:color w:val="111111"/>
          <w:sz w:val="28"/>
          <w:sz w:val="28"/>
          <w:szCs w:val="28"/>
          <w:rtl w:val="true"/>
          <w:lang w:bidi="ar-SA"/>
        </w:rPr>
        <w:t>نيست به وجود انشايى آن نيز ملتزم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اشكال سوم اين است كه حتى اگر اصل وجود انشايى را بپذيريم اما پذيرش اين وجود نسبت به امور واقعى مثل تمنى و ترجى محل تأمل است</w:t>
      </w:r>
      <w:r>
        <w:rPr>
          <w:rFonts w:eastAsia="IRNazanin" w:cs="IRNazanin"/>
          <w:color w:val="111111"/>
          <w:sz w:val="28"/>
          <w:szCs w:val="28"/>
          <w:rtl w:val="true"/>
          <w:lang w:bidi="fa-IR"/>
        </w:rPr>
        <w:t>.</w:t>
      </w:r>
    </w:p>
    <w:p>
      <w:pPr>
        <w:pStyle w:val="Heading5"/>
        <w:numPr>
          <w:ilvl w:val="4"/>
          <w:numId w:val="1"/>
        </w:numPr>
        <w:rPr/>
      </w:pPr>
      <w:bookmarkStart w:id="255" w:name="__RefHeading___Toc5154853_2142443653"/>
      <w:bookmarkStart w:id="256" w:name="_Toc94"/>
      <w:bookmarkEnd w:id="255"/>
      <w:r>
        <w:rPr>
          <w:rtl w:val="true"/>
        </w:rPr>
        <w:t>اشكال چهارم</w:t>
      </w:r>
      <w:bookmarkEnd w:id="256"/>
    </w:p>
    <w:p>
      <w:pPr>
        <w:pStyle w:val="BookText"/>
        <w:rPr/>
      </w:pPr>
      <w:r>
        <w:rPr>
          <w:rFonts w:ascii="Amiri" w:hAnsi="Amiri" w:eastAsia="Amiri" w:cs="Amiri"/>
          <w:color w:val="111111"/>
          <w:sz w:val="28"/>
          <w:sz w:val="28"/>
          <w:szCs w:val="28"/>
          <w:rtl w:val="true"/>
          <w:lang w:bidi="ar-SA"/>
        </w:rPr>
        <w:t>اين تعريف مانع اغيار نيست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اشكال اين است كه به نظر مرحوم آخوند، انشا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ايجاد المعنى باللفظ فى نفس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منظور ايشان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ايجاد المعنى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اين معنا به سبب اتحاد و فنايى كه در لفظ پيدا كرده و به سبب علقه </w:t>
      </w:r>
    </w:p>
    <w:p>
      <w:pPr>
        <w:pStyle w:val="BookText"/>
        <w:rPr/>
      </w:pPr>
      <w:r>
        <w:rPr>
          <w:rFonts w:ascii="IRNazanin" w:hAnsi="IRNazanin" w:eastAsia="IRNazanin"/>
          <w:color w:val="111111"/>
          <w:sz w:val="28"/>
          <w:sz w:val="28"/>
          <w:szCs w:val="28"/>
          <w:rtl w:val="true"/>
          <w:lang w:bidi="fa-IR"/>
        </w:rPr>
        <w:t>شديدى كه بين آن دو ايجاد شده، با لفظ يكى شده است؛ به گونه‏اى كه اساسا گويا وجود معنا عين وجود لفظ و وجود لفظ هم عين وجود معنا شده، چنان‏چه ظاهر نظر مشهور و نظر محقّق خراسانى همين است، در اين صورت اشكال مى‏شود كه چنين خصوصيت و جهتى در مورد همه الفاظ حتى جملات خبرى و مفردات جريان دارد؛ چون در جملات خبرى و مفردات نيز، معنا به واسطه لفظ و به جهت علقه وضعيه بين آن دو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تعريف مانع اغيار نبوده و شامل جملات خبرى و مفردات هم كه يقينا از انشائيات نيستند خواهد شد و در نتيجه فرقى بين جملات خبرى و جملات انشايى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شمول تعريف نسبت به جملات خبرى و مفردات نكته‏اى است كه بعضى مثل محقّق اصفهانى به آن توجه داشته و در صدد پاسخ به آن برآمده‏اند و به همين منظور ايشان تفسير و توجيهى براى كلام مرحوم آخوند بيان كرده كه بايد مورد بررسى قرار گيرد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ذكر است كه اين اشكال، هم به كلام مرحوم آخوند و هم به كلام مشهور وارد است چون هر دو، انشا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المعنى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با اين تفاوت كه مرحوم آخوند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نفس الامر</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xml:space="preserve">ولى مشهور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الوعاء المناسب له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الوعاء الاعتبار العقلائى</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را به آن اضافه كرده‏اند</w:t>
      </w:r>
      <w:r>
        <w:rPr>
          <w:rFonts w:eastAsia="Amiri" w:cs="Amiri" w:ascii="Amiri" w:hAnsi="Amiri"/>
          <w:color w:val="111111"/>
          <w:sz w:val="28"/>
          <w:szCs w:val="28"/>
          <w:rtl w:val="true"/>
          <w:lang w:bidi="ar-SA"/>
        </w:rPr>
        <w:t xml:space="preserve">. </w:t>
      </w:r>
      <w:bookmarkStart w:id="257" w:name="pg15332_353501"/>
    </w:p>
    <w:p>
      <w:pPr>
        <w:pStyle w:val="Heading4"/>
        <w:numPr>
          <w:ilvl w:val="3"/>
          <w:numId w:val="1"/>
        </w:numPr>
        <w:rPr/>
      </w:pPr>
      <w:bookmarkStart w:id="258" w:name="__RefHeading___Toc5154855_2142443653"/>
      <w:bookmarkStart w:id="259" w:name="_Toc95"/>
      <w:bookmarkEnd w:id="257"/>
      <w:bookmarkEnd w:id="258"/>
      <w:r>
        <w:rPr>
          <w:rtl w:val="true"/>
        </w:rPr>
        <w:t>گفتار سوم نظريه محقّق اصفهانى و بررسى آن</w:t>
      </w:r>
      <w:bookmarkEnd w:id="259"/>
    </w:p>
    <w:p>
      <w:pPr>
        <w:pStyle w:val="Heading5"/>
        <w:numPr>
          <w:ilvl w:val="4"/>
          <w:numId w:val="1"/>
        </w:numPr>
        <w:rPr/>
      </w:pPr>
      <w:bookmarkStart w:id="260" w:name="__RefHeading___Toc5154857_2142443653"/>
      <w:bookmarkStart w:id="261" w:name="_Toc96"/>
      <w:bookmarkEnd w:id="260"/>
      <w:r>
        <w:rPr>
          <w:rtl w:val="true"/>
        </w:rPr>
        <w:t>نظريه محقّق اصفهانى</w:t>
      </w:r>
      <w:bookmarkEnd w:id="261"/>
    </w:p>
    <w:p>
      <w:pPr>
        <w:pStyle w:val="Heading6"/>
        <w:numPr>
          <w:ilvl w:val="5"/>
          <w:numId w:val="1"/>
        </w:numPr>
        <w:rPr/>
      </w:pPr>
      <w:bookmarkStart w:id="262" w:name="__RefHeading___Toc5154859_2142443653"/>
      <w:bookmarkStart w:id="263" w:name="_Toc97"/>
      <w:bookmarkEnd w:id="262"/>
      <w:r>
        <w:rPr>
          <w:rtl w:val="true"/>
        </w:rPr>
        <w:t>اشاره</w:t>
      </w:r>
      <w:bookmarkEnd w:id="263"/>
    </w:p>
    <w:p>
      <w:pPr>
        <w:pStyle w:val="BookText"/>
        <w:rPr/>
      </w:pPr>
      <w:r>
        <w:rPr>
          <w:rFonts w:ascii="Amiri" w:hAnsi="Amiri" w:eastAsia="Amiri" w:cs="Amiri"/>
          <w:color w:val="111111"/>
          <w:sz w:val="28"/>
          <w:sz w:val="28"/>
          <w:szCs w:val="28"/>
          <w:rtl w:val="true"/>
          <w:lang w:bidi="ar-SA"/>
        </w:rPr>
        <w:t>اين نظريه در واقع همان نظريه مرحوم آخوند است، با اين تفاوت كه نظر محقّق اصفهانى تفسير و توجيه خاصى از كلام ايشان محسوب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اصفهانى</w:t>
      </w:r>
      <w:r>
        <w:rPr>
          <w:rStyle w:val="FootnoteAnchor"/>
          <w:rtl w:val="true"/>
        </w:rPr>
        <w:footnoteReference w:id="69"/>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مرحوم آخوند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ايجاد المعنى باللفظ فى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معنا به سبب لفظ، ثبوت پيدا مى‏كند و اين ثبوت از دو احتمال خارج نيست كه يكى باطل و ديگرى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اين‏كه ثبوت معنا عين ثبوت لفظ است به گونه‏اى كه ثبوت اولاً و بالذات به لفظ و ثانيا و بالعرض به معنا نسبت داده مى‏شود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دوم اين‏كه ثبوت معنا منفصل از ثبوت لفظ بوده و در عين حال كه لفظ، آليت دارد ولى ثبوت، هم به لفظ و هم به معنا بالذات نسبت داده مى‏شود؛ به اين معنا كه هر دو، ثبوت استقلالى و بالذات دارند با اين تفاوت كه ثبوت معنا با واسطه و به وسيله لفظ است، بر خلاف احتمال اول كه ثبوت معنا بالعرض مى‏باشد</w:t>
      </w:r>
      <w:r>
        <w:rPr>
          <w:rFonts w:eastAsia="Amiri" w:cs="Amiri" w:ascii="Amiri" w:hAnsi="Amiri"/>
          <w:color w:val="111111"/>
          <w:sz w:val="28"/>
          <w:szCs w:val="28"/>
          <w:rtl w:val="true"/>
          <w:lang w:bidi="ar-SA"/>
        </w:rPr>
        <w:t xml:space="preserve">. </w:t>
      </w:r>
      <w:bookmarkStart w:id="264" w:name="pg15332_353502"/>
    </w:p>
    <w:p>
      <w:pPr>
        <w:pStyle w:val="BookText"/>
        <w:rPr/>
      </w:pPr>
      <w:bookmarkEnd w:id="264"/>
      <w:r>
        <w:rPr>
          <w:rFonts w:ascii="IRNazanin" w:hAnsi="IRNazanin" w:eastAsia="IRNazanin"/>
          <w:color w:val="111111"/>
          <w:sz w:val="28"/>
          <w:sz w:val="28"/>
          <w:szCs w:val="28"/>
          <w:rtl w:val="true"/>
          <w:lang w:bidi="fa-IR"/>
        </w:rPr>
        <w:t>محقّق اصفهانى احتمال دوم را باطل دانسته و وجه آن را اين‏گونه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بالذات كه منسوب به ماهيات است منحصر در وجود عينى و وجود ذهنى است و در دو نوع ديگر وجود؛ يعنى وجود لفظى و كتبى، وجود بالذات مربوط به لفظ و كتابت بوده و وجود معنا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شديم آليت وجود لفظ براى وجود معنا بالذات است اين وجود يا بايد در ذهن باشد يا در خارج؛ به عبارت ديگر عليت و آليت لفظ براى ايجاد معنا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اين‏كه لفظ، سبب تحقّق وجود مستقل معنا در عالم خارج باشد و حالت دوم اين‏كه لفظ، سبب تحقّق وجود مستقل معنا در عالم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سپس به بررسى اين دو حالت مى‏پردازد</w:t>
      </w:r>
      <w:r>
        <w:rPr>
          <w:rFonts w:eastAsia="IRNazanin" w:cs="IRNazanin"/>
          <w:color w:val="111111"/>
          <w:sz w:val="28"/>
          <w:szCs w:val="28"/>
          <w:rtl w:val="true"/>
          <w:lang w:bidi="fa-IR"/>
        </w:rPr>
        <w:t>.</w:t>
      </w:r>
    </w:p>
    <w:p>
      <w:pPr>
        <w:pStyle w:val="Heading6"/>
        <w:numPr>
          <w:ilvl w:val="5"/>
          <w:numId w:val="1"/>
        </w:numPr>
        <w:rPr/>
      </w:pPr>
      <w:bookmarkStart w:id="265" w:name="__RefHeading___Toc5154861_2142443653"/>
      <w:bookmarkStart w:id="266" w:name="_Toc98"/>
      <w:bookmarkEnd w:id="265"/>
      <w:r>
        <w:rPr>
          <w:rtl w:val="true"/>
        </w:rPr>
        <w:t>حالت اول</w:t>
      </w:r>
      <w:r>
        <w:rPr>
          <w:rtl w:val="true"/>
        </w:rPr>
        <w:t xml:space="preserve">: </w:t>
      </w:r>
      <w:r>
        <w:rPr>
          <w:rtl w:val="true"/>
        </w:rPr>
        <w:t>تحقّق معنا بالذات در خارج</w:t>
      </w:r>
      <w:bookmarkEnd w:id="26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لفظى كه وجودش بالذات است آلت براى تحقّق و وجود بالذات معنا در خارج گردد مى‏بايست مطابَق آن معنا يا حداقل منشأ انتزاع آن، در خارج حاصل شده باشد؛ براى مثال وقتى لفظ انسان استعمال مى‏شود و غرض از اين استعمال آن است كه ماهيت انسان به وجود استقلالى و بالذات نه تبعى و بالعرض موجود گردد در اين صورت، بايد يك مطابَق و ما بإزا يا حداقل يك منشأ انتزاعى براى انسان وجود داشته باشد تا اين ماهيت در خارج محقّق شود، در حالى كه واقع بر خلاف اين است؛ زيرا به واسطه لفظ انسان، موجودى در خارج ايجاد نمى‏شود؛ چون تحقّق آن در خارج تابع اسباب تكوينى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بالذات در خارج ايجاد مى‏شود ولى در عين حال مطابَق و ما بإزايى ندارد، ولى اين سخن باطل است؛ چون براى ايجاد يك معنا به وسيله لفظ در خارج، حداقل مى‏بايست خود معنا يا منشأ انتزاعش در خارج محقّق شود در حالى كه در خارج، به سبب لفظ، هيچ وجود بالذاتى براى اين معنا پيدا نمى‏شود</w:t>
      </w:r>
      <w:r>
        <w:rPr>
          <w:rFonts w:eastAsia="IRNazanin" w:cs="IRNazanin"/>
          <w:color w:val="111111"/>
          <w:sz w:val="28"/>
          <w:szCs w:val="28"/>
          <w:rtl w:val="true"/>
          <w:lang w:bidi="fa-IR"/>
        </w:rPr>
        <w:t xml:space="preserve">. </w:t>
      </w:r>
      <w:bookmarkStart w:id="267" w:name="pg15332_353503"/>
    </w:p>
    <w:p>
      <w:pPr>
        <w:pStyle w:val="Heading6"/>
        <w:numPr>
          <w:ilvl w:val="5"/>
          <w:numId w:val="1"/>
        </w:numPr>
        <w:rPr/>
      </w:pPr>
      <w:bookmarkStart w:id="268" w:name="__RefHeading___Toc5154863_2142443653"/>
      <w:bookmarkStart w:id="269" w:name="_Toc99"/>
      <w:bookmarkEnd w:id="267"/>
      <w:bookmarkEnd w:id="268"/>
      <w:r>
        <w:rPr>
          <w:rtl w:val="true"/>
        </w:rPr>
        <w:t>حالت دوم</w:t>
      </w:r>
      <w:r>
        <w:rPr>
          <w:rtl w:val="true"/>
        </w:rPr>
        <w:t xml:space="preserve">: </w:t>
      </w:r>
      <w:r>
        <w:rPr>
          <w:rtl w:val="true"/>
        </w:rPr>
        <w:t>تحقّق معنا بالذات در ذهن</w:t>
      </w:r>
      <w:bookmarkEnd w:id="269"/>
    </w:p>
    <w:p>
      <w:pPr>
        <w:pStyle w:val="BookText"/>
        <w:rPr/>
      </w:pPr>
      <w:r>
        <w:rPr>
          <w:rFonts w:ascii="Amiri" w:hAnsi="Amiri" w:eastAsia="Amiri" w:cs="Amiri"/>
          <w:color w:val="111111"/>
          <w:sz w:val="28"/>
          <w:sz w:val="28"/>
          <w:szCs w:val="28"/>
          <w:rtl w:val="true"/>
          <w:lang w:bidi="ar-SA"/>
        </w:rPr>
        <w:t>حالت دوم اين است كه لفظ، علت و آلت براى وجود بالذات معنا در ذهن باشد</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در اين حالت نيز با اين اشكال مواجهيم كه وجود معنا در ذهن به اين است كه آن معنا در ذهن تصور شود نه اين‏كه لفظ علت براى وجود ذهنى معنا باشد؛ يعنى بدون اين‏كه لفظ را علت بدانيم، مى‏توانيم وجود ذهنى را براى معنا ايجاد كنيم مثلا بدون اين‏كه لفظ انسان را به زبان بياوريم مى‏توانيم معناى آن را در ذهن تصور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تصور معناى انسان در ذهن، محتاج و منوط به لفظ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وقتى گفته مى‏شود لفظ آلت و علت براى معنا است؛ بدين معنا است كه يك ملازمه جعلى بين آن دو برقرار مى‏باشد و اين ناشى از وضع است؛ يعنى چون اين لفظ براى اين معنا وضع شده لذا اين معنا از آن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اشكال اين است كه چنين چيزى اختصاص به انشا ندارد بلكه در غير انشائيات نيز تحقّق ذهنى معنا به وسيله لفظ وجود دارد؛ چون مقتضاى رابطه لفظ و معنا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حتى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 جمله خبرى است نيز به واسطه لفظ، يك معناى ذهنى محقّق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فرقى بين جمله خبرى و انشايى نخواهد بود، در حالى كه ما در صدد تعريف انشا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امتناع هر دو حالت بطلان احتمال دوم ثابت مى‏شود</w:t>
      </w:r>
      <w:r>
        <w:rPr>
          <w:rFonts w:eastAsia="IRNazanin" w:cs="IRNazanin"/>
          <w:color w:val="111111"/>
          <w:sz w:val="28"/>
          <w:szCs w:val="28"/>
          <w:rtl w:val="true"/>
          <w:lang w:bidi="fa-IR"/>
        </w:rPr>
        <w:t>.</w:t>
      </w:r>
    </w:p>
    <w:p>
      <w:pPr>
        <w:pStyle w:val="Heading6"/>
        <w:numPr>
          <w:ilvl w:val="5"/>
          <w:numId w:val="1"/>
        </w:numPr>
        <w:rPr/>
      </w:pPr>
      <w:bookmarkStart w:id="270" w:name="__RefHeading___Toc5154865_2142443653"/>
      <w:bookmarkStart w:id="271" w:name="_Toc100"/>
      <w:bookmarkEnd w:id="270"/>
      <w:r>
        <w:rPr>
          <w:rtl w:val="true"/>
        </w:rPr>
        <w:t>صحت احتمال اول</w:t>
      </w:r>
      <w:bookmarkEnd w:id="27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احتمال اول، به نظر ايشان معقول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اول اين بود كه مراد از ثبوت معنا به لفظ اين است كه ثبوت و وجود اولاً و بالذات به لفظ وثانيا و بالعرض به معنا نسبت </w:t>
      </w:r>
    </w:p>
    <w:p>
      <w:pPr>
        <w:pStyle w:val="BookText"/>
        <w:rPr/>
      </w:pPr>
      <w:r>
        <w:rPr>
          <w:rFonts w:ascii="IRNazanin" w:hAnsi="IRNazanin" w:eastAsia="IRNazanin"/>
          <w:color w:val="111111"/>
          <w:sz w:val="28"/>
          <w:sz w:val="28"/>
          <w:szCs w:val="28"/>
          <w:rtl w:val="true"/>
          <w:lang w:bidi="fa-IR"/>
        </w:rPr>
        <w:t>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اصفهانى هم بعد از بيان بطلان احتمال دوم، مسئله را به اين برمى‏گرداند كه مراد مرحوم آخوند كه مى‏فرمايد به سبب لفظ، وجود انشايى براى معنا محقّق مى‏شود، در حقيقت همين وجود لفظى است و بدين نحو، به توجيه كلام ايشان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گذشته بيان كرديم كه وجود لفظى به معناى لفظى كه از متكلم صادر مى‏شود نيست بلكه به معناى وجودى است كه براى معنا و ماهيت به تبع لفظ پيدا مى‏شود؛ به عنوان مثال وجود لفظى انسان همان معناى انسان است كه بالعرض و به تبع لفظ پيدا مى‏شود بدين معنى كه بين معنا و لفظ به اندازه‏اى پيوستگى وجود دارد كه گويا در همه مراحل با هم مى‏باشند، در نتيجه وقتى لفظ موجود مى‏شود به تبع آن تقررى هم براى معنا محقّق مى‏گردد، بنابراين تقرر معناى انسان يك تقرر استقلالى و بالذات نيست بلكه تقررى تبعى و بالعرض است كه نه در خارج وجود دارد و نه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اصفهانى نيز وجود انشايى در كلام مرحوم آخوند را به وجود لفظى به همين معنا برمى‏گرداند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قيد نفس الامر را در تعريف انشا براى توجه دادن به اين مطلب ذكر كرده كه وجود لفظ به جهت علقه وضعيه‏اى كه با معنا دارد، در همه مراحل و نشئات، نازل منزله وجود معنا است لكن اين مراحل و نشئات، خصوص خارج و ذهن نيست بلكه نفس الامر است؛ يعنى هدف ايشان اين بوده كه تحقّق معنا به تبع لفظ را در وعاء نفس الامر ثابت كند؛ چون اگر به جاى قيد نفس الامر، قيد خارج يا ذهن يا قيد واقع كه اعم از خارج و ذهن است را ذكر مى‏كرد كافى نبود، لذا كلمه نفس الامر را ذكر كرده تا بگويد نه تنها معنا در وجود خود، تابع لفظ است بلكه اين دو در همه مراحل و نشئات، حتى در مرحله ماهيت با هم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نفس الامر همان حد ذات شى‏ء بوده و معناى آن اعم از خارج و ذهن است كه شامل عالم ماهيات هم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اين اساس، انشا عبارت است از ثبوت معنا به واسطه لفظ، به گونه‏اى كه در همه عوالم و مراحل و حتى در مرحله ماهيت با هم متحدند و معنا در مرحله ماهيت نيز به واسطه لفظ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اين‏كه گفته مى‏شود وجود معنا بالعرض است اين نيست كه لفظ، داراى وجود خارجى بالعرض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محقّق اصفهانى در مورد توجيه خود نسبت به كلام مرحوم آخوند، اشكالى را ذكر كرده و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كه به نوعى، اشكال بر تعريف مختار محقّق اصفهانى نيز مى‏باشد، آن است كه ثبوت معنا و تحقّق آن به تبع لفظ در همه الفاظ وجود دارد و اختصاص به انشا ندارد و لذا چگونه وجود انشايى در كلام محقّق خراسانى به وجود لفظى برگردانده مى‏شود، در حالى كه وجود لفظى هم تفسير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المعنى باللفظ فى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زيرا اين مسئله مختص جملات انشايى نيست بلكه در جملات خبرى و حتى در مفردات نيز ثابت و محقّق است و اين علقه و اتحاد در همه اين موارد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طبق اين تعريف فرقى بين معانى انشايى و معانى خبرى و مفردات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اصفهانى در پاسخ به اين اشكال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معانى انشايى و معانى خبرى فرق است؛ چون گاهى غرض متكلم به حكايت از نسبت واقع در موطن خودش تعلّق مى‏گيرد كه اين مطلب را به وسيله لفظى كه نازل منزله آن نسبت است بيان مى‏كند؛ مثلاً وقتى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او حكايت از نسبت قيام زيد است و با اين جمله مى‏خواهد بگويد قيام زيد در موطن خودش تحقّق پيدا كرده و آن را به وسيله لفظ كه نازل منزله آن نسبت است بيان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در معانى خبرى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غرض متكلم ايجاد اين نسبت است؛ به اين معنا كه مى‏خواهد نسبتى را به وسيله لفظ ايجاد كند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انشايى مثال مى‏زند كه مفادشان يكى است؛ يعنى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تنزيلى اين نسبت ايجادى است كه قائم به متكلم و </w:t>
      </w:r>
      <w:bookmarkStart w:id="272" w:name="pg15332_353506"/>
    </w:p>
    <w:p>
      <w:pPr>
        <w:pStyle w:val="BookText"/>
        <w:rPr/>
      </w:pPr>
      <w:bookmarkEnd w:id="272"/>
      <w:r>
        <w:rPr>
          <w:rFonts w:ascii="IRNazanin" w:hAnsi="IRNazanin" w:eastAsia="IRNazanin"/>
          <w:color w:val="111111"/>
          <w:sz w:val="28"/>
          <w:sz w:val="28"/>
          <w:szCs w:val="28"/>
          <w:rtl w:val="true"/>
          <w:lang w:bidi="fa-IR"/>
        </w:rPr>
        <w:t>متعلّق به ملكيت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قصد متكلم بر دو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وجود اين نسبت در خارج به وجود تنزيلى جعلى لفظى قصد مى‏شود و وراى قصد ايجاد چيزى نيست نه بالذات و نه بالعرض كه اين انشا است و گاهى علاوه بر قصد ثبوت معنا تنزيلاً، حكايت از ثبوت آن معنى در موطن خودش نيز قصد مى‏شود كه اين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ساده‏تر محقّق اصفهانى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معانى خبرى و معانى انشايى در اصل وجود لفظى فرقى نيست ولى در معانى خبرى علاوه بر وجود لفظى يك اضافه‏اى هم وجود دارد و آن اين‏كه متكلم مى‏خواهد با بعتُ اخبارى، حكايت از واقعيتى كند كه در گذشته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فرق بين معانى انشايى و مفردات در اين است كه معانى انشايى بر خلاف 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السكوت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والا در اين‏كه در هر دو وجود لفظى محقّق است فرقى با هم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اصفهانى 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فرقى كه محقّق خراسانى</w:t>
      </w:r>
      <w:r>
        <w:rPr>
          <w:rStyle w:val="FootnoteAnchor"/>
          <w:rtl w:val="true"/>
        </w:rPr>
        <w:footnoteReference w:id="71"/>
      </w:r>
      <w:r>
        <w:rPr>
          <w:rFonts w:ascii="Amiri" w:hAnsi="Amiri" w:eastAsia="Amiri" w:cs="Amiri"/>
          <w:color w:val="111111"/>
          <w:sz w:val="28"/>
          <w:sz w:val="28"/>
          <w:szCs w:val="28"/>
          <w:rtl w:val="true"/>
          <w:lang w:bidi="ar-SA"/>
        </w:rPr>
        <w:t>بين انشا و اخبار بيان كرده، صحيح</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اول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انشا، مفاد كان تامه، اما مفاد خبر، مفاد كان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دوم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انشا بعد از آن‏كه محقّق نبوده ايجاد وحادث مى‏شود اما مفاد خبر، حكايت از چيزى است كه بوده و يا اكنون، واقع مى‏شود</w:t>
      </w:r>
      <w:r>
        <w:rPr>
          <w:rFonts w:eastAsia="IRNazanin" w:cs="IRNazanin"/>
          <w:color w:val="111111"/>
          <w:sz w:val="28"/>
          <w:szCs w:val="28"/>
          <w:rtl w:val="true"/>
          <w:lang w:bidi="fa-IR"/>
        </w:rPr>
        <w:t>».</w:t>
      </w:r>
    </w:p>
    <w:p>
      <w:pPr>
        <w:pStyle w:val="Heading5"/>
        <w:numPr>
          <w:ilvl w:val="4"/>
          <w:numId w:val="1"/>
        </w:numPr>
        <w:rPr/>
      </w:pPr>
      <w:bookmarkStart w:id="273" w:name="__RefHeading___Toc5154867_2142443653"/>
      <w:bookmarkStart w:id="274" w:name="_Toc101"/>
      <w:bookmarkEnd w:id="273"/>
      <w:r>
        <w:rPr>
          <w:rtl w:val="true"/>
        </w:rPr>
        <w:t>بررسى نظريه محقّق اصفهانى</w:t>
      </w:r>
      <w:bookmarkEnd w:id="274"/>
    </w:p>
    <w:p>
      <w:pPr>
        <w:pStyle w:val="Heading6"/>
        <w:numPr>
          <w:ilvl w:val="5"/>
          <w:numId w:val="1"/>
        </w:numPr>
        <w:rPr/>
      </w:pPr>
      <w:bookmarkStart w:id="275" w:name="__RefHeading___Toc5154869_2142443653"/>
      <w:bookmarkStart w:id="276" w:name="_Toc102"/>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در مجموع پنج اشكال به اين نظريه وارد است</w:t>
      </w:r>
      <w:r>
        <w:rPr>
          <w:rFonts w:eastAsia="IRNazanin" w:cs="IRNazanin"/>
          <w:color w:val="111111"/>
          <w:sz w:val="28"/>
          <w:szCs w:val="28"/>
          <w:rtl w:val="true"/>
          <w:lang w:bidi="fa-IR"/>
        </w:rPr>
        <w:t>:</w:t>
      </w:r>
    </w:p>
    <w:p>
      <w:pPr>
        <w:pStyle w:val="Heading6"/>
        <w:numPr>
          <w:ilvl w:val="5"/>
          <w:numId w:val="1"/>
        </w:numPr>
        <w:rPr/>
      </w:pPr>
      <w:bookmarkStart w:id="277" w:name="__RefHeading___Toc5154871_2142443653"/>
      <w:bookmarkStart w:id="278" w:name="_Toc103"/>
      <w:bookmarkEnd w:id="277"/>
      <w:r>
        <w:rPr>
          <w:rtl w:val="true"/>
        </w:rPr>
        <w:t>اشكال اول</w:t>
      </w:r>
      <w:bookmarkEnd w:id="27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المعنى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مراد از ثبوت معنا همان ثبوت لفظ باشد به گونه‏اى كه ثبوت به لفظ نسبت داده شود بالذات و </w:t>
      </w:r>
      <w:bookmarkStart w:id="279" w:name="pg15332_353507"/>
    </w:p>
    <w:p>
      <w:pPr>
        <w:pStyle w:val="BookText"/>
        <w:rPr/>
      </w:pPr>
      <w:bookmarkEnd w:id="279"/>
      <w:r>
        <w:rPr>
          <w:rFonts w:ascii="IRNazanin" w:hAnsi="IRNazanin" w:eastAsia="IRNazanin"/>
          <w:color w:val="111111"/>
          <w:sz w:val="28"/>
          <w:sz w:val="28"/>
          <w:szCs w:val="28"/>
          <w:rtl w:val="true"/>
          <w:lang w:bidi="fa-IR"/>
        </w:rPr>
        <w:t>به معنا نسبت داده شود بالعرض؛ يعنى لفظ، وجودى بالذات دارد و به جهت ارتباط و علقه شديدى كه بين لفظ و معنا هست معنا هم وجود بالعرض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اين‏كه ثبوت و وجود معنا نيز مانند وجود لفظ، بالذات باشد لكن لفظ، آلت و واسطه براى تحقّق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ما اين است كه هيچ يك از اين دو احتمال با ظاهر كلام مرحوم آخوند سازگار نيست؛ چون خود مرحوم آخوند تصريح كرده كه مراد از اين وجود، وجود انشايى است كه از سنخ اعتباريات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دقيق‏تر اين‏كه دو احتمال در كلام آخوند داده شده و احتمال دوم باطل و غير متصور و در نتيجه كلام ايشان منحصر در احتمال اول گرديده با ظاهر كلام مرحوم آخوند سازگارى ندارد؛ چون مراد ايشان اين نيست كه معنا به سبب انشا، وجود بالذات پيدا مى‏كند، آن هم يك وجود حقيقى و واقعى، آنگونه كه محقّق اصفهانى در يك فرض از احتمال دوم بيان كرد، بلكه مرحوم آخوند تصريح مى‏كند وجود انشايى يك وجود اعتبارى است و براى همين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تعريف ذكر نمود تا عالم اعتبار را هم شامل شود و اگر به جاى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قيد واقع را ذكر مى‏كرد عالم اعتبار را شامل نمى‏شد بلكه فقط خارج و ذهن را در بر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اشكال اول اين است كه ظاهر كلام مرحوم آخوند مساعد اين توجيه و بيان محقّق اصفهانى نيست</w:t>
      </w:r>
      <w:r>
        <w:rPr>
          <w:rFonts w:eastAsia="IRNazanin" w:cs="IRNazanin"/>
          <w:color w:val="111111"/>
          <w:sz w:val="28"/>
          <w:szCs w:val="28"/>
          <w:rtl w:val="true"/>
          <w:lang w:bidi="fa-IR"/>
        </w:rPr>
        <w:t>.</w:t>
      </w:r>
    </w:p>
    <w:p>
      <w:pPr>
        <w:pStyle w:val="Heading6"/>
        <w:numPr>
          <w:ilvl w:val="5"/>
          <w:numId w:val="1"/>
        </w:numPr>
        <w:rPr/>
      </w:pPr>
      <w:bookmarkStart w:id="280" w:name="__RefHeading___Toc5154873_2142443653"/>
      <w:bookmarkStart w:id="281" w:name="_Toc104"/>
      <w:bookmarkEnd w:id="280"/>
      <w:r>
        <w:rPr>
          <w:rtl w:val="true"/>
        </w:rPr>
        <w:t>اشكال دوم</w:t>
      </w:r>
      <w:bookmarkEnd w:id="28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 مختص به احتمال اول محقّق اصفهانى در كلام مرحوم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كلام آخوند را بر احتمال اول حمل كرده و گفته منظور از وجود انشايى، وجود لفظى است و وجود لفظى يعنى اين‏كه وجود معنا، بالعرض ولى وجود لفظ،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اين است كه اين احتمال مبتنى بر يك مبنايى در باب وضع است كه خود </w:t>
      </w:r>
      <w:bookmarkStart w:id="282" w:name="pg15332_353508"/>
    </w:p>
    <w:p>
      <w:pPr>
        <w:pStyle w:val="BookText"/>
        <w:rPr/>
      </w:pPr>
      <w:bookmarkEnd w:id="282"/>
      <w:r>
        <w:rPr>
          <w:rFonts w:ascii="IRNazanin" w:hAnsi="IRNazanin" w:eastAsia="IRNazanin"/>
          <w:color w:val="111111"/>
          <w:sz w:val="28"/>
          <w:sz w:val="28"/>
          <w:szCs w:val="28"/>
          <w:rtl w:val="true"/>
          <w:lang w:bidi="fa-IR"/>
        </w:rPr>
        <w:t>محقّق اصفهانى آن مبنا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مطلب اين‏كه اگر ما قائل شويم وجود لفظ، بالذات بوده و وجود معنا، بالعرض، در اين صورت بايد بگوييم كه وضع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اللفظ منزلة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لفظ وجود تنزيلى معنا بوده و وجود معنا نيز بالعرض باشد، در حالى كه اين مبنا مورد قبول محقّق اصفهانى نيست؛ چرا كه ايشان معتقد است حقيقت وضع همان اعتبار 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اللفظ على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به عبارت ديگر تنها در صورتى مى‏توان وجود را بالعرض به معنا نسبت داد كه وضع را تنزيل اللفظ منزلة المعنى بدانيم، لكن اين مبنا به نظر ايشان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اول كه وجود انشايى را به وجود لفظى برگردانيم و وجود لفظى را هم به اين معنا بدانيم كه لفظ اولاً و بالذات و معنى ثانيا و بالعرض وجود دارند با مبناى مختار ايشان در باب وضع سازگار نيست، بنابراين اصل اين مدعا، فى نفسه و با قطع نظر از اين‏كه آيا كلام مرحوم آخوند بر اين احتمال قابل حمل هست يا نه، پذيرفتنى نيست</w:t>
      </w:r>
      <w:r>
        <w:rPr>
          <w:rFonts w:eastAsia="IRNazanin" w:cs="IRNazanin"/>
          <w:color w:val="111111"/>
          <w:sz w:val="28"/>
          <w:szCs w:val="28"/>
          <w:rtl w:val="true"/>
          <w:lang w:bidi="fa-IR"/>
        </w:rPr>
        <w:t>.</w:t>
      </w:r>
    </w:p>
    <w:p>
      <w:pPr>
        <w:pStyle w:val="Heading6"/>
        <w:numPr>
          <w:ilvl w:val="5"/>
          <w:numId w:val="1"/>
        </w:numPr>
        <w:rPr/>
      </w:pPr>
      <w:bookmarkStart w:id="283" w:name="__RefHeading___Toc5154875_2142443653"/>
      <w:bookmarkStart w:id="284" w:name="_Toc105"/>
      <w:bookmarkEnd w:id="283"/>
      <w:r>
        <w:rPr>
          <w:rtl w:val="true"/>
        </w:rPr>
        <w:t>اشكال سوم</w:t>
      </w:r>
      <w:bookmarkEnd w:id="28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سوم مربوط به تفسيرى است كه ايشان از كلمه نفس الامر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مرحوم آخوند آمده بود كه انشا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ايجاد المعنى باللفظ فى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نفس الامر حد ذات شى‏ء است يعنى به جهت شدت ارتباط و علاقه‏اى كه بين لفظ و معنا وجود دارد، گويا لفظ و معنا در همه مراحل و نشئات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مراحل و نشئات هم اين است كه لفظ و معنا در مرحله وجود خارجى و در مرحله وجود ذهنى و حتى در مرحله ذات و ماهيت شى‏ء با هم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تفسير از نفس الامر صحيح نيست و خود مرحوم آخوند نيز به نوعى آن را بيان كرده كه مراد از نفس الامر، اعم از واقع است و اين قيد را آورده تا عالم اعتبار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خود محقّق خراسانى تصريح كرده كه آوردن </w:t>
      </w:r>
      <w:bookmarkStart w:id="285" w:name="pg15332_353509"/>
    </w:p>
    <w:p>
      <w:pPr>
        <w:pStyle w:val="BookText"/>
        <w:rPr/>
      </w:pPr>
      <w:bookmarkEnd w:id="285"/>
      <w:r>
        <w:rPr>
          <w:rFonts w:ascii="IRNazanin" w:hAnsi="IRNazanin" w:eastAsia="IRNazanin"/>
          <w:color w:val="111111"/>
          <w:sz w:val="28"/>
          <w:sz w:val="28"/>
          <w:szCs w:val="28"/>
          <w:rtl w:val="true"/>
          <w:lang w:bidi="fa-IR"/>
        </w:rPr>
        <w:t>اين قيد براى اخراج شى‏ء از مجرد فرض است؛ يعنى با اين قيد در صدد بوده ايجاد را كه در تعريف انشا ذكر شده، از مجرد فرض بيرون آورده و بگويد كه معنى به واسطه انشا، يك نحوه تقررى در عالم اعتبار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محقّق اصفهانى در تفسير نفس الامر بيان كرده صحيح نيست</w:t>
      </w:r>
      <w:r>
        <w:rPr>
          <w:rFonts w:eastAsia="IRNazanin" w:cs="IRNazanin"/>
          <w:color w:val="111111"/>
          <w:sz w:val="28"/>
          <w:szCs w:val="28"/>
          <w:rtl w:val="true"/>
          <w:lang w:bidi="fa-IR"/>
        </w:rPr>
        <w:t>.</w:t>
      </w:r>
    </w:p>
    <w:p>
      <w:pPr>
        <w:pStyle w:val="Heading6"/>
        <w:numPr>
          <w:ilvl w:val="5"/>
          <w:numId w:val="1"/>
        </w:numPr>
        <w:rPr/>
      </w:pPr>
      <w:bookmarkStart w:id="286" w:name="__RefHeading___Toc5154877_2142443653"/>
      <w:bookmarkStart w:id="287" w:name="_Toc106"/>
      <w:bookmarkEnd w:id="286"/>
      <w:r>
        <w:rPr>
          <w:rtl w:val="true"/>
        </w:rPr>
        <w:t>اشكال چهارم</w:t>
      </w:r>
      <w:bookmarkEnd w:id="287"/>
    </w:p>
    <w:p>
      <w:pPr>
        <w:pStyle w:val="BookText"/>
        <w:rPr/>
      </w:pPr>
      <w:r>
        <w:rPr>
          <w:rFonts w:ascii="IRNazanin" w:hAnsi="IRNazanin" w:eastAsia="IRNazanin"/>
          <w:color w:val="111111"/>
          <w:sz w:val="28"/>
          <w:sz w:val="28"/>
          <w:szCs w:val="28"/>
          <w:rtl w:val="true"/>
          <w:lang w:bidi="fa-IR"/>
        </w:rPr>
        <w:t>اشكال چهارم در مورد فرق بين معانى انشايى و معانى خبرى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انشايى و معانى خبرى در اين جهت كه هر دو از نوع وجود لفظى‏اند؛ يعنى در هر دو، معنا به سبب لفظ ثابت مى‏شود مشتركند و تفاوت آن‏ها در خصوصيت اضافه‏اى است كه در معانى خبرى، علاوه بر ثبوت معنا به وسيله لفظ وجود دارد و آن اين‏كه غرض متكلم در معانى خبرى حكايت از واقع است در حالى كه غرض در معانى انشايى فقط ثبوت و ايجاد معنا به وسيله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اين فرق صحيح نيست؛ چون اخبار و انشا از دو مقوله كاملاً متفاوتند و وجه مشتركى با هم ندارند در حالى كه اگر بگوييم معانى خبرى همان معانى انشايى، لكن با يك اضافه‏اند، بايد قائل شويم كه معانى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مع 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معنا خواهد بود كه معانى خبرى، مساوى معانى انشايى مى‏باشند ولى يك قيد اضافه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قطعاً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گذشته بيان شد كه ايشان براى معانى خبرى و انشايى،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انشايى مثال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هر دو يكى است به اين صورت كه در هر دو،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تنزيلى نسبت ايجادى متعلّق به ملكيت است كه قائم به متكلم مى‏باشد لكن متكلم در بعتُ اخبارى قصد مى‏كند كه اين نسبت وجود دارد ولى در بعتُ انشايى مى‏خواهد اين نسبت را جعل و ايجاد نمايد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ما نمى‏توان اين سخن را پذيرفت؛ چون انشا و اخبار در مقابل هم هستند نه اين‏كه اخبار، همان انشا باشد لكن مع الاضافة</w:t>
      </w:r>
      <w:r>
        <w:rPr>
          <w:rFonts w:eastAsia="IRNazanin" w:cs="IRNazanin"/>
          <w:color w:val="111111"/>
          <w:sz w:val="28"/>
          <w:szCs w:val="28"/>
          <w:rtl w:val="true"/>
          <w:lang w:bidi="fa-IR"/>
        </w:rPr>
        <w:t xml:space="preserve">. </w:t>
      </w:r>
      <w:bookmarkStart w:id="288" w:name="pg15332_353510"/>
    </w:p>
    <w:p>
      <w:pPr>
        <w:pStyle w:val="Heading6"/>
        <w:numPr>
          <w:ilvl w:val="5"/>
          <w:numId w:val="1"/>
        </w:numPr>
        <w:rPr/>
      </w:pPr>
      <w:bookmarkStart w:id="289" w:name="__RefHeading___Toc5154879_2142443653"/>
      <w:bookmarkStart w:id="290" w:name="_Toc107"/>
      <w:bookmarkEnd w:id="288"/>
      <w:bookmarkEnd w:id="289"/>
      <w:r>
        <w:rPr>
          <w:rtl w:val="true"/>
        </w:rPr>
        <w:t>اشكال پنجم</w:t>
      </w:r>
      <w:bookmarkEnd w:id="290"/>
    </w:p>
    <w:p>
      <w:pPr>
        <w:pStyle w:val="BookText"/>
        <w:rPr/>
      </w:pPr>
      <w:r>
        <w:rPr>
          <w:rFonts w:ascii="IRNazanin" w:hAnsi="IRNazanin" w:eastAsia="IRNazanin"/>
          <w:color w:val="111111"/>
          <w:sz w:val="28"/>
          <w:sz w:val="28"/>
          <w:szCs w:val="28"/>
          <w:rtl w:val="true"/>
          <w:lang w:bidi="fa-IR"/>
        </w:rPr>
        <w:t xml:space="preserve">اشكال پنجم مربوط به فرقى است كه محقّق اصفهانى بين مفردات و معانى انشايى بيان نموده، چون مفردات شباهت بيشترى به معانى انشايى دارند تا به معانى خبرى؛ چرا كه در مفردات جنبه حكايت وجود ندارد و از طرف ديگر جنبه ايجاد كه در معانى انشايى هست، در مفردات نيز وجود دارد؛ مثلاً وقتى لفظ انسان را به زبان مى‏آوريم در واقع ايجاد المعنى باللفظ نموده و معناى انسان را با لفظ انسان ايجاد كرده ايم، ايشان در جواب اين سؤال كه چه فرقى بين مفردات و معانى انشايى وجود دارد، فرمود كه سكوت بر مفردات صحيح نيست ولى معانى انشايى،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يصح السكوت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بخواهيم اين مطلب را با توجه به بيان ايشان تفسير كنيم بايد بگوييم مفرد عبارت است از انشايى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يصح السكوت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معانى انشايى عبارتند از انشايى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يصح السكوت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نظير همان اشكالى كه در مورد فرق بين معانى خبرى و معانى انشايى بيان كرديم، در اين‏جا هم وارد</w:t>
      </w:r>
    </w:p>
    <w:p>
      <w:pPr>
        <w:pStyle w:val="BookText"/>
        <w:rPr/>
      </w:pPr>
      <w:r>
        <w:rPr>
          <w:rFonts w:ascii="Amiri" w:hAnsi="Amiri" w:eastAsia="Amiri" w:cs="Amiri"/>
          <w:color w:val="111111"/>
          <w:sz w:val="28"/>
          <w:sz w:val="28"/>
          <w:szCs w:val="28"/>
          <w:rtl w:val="true"/>
          <w:lang w:bidi="ar-SA"/>
        </w:rPr>
        <w:t>مى‏شود؛ يعنى لازمه بيان محقّق اصفهانى اين است كه مفردات هم انشا باشند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توجه به اين اشكالات پنج‏گانه، نظريه محقّق اصفهانى قابل قبول نيست</w:t>
      </w:r>
      <w:r>
        <w:rPr>
          <w:rFonts w:eastAsia="IRNazanin" w:cs="IRNazanin"/>
          <w:color w:val="111111"/>
          <w:sz w:val="28"/>
          <w:szCs w:val="28"/>
          <w:rtl w:val="true"/>
          <w:lang w:bidi="fa-IR"/>
        </w:rPr>
        <w:t xml:space="preserve">. </w:t>
      </w:r>
      <w:bookmarkStart w:id="291" w:name="pg15332_353511"/>
    </w:p>
    <w:p>
      <w:pPr>
        <w:pStyle w:val="Heading4"/>
        <w:numPr>
          <w:ilvl w:val="3"/>
          <w:numId w:val="1"/>
        </w:numPr>
        <w:rPr/>
      </w:pPr>
      <w:bookmarkStart w:id="292" w:name="__RefHeading___Toc5154881_2142443653"/>
      <w:bookmarkStart w:id="293" w:name="_Toc108"/>
      <w:bookmarkEnd w:id="291"/>
      <w:bookmarkEnd w:id="292"/>
      <w:r>
        <w:rPr>
          <w:rtl w:val="true"/>
        </w:rPr>
        <w:t>گفتار چهارم نظريه محقّق خويى و بررسى آن</w:t>
      </w:r>
      <w:bookmarkEnd w:id="293"/>
    </w:p>
    <w:p>
      <w:pPr>
        <w:pStyle w:val="Heading5"/>
        <w:numPr>
          <w:ilvl w:val="4"/>
          <w:numId w:val="1"/>
        </w:numPr>
        <w:rPr/>
      </w:pPr>
      <w:bookmarkStart w:id="294" w:name="__RefHeading___Toc5154883_2142443653"/>
      <w:bookmarkStart w:id="295" w:name="_Toc109"/>
      <w:bookmarkEnd w:id="294"/>
      <w:r>
        <w:rPr>
          <w:rtl w:val="true"/>
        </w:rPr>
        <w:t>نظريه محقّق خويى</w:t>
      </w:r>
      <w:bookmarkEnd w:id="295"/>
    </w:p>
    <w:p>
      <w:pPr>
        <w:pStyle w:val="BookText"/>
        <w:rPr/>
      </w:pPr>
      <w:r>
        <w:rPr>
          <w:rFonts w:ascii="IRNazanin" w:hAnsi="IRNazanin" w:eastAsia="IRNazanin"/>
          <w:color w:val="111111"/>
          <w:sz w:val="28"/>
          <w:sz w:val="28"/>
          <w:szCs w:val="28"/>
          <w:rtl w:val="true"/>
          <w:lang w:bidi="fa-IR"/>
        </w:rPr>
        <w:t>نظريه چهارم در باب حقيقت انشا، نظر مرحوم آيه‏اللّه‏ خويى</w:t>
      </w:r>
      <w:r>
        <w:rPr>
          <w:rStyle w:val="FootnoteAnchor"/>
          <w:rtl w:val="true"/>
        </w:rPr>
        <w:footnoteReference w:id="7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ابتدا اشكالى را به مشهور وارد كرده و سپس نظر خود را در رابطه با حقيقت انشا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خويى خطاب به مشهور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مى‏گوييد انشا عبارت است از ايجاد معنا به سبب لفظ، به چه معناست؟ دو احتمال در اين رابطه وجود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اول اين‏كه مراد از ايجاد معنا به سبب لفظ اين است كه معنا به وسيله لفظ، تكوينا ايجاد مى‏شود؛ بنابراين منظور از قول بايع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يك امر تكوينى در رابطه با بايع يا دار يا مشترى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واضح البطلان است و به تعبير ايشان، بطلان اين احتمال از ضروريات است؛ چون حقيقت اين است كه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تغييرى در عالم تكوين ايجاد نمى‏شود و كسى مدعى نشده كه ايجاد معنا به واسطه لفظ از نوع ايجاد اعراض و جواهر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آن هم </w:t>
      </w:r>
      <w:bookmarkStart w:id="296" w:name="pg15332_353512"/>
    </w:p>
    <w:p>
      <w:pPr>
        <w:pStyle w:val="BookText"/>
        <w:rPr/>
      </w:pPr>
      <w:bookmarkEnd w:id="296"/>
      <w:r>
        <w:rPr>
          <w:rFonts w:ascii="IRNazanin" w:hAnsi="IRNazanin" w:eastAsia="IRNazanin"/>
          <w:color w:val="111111"/>
          <w:sz w:val="28"/>
          <w:sz w:val="28"/>
          <w:szCs w:val="28"/>
          <w:rtl w:val="true"/>
          <w:lang w:bidi="fa-IR"/>
        </w:rPr>
        <w:t>اين است كه موجودات خارجى با همه أشكال و عناوين مختلفى كه دارند ممكن نيست به وسيله انشا محقّق شوند؛ زيرا تحقّق آن‏ها تابع اسباب و علل تكوينى خاص خود مى‏باشد و قطعا الفاظ در زمره سلسله علل موجودات خارجى نيستند و هيچ‏گاه يك لفظ، علت حادثه‏اى تكوينى در خارج نبوده، لذا كاملا روشن است كه اين احتمال مراد مشهور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اين‏كه بگوييم منظور و مراد مشهور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المعنى باللفظ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ايجاد اعتبارى است؛ مثل ايجاد وجوب، ايجاد حرمت و ايجاد زوجيت، در اين صورت براى تحقّق اين وجود اعتبارى همان اعتبار نفسانى كافى خواهد بود و ديگر نيازى به لفظ نيست؛ يعنى همين كه كسى در درون خويش ملكيت را براى زيد اعتبار كند يا زوجيت را براى زيد و هند اعتبار نمايد ملكيت و زوجيت محقّق شده و ديگر نيازى به لفظ نخواهد بود و قرار دادن لفظ در سلسله علل اين وجود اعتبارى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آن‏جا كه اين اعتبار نفسانى يك امر مخفى است و ديگران از آن اطلاع نمى‏يابند، بايد آن را به وسيله لفظ كه يك راهنما و دلالت كننده است ابراز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 لزوم استفاده از لفظ صرفا ابراز اعتبار نفسانى است</w:t>
      </w:r>
      <w:r>
        <w:rPr>
          <w:rFonts w:eastAsia="IRNazanin" w:cs="IRNazanin"/>
          <w:color w:val="111111"/>
          <w:sz w:val="28"/>
          <w:szCs w:val="28"/>
          <w:rtl w:val="true"/>
          <w:lang w:bidi="fa-IR"/>
        </w:rPr>
        <w:t>.</w:t>
      </w:r>
    </w:p>
    <w:p>
      <w:pPr>
        <w:pStyle w:val="Heading5"/>
        <w:numPr>
          <w:ilvl w:val="4"/>
          <w:numId w:val="1"/>
        </w:numPr>
        <w:rPr/>
      </w:pPr>
      <w:bookmarkStart w:id="297" w:name="__RefHeading___Toc5154885_2142443653"/>
      <w:bookmarkStart w:id="298" w:name="_Toc110"/>
      <w:bookmarkEnd w:id="297"/>
      <w:r>
        <w:rPr>
          <w:rtl w:val="true"/>
        </w:rPr>
        <w:t>نقش انشا در اعتبارات عقلايى و شرعى</w:t>
      </w:r>
      <w:bookmarkEnd w:id="29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ذكر شد در مورد اعتبار شخصى است، بنابراين در مورد اعتبارات عقلايى و شرعى مسئله بايد توجيه شود؛ چون در موارد اعتبارات عقلايى و شرعى كه اعتبار آن‏ها به دست عقلا و شارع است، نمى‏توان گفت لفظى كه شخص متكلم مى‏گويد موجد و ايجادكننده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سؤال مطرح مى‏شود كه در اين موارد نقش متكلم و لفظى كه به عنوان انشا استعمال مى‏كند چيست؟ ايشان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اعتبارات عقلايى و شرعى، جملات انشايى صادر از متكلم در واقع سبب فعليت آن اعتبارات خواهد شد؛ به اين معنى كه لفظ </w:t>
      </w:r>
    </w:p>
    <w:p>
      <w:pPr>
        <w:pStyle w:val="BookText"/>
        <w:rPr/>
      </w:pPr>
      <w:r>
        <w:rPr>
          <w:rFonts w:ascii="Amiri" w:hAnsi="Amiri" w:eastAsia="Amiri" w:cs="Amiri"/>
          <w:color w:val="111111"/>
          <w:sz w:val="28"/>
          <w:sz w:val="28"/>
          <w:szCs w:val="28"/>
          <w:rtl w:val="true"/>
          <w:lang w:bidi="ar-SA"/>
        </w:rPr>
        <w:t>صادر از متكلم، به وجود آورنده اعتبارات عقلايى و شرعى نيست بلكه باعث مى‏شود اعتبارى كه توسط شارع يا عقلا ايجاد شده به فعليت برسد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 عبارت ديگر وظيفه ما در اعتبارات عقلايى و شرعى اين است كه فقط الفاظ را در معانيشان استعمال كنيم؛ چون معناى لفظ، توسط شارع و عقلا، از قبل اعتبار گرديده است و معين شده كه با گفتن جمله انشايى، اين معنى و وجود اعتبارى به فعليت مى‏رسد؛ مثل صيغه عقد ازدواج كه شارع آن را براى ايجاد علقه زوجيت اعتبار كرده، لذا نقش كسى كه صيغه عقد نكاح را استعمال مى‏كند صرفا اين است كه آن اعتبار شارع را به فعليت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خويى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انشا، اعتبارى از عقلا يا شرع وجود ندارد؛ چون بعضى از امور انشايى قبول اعتبار نمى‏كنند؛ يعنى گرچه از انشائيات محسوب مى‏شوند اما اعتبار نيستند، مثل بعضى از صفات حقيقى از جمله تمنى و ترجى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نظر محقّق خويى انشا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نفسانى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ايشان با اين بيان در واقع اختيار انشا را به دست شخص معتبِر مى‏سپارد، مگر در مواردى كه عقلا و شارع اعتبارى دارند كه در اين صورت، اعتبار در اختيار انشاكننده نيست بلكه مُنشى فقط الفاظ را در معانى آن استعمال مى‏كند نه آن‏كه اعتبار مستقل و جداگانه 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مواردى كه اعتبارى از عقلا و شرع وجود ندارد، حقيقت انشا عبارت از اعتبار نفسانى ابراز شده است، فارغ از اين‏كه معتبر عقلا باشند يا شارع</w:t>
      </w:r>
      <w:r>
        <w:rPr>
          <w:rFonts w:eastAsia="IRNazanin" w:cs="IRNazanin"/>
          <w:color w:val="111111"/>
          <w:sz w:val="28"/>
          <w:szCs w:val="28"/>
          <w:rtl w:val="true"/>
          <w:lang w:bidi="fa-IR"/>
        </w:rPr>
        <w:t xml:space="preserve">. </w:t>
      </w:r>
      <w:bookmarkStart w:id="299" w:name="pg15332_353514"/>
    </w:p>
    <w:p>
      <w:pPr>
        <w:pStyle w:val="BookText"/>
        <w:rPr/>
      </w:pPr>
      <w:bookmarkEnd w:id="299"/>
      <w:r>
        <w:rPr>
          <w:rFonts w:ascii="Amiri" w:hAnsi="Amiri" w:eastAsia="Amiri" w:cs="Amiri"/>
          <w:color w:val="111111"/>
          <w:sz w:val="28"/>
          <w:sz w:val="28"/>
          <w:szCs w:val="28"/>
          <w:rtl w:val="true"/>
          <w:lang w:bidi="ar-SA"/>
        </w:rPr>
        <w:t>ايشان هم تصريح مى‏كند كه انشائات، سبب فعليت اعتبارات عقلا و شارع‏اند نه از اين حيث كه اين‏ها الفاظ مخصوصه مى‏باشند بلكه از اين جهت كه اين الفاظ در اين معانى استعمال مى‏شوند</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5154887_2142443653"/>
      <w:bookmarkStart w:id="301" w:name="_Toc111"/>
      <w:bookmarkEnd w:id="300"/>
      <w:r>
        <w:rPr>
          <w:rtl w:val="true"/>
        </w:rPr>
        <w:t>تفاوت جمله خبرى با جمله انشايى</w:t>
      </w:r>
      <w:bookmarkEnd w:id="301"/>
    </w:p>
    <w:p>
      <w:pPr>
        <w:pStyle w:val="BookText"/>
        <w:rPr/>
      </w:pPr>
      <w:r>
        <w:rPr>
          <w:rFonts w:ascii="IRNazanin" w:hAnsi="IRNazanin" w:eastAsia="IRNazanin"/>
          <w:color w:val="111111"/>
          <w:sz w:val="28"/>
          <w:sz w:val="28"/>
          <w:szCs w:val="28"/>
          <w:rtl w:val="true"/>
          <w:lang w:bidi="fa-IR"/>
        </w:rPr>
        <w:t>محقّق خويى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باب وضع گفتيم كه وضع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تعهد والتزام نفسانى</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معلوم مى‏شود جمله انشايى براى ابراز يك امر نفسانى خاص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قراينى كه در كلام ايشان وجود دارد مشخص مى‏گردد كه مراد ايشان از امر نفسانى خاص، غير از قصد حكايت است و غرض از ذكر اين عبارت،آن است كه بين انشا و اخبار تفكيك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به نظر ايشان در دلالت وضعى و ابراز خارجى، فرقى بين جمله انشايى و جمله خبرى نيست؛ يعنى همان‏گونه كه جمله انشايى، مبرِز اعتبارى از اعتبارات است، جمله خبرى هم مبرِز قصد حكايت از واقع و إخبار از نفس الامر است، پس هر دو در اصل ابراز مشتركند، با اين تفاوت كه در جمله انشايى، يك اعتبار نفسانى ابزار مى‏شود ولى در جمله خبرى، قصد متكلم از اين ابراز، حكايت از واقع است؛ به عبارت ديگر اخبار و انشا در اين‏كه به وسيله لفظ ابراز مى‏شوند فرقى ندارند بلكه تفاوت آن‏ها در چيزى است كه ابراز مى‏شود به اين بيان كه در جمله انشايى يك وجود اعتبارى ولى در جمله خبرى حكايت از واقع، ابراز و اظهار مى‏شود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مجموع مطالبى كه ذكر شد روشن مى‏شود نظر مرحوم آيه‏اللّه‏ خويى اين است كه انشا عبارت از اعتبار نفسانى است و لذا قوام انشا به اعتبار بوده و لفظ مقوم انشا نيست بلكه صرفا مبرز اعتبار نفسانى است</w:t>
      </w:r>
      <w:r>
        <w:rPr>
          <w:rFonts w:eastAsia="Amiri" w:cs="Amiri" w:ascii="Amiri" w:hAnsi="Amiri"/>
          <w:color w:val="111111"/>
          <w:sz w:val="28"/>
          <w:szCs w:val="28"/>
          <w:rtl w:val="true"/>
          <w:lang w:bidi="ar-SA"/>
        </w:rPr>
        <w:t xml:space="preserve">. </w:t>
      </w:r>
      <w:bookmarkStart w:id="302" w:name="pg15332_353515"/>
    </w:p>
    <w:p>
      <w:pPr>
        <w:pStyle w:val="Heading5"/>
        <w:numPr>
          <w:ilvl w:val="4"/>
          <w:numId w:val="1"/>
        </w:numPr>
        <w:rPr/>
      </w:pPr>
      <w:bookmarkStart w:id="303" w:name="__RefHeading___Toc5154889_2142443653"/>
      <w:bookmarkStart w:id="304" w:name="_Toc112"/>
      <w:bookmarkEnd w:id="302"/>
      <w:bookmarkEnd w:id="303"/>
      <w:r>
        <w:rPr>
          <w:rtl w:val="true"/>
        </w:rPr>
        <w:t>بررسى نظريه محقّق خويى</w:t>
      </w:r>
      <w:bookmarkEnd w:id="304"/>
    </w:p>
    <w:p>
      <w:pPr>
        <w:pStyle w:val="BookText"/>
        <w:rPr/>
      </w:pPr>
      <w:r>
        <w:rPr>
          <w:rFonts w:ascii="Amiri" w:hAnsi="Amiri" w:eastAsia="Amiri" w:cs="Amiri"/>
          <w:color w:val="111111"/>
          <w:sz w:val="28"/>
          <w:sz w:val="28"/>
          <w:szCs w:val="28"/>
          <w:rtl w:val="true"/>
          <w:lang w:bidi="ar-SA"/>
        </w:rPr>
        <w:t>به نظر ما دو اشكال به نظر ايشان وارد است</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5154891_2142443653"/>
      <w:bookmarkStart w:id="306" w:name="_Toc113"/>
      <w:bookmarkEnd w:id="305"/>
      <w:r>
        <w:rPr>
          <w:rtl w:val="true"/>
        </w:rPr>
        <w:t>اشكال اول</w:t>
      </w:r>
      <w:bookmarkEnd w:id="306"/>
    </w:p>
    <w:p>
      <w:pPr>
        <w:pStyle w:val="BookText"/>
        <w:rPr/>
      </w:pPr>
      <w:r>
        <w:rPr>
          <w:rFonts w:ascii="IRNazanin" w:hAnsi="IRNazanin" w:eastAsia="IRNazanin"/>
          <w:color w:val="111111"/>
          <w:sz w:val="28"/>
          <w:sz w:val="28"/>
          <w:szCs w:val="28"/>
          <w:rtl w:val="true"/>
          <w:lang w:bidi="fa-IR"/>
        </w:rPr>
        <w:t>طبق اين نظر، انشا به معناى اعتبار نفسانى است و مراد از اعتبار نيز كه يك امر نفسانى محسوب مى‏شود، بناگذارى است؛ مثلاً اعتبار نفسانى در مورد ملكيت به اين معنا است كه شخص بنا بگذارد بر اين‏كه زيد مالك است و سپس آن را با لفظ اعلان و اظهار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نظر آقاى خويى، اين بناگذارى نفسانى قبل از تلفظ و تكلم انجام مى‏شود و سپس به وسيله لفظ اظهار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ما اين مطلب قابل قبول نيست؛ چون بالضرورة و بالوجدان درمى‏يابيم كه اين‏چنين نيست كه عرف و عقلا، ابتدا بين خودشان بنايى را پايه گذارى كنند و سپس به وسيله لفظ آن را ابراز نمايند؛ به عنوان مثال در مسئله زوجيت آيا متعاقدين به وسيله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ايجاد علقه زوجيت مى‏كنند يا ابتدا در نفسشان بنا مى‏گذارند كه آن‏ها زوج هستند و سپس با لفظ آن را ابراز مى‏كنند؟ روشن است كه در حين استعمال لفظ و به وسيله لفظ است كه قصد مى‏كنند اين علقه ايجاد مى‏شود نه اين‏كه قبلاً آن را در نفس خود اعتبار و ايجاد و سپس به وسيله لفظ آن را ابراز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برخى از اقوام و ملل كه علقه زوجيت، صرفا طى مراسم خاص يا با قول و فعل خاصى غير از آن‏چه در شريعت ما وارد شده، ايجاد مى‏شود نيز مسئله از همين قرار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اين مدعا اين است كه اگر اين مبنا صحيح باشد، در جايى كه طرفين از قبل، در امر ازدواج يا خريد و فروش، با يكديگر توافق كرده و در نفس خود بنا بر ازدواج يا بيع گذاشته باشند، بايد همين كه از قصد و بناگذارى يكديگر اطلاع پيدا كنند، آثار زوجيت و ملكيت مترتّب شود، هرچند اين بناگذارى را با لفظ ابراز نكرده باشند؛ چون طبق نظر محقّق خويى، لفظ، تأثيرى در اين اعتبار ندارد و فقط براى ابراز </w:t>
      </w:r>
      <w:bookmarkStart w:id="307" w:name="pg15332_353516"/>
    </w:p>
    <w:p>
      <w:pPr>
        <w:pStyle w:val="BookText"/>
        <w:rPr/>
      </w:pPr>
      <w:bookmarkEnd w:id="307"/>
      <w:r>
        <w:rPr>
          <w:rFonts w:ascii="IRNazanin" w:hAnsi="IRNazanin" w:eastAsia="IRNazanin"/>
          <w:color w:val="111111"/>
          <w:sz w:val="28"/>
          <w:sz w:val="28"/>
          <w:szCs w:val="28"/>
          <w:rtl w:val="true"/>
          <w:lang w:bidi="fa-IR"/>
        </w:rPr>
        <w:t>بوده و مقوم انشا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اگرچه به نظر ايشان براى ترتّب آثار، بايد اين اعتبار نفسانى ابراز شود، ولى اين در واقع براى اطلاع از چنين اعتبارى است كه به محض اطلاع آثار را بر آن مترتب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كنيم طرفين يا ديگران از اين اعتبار بدون آن‏كه ابراز شود اطلاع پيدا كنند، قهراً اثر بر آن مترتب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عند العرف يا عند المتشرعه مشاهده مى‏شود خلاف آن چيزى است كه ايشان به آن معتقد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08" w:name="__RefHeading___Toc5154893_2142443653"/>
      <w:bookmarkStart w:id="309" w:name="_Toc114"/>
      <w:bookmarkEnd w:id="308"/>
      <w:r>
        <w:rPr>
          <w:rtl w:val="true"/>
        </w:rPr>
        <w:t>اشكال دوم</w:t>
      </w:r>
      <w:bookmarkEnd w:id="309"/>
    </w:p>
    <w:p>
      <w:pPr>
        <w:pStyle w:val="BookText"/>
        <w:rPr/>
      </w:pPr>
      <w:r>
        <w:rPr>
          <w:rFonts w:ascii="IRNazanin" w:hAnsi="IRNazanin" w:eastAsia="IRNazanin"/>
          <w:color w:val="111111"/>
          <w:sz w:val="28"/>
          <w:sz w:val="28"/>
          <w:szCs w:val="28"/>
          <w:rtl w:val="true"/>
          <w:lang w:bidi="fa-IR"/>
        </w:rPr>
        <w:t>لازمه بيان ايشان، تبديل همه جملات انشايى به جمله خبرى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مطلب اين‏كه مفاد جمله خبرى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از واقعه‏اى است كه قبلاً اتفاق افتاده؛ مثلاً شخص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از بيعى كه در گذشته انجام داده،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انشايى نيز طبق اين تفسير به همين معنا خواهد بود؛ چون انشا به نظر ايشان عبارت است از اعتبار نفسانى كه به وسيله لفظ ابراز مى‏شود، پس اين اعتبار قبل از تلفظ و ابراز محقّق شده؛ زيرا مى‏بايست ابتدا اعتبار تحقّق پيدا كرده باشد تا بتوان آن را ابراز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آن است كه همه جمل انشايى، از يك اعتبار نفسانى حكايت مى‏كنند و اين همان معناى جمله خبرى است كه در آن از واقعه‏اى كه قبلاً محقّق شده يا خواهد شد، حكايت مى‏شود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لازمه نظر ايشان اين است كه جملات انشايى نيز به جملات خبرى تبديل شوند و اين امرى نيست كه خود ايشان هم به آن ملتزم شود</w:t>
      </w:r>
      <w:r>
        <w:rPr>
          <w:rFonts w:eastAsia="IRNazanin" w:cs="IRNazanin"/>
          <w:color w:val="111111"/>
          <w:sz w:val="28"/>
          <w:szCs w:val="28"/>
          <w:rtl w:val="true"/>
          <w:lang w:bidi="fa-IR"/>
        </w:rPr>
        <w:t xml:space="preserve">. </w:t>
      </w:r>
      <w:bookmarkStart w:id="310" w:name="pg15332_353517"/>
    </w:p>
    <w:p>
      <w:pPr>
        <w:pStyle w:val="Heading4"/>
        <w:numPr>
          <w:ilvl w:val="3"/>
          <w:numId w:val="1"/>
        </w:numPr>
        <w:rPr/>
      </w:pPr>
      <w:bookmarkStart w:id="311" w:name="__RefHeading___Toc5154895_2142443653"/>
      <w:bookmarkStart w:id="312" w:name="_Toc115"/>
      <w:bookmarkEnd w:id="310"/>
      <w:bookmarkEnd w:id="311"/>
      <w:r>
        <w:rPr>
          <w:rtl w:val="true"/>
        </w:rPr>
        <w:t>گفتار پنجم نظريه برگزيده</w:t>
      </w:r>
      <w:bookmarkEnd w:id="312"/>
    </w:p>
    <w:p>
      <w:pPr>
        <w:pStyle w:val="Heading5"/>
        <w:numPr>
          <w:ilvl w:val="4"/>
          <w:numId w:val="1"/>
        </w:numPr>
        <w:rPr/>
      </w:pPr>
      <w:bookmarkStart w:id="313" w:name="__RefHeading___Toc5154897_2142443653"/>
      <w:bookmarkStart w:id="314" w:name="_Toc116"/>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پس از بررسى آرا و اقوال مختلفى كه در باب حقيقت انشا ذكر كرديم، نوبت به بيان نظر مختار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به نظر مى‏رسد در بين اقوال چهارگانه‏اى كه ذكر شد، قول مشهور به حق نزديك‏تر باشد لكن نظر مختار در بعضى از قسمت‏ها با نظر مشهور تفاوت‏هايى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انشا را اين‏گونه معنا كرده‏اند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ايجاد المعنى باللفظ فى الوعاء المناسب له</w:t>
      </w:r>
      <w:r>
        <w:rPr>
          <w:rStyle w:val="FootnoteAnchor"/>
          <w:rtl w:val="true"/>
        </w:rPr>
        <w:footnoteReference w:id="76"/>
      </w:r>
      <w:r>
        <w:rPr>
          <w:rFonts w:ascii="IRNazanin" w:hAnsi="IRNazanin" w:eastAsia="IRNazanin"/>
          <w:color w:val="111111"/>
          <w:sz w:val="28"/>
          <w:sz w:val="28"/>
          <w:szCs w:val="28"/>
          <w:rtl w:val="true"/>
          <w:lang w:bidi="fa-IR"/>
        </w:rPr>
        <w:t>أو فى عالم الاعتبار</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اما از آن‏جا كه تعريف مذكور، در واقع، مختص جمل انشايى است و از طرفى نيز بحث انشا أعم از بحث جمل انشايى است از اين رو به نظر مى‏رسد براى اين‏كه تعريف، اختصاص به جمل انشايى پيدا نكند بايد انشا را اين‏گونه تعريف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ايجاد شى‏ءٍ بقولٍ او فعلٍ فى عالم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تعريف همان تعريف مشهور است با اين تفاوت كه تعريف مشهور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تعريف مختار ذكر شده را ندارد به همين دليل از جامعيت تعريف مختار نيز برخوردار نيست</w:t>
      </w:r>
      <w:r>
        <w:rPr>
          <w:rFonts w:eastAsia="IRNazanin" w:cs="IRNazanin"/>
          <w:color w:val="111111"/>
          <w:sz w:val="28"/>
          <w:szCs w:val="28"/>
          <w:rtl w:val="true"/>
          <w:lang w:bidi="fa-IR"/>
        </w:rPr>
        <w:t xml:space="preserve">. </w:t>
      </w:r>
      <w:bookmarkStart w:id="315" w:name="pg15332_353518"/>
    </w:p>
    <w:p>
      <w:pPr>
        <w:pStyle w:val="Heading5"/>
        <w:numPr>
          <w:ilvl w:val="4"/>
          <w:numId w:val="1"/>
        </w:numPr>
        <w:rPr/>
      </w:pPr>
      <w:bookmarkStart w:id="316" w:name="__RefHeading___Toc5154899_2142443653"/>
      <w:bookmarkStart w:id="317" w:name="_Toc117"/>
      <w:bookmarkEnd w:id="315"/>
      <w:bookmarkEnd w:id="316"/>
      <w:r>
        <w:rPr>
          <w:rtl w:val="true"/>
        </w:rPr>
        <w:t>اركان نظر مختار</w:t>
      </w:r>
      <w:bookmarkEnd w:id="317"/>
    </w:p>
    <w:p>
      <w:pPr>
        <w:pStyle w:val="Heading6"/>
        <w:numPr>
          <w:ilvl w:val="5"/>
          <w:numId w:val="1"/>
        </w:numPr>
        <w:rPr/>
      </w:pPr>
      <w:bookmarkStart w:id="318" w:name="__RefHeading___Toc5154901_2142443653"/>
      <w:bookmarkStart w:id="319" w:name="_Toc118"/>
      <w:bookmarkEnd w:id="318"/>
      <w:r>
        <w:rPr>
          <w:rtl w:val="true"/>
        </w:rPr>
        <w:t>اشاره</w:t>
      </w:r>
      <w:bookmarkEnd w:id="319"/>
    </w:p>
    <w:p>
      <w:pPr>
        <w:pStyle w:val="BookText"/>
        <w:rPr/>
      </w:pPr>
      <w:r>
        <w:rPr>
          <w:rFonts w:ascii="Amiri" w:hAnsi="Amiri" w:eastAsia="Amiri" w:cs="Amiri"/>
          <w:color w:val="111111"/>
          <w:sz w:val="28"/>
          <w:sz w:val="28"/>
          <w:szCs w:val="28"/>
          <w:rtl w:val="true"/>
          <w:lang w:bidi="ar-SA"/>
        </w:rPr>
        <w:t>تعريف مختار در باب حقيقت انشا داراى سه جزء و ركن است</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5154903_2142443653"/>
      <w:bookmarkStart w:id="321" w:name="_Toc119"/>
      <w:bookmarkEnd w:id="320"/>
      <w:r>
        <w:rPr>
          <w:rtl w:val="true"/>
        </w:rPr>
        <w:t>ركن اول</w:t>
      </w:r>
      <w:bookmarkEnd w:id="321"/>
    </w:p>
    <w:p>
      <w:pPr>
        <w:pStyle w:val="BookText"/>
        <w:rPr/>
      </w:pPr>
      <w:r>
        <w:rPr>
          <w:rFonts w:ascii="IRNazanin" w:hAnsi="IRNazanin" w:eastAsia="IRNazanin"/>
          <w:color w:val="111111"/>
          <w:sz w:val="28"/>
          <w:sz w:val="28"/>
          <w:szCs w:val="28"/>
          <w:rtl w:val="true"/>
          <w:lang w:bidi="fa-IR"/>
        </w:rPr>
        <w:t xml:space="preserve">اولين ركن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ايجاد چيزى كه قبلاً نبوده و با انشا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وجود، وجود اعتبارى بوده و در عالم اعتبار محقّق مى‏شود و اين تحقّق با آن‏چه محقّق عراقى مى‏گويند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قيد مذكور مانع شمول تعريف نسبت به إخبار مى‏شود؛ چون در اخبار چيزى ايجاد نمى‏شود بلكه اخبار در واقع حكايت معنا است، در نتيجه اشكال شمول نسبت به جملات خبرى و مفردات به تعريف مختار وارد نيست؛ چون در جمل خبرى و مفردات، چيزى ايجاد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مشكلى كه در تعريف محقّق اصفهانى</w:t>
      </w:r>
      <w:r>
        <w:rPr>
          <w:rStyle w:val="FootnoteAnchor"/>
          <w:rtl w:val="true"/>
        </w:rPr>
        <w:footnoteReference w:id="78"/>
      </w:r>
      <w:r>
        <w:rPr>
          <w:rFonts w:ascii="IRNazanin" w:hAnsi="IRNazanin" w:eastAsia="IRNazanin"/>
          <w:color w:val="111111"/>
          <w:sz w:val="28"/>
          <w:sz w:val="28"/>
          <w:szCs w:val="28"/>
          <w:rtl w:val="true"/>
          <w:lang w:bidi="fa-IR"/>
        </w:rPr>
        <w:t>به چشم مى‏خورد، در اين تعريف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اخبار و هم در انشا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المعنى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با اين تفاوت كه اگر قصد از ايجاد، تحقّق اين امور در عالم اعتبار باشد انشا ناميده شده ولى اگر قصد و داعى از ايجاد معنا به وسيله لفظ، حكايت از يك معنايى باشد كه تحقّق داشته و يا تحقّق پيدا خواهد كرد، إخبار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نظر ما فرق بين اخبار و انشا غير از مسئله قصد و داعى است؛ چون در انشا، مسئله ايجاد مطرح است ولى در اخبار، مسئله ايجاد مطرح نبوده بلكه فقط</w:t>
      </w:r>
    </w:p>
    <w:p>
      <w:pPr>
        <w:pStyle w:val="BookText"/>
        <w:rPr/>
      </w:pPr>
      <w:r>
        <w:rPr>
          <w:rFonts w:ascii="Amiri" w:hAnsi="Amiri" w:eastAsia="Amiri" w:cs="Amiri"/>
          <w:color w:val="111111"/>
          <w:sz w:val="28"/>
          <w:sz w:val="28"/>
          <w:szCs w:val="28"/>
          <w:rtl w:val="true"/>
          <w:lang w:bidi="ar-SA"/>
        </w:rPr>
        <w:t>حكايت از معنى است</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5154905_2142443653"/>
      <w:bookmarkStart w:id="323" w:name="_Toc120"/>
      <w:bookmarkEnd w:id="322"/>
      <w:r>
        <w:rPr>
          <w:rtl w:val="true"/>
        </w:rPr>
        <w:t>ركن دوم</w:t>
      </w:r>
      <w:bookmarkEnd w:id="32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ركن دوم تعريف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أو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اين‏كه قول و فعل را در تعريف اخذ كرديم اين است كه معانى اعتبارى فقط به وسيله لفظ ايجاد نمى‏شوند و چه بسا در مواردى انشا به وسيله فعل تحقّق پيدا مى‏كند؛ مثل بيع معاطاة كه لفظ در تحقّق آن </w:t>
      </w:r>
      <w:bookmarkStart w:id="324" w:name="pg15332_353519"/>
    </w:p>
    <w:p>
      <w:pPr>
        <w:pStyle w:val="BookText"/>
        <w:rPr/>
      </w:pPr>
      <w:bookmarkEnd w:id="324"/>
      <w:r>
        <w:rPr>
          <w:rFonts w:ascii="IRNazanin" w:hAnsi="IRNazanin" w:eastAsia="IRNazanin"/>
          <w:color w:val="111111"/>
          <w:sz w:val="28"/>
          <w:sz w:val="28"/>
          <w:szCs w:val="28"/>
          <w:rtl w:val="true"/>
          <w:lang w:bidi="fa-IR"/>
        </w:rPr>
        <w:t>نقشى ندارد بلكه همان حقيقتى كه در موارد ديگر توسط لفظ ايجاد مى‏شود در معاطاة، با فعل و با اخذ و اعطا تحقّق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واسطه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امورى كه به واسطه معاطاة محقّق مى‏شوند نيز، در دايره انشا قرار مى‏گيرند</w:t>
      </w:r>
      <w:r>
        <w:rPr>
          <w:rFonts w:eastAsia="IRNazanin" w:cs="IRNazanin"/>
          <w:color w:val="111111"/>
          <w:sz w:val="28"/>
          <w:szCs w:val="28"/>
          <w:rtl w:val="true"/>
          <w:lang w:bidi="fa-IR"/>
        </w:rPr>
        <w:t>.</w:t>
      </w:r>
    </w:p>
    <w:p>
      <w:pPr>
        <w:pStyle w:val="Heading6"/>
        <w:numPr>
          <w:ilvl w:val="5"/>
          <w:numId w:val="1"/>
        </w:numPr>
        <w:rPr/>
      </w:pPr>
      <w:bookmarkStart w:id="325" w:name="__RefHeading___Toc5154907_2142443653"/>
      <w:bookmarkStart w:id="326" w:name="_Toc121"/>
      <w:bookmarkEnd w:id="325"/>
      <w:r>
        <w:rPr>
          <w:rtl w:val="true"/>
        </w:rPr>
        <w:t>ركن سوم</w:t>
      </w:r>
      <w:bookmarkEnd w:id="326"/>
    </w:p>
    <w:p>
      <w:pPr>
        <w:pStyle w:val="BookText"/>
        <w:rPr/>
      </w:pPr>
      <w:r>
        <w:rPr>
          <w:rFonts w:ascii="IRNazanin" w:hAnsi="IRNazanin" w:eastAsia="IRNazanin"/>
          <w:color w:val="111111"/>
          <w:sz w:val="28"/>
          <w:sz w:val="28"/>
          <w:szCs w:val="28"/>
          <w:rtl w:val="true"/>
          <w:lang w:bidi="fa-IR"/>
        </w:rPr>
        <w:t xml:space="preserve">ركن سوم تعريف،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وعاء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 اعتبار؛ يعنى ظرفى كه نه عالم ذهن است و نه عالم خارج بلكه يك فضاى مجازى و قراردادى و تعريف شده در بين عقلا است كه از آن به عالم اعتبار تعبير شده، هرچند موطن آن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در آينده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و با توجه به اين‏كه انشا اعم از جمله انشايى است تعريف جمل انشايى اين‏گونه خواهد بود كه جمل انشايى جملاتى هستند كه براى دلالت بر ايجاد معانى در عالم اعتبار به وسيله لفظ وضع شده‏اند و اين همان تعريفى است كه مشهور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لازم است دو اشكالى كه به مشهور وارد شده و ذكر آن در مباحث قبل گذشت را پاسخ دهيم تا تعريف مورد نظر تثبيت شود</w:t>
      </w:r>
      <w:r>
        <w:rPr>
          <w:rFonts w:eastAsia="IRNazanin" w:cs="IRNazanin"/>
          <w:color w:val="111111"/>
          <w:sz w:val="28"/>
          <w:szCs w:val="28"/>
          <w:rtl w:val="true"/>
          <w:lang w:bidi="fa-IR"/>
        </w:rPr>
        <w:t>.</w:t>
      </w:r>
    </w:p>
    <w:p>
      <w:pPr>
        <w:pStyle w:val="Heading5"/>
        <w:numPr>
          <w:ilvl w:val="4"/>
          <w:numId w:val="1"/>
        </w:numPr>
        <w:rPr/>
      </w:pPr>
      <w:bookmarkStart w:id="327" w:name="__RefHeading___Toc5154909_2142443653"/>
      <w:bookmarkStart w:id="328" w:name="_Toc122"/>
      <w:bookmarkEnd w:id="327"/>
      <w:r>
        <w:rPr>
          <w:rtl w:val="true"/>
        </w:rPr>
        <w:t>پاسخ دو اشكال</w:t>
      </w:r>
      <w:bookmarkEnd w:id="328"/>
    </w:p>
    <w:p>
      <w:pPr>
        <w:pStyle w:val="Heading6"/>
        <w:numPr>
          <w:ilvl w:val="5"/>
          <w:numId w:val="1"/>
        </w:numPr>
        <w:rPr/>
      </w:pPr>
      <w:bookmarkStart w:id="329" w:name="__RefHeading___Toc5154911_2142443653"/>
      <w:bookmarkStart w:id="330" w:name="_Toc123"/>
      <w:bookmarkEnd w:id="329"/>
      <w:r>
        <w:rPr>
          <w:rtl w:val="true"/>
        </w:rPr>
        <w:t>پاسخ اشكال اول</w:t>
      </w:r>
      <w:bookmarkEnd w:id="33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اول اين بود كه طبق تعريف مشهور بعضى از انشائيات مانند تمنى، ترجى و استفهام كه از صفات حقيقى نفسانى و از امور واقعى محسوب مى‏شوند از دايره تعريف انشا خارج مى‏گردند؛ چون اين امور تابع لفظ نبوده بلكه تحقّق آن‏ها تابع اسباب تكوينى خاص خود مى‏باشد، در حالى كه اين امور از انشائيات بوده و صيغ آن‏ها از صيغه‏هاى انشا به شمار مى‏آيد، لذا تعريف مشهور كه در آن، لفظ را در تحقّق </w:t>
      </w:r>
    </w:p>
    <w:p>
      <w:pPr>
        <w:pStyle w:val="BookText"/>
        <w:rPr/>
      </w:pPr>
      <w:r>
        <w:rPr>
          <w:rFonts w:ascii="IRNazanin" w:hAnsi="IRNazanin" w:eastAsia="IRNazanin"/>
          <w:color w:val="111111"/>
          <w:sz w:val="28"/>
          <w:sz w:val="28"/>
          <w:szCs w:val="28"/>
          <w:rtl w:val="true"/>
          <w:lang w:bidi="fa-IR"/>
        </w:rPr>
        <w:t>انشا معتبر مى‏دانند شامل اين امور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آن‏جا كه نظر مختار همان قول مشهور با تفاوتى است بايد به اين اشكال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اساسا امور واقعى تكوينى مثل تمنى، ترجى و استفهام حقيقى و امثال آن، متعلّق انشا نبوده و تابع اسباب تكوينى مى‏باشند و تحقّق آن ربطى به مسئله اعتبار و لفظ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از اين‏كه گفته مى‏شود استفهام و تمنى و ترجى و امثال آن، متعلّق انشا واقع مى‏شوند، مطلب ديگرى است و آن اين‏كه به وسيله انشا، براى اين امور يك وجود اعتبارى ايجاد مى‏شود نه آن‏كه بخواهيم به وسيله انشا، اين صفات نفسانى را حقيقتا ايجاد كنيم تا اشكال مذكور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وقتى اين امور متعلّق انشا واقع مى‏شوند گويا يك سنخ و جنس ديگرى از اين امور با اين الفاظ ايجاد مى‏شود؛ مثلاً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تمنى اعتبارى ايجاد شده يا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استفهام اعتبارى ايجاد مى‏گردد؛ پس اين امور صرف نظر از اين‏كه صفات حقيقى بوده و از امور واقعى به شمار مى‏روند، مى‏توانند يك وجود اعتبارى نيز داشته كه به وسيله قول يا فعل ايجاد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آن‏چه با لفظ ايجاد مى‏شود وجود اعتبارى تمنى و ترجى و استفهام است چنان‏چه در امر، به وسيله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وجود اعتبارى براى طلب محقّق مى‏شود نه اين‏كه طلب حقيقى را كه امرى قائم به نفس است، ايجاد كنيم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اين نظر با نظر مرحوم آخوند در اين است كه ايشان معتقد است آن‏چه با انشا ايجاد مى‏شود يك وجود انشايى است،</w:t>
      </w:r>
      <w:r>
        <w:rPr>
          <w:rStyle w:val="FootnoteAnchor"/>
          <w:rtl w:val="true"/>
        </w:rPr>
        <w:footnoteReference w:id="79"/>
      </w:r>
      <w:r>
        <w:rPr>
          <w:rFonts w:ascii="IRNazanin" w:hAnsi="IRNazanin" w:eastAsia="IRNazanin"/>
          <w:color w:val="111111"/>
          <w:sz w:val="28"/>
          <w:sz w:val="28"/>
          <w:szCs w:val="28"/>
          <w:rtl w:val="true"/>
          <w:lang w:bidi="fa-IR"/>
        </w:rPr>
        <w:t xml:space="preserve">ولى ما بر اين باوريم كه اين وجود، وجود انشايى نيست بلكه يك اعتبار است كه توسط عقلا صورت گرفته و با لفظ اين بناگذارى محقّق مى‏شود؛ به عنوان مثال هنگامى كه مى‏گوييم اى كاش واجد فلان چيز بودم، در واقع يك وجود اعتبارى براى تمنى، در عالم اعتبار با لفظ لعلّ ايجاد مى‏شود </w:t>
      </w:r>
      <w:bookmarkStart w:id="331" w:name="pg15332_353521"/>
    </w:p>
    <w:p>
      <w:pPr>
        <w:pStyle w:val="BookText"/>
        <w:rPr/>
      </w:pPr>
      <w:bookmarkEnd w:id="331"/>
      <w:r>
        <w:rPr>
          <w:rFonts w:ascii="IRNazanin" w:hAnsi="IRNazanin" w:eastAsia="IRNazanin"/>
          <w:color w:val="111111"/>
          <w:sz w:val="28"/>
          <w:sz w:val="28"/>
          <w:szCs w:val="28"/>
          <w:rtl w:val="true"/>
          <w:lang w:bidi="fa-IR"/>
        </w:rPr>
        <w:t xml:space="preserve">كه در محيط عقلايى، آثارى بر آن مترتّب مى‏گردد يا مثلاً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ملكيت ايجاد مى‏شود كه مرحوم آخوند از آن به ملكيت انشايى تعبير مى‏كند، ولى ما مى‏گوييم ملكيت اعتبارى ايجاد مى‏شود كه از نظر عقلا داراى آثارى مثل جواز تصرف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مثلاً اثرى كه عقلا بر انشاى تمنى مترتّب مى‏كنند، اين است كه ممكن است كسى اسباب برآورده شدن اين تمنى را فراهم كند يا عواطف و احساسات او تحريك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نيز اثر خاص خود را در محيط عقلا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اين موارد با انشا يك وجود اعتبارى تحقّق پيدا مى‏كند كه لفظ يا فعل موجب تحقّق آن است</w:t>
      </w:r>
      <w:r>
        <w:rPr>
          <w:rFonts w:eastAsia="IRNazanin" w:cs="IRNazanin"/>
          <w:color w:val="111111"/>
          <w:sz w:val="28"/>
          <w:szCs w:val="28"/>
          <w:rtl w:val="true"/>
          <w:lang w:bidi="fa-IR"/>
        </w:rPr>
        <w:t>.</w:t>
      </w:r>
    </w:p>
    <w:p>
      <w:pPr>
        <w:pStyle w:val="Heading6"/>
        <w:numPr>
          <w:ilvl w:val="5"/>
          <w:numId w:val="1"/>
        </w:numPr>
        <w:rPr/>
      </w:pPr>
      <w:bookmarkStart w:id="332" w:name="__RefHeading___Toc5154913_2142443653"/>
      <w:bookmarkStart w:id="333" w:name="_Toc124"/>
      <w:bookmarkEnd w:id="332"/>
      <w:r>
        <w:rPr>
          <w:rtl w:val="true"/>
        </w:rPr>
        <w:t>پاسخ اشكال دوم</w:t>
      </w:r>
      <w:bookmarkEnd w:id="333"/>
    </w:p>
    <w:p>
      <w:pPr>
        <w:pStyle w:val="BookText"/>
        <w:rPr/>
      </w:pPr>
      <w:r>
        <w:rPr>
          <w:rFonts w:ascii="IRNazanin" w:hAnsi="IRNazanin" w:eastAsia="IRNazanin"/>
          <w:color w:val="111111"/>
          <w:sz w:val="28"/>
          <w:sz w:val="28"/>
          <w:szCs w:val="28"/>
          <w:rtl w:val="true"/>
          <w:lang w:bidi="fa-IR"/>
        </w:rPr>
        <w:t xml:space="preserve">اشكال دوم به نظريه مشهور اين بود كه گاهى انشا صورت مى‏گيرد اما عقلا به آن ترتيب اثر نمى‏دهند؛ مثلاً در بيع غاصب با اين‏كه غاصب و مشترى،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مى‏گويند اما عقلا به اين بيع، ترتيب اثر نداده و</w:t>
      </w:r>
    </w:p>
    <w:p>
      <w:pPr>
        <w:pStyle w:val="BookText"/>
        <w:rPr/>
      </w:pPr>
      <w:r>
        <w:rPr>
          <w:rFonts w:ascii="IRNazanin" w:hAnsi="IRNazanin" w:eastAsia="IRNazanin"/>
          <w:color w:val="111111"/>
          <w:sz w:val="28"/>
          <w:sz w:val="28"/>
          <w:szCs w:val="28"/>
          <w:rtl w:val="true"/>
          <w:lang w:bidi="fa-IR"/>
        </w:rPr>
        <w:t>شارع نيز آن را منشأ اثر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بيع فضولى كه كسى مال ديگرى را با علم به عدم لحوق اجازه مى‏فروشد، يا در جايى كه بايع قدرت بر تسليم مبيع ندارد و در موارد ديگر نظير اين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المعنى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مى‏كند اما عقلا اثرى بر آن مترتب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تعريف مشهور جامع افراد نيست؛ چون بعضى از اعتباريات از دايره تعريف انشا خارج مى‏شوند مثل بيع غاصب و بيع فضولى</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در مكاسب</w:t>
      </w:r>
      <w:r>
        <w:rPr>
          <w:rStyle w:val="FootnoteAnchor"/>
          <w:rtl w:val="true"/>
        </w:rPr>
        <w:footnoteReference w:id="80"/>
      </w:r>
      <w:r>
        <w:rPr>
          <w:rFonts w:ascii="IRNazanin" w:hAnsi="IRNazanin" w:eastAsia="IRNazanin"/>
          <w:color w:val="111111"/>
          <w:sz w:val="28"/>
          <w:sz w:val="28"/>
          <w:szCs w:val="28"/>
          <w:rtl w:val="true"/>
          <w:lang w:bidi="fa-IR"/>
        </w:rPr>
        <w:t>، اين مشكل را در خصوص غاصب به گونه‏اى حل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 اگر چه علم دارد كه اين مال، ملك او نيست و مى‏داند بر فروختن او اثرى مترتّب نمى‏شود ولى در مقام انشا، ادعاى مالكيت مى‏كند؛ يعنى خود را مالك </w:t>
      </w:r>
    </w:p>
    <w:p>
      <w:pPr>
        <w:pStyle w:val="BookText"/>
        <w:rPr/>
      </w:pPr>
      <w:r>
        <w:rPr>
          <w:rFonts w:ascii="IRNazanin" w:hAnsi="IRNazanin" w:eastAsia="IRNazanin"/>
          <w:color w:val="111111"/>
          <w:sz w:val="28"/>
          <w:sz w:val="28"/>
          <w:szCs w:val="28"/>
          <w:rtl w:val="true"/>
          <w:lang w:bidi="fa-IR"/>
        </w:rPr>
        <w:t>فرض كرده و به جاى مالك اصلى مى‏نشاند و بنا مى‏گذارد بر اين‏كه مالك است و حق تصرف دارد، لذا همان كارى كه مالك مى‏كند غاصب هم انجام مى‏دهد؛ مثلاً همان‏گونه كه مالك، ايجاد يك معناى اعتبارى را قصد مى‏كند، غاصب هم ايجاد يك معناى اعتبارى را قصد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غاصب از آن‏جا كه خود را مصداق ادعايى مالك مى‏داند انشاى بيع مى‏كند و از اين رو انشا نيز تحقّق پيدا مى‏كند اما عقلا به اين انشاى ترتيب اثر نمى‏دهند و ملكيتى حاصل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حل، در بقيه موارد مثل بيع فضولى جارى نمى‏شود؛ چون شخص فضول هيچ گاه خودش را مالك فرض نمى‏كند و ادعاى مالكيت ندارد بلكه با علم به اين‏كه اين مال، ملك ديگرى است آن را براى او مى‏فروشد، بنابراين بيع فضول، لغيره اما بيع غاصب، لنفسه است، پس در غير بيع غاصب بايد به دنبال راه حل ديگرى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حلى كه براى اين موارد ذكر مى‏كنند اين است كه انشا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لفظ در مقام ايجاد معنا در وعاء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لفظ در مقام ايجاد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شخص مُنشى در صدد است كه با انشا، معنايى را ايجاد كند؛ يعنى او در مقام ايجاد است نه اين‏كه ايجاد معنا به منزله داعى، قصد و غرض او باشد بلكه چيزى را كه مقتضى ايجاد است انشا مى‏كند، لذا اگر ساير امور و شرايط به آن ضميمه شوند آن امر اعتبارى تحقّق و فعليت پيدا مى‏كند و عقلا نيز به آن ترتيب اثر مى دهند اما اگر آن امور ضميمه نشوند طبيعتا آن‏چه انشا شده معلّق مى‏ماند بدين معنا كه از حد مقتضى فراتر نرفته و به فعليت نمى‏رسد و عقلا نيز اثرى بر آن مترتّب نخواهند كرد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اين‏كه انشا، علت تامه ترتّب اثر و ايجاد نيست بلكه جزء العله براى آن است پس مراد از اين‏كه گفته مى‏شود انشا،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المعنى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مى‏باشد كه انشا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المقتضى للمعنى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اين اساس، مشكل در بيع فضولى و ديگر موارد حل مى‏شود؛ چون امثال فضول و غاصب در واقع چيزى را انشا مى‏كنند كه مقتضى ايجاد است و اگر شرايط ديگر مثل رضايت مالك به آن ضميمه شود طبيعتا اثر نيز مترتّب مى‏شود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با دفع اشكالاتى كه به تعريف مشهور وارد شده بود نظر مختار تثبيت مى‏گردد</w:t>
      </w:r>
      <w:r>
        <w:rPr>
          <w:rFonts w:eastAsia="IRNazanin" w:cs="IRNazanin"/>
          <w:color w:val="111111"/>
          <w:sz w:val="28"/>
          <w:szCs w:val="28"/>
          <w:rtl w:val="true"/>
          <w:lang w:bidi="fa-IR"/>
        </w:rPr>
        <w:t xml:space="preserve">. </w:t>
      </w:r>
      <w:bookmarkStart w:id="334" w:name="pg15332_35352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5" w:name="__RefHeading___Toc5154915_2142443653"/>
      <w:bookmarkStart w:id="336" w:name="_Toc125"/>
      <w:bookmarkEnd w:id="334"/>
      <w:bookmarkEnd w:id="335"/>
      <w:r>
        <w:rPr>
          <w:rtl w:val="true"/>
        </w:rPr>
        <w:t>خاتمه فصل دوم</w:t>
      </w:r>
      <w:r>
        <w:rPr>
          <w:rtl w:val="true"/>
        </w:rPr>
        <w:t xml:space="preserve">: </w:t>
      </w:r>
      <w:r>
        <w:rPr>
          <w:rtl w:val="true"/>
        </w:rPr>
        <w:t>تنبيهات</w:t>
      </w:r>
      <w:bookmarkEnd w:id="33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5332_353526"/>
      <w:bookmarkStart w:id="338" w:name="pg15332_353526"/>
      <w:bookmarkEnd w:id="338"/>
    </w:p>
    <w:p>
      <w:pPr>
        <w:pStyle w:val="Heading4"/>
        <w:numPr>
          <w:ilvl w:val="3"/>
          <w:numId w:val="1"/>
        </w:numPr>
        <w:rPr/>
      </w:pPr>
      <w:bookmarkStart w:id="339" w:name="pg15332_353526"/>
      <w:bookmarkStart w:id="340" w:name="__RefHeading___Toc5154917_2142443653"/>
      <w:bookmarkStart w:id="341" w:name="_Toc126"/>
      <w:bookmarkEnd w:id="339"/>
      <w:bookmarkEnd w:id="340"/>
      <w:r>
        <w:rPr>
          <w:rtl w:val="true"/>
        </w:rPr>
        <w:t>تنبيه اول تقسيم انشا به حسب قصد</w:t>
      </w:r>
      <w:bookmarkEnd w:id="341"/>
    </w:p>
    <w:p>
      <w:pPr>
        <w:pStyle w:val="Heading5"/>
        <w:numPr>
          <w:ilvl w:val="4"/>
          <w:numId w:val="1"/>
        </w:numPr>
        <w:rPr/>
      </w:pPr>
      <w:bookmarkStart w:id="342" w:name="__RefHeading___Toc5154919_2142443653"/>
      <w:bookmarkStart w:id="343" w:name="_Toc127"/>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انشا به حسب قصد به چهار قسم تقسيم مى‏شود</w:t>
      </w:r>
      <w:r>
        <w:rPr>
          <w:rFonts w:eastAsia="IRNazanin" w:cs="IRNazanin"/>
          <w:color w:val="111111"/>
          <w:sz w:val="28"/>
          <w:szCs w:val="28"/>
          <w:rtl w:val="true"/>
          <w:lang w:bidi="fa-IR"/>
        </w:rPr>
        <w:t>:</w:t>
      </w:r>
    </w:p>
    <w:p>
      <w:pPr>
        <w:pStyle w:val="Heading5"/>
        <w:numPr>
          <w:ilvl w:val="4"/>
          <w:numId w:val="1"/>
        </w:numPr>
        <w:rPr/>
      </w:pPr>
      <w:bookmarkStart w:id="344" w:name="__RefHeading___Toc5154921_2142443653"/>
      <w:bookmarkStart w:id="345" w:name="_Toc128"/>
      <w:bookmarkEnd w:id="344"/>
      <w:r>
        <w:rPr>
          <w:rtl w:val="true"/>
        </w:rPr>
        <w:t>قسم اول</w:t>
      </w:r>
      <w:bookmarkEnd w:id="345"/>
    </w:p>
    <w:p>
      <w:pPr>
        <w:pStyle w:val="BookText"/>
        <w:rPr/>
      </w:pPr>
      <w:r>
        <w:rPr>
          <w:rFonts w:ascii="IRNazanin" w:hAnsi="IRNazanin" w:eastAsia="IRNazanin"/>
          <w:color w:val="111111"/>
          <w:sz w:val="28"/>
          <w:sz w:val="28"/>
          <w:szCs w:val="28"/>
          <w:rtl w:val="true"/>
          <w:lang w:bidi="fa-IR"/>
        </w:rPr>
        <w:t>گاهى قصد از انشا اين است كه در وعاء اعتبار، اتحاد و هوهويت بين دو چيز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اتحاد، اتحاد و هوهويت حقيقى نيست بلكه اعتبارى است؛ مثلاً در روايتى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خمرة اِستصغرها الناس؛ فقاع خمرى است كه مردم آن را كوچك مى‏شمارند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در اين عبارت بين فقاع و خمر اتحاد و هوهويتى اعتبارى ايجاد شده، لذا همان آثارى كه بر خمر مترتّب مى‏شود بر فقاع هم مترتّب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 همان‏گونه كه ملاحظه گرديد، قصد شده كه به سبب انشا يك مصداق اعتبارى براى خمر ايجاد</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5"/>
        <w:numPr>
          <w:ilvl w:val="4"/>
          <w:numId w:val="1"/>
        </w:numPr>
        <w:rPr/>
      </w:pPr>
      <w:bookmarkStart w:id="346" w:name="__RefHeading___Toc5154923_2142443653"/>
      <w:bookmarkStart w:id="347" w:name="_Toc129"/>
      <w:bookmarkEnd w:id="346"/>
      <w:r>
        <w:rPr>
          <w:rtl w:val="true"/>
        </w:rPr>
        <w:t>قسم دوم</w:t>
      </w:r>
      <w:bookmarkEnd w:id="34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در انشا، ايجاد يك اضافه و رابطه ميان دو چيز قصد مى‏شود؛ مثلاً وقتى گفته </w:t>
      </w:r>
      <w:bookmarkStart w:id="348" w:name="pg15332_353527"/>
    </w:p>
    <w:p>
      <w:pPr>
        <w:pStyle w:val="BookText"/>
        <w:rPr/>
      </w:pPr>
      <w:bookmarkEnd w:id="348"/>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 هذا المال لزيد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بين زيد و اين مال يك ربط و اضافه اعتبارى و غير حقيقى ايجاد مى‏شود و از اين جهت بين هبه و ساير اسباب نقل و انتقال مثل بيع تفاوت وجود دارد؛ چرا كه در هبه برخلاف سائر اسباب نقل و انتقال صرفا مسئله ايجاد ربط مطرح است، هرچند در غير هبه نيز اگر با دقت ملاحظه شود اضافه‏اى بين منتقل اليه و مال ايجاد مى‏شود</w:t>
      </w:r>
      <w:r>
        <w:rPr>
          <w:rFonts w:eastAsia="IRNazanin" w:cs="IRNazanin"/>
          <w:color w:val="111111"/>
          <w:sz w:val="28"/>
          <w:szCs w:val="28"/>
          <w:rtl w:val="true"/>
          <w:lang w:bidi="fa-IR"/>
        </w:rPr>
        <w:t>.</w:t>
      </w:r>
    </w:p>
    <w:p>
      <w:pPr>
        <w:pStyle w:val="Heading5"/>
        <w:numPr>
          <w:ilvl w:val="4"/>
          <w:numId w:val="1"/>
        </w:numPr>
        <w:rPr/>
      </w:pPr>
      <w:bookmarkStart w:id="349" w:name="__RefHeading___Toc5154925_2142443653"/>
      <w:bookmarkStart w:id="350" w:name="_Toc130"/>
      <w:bookmarkEnd w:id="349"/>
      <w:r>
        <w:rPr>
          <w:rtl w:val="true"/>
        </w:rPr>
        <w:t>قسم سوم</w:t>
      </w:r>
      <w:bookmarkEnd w:id="350"/>
    </w:p>
    <w:p>
      <w:pPr>
        <w:pStyle w:val="BookText"/>
        <w:rPr/>
      </w:pPr>
      <w:r>
        <w:rPr>
          <w:rFonts w:ascii="IRNazanin" w:hAnsi="IRNazanin" w:eastAsia="IRNazanin"/>
          <w:color w:val="111111"/>
          <w:sz w:val="28"/>
          <w:sz w:val="28"/>
          <w:szCs w:val="28"/>
          <w:rtl w:val="true"/>
          <w:lang w:bidi="fa-IR"/>
        </w:rPr>
        <w:t>برخى از اوقات، تحقّق سببى در عالم اعتباريات قصد مى‏شود كه با تحقّق آن، اثر مترتّب مى‏گردد؛ مثل آن‏كه كسى ماهى در دريا يا پرنده در آسمان را حيازت مى‏كند و با اين عمل، در واقع، موضوعى را براى ترتّب اثر نزد شا رع يا نزد عقلا ايجاد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خصوص حيازت اين بحث مطرح است كه آيا قصد ملكيت در آن معتبر است يا نه؟ بعضى مى‏گويند در حيازت قصد ملكيت معتبر است؛ يعنى شخص بايد در حين حيازت قصد ملكيت هم داشته باشد و بعضى ديگر معتقدند قصد ملكيت در حيازت معتبر نيست، البته اين مطلبى است كه بايد در جاى خود مورد بررسى قرار گيرد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اما با صرف نظر از اين جهت، شخص انشاكننده در اين قسم از انشا، تحقّق سببى را كه به نظر عقلا منشأ اثر مى‏باشد قصد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اسبابى مثل موت مورث قرار دارند كه امورى غير اختيارى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قسم درباره سببى است كه با اختيار و قصد خود شخص، تحقّق پيدا مى‏كند و عقلا هم بر آن اثر مترتّب مى‏كنند</w:t>
      </w:r>
      <w:r>
        <w:rPr>
          <w:rFonts w:eastAsia="IRNazanin" w:cs="IRNazanin"/>
          <w:color w:val="111111"/>
          <w:sz w:val="28"/>
          <w:szCs w:val="28"/>
          <w:rtl w:val="true"/>
          <w:lang w:bidi="fa-IR"/>
        </w:rPr>
        <w:t>.</w:t>
      </w:r>
    </w:p>
    <w:p>
      <w:pPr>
        <w:pStyle w:val="Heading5"/>
        <w:numPr>
          <w:ilvl w:val="4"/>
          <w:numId w:val="1"/>
        </w:numPr>
        <w:rPr/>
      </w:pPr>
      <w:bookmarkStart w:id="351" w:name="__RefHeading___Toc5154927_2142443653"/>
      <w:bookmarkStart w:id="352" w:name="_Toc131"/>
      <w:bookmarkEnd w:id="351"/>
      <w:r>
        <w:rPr>
          <w:rtl w:val="true"/>
        </w:rPr>
        <w:t>قسم چهارم</w:t>
      </w:r>
      <w:bookmarkEnd w:id="35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 تحقّق يك ماهيت اعتبارى قصد مى‏شود؛ مثل بيع كه با گفتن صيغه آن، طبيعت بيع كه يك ماهيت اعتبارى است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اين ماهيت، اعتبار و ايجاد مى‏گردد، آثار خاص خود مثل ملكيت را خواهد داشت حتى اگر بگوييم بيع با ملكيت مساوى نيستند</w:t>
      </w:r>
      <w:r>
        <w:rPr>
          <w:rFonts w:eastAsia="IRNazanin" w:cs="IRNazanin"/>
          <w:color w:val="111111"/>
          <w:sz w:val="28"/>
          <w:szCs w:val="28"/>
          <w:rtl w:val="true"/>
          <w:lang w:bidi="fa-IR"/>
        </w:rPr>
        <w:t xml:space="preserve">. </w:t>
      </w:r>
      <w:bookmarkStart w:id="353" w:name="pg15332_353528"/>
    </w:p>
    <w:p>
      <w:pPr>
        <w:pStyle w:val="Heading4"/>
        <w:numPr>
          <w:ilvl w:val="3"/>
          <w:numId w:val="1"/>
        </w:numPr>
        <w:rPr/>
      </w:pPr>
      <w:bookmarkStart w:id="354" w:name="__RefHeading___Toc5154929_2142443653"/>
      <w:bookmarkStart w:id="355" w:name="_Toc132"/>
      <w:bookmarkEnd w:id="353"/>
      <w:bookmarkEnd w:id="354"/>
      <w:r>
        <w:rPr>
          <w:rtl w:val="true"/>
        </w:rPr>
        <w:t>تنبيه دوم معتبِر كيست؟</w:t>
      </w:r>
      <w:bookmarkEnd w:id="355"/>
    </w:p>
    <w:p>
      <w:pPr>
        <w:pStyle w:val="BookText"/>
        <w:rPr/>
      </w:pPr>
      <w:r>
        <w:rPr>
          <w:rFonts w:ascii="IRNazanin" w:hAnsi="IRNazanin" w:eastAsia="IRNazanin"/>
          <w:color w:val="111111"/>
          <w:sz w:val="28"/>
          <w:sz w:val="28"/>
          <w:szCs w:val="28"/>
          <w:rtl w:val="true"/>
          <w:lang w:bidi="fa-IR"/>
        </w:rPr>
        <w:t>اعتبار، قطعاً به معتبِر نياز دارد و قبلاً اشاره شد كه معتبِر به كسى گفته مى‏شود كه امرش نافذ است و اين نفوذ امر يا از ناحيه عقلا است يا از ناحيه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كسى نمى‏تواند معتبِر محسوب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سؤال اين است كه اگر عقلا و شارع بيع را سبب اعتبار ملكيت قرار داده‏اند و آن‏ها معتبر محسوب مى‏شوند، پس نقش موجب و قابل در اين ميان چيست؟ مثلاً هنگامى كه كسى بيع مى‏كند عقلا بيع او را سبب ملكيت مى‏دانند و شارع هم 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وَأَحَلَّ اللّه‏ُ الْبَيْعَ</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همان بيع عرفى عقلايى را با حدود و شرايطى كه براى آن قرار داده، امضا كرده است لكن در اين ميان نقش بايع و مشترى چيست؟ لذا نسبت عقلا و شارع با بيع از يك طرف و بايع و مشترى با بيع از طرف ديگر بايد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مشترى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مى‏گويد، قطعاً انشاى ايجاب و انشاى قبول مى‏كنند ولى آيا مى‏توان گفت كه بايع و مشترى معتبر محسوب شده و اعتبار ملكيت نيز مى‏كنند؟ اگر اعتبار ملكيت بر عهده آنان است پس شارع و عقلا چه نقشى دارند؟ ما </w:t>
      </w:r>
    </w:p>
    <w:p>
      <w:pPr>
        <w:pStyle w:val="BookText"/>
        <w:rPr/>
      </w:pPr>
      <w:r>
        <w:rPr>
          <w:rFonts w:ascii="IRNazanin" w:hAnsi="IRNazanin" w:eastAsia="IRNazanin"/>
          <w:color w:val="111111"/>
          <w:sz w:val="28"/>
          <w:sz w:val="28"/>
          <w:szCs w:val="28"/>
          <w:rtl w:val="true"/>
          <w:lang w:bidi="fa-IR"/>
        </w:rPr>
        <w:t xml:space="preserve">گفتيم انشا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معنا به لفظ در عالم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بايع هم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لفظ است معنايى را در عالم اعتبار ايجاد مى‏كند، حال با توجه به اين نكته آيا مى‏توانيم بگوييم اين بايع است كه اعتبار ملكيت مى‏كند؟ اين مسئله مهمى است كه بايد بررسى شود و از نكاتى است كه در بحث‏ها منقح نشده و كسانى كه انشا را تعريف كرده‏اند وارد اين بحث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رسيدگى به اين مسئله، نخست لازم است نقش عقلا و شارع را مورد بررسى قرار داده و سپس به سراغ اشخاص رفته و نقش آن‏ها را جستجو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اعتبارات عقلا و شارع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شارع و عقلا يك سبب غير اختيارى و غير ارادى اما واقعى را موجب حدوث يك امر اعتبارى قرار مى‏دهند؛ مثل موت مورث كه باعث انتقال اموال او به ورثه مى‏شود، ولى سببيت تكوينى ندارد بلكه شارع و عقلا آن را به عنوان يك سبب براى ملكيت ورّاث اعتبار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شارع و عقلا يك امر اختيارى واقعى را سبب حدوث يك امر اعتبارى قرار مى‏دهند؛ مثل حيازت كه از امور اختيارى و واقعى است و از جانب شارع سبب براى ملكيت كه يك امر اعتبارى است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عقلا و شارع يك ماهيت اعتبارى را سبب براى حدوث يك امر اعتبارى مانند ملكيت قرار مى‏دهند؛ مثل بيع كه يك ماهيت اختراعى و اعتبارى است و نزد عقلا سبب ملكيت قرار داده شده و شارع هم آن را امضا و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هبه هم، مسئله به همين صورت است و قس على ذلك</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يك نقش مهم عقلا و شارع در اين امور كه قابل انكار هم نيست، اين مى‏باشد كه سببيت أمرى را براى أمر ديگر انشا و اعتبار مى‏كنند و اين نقش مهم و غير قابل انكار به دست اشخاصى مثل بايع و مشترى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سببيت به بررسى سبب و مسبب پرداخته 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امر واقعى است؛ اعم از اين‏كه اختيارى باشد مثل حيازت يا غير اختيارى مثل موت مورّث و يا يك امر اعتبارى است مانند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كه سبب، يك امر واقعى است مسئله جعل و اختراع مطرح نيست، از اين رو نه عقلا و شارع و نه اشخاص نقشى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كه سبب،يك امر اعتبارى است نيز اين سؤال مطرح مى‏شود كه ماهيت اين سبب را چه كسى جعل و اختراع مى‏كند؟ واضح است كه اين‏جا هم اشخاص در اختراع نقشى ندارند بلكه عقلا و شارع آن را اختراع و اعتبار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امرى مثل بيع، شخص بايع يا مشترى در اختراع اين ماهيت اعتبارى نقشى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روز در جامعه پاى ماهيات مخترعه و عقود جديد به ميان مى‏آيد كه سابقه‏اى نداشته و انواع و اقسام معاملات كه امروزه رايج شده در محيط عقلايى محقّق گرديده كه در ابتدا كار يك نفر يا يك جمع بوده و سپس در جامعه مورد پذيرش قرار گرفته و تبديل به يك ماهيت اختراعى و اعتبارى شده و شارع نيز يا آن را امضا و يا ردع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عمده اين است كه اختراع و اعتبار اين سنخ از ماهيات به يد معتبِر؛ أعم از عقلا و شارع است و اشخاص در ايجاد اين ماهيات اعتبارى به معناى كلّى آن هيچ نقشى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 درباره سبب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مسبَّب فقط يك صورت دارد و آن اين‏كه هميشه يك امر اعتبارى است، در اين صورت همان سخنى كه راجع به سبب اعتبارى گفتيم در اين‏جا هم مطرح مى‏شود؛ يعنى در اعتبار و جعل مسبب نيز مثل سبب اعتبارى، افراد و اشخاص نقشى نداشته بلكه اين عقلا و شارع‏اند كه آن را جعل مى‏كنند؛ مثلاً مسبّب در بيع، ملكيت عين و مسبّب در اجاره، ملكيت منفعت است و اين ملكيت به معناى كلّى آن، نوعى اضافه و ربط بين مال و مالك است كه آن را معتبِر؛ يعنى عقلا و شارع ايجاد مى‏كنند و اشخاص در آن نقشى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ذكر شد اقسام اعتباراتى است كه عقلا و شارع انجام مى‏دهند اما سؤالى كه در آغاز اين بحث مطرح شد اين بود كه اگر امرى مثل بيع، از طرف عقلا و شارع، سبب براى ملكيت قرار مى‏گيرد و آن‏ها هستند كه سببيت بيع را نسبت به ملكيت اعتبار مى‏كنند، پس در اين ميان نقش بايع و مشترى كه ايجاب و قبول را انجام مى‏دهند چيست؟ در اين مورد علاوه بر اعتبار سببيت، خود سبب هم از آن‏جا كه يك امر اعتبارى است توسط عقلا اعتبار شده مضافا بر اين‏كه مسبب يعنى ملكيت، امرى اعتبارى است و محتاج اعتبار عقلا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واقعا اشخاص در اين ميان چه نقشى دارند؟</w:t>
      </w:r>
    </w:p>
    <w:p>
      <w:pPr>
        <w:pStyle w:val="BookText"/>
        <w:rPr/>
      </w:pPr>
      <w:r>
        <w:rPr>
          <w:rFonts w:ascii="IRNazanin" w:hAnsi="IRNazanin" w:eastAsia="IRNazanin"/>
          <w:color w:val="111111"/>
          <w:sz w:val="28"/>
          <w:sz w:val="28"/>
          <w:szCs w:val="28"/>
          <w:rtl w:val="true"/>
          <w:lang w:bidi="fa-IR"/>
        </w:rPr>
        <w:t>در پاسخ به اين سؤال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اشخاص ايجاد موضوع براى اعتبار عقلا و شارع است؛ يعنى وقتى بايع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موضوعى را براى اعتبار عقلا ايجاد مى‏كند و مصداقى از طبيعت و ماهيت اعتبارى بيع را تحقّق مى‏بخشد كه منشأ براى اعتبار عقلا مى‏شود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نبايد بايع و مشترى را به عنوان معتبر به حساب آوريم، هرچند به اين اعتبار كه انشاى بيع مى‏كنند به آن‏ها مُنشى گفته مى‏شود ولى اين غير از آن است كه آن‏ها را معتبِر بدانيم؛ چون اعتبار يك امر شخصى نيست كه بستگى به نظر يك نفر داشته باشد بلكه اعتبار به طور كلّى امرى عمومى است كه از ناحيه كسانى كه سخنشان در نزد عقلا، نافذ است محقّق شده و از ناحيه عموم عقلا مورد پذيرش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كلمات بعضى از بزرگان</w:t>
      </w:r>
      <w:r>
        <w:rPr>
          <w:rStyle w:val="FootnoteAnchor"/>
          <w:rtl w:val="true"/>
        </w:rPr>
        <w:footnoteReference w:id="84"/>
      </w:r>
      <w:r>
        <w:rPr>
          <w:rFonts w:ascii="IRNazanin" w:hAnsi="IRNazanin" w:eastAsia="IRNazanin"/>
          <w:color w:val="111111"/>
          <w:sz w:val="28"/>
          <w:sz w:val="28"/>
          <w:szCs w:val="28"/>
          <w:rtl w:val="true"/>
          <w:lang w:bidi="fa-IR"/>
        </w:rPr>
        <w:t>استفاده مى‏شود كه اعتبار امرى شخصى بوده و عملى است كه از يك شخص سر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مطالبى كه تا كنون گفته شد مى‏توان ادعا كرد كه انشا، امرى شخصى است در عين حال كه مى‏تواند عمومى هم باشد</w:t>
      </w:r>
      <w:r>
        <w:rPr>
          <w:rFonts w:eastAsia="IRNazanin" w:cs="IRNazanin"/>
          <w:color w:val="111111"/>
          <w:sz w:val="28"/>
          <w:szCs w:val="28"/>
          <w:rtl w:val="true"/>
          <w:lang w:bidi="fa-IR"/>
        </w:rPr>
        <w:t xml:space="preserve">. </w:t>
      </w:r>
      <w:bookmarkStart w:id="356" w:name="pg15332_353532"/>
    </w:p>
    <w:p>
      <w:pPr>
        <w:pStyle w:val="Heading4"/>
        <w:numPr>
          <w:ilvl w:val="3"/>
          <w:numId w:val="1"/>
        </w:numPr>
        <w:rPr/>
      </w:pPr>
      <w:bookmarkStart w:id="357" w:name="__RefHeading___Toc5154931_2142443653"/>
      <w:bookmarkStart w:id="358" w:name="_Toc133"/>
      <w:bookmarkEnd w:id="356"/>
      <w:bookmarkEnd w:id="357"/>
      <w:r>
        <w:rPr>
          <w:rtl w:val="true"/>
        </w:rPr>
        <w:t>تنبيه سوم تعلّق انشا به امور اعتبارى</w:t>
      </w:r>
      <w:bookmarkEnd w:id="358"/>
    </w:p>
    <w:p>
      <w:pPr>
        <w:pStyle w:val="BookText"/>
        <w:rPr/>
      </w:pPr>
      <w:r>
        <w:rPr>
          <w:rFonts w:ascii="IRNazanin" w:hAnsi="IRNazanin" w:eastAsia="IRNazanin"/>
          <w:color w:val="111111"/>
          <w:sz w:val="28"/>
          <w:sz w:val="28"/>
          <w:szCs w:val="28"/>
          <w:rtl w:val="true"/>
          <w:lang w:bidi="fa-IR"/>
        </w:rPr>
        <w:t>به طور كلّى انشا فقط به امور اعتبارى تعلّق مى‏گيرد، در نتيجه امور واقعى نمى‏توانند متعلّق انشا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امور واقعى و حقيقى به تبع اسباب تكوينى خود محقّق مى‏شوند از اين رو اعتبار و جعل در مورد آن‏ها معنا ندارد و چنان‏چه در گذشته نيز بيان شد آن‏چه در مواردى مثل تمنى، ترجى و استفهام انشا مى‏شود استفهام و تمنى و ترجى حقيقى نيست؛ مثلاً ما با لعلّ نمى‏خواهيم صفت حقيقى و نفسانى ترجى را انشا كنيم؛ چرا كه اين صفت حقيقى قائم به نفس است و به دنبال اسباب تكوينى خود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كه با لعل و هل و امثال آن در باب ترجى و تمنى و استفهام انشا مى‏شود يك وجود اعتبارى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عنوان يك قاعده كلّى مى‏توان گفت امور واقعى، قابل جعل و انشا نيستند و انشا فقط به امور اعتبارى تعلّق مى‏گيرد كه در آن گاهى يك حكم و گاهى يك موضوع، اعتبار مى‏شود</w:t>
      </w:r>
      <w:r>
        <w:rPr>
          <w:rFonts w:eastAsia="IRNazanin" w:cs="IRNazanin"/>
          <w:color w:val="111111"/>
          <w:sz w:val="28"/>
          <w:szCs w:val="28"/>
          <w:rtl w:val="true"/>
          <w:lang w:bidi="fa-IR"/>
        </w:rPr>
        <w:t xml:space="preserve">. </w:t>
      </w:r>
      <w:bookmarkStart w:id="359" w:name="pg15332_353533"/>
    </w:p>
    <w:p>
      <w:pPr>
        <w:pStyle w:val="Heading4"/>
        <w:numPr>
          <w:ilvl w:val="3"/>
          <w:numId w:val="1"/>
        </w:numPr>
        <w:rPr/>
      </w:pPr>
      <w:bookmarkStart w:id="360" w:name="__RefHeading___Toc5154933_2142443653"/>
      <w:bookmarkStart w:id="361" w:name="_Toc134"/>
      <w:bookmarkEnd w:id="359"/>
      <w:bookmarkEnd w:id="360"/>
      <w:r>
        <w:rPr>
          <w:rtl w:val="true"/>
        </w:rPr>
        <w:t>تنبيه چهارم نسبت بين اعتبار و انشا</w:t>
      </w:r>
      <w:bookmarkEnd w:id="361"/>
    </w:p>
    <w:p>
      <w:pPr>
        <w:pStyle w:val="Heading5"/>
        <w:numPr>
          <w:ilvl w:val="4"/>
          <w:numId w:val="1"/>
        </w:numPr>
        <w:rPr/>
      </w:pPr>
      <w:bookmarkStart w:id="362" w:name="__RefHeading___Toc5154935_2142443653"/>
      <w:bookmarkStart w:id="363" w:name="_Toc135"/>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از مباحث گذشته معلوم شد اعتبار در واقع نوعى بناگذارى است كه به وسيله شخصى كه اعتبارش نافذ است در محيط عقلايى انجام مى‏شود؛ اعم از اين‏كه اين محيط عقلايى يك محيط عام باشد يا يك محيط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محيط عام، محيط مجموعه عقلا است؛ يعنى اعتبارى كه در ميان عقلا محقّق شده و مورد پذيرش عموم عقلا واقع مى‏شود اما منظور از محيط خاص، گروه‏هاى خاصى از عقلا هستند كه با توافق خودشان امرى را اعتبار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اعتبار كه در يك محيط عقلايى تحقّق پيدا مى‏كند و آثار خاص خود را در پى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منظور از بناگذارى كه در تعريف اعتبار اخذ شده، صرف يك التزام قلبى نيست؛ به اين معنا كه كسى در درون خودش بنا بگذارد بر اين‏كه فلان چيز ايجاد شود، تا در نتيجه، امرى شخصى و در محدوده نفس معتبر باشد بلكه مراد از آن، همان‏گونه كه اشاره گرديد بناگذارى در محيط عقلا است؛ يعنى بنايى كه بواسطه آن، چيزى در محيط عقلا براى انتظام روابط اجتماعى و بر اساس مصالح و نيازهاى </w:t>
      </w:r>
      <w:bookmarkStart w:id="364" w:name="pg15332_353534"/>
    </w:p>
    <w:p>
      <w:pPr>
        <w:pStyle w:val="BookText"/>
        <w:rPr/>
      </w:pPr>
      <w:bookmarkEnd w:id="364"/>
      <w:r>
        <w:rPr>
          <w:rFonts w:ascii="IRNazanin" w:hAnsi="IRNazanin" w:eastAsia="IRNazanin"/>
          <w:color w:val="111111"/>
          <w:sz w:val="28"/>
          <w:sz w:val="28"/>
          <w:szCs w:val="28"/>
          <w:rtl w:val="true"/>
          <w:lang w:bidi="fa-IR"/>
        </w:rPr>
        <w:t>جامعه بشرى بوجود مى‏آيد و عقلا بر آن آثارى را مترتّب مى‏كنند، نتيجه اين سخن آن است كه اعتبار نه تنها يك التزام قلبى شخص خاص نيست بلكه حتى بناگذارى يك شخص خاص نيز نمى‏باشد و بر همين اساس گفته مى‏شود معتبِر يا عقلا هستند يا شارع، نه اين‏كه كسى كه اعتبارش نافذ نيست چيزى را بناگذارى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مباحث سابق معلوم گرديد حقيقت انشا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چيزى به قول يا فعل در عالم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پس از دانستن معناى انشا و اعتبار بايد ببينيم چه نسبتى از نسب اربعه، بين آن دو برقرار است؟</w:t>
      </w:r>
    </w:p>
    <w:p>
      <w:pPr>
        <w:pStyle w:val="BookText"/>
        <w:rPr/>
      </w:pPr>
      <w:r>
        <w:rPr>
          <w:rFonts w:ascii="IRNazanin" w:hAnsi="IRNazanin" w:eastAsia="IRNazanin"/>
          <w:color w:val="111111"/>
          <w:sz w:val="28"/>
          <w:sz w:val="28"/>
          <w:szCs w:val="28"/>
          <w:rtl w:val="true"/>
          <w:lang w:bidi="fa-IR"/>
        </w:rPr>
        <w:t>قدر مسلم اين است كه رابطه بين آن دو تباين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محتمل است كه بين انشا و اعتبار، رابطه عموم و خصوص من وجه برقرار باشد؛ يعنى در بعضى موارد، انشا و اعتبار متصادقند ولى در ساير موارد فقط يكى از آن دو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اين احتمال هم پس از بررسى دو احتمال ديگر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اين‏كه نسبت انشا و اعتبار، عموم و خصوص مطلق باشد كه اين خود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اين‏كه انشا، اعمّ مطلق از اعتبار باشد به اين معنى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اعتبار انشاء وليس كل انشاء باعتبار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دوم اين‏كه اعتبار، اعمّ مطلق از انشا باشد كه در اين صورت 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انشاء اعتبار وليس كلّ اعتبار بإنشاء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چهارم نيز آن است كه نسبت ميان اعتبار و انشا، تساوى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انشاء اعتبار وكل اعتبار 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مجموع چهار حالت متصور است</w:t>
      </w:r>
      <w:r>
        <w:rPr>
          <w:rFonts w:eastAsia="IRNazanin" w:cs="IRNazanin"/>
          <w:color w:val="111111"/>
          <w:sz w:val="28"/>
          <w:szCs w:val="28"/>
          <w:rtl w:val="true"/>
          <w:lang w:bidi="fa-IR"/>
        </w:rPr>
        <w:t>.</w:t>
      </w:r>
    </w:p>
    <w:p>
      <w:pPr>
        <w:pStyle w:val="Heading5"/>
        <w:numPr>
          <w:ilvl w:val="4"/>
          <w:numId w:val="1"/>
        </w:numPr>
        <w:rPr/>
      </w:pPr>
      <w:bookmarkStart w:id="365" w:name="__RefHeading___Toc5154937_2142443653"/>
      <w:bookmarkStart w:id="366" w:name="_Toc136"/>
      <w:bookmarkEnd w:id="365"/>
      <w:r>
        <w:rPr>
          <w:rtl w:val="true"/>
        </w:rPr>
        <w:t>احتمال اول</w:t>
      </w:r>
      <w:r>
        <w:rPr>
          <w:rtl w:val="true"/>
        </w:rPr>
        <w:t xml:space="preserve">: </w:t>
      </w:r>
      <w:r>
        <w:rPr>
          <w:rtl w:val="true"/>
        </w:rPr>
        <w:t>اعميت انشا و بررسى آن</w:t>
      </w:r>
      <w:bookmarkEnd w:id="36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اين است كه نسبت بين انشا و اعتبار، عموم و خصوص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عراقى از جمله كسانى است كه به اين نظريه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w:t>
      </w:r>
    </w:p>
    <w:p>
      <w:pPr>
        <w:pStyle w:val="BookText"/>
        <w:rPr/>
      </w:pPr>
      <w:r>
        <w:rPr>
          <w:rFonts w:ascii="IRNazanin" w:hAnsi="IRNazanin" w:eastAsia="IRNazanin"/>
          <w:color w:val="111111"/>
          <w:sz w:val="28"/>
          <w:sz w:val="28"/>
          <w:szCs w:val="28"/>
          <w:rtl w:val="true"/>
          <w:lang w:bidi="fa-IR"/>
        </w:rPr>
        <w:t>يك انشاى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نسبت بين اعتبار و انشا، عام و خاص مطلق مى‏شود؛ يعنى در مواردى انشا محقق شده ولى اعتبار محقق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از بزرگان نيز به اين نظر ملتزم شده و به عنوان نمونه از اجازه در باب فضولى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نظر بعضى از معانى انشايى قبول اعتبار و جعل نمى‏كنند؛ به عنوان مثال وقتى كه مالك، بيع فضولى را اجازه يا إنفاذ مى‏كند مخصوصا در جايى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مى‏برد، با اين اجازه و انفاذ، چيزى را انشا نموده ولى در عين حال قبول اعتبار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فرقى هم بين مبناى كاشفيت و ناقليت در مسئله اجازه و اين‏كه زمان تأثير از حين اجازه باشد يا از زمان عقد، وجود ندارد؛ چون به هر حال اجازه و إنفاذ نسبت به معامله و عقد است و زمانِ تأثير، تفاوتى در اين جهت ايجاد نمى‏كند و آن‏چه مهم است اين است كه در اين اجازه، انشا هست ولى اعتبار وجود ندارد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مطلب اين‏كه نفوذ معامله به اين معنى است كه معامله داراى اثر بوده و اثر مطلوب بر آن مترتّب شود؛ به عبارت ديگر نفوذ عبارت است از تأثير عقد در مسبَّب؛ يعنى مسبّبى كه از اين عقد انتظار مى‏رود، مترتّب گردد و تأثير هم قابل اعتبار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توضيح اين‏كه چرا تأثير، قابل جعل و اعتبار نيست به مطلبى در باب سببيت استناد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سببيت به تنهايى و بدون جعل مسبّب، جعل شود، اين با معناى سببيت منافات دارد؛ زيرا معناى سببيت تحقّق مسبّب عند وجود السبب است و با جعل مسبب ديگر نيازى به جعل سببيت نيست؛ چون در اين صورت سببيت نيز قهراً محقّق خواهد شد چرا كه سببيت از وجود مسبب در زمان وجود سبب انتزاع مى‏شود، لذا اعتبار سببيت ممتنع است بلكه آن‏چه در اين‏جا جعل شده خود اثر است و از جعل اثر، تأثير و نفوذ انتزاع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اجازه هم يك امر انشايى بوده ولى قابل اعتبار نيست، مخصوصا در جايى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رود و مالك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فضولى را انفاذ كرده باشد؛ چون إنفاذ به معناى تأثير و </w:t>
      </w:r>
      <w:bookmarkStart w:id="367" w:name="pg15332_353536"/>
    </w:p>
    <w:p>
      <w:pPr>
        <w:pStyle w:val="BookText"/>
        <w:rPr/>
      </w:pPr>
      <w:bookmarkEnd w:id="367"/>
      <w:r>
        <w:rPr>
          <w:rFonts w:ascii="IRNazanin" w:hAnsi="IRNazanin" w:eastAsia="IRNazanin"/>
          <w:color w:val="111111"/>
          <w:sz w:val="28"/>
          <w:sz w:val="28"/>
          <w:szCs w:val="28"/>
          <w:rtl w:val="true"/>
          <w:lang w:bidi="fa-IR"/>
        </w:rPr>
        <w:t>تأثير هم از آن‏جا كه در واقع از وجود اثر عند وجود المؤثر انتزاع مى‏شود، لذا غير از اثر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تأثير يك معناى انتزاعى بوده و به همين دليل قابل جعل و اعتبار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ايشان چنان‏چه اجازه با لفظ قبول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 نمى‏توان گفت كه اجازه قابل اعتبار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صراحتا و مستقيما، در عبارت كسى ذكر نشده بلكه ما آن را از اشكالى كه برخى از بزرگان</w:t>
      </w:r>
      <w:r>
        <w:rPr>
          <w:rStyle w:val="FootnoteAnchor"/>
          <w:rtl w:val="true"/>
        </w:rPr>
        <w:footnoteReference w:id="85"/>
      </w:r>
      <w:r>
        <w:rPr>
          <w:rFonts w:ascii="Amiri" w:hAnsi="Amiri" w:eastAsia="Amiri" w:cs="Amiri"/>
          <w:color w:val="111111"/>
          <w:sz w:val="28"/>
          <w:sz w:val="28"/>
          <w:szCs w:val="28"/>
          <w:rtl w:val="true"/>
          <w:lang w:bidi="ar-SA"/>
        </w:rPr>
        <w:t>به محقّق خويى ايراد كرده‏اند استفاده نموده‏ايم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بيان استفاده مى‏شود كه انشا اعم از اعتبار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مثلاً برخى قائل‏اند كه در مورد بيع غاصب و فضولى و امثال آن انشا صورت مى‏گيرد ولى اعتبار محقّق نمى‏شود و حتى يكى از اشكالات وارد به تعريف مشهور از انشا، نقض به بيع غاصب و بيع فضولى مع العلم بعدم لحوق الاجازه و امثال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اين موارد مى‏توان به عنوان نمونه‏هايى ذكر كرد كه در آن انشا وجود دارد ولى اعتبار محقق نيست</w:t>
      </w:r>
      <w:r>
        <w:rPr>
          <w:rFonts w:eastAsia="IRNazanin" w:cs="IRNazanin"/>
          <w:color w:val="111111"/>
          <w:sz w:val="28"/>
          <w:szCs w:val="28"/>
          <w:rtl w:val="true"/>
          <w:lang w:bidi="fa-IR"/>
        </w:rPr>
        <w:t>.</w:t>
      </w:r>
    </w:p>
    <w:p>
      <w:pPr>
        <w:pStyle w:val="Heading5"/>
        <w:numPr>
          <w:ilvl w:val="4"/>
          <w:numId w:val="1"/>
        </w:numPr>
        <w:rPr/>
      </w:pPr>
      <w:bookmarkStart w:id="368" w:name="__RefHeading___Toc5154939_2142443653"/>
      <w:bookmarkStart w:id="369" w:name="_Toc137"/>
      <w:bookmarkEnd w:id="368"/>
      <w:r>
        <w:rPr>
          <w:rtl w:val="true"/>
        </w:rPr>
        <w:t>بررسى احتمال اول</w:t>
      </w:r>
      <w:bookmarkEnd w:id="36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اين نظريه محل تأمل و اشكال است؛ چون چنان‏چه سابقا بيان كرديم سببيت اعتبارى متفاوت با سببيت در امور تكوينى بوده و به معناى ايجاد موضوع براى اعتبار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بر ايجاد موضوع براى اعتبار عقلايى عنوان اعتبار شخصى اطلاق شود؛ چنان‏چه بعضى</w:t>
      </w:r>
      <w:r>
        <w:rPr>
          <w:rStyle w:val="FootnoteAnchor"/>
          <w:rtl w:val="true"/>
        </w:rPr>
        <w:footnoteReference w:id="86"/>
      </w:r>
      <w:r>
        <w:rPr>
          <w:rFonts w:ascii="Amiri" w:hAnsi="Amiri" w:eastAsia="Amiri" w:cs="Amiri"/>
          <w:color w:val="111111"/>
          <w:sz w:val="28"/>
          <w:sz w:val="28"/>
          <w:szCs w:val="28"/>
          <w:rtl w:val="true"/>
          <w:lang w:bidi="ar-SA"/>
        </w:rPr>
        <w:t xml:space="preserve">اين تعبير را به كار برده‏اند كه در اين صورت مى‏توان ادعا كرد نسبت بين انشا و اعتبار به معناى عام آن تساوى است؛ زيرا ممكن است در بعضى موارد، اعتبار شخصى باشد و عقلا بر آن اثرى مترتّب نكنند و </w:t>
      </w:r>
    </w:p>
    <w:p>
      <w:pPr>
        <w:pStyle w:val="BookText"/>
        <w:rPr/>
      </w:pPr>
      <w:r>
        <w:rPr>
          <w:rFonts w:ascii="IRNazanin" w:hAnsi="IRNazanin" w:eastAsia="IRNazanin"/>
          <w:color w:val="111111"/>
          <w:sz w:val="28"/>
          <w:sz w:val="28"/>
          <w:szCs w:val="28"/>
          <w:rtl w:val="true"/>
          <w:lang w:bidi="fa-IR"/>
        </w:rPr>
        <w:t>در بعضى موارد اعتبار عقلايى و عمومى باشد كه در اين صورت اثر بر آن انشا مترتّب مى‏شود، اگر چه در اين فرض از محل بحث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انشاى بيع از نظر شارع و عقلا سبب ملكيت است و اين بدان معنا است كه اگر بيع تحقّق پيدا كرد موضوعى براى اعتبار عقلا ايجاد مى‏شود؛ يعنى زمينه‏اى فراهم مى‏گردد كه عقلا آثار مورد نظر را بر آن مترتّب كنند و اين‏گونه نيست كه بگوييم يك سبب و مسبب اعتبارى وجود دارد و سببيت از آن دو انتزاع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تأثير و نفوذ يا همان سببيت، يك امر انتزاعى به معناى مورد نظر ايشان نيست، بلكه چنان‏چه بيان شد سببيت در اين‏جا به اين معنا است كه از ديد عقلا و شارع وقتى بيع تحقّق پيدا كرد موضوعى براى اعتبار عقلا ايجاد مى‏شود نه اين‏كه در عالم اعتبار دو چيز داشته باشيم كه يكى سبب باشد و ديگرى مسبب و اولى مؤثّر در دومى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اجازه هم مى‏گوييم وقتى كه اجازه انشا مى‏شود به واسطه آن، موضوع براى اعتبار عقلا فراهم مى‏شود تا آثار مورد نظر را بر آن مترتّب نمايند و اين‏گونه نيست كه إنفاذ يك معناى انتزاعى باشد كه ما آن را از يك اثر و مؤثرى در عالم اعتبار انتزاع كنيم، آن‏گونه كه سببيت را از يك سبب و مسبب در عالم تكوين انتزاع مى‏كنيم بلكه انفاذ در واقع ايجاد موضوع براى اعتبار عقلا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بين اجازه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فرقى از اين جهت نيست؛ چون 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به نفس مسبب تعلّق مى‏گيرد و آن‏چه انشا مى‏شود خود مسبب است نه تأثير و سببيت ـ چرا كه قبول عرفا به معناى اقرار به تمليكِ حاصل است پس گويا انشاى تمليك يا همان مسبّب مباشرةً صورت گرفته است ـ در مورد انفاذ هم اين مسئله به نحوى قابل تطبيق است، در نتيجه نمى‏توان گفت در مواردى مثل بيع فضولى با علم به عدم لحوق اجازه وبيع غاصب، انشا تحقّق دارد ولى اعتبار تحقّق ندارد</w:t>
      </w:r>
      <w:r>
        <w:rPr>
          <w:rFonts w:eastAsia="IRNazanin" w:cs="IRNazanin"/>
          <w:color w:val="111111"/>
          <w:sz w:val="28"/>
          <w:szCs w:val="28"/>
          <w:rtl w:val="true"/>
          <w:lang w:bidi="fa-IR"/>
        </w:rPr>
        <w:t xml:space="preserve">. </w:t>
      </w:r>
      <w:bookmarkStart w:id="370" w:name="pg15332_353538"/>
    </w:p>
    <w:p>
      <w:pPr>
        <w:pStyle w:val="BookText"/>
        <w:rPr/>
      </w:pPr>
      <w:bookmarkEnd w:id="370"/>
      <w:r>
        <w:rPr>
          <w:rFonts w:ascii="IRNazanin" w:hAnsi="IRNazanin" w:eastAsia="IRNazanin"/>
          <w:color w:val="111111"/>
          <w:sz w:val="28"/>
          <w:sz w:val="28"/>
          <w:szCs w:val="28"/>
          <w:rtl w:val="true"/>
          <w:lang w:bidi="fa-IR"/>
        </w:rPr>
        <w:t>به علاوه در اين موارد، همان‏گونه كه سابقا نيز اشاره شد، انشا به اين معنا است كه شخص مُنشى در مقام ايجاد مقتضى به وسيله لفظ است؛ يعنى الفاظ علت تامه تحقّق معنا نبوده بلكه جزء العله مى‏باشند؛ بدين معنى كه بايد شرايط ديگر نيز موجود شده و موانع مفقود گردد تا آن معنى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اين‏كه مى‏گوييم در مواردى مثل بيع غاصب، انشا هست شايد از روى تسامح باشد يا حداقل اين است كه مثل غاصب و فضولى كه علم به عدم لحوق اجازه دارند در واقع در مقام ايجاد مقتضى هستند نه اين‏كه كاملاً معنى را محقّق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موارد، انشا قطعا تحقّق دارد و تعريف انشا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المعنى بقولٍ او فعلٍ فى وعاء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مى‏كند و از طرفى قطعا اعتبار شخصى نيز محقّق است، هرچند اعتبار عقلايى بر آن صدق نكند؛ چون به هرحال مقتضى اعتبار عقلايى تحقّق پيدا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آخوند هم كه قائل به وجود انشايى مى‏باشد، در واقع در صدد است بين وجود انشايى و ترتّب اثر تفكيك كرده و مشكل را به اين طريق حل كند،</w:t>
      </w:r>
      <w:r>
        <w:rPr>
          <w:rStyle w:val="FootnoteAnchor"/>
          <w:rtl w:val="true"/>
        </w:rPr>
        <w:footnoteReference w:id="87"/>
      </w:r>
      <w:r>
        <w:rPr>
          <w:rFonts w:ascii="IRNazanin" w:hAnsi="IRNazanin" w:eastAsia="IRNazanin"/>
          <w:color w:val="111111"/>
          <w:sz w:val="28"/>
          <w:sz w:val="28"/>
          <w:szCs w:val="28"/>
          <w:rtl w:val="true"/>
          <w:lang w:bidi="fa-IR"/>
        </w:rPr>
        <w:t>ولى از آن‏جا كه وجود انشايى به نظر ما قابل قبول نيست، در پاسخ مى‏گوييم در اين‏جا وجود اعتبارى تحقّق ندارد بلكه آن‏چه تحقّق پيدا كرده مقتضى وجود اعتبارى است كه ترتّب آثار بر آن منوط به كنار رفتن موانع و ضميمه شدن شرايط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ممكن است گفته شود در اين نظريه نيز آن‏چه در موارد مذكور نفى شده اعتبار عقلايى است نه اعتبار شخصى، بنابراين نسبت بين انشا و اعتبار عقلايى نسبت عموم و خصوص مطلق است</w:t>
      </w:r>
      <w:r>
        <w:rPr>
          <w:rFonts w:eastAsia="IRNazanin" w:cs="IRNazanin"/>
          <w:color w:val="111111"/>
          <w:sz w:val="28"/>
          <w:szCs w:val="28"/>
          <w:rtl w:val="true"/>
          <w:lang w:bidi="fa-IR"/>
        </w:rPr>
        <w:t>.</w:t>
      </w:r>
    </w:p>
    <w:p>
      <w:pPr>
        <w:pStyle w:val="Heading5"/>
        <w:numPr>
          <w:ilvl w:val="4"/>
          <w:numId w:val="1"/>
        </w:numPr>
        <w:rPr/>
      </w:pPr>
      <w:bookmarkStart w:id="371" w:name="__RefHeading___Toc5154941_2142443653"/>
      <w:bookmarkStart w:id="372" w:name="_Toc138"/>
      <w:bookmarkEnd w:id="371"/>
      <w:r>
        <w:rPr>
          <w:rtl w:val="true"/>
        </w:rPr>
        <w:t>احتمال دوم</w:t>
      </w:r>
      <w:r>
        <w:rPr>
          <w:rtl w:val="true"/>
        </w:rPr>
        <w:t xml:space="preserve">: </w:t>
      </w:r>
      <w:r>
        <w:rPr>
          <w:rtl w:val="true"/>
        </w:rPr>
        <w:t>اعميت اعتبار و بررسى آن</w:t>
      </w:r>
      <w:bookmarkEnd w:id="37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اين است كه اعتبار اعم مطلق از انشا است؛ يعنى مواردى وجود دارد كه در آن‏ها اعتبار صورت مى‏گيرد ولى انشا محقّق نمى‏شود، البته در خصوص اين نظر قائل مشخصى وجود ندارد و لذا ما آن را به عنوان يك احتمال ذكر 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به عنوان شاهد براى اين احتمال قابل ذكر مى‏باشد اين است كه در بعضى روايات وارد شده كه خداوند متعال نسبت به برخى از امور سكوت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سكت عن اشياء</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حكمى را براى اين موارد ذكر نفرموده؛ چرا كه مصلحت اقتضا نمى‏كرده حكمش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مطلب مى‏توان استفاده كرد مواردى وجود دارد كه اعتبار تحقّق پيدا كرده ولى حكمى انشا نشده است؛ زيرا اگر اعتبار محقّق نشده بود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 عن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نبود چون سكوت در جايى صدق مى‏كند كه يك مصلحتى بوده و اقتضاى يك اعتبار و انشايى وجود داشته و حتى اعتبار هم شده كه مثلاً فلان كار انجام شود ولى مصلحت اقتضا نكرده كه اين اعتبار به صورت حكم انشا گردد، لذا ممكن است كسى با استناد به اين روايت ادعا كند كه در برخى موارد، اعتبار محقّق است ولى انشا محقّق نيست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ادعا هم كاملاً روشن است؛ زيرا معلوم نيست چگونه از اين روايت استفاده مى‏شود كه در اين موارد اعتبار هست ولى انشا نيست؟ اين خود اول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چيزى كه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 عن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مى‏فهميم اين است كه مواردى وجود دارد كه اقتضاى جعل و انشاى حكم در آن بوده ولى به دلايلى حكم انشا نشده است؛ يعنى از اين بيان چيزى بيش از وجود اقتضاى حكم به دست نمى‏آيد، نه اين‏كه اعتبار محقّق شده ولى حكمى انشا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معناى اين جمله صرفا آن است كه مصلحت يا مفسده‏اى در برخى موارد وجود داشته كه به واسطه آن مصلحت يا مفسده، مى‏توانست حكمى جعل شود اما به خاطر عوارض و موانع چنين حكمى انشا نشده، لذا اين بيان نمى‏تواند اثبات كند كه در مواردى اعتبار وجود داشته ولى انشا صورت نگرفته است</w:t>
      </w:r>
      <w:r>
        <w:rPr>
          <w:rFonts w:eastAsia="IRNazanin" w:cs="IRNazanin"/>
          <w:color w:val="111111"/>
          <w:sz w:val="28"/>
          <w:szCs w:val="28"/>
          <w:rtl w:val="true"/>
          <w:lang w:bidi="fa-IR"/>
        </w:rPr>
        <w:t xml:space="preserve">. </w:t>
      </w:r>
      <w:bookmarkStart w:id="373" w:name="pg15332_353540"/>
    </w:p>
    <w:p>
      <w:pPr>
        <w:pStyle w:val="Heading5"/>
        <w:numPr>
          <w:ilvl w:val="4"/>
          <w:numId w:val="1"/>
        </w:numPr>
        <w:rPr/>
      </w:pPr>
      <w:bookmarkStart w:id="374" w:name="__RefHeading___Toc5154943_2142443653"/>
      <w:bookmarkStart w:id="375" w:name="_Toc139"/>
      <w:bookmarkEnd w:id="373"/>
      <w:bookmarkEnd w:id="374"/>
      <w:r>
        <w:rPr>
          <w:rtl w:val="true"/>
        </w:rPr>
        <w:t>احتمال سوم</w:t>
      </w:r>
      <w:r>
        <w:rPr>
          <w:rtl w:val="true"/>
        </w:rPr>
        <w:t xml:space="preserve">: </w:t>
      </w:r>
      <w:r>
        <w:rPr>
          <w:rtl w:val="true"/>
        </w:rPr>
        <w:t>عموم و خصوص من وجه</w:t>
      </w:r>
      <w:bookmarkEnd w:id="375"/>
    </w:p>
    <w:p>
      <w:pPr>
        <w:pStyle w:val="BookText"/>
        <w:rPr/>
      </w:pPr>
      <w:r>
        <w:rPr>
          <w:rFonts w:ascii="IRNazanin" w:hAnsi="IRNazanin" w:eastAsia="IRNazanin"/>
          <w:color w:val="111111"/>
          <w:sz w:val="28"/>
          <w:sz w:val="28"/>
          <w:szCs w:val="28"/>
          <w:rtl w:val="true"/>
          <w:lang w:bidi="fa-IR"/>
        </w:rPr>
        <w:t>پس از خدشه در نظريه اول و دوم، احتمال آن‏كه نسبت بين آن‏ها عموم و خصوص من وجه باشد نيز قهراً مخدوش خواهد شد و نيازى به توضيح ندارد</w:t>
      </w:r>
      <w:r>
        <w:rPr>
          <w:rFonts w:eastAsia="IRNazanin" w:cs="IRNazanin"/>
          <w:color w:val="111111"/>
          <w:sz w:val="28"/>
          <w:szCs w:val="28"/>
          <w:rtl w:val="true"/>
          <w:lang w:bidi="fa-IR"/>
        </w:rPr>
        <w:t>.</w:t>
      </w:r>
    </w:p>
    <w:p>
      <w:pPr>
        <w:pStyle w:val="Heading5"/>
        <w:numPr>
          <w:ilvl w:val="4"/>
          <w:numId w:val="1"/>
        </w:numPr>
        <w:rPr/>
      </w:pPr>
      <w:bookmarkStart w:id="376" w:name="__RefHeading___Toc5154945_2142443653"/>
      <w:bookmarkStart w:id="377" w:name="_Toc140"/>
      <w:bookmarkEnd w:id="376"/>
      <w:r>
        <w:rPr>
          <w:rtl w:val="true"/>
        </w:rPr>
        <w:t>احتمال چهارم</w:t>
      </w:r>
      <w:r>
        <w:rPr>
          <w:rtl w:val="true"/>
        </w:rPr>
        <w:t xml:space="preserve">: </w:t>
      </w:r>
      <w:r>
        <w:rPr>
          <w:rtl w:val="true"/>
        </w:rPr>
        <w:t>تساوى و بررسى آن</w:t>
      </w:r>
      <w:bookmarkEnd w:id="377"/>
    </w:p>
    <w:p>
      <w:pPr>
        <w:pStyle w:val="BookText"/>
        <w:rPr/>
      </w:pPr>
      <w:r>
        <w:rPr>
          <w:rFonts w:ascii="IRNazanin" w:hAnsi="IRNazanin" w:eastAsia="IRNazanin"/>
          <w:color w:val="111111"/>
          <w:sz w:val="28"/>
          <w:sz w:val="28"/>
          <w:szCs w:val="28"/>
          <w:rtl w:val="true"/>
          <w:lang w:bidi="fa-IR"/>
        </w:rPr>
        <w:t>احتمال چهارم اين است كه نسبت بين اين دو تساوى باشد؛ يعنى هر انشايى، اعتبار و هر اعتبارى، انشا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مراد از اعتبار، اعتبار عقلايى باشد چنين سخنى قابل قبول نيست؛ زيرا در مواردى، انشا وجود دارد ولى عقلا، اثرى بر آن مترتّب نمى‏كنند مثل بيع غاصب و بيع فضولى مع العلم بعدم لحوق الاجازه، مگر اين‏كه گفته شود در اين موارد، انشا نيز محقّق نمى‏شود كه اين مطلب نيز بطلانش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مراد از اعتبار، اعتبار شخصى باشد آن‏گاه مى‏توان تساوى نسبت بين انشا و اعتبار را پذيرفت</w:t>
      </w:r>
      <w:r>
        <w:rPr>
          <w:rFonts w:eastAsia="IRNazanin" w:cs="IRNazanin"/>
          <w:color w:val="111111"/>
          <w:sz w:val="28"/>
          <w:szCs w:val="28"/>
          <w:rtl w:val="true"/>
          <w:lang w:bidi="fa-IR"/>
        </w:rPr>
        <w:t>.</w:t>
      </w:r>
    </w:p>
    <w:p>
      <w:pPr>
        <w:pStyle w:val="Heading5"/>
        <w:numPr>
          <w:ilvl w:val="4"/>
          <w:numId w:val="1"/>
        </w:numPr>
        <w:rPr/>
      </w:pPr>
      <w:bookmarkStart w:id="378" w:name="__RefHeading___Toc5154947_2142443653"/>
      <w:bookmarkStart w:id="379" w:name="_Toc141"/>
      <w:bookmarkEnd w:id="378"/>
      <w:r>
        <w:rPr>
          <w:rtl w:val="true"/>
        </w:rPr>
        <w:t>نظريه برگزيده</w:t>
      </w:r>
      <w:bookmarkEnd w:id="379"/>
    </w:p>
    <w:p>
      <w:pPr>
        <w:pStyle w:val="BookText"/>
        <w:rPr/>
      </w:pPr>
      <w:r>
        <w:rPr>
          <w:rFonts w:ascii="IRNazanin" w:hAnsi="IRNazanin" w:eastAsia="IRNazanin"/>
          <w:color w:val="111111"/>
          <w:sz w:val="28"/>
          <w:sz w:val="28"/>
          <w:szCs w:val="28"/>
          <w:rtl w:val="true"/>
          <w:lang w:bidi="fa-IR"/>
        </w:rPr>
        <w:t>با توجه به آن‏چه تا كنون گفته شد به نظر مى‏رسد حق آن است كه نسبت بين انشا و اعتبار شخصى، تساوى است، يعنى هر انشايى قطعا اعتبار شخصى است و هر اعتبار شخصى نيز انشا محسوب مى‏شود ولى نسبت بين انشا و اعتبار عقلايى، عموم و خصوص مطلق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با عنايت به تعريفى كه از انشا و اعتبار به عمل آمد و با ملاحظه اشكالاتى كه بر قول اول و دوم ايراد گرديد، مشخص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هم كه به عنوان شاهد بر احتمال اول يعنى اعم بودن انشا از اعتبار و به عنوان نقض بر احتمال تساوى بين انشا و اعتبار بيان گرديد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مسئله‏اى كه در اين رابطه مطرح شده، اين است كه در مواردى قطعا انشا وجود دارد ولى اعتبار عقلايى محقّق </w:t>
      </w:r>
    </w:p>
    <w:p>
      <w:pPr>
        <w:pStyle w:val="BookText"/>
        <w:rPr/>
      </w:pPr>
      <w:r>
        <w:rPr>
          <w:rFonts w:ascii="IRNazanin" w:hAnsi="IRNazanin" w:eastAsia="IRNazanin"/>
          <w:color w:val="111111"/>
          <w:sz w:val="28"/>
          <w:sz w:val="28"/>
          <w:szCs w:val="28"/>
          <w:rtl w:val="true"/>
          <w:lang w:bidi="fa-IR"/>
        </w:rPr>
        <w:t>نمى‏شود؛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انشاى بيع فضولى مع العلم بعدم لحوق الاجازه و بيع الغاصب لنفسه كه گفته شد در اين موارد، فضولى و غاصب، انشاى بيع مى‏كنند ولى عقلا بر آن اثرى مترتّب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اعتبار عقلايى در اين موارد تحقّق ندارد، اما در عين حال اعتبار شخصى محقّق است و بعيد نيست كه نظريه محقّق عراقى هم كه قائل است نسبت بين انشا و اعتبار، عموم و خصوص مطلق است همين مطلب باشد</w:t>
      </w:r>
      <w:r>
        <w:rPr>
          <w:rFonts w:eastAsia="IRNazanin" w:cs="IRNazanin"/>
          <w:color w:val="111111"/>
          <w:sz w:val="28"/>
          <w:szCs w:val="28"/>
          <w:rtl w:val="true"/>
          <w:lang w:bidi="fa-IR"/>
        </w:rPr>
        <w:t xml:space="preserve">. </w:t>
      </w:r>
      <w:bookmarkStart w:id="380" w:name="pg15332_353542"/>
    </w:p>
    <w:p>
      <w:pPr>
        <w:pStyle w:val="Heading3"/>
        <w:numPr>
          <w:ilvl w:val="2"/>
          <w:numId w:val="1"/>
        </w:numPr>
        <w:rPr/>
      </w:pPr>
      <w:bookmarkStart w:id="381" w:name="__RefHeading___Toc5154949_2142443653"/>
      <w:bookmarkStart w:id="382" w:name="_Toc142"/>
      <w:bookmarkEnd w:id="380"/>
      <w:bookmarkEnd w:id="381"/>
      <w:r>
        <w:rPr>
          <w:rtl w:val="true"/>
        </w:rPr>
        <w:t>فصل سوم</w:t>
      </w:r>
      <w:r>
        <w:rPr>
          <w:rtl w:val="true"/>
        </w:rPr>
        <w:t xml:space="preserve">: </w:t>
      </w:r>
      <w:r>
        <w:rPr>
          <w:rtl w:val="true"/>
        </w:rPr>
        <w:t>اراده تكوينى و اراده تشريعى</w:t>
      </w:r>
      <w:bookmarkEnd w:id="382"/>
    </w:p>
    <w:p>
      <w:pPr>
        <w:pStyle w:val="Heading4"/>
        <w:numPr>
          <w:ilvl w:val="3"/>
          <w:numId w:val="1"/>
        </w:numPr>
        <w:rPr/>
      </w:pPr>
      <w:bookmarkStart w:id="383" w:name="__RefHeading___Toc5154951_2142443653"/>
      <w:bookmarkStart w:id="384" w:name="_Toc143"/>
      <w:bookmarkEnd w:id="383"/>
      <w:r>
        <w:rPr>
          <w:rtl w:val="true"/>
        </w:rPr>
        <w:t>اشاره</w:t>
      </w:r>
      <w:bookmarkEnd w:id="38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در بعضى از تعاريف، حقيقت حكم شرعى از جنس اراده دانسته شده، لذا بايد ديد مراد از اراده چيست و اقسام آن كدام است؟ در ابتدا لازم است اقوال و انظار مختلف درباره معناى اراده تكوينى و اراده تشريعى مورد بررسى قرار گرفته و سپس نظر برگزيده بيان گردد</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5332_353544"/>
      <w:bookmarkStart w:id="386" w:name="pg15332_353544"/>
      <w:bookmarkEnd w:id="386"/>
    </w:p>
    <w:p>
      <w:pPr>
        <w:pStyle w:val="Heading4"/>
        <w:numPr>
          <w:ilvl w:val="3"/>
          <w:numId w:val="1"/>
        </w:numPr>
        <w:rPr/>
      </w:pPr>
      <w:bookmarkStart w:id="387" w:name="pg15332_353544"/>
      <w:bookmarkStart w:id="388" w:name="__RefHeading___Toc5154953_2142443653"/>
      <w:bookmarkStart w:id="389" w:name="_Toc144"/>
      <w:bookmarkEnd w:id="387"/>
      <w:bookmarkEnd w:id="388"/>
      <w:r>
        <w:rPr>
          <w:rtl w:val="true"/>
        </w:rPr>
        <w:t>گفتار اول نظريه محقّق اصفهانى و بررسى آن</w:t>
      </w:r>
      <w:bookmarkEnd w:id="389"/>
    </w:p>
    <w:p>
      <w:pPr>
        <w:pStyle w:val="Heading5"/>
        <w:numPr>
          <w:ilvl w:val="4"/>
          <w:numId w:val="1"/>
        </w:numPr>
        <w:rPr/>
      </w:pPr>
      <w:bookmarkStart w:id="390" w:name="__RefHeading___Toc5154955_2142443653"/>
      <w:bookmarkStart w:id="391" w:name="_Toc145"/>
      <w:bookmarkEnd w:id="390"/>
      <w:r>
        <w:rPr>
          <w:rtl w:val="true"/>
        </w:rPr>
        <w:t>نظريه محقّق اصفهانى</w:t>
      </w:r>
      <w:bookmarkEnd w:id="391"/>
    </w:p>
    <w:p>
      <w:pPr>
        <w:pStyle w:val="BookText"/>
        <w:rPr/>
      </w:pPr>
      <w:r>
        <w:rPr>
          <w:rFonts w:ascii="IRNazanin" w:hAnsi="IRNazanin" w:eastAsia="IRNazanin"/>
          <w:color w:val="111111"/>
          <w:sz w:val="28"/>
          <w:sz w:val="28"/>
          <w:szCs w:val="28"/>
          <w:rtl w:val="true"/>
          <w:lang w:bidi="fa-IR"/>
        </w:rPr>
        <w:t>محقّق اصفهانى ضمن يك بحث طولانى و مفصل به بيان حقيقت اراده تكوينى و اراده تشريعى پرداخته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ابتدا كلام ايشان را به صورت خلاصه بيان و سپس به بررسى آن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 ايشان تقسيم اراده به تكوينى و تشريعى به اين جهت است كه اراده تكوينى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به فعل خود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اراده تشريعى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به فعل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براى تبيين اين مسئله مقدمه‏اى ذكر كرده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كلّى اين جمله كه حكما بيان كرده‏اند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فى وحدتها كلّ القوى</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به اين معنا است كه نفس در عين اين‏كه واحد است شامل قواى مختلف و متعدد بوده و داراى منازل، درجات و مراتب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در مرتبه قوه عاقله، فايده يك فعلى را تصور و سپس به واسطه اين‏كه فايده متصوَّر، قائم به جوهر ذات اوست آن را تصديق مى‏نمايد؛ خواه اين فايده </w:t>
      </w:r>
    </w:p>
    <w:p>
      <w:pPr>
        <w:pStyle w:val="BookText"/>
        <w:rPr/>
      </w:pPr>
      <w:r>
        <w:rPr>
          <w:rFonts w:ascii="IRNazanin" w:hAnsi="IRNazanin" w:eastAsia="IRNazanin"/>
          <w:color w:val="111111"/>
          <w:sz w:val="28"/>
          <w:sz w:val="28"/>
          <w:szCs w:val="28"/>
          <w:rtl w:val="true"/>
          <w:lang w:bidi="fa-IR"/>
        </w:rPr>
        <w:t>مستقيماً به خود نفس ارتباط پيدا كند يا به يكى از قواى نفسانى و پس از آن در مرتبه قوه شوقيه، شوق و رغبتى نسبت به آن فعل در نفس ايجاد مى‏شود؛ چون وجود فايده در يك فعل و عود آن به نفس انسان، موجب پيدايش ميل و رغبت به انجام آن كار در نفس انسانى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شوقى كه بعد از تصديق به فايده ايجاد شده مبتلا به مزاحم و مانعى نباشد، از حد نقصان به حد كمال كه همان شوق مؤكد و به عبارت ديگر همان اراده است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شكل‏گيرى اراده نيز هيجانى در مرتبه قوه عامله ايجاد مى‏شود كه سبب تحريك عضلات شده و عضلات نيز شروع به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اوقات اين روند به سرعت و در كمتر از يك آن ممكن است اتفاق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عنايت به اين مراتب گاهى انسان نسبت به فعل خويش اين فايده را درك مى‏كند؛ مثلا يك فايده‏اى در رفتن به فلان محل در ذهنش تصور و سپس آن را تصديق و پس از آن شوق پيدا مى‏كند و اين شوق به مرحله عالى مى‏رسد و اراده شكل مى‏گيرد و سپس عضلات تحريك شده و در نتيجه فعل در خارج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اين شوق نسبت به فعل ديگرى است؛ يعنى مريد در نظر مى‏گيرد كه اگر فلان شخص اين كار را انجام دهد فايده آن به مريد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كه بيان شد دو نوع اراده وجود دارد، در نوع اول براى تحقّق فعلِ خود مريد، واسطه‏اى در كار نيست و همين كه شوق ايجاد و به مرحله عالى برسد، اراده در او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تحريك عضلات، مقدور بى واسطه خودش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نوع اراده، اراده تكوينى مى‏گويند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نوع دوم، اين فايده از فعل شخصى ديگر عائد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فعل آن شخص، ديگر مقدور مريد نيست؛ زيرا مريد اراده كرده مثلاً زيد كارى را براى او انجام دهد ولى اين‏كه زيد حركت كند وآن كار را انجام دهد </w:t>
      </w:r>
      <w:bookmarkStart w:id="392" w:name="pg15332_353546"/>
    </w:p>
    <w:p>
      <w:pPr>
        <w:pStyle w:val="BookText"/>
        <w:rPr/>
      </w:pPr>
      <w:bookmarkEnd w:id="392"/>
      <w:r>
        <w:rPr>
          <w:rFonts w:ascii="IRNazanin" w:hAnsi="IRNazanin" w:eastAsia="IRNazanin"/>
          <w:color w:val="111111"/>
          <w:sz w:val="28"/>
          <w:sz w:val="28"/>
          <w:szCs w:val="28"/>
          <w:rtl w:val="true"/>
          <w:lang w:bidi="fa-IR"/>
        </w:rPr>
        <w:t>در اختيار مريد نيست؛ چون فعل غير است و لذا مقدور او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كارى كه مريد مى‏تواند انجام دهد اين است كه به نوعى در او ايجاد انگيزه نموده تا آن شخص آن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تحريك به واسطه بعث و زجر يا همان امر و نهى تحقّق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نوع از اراده، اراده تشريعى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نظر فرق اراده تكوينى با اراده تشريعى تنها در اين است كه اراده تكوينى متعلّق به فعل خود مريد، اما اراده تشريعى متعلّق به فعل غير است و لذا فرقى بين اين دو اراده نيست، بلكه در هر دو قسم بايد مقدمات فراهم شود، لكن در اراده تكوينى از آن‏جا كه مريد فايده فعل خويش را تصور مى‏نمايد، بدون واسطه، عضلاتش تحريك شده و فعل محقّق مى‏شود؛ ولى در اراده تشريعى كه مريد، فايده فعل غير را تصور مى‏كند بايد واسطه‏اى در ميان باشد تا فعل ديگرى، مقدور شخص مريد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واسطه همان بعث و تحريك است</w:t>
      </w:r>
      <w:r>
        <w:rPr>
          <w:rFonts w:eastAsia="IRNazanin" w:cs="IRNazanin"/>
          <w:color w:val="111111"/>
          <w:sz w:val="28"/>
          <w:szCs w:val="28"/>
          <w:rtl w:val="true"/>
          <w:lang w:bidi="fa-IR"/>
        </w:rPr>
        <w:t>.</w:t>
      </w:r>
    </w:p>
    <w:p>
      <w:pPr>
        <w:pStyle w:val="Heading5"/>
        <w:numPr>
          <w:ilvl w:val="4"/>
          <w:numId w:val="1"/>
        </w:numPr>
        <w:rPr/>
      </w:pPr>
      <w:bookmarkStart w:id="393" w:name="__RefHeading___Toc5154957_2142443653"/>
      <w:bookmarkStart w:id="394" w:name="_Toc146"/>
      <w:bookmarkEnd w:id="393"/>
      <w:r>
        <w:rPr>
          <w:rtl w:val="true"/>
        </w:rPr>
        <w:t>حقيقت اراده خداوند در نظر محقّق اصفهانى</w:t>
      </w:r>
      <w:bookmarkEnd w:id="39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اصفهانى 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وصول فايده از فعل غير به ذات غنى خداوند تبارك و تعالى معنا ندارد، لذا اراده تشريعى به اين معنا نسبت به تكاليف شرعى وجود ندارد، بلكه ما انسان‏ها از فعل ديگران نفع مى‏بريم؛ يعنى تصور مى‏كنيم كه فعل ديگران براى ما مفيد است، لذا براى بدست آوردن آن فايده، بعث و تحريك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خداوند تبارك و تعالى با توجه به اين‏كه اتم و اكمل ذوات و وجود محض و صرف خير است، معنا ندارد كه از فعل ديگرى منتفع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اراده تشريعى به اين معنا كه خداوند بخواهد بندگان را به يك سرى از تكاليف شرعى، مكلّف كند تا نفعى عائد او گردد جريان ندارد، لذا اساساً اراده تشريعى در مورد خداوند تبارك و تعالى نسبت به تكاليف شرعى وجود ندارد و هرچه هست اراده تكوينى است؛ يعنى همان‏طور كه خلق و اداره اين عالم با اراده تكوينى انجام مى‏گيرد، تكاليف شرعى هم بواسطه اراده تكوينى جعل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ايشان با اين‏كه اراده تشريعى خداوند را نسبت به تكاليف شرعى نفى كرده ولى حقيقت اراده خداوند را اين‏گونه تعريف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اراده خداوند علم به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اعتبار اين‏كه معلوم ـ چيزى كه علم خداوند به آن تعلّق گرفته ـ متفاوت است دو نوع اراده مشاهده مى‏كنيم؛ به اين بيان كه اگر معلوم به حسب نظام كلّى، صلاح باشد ـ يعنى چيزى كه براى عالم هستى صلاح باشد ـ در اين صورت بدون هيچ حالت انتظارى خود اين علم، علت براى تكوين و تحقّق آن صلاح در عالم است و اين‏گونه نيست كه نخست، فايده را تصور و بعد آن را تصديق و سپس شوق و به دنبال آن ميل اكيد و رغبت موكد تحقّق پيدا كند بلكه در مورد خداوند علم به صلاح يك شى‏ء در عالم، علت براى تكوين آن خواهد بود، لذا مى‏گويند تخلف مراد از اين اراده محال است؛ به عبارت ديگر اگر محل، استعدادِ تحقّق داشته و در قابليت آن نقصى نباشد، از آن‏جا كه فاعليت خداوند تام است، اين شى‏ء خود بخود در عالم بوجود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معلوم نه به حسب بعضى از اشخاص صلاح باشد، و نه به حسب نظام تام، در اين صورت از آن‏جا كه مقتضاى عنايت ربانى اين است كه اشيا و موجودات اين عالم را به سمت كمال خودشان سوق دهد و صلاح و فساد مكلّفين را به آن‏ها اعلام نمايد؛ اين علم باعث مى‏شود كه خداوند مكلّفين را به سوى صلاح تحريك نموده و از فساد باز دارد و لذا علت براى تشريع مى‏شود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حقيقت اراده در مورد خداوند يك چيز بيشتر نيست و آن علم به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اين نيست كه معناى اراده و علم يكى است، بلكه اراده و علم دو مفهوم متفاوت از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حقيقت اراده، همان علم به صلاح است؛ بدين معنى كه اراده از صفات ذات است و صفت ذات با خود ذات مغاير است و علم نيز از صفات ذات است كه هم با اراده مغاير است و هم با ذات؛ يعنى اراده و علم با ذات </w:t>
      </w:r>
      <w:bookmarkStart w:id="395" w:name="pg15332_353548"/>
    </w:p>
    <w:p>
      <w:pPr>
        <w:pStyle w:val="BookText"/>
        <w:rPr/>
      </w:pPr>
      <w:bookmarkEnd w:id="395"/>
      <w:r>
        <w:rPr>
          <w:rFonts w:ascii="IRNazanin" w:hAnsi="IRNazanin" w:eastAsia="IRNazanin"/>
          <w:color w:val="111111"/>
          <w:sz w:val="28"/>
          <w:sz w:val="28"/>
          <w:szCs w:val="28"/>
          <w:rtl w:val="true"/>
          <w:lang w:bidi="fa-IR"/>
        </w:rPr>
        <w:t>تغاير مفهومى دارند، و اين منافاتى ندارد با اين‏كه بگوييم اراده خارجا همان علم به 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تفاوت اراده خداوند با اراده انسان در اين است كه انسان چون ناقص است براى فاعليت و انجام يك فعل بايد اين مراحل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فايده، تصديق به فايده، شوق، ميل و رغبت مؤكد، و سپس تحريك عضلات و انجام دادن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فاعليت خداوند تبارك و تعالى و علم او تام است و فاعليت او محتاج هيچ يك از مراحل ذكر شده نيست و علم به همه چيز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 او به صلاح، علت براى تكوين و تشريع است؛ به اين صورت كه اگر خداوند بداند وجود چيزى به صلاح نظام تام هستى است همين علم موجد و سبب تحقّق آن در عالم خارج مى‏شود؛ و آن را از كتم عدم به عالم وجود مى‏آورد و اگر اين صلاح در مورد اشخاص و فعل آن‏ها باشد، سبب مى شود او بندگان را به سمت انجام آن كار بعث و تحريك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خداوند تبارك و تعالى به جاى تعبير به شوق، تعبير به ابتهاج و رضا مى‏شود؛ مثلاً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مبتهج بالذات است؛ يعنى از ذات خود و آن‏چه كه به آن مربوط است ابتهاج داشته و چون هيچ نقصى در او نيست، از خود رضايت تام دارد برخلاف ما كه ممكن است شوق و رغبتى داشته يا نداشته باشيم و اين معلول تصورات و تصديقات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ابتهاج ذاتى خداوند سبب مى‏شود كه در عالم تكوين به وجود عينى و خارجى و در عالم تشريع به بعث و تحريك امورى را ايجاد كند</w:t>
      </w:r>
      <w:r>
        <w:rPr>
          <w:rFonts w:eastAsia="IRNazanin" w:cs="IRNazanin"/>
          <w:color w:val="111111"/>
          <w:sz w:val="28"/>
          <w:szCs w:val="28"/>
          <w:rtl w:val="true"/>
          <w:lang w:bidi="fa-IR"/>
        </w:rPr>
        <w:t>.</w:t>
      </w:r>
    </w:p>
    <w:p>
      <w:pPr>
        <w:pStyle w:val="Heading5"/>
        <w:numPr>
          <w:ilvl w:val="4"/>
          <w:numId w:val="1"/>
        </w:numPr>
        <w:rPr/>
      </w:pPr>
      <w:bookmarkStart w:id="396" w:name="__RefHeading___Toc5154959_2142443653"/>
      <w:bookmarkStart w:id="397" w:name="_Toc147"/>
      <w:bookmarkEnd w:id="396"/>
      <w:r>
        <w:rPr>
          <w:rtl w:val="true"/>
        </w:rPr>
        <w:t>تفاوت نظريه محقّق اصفهانى با نظريه محقّق خراسانى</w:t>
      </w:r>
      <w:bookmarkEnd w:id="39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ريشه و اصل نظر محقّق اصفهانى در كلام مرحوم آخوند است، با اين تفاوت كه ايشان تفسير مرحوم آخوند را صحيح نمى‏داند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خراسانى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اراده تكوينى خداوند علم به نظام كامل تام و اراده تشريعى خداوند علم به مصلحت در فعل مكلّف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محقّق اصفهانى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همان علم به صلاح است، لكن معلوم‏ها متفاوتند؛ گاهى صلاح در نظام و گاهى صلاح در فعل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در يك جهت اتفاق دارند كه اراده خداوند از صفات ذاتى است مثل صفت علم و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اين دو سخن در آن است كه گويا مرحوم آخوند مفهوم اراده را با مفهوم علم يكى دانسته و اراده را به علم تفسير كرده، اما محقّق اصفهانى تصريح مى‏كند كه اين دو مفهوم با هم متخالفند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مفهوم اراده در مورد خدا را ابتهاج و رضا، ولى مفهوم علم را انكشاف مى‏داند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اراده به علم صحيح نيست و اين دو مفهوما متغايرند، هرچند اتحاد خارجى داشته باشند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نظر محقّق اصفهانى اين شد كه اراده تكوينيه‏و اراده تشريعى در مورد خداوند دو معناى متفاوت ندارند و حقيقت اراده تشريعى در مورد خداوند همان اراده تكوينى است و تنها تفاوت‏شان در اين است كه يكى به اعتبار تعلّق به فعل خود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به اعتبار تعلّق به فعل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تشريعى هم به معنايى كه در مورد موالى عرفى اطلاق مى‏شود در مورد خداوند وجود ندارد و هرچه هست اراده تكوينى است و اگر به آن اراده تشريعى اطلاق مى‏كنيم از روى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مى‏توان گفت اراده تشريعى همان اوامر و نواهى خداوند است ولى اين مطلب با اين‏كه گفته شود چنين اراده‏اى در ذات خداوند به عنوان يكى از صفات ذاتى خداوند تحقّق دارد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تشريعى اصلا در مورد خداوند صدق نمى كند و امر و نهى غير از اراده است؛ اراده يعنى شوق مؤكد كامل براى انجام فعل غير، و اين اراده، تصميم و عزم در ذات خداوند وجود ندارد بلكه آن‏چه در ذات خداوند وجود دارد علم به صلاح و فساد بندگان است كه اين خود علت براى فعل و عمل آنان است، اما اين </w:t>
      </w:r>
      <w:bookmarkStart w:id="398" w:name="pg15332_353550"/>
    </w:p>
    <w:p>
      <w:pPr>
        <w:pStyle w:val="BookText"/>
        <w:rPr/>
      </w:pPr>
      <w:bookmarkEnd w:id="398"/>
      <w:r>
        <w:rPr>
          <w:rFonts w:ascii="Amiri" w:hAnsi="Amiri" w:eastAsia="Amiri" w:cs="Amiri"/>
          <w:color w:val="111111"/>
          <w:sz w:val="28"/>
          <w:sz w:val="28"/>
          <w:szCs w:val="28"/>
          <w:rtl w:val="true"/>
          <w:lang w:bidi="ar-SA"/>
        </w:rPr>
        <w:t>عليت از سنخ تكوين نيست كه در آن تخلف معلول از علت محال باشد، بلكه يك علت تشريعى است؛ يعنى خداوند با امر و نهى و بعث و زجر مى‏خواهد اين معلول در خارج محقّق شود</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5154961_2142443653"/>
      <w:bookmarkStart w:id="400" w:name="_Toc148"/>
      <w:bookmarkEnd w:id="399"/>
      <w:r>
        <w:rPr>
          <w:rtl w:val="true"/>
        </w:rPr>
        <w:t>آثار نظريه محقّق اصفهانى</w:t>
      </w:r>
      <w:bookmarkEnd w:id="400"/>
    </w:p>
    <w:p>
      <w:pPr>
        <w:pStyle w:val="BookText"/>
        <w:rPr/>
      </w:pPr>
      <w:r>
        <w:rPr>
          <w:rFonts w:ascii="Amiri" w:hAnsi="Amiri" w:eastAsia="Amiri" w:cs="Amiri"/>
          <w:color w:val="111111"/>
          <w:sz w:val="28"/>
          <w:sz w:val="28"/>
          <w:szCs w:val="28"/>
          <w:rtl w:val="true"/>
          <w:lang w:bidi="ar-SA"/>
        </w:rPr>
        <w:t>محقّق اصفهانى بر اين مبنا دو اثر و نتيجه مترتّب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اثر اول اين است كه اراده تشريعى نه در نفس نبى و نه در نفس ولى خدا شكل نمى‏گيرد؛ چون همان‏طور كه گفتيم اراده تشريعى معلول فايده و عود آن به نفس است؛ يعنى بايد از فعل غير، فايده‏اى عايد مريد شود، لذا با عنايت به اين‏كه نفس نبَوى و نفس ولَوى نفوس كاملى هستند و از فعل ديگران فايده‏اى عايد آن‏ها نمى‏شود، ديگر معنا ندارد كه اين اراده در نفوس آن‏ها شكل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اراده تشريعى نه تنها در مورد خداوند وجود ندارد بلكه به همان ملاك در نفس نبى و ولى هم تحقّق پيدا نمى‏كند، بر خلاف مرحوم آخوند كه معتقد است اگر چه اراده تشريعى در ذات خداوند تحقّق پيدا نمى‏كند ولى مى‏تواند در نفس نبى محقّق شود؛ يعنى پس از مشخص شدن صلاح و فساد به وسيله الهام و وحى به قلب نبى، اراده تشريعى در نفس او شكل مى‏گيرد و پس از آن هم امر و نهى و تشريع صورت خواهد گرفت، اما محقّق اصفهانى مى‏فرمايد نه در نفوس نبوى و نه در نفوس وَلَوى اراده تشريعى تحقّق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ايشان مى‏گويد اراده تشريعى در نفس نبى و ولى تحقّق پيدا نمى‏كند به اين معنا نيست كه بعث و زجر وجود ندارد و امر و نهى صورت نمى‏گيرد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دوم اين‏كه حقيقت تكليف بنا بر اين مبنا، بعث به فعل به داعى انبعاث مكلّف يا انشا و بعث به داعى جعل داعى است؛ يعنى اگر شارع به انجام يك فعل بعث مى‏كند يا از انجام آن، زجر مى‏نمايد به خاطر اين است كه مكلّف منبعث يا منزجر شود</w:t>
      </w:r>
      <w:r>
        <w:rPr>
          <w:rFonts w:eastAsia="IRNazanin" w:cs="IRNazanin"/>
          <w:color w:val="111111"/>
          <w:sz w:val="28"/>
          <w:szCs w:val="28"/>
          <w:rtl w:val="true"/>
          <w:lang w:bidi="fa-IR"/>
        </w:rPr>
        <w:t xml:space="preserve">. </w:t>
      </w:r>
      <w:bookmarkStart w:id="401" w:name="pg15332_353551"/>
    </w:p>
    <w:p>
      <w:pPr>
        <w:pStyle w:val="Heading5"/>
        <w:numPr>
          <w:ilvl w:val="4"/>
          <w:numId w:val="1"/>
        </w:numPr>
        <w:rPr/>
      </w:pPr>
      <w:bookmarkStart w:id="402" w:name="__RefHeading___Toc5154963_2142443653"/>
      <w:bookmarkStart w:id="403" w:name="_Toc149"/>
      <w:bookmarkEnd w:id="401"/>
      <w:bookmarkEnd w:id="402"/>
      <w:r>
        <w:rPr>
          <w:rtl w:val="true"/>
        </w:rPr>
        <w:t>دفع يك اشكال</w:t>
      </w:r>
      <w:bookmarkEnd w:id="403"/>
    </w:p>
    <w:p>
      <w:pPr>
        <w:pStyle w:val="BookText"/>
        <w:rPr/>
      </w:pPr>
      <w:r>
        <w:rPr>
          <w:rFonts w:ascii="IRNazanin" w:hAnsi="IRNazanin" w:eastAsia="IRNazanin"/>
          <w:color w:val="111111"/>
          <w:sz w:val="28"/>
          <w:sz w:val="28"/>
          <w:szCs w:val="28"/>
          <w:rtl w:val="true"/>
          <w:lang w:bidi="fa-IR"/>
        </w:rPr>
        <w:t>يك نكته اساسى باقى مى‏ماند كه محقّق اصفهانى آن را به عنوان دفع اشكال مقدر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اشكال شود كه اگر خداوند اراده تشريعى ندارد و هر چه هست اراده تكوينى مى‏باشد كه در آن تخلف مراد از اراده محال است، در اين صورت عصيان‏ها را چگونه مى‏توان توجيه كرد؟ اگر بعث و تحريك در حيطه تكاليف شرعى را به اراده تكوينى خداوند برگردانيم كه در آن مراد و مطلوب از اراده تخلف نمى‏كند چگونه مى‏توان وقوع نافرمانى‏ها و عصيان در مكلّفين را توجيه نمود؟ آيا اين دو با هم تنافى ندارند؟ به عبارت ديگر گفته شد اراده تشريعى خداوند در واقع همان علم به صلاح و فساد بندگان است؛ يعنى خداوند علم دارد به اين‏كه اين فعل به صلاح بندگان است پس به انجام آن بعث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علم دارد كه كدام بنده اطاعت و كدام بنده عصيان مى‏كند و هم‏چنين مى‏داند كثيرى از افراد در اين عالم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اشكال اين است كه خداوند با علم به عصيان جمع كثيرى از بندگان و با علم به اين‏كه آن‏ها از اين بعث منعبث نمى‏شوند و با توجه به اين‏كه علم خداوند علت تشريع و بعث و زجر دانسته شد، پس چرا بعث مى‏كند؟ اين اجتماع ضدين و متنافيين است؛ چون با آن‏كه علم به عصيان دارد بعث و زجر مى‏كند به اضافه اين‏كه اراده تكوينى تخلف‏ناپذير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اشكالى است كه محقّق</w:t>
      </w:r>
    </w:p>
    <w:p>
      <w:pPr>
        <w:pStyle w:val="BookText"/>
        <w:rPr/>
      </w:pPr>
      <w:r>
        <w:rPr>
          <w:rFonts w:ascii="IRNazanin" w:hAnsi="IRNazanin" w:eastAsia="IRNazanin"/>
          <w:color w:val="111111"/>
          <w:sz w:val="28"/>
          <w:sz w:val="28"/>
          <w:szCs w:val="28"/>
          <w:rtl w:val="true"/>
          <w:lang w:bidi="fa-IR"/>
        </w:rPr>
        <w:t>اصفهانى در صدد پاسخ به آن بر آمده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پاسخ به اين اشكال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در مورد حقيقت تكليف گفتيم هم در حق مومن و مطيع و هم در حق كافر و عاصى جريان دارد و هيچ فرقى نمى‏كند؛ چون معناى اين‏كه گفته شد تكليف، بعث به داعى انبعاث يا زجر به داعى انزجار است، اين نيست كه بعث خداوند علت تامه تحقّق فعل است و مكلّفٌ به، صرفا با بعث خداوند در خارج محقّق مى‏شود؛ چرا كه اگر بعث و زجر و تحريك و </w:t>
      </w:r>
      <w:bookmarkStart w:id="404" w:name="pg15332_353552"/>
    </w:p>
    <w:p>
      <w:pPr>
        <w:pStyle w:val="BookText"/>
        <w:rPr/>
      </w:pPr>
      <w:bookmarkEnd w:id="404"/>
      <w:r>
        <w:rPr>
          <w:rFonts w:ascii="IRNazanin" w:hAnsi="IRNazanin" w:eastAsia="IRNazanin"/>
          <w:color w:val="111111"/>
          <w:sz w:val="28"/>
          <w:sz w:val="28"/>
          <w:szCs w:val="28"/>
          <w:rtl w:val="true"/>
          <w:lang w:bidi="fa-IR"/>
        </w:rPr>
        <w:t>منع خداوند علت تامه بود، ديگر مكلّف مختار نبوده و مجبور محسوب مى‏شد، بلكه بعث و زجر خداوند براى اين است كه در مكلّف داعى و انگيزه براى انجام يا ترك فعل ايجاد كند و اين انگيزه نيز در صورتى مى‏تواند محرك او باشد كه شهوات و اميال نفسانى مانع حركت او نشوند، بنا بر اين بعث و زجر علت تامه انجام يا ترك فعل در خارج نيست، لذا ايشان در بيان حقيقت حكم شرعى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شرعى عبارت از انشا به داعى جعل داعى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تبارك و تعالى مى‏خواهد در قلب مكلّف داعى و انگيزه ايجاد كند تا باعث تحقّق فعل در خارج شود به شرط آن‏كه مانعى در خارج در برابرش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بيان شد محصل نظر ايشان به همراه توضيح اراده تشريعى و اراده تكوينى است كه تقريبا مفصل‏ترين بيانى است كه در اين زمينه وارد شده است</w:t>
      </w:r>
      <w:r>
        <w:rPr>
          <w:rFonts w:eastAsia="IRNazanin" w:cs="IRNazanin"/>
          <w:color w:val="111111"/>
          <w:sz w:val="28"/>
          <w:szCs w:val="28"/>
          <w:rtl w:val="true"/>
          <w:lang w:bidi="fa-IR"/>
        </w:rPr>
        <w:t>.</w:t>
      </w:r>
    </w:p>
    <w:p>
      <w:pPr>
        <w:pStyle w:val="Heading5"/>
        <w:numPr>
          <w:ilvl w:val="4"/>
          <w:numId w:val="1"/>
        </w:numPr>
        <w:rPr/>
      </w:pPr>
      <w:bookmarkStart w:id="405" w:name="__RefHeading___Toc5154965_2142443653"/>
      <w:bookmarkStart w:id="406" w:name="_Toc150"/>
      <w:bookmarkEnd w:id="405"/>
      <w:r>
        <w:rPr>
          <w:rtl w:val="true"/>
        </w:rPr>
        <w:t>بررسى نظريه محقّق اصفهانى</w:t>
      </w:r>
      <w:bookmarkEnd w:id="406"/>
    </w:p>
    <w:p>
      <w:pPr>
        <w:pStyle w:val="BookText"/>
        <w:rPr/>
      </w:pPr>
      <w:r>
        <w:rPr>
          <w:rFonts w:ascii="Amiri" w:hAnsi="Amiri" w:eastAsia="Amiri" w:cs="Amiri"/>
          <w:color w:val="111111"/>
          <w:sz w:val="28"/>
          <w:sz w:val="28"/>
          <w:szCs w:val="28"/>
          <w:rtl w:val="true"/>
          <w:lang w:bidi="ar-SA"/>
        </w:rPr>
        <w:t>به نظر مى‏رسد دو موضع از كلام ايشان محل تأمل و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مشكل نظريه محقّق اصفهانى آن است كه اساسا تعلّق اراده به فعل غير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معتقد است چنان‏چه اراده متعلّق به فعل غير شود، اراده تشريعى است، در حالى كه با دقت در معنا و حقيقت اراده معلوم مى‏شود اراده نمى‏تواند به فعل ديگرى متعلّق شود و لذا اين نظريه و هم‏چنين نظر محقّق نائينى كه نزديك به نظر ايشان است مردود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تشريعى اراده‏اى است كه متعلّق به فعل غير بوده و متوقف بر وصول نفع به مريد است؛ يعنى اگر نفعى در فعل غير تصور شود و اين نفع به شخص مريد برگردد، اراده تشريعى مى‏تواند به فعل غير تعلّق گيرد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بدون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چه دليل و ملاكى ادعا مى‏كند كه اراده تشريعى تنها در صورتى به فعل غير، تعلّق مى‏گيرد كه حتما يك نفع و </w:t>
      </w:r>
      <w:bookmarkStart w:id="407" w:name="pg15332_353553"/>
    </w:p>
    <w:p>
      <w:pPr>
        <w:pStyle w:val="BookText"/>
        <w:rPr/>
      </w:pPr>
      <w:bookmarkEnd w:id="407"/>
      <w:r>
        <w:rPr>
          <w:rFonts w:ascii="IRNazanin" w:hAnsi="IRNazanin" w:eastAsia="IRNazanin"/>
          <w:color w:val="111111"/>
          <w:sz w:val="28"/>
          <w:sz w:val="28"/>
          <w:szCs w:val="28"/>
          <w:rtl w:val="true"/>
          <w:lang w:bidi="fa-IR"/>
        </w:rPr>
        <w:t>فايده‏اى به ذات مريد برگردد؟ اين مطلبى نيست كه بتوان بدون دليل به آن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اصفهانى اراده تشريعى را در مورد خداوند به دليل متوقف بودن آن بر وصول نفع به مريد منكر شدند، در حالى كه اصل اين توقف محل سؤال است؛ به عبارت ديگر آن‏چه محقّق اصفهانى در مورد اراده تكوينى بيان كرده، را مى‏توان در مورد اراده تشريعى نيز مطرح كرد؛ يعنى همان طور كه در اراده تكوينى، اراده به فعل خود مريد تعلّق مى‏گيرد و در اين قسم اراده، حصول نفع در مورد خداوند معنا ندارد، در اراده تشريعى هم كه اراده به فعل غير تعلّق مى‏گيرد، مى‏توان گفت ضرورتى براى حصول نفع از فعل غير به مريد نيست؛ چون خداوند متعال ذات كاملى است كه محتاج به فعل ديگران نبوده و غنى بالذات است، بنا بر اين حصول نفع و فايده به او، چه به واسطه فعل خودش و چه به واسطه فعل غير،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مى‏توان گفت خداوند اراده تشريعى دارد ولى اراده تشريعى او متوقف بر وصول نفع به او نمى‏باشد</w:t>
      </w:r>
      <w:r>
        <w:rPr>
          <w:rFonts w:eastAsia="IRNazanin" w:cs="IRNazanin"/>
          <w:color w:val="111111"/>
          <w:sz w:val="28"/>
          <w:szCs w:val="28"/>
          <w:rtl w:val="true"/>
          <w:lang w:bidi="fa-IR"/>
        </w:rPr>
        <w:t>.</w:t>
      </w:r>
    </w:p>
    <w:p>
      <w:pPr>
        <w:pStyle w:val="Heading5"/>
        <w:numPr>
          <w:ilvl w:val="4"/>
          <w:numId w:val="1"/>
        </w:numPr>
        <w:rPr/>
      </w:pPr>
      <w:bookmarkStart w:id="408" w:name="__RefHeading___Toc5154967_2142443653"/>
      <w:bookmarkStart w:id="409" w:name="_Toc151"/>
      <w:bookmarkEnd w:id="408"/>
      <w:r>
        <w:rPr>
          <w:rtl w:val="true"/>
        </w:rPr>
        <w:t>يك نظريه و بررسى آن</w:t>
      </w:r>
      <w:bookmarkEnd w:id="409"/>
    </w:p>
    <w:p>
      <w:pPr>
        <w:pStyle w:val="BookText"/>
        <w:rPr/>
      </w:pPr>
      <w:r>
        <w:rPr>
          <w:rFonts w:ascii="IRNazanin" w:hAnsi="IRNazanin" w:eastAsia="IRNazanin"/>
          <w:color w:val="111111"/>
          <w:sz w:val="28"/>
          <w:sz w:val="28"/>
          <w:szCs w:val="28"/>
          <w:rtl w:val="true"/>
          <w:lang w:bidi="fa-IR"/>
        </w:rPr>
        <w:t>نظريه ديگرى كه نزديك به نظر محقّق اصفهانى است و جمع زيادى از علماء اصول از جمله آيه‏اللّه‏ بروجردى آن را مطرح كرده‏اند، اين است كه فرق بين اراده تشريعى و اراده تكوينى در متعلّق است به اين بيان كه متعلّق اراده تكوينى، فعل مريد و متعلّق اراده تشريعى، فعل ديگران است ولى حقيقت اراده تكوينى و تشريعى با هم فرقى ندارند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تفاوت بين نظر محقّق اصفهانى و اين نظريه در اين است كه محقّق اصفهانى اراده تشريعى را در مورد خداوند نسبت به تكاليف شرعى منكر بوده، اما بر طبق اين نظريه اراده تشريعى نسبت به خداوند انكار نمى‏شود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بررسى و نقد اين نظر بايد گفت همان اشكالى كه به نظر مرحوم محقّق اصفهانى وارد شد، به اين نظريه نيز وارد است و آن اين‏كه اساسا تعلّق اراده به فعل غير، صحيح نيست</w:t>
      </w:r>
      <w:r>
        <w:rPr>
          <w:rFonts w:eastAsia="IRNazanin" w:cs="IRNazanin"/>
          <w:color w:val="111111"/>
          <w:sz w:val="28"/>
          <w:szCs w:val="28"/>
          <w:rtl w:val="true"/>
          <w:lang w:bidi="fa-IR"/>
        </w:rPr>
        <w:t xml:space="preserve">. </w:t>
      </w:r>
      <w:bookmarkStart w:id="410" w:name="pg15332_353554"/>
    </w:p>
    <w:p>
      <w:pPr>
        <w:pStyle w:val="Heading4"/>
        <w:numPr>
          <w:ilvl w:val="3"/>
          <w:numId w:val="1"/>
        </w:numPr>
        <w:rPr/>
      </w:pPr>
      <w:bookmarkStart w:id="411" w:name="__RefHeading___Toc5154969_2142443653"/>
      <w:bookmarkStart w:id="412" w:name="_Toc152"/>
      <w:bookmarkEnd w:id="410"/>
      <w:bookmarkEnd w:id="411"/>
      <w:r>
        <w:rPr>
          <w:rtl w:val="true"/>
        </w:rPr>
        <w:t>گفتار دوم نظريه آيه‏اللّه‏ حكيم و بررسى آن</w:t>
      </w:r>
      <w:bookmarkEnd w:id="412"/>
    </w:p>
    <w:p>
      <w:pPr>
        <w:pStyle w:val="Heading5"/>
        <w:numPr>
          <w:ilvl w:val="4"/>
          <w:numId w:val="1"/>
        </w:numPr>
        <w:rPr/>
      </w:pPr>
      <w:bookmarkStart w:id="413" w:name="__RefHeading___Toc5154971_2142443653"/>
      <w:bookmarkStart w:id="414" w:name="_Toc153"/>
      <w:bookmarkEnd w:id="413"/>
      <w:r>
        <w:rPr>
          <w:rtl w:val="true"/>
        </w:rPr>
        <w:t>نظريه آيه‏اللّه‏ حكيم</w:t>
      </w:r>
      <w:bookmarkEnd w:id="414"/>
    </w:p>
    <w:p>
      <w:pPr>
        <w:pStyle w:val="BookText"/>
        <w:rPr/>
      </w:pPr>
      <w:r>
        <w:rPr>
          <w:rFonts w:ascii="IRNazanin" w:hAnsi="IRNazanin" w:eastAsia="IRNazanin"/>
          <w:color w:val="111111"/>
          <w:sz w:val="28"/>
          <w:sz w:val="28"/>
          <w:szCs w:val="28"/>
          <w:rtl w:val="true"/>
          <w:lang w:bidi="fa-IR"/>
        </w:rPr>
        <w:t>نظر مرحوم آيه‏اللّه‏ حكيم صاحب مستمسك متفاوت با دو نظر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بيان فرق بين اراده تشريعى و اراده تكوينى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اراده از حيث حقيقت و متعلّق فرقى نيست، بلكه فرق بين اين دو اراده از حيث كيفيت تعلّق به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توضيح اين مبنا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كلّى وجود و تحقّق يك فعل در خارج، متوقف بر اين باشد كه جهات و مقدمات متعددى كنار هم قرار گيرند و هر يك از اين جهات نقشى در تحقّق اين فعل داشته باشند، دو حالت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مصلحتى كه موجب تحقّق فعل يا شيئى در خارج مى‏شود، مقتضى حفظ آن از همه جهات نيز هست؛ يعنى اراده به اين تعلّق مى‏گيرد كه همه اين جهات ضميمه شده تا عمل، يا شى‏ء در خارج تحقّق پيدا كند كه در اين صورت اراداتى كه به اين جهات متعدد تعلّق مى‏گيرد، ارادات غيرى هستند كه مجموع آن‏ها موجب تحقّق آن شى‏ء و فعل خواهد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آن مصلحت مقتضى حفظ آن شى‏ء و يا فعل از بعضى جهات </w:t>
      </w:r>
    </w:p>
    <w:p>
      <w:pPr>
        <w:pStyle w:val="BookText"/>
        <w:rPr/>
      </w:pPr>
      <w:r>
        <w:rPr>
          <w:rFonts w:ascii="IRNazanin" w:hAnsi="IRNazanin" w:eastAsia="IRNazanin"/>
          <w:color w:val="111111"/>
          <w:sz w:val="28"/>
          <w:sz w:val="28"/>
          <w:szCs w:val="28"/>
          <w:rtl w:val="true"/>
          <w:lang w:bidi="fa-IR"/>
        </w:rPr>
        <w:t>است؛ يعنى گاهى اراده فقط به بعضى جهات تعلّق مى‏گيرد كه در اين صورت براى تحقّق آن شى‏ء كافى نيست و بايد امور ديگرى به آن ضميمه شود تا آن فعل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ساده‏تر گاهى اراده تعلّق مى‏گيرد به اين‏كه چيزى محقّق شود و همه شرايط و زمينه‏هاى تحقّق آن هم فراهم گردد؛ يعنى يك يك آن جهات و مقدمات بوجود آيد كه در اين صورت به دنبالش آن عمل و شى‏ء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اراده به همه مقدمات تعلّق نمى‏گيرد، بلكه به بعضى از مقدمات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ارادات غيرى از نوع اول باشد به آن اراده تكوينى مى‏گويند و اگر از نوع دوم باشد از آن تعبير به اراده تشريعى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اراده غيرى اين است كه اراده به چيزى كه خودش مراد نيست بلكه مقدمه براى وصول به يك مراد ديگر است تعلّق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مبنا معناى اين‏كه مولا دستور مى‏دهد كه فلان كار انجام شود اين است كه اراده او به تشريع خواسته‏اش تعلّق گرفته، لكن اين اراده مقصود بالذات نيست، بلكه خواست حقيقى او اين است كه ديگرى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اراده تكوينى به معناى مجموع ارادات غيرى است كه به همه جهات تحقّق يك شى‏ء تعلّق مى‏گيرد و اراده تشريعى عبارت است از اراده‏اى كه به يك جهت و مقدمه يا بعضى از جهات و مقدمات تحقّق يك شى‏ء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تشريعى طبق نظر مرحوم حكيم عبارت است از يك اراده غيرى كه از جانب خداوند به تشريع تعلّق گرفته است؛ يعنى خداوند آن را براى وصول به يك امر ديگر كه عبارت از تحقّق فعل از سوى مكلّفين است تشريع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به بررسى اراده تشريعى در مورد فعل مكلّف پرداخته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بايد به خصوص از زاويه اين جهات و مقدمات بررسى كنيم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يك فعل از جانب مكلّف متوقف بر چند جهت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تكليف به آن فعل تشريع شده باشد؛ يعنى به عنوان يك قانون جعل شده و مكلّف به انجام عمل تكليف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مكلّف به آن تكليف علم پيدا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مزاحم و ضدى در مقابل انجام اين فعل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مزاحم‏ها عبارت‏اند از شهوات و غفلت‏هايى كه بايد كنار بروند تا اين عمل از مكلّف صادر شود؛ به عنوان مثال اگر وجوب صلاة تشريع شد و مكلّف به آن علم پيدا كرد در اين صورت، اگر موانع يعنى مزاحمت‏ها و اضداد و شهوات و غفلت‏ها برطرف شوند؛ آن‏گاه فعل صلاة در خارج محقّق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تحقّق يك فعل درخارج بايد چند جهت در كنار هم قرار گيرند كه در بين اين جهات، به جهت اول كه همان اراده خداوند يا اراده قانون‏گذار به تشريع فعل و تكليف است اراده تشريعى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خداوند فعلى را تشريع كند و سپس همه اضداد و مزاحمت‏ها و موانع را كنار بزند و دواعى و انگيزه ها را در مكلّفين ايجاد كند به گونه‏اى كه مجبور به انجام آن عمل باشند، به چنين اراده‏اى اراده تكوينى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تفاوت اراده تشريعى و تكوينى به نظر ايشان اين است كه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تخلف در اراده تشريعى محال نيست؛ چون ممكن است قانون و تكليف بعد از جعل توسط خداوند به مكلّفين نرسد يا اضداد و مزاحمات و شهوات و غفلت‏ها مانع از تحقّق فعل در خارج شوند، اما تخلف در اراده تكوينى محال است؛ چون خداوند مصلحت را در اين ديده كه مجموع مقدمات و جهاتى كه براى تحقّق مراد و مطلوب نياز است محقّق گردد، لذا براى تحقّق همه آن‏ها چاره‏انديشى كرده و اراده‏اش به همه آن‏ها تعلّق گرفته و در نتيجه مراد نفسى او حتما محقّق مى‏شود</w:t>
      </w:r>
      <w:r>
        <w:rPr>
          <w:rFonts w:eastAsia="IRNazanin" w:cs="IRNazanin"/>
          <w:color w:val="111111"/>
          <w:sz w:val="28"/>
          <w:szCs w:val="28"/>
          <w:rtl w:val="true"/>
          <w:lang w:bidi="fa-IR"/>
        </w:rPr>
        <w:t>.</w:t>
      </w:r>
      <w:r>
        <w:rPr>
          <w:rStyle w:val="FootnoteAnchor"/>
          <w:rtl w:val="true"/>
        </w:rPr>
        <w:footnoteReference w:id="93"/>
      </w:r>
      <w:bookmarkStart w:id="415" w:name="pg15332_353557"/>
    </w:p>
    <w:p>
      <w:pPr>
        <w:pStyle w:val="Heading5"/>
        <w:numPr>
          <w:ilvl w:val="4"/>
          <w:numId w:val="1"/>
        </w:numPr>
        <w:rPr/>
      </w:pPr>
      <w:bookmarkStart w:id="416" w:name="__RefHeading___Toc5154973_2142443653"/>
      <w:bookmarkStart w:id="417" w:name="_Toc154"/>
      <w:bookmarkEnd w:id="415"/>
      <w:bookmarkEnd w:id="416"/>
      <w:r>
        <w:rPr>
          <w:rtl w:val="true"/>
        </w:rPr>
        <w:t>بررسى نظريه آيه‏اللّه‏ حكيم</w:t>
      </w:r>
      <w:bookmarkEnd w:id="417"/>
    </w:p>
    <w:p>
      <w:pPr>
        <w:pStyle w:val="BookText"/>
        <w:rPr/>
      </w:pPr>
      <w:r>
        <w:rPr>
          <w:rFonts w:ascii="IRNazanin" w:hAnsi="IRNazanin" w:eastAsia="IRNazanin"/>
          <w:color w:val="111111"/>
          <w:sz w:val="28"/>
          <w:sz w:val="28"/>
          <w:szCs w:val="28"/>
          <w:rtl w:val="true"/>
          <w:lang w:bidi="fa-IR"/>
        </w:rPr>
        <w:t>اشكالى كه به اين نظريه وارد مى‏باشد اين است كه اگر ملاك اراده غيرى وصول به مراد نفسى باشد؛ به اين صورت كه اراده به مقدمه فعل مكلّف كه عبارت از تشريع تكليف است، تعلّق گرفته تا مراد نفسى؛ يعنى فعل مكلّف مثل صلاة در خارج محقّق شود، در اين صورت زمانى اين اراده شكل مى‏گيرد كه علم به</w:t>
      </w:r>
    </w:p>
    <w:p>
      <w:pPr>
        <w:pStyle w:val="BookText"/>
        <w:rPr/>
      </w:pPr>
      <w:r>
        <w:rPr>
          <w:rFonts w:ascii="IRNazanin" w:hAnsi="IRNazanin" w:eastAsia="IRNazanin"/>
          <w:color w:val="111111"/>
          <w:sz w:val="28"/>
          <w:sz w:val="28"/>
          <w:szCs w:val="28"/>
          <w:rtl w:val="true"/>
          <w:lang w:bidi="fa-IR"/>
        </w:rPr>
        <w:t>حصول آن مراد نفسى وجود داشته باشد و در صورتى علم به تحقّق اين مراد در خارج حاصل مى‏شود كه علم به تحقّق بقيه مقدمات هم باشد؛ چون اين فعل تنها با تشريع كه يكى از مقدمات تحقّق فعل در خارج است محقّق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صورتى مى‏توان اراده غيرى متعلّق به يك مقدمه از مقدمات فعل را به عنوان اراده تشريعى پذيرفت كه مريد به حصول مراد نفسى علم داشته باشد يا حداقل احتمال حصول آن را بدهد، اما اگر فرض كنيم مريد به عدم تحقّق مراد، علم دارد و مى‏داند كه اين فعل از ناحيه مكلّف صادر نمى‏شود و يا احتمال عدم صدور آن را بدهد، لازمه اين سخن آن است كه اراده‏اى محقّق نشود؛ به عبارت ديگر اگر مريد، علم به عدم تحقّق مراد نفسى داشته باشد در اين صورت تعلّق اراده غيرى به اين مقدمات معنا نخواهد داشت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اين اشكال مطرح شود كه اگر غرض مريد، امتحان عبد باشد ديگر علم به عدم تحقّق مراد، مانع از اراده فعليه نمى‏شود، ولى در پاسخ مى‏گوييم اين فرض كه غرض مريد امتحان عبد باشد از دايره بحث خارج است؛ زيرا بحث در جايى است كه اراده جدّى به فعل مكلّف تعلّق بگيرد</w:t>
      </w:r>
      <w:r>
        <w:rPr>
          <w:rFonts w:eastAsia="IRNazanin" w:cs="IRNazanin"/>
          <w:color w:val="111111"/>
          <w:sz w:val="28"/>
          <w:szCs w:val="28"/>
          <w:rtl w:val="true"/>
          <w:lang w:bidi="fa-IR"/>
        </w:rPr>
        <w:t xml:space="preserve">. </w:t>
      </w:r>
      <w:bookmarkStart w:id="418" w:name="pg15332_353558"/>
    </w:p>
    <w:p>
      <w:pPr>
        <w:pStyle w:val="Heading4"/>
        <w:numPr>
          <w:ilvl w:val="3"/>
          <w:numId w:val="1"/>
        </w:numPr>
        <w:rPr/>
      </w:pPr>
      <w:bookmarkStart w:id="419" w:name="__RefHeading___Toc5154975_2142443653"/>
      <w:bookmarkStart w:id="420" w:name="_Toc155"/>
      <w:bookmarkEnd w:id="418"/>
      <w:bookmarkEnd w:id="419"/>
      <w:r>
        <w:rPr>
          <w:rtl w:val="true"/>
        </w:rPr>
        <w:t>گفتار سوم نظريه محقّق عراقى و بررسى آن</w:t>
      </w:r>
      <w:bookmarkEnd w:id="420"/>
    </w:p>
    <w:p>
      <w:pPr>
        <w:pStyle w:val="Heading5"/>
        <w:numPr>
          <w:ilvl w:val="4"/>
          <w:numId w:val="1"/>
        </w:numPr>
        <w:rPr/>
      </w:pPr>
      <w:bookmarkStart w:id="421" w:name="__RefHeading___Toc5154977_2142443653"/>
      <w:bookmarkStart w:id="422" w:name="_Toc156"/>
      <w:bookmarkEnd w:id="421"/>
      <w:r>
        <w:rPr>
          <w:rtl w:val="true"/>
        </w:rPr>
        <w:t>نظريه محقّق عراقى</w:t>
      </w:r>
      <w:bookmarkEnd w:id="422"/>
    </w:p>
    <w:p>
      <w:pPr>
        <w:pStyle w:val="BookText"/>
        <w:rPr/>
      </w:pPr>
      <w:r>
        <w:rPr>
          <w:rFonts w:ascii="IRNazanin" w:hAnsi="IRNazanin" w:eastAsia="IRNazanin"/>
          <w:color w:val="111111"/>
          <w:sz w:val="28"/>
          <w:sz w:val="28"/>
          <w:szCs w:val="28"/>
          <w:rtl w:val="true"/>
          <w:lang w:bidi="fa-IR"/>
        </w:rPr>
        <w:t>نظر چهارم نظرى است كه محقّق عراقى مطرح كرده و احتمالاً نظر آيه‏اللّه‏ حكيم از ايشان اخذ شده است، مانند نظريه محقّق اصفهانى كه ريشه‏اش در كلمات مرحوم آخوند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عراقى مقدمه‏اى بيان كرده و بر اساس آن بين اراده تشريعى و اراده تكوينى فرق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آمر و مريد فعلى از ديگران گاهى اراده‏اش به تحقّق آن فعل و عمل على الاطلاق است و گاهى اراده‏اش نسبت به تحقّق فعل از ديگران فى الجمله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قيد على الاطلاق اين است كه اراده به گونه‏اى باشد كه علاوه بر فراهم كردن مقدمات يك فعل، همه موانع و اضداد و مزاحم‏ها را هم برطرف نمايد، هرچند تكوينا اراده انجام آن فعل را در غير ايجاد كند؛ مثل اين‏كه خداوند فردى را از همه شهوات و غفلت ها خالى و در قلب او تصرف نموده و در او اراده انجام كار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از قيد فى الجمله اين است كه مريد مقدمات اين فعل را فراهم كند مثلاً دستور به انجام كارى بدهد، در اين صورت گفته مى‏شود اراده مريد به </w:t>
      </w:r>
    </w:p>
    <w:p>
      <w:pPr>
        <w:pStyle w:val="BookText"/>
        <w:rPr/>
      </w:pPr>
      <w:r>
        <w:rPr>
          <w:rFonts w:ascii="IRNazanin" w:hAnsi="IRNazanin" w:eastAsia="IRNazanin"/>
          <w:color w:val="111111"/>
          <w:sz w:val="28"/>
          <w:sz w:val="28"/>
          <w:szCs w:val="28"/>
          <w:rtl w:val="true"/>
          <w:lang w:bidi="fa-IR"/>
        </w:rPr>
        <w:t>تحقّق اين فعل در خارج فى الجمله تعلّق گرفته؛ چون او مى‏داند كه با دستور دادن، عقل آن شخص حكم به وجوب اطاعت و امتثال كرده و پس از آن سعى در برطرف كردن موانع مى‏كند تا آن عمل را در خارج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گاهى اراده مريد نسبت به فعل غير اين است كه آن فعل على الاطلاق تحقّق پيدا كند؛ به اين معنى كه خود آمر متصدى تحقّق فعل از ابتدا تا انتها شود، هرچند تكوينا در قلب فاعل ايجاد اراده كند كه در اين صورت شخص فاعل، اختيارى در تحقّق فعل نداشته و تخلف اراده از مراد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اراده به صورت فى الجمله به تحقّق فعل از ناحيه غير تعلّق مى‏گيرد؛ به اين معنا كه مريد مقدمات را فراهم كرده و اراده‏اش را ابراز مى‏كند، كه اين در حقيقت فراهم كردن زمينه تحقّق فعل به واسطه ايجاد مقدمات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اراده تكوينى و قسم دوم اراده تشريعى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همان‏گونه كه اشاره شد شايد بين اين دو نظر فرق جوهرى نبوده و نظريه مرحوم آقاى حكيم مأخوذ از كلام محقّق عراقى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جهاتى نيز تفاوت‏هايى بين اين دو بيان وجود دارد؛ از جمله اين‏كه صاحب مستمسك اراده غيرى را مطرح كرده، اما محقّق عراقى سخنى از اراده غيرى به ميان نياورده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مريد نسبت به فعل گاهى على الاطلاق و گاهى فى الجمله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مرحوم حكيم تصريح به امكان تخلف از اراده تشريعى نموده و وجه امكان تخلف از اراده تشريعى را اين دانسته كه اراده تشريعى قصور دارد، اما محقّق عراقى تصريح مى‏كند كه تخلف از اراده تشريعى محال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عراقى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كفار و اهل عصيان نسبت به واجبات و محرمات ضررى نمى‏رساند؛ چون مستلزم تخلف اراده خداوند از مرادش نيست و مرحوم حكيم 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وعليه لا يكون العصيان كاشفا عن عدم الارادة بل عن قصورها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دو بزرگوار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عاصى لطمه‏اى به اراده نمى‏زند، اما هر كدام </w:t>
      </w:r>
      <w:bookmarkStart w:id="423" w:name="pg15332_353560"/>
    </w:p>
    <w:p>
      <w:pPr>
        <w:pStyle w:val="BookText"/>
        <w:rPr/>
      </w:pPr>
      <w:bookmarkEnd w:id="423"/>
      <w:r>
        <w:rPr>
          <w:rFonts w:ascii="IRNazanin" w:hAnsi="IRNazanin" w:eastAsia="IRNazanin"/>
          <w:color w:val="111111"/>
          <w:sz w:val="28"/>
          <w:sz w:val="28"/>
          <w:szCs w:val="28"/>
          <w:rtl w:val="true"/>
          <w:lang w:bidi="fa-IR"/>
        </w:rPr>
        <w:t>از يك جهت به آن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مى‏توان گفت اين دو نظريه هر چند به هم نزديك مى‏باشند، ولى در عين حال تفاوت آن‏ها قابل انكار نيست</w:t>
      </w:r>
      <w:r>
        <w:rPr>
          <w:rFonts w:eastAsia="IRNazanin" w:cs="IRNazanin"/>
          <w:color w:val="111111"/>
          <w:sz w:val="28"/>
          <w:szCs w:val="28"/>
          <w:rtl w:val="true"/>
          <w:lang w:bidi="fa-IR"/>
        </w:rPr>
        <w:t>.</w:t>
      </w:r>
    </w:p>
    <w:p>
      <w:pPr>
        <w:pStyle w:val="Heading5"/>
        <w:numPr>
          <w:ilvl w:val="4"/>
          <w:numId w:val="1"/>
        </w:numPr>
        <w:rPr/>
      </w:pPr>
      <w:bookmarkStart w:id="424" w:name="__RefHeading___Toc5154979_2142443653"/>
      <w:bookmarkStart w:id="425" w:name="_Toc157"/>
      <w:bookmarkEnd w:id="424"/>
      <w:r>
        <w:rPr>
          <w:rtl w:val="true"/>
        </w:rPr>
        <w:t>بررسى نظريه محقّق عراقى</w:t>
      </w:r>
      <w:bookmarkEnd w:id="425"/>
    </w:p>
    <w:p>
      <w:pPr>
        <w:pStyle w:val="BookText"/>
        <w:rPr/>
      </w:pPr>
      <w:r>
        <w:rPr>
          <w:rFonts w:ascii="IRNazanin" w:hAnsi="IRNazanin" w:eastAsia="IRNazanin"/>
          <w:color w:val="111111"/>
          <w:sz w:val="28"/>
          <w:sz w:val="28"/>
          <w:szCs w:val="28"/>
          <w:rtl w:val="true"/>
          <w:lang w:bidi="fa-IR"/>
        </w:rPr>
        <w:t>اشكالى كه به نظريه محقّق عراقى وارد مى‏باشد اين است كه در حقيقت آن‏چه ايشان در تعريف اراده تشريعى فرموده مربوط به اراده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اراده به تحقّق فعل تعلّق مى‏گيرد كه در اين صورت اراده، تكوينى خواهد بود و گاهى هم اراده عبارت است از محقّق شدن زمينه و شرايط براى حكم عقل به وجوب امتثال، كه در اين صورت هم اراده‏اى كه به بعث تعلّق مى‏گيرد از جنس اراده تكوينى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لازمه سخن ايشان اين است كه دو قسم اراده نداريم، بلكه اراده يك قسم بيشتر نيست و آن اراده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هم اين است كه محقّق عراقى در هر دو قسم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مراد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ذيل قسم دوم يعنى اراده تشريعى يا اراده‏اى كه به تحقّق فعل فى الجمله تعلّق مى‏گيرد، تصريح مى‏كند تخلف مراد از اراده محال است؛ چون مراد در اين‏جا اين است كه عقل حكم به وجوب امتثال كند و حكم عقل به وجوب امتثال نيز، با ابراز بعث و اراده به طور قطع ايجاد مى‏شود؛ خواه امتثالى در خارج محقّق شود يا به سبب موانع محقّق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در قسم دوم نيز مانند قسم اول مسلما محقّق مى‏شود و اين همان خصوصيت اراده تكوينى است كه تخلف از آن محال است، لكن اراده تكوينى گاهى به اين تعلّق مى‏گيرد كه آن عمل در خارج محقّق شود و گاهى به اين‏كه عقل حكم به وجوب امتثال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گفتيم يكى از فرق‏هاى كلام ايشان با كلام مرحوم حكيم در اين است كه مرحوم حكيم تخلف در اراده تشريعى را محال نمى‏داند، اما محقّق عراقى تصريح مى‏كند تخلف در اراده تشريعى محال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تقسيم اراده به دو نوع، طبق نظر محقّق عراقى نمى‏تواند صحيح باشد</w:t>
      </w:r>
      <w:r>
        <w:rPr>
          <w:rFonts w:eastAsia="Amiri" w:cs="Amiri" w:ascii="Amiri" w:hAnsi="Amiri"/>
          <w:color w:val="111111"/>
          <w:sz w:val="28"/>
          <w:szCs w:val="28"/>
          <w:rtl w:val="true"/>
          <w:lang w:bidi="ar-SA"/>
        </w:rPr>
        <w:t xml:space="preserve">. </w:t>
      </w:r>
      <w:bookmarkStart w:id="426" w:name="pg15332_353561"/>
    </w:p>
    <w:p>
      <w:pPr>
        <w:pStyle w:val="Heading4"/>
        <w:numPr>
          <w:ilvl w:val="3"/>
          <w:numId w:val="1"/>
        </w:numPr>
        <w:rPr/>
      </w:pPr>
      <w:bookmarkStart w:id="427" w:name="__RefHeading___Toc5154981_2142443653"/>
      <w:bookmarkStart w:id="428" w:name="_Toc158"/>
      <w:bookmarkEnd w:id="426"/>
      <w:bookmarkEnd w:id="427"/>
      <w:r>
        <w:rPr>
          <w:rtl w:val="true"/>
        </w:rPr>
        <w:t>گفتار چهارم نظريه امام خمينى</w:t>
      </w:r>
      <w:bookmarkEnd w:id="428"/>
    </w:p>
    <w:p>
      <w:pPr>
        <w:pStyle w:val="Heading5"/>
        <w:numPr>
          <w:ilvl w:val="4"/>
          <w:numId w:val="1"/>
        </w:numPr>
        <w:rPr/>
      </w:pPr>
      <w:bookmarkStart w:id="429" w:name="__RefHeading___Toc5154983_2142443653"/>
      <w:bookmarkStart w:id="430" w:name="_Toc159"/>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امام رحمه‏الله در باب معناى اراده اشكالى به كلام ديگران داشته و پس از آن اراده تكوينى و تشريعى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ما نيز كلام امام رحمه‏اللهرا در دو قسمت بيان مى‏كنيم</w:t>
      </w:r>
      <w:r>
        <w:rPr>
          <w:rFonts w:eastAsia="IRNazanin" w:cs="IRNazanin"/>
          <w:color w:val="111111"/>
          <w:sz w:val="28"/>
          <w:szCs w:val="28"/>
          <w:rtl w:val="true"/>
          <w:lang w:bidi="fa-IR"/>
        </w:rPr>
        <w:t>.</w:t>
      </w:r>
    </w:p>
    <w:p>
      <w:pPr>
        <w:pStyle w:val="Heading5"/>
        <w:numPr>
          <w:ilvl w:val="4"/>
          <w:numId w:val="1"/>
        </w:numPr>
        <w:rPr/>
      </w:pPr>
      <w:bookmarkStart w:id="431" w:name="__RefHeading___Toc5154985_2142443653"/>
      <w:bookmarkStart w:id="432" w:name="_Toc160"/>
      <w:bookmarkEnd w:id="431"/>
      <w:r>
        <w:rPr>
          <w:rtl w:val="true"/>
        </w:rPr>
        <w:t>بخش اول كلام امام رحمه‏الله</w:t>
      </w:r>
      <w:bookmarkEnd w:id="43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كلام امام رحمه‏الله كه در واقع اشكال ايشان به نظرات ديگران است اين مى‏باشد كه مشهور اراده را به شوق مؤكد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كلمات مرحوم آخوند</w:t>
      </w:r>
      <w:r>
        <w:rPr>
          <w:rStyle w:val="FootnoteAnchor"/>
          <w:rtl w:val="true"/>
        </w:rPr>
        <w:footnoteReference w:id="95"/>
      </w:r>
      <w:r>
        <w:rPr>
          <w:rFonts w:ascii="Amiri" w:hAnsi="Amiri" w:eastAsia="Amiri" w:cs="Amiri"/>
          <w:color w:val="111111"/>
          <w:sz w:val="28"/>
          <w:sz w:val="28"/>
          <w:szCs w:val="28"/>
          <w:rtl w:val="true"/>
          <w:lang w:bidi="ar-SA"/>
        </w:rPr>
        <w:t>و محقّق نائينى</w:t>
      </w:r>
      <w:r>
        <w:rPr>
          <w:rStyle w:val="FootnoteAnchor"/>
          <w:rtl w:val="true"/>
        </w:rPr>
        <w:footnoteReference w:id="96"/>
      </w:r>
      <w:r>
        <w:rPr>
          <w:rFonts w:ascii="IRNazanin" w:hAnsi="IRNazanin" w:eastAsia="IRNazanin"/>
          <w:color w:val="111111"/>
          <w:sz w:val="28"/>
          <w:sz w:val="28"/>
          <w:szCs w:val="28"/>
          <w:rtl w:val="true"/>
          <w:lang w:bidi="fa-IR"/>
        </w:rPr>
        <w:t>و حتى محقّق اصفهانى</w:t>
      </w:r>
      <w:r>
        <w:rPr>
          <w:rStyle w:val="FootnoteAnchor"/>
          <w:rtl w:val="true"/>
        </w:rPr>
        <w:footnoteReference w:id="97"/>
      </w:r>
      <w:r>
        <w:rPr>
          <w:rFonts w:ascii="IRNazanin" w:hAnsi="IRNazanin" w:eastAsia="IRNazanin"/>
          <w:color w:val="111111"/>
          <w:sz w:val="28"/>
          <w:sz w:val="28"/>
          <w:szCs w:val="28"/>
          <w:rtl w:val="true"/>
          <w:lang w:bidi="fa-IR"/>
        </w:rPr>
        <w:t>وارد شده است؛ اگرچه ايشان اين تفسير را در مورد خداوند قبول ندارد؛ اما به طور كلّى تفسير اراده به شوق مؤكد در كلمات ايشان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كلمات حكما مثل ملاصدرا در اسفار</w:t>
      </w:r>
      <w:r>
        <w:rPr>
          <w:rStyle w:val="FootnoteAnchor"/>
          <w:rtl w:val="true"/>
        </w:rPr>
        <w:footnoteReference w:id="98"/>
      </w:r>
      <w:r>
        <w:rPr>
          <w:rFonts w:ascii="IRNazanin" w:hAnsi="IRNazanin" w:eastAsia="IRNazanin"/>
          <w:color w:val="111111"/>
          <w:sz w:val="28"/>
          <w:sz w:val="28"/>
          <w:szCs w:val="28"/>
          <w:rtl w:val="true"/>
          <w:lang w:bidi="fa-IR"/>
        </w:rPr>
        <w:t xml:space="preserve">و حاجى </w:t>
      </w:r>
      <w:bookmarkStart w:id="433" w:name="pg15332_353562"/>
    </w:p>
    <w:p>
      <w:pPr>
        <w:pStyle w:val="BookText"/>
        <w:rPr/>
      </w:pPr>
      <w:bookmarkEnd w:id="433"/>
      <w:r>
        <w:rPr>
          <w:rFonts w:ascii="IRNazanin" w:hAnsi="IRNazanin" w:eastAsia="IRNazanin"/>
          <w:color w:val="111111"/>
          <w:sz w:val="28"/>
          <w:sz w:val="28"/>
          <w:szCs w:val="28"/>
          <w:rtl w:val="true"/>
          <w:lang w:bidi="fa-IR"/>
        </w:rPr>
        <w:t>سبزوارى در منظومه</w:t>
      </w:r>
      <w:r>
        <w:rPr>
          <w:rStyle w:val="FootnoteAnchor"/>
          <w:rtl w:val="true"/>
        </w:rPr>
        <w:footnoteReference w:id="99"/>
      </w:r>
      <w:r>
        <w:rPr>
          <w:rFonts w:ascii="Amiri" w:hAnsi="Amiri" w:eastAsia="Amiri" w:cs="Amiri"/>
          <w:color w:val="111111"/>
          <w:sz w:val="28"/>
          <w:sz w:val="28"/>
          <w:szCs w:val="28"/>
          <w:rtl w:val="true"/>
          <w:lang w:bidi="ar-SA"/>
        </w:rPr>
        <w:t>، اراده به شوق مؤكد تفسير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رحمه‏اللهبه اين مسئله اشكال كرده و دو دليل بر اين‏كه اراده از جنس شوق موكد نيست اقامه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اول دليل وجدانى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عبارت از شوق مؤكد باشد معنايش اين است كه تا شوق مؤكد پيدا نشود اراده‏اى محقّق نمى‏گردد ،در حالى كه در بسيارى از موارد، انسان چيزى را اراده مى‏كند با آن‏كه اشتياقى به آن ندارد؛ به عنوان مثال كسى كه يك چشمش فاسد شده و طبيب به او امر كرده كه اين چشم، به خاطر سالم ماندن چشم ديگر، بايد بيرون آورده و قلع شود، در اين صورت در نفس او تصور قلع، تصديق به فايده آن و ترجيح آن بر بقا محقّق شده و عقل او حكم به قلع چشم مى‏كند، اما با اين حال اشتياقى به اين كار ندارد، چه رسد به آن‏كه اين اشتياق مورد تأكيد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در بعضى موارد علاوه بر اراده، اشتياق نيز وجود داشته باشد؛ مثل اين‏كه كسى ببيند يكى از عزيزانش در حال غرق شدن است، در اين صورت اراده مى‏كند كه او را نجات دهد و در عين حال، اشتياق بلكه شوق مؤكد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 رجوع به وجدان مى‏فهمد كه در كثيرى از موارد امرى را اراده مى‏كند، ولى شوق موكد و يا حتى اصلا شوقى در او نسبت به آن فعل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دومين دليلى كه امام رحمه‏اللهبراى تفاوت بين اراده و شوق بيان مى‏كند اين است كه اراده، صفت فعل و اشتياق، صفت انفعال است و از آن‏جا كه فعل و انفعال دو مقوله مستقل از مقولات عشر هستند،</w:t>
      </w:r>
    </w:p>
    <w:p>
      <w:pPr>
        <w:pStyle w:val="BookText"/>
        <w:rPr/>
      </w:pPr>
      <w:r>
        <w:rPr>
          <w:rFonts w:ascii="IRNazanin" w:hAnsi="IRNazanin" w:eastAsia="IRNazanin"/>
          <w:color w:val="111111"/>
          <w:sz w:val="28"/>
          <w:sz w:val="28"/>
          <w:szCs w:val="28"/>
          <w:rtl w:val="true"/>
          <w:lang w:bidi="fa-IR"/>
        </w:rPr>
        <w:t>بنابراين اشتياق و اراده نيز از دو مقوله جداگانه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امام رحمه‏الله اراده عبارت از شوق مؤكد نيست</w:t>
      </w:r>
      <w:r>
        <w:rPr>
          <w:rFonts w:eastAsia="IRNazanin" w:cs="IRNazanin"/>
          <w:color w:val="111111"/>
          <w:sz w:val="28"/>
          <w:szCs w:val="28"/>
          <w:rtl w:val="true"/>
          <w:lang w:bidi="fa-IR"/>
        </w:rPr>
        <w:t>.</w:t>
      </w:r>
    </w:p>
    <w:p>
      <w:pPr>
        <w:pStyle w:val="Heading5"/>
        <w:numPr>
          <w:ilvl w:val="4"/>
          <w:numId w:val="1"/>
        </w:numPr>
        <w:rPr/>
      </w:pPr>
      <w:bookmarkStart w:id="434" w:name="__RefHeading___Toc5154987_2142443653"/>
      <w:bookmarkStart w:id="435" w:name="_Toc161"/>
      <w:bookmarkEnd w:id="434"/>
      <w:r>
        <w:rPr>
          <w:rtl w:val="true"/>
        </w:rPr>
        <w:t>بخش دوم كلام امام رحمه‏الله</w:t>
      </w:r>
      <w:bookmarkEnd w:id="43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امام رحمه‏اللهاراده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تجمع و همت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تعريف از ديد بزرگانى كه ذكرشان گذشت قابل قبول نيست؛ چون آنان معتقدند پس از تجمع نفس </w:t>
      </w:r>
    </w:p>
    <w:p>
      <w:pPr>
        <w:pStyle w:val="BookText"/>
        <w:rPr/>
      </w:pPr>
      <w:r>
        <w:rPr>
          <w:rFonts w:ascii="IRNazanin" w:hAnsi="IRNazanin" w:eastAsia="IRNazanin"/>
          <w:color w:val="111111"/>
          <w:sz w:val="28"/>
          <w:sz w:val="28"/>
          <w:szCs w:val="28"/>
          <w:rtl w:val="true"/>
          <w:lang w:bidi="fa-IR"/>
        </w:rPr>
        <w:t>چيز ديگرى هم پيدا مى‏شود كه همان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رحمه‏اللهمى‏فرمايد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عبارت از تجمع قواى نفسانى و تصميم و همت آن‏ها بر انجام كار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با توجه به آن‏چه ذكر شد ايشان تقسيم اراده به تكوينى و تشريعى را خالى از تسامح ندانسته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اراده به اين دو قسم صحيح نيست؛ چون اراده يك جنس و حقيقت بيشتر ندارد و آن هم تجمع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ديگرى كه ايشان براى عدم امكان تقسيم اراده به دو قسم ذكر مى‏كند اين است كه در هرتقسيمى بايد در ذات اقسام و حقيقت آن‏ها اختلافى وجود داشته باشد تا بتواند به اقسام مختلف تقسيم شود، در حالى كه بين اراده تكوينى و اراده تشريعى تفاوت حقيقى و ما هوى وجود ندارد؛ چون اراده تشريعى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جعل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همانند ديگر افعال اختيارى مثل سفر رفتن يا خانه ساختن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تكوينى و اختيارى مقنّن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تفاوتى بين اين دو اراده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حقيقت اراده يك چيز بيشتر نيست و آن تجمع و همت نفس است، لكن گاهى به يك امرتكوينى مثل سفر رفتن تعلّق مى‏گيرد و گاهى هم به جعل قانون كه آن هم امرى تكوينى است متعلّق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اختلاف بين اراده تكوينى و اراده تشريعى در واقع مربوط به متعلّق آن دو است؛ به اين صورت كه اگر متعلّق اراده جعل يك حكم شرعى قانونى باشد نامش را اراده تشريعى گذاشته و اگر متعلّق اراده، چيزى غير از حكم شرعى باشد به آن اراده تكوينى مى‏گويند، پس جعل قانون نيز يك امر تكوينى و فعل اختيارى است كه از مريد سر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يك قسم بيشتر نيست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ايشان مى‏گويد بهتر است به جاى اين‏كه بگوييم اراده تكوينى و اراده تشريعى؛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التكوين وارادة التشريع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اراده قانون‏گذارى و اراده جعل قانون گرچه در واقع اراده تكوينى است، لكن براى اين‏كه اين اراده از ساير </w:t>
      </w:r>
    </w:p>
    <w:p>
      <w:pPr>
        <w:pStyle w:val="BookText"/>
        <w:rPr/>
      </w:pPr>
      <w:r>
        <w:rPr>
          <w:rFonts w:ascii="Amiri" w:hAnsi="Amiri" w:eastAsia="Amiri" w:cs="Amiri"/>
          <w:color w:val="111111"/>
          <w:sz w:val="28"/>
          <w:sz w:val="28"/>
          <w:szCs w:val="28"/>
          <w:rtl w:val="true"/>
          <w:lang w:bidi="ar-SA"/>
        </w:rPr>
        <w:t>مواردِ اراده تكوينى متمايز شود در مورد ساير امور</w:t>
      </w:r>
    </w:p>
    <w:p>
      <w:pPr>
        <w:pStyle w:val="BookText"/>
        <w:rPr/>
      </w:pPr>
      <w:r>
        <w:rPr>
          <w:rFonts w:ascii="Amiri" w:hAnsi="Amiri" w:eastAsia="Amiri" w:cs="Amiri"/>
          <w:color w:val="111111"/>
          <w:sz w:val="28"/>
          <w:sz w:val="28"/>
          <w:szCs w:val="28"/>
          <w:rtl w:val="true"/>
          <w:lang w:bidi="ar-SA"/>
        </w:rPr>
        <w:t>تكوينى تعبير به ارادة التكوين ولى در مورد جعل قانون تعبير به ارادة التشريع مى‏نماييم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رحمه‏الله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متعلّق به تشريع همانند اراده متعلّق به تكوين، شدت و ضعف دارد، اما شدت و ضعفى كه در اراده تكوين است تابع اهميت مراد و مصالح و اغراض نهفته در آن مى‏باشد ؛ به عبارت ديگر اراده ايجاد و حفظ يك شى‏ء در عالم تكوين، به حسب مصلحتى كه در آن است و هم‏چنين به حسب مرتبه وجودى و جايگاهى كه در خلقت دارد، داراى شدت و ضعف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اراده‏اى كه در خداوند نسبت به حفظ ذات مقدس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با اراده او نسبت به حفظ شخص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تشريع نيز به حسب اختلاف مصالح و اغراضى كه در متعلّق آن وجود دارد شدت و ضعف پيدا مى‏كند؛ به عنوان مثال اراده‏اى كه به حرمت و نهى از زنا تعلّق گرفته با اراده‏اى كه به ترك نظر به اجنبيه متعلّق شده متفاوت بوده و در يك رتبه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گرچه از زنا و هم‏چنين نظر به اجنبيه به جهت مفسده‏اى كه در آن‏ها وجود دارد بايد اجتناب شود، اما چون مفسده موجود در زنا بيشتر است، از اين رو اراده‏اى هم كه براى ترك زنا وجود دارد اشد از اراده‏اى است كه براى ترك نظر به اجنبيه وجود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رحمه‏الله راه فهم و شناخت اين شدت و ضعف را بيان خود شارع دانسته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شدت و ضعف را از لسان شارع بدست آورد و اين از ضميمه شدن بعث و زجر به تأكيدات و وعده و وعيدها معلوم مى‏شود؛ يعنى اگر بعث شارع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وعده‏هاى پاداش و ثواب باشد و يا زجر او مقرون به تأكيداتى مثل إنذار به عواقب عمل و وعيد به نار جهنم باشد، در اين صورت مشخص مى‏شود كه اين اراده داراى شدت و تأكّد است</w:t>
      </w:r>
      <w:r>
        <w:rPr>
          <w:rFonts w:eastAsia="IRNazanin" w:cs="IRNazanin"/>
          <w:color w:val="111111"/>
          <w:sz w:val="28"/>
          <w:szCs w:val="28"/>
          <w:rtl w:val="true"/>
          <w:lang w:bidi="fa-IR"/>
        </w:rPr>
        <w:t>.</w:t>
      </w:r>
      <w:r>
        <w:rPr>
          <w:rStyle w:val="FootnoteAnchor"/>
          <w:rtl w:val="true"/>
        </w:rPr>
        <w:footnoteReference w:id="102"/>
      </w:r>
      <w:bookmarkStart w:id="436" w:name="pg15332_353566"/>
    </w:p>
    <w:p>
      <w:pPr>
        <w:pStyle w:val="Heading4"/>
        <w:numPr>
          <w:ilvl w:val="3"/>
          <w:numId w:val="1"/>
        </w:numPr>
        <w:rPr/>
      </w:pPr>
      <w:bookmarkStart w:id="437" w:name="__RefHeading___Toc5154989_2142443653"/>
      <w:bookmarkStart w:id="438" w:name="_Toc162"/>
      <w:bookmarkEnd w:id="436"/>
      <w:bookmarkEnd w:id="437"/>
      <w:r>
        <w:rPr>
          <w:rtl w:val="true"/>
        </w:rPr>
        <w:t>گفتار پنجم نظريه برگزيده</w:t>
      </w:r>
      <w:bookmarkEnd w:id="438"/>
    </w:p>
    <w:p>
      <w:pPr>
        <w:pStyle w:val="BookText"/>
        <w:rPr/>
      </w:pPr>
      <w:r>
        <w:rPr>
          <w:rFonts w:ascii="IRNazanin" w:hAnsi="IRNazanin" w:eastAsia="IRNazanin"/>
          <w:color w:val="111111"/>
          <w:sz w:val="28"/>
          <w:sz w:val="28"/>
          <w:szCs w:val="28"/>
          <w:rtl w:val="true"/>
          <w:lang w:bidi="fa-IR"/>
        </w:rPr>
        <w:t>پس از بررسى نظريه‏هاى مختلف در معناى اراده تكوينى و تشريعى، معلوم مى‏شود نظر امام رحمه‏الله اتم و اكمل اين نظريات است و از اشكال مصون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قول حق اين است كه اراده به دو قسم تكوينى و تشريعى منقسم نمى‏شود، بلكه فقط يك نوع اراده وجود دارد و آن‏چه كه مسامحتا به آن اراده تشريعى اطلاق مى‏شود در واقع ارادة التشريع است و تشريع نيز يك فعل تكوينى اختيارى همانند ساير افعال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بسيارى از اشكالات مثل اشكال تخلف مراد از اراده تشريعى در فرض عصيان مكلّفين 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اين است كه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خداوند به خاطر مصالح و غايات و اغراضى كه براى جعل قانون وجود دارد به اين تعلّق گرفته كه قانون‏گذارى كند و به همين دليل تكاليفى در شرع تشريع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حتى در صورت عصيان و نافرمانى عبد نيز تخلف اراده از اين تشريع و قانون‏گذارى صورت نمى‏گيرد؛ چون مراد جعل قانون بوده كه آن هم در خارج و عالم تكوين محقّق شده است؛ به عبارت ديگر اراده خداوند به تحقّق فعل ديگران متعلّق نشده تا اشكال شود كه مراد او در مورد عاصى محقّق نمى‏گردد، بلكه اراده </w:t>
      </w:r>
    </w:p>
    <w:p>
      <w:pPr>
        <w:pStyle w:val="BookText"/>
        <w:rPr/>
      </w:pPr>
      <w:r>
        <w:rPr>
          <w:rFonts w:ascii="IRNazanin" w:hAnsi="IRNazanin" w:eastAsia="IRNazanin"/>
          <w:color w:val="111111"/>
          <w:sz w:val="28"/>
          <w:sz w:val="28"/>
          <w:szCs w:val="28"/>
          <w:rtl w:val="true"/>
          <w:lang w:bidi="fa-IR"/>
        </w:rPr>
        <w:t>خداوند جعل قانون بوده كه در هر صورت تحقّق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امام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بعضى مثل محقّق اصفهانى و محقّق نائينى كه گفته‏اند اگر اراده به فعل نفس متعلّق شد به آن اراده تكوينى و اگر به فعل غير تعلّق گرفت به آن اراده تشريعى گويند،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كلام محقّق نائينى مبنى بر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اراده تكوينى نفس، متصدى تحريك عضلات خود مى‏باشد ولى در اراده تشريعى آمر، متصدى تحريك عضلات ديگرى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مردود است؛ زيرا به نظر امام  رحمه‏اللهتحريك عضلات ديگران در اختيار مريد نيست و اساسا تعلّق اراده به فعل غير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 گناهكاران تخلف از مراد نيست؛ چون مراد جعل قانون است كه چه در صورت عصيان و چه در صورت اطاعت تحقّق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غايت جعل قانون غير از مراد كه خود جعل قانون است مى‏باشد؛ زيرا غايت جعل قانون، استكمال نفوس و برافروختن مشعل هدايت براى نوع انسان‏ها است و اين امر در پرتو قانون و عمل به آن محقّق مى‏شود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اراده‏اى به نام اراده تشريعى مستقل از اراده تكوينى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يك نوع اراده است و آن‏چه كه مسامحةً به آن اراده تشريعى گفته مى‏شود در واقع ارادة التشريع است و تشريع هم يك فعل تكوينى اختيارى همانند ساير افعال مى‏باشد</w:t>
      </w:r>
      <w:r>
        <w:rPr>
          <w:rFonts w:eastAsia="IRNazanin" w:cs="IRNazanin"/>
          <w:color w:val="111111"/>
          <w:sz w:val="28"/>
          <w:szCs w:val="28"/>
          <w:rtl w:val="true"/>
          <w:lang w:bidi="fa-IR"/>
        </w:rPr>
        <w:t xml:space="preserve">. </w:t>
      </w:r>
      <w:bookmarkStart w:id="439" w:name="pg15332_353568"/>
    </w:p>
    <w:p>
      <w:pPr>
        <w:pStyle w:val="Heading3"/>
        <w:numPr>
          <w:ilvl w:val="2"/>
          <w:numId w:val="1"/>
        </w:numPr>
        <w:rPr/>
      </w:pPr>
      <w:bookmarkStart w:id="440" w:name="__RefHeading___Toc5154991_2142443653"/>
      <w:bookmarkStart w:id="441" w:name="_Toc163"/>
      <w:bookmarkEnd w:id="439"/>
      <w:bookmarkEnd w:id="440"/>
      <w:r>
        <w:rPr>
          <w:rtl w:val="true"/>
        </w:rPr>
        <w:t>فصل چهارم</w:t>
      </w:r>
      <w:r>
        <w:rPr>
          <w:rtl w:val="true"/>
        </w:rPr>
        <w:t xml:space="preserve">: </w:t>
      </w:r>
      <w:r>
        <w:rPr>
          <w:rtl w:val="true"/>
        </w:rPr>
        <w:t>بررسى نظريات مختلف درباره حقيقت حكم</w:t>
      </w:r>
      <w:bookmarkEnd w:id="44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2" w:name="__RefHeading___Toc5154993_2142443653"/>
      <w:bookmarkStart w:id="443" w:name="_Toc164"/>
      <w:bookmarkEnd w:id="442"/>
      <w:r>
        <w:rPr>
          <w:rtl w:val="true"/>
        </w:rPr>
        <w:t>اشاره</w:t>
      </w:r>
      <w:bookmarkEnd w:id="44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15332_353570"/>
      <w:bookmarkStart w:id="445" w:name="pg15332_353570"/>
      <w:bookmarkEnd w:id="445"/>
    </w:p>
    <w:p>
      <w:pPr>
        <w:pStyle w:val="Heading4"/>
        <w:numPr>
          <w:ilvl w:val="3"/>
          <w:numId w:val="1"/>
        </w:numPr>
        <w:rPr/>
      </w:pPr>
      <w:bookmarkStart w:id="446" w:name="pg15332_353570"/>
      <w:bookmarkStart w:id="447" w:name="__RefHeading___Toc5154995_2142443653"/>
      <w:bookmarkStart w:id="448" w:name="_Toc165"/>
      <w:bookmarkEnd w:id="446"/>
      <w:bookmarkEnd w:id="447"/>
      <w:r>
        <w:rPr>
          <w:rtl w:val="true"/>
        </w:rPr>
        <w:t>مقدمه</w:t>
      </w:r>
      <w:bookmarkEnd w:id="448"/>
    </w:p>
    <w:p>
      <w:pPr>
        <w:pStyle w:val="BookText"/>
        <w:rPr/>
      </w:pPr>
      <w:r>
        <w:rPr>
          <w:rFonts w:ascii="IRNazanin" w:hAnsi="IRNazanin" w:eastAsia="IRNazanin"/>
          <w:color w:val="111111"/>
          <w:sz w:val="28"/>
          <w:sz w:val="28"/>
          <w:szCs w:val="28"/>
          <w:rtl w:val="true"/>
          <w:lang w:bidi="fa-IR"/>
        </w:rPr>
        <w:t>قبل از بررسى نظريات مختلف درباره حقيقت حكم شرعى لازم است اشاره‏اى به مراتب حكم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اين‏كه آيا اين بحث مقدم بر بحث از حقيقت حكم شرعى است و بايد قبل از آن مطرح شود يا متأخر از آن مى‏باشد،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احتمال اين‏كه بحث از مراتب حكم شرعى متأخر از بحث حقيقت حكم شرعى است؛ چون مراتب يك شى‏ء، متأخر از خود شى‏ء است، لذا نخست بايد حقيقت حكم شرعى مشخص شده و سپس معلوم گردد كه مراتب آن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آن‏كه مراتب حكم شرعى مقدم بر خود حكم شرعى است؛ زيرا در اين صورت مرتبه‏اى كه در واقع از مراتب</w:t>
      </w:r>
    </w:p>
    <w:p>
      <w:pPr>
        <w:pStyle w:val="BookText"/>
        <w:rPr/>
      </w:pPr>
      <w:r>
        <w:rPr>
          <w:rFonts w:ascii="IRNazanin" w:hAnsi="IRNazanin" w:eastAsia="IRNazanin"/>
          <w:color w:val="111111"/>
          <w:sz w:val="28"/>
          <w:sz w:val="28"/>
          <w:szCs w:val="28"/>
          <w:rtl w:val="true"/>
          <w:lang w:bidi="fa-IR"/>
        </w:rPr>
        <w:t>حكم شرعى محسوب نمى‏شود، مشخص شده و از بحث خارج مى‏شود، در نتيجه تبيين حكم شرعى با سهولت بيشترى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مقام اشاره‏اى اجمالى به مراتب حكم شرعى كرده و بحث مبسوط آن را مستقلاً ارائه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مى‏توان گفت به نوعى بين دو احتمال جمع شده و وجوه رجحان هر يك از دو احتمال رعايت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خراسانى براى تكليف چهار مرتبه از ثبوت قائل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مرتبه اقتضاء كه مرتبه ثبوت مقتضى حكم و تكليف است بدون اين‏كه انشا و تشريعى در كار باشد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انشا كه همان مرتبه ثبوت حكم به وسيله انشا است بدون اين‏كه فعليت پيدا كند؛ مثل كثيرى از احكام در صدر اسلام كه پيامبر مأمور به تبليغ آن‏ها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فعليت كه مرتبه ثبوت حكم و تكليف است بدين معنى كه بعث و زجر، فعليت پيدا كرده ولى حجتى بر تكليف قائم نشده، لذا بر مخالفت و موافقت آن استحقاق عقاب و ثواب مترتّب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تنجز كه مرتبه ثبوت تكليف و قيام حجت بر آن مى‏باشد و بر مخالفت يا موافقت آن استحقاق عقاب يا ثواب مترتّب مى‏گردد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ايشان از اين مراتب چهارگانه به حكم اقتضايى، انشايى، فعلى و منجز نيز تعبير كرده؛ زيرا معتقد است كه حكم در هر يك از اين مراتب و مراحل، داراى تحقّق و ثبوت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متأخرين از مرحوم آخوند در صحت و سقم اين مراتب اختلاف كرده و بعضى آن را پذيرفته و كثيرى نيز آن را 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انظار مختلف در اين باره، در مبحث مستقلى در آينده خواهد آمد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اجمالاً در اين مقام مى‏توان به آن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قطعا مرتبه اقتضا و مرتبه تنجز از مراتب حكم نبوده بلكه يكى از مبادى و مقدمات حكم و ديگرى از آثار آن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مورد مرتبه انشا و فعليت اختلاف واقع شده كه آيا هر دو مرتبه از مراتب حكم‏اند يا فقط يكى از آن دو به عنوان حكم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اين مطلب در مباحث آينده روشن خواهد شد، ولى اجمالاً مى‏گوييم كه به نظر ما فقط مرتبه انشا به عنوان حكم شناخته مى‏شود و لذا ما مدعى هستيم كه حكم بيش از يك مرتبه ندارد كه همان مرتبه انشا است؛ زيرا حكم و جعل تكليف كه به عنوان عمل حاكم مورد توجه قرار مى‏گيرد صرفا با انشا محقّق مى‏شود و پس از آن وظيفه و </w:t>
      </w:r>
    </w:p>
    <w:p>
      <w:pPr>
        <w:pStyle w:val="BookText"/>
        <w:rPr/>
      </w:pPr>
      <w:r>
        <w:rPr>
          <w:rFonts w:ascii="IRNazanin" w:hAnsi="IRNazanin" w:eastAsia="IRNazanin"/>
          <w:color w:val="111111"/>
          <w:sz w:val="28"/>
          <w:sz w:val="28"/>
          <w:szCs w:val="28"/>
          <w:rtl w:val="true"/>
          <w:lang w:bidi="fa-IR"/>
        </w:rPr>
        <w:t>نقش او در رابطه با تحقّق حكم پايان يافته تلقى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ابلاغ حكم و تبليغ آن نيز اگر چه وظيفه حاكم است، ولى اين مرحله به عنوان جزئى از حقيقت حكم و</w:t>
      </w:r>
    </w:p>
    <w:p>
      <w:pPr>
        <w:pStyle w:val="BookText"/>
        <w:rPr/>
      </w:pPr>
      <w:r>
        <w:rPr>
          <w:rFonts w:ascii="Amiri" w:hAnsi="Amiri" w:eastAsia="Amiri" w:cs="Amiri"/>
          <w:color w:val="111111"/>
          <w:sz w:val="28"/>
          <w:sz w:val="28"/>
          <w:szCs w:val="28"/>
          <w:rtl w:val="true"/>
          <w:lang w:bidi="ar-SA"/>
        </w:rPr>
        <w:t>ماهيت آن محسوب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پس از بيان امورى كه به عنوان مقدمه بحث از حقيقت حكم شرعى ذكر گرديد نوبت به بررسى حقيقت و ماهيت حكم شرعى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بيان كرديم كه آرا و انظار مختلفى در اين رابطه وجود دارد و ما اشاره‏اى اجمالى به آن داشتيم، هرچند تمامى اين نظرات و اقوال حقيقتا متفاوت نبوده و بعضا فقط تعبيراتشان متفاوت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در ابتداى اين بخش، اين نظر كه حكم شرعى عبارت از علم به مصلحت و مفسده در افعال است را متعرض شده و آن را مورد بررسى قرار داديم؛ اعم از اين‏كه ادعا شود حكم شرعى عبارتست از اراده و اراده همان علم به مصلحت و مفسده است و يا اين‏كه رأسا گفته شود حكم شرعى علم به اشتمال فعل بر مصلحت و مفسده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مجال به بررسى اهم آرا و انظار درباره حقيقت حكم شرعى پرداخته و سپس نظر برگزيده را بيان خواهيم كرد</w:t>
      </w:r>
      <w:r>
        <w:rPr>
          <w:rFonts w:eastAsia="IRNazanin" w:cs="IRNazanin"/>
          <w:color w:val="111111"/>
          <w:sz w:val="28"/>
          <w:szCs w:val="28"/>
          <w:rtl w:val="true"/>
          <w:lang w:bidi="fa-IR"/>
        </w:rPr>
        <w:t xml:space="preserve">. </w:t>
      </w:r>
      <w:bookmarkStart w:id="449" w:name="pg15332_353573"/>
    </w:p>
    <w:p>
      <w:pPr>
        <w:pStyle w:val="Heading4"/>
        <w:numPr>
          <w:ilvl w:val="3"/>
          <w:numId w:val="1"/>
        </w:numPr>
        <w:rPr/>
      </w:pPr>
      <w:bookmarkStart w:id="450" w:name="__RefHeading___Toc5154997_2142443653"/>
      <w:bookmarkStart w:id="451" w:name="_Toc166"/>
      <w:bookmarkEnd w:id="449"/>
      <w:bookmarkEnd w:id="450"/>
      <w:r>
        <w:rPr>
          <w:rtl w:val="true"/>
        </w:rPr>
        <w:t>گفتار اول آرا و انظار و بررسى آن‏ها</w:t>
      </w:r>
      <w:bookmarkEnd w:id="451"/>
    </w:p>
    <w:p>
      <w:pPr>
        <w:pStyle w:val="Heading5"/>
        <w:numPr>
          <w:ilvl w:val="4"/>
          <w:numId w:val="1"/>
        </w:numPr>
        <w:rPr/>
      </w:pPr>
      <w:bookmarkStart w:id="452" w:name="__RefHeading___Toc5154999_2142443653"/>
      <w:bookmarkStart w:id="453" w:name="_Toc167"/>
      <w:bookmarkEnd w:id="452"/>
      <w:r>
        <w:rPr/>
        <w:t>1</w:t>
      </w:r>
      <w:r>
        <w:rPr>
          <w:rtl w:val="true"/>
        </w:rPr>
        <w:t xml:space="preserve"> </w:t>
      </w:r>
      <w:r>
        <w:rPr>
          <w:rtl w:val="true"/>
        </w:rPr>
        <w:t>ـ نظريه اراده</w:t>
      </w:r>
      <w:bookmarkEnd w:id="453"/>
    </w:p>
    <w:p>
      <w:pPr>
        <w:pStyle w:val="BookText"/>
        <w:rPr/>
      </w:pPr>
      <w:r>
        <w:rPr>
          <w:rFonts w:ascii="Amiri" w:hAnsi="Amiri" w:eastAsia="Amiri" w:cs="Amiri"/>
          <w:color w:val="111111"/>
          <w:sz w:val="28"/>
          <w:sz w:val="28"/>
          <w:szCs w:val="28"/>
          <w:rtl w:val="true"/>
          <w:lang w:bidi="ar-SA"/>
        </w:rPr>
        <w:t>جمع زيادى از متقدمين از متكلمين و اصوليين حكم شرعى را همان اراده دانسته</w:t>
      </w:r>
      <w:r>
        <w:rPr>
          <w:rStyle w:val="FootnoteAnchor"/>
          <w:rtl w:val="true"/>
        </w:rPr>
        <w:footnoteReference w:id="105"/>
      </w:r>
      <w:r>
        <w:rPr>
          <w:rFonts w:ascii="IRNazanin" w:hAnsi="IRNazanin" w:eastAsia="IRNazanin"/>
          <w:color w:val="111111"/>
          <w:sz w:val="28"/>
          <w:sz w:val="28"/>
          <w:szCs w:val="28"/>
          <w:rtl w:val="true"/>
          <w:lang w:bidi="fa-IR"/>
        </w:rPr>
        <w:t>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اراده‏اى است كه در نفس مولا نسبت به صدور فعل يا ترك آن از ناحيه عبد تحقّق پيدا مى‏كند؛ به عبارت ديگر در نظر اين گروه حكم شرعى همان اراده و كراهت مولا نسبت به فعل يا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ادعا شود كه حكم شرعى در حقيقت از اراده و كراهت حاصل در نفس مولا انتزاع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هم حكم شرعى امرى حقيقى بوده و اعتبارى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ظاهر كلمات اين دسته، مساعد با اين ادعا نيست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نظريه، اظهار و ابراز اراده به هيچ وجه مورد توجه نبوده و در حقيقت حكم شرعى دخيل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مورد نظر است نفس اراده و كراهت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اراده بعضا در لسان متأخرين با عنوان اراده تشريعى نيز ياد مى‏شود</w:t>
      </w:r>
      <w:r>
        <w:rPr>
          <w:rFonts w:eastAsia="IRNazanin" w:cs="IRNazanin"/>
          <w:color w:val="111111"/>
          <w:sz w:val="28"/>
          <w:szCs w:val="28"/>
          <w:rtl w:val="true"/>
          <w:lang w:bidi="fa-IR"/>
        </w:rPr>
        <w:t>.</w:t>
      </w:r>
      <w:r>
        <w:rPr>
          <w:rStyle w:val="FootnoteAnchor"/>
          <w:rtl w:val="true"/>
        </w:rPr>
        <w:footnoteReference w:id="106"/>
      </w:r>
      <w:bookmarkStart w:id="454" w:name="pg15332_353574"/>
    </w:p>
    <w:p>
      <w:pPr>
        <w:pStyle w:val="Heading5"/>
        <w:numPr>
          <w:ilvl w:val="4"/>
          <w:numId w:val="1"/>
        </w:numPr>
        <w:rPr/>
      </w:pPr>
      <w:bookmarkStart w:id="455" w:name="__RefHeading___Toc5155001_2142443653"/>
      <w:bookmarkStart w:id="456" w:name="_Toc168"/>
      <w:bookmarkEnd w:id="454"/>
      <w:bookmarkEnd w:id="455"/>
      <w:r>
        <w:rPr>
          <w:rtl w:val="true"/>
        </w:rPr>
        <w:t>بررسى نظريه اراده</w:t>
      </w:r>
      <w:bookmarkEnd w:id="456"/>
    </w:p>
    <w:p>
      <w:pPr>
        <w:pStyle w:val="BookText"/>
        <w:rPr/>
      </w:pPr>
      <w:r>
        <w:rPr>
          <w:rFonts w:ascii="IRNazanin" w:hAnsi="IRNazanin" w:eastAsia="IRNazanin"/>
          <w:color w:val="111111"/>
          <w:sz w:val="28"/>
          <w:sz w:val="28"/>
          <w:szCs w:val="28"/>
          <w:rtl w:val="true"/>
          <w:lang w:bidi="fa-IR"/>
        </w:rPr>
        <w:t>بر اين نظريه اشكالات متعددى ايراد گرديده كه به بعضى از اين اشكالات كه مورد پذيرش ما نيز مى‏باشد ذيلاً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مكلّفين پس از صدور حكم شرعى خود را موظف به انجام آن دانسته و اساسا به اراده شارع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شرعى همان اراده و كراهت مولا بود قطعا بايد مورد توجه مكلّفين قرار مى‏گرفت؛ در حالى كه اساسا اين جهت منظور نظر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حكم شرعى و تكليف، غير از جنس اراده است؛ چون اراده، اعم از اين‏كه آن را در مورد خداوند شوق مؤكد بدانيم يا خير، از جنس الزام و دستور نيست، در حالى كه جنس تكليف به نحوى الزام است، لذا اساسا از اين جهت مغاير با يكديگر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غير از جعل است و ما در مواردى از حكم شرعى مشاهده مى‏كنيم كه پاى جعل در ميان است؛ مثلاً بعضى از احكام وضعى از جمله ولايت و قضاوت از امورى هستند كه توسط شارع جعل مى‏شوند نه اين‏كه صرفا با اراده تحقّق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موالى عرفى نيز وجود دارد؛ يعنى بعضى از امور صرفا با اراده مولاى عرفى پديد نمى‏آيند، بلكه محتاج جعل مى‏باشند همانند احكامى كه شخص در مقام قضاوت صادر مى‏كند</w:t>
      </w:r>
      <w:r>
        <w:rPr>
          <w:rFonts w:eastAsia="IRNazanin" w:cs="IRNazanin"/>
          <w:color w:val="111111"/>
          <w:sz w:val="28"/>
          <w:szCs w:val="28"/>
          <w:rtl w:val="true"/>
          <w:lang w:bidi="fa-IR"/>
        </w:rPr>
        <w:t>.</w:t>
      </w:r>
    </w:p>
    <w:p>
      <w:pPr>
        <w:pStyle w:val="Heading5"/>
        <w:numPr>
          <w:ilvl w:val="4"/>
          <w:numId w:val="1"/>
        </w:numPr>
        <w:rPr/>
      </w:pPr>
      <w:bookmarkStart w:id="457" w:name="__RefHeading___Toc5155003_2142443653"/>
      <w:bookmarkStart w:id="458" w:name="_Toc169"/>
      <w:bookmarkEnd w:id="457"/>
      <w:r>
        <w:rPr/>
        <w:t>2</w:t>
      </w:r>
      <w:r>
        <w:rPr>
          <w:rtl w:val="true"/>
        </w:rPr>
        <w:t>ـ نظريه اراده مبرز</w:t>
      </w:r>
      <w:bookmarkEnd w:id="45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كسانى كه حكم شرعى را عبارت از اراده مبرز مى‏دانند، محقّق عراقى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تعريف حكم شرعى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شرعى عبارت است از اراده‏اى كه به وسيله قول يا فعل ابراز شود</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بعضى ديگر از اصوليين از جمله </w:t>
      </w:r>
    </w:p>
    <w:p>
      <w:pPr>
        <w:pStyle w:val="BookText"/>
        <w:rPr/>
      </w:pPr>
      <w:r>
        <w:rPr>
          <w:rFonts w:ascii="IRNazanin" w:hAnsi="IRNazanin" w:eastAsia="IRNazanin"/>
          <w:color w:val="111111"/>
          <w:sz w:val="28"/>
          <w:sz w:val="28"/>
          <w:szCs w:val="28"/>
          <w:rtl w:val="true"/>
          <w:lang w:bidi="fa-IR"/>
        </w:rPr>
        <w:t>صاحب فصول</w:t>
      </w:r>
      <w:r>
        <w:rPr>
          <w:rStyle w:val="FootnoteAnchor"/>
          <w:rtl w:val="true"/>
        </w:rPr>
        <w:footnoteReference w:id="108"/>
      </w:r>
      <w:r>
        <w:rPr>
          <w:rFonts w:ascii="IRNazanin" w:hAnsi="IRNazanin" w:eastAsia="IRNazanin"/>
          <w:color w:val="111111"/>
          <w:sz w:val="28"/>
          <w:sz w:val="28"/>
          <w:szCs w:val="28"/>
          <w:rtl w:val="true"/>
          <w:lang w:bidi="fa-IR"/>
        </w:rPr>
        <w:t>نيز اين نظر را به صورت احتمال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همه كسانى كه حكم شرعى را به اراده تفسير كرده‏اند، اعم از اين‏كه ابراز را به عنوان يك قيد ذكر كرده باشند يا نه و هم‏چنين كسانى كه حكم شرعى را به علم به اشتمال افعال بر مصالح و مفاسد معنا كرده‏اند، مطابق قاعده مى‏بايست حكم شرعى را يك امر واقعى بدانند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لازم به ذكر است كه ايشان اين مطلب را فقط در مورد احكام تكليفى مطرح كرده نه در مورد مطلق حكم، در نتيجه فقط حكم تكليفى را يك امر واقعى و غير مجعول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عراقى در بحث استصحاب</w:t>
      </w:r>
      <w:r>
        <w:rPr>
          <w:rStyle w:val="FootnoteAnchor"/>
          <w:rtl w:val="true"/>
        </w:rPr>
        <w:footnoteReference w:id="109"/>
      </w:r>
      <w:r>
        <w:rPr>
          <w:rFonts w:ascii="IRNazanin" w:hAnsi="IRNazanin" w:eastAsia="IRNazanin"/>
          <w:color w:val="111111"/>
          <w:sz w:val="28"/>
          <w:sz w:val="28"/>
          <w:szCs w:val="28"/>
          <w:rtl w:val="true"/>
          <w:lang w:bidi="fa-IR"/>
        </w:rPr>
        <w:t>مدعى است همين كه نزاع فقط در مورد احكام وضعى واقع شده كه آيا احكام وضعى مجعول هستند يا خير؟ نشان دهنده آن است كه در مجعول بودن احكام تكليفى نزاع و اختلافى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جعل در باب تكاليف مسلّم گرفته شده شايد نظر به مرحله بعث؛ يعنى الزام و ايجاب بوده؛ چون اين عناوين از عناوينى هستند كه از مرحله انشا انتزاع مى‏شوند؛ يعنى اگر انشا صورت نگيرد جايى براى اعتبار اين عناوين نخواهد بود، اگرچه اراده حقيقى از ناحيه آمر تحقّق پيدا كرده و به فعليت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ايشان باب تكاليف ربطى به امور جعلى ندارد مگر آن‏كه ما نوعى عنايت و ادعا در اين مورد مطرح كنيم؛ چون حقايق جعلى در نظر ايشان عبارت‏اند از اعتباراتى كه متقوم به انشا بوده و انشا وسيله‏اى براى رسيدن به آن حقايق جعلى است؛ يعنى قصد و انشا، علت تام تحقّق آن امور است؛ مثلاً به وسيله انشا، قصد </w:t>
      </w:r>
    </w:p>
    <w:p>
      <w:pPr>
        <w:pStyle w:val="BookText"/>
        <w:rPr/>
      </w:pPr>
      <w:r>
        <w:rPr>
          <w:rFonts w:ascii="IRNazanin" w:hAnsi="IRNazanin" w:eastAsia="IRNazanin"/>
          <w:color w:val="111111"/>
          <w:sz w:val="28"/>
          <w:sz w:val="28"/>
          <w:szCs w:val="28"/>
          <w:rtl w:val="true"/>
          <w:lang w:bidi="fa-IR"/>
        </w:rPr>
        <w:t>مى‏شود كه ملكيت به عنوان يك حقيقت جعلى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قوام اين حقايق به انشا بوده و قصد توصل به آن‏ها به واسطه انشا و احكام شرعى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ايشان</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انشا نباشد اين امور در وعاء اعتبار محقّق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امور قصدى مانند تعظيم و توهين نيز مطلب از همين قرار است؛ به اين بيان كه زمانى تعظيم و توهين تحقّق پيدا مى‏كند كه تحقّق آن عنوان به وسيله انشا قصد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عراقى در ادامه فرق بين اين نحو از اعتباريات يعنى حقايق جعلى را با اعتباريات محض و امور انتزاعى بيان مى‏كند كه چون از محل بحث ما خارج است، از ذكر آن خوددارى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ذكر اين مقدمات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جعليت به اين معنا در مورد احكام تكليفى جارى نمى‏شود، بلكه فقط در مورد احكام وضعى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عراقى در توضيح عدم تصور جعليت نسبت به احكام تكليفى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نحوه از جعليت نسبت به هيچ يك از مراتب حكم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يك يك اين مراتب را بيان و ضمن ردّ جعليت در آن‏ها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و واضح است كه جعليت به آن معنايى كه گفتيم نسبت به مرحله علم به مصلحت بى‏معنا است؛ چرا كه علم به مصلحت يك امر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نسبت به مرحله اراده و لبّ آن، كه به تعبير وى روح تكليف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در اين مرحله نيز متصور نيست؛ چون اراده از كيفيات نفسانى است كه تابع علم به مصلحت موجود در فعل است و اين هيچ ربطى به انشائيات ندارد بلكه يك كيفيت نفسانى است كه تابع جعل و انشا نمى‏باشد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مورد انشاى مبرِزِ اراده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انشا در آن معنا ندارد به اين دليل كه انشا، يك امر واقعى و از مقوله فعل است؛ چون كسى كه انشا مى‏كند در واقع كارى را انجام مى‏دهد پس انشا از مقوله فعل بوده و خارج از اعتباريات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نظر ايشان نسبت به اين مرحله هم جعليت متصور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تنها يك مرحله باقى مى‏ماند و آن هم مرحله بعث، الزام و ايجاب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نسبت به اين مرحله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الزام و ايجاب، عناوينى هستند كه از ابراز اراده انتزاع شده‏اند؛ يعنى وقتى اراده آمر به وسيله قول يا فعل ابراز مى‏شود، آن‏گاه بعث، الزام و ايجاب انتزاع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امور از جمله عناوين انتزاعى هستند كه جعليت به معنايى كه گفته شد در مورد آن‏ها متصور نيست؛ زيرا عقل، آن‏ها را با عنايات خاص از اراده مبرَز انتزاع كرده و اگر عقل حكم به لزوم امتثال و لزوم پيروى از اين اراده مى‏كند، نه به خاطر آن است كه انشا و جعلى در كار است؛ بلكه به جهت اطلاع بر اراده مولا است؛ يعنى همين كه مكلّف و عبد بر اراده مولا و حاكم اطلاع پيدا كرد عقل او حكم مى‏كند كه امتثال واجب است و بايد اراده مولا و حاكم اتيان شده و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حاكم و مولا طلب كند يا نكند و چه بعث به ذهن مولا خطور كرده باشد يا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براى حكم عقل به لزوم امتثال، صرف اطلاع بر اراده‏اى است كه با قول يا فعل ابراز شده و ديگر كارى به انشاى بعث و ايجاب ندارد؛ چون اين‏ها از ابراز اراده انتزاع</w:t>
      </w:r>
    </w:p>
    <w:p>
      <w:pPr>
        <w:pStyle w:val="BookText"/>
        <w:rPr/>
      </w:pP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ايشان نتيجه مى‏گيرد كه جعليت به اين معنا كه انشا و قصد، وسيله‏اى براى تحقّق اين حقايق در عالم مناسب يا عالم اعتبار عقلايى باشد مثل آن‏چه كه در ملكيت و وقفيت و امثال آن وجود دارد، در مورد بعث و الزام جريان ندارد،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مشهور شده احكام تكليفى مجعول هستند، اصلى است كه هيچ اساسى ندارد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ادامه استدراك كرده و مى‏فرمايد بله؛ مى‏توان ادعاى جعليت در احكام تكليفى را به معناى ديگرى كه قابل قبول باشد مطرح نمود؛ به اين صورت كه بگوييم چون وضع و رفع احكام تكليفى، به يد شارع بوده و اين شارع است كه آن‏ها را به ايجاد تكوينى موجود مى‏نمايد، پس جعل در احكام تكليفى راه دارد</w:t>
      </w:r>
      <w:r>
        <w:rPr>
          <w:rFonts w:eastAsia="IRNazanin" w:cs="IRNazanin"/>
          <w:color w:val="111111"/>
          <w:sz w:val="28"/>
          <w:szCs w:val="28"/>
          <w:rtl w:val="true"/>
          <w:lang w:bidi="fa-IR"/>
        </w:rPr>
        <w:t xml:space="preserve">. </w:t>
      </w:r>
      <w:bookmarkStart w:id="459" w:name="pg15332_353578"/>
    </w:p>
    <w:p>
      <w:pPr>
        <w:pStyle w:val="BookText"/>
        <w:rPr/>
      </w:pPr>
      <w:bookmarkEnd w:id="459"/>
      <w:r>
        <w:rPr>
          <w:rFonts w:ascii="IRNazanin" w:hAnsi="IRNazanin" w:eastAsia="IRNazanin"/>
          <w:color w:val="111111"/>
          <w:sz w:val="28"/>
          <w:sz w:val="28"/>
          <w:szCs w:val="28"/>
          <w:rtl w:val="true"/>
          <w:lang w:bidi="fa-IR"/>
        </w:rPr>
        <w:t>از مجموع كلام محقّق عراقى مشخص مى‏گردد كه حكم شرعى تكليفى يك امر اعتبارى و جعلى نيست، بلكه يك امر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اين مطلب تعريفى است كه ايشان از حكم شرعى ارائه داده مبنى بر اين‏كه حكم شرعى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تشريعى مبرز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اشاره شد ايشان اين مسئله را در خصوص حكم تكليفى قائل شده و ما ان شاء اللّه‏ در بحث از حكم تكليفى و وضعى خواهيم گفت كه آيا قدر جامعى بين حكم تكليفى و حكم وضعى وجود دارد يا خير؟ از كلمات برخى استفاده مى‏شود كه قدر جامعى بين آن دو وجود ندارد؛ چون هنگامى كه مى‏خواهند از حكم شرعى بحث كنند، مى‏گويند از آن‏جا كه سنخ حكم شرعى تكليفى با سنخ حكم وضعى متفاوت است، لذا حقيقت حكم تكليفى نيز، غير از حقيقت حكم وضعى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مى‏رسد اين مطلب محل تأمل است</w:t>
      </w:r>
      <w:r>
        <w:rPr>
          <w:rFonts w:eastAsia="IRNazanin" w:cs="IRNazanin"/>
          <w:color w:val="111111"/>
          <w:sz w:val="28"/>
          <w:szCs w:val="28"/>
          <w:rtl w:val="true"/>
          <w:lang w:bidi="fa-IR"/>
        </w:rPr>
        <w:t>.</w:t>
      </w:r>
    </w:p>
    <w:p>
      <w:pPr>
        <w:pStyle w:val="Heading5"/>
        <w:numPr>
          <w:ilvl w:val="4"/>
          <w:numId w:val="1"/>
        </w:numPr>
        <w:rPr/>
      </w:pPr>
      <w:bookmarkStart w:id="460" w:name="__RefHeading___Toc5155005_2142443653"/>
      <w:bookmarkStart w:id="461" w:name="_Toc170"/>
      <w:bookmarkEnd w:id="460"/>
      <w:r>
        <w:rPr>
          <w:rtl w:val="true"/>
        </w:rPr>
        <w:t>بررسى نظريه اراده مبرز</w:t>
      </w:r>
      <w:bookmarkEnd w:id="461"/>
    </w:p>
    <w:p>
      <w:pPr>
        <w:pStyle w:val="BookText"/>
        <w:rPr/>
      </w:pPr>
      <w:r>
        <w:rPr>
          <w:rFonts w:ascii="Amiri" w:hAnsi="Amiri" w:eastAsia="Amiri" w:cs="Amiri"/>
          <w:color w:val="111111"/>
          <w:sz w:val="28"/>
          <w:sz w:val="28"/>
          <w:szCs w:val="28"/>
          <w:rtl w:val="true"/>
          <w:lang w:bidi="ar-SA"/>
        </w:rPr>
        <w:t>مواضعى از كلام ايشان محل اشكال است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ايشان جعليت احكام تكليفى را به معنايى كه توضيحش گذشت در تمامى مراتب حكم غير متصور دانسته و اين به نظر ما قابل قبول نمى‏باشد بلكه اين سخن را فقط در برخى از مراتب حكم مى‏پذيريم؛ به اين بيان كه جعليت نسبت به مرحله علم به مصلحت و هم‏چنين نسبت به مرحله لب اراده كه از آن تعبير به روح تكليف كرده‏اند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جعليت نسبت به مرحله انشاى مبرز اراده جريان ندارد؛ چون انشا از مقوله فعل بوده و يك امر واقعى است و لذا از دايره اعتباريات جعلى خارج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ما در اين رابطه چنان‏چه در بحث انشا و اعتبار به آن اشاره كرديم اين است كه انشا از اين حيث كه فعل منشى و </w:t>
      </w:r>
      <w:bookmarkStart w:id="462" w:name="pg15332_353579"/>
    </w:p>
    <w:p>
      <w:pPr>
        <w:pStyle w:val="BookText"/>
        <w:rPr/>
      </w:pPr>
      <w:bookmarkEnd w:id="462"/>
      <w:r>
        <w:rPr>
          <w:rFonts w:ascii="Amiri" w:hAnsi="Amiri" w:eastAsia="Amiri" w:cs="Amiri"/>
          <w:color w:val="111111"/>
          <w:sz w:val="28"/>
          <w:sz w:val="28"/>
          <w:szCs w:val="28"/>
          <w:rtl w:val="true"/>
          <w:lang w:bidi="ar-SA"/>
        </w:rPr>
        <w:t>معتبر است يك امر واقعى محسوب مى‏شود؛ مثلا</w:t>
      </w:r>
    </w:p>
    <w:p>
      <w:pPr>
        <w:pStyle w:val="BookText"/>
        <w:rPr/>
      </w:pPr>
      <w:r>
        <w:rPr>
          <w:rFonts w:ascii="IRNazanin" w:hAnsi="IRNazanin" w:eastAsia="IRNazanin"/>
          <w:color w:val="111111"/>
          <w:sz w:val="28"/>
          <w:sz w:val="28"/>
          <w:szCs w:val="28"/>
          <w:rtl w:val="true"/>
          <w:lang w:bidi="fa-IR"/>
        </w:rPr>
        <w:t xml:space="preserve">وقتى سؤال مى‏شود فلانى چه كرد؟ جواب 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گواه آن است كه خود انشا به عنوان يك فعل و عمل، از ناحيه مُنشى و معتبر،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ما از انشا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بما انه فعل المُنشِأ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تا گفته شود اين يك فعل است و در نتيجه امرى واقعى است بلكه انشا كه ما آن را مساوى با اعتبار و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المعنى باللفظ فى الوعاء المناسب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يك امر اعتبارى است و جعل محسوب مى‏شود؛ به عبارت ديگر بين حكم كردن و خود حكم فرق وجود دارد و آن‏چه موضوع بحث است تحليل حقيقت خود حكم است نه حكم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انشا را به عنوان مرتبه‏اى از مراتب حكم لحاظ كرديم، از مقوله جعل و اعتبارخواهد بود و نمى‏توان آن را يك امر واقعى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كلام محقّق عراقى راجع به مرحله بعث و لزوم و ايجاب نيز، البته با تسامح، قابل قبول است؛ چون همان‏طور كه ايشان فرمود اين موارد؛ يعنى بعث، لزوم و ايجاب امورى هستند كه از مرحله قبل يعنى اراده مبرز انتزاع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اين مرحله را چنان‏چه در بحث مراتب حكم بيان خواهيم كرد از مراتب حكم ندانسته و معتقديم كه حكم فقط يك مرتبه دارد و آن هم مرتبه انشا است</w:t>
      </w:r>
      <w:r>
        <w:rPr>
          <w:rFonts w:eastAsia="IRNazanin" w:cs="IRNazanin"/>
          <w:color w:val="111111"/>
          <w:sz w:val="28"/>
          <w:szCs w:val="28"/>
          <w:rtl w:val="true"/>
          <w:lang w:bidi="fa-IR"/>
        </w:rPr>
        <w:t>.</w:t>
      </w:r>
    </w:p>
    <w:p>
      <w:pPr>
        <w:pStyle w:val="Heading5"/>
        <w:numPr>
          <w:ilvl w:val="4"/>
          <w:numId w:val="1"/>
        </w:numPr>
        <w:rPr/>
      </w:pPr>
      <w:bookmarkStart w:id="463" w:name="__RefHeading___Toc5155007_2142443653"/>
      <w:bookmarkStart w:id="464" w:name="_Toc171"/>
      <w:bookmarkEnd w:id="463"/>
      <w:r>
        <w:rPr/>
        <w:t>3</w:t>
      </w:r>
      <w:r>
        <w:rPr>
          <w:rtl w:val="true"/>
        </w:rPr>
        <w:t xml:space="preserve"> </w:t>
      </w:r>
      <w:r>
        <w:rPr>
          <w:rtl w:val="true"/>
        </w:rPr>
        <w:t>ـ نظريه خطاب</w:t>
      </w:r>
      <w:bookmarkEnd w:id="46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جماعتى از بزرگان از جمله فخرالمحقّقين</w:t>
      </w:r>
      <w:r>
        <w:rPr>
          <w:rStyle w:val="FootnoteAnchor"/>
          <w:rtl w:val="true"/>
        </w:rPr>
        <w:footnoteReference w:id="110"/>
      </w:r>
      <w:r>
        <w:rPr>
          <w:rFonts w:ascii="Amiri" w:hAnsi="Amiri" w:eastAsia="Amiri" w:cs="Amiri"/>
          <w:color w:val="111111"/>
          <w:sz w:val="28"/>
          <w:sz w:val="28"/>
          <w:szCs w:val="28"/>
          <w:rtl w:val="true"/>
          <w:lang w:bidi="ar-SA"/>
        </w:rPr>
        <w:t>و شهيد ثانى</w:t>
      </w:r>
      <w:r>
        <w:rPr>
          <w:rStyle w:val="FootnoteAnchor"/>
          <w:rtl w:val="true"/>
        </w:rPr>
        <w:footnoteReference w:id="111"/>
      </w:r>
      <w:r>
        <w:rPr>
          <w:rFonts w:ascii="Amiri" w:hAnsi="Amiri" w:eastAsia="Amiri" w:cs="Amiri"/>
          <w:color w:val="111111"/>
          <w:sz w:val="28"/>
          <w:sz w:val="28"/>
          <w:szCs w:val="28"/>
          <w:rtl w:val="true"/>
          <w:lang w:bidi="ar-SA"/>
        </w:rPr>
        <w:t>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شرعى همان خطاب خداوند يا مدلول خطاب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نظر به مرحوم علامه هم نسبت داده شده</w:t>
      </w:r>
      <w:r>
        <w:rPr>
          <w:rStyle w:val="FootnoteAnchor"/>
          <w:rtl w:val="true"/>
        </w:rPr>
        <w:footnoteReference w:id="112"/>
      </w:r>
      <w:r>
        <w:rPr>
          <w:rFonts w:ascii="IRNazanin" w:hAnsi="IRNazanin" w:eastAsia="IRNazanin"/>
          <w:color w:val="111111"/>
          <w:sz w:val="28"/>
          <w:sz w:val="28"/>
          <w:szCs w:val="28"/>
          <w:rtl w:val="true"/>
          <w:lang w:bidi="fa-IR"/>
        </w:rPr>
        <w:t>ولى ايشان در كتاب نهاية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عبارت از خطاب لفظى نيست بلكه مستفاد از آن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در اين رابطه اگر چه تعبيرات مختلفى وارد شده ولى </w:t>
      </w:r>
      <w:bookmarkStart w:id="465" w:name="pg15332_353580"/>
    </w:p>
    <w:p>
      <w:pPr>
        <w:pStyle w:val="BookText"/>
        <w:rPr/>
      </w:pPr>
      <w:bookmarkEnd w:id="465"/>
      <w:r>
        <w:rPr>
          <w:rFonts w:ascii="Amiri" w:hAnsi="Amiri" w:eastAsia="Amiri" w:cs="Amiri"/>
          <w:color w:val="111111"/>
          <w:sz w:val="28"/>
          <w:sz w:val="28"/>
          <w:szCs w:val="28"/>
          <w:rtl w:val="true"/>
          <w:lang w:bidi="ar-SA"/>
        </w:rPr>
        <w:t>در همه آن‏ها به نوعى حكم شرعى، مساوق خطاب يا منتزع از آن قرار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اشاعره نيز جمعى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شرعى عبارت از خطاب شارع است</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5155009_2142443653"/>
      <w:bookmarkStart w:id="467" w:name="_Toc172"/>
      <w:bookmarkEnd w:id="466"/>
      <w:r>
        <w:rPr>
          <w:rtl w:val="true"/>
        </w:rPr>
        <w:t>بررسى نظريه خطاب</w:t>
      </w:r>
      <w:bookmarkEnd w:id="467"/>
    </w:p>
    <w:p>
      <w:pPr>
        <w:pStyle w:val="BookText"/>
        <w:rPr/>
      </w:pPr>
      <w:r>
        <w:rPr>
          <w:rFonts w:ascii="Amiri" w:hAnsi="Amiri" w:eastAsia="Amiri" w:cs="Amiri"/>
          <w:color w:val="111111"/>
          <w:sz w:val="28"/>
          <w:sz w:val="28"/>
          <w:szCs w:val="28"/>
          <w:rtl w:val="true"/>
          <w:lang w:bidi="ar-SA"/>
        </w:rPr>
        <w:t>بر اين نظريه نيز اشكالات متعددى وارد است؛ از جمله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 شارع يعنى خطاب لفظى مثل آيات قرآنى عبارت از حكم شرعى باشد آن‏گاه دال و مدلول متحد مى‏شوند و اين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كه نسبت خطاب لفظى و حكم شرعى نسبت دال و مدلول نباشد يعنى هيئت انشا صرفا وسيله‏اى براى ايجاد معنى باشد نه دالّ بر آن، اشكال اين است كه طبق اين فرض هم خطاب غير از حكم شرعى خواهد بود، مگر آن‏كه گفته شود حكم شرعى مستفاد از خطاب است نه خود خطاب آن‏چنان كه علامه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بگوييم حكم شرعى از خطاب شارع انتزاع مى‏شود ولى انتزاع هم بدون جعل ممكن نيست بلكه اگر قرارداد و اعتبار عقلايى وجود داشته باشد آن‏گاه مى‏توان از صيغه امر و نهى، وجوب و حرمت را و هم‏چنين از صيغه بيع، نقل و انتقال ملكيت را انتزاع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هر صورت محتاج جعل و قرارداد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ايشان حكم شرعى عبارت از اصل خطاب شارع نيست، بلكه حكم شرعى معنايى است كه به كمك جعل و قرارداد از خطاب انتزاع مى‏شود</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468" w:name="__RefHeading___Toc5155011_2142443653"/>
      <w:bookmarkStart w:id="469" w:name="_Toc173"/>
      <w:bookmarkEnd w:id="468"/>
      <w:r>
        <w:rPr/>
        <w:t>4</w:t>
      </w:r>
      <w:r>
        <w:rPr>
          <w:rtl w:val="true"/>
        </w:rPr>
        <w:t xml:space="preserve"> </w:t>
      </w:r>
      <w:r>
        <w:rPr>
          <w:rtl w:val="true"/>
        </w:rPr>
        <w:t>ـ نظريه انشا</w:t>
      </w:r>
      <w:bookmarkEnd w:id="46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جمعى از اصوليين حكم شرعى را عبارت از انشا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خراسانى از جمله كسانى است كه حكم شرعى را همان حكم انشايى مى‏داند،</w:t>
      </w:r>
      <w:r>
        <w:rPr>
          <w:rStyle w:val="FootnoteAnchor"/>
          <w:rtl w:val="true"/>
        </w:rPr>
        <w:footnoteReference w:id="115"/>
      </w:r>
      <w:r>
        <w:rPr>
          <w:rFonts w:ascii="IRNazanin" w:hAnsi="IRNazanin" w:eastAsia="IRNazanin"/>
          <w:color w:val="111111"/>
          <w:sz w:val="28"/>
          <w:sz w:val="28"/>
          <w:szCs w:val="28"/>
          <w:rtl w:val="true"/>
          <w:lang w:bidi="fa-IR"/>
        </w:rPr>
        <w:t xml:space="preserve">هرچند ايشان براى حكم </w:t>
      </w:r>
      <w:bookmarkStart w:id="470" w:name="pg15332_353581"/>
    </w:p>
    <w:p>
      <w:pPr>
        <w:pStyle w:val="BookText"/>
        <w:rPr/>
      </w:pPr>
      <w:bookmarkEnd w:id="470"/>
      <w:r>
        <w:rPr>
          <w:rFonts w:ascii="Amiri" w:hAnsi="Amiri" w:eastAsia="Amiri" w:cs="Amiri"/>
          <w:color w:val="111111"/>
          <w:sz w:val="28"/>
          <w:sz w:val="28"/>
          <w:szCs w:val="28"/>
          <w:rtl w:val="true"/>
          <w:lang w:bidi="ar-SA"/>
        </w:rPr>
        <w:t>شرعى مراتب اربعه را قائل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اصفهانى نيز حكم شرعى را انشا به داعى جعل داعى دانسته</w:t>
      </w:r>
      <w:r>
        <w:rPr>
          <w:rStyle w:val="FootnoteAnchor"/>
          <w:rtl w:val="true"/>
        </w:rPr>
        <w:footnoteReference w:id="116"/>
      </w:r>
      <w:r>
        <w:rPr>
          <w:rFonts w:ascii="Amiri" w:hAnsi="Amiri" w:eastAsia="Amiri" w:cs="Amiri"/>
          <w:color w:val="111111"/>
          <w:sz w:val="28"/>
          <w:sz w:val="28"/>
          <w:szCs w:val="28"/>
          <w:rtl w:val="true"/>
          <w:lang w:bidi="ar-SA"/>
        </w:rPr>
        <w:t>و مرحوم آيه‏اللّه‏ بروجردى هم حكم شرعى را عبارت از انشا مى‏داند</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ظاهر بعضى عبارات محقّق نائينى نيز آن است كه حكم شرعى همان انشا است با اين تفاوت كه ايشان معتقد است با انشا، حقيقت حكم شرعى تحقّق پيدا نمى‏كند بلكه حقيقت حكم در مرحله فعليت و با تحقّق موضوع، محقّق مى‏شود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چنان‏چه ذكر شد به نظر محقّق اصفهانى حكم شرعى عبارت از انشا به داعى جعلِ داعى يا انشا به داعى بعث و زجر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در نظر ايشان انشا مى‏تواند به دواعى مختلفى مانند اظهار مصلحت و يا اظهار اراده محقّق شود، ولى هيچ يك از اين‏ها حقيقت حكم مجعول نيست، بلكه حقيقت حكم همان انشا به داعى جعل داعى است؛ يعنى حتما توسيطِ جعل داعى،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مطلب به نظر وى آن است كه وجود انشايى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معنى به وجود لفظ تنزيلاً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شأن استعمال اين‏چنين است و اين وجود انشايى، غير از وجود اعتبارى براى بعث يا ملكيت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حكم شرعى به عقيده محقّق اصفهانى انشا به داعى بعث و زجر مى‏باشد</w:t>
      </w:r>
      <w:r>
        <w:rPr>
          <w:rFonts w:eastAsia="IRNazanin" w:cs="IRNazanin"/>
          <w:color w:val="111111"/>
          <w:sz w:val="28"/>
          <w:szCs w:val="28"/>
          <w:rtl w:val="true"/>
          <w:lang w:bidi="fa-IR"/>
        </w:rPr>
        <w:t>.</w:t>
      </w:r>
    </w:p>
    <w:p>
      <w:pPr>
        <w:pStyle w:val="Heading5"/>
        <w:numPr>
          <w:ilvl w:val="4"/>
          <w:numId w:val="1"/>
        </w:numPr>
        <w:rPr/>
      </w:pPr>
      <w:bookmarkStart w:id="471" w:name="__RefHeading___Toc5155013_2142443653"/>
      <w:bookmarkStart w:id="472" w:name="_Toc174"/>
      <w:bookmarkEnd w:id="471"/>
      <w:r>
        <w:rPr>
          <w:rtl w:val="true"/>
        </w:rPr>
        <w:t>بررسى نظريه انشا</w:t>
      </w:r>
      <w:bookmarkEnd w:id="47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اصل اين مسئله كه حكم شرعى همان انشا است و به وسيله انشا محقّق مى‏شود، مورد قبول است، چنان‏چه جمعى نيز بر اين باورند ولى اين‏كه توسيط جعل </w:t>
      </w:r>
      <w:bookmarkStart w:id="473" w:name="pg15332_353582"/>
    </w:p>
    <w:p>
      <w:pPr>
        <w:pStyle w:val="BookText"/>
        <w:rPr/>
      </w:pPr>
      <w:bookmarkEnd w:id="473"/>
      <w:r>
        <w:rPr>
          <w:rFonts w:ascii="IRNazanin" w:hAnsi="IRNazanin" w:eastAsia="IRNazanin"/>
          <w:color w:val="111111"/>
          <w:sz w:val="28"/>
          <w:sz w:val="28"/>
          <w:szCs w:val="28"/>
          <w:rtl w:val="true"/>
          <w:lang w:bidi="fa-IR"/>
        </w:rPr>
        <w:t>داعى لازم باشد،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 اصفهانى را وادار كرده تا در تعريف حكم شرعى به توسيط جعل داعى ملتزم شده و مدعى گردد كه حكم شرعى انشا به داعى جعل داعى است اين مى‏باشد كه به نظر وى وجود انشايى با وجود اعتبارى براى بعث يا ملكيت، مغاير است درحالى كه اين مطلب مردود است؛ زيرا ايشان دليل اين امر را اين مى‏داند كه وجود انشايى عبارتست از وجود معنى به وجود لفظ تنزيلاً در حالى كه سابقا اشاره كرديم اين سخن صحيح نيست و اصل وجود انشايى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ضرورتى ندارد در تعريف حكم شرعى، داعى جعل داعى اخذ شود و چنان‏چه در مبحث خطابات قانونى خواهد آمد، به نظر ما انحلال تكاليف به عدد اشخاص مكلّفين باطل است و لذا نيازى هم به ايجاد داعى در يكايك مكلّفين نيست</w:t>
      </w:r>
      <w:r>
        <w:rPr>
          <w:rFonts w:eastAsia="IRNazanin" w:cs="IRNazanin"/>
          <w:color w:val="111111"/>
          <w:sz w:val="28"/>
          <w:szCs w:val="28"/>
          <w:rtl w:val="true"/>
          <w:lang w:bidi="fa-IR"/>
        </w:rPr>
        <w:t>.</w:t>
      </w:r>
    </w:p>
    <w:p>
      <w:pPr>
        <w:pStyle w:val="Heading5"/>
        <w:numPr>
          <w:ilvl w:val="4"/>
          <w:numId w:val="1"/>
        </w:numPr>
        <w:rPr/>
      </w:pPr>
      <w:bookmarkStart w:id="474" w:name="__RefHeading___Toc5155015_2142443653"/>
      <w:bookmarkStart w:id="475" w:name="_Toc175"/>
      <w:bookmarkEnd w:id="474"/>
      <w:r>
        <w:rPr/>
        <w:t>5</w:t>
      </w:r>
      <w:r>
        <w:rPr>
          <w:rtl w:val="true"/>
        </w:rPr>
        <w:t xml:space="preserve"> </w:t>
      </w:r>
      <w:r>
        <w:rPr>
          <w:rtl w:val="true"/>
        </w:rPr>
        <w:t>ـ نظريه بعث</w:t>
      </w:r>
      <w:bookmarkEnd w:id="475"/>
    </w:p>
    <w:p>
      <w:pPr>
        <w:pStyle w:val="BookText"/>
        <w:rPr/>
      </w:pPr>
      <w:r>
        <w:rPr>
          <w:rFonts w:ascii="IRNazanin" w:hAnsi="IRNazanin" w:eastAsia="IRNazanin"/>
          <w:color w:val="111111"/>
          <w:sz w:val="28"/>
          <w:sz w:val="28"/>
          <w:szCs w:val="28"/>
          <w:rtl w:val="true"/>
          <w:lang w:bidi="fa-IR"/>
        </w:rPr>
        <w:t>طبق اين نظريه حكم شرعى عبارت از حكمى است كه در آن بعث و زجر باشد و حكم مادامى كه به مرتبه بعث و زجر نرسد فى‏الواقع حكم نيست؛ زيرا ملاكاتِ دخيل در جعل احكام به تنهايى صلاحيت تشريع و جعل احكام را ندارند ولو آن‏كه مبتلا به مزاحم و مانع خارجى نباشند و تنها در صورتى كه اين ملاكات به صورت بالفعل متعلّق غرض باشند واجد چنين صلاحيتى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حكمى كه در آن بعث و زجر بوده و صلاحيت عمل به آن وجود داشته باشد تشريع مى‏شود و در غير اين صورت اساسا جعل و</w:t>
      </w:r>
    </w:p>
    <w:p>
      <w:pPr>
        <w:pStyle w:val="BookText"/>
        <w:rPr/>
      </w:pPr>
      <w:r>
        <w:rPr>
          <w:rFonts w:ascii="IRNazanin" w:hAnsi="IRNazanin" w:eastAsia="IRNazanin"/>
          <w:color w:val="111111"/>
          <w:sz w:val="28"/>
          <w:sz w:val="28"/>
          <w:szCs w:val="28"/>
          <w:rtl w:val="true"/>
          <w:lang w:bidi="fa-IR"/>
        </w:rPr>
        <w:t>تشريع وجود ندارد؛ زيرا چنان‏چه حكمى قابل اتيان نباشد نمى‏تواند موضوع اطاعت و معصيت و عقاب و ثواب واقع شود و لذا مصحِّح جعل براى آن متصور نيست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حكم شرعى بر اساس اين نظر حكمى است كه داراى بعث و زجر بوده و به مرتبه فعليت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اصوليين</w:t>
      </w:r>
      <w:r>
        <w:rPr>
          <w:rStyle w:val="FootnoteAnchor"/>
          <w:rtl w:val="true"/>
        </w:rPr>
        <w:footnoteReference w:id="120"/>
      </w:r>
      <w:r>
        <w:rPr>
          <w:rFonts w:ascii="Amiri" w:hAnsi="Amiri" w:eastAsia="Amiri" w:cs="Amiri"/>
          <w:color w:val="111111"/>
          <w:sz w:val="28"/>
          <w:sz w:val="28"/>
          <w:szCs w:val="28"/>
          <w:rtl w:val="true"/>
          <w:lang w:bidi="ar-SA"/>
        </w:rPr>
        <w:t xml:space="preserve">به اين نظر ملتزم شده و بر اين عقيده‏اند </w:t>
      </w:r>
      <w:bookmarkStart w:id="476" w:name="pg15332_353583"/>
    </w:p>
    <w:p>
      <w:pPr>
        <w:pStyle w:val="BookText"/>
        <w:rPr/>
      </w:pPr>
      <w:bookmarkEnd w:id="476"/>
      <w:r>
        <w:rPr>
          <w:rFonts w:ascii="Amiri" w:hAnsi="Amiri" w:eastAsia="Amiri" w:cs="Amiri"/>
          <w:color w:val="111111"/>
          <w:sz w:val="28"/>
          <w:sz w:val="28"/>
          <w:szCs w:val="28"/>
          <w:rtl w:val="true"/>
          <w:lang w:bidi="ar-SA"/>
        </w:rPr>
        <w:t>كه حقيقت حكم شرعى همان بعث و زجر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بعضى تصريح كرده‏اند كه حكم تكليفى عبارت از بعث و زجر بوده ولى حكم وضعى صرفا يك امر اعتبارى است</w:t>
      </w:r>
      <w:r>
        <w:rPr>
          <w:rFonts w:eastAsia="Amiri" w:cs="Amiri" w:ascii="Amiri" w:hAnsi="Amiri"/>
          <w:color w:val="111111"/>
          <w:sz w:val="28"/>
          <w:szCs w:val="28"/>
          <w:rtl w:val="true"/>
          <w:lang w:bidi="ar-SA"/>
        </w:rPr>
        <w:t>.</w:t>
      </w:r>
      <w:r>
        <w:rPr>
          <w:rStyle w:val="FootnoteAnchor"/>
          <w:rtl w:val="true"/>
        </w:rPr>
        <w:footnoteReference w:id="121"/>
      </w:r>
    </w:p>
    <w:p>
      <w:pPr>
        <w:pStyle w:val="Heading5"/>
        <w:numPr>
          <w:ilvl w:val="4"/>
          <w:numId w:val="1"/>
        </w:numPr>
        <w:rPr/>
      </w:pPr>
      <w:bookmarkStart w:id="477" w:name="__RefHeading___Toc5155017_2142443653"/>
      <w:bookmarkStart w:id="478" w:name="_Toc176"/>
      <w:bookmarkEnd w:id="477"/>
      <w:r>
        <w:rPr>
          <w:rtl w:val="true"/>
        </w:rPr>
        <w:t>بررسى نظريه بعث</w:t>
      </w:r>
      <w:bookmarkEnd w:id="478"/>
    </w:p>
    <w:p>
      <w:pPr>
        <w:pStyle w:val="BookText"/>
        <w:rPr/>
      </w:pPr>
      <w:r>
        <w:rPr>
          <w:rFonts w:ascii="Amiri" w:hAnsi="Amiri" w:eastAsia="Amiri" w:cs="Amiri"/>
          <w:color w:val="111111"/>
          <w:sz w:val="28"/>
          <w:sz w:val="28"/>
          <w:szCs w:val="28"/>
          <w:rtl w:val="true"/>
          <w:lang w:bidi="ar-SA"/>
        </w:rPr>
        <w:t>بر اساس اين نظريه حكمى كه در آن بعث و زجر نباشد قابل عمل نبوده و صلاحيت عمل به آن وجود ندارد و لذا نمى‏تواند موضوع اطاعت و معصيت و عقاب و ثواب واقع شود و در نتيجه مصحّح جعل ندارد، بنابراين مى‏توان ادعا كرد كه در اين صورت اساسا جعل و تشريع در كار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بخش اين نظر، عدم وجود مصحح جعل براى حكمى است كه بعث و زجر در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آينده در بحث مراتب حكم در مورد مرتبه فعليت و بعث و زجر بيشتر سخن خواهيم گفت و روشن خواهيم ساخت كه اساسا مرتبه فعليت از مراتب حكم شرعى نبوده بلكه متأخر از آن است؛ چرا كه مرتبه فعليت به معناى مرحله ابلاغ حكم شرعى به مكلّفين است و وقتى سخن از ابلاغ حكم شرعى به ميان مى‏آيد معنايش اين است كه بايد چيزى وجود داشته باشد تا ابلاغ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نمى‏توان ابلاغ حكم را به منزله جعل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اگر حكمِ بدون بعث و زجر، مصحِّح جعل نداشته باشد، حكم شرعىِ غير منجز يا غير واصل هم مصحح جعل نخواهد داشت؛ چرا كه اگر حكم به مكلّفين واصل نشود، نمى‏تواند موضوع حكم عقل به ترتّب عقاب و ثواب قرار گيرد و لذا اطاعت و عصيان در مورد آن معنا ندارد، در حالى كه نمى‏توان به اين امر كه حكم غير واصل يا غير منجز مصحح جعل ندارد ملتزم گرديد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اين‏كه حكم، هنگامى قابليت عمل دارد كه جعل و تشريع شده باشد، به </w:t>
      </w:r>
      <w:bookmarkStart w:id="479" w:name="pg15332_353584"/>
    </w:p>
    <w:p>
      <w:pPr>
        <w:pStyle w:val="BookText"/>
        <w:rPr/>
      </w:pPr>
      <w:bookmarkEnd w:id="479"/>
      <w:r>
        <w:rPr>
          <w:rFonts w:ascii="Amiri" w:hAnsi="Amiri" w:eastAsia="Amiri" w:cs="Amiri"/>
          <w:color w:val="111111"/>
          <w:sz w:val="28"/>
          <w:sz w:val="28"/>
          <w:szCs w:val="28"/>
          <w:rtl w:val="true"/>
          <w:lang w:bidi="ar-SA"/>
        </w:rPr>
        <w:t>شرط آن‏كه ابلاغ شود و اين خود براى تصحيح جعل 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در مجموع به نظر مى‏رسد نظريه بعث نيز قابل قبول نيست و نمى‏توان حقيقت حكم شرعى را عبارت</w:t>
      </w:r>
    </w:p>
    <w:p>
      <w:pPr>
        <w:pStyle w:val="BookText"/>
        <w:rPr/>
      </w:pPr>
      <w:r>
        <w:rPr>
          <w:rFonts w:ascii="IRNazanin" w:hAnsi="IRNazanin" w:eastAsia="IRNazanin"/>
          <w:color w:val="111111"/>
          <w:sz w:val="28"/>
          <w:sz w:val="28"/>
          <w:szCs w:val="28"/>
          <w:rtl w:val="true"/>
          <w:lang w:bidi="fa-IR"/>
        </w:rPr>
        <w:t>از بعث و زجر دانست</w:t>
      </w:r>
      <w:r>
        <w:rPr>
          <w:rFonts w:eastAsia="IRNazanin" w:cs="IRNazanin"/>
          <w:color w:val="111111"/>
          <w:sz w:val="28"/>
          <w:szCs w:val="28"/>
          <w:rtl w:val="true"/>
          <w:lang w:bidi="fa-IR"/>
        </w:rPr>
        <w:t>.</w:t>
      </w:r>
    </w:p>
    <w:p>
      <w:pPr>
        <w:pStyle w:val="Heading5"/>
        <w:numPr>
          <w:ilvl w:val="4"/>
          <w:numId w:val="1"/>
        </w:numPr>
        <w:rPr/>
      </w:pPr>
      <w:bookmarkStart w:id="480" w:name="__RefHeading___Toc5155019_2142443653"/>
      <w:bookmarkStart w:id="481" w:name="_Toc177"/>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لازم به ذكر است كه تعابير ديگرى نيز در رابطه با حكم شرعى بيان شده؛ از جمله اين‏كه بعضى حقيقت حكم شرعى را امرى اعتبارى دانسته و بعضى آن را به عنوان امرى مجعول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اعتبارى دانستن حكم شرعى منافاتى با نظريه انشا ندارد چه اين‏كه نسبت بين اعتبار و انشا همان‏گونه كه سابقا اشاره شد تساوى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كه حكم شرعى را از مجعولات شارع معرفى كرده‏اند منظورشان اين است كه حكم شرعى، امرى قراردادى است كه حقيقتى جز جعل شارع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هرحال نمى‏توان اين تعابير را به عنوان نظرياتى مستقل در عرض ساير نظريات مطرح كرد، اگرچه بزرگان در بيان مقاصد خود از تعابير مختلفى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آينده در اين رابطه بيشتر سخن خواهيم گفت</w:t>
      </w:r>
      <w:r>
        <w:rPr>
          <w:rFonts w:eastAsia="IRNazanin" w:cs="IRNazanin"/>
          <w:color w:val="111111"/>
          <w:sz w:val="28"/>
          <w:szCs w:val="28"/>
          <w:rtl w:val="true"/>
          <w:lang w:bidi="fa-IR"/>
        </w:rPr>
        <w:t>.</w:t>
      </w:r>
    </w:p>
    <w:p>
      <w:pPr>
        <w:pStyle w:val="Heading5"/>
        <w:numPr>
          <w:ilvl w:val="4"/>
          <w:numId w:val="1"/>
        </w:numPr>
        <w:rPr/>
      </w:pPr>
      <w:bookmarkStart w:id="482" w:name="__RefHeading___Toc5155021_2142443653"/>
      <w:bookmarkStart w:id="483" w:name="_Toc178"/>
      <w:bookmarkEnd w:id="482"/>
      <w:r>
        <w:rPr>
          <w:rtl w:val="true"/>
        </w:rPr>
        <w:t>دسته‏بندى انظار</w:t>
      </w:r>
      <w:bookmarkEnd w:id="483"/>
    </w:p>
    <w:p>
      <w:pPr>
        <w:pStyle w:val="BookText"/>
        <w:rPr/>
      </w:pPr>
      <w:r>
        <w:rPr>
          <w:rFonts w:ascii="IRNazanin" w:hAnsi="IRNazanin" w:eastAsia="IRNazanin"/>
          <w:color w:val="111111"/>
          <w:sz w:val="28"/>
          <w:sz w:val="28"/>
          <w:szCs w:val="28"/>
          <w:rtl w:val="true"/>
          <w:lang w:bidi="fa-IR"/>
        </w:rPr>
        <w:t>اگر بخواهيم اين اقوال را دسته‏بندى كنيم مى‏توانيم بگوييم مجموعا دو مسلك اصلى در اين بحث وجود دارد و همه اقوال به اين دو مسلك برمى‏گردند</w:t>
      </w:r>
      <w:r>
        <w:rPr>
          <w:rFonts w:eastAsia="IRNazanin" w:cs="IRNazanin"/>
          <w:color w:val="111111"/>
          <w:sz w:val="28"/>
          <w:szCs w:val="28"/>
          <w:rtl w:val="true"/>
          <w:lang w:bidi="fa-IR"/>
        </w:rPr>
        <w:t>.</w:t>
      </w:r>
    </w:p>
    <w:p>
      <w:pPr>
        <w:pStyle w:val="Heading5"/>
        <w:numPr>
          <w:ilvl w:val="4"/>
          <w:numId w:val="1"/>
        </w:numPr>
        <w:rPr/>
      </w:pPr>
      <w:bookmarkStart w:id="484" w:name="__RefHeading___Toc5155023_2142443653"/>
      <w:bookmarkStart w:id="485" w:name="_Toc179"/>
      <w:bookmarkEnd w:id="484"/>
      <w:r>
        <w:rPr>
          <w:rtl w:val="true"/>
        </w:rPr>
        <w:t>مسلك اول</w:t>
      </w:r>
      <w:bookmarkEnd w:id="48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حكم را يك امر حقيقى و واقعى مى‏دانند و اعتبارى و جعلى بودن آن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كسانى كه حكم را همان اراده دانسته و مى‏گويند حكم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تشريعى مولا يا اراده مبرز مولا است كه در نفس او تحقّق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اين </w:t>
      </w:r>
      <w:bookmarkStart w:id="486" w:name="pg15332_353585"/>
    </w:p>
    <w:p>
      <w:pPr>
        <w:pStyle w:val="BookText"/>
        <w:rPr/>
      </w:pPr>
      <w:bookmarkEnd w:id="486"/>
      <w:r>
        <w:rPr>
          <w:rFonts w:ascii="IRNazanin" w:hAnsi="IRNazanin" w:eastAsia="IRNazanin"/>
          <w:color w:val="111111"/>
          <w:sz w:val="28"/>
          <w:sz w:val="28"/>
          <w:szCs w:val="28"/>
          <w:rtl w:val="true"/>
          <w:lang w:bidi="fa-IR"/>
        </w:rPr>
        <w:t xml:space="preserve">افراد مى‏باشند، يا مثلاً گروهى كه حكم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اشتمال افعال بر مصلحت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در واقع قائل به اين هستند كه حكم يك امر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 گفت تمام كسانى كه حكم را به واجديت مصلحت و مفسده و حب و بغض مولا و اراده و كراهت تفسير كرده‏اند، قائل به اين مسلك مى‏باشند</w:t>
      </w:r>
      <w:r>
        <w:rPr>
          <w:rFonts w:eastAsia="IRNazanin" w:cs="IRNazanin"/>
          <w:color w:val="111111"/>
          <w:sz w:val="28"/>
          <w:szCs w:val="28"/>
          <w:rtl w:val="true"/>
          <w:lang w:bidi="fa-IR"/>
        </w:rPr>
        <w:t>.</w:t>
      </w:r>
    </w:p>
    <w:p>
      <w:pPr>
        <w:pStyle w:val="Heading5"/>
        <w:numPr>
          <w:ilvl w:val="4"/>
          <w:numId w:val="1"/>
        </w:numPr>
        <w:rPr/>
      </w:pPr>
      <w:bookmarkStart w:id="487" w:name="__RefHeading___Toc5155025_2142443653"/>
      <w:bookmarkStart w:id="488" w:name="_Toc180"/>
      <w:bookmarkEnd w:id="487"/>
      <w:r>
        <w:rPr>
          <w:rtl w:val="true"/>
        </w:rPr>
        <w:t>مسلك دوم</w:t>
      </w:r>
      <w:bookmarkEnd w:id="488"/>
    </w:p>
    <w:p>
      <w:pPr>
        <w:pStyle w:val="BookText"/>
        <w:rPr/>
      </w:pPr>
      <w:r>
        <w:rPr>
          <w:rFonts w:ascii="IRNazanin" w:hAnsi="IRNazanin" w:eastAsia="IRNazanin"/>
          <w:color w:val="111111"/>
          <w:sz w:val="28"/>
          <w:sz w:val="28"/>
          <w:szCs w:val="28"/>
          <w:rtl w:val="true"/>
          <w:lang w:bidi="fa-IR"/>
        </w:rPr>
        <w:t>مسلك ديگر اين است كه حكم يك امر اعتبارى و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به جز مواردى كه در مسلك اول قرار داديم ساير انظار و اقوال در اين مسلك گنجانده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محقّق اصفهانى كه حكم را عبارت از انشا به داعى جعل داعى مى‏داند، يا كسى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عبارت از بعث ناشى از اراده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اين مسلك، حكم يك امر اعتبارى است و حتى بعضى قيد اعتبارى را به صراحت در</w:t>
      </w:r>
    </w:p>
    <w:p>
      <w:pPr>
        <w:pStyle w:val="BookText"/>
        <w:rPr/>
      </w:pPr>
      <w:r>
        <w:rPr>
          <w:rFonts w:ascii="IRNazanin" w:hAnsi="IRNazanin" w:eastAsia="IRNazanin"/>
          <w:color w:val="111111"/>
          <w:sz w:val="28"/>
          <w:sz w:val="28"/>
          <w:szCs w:val="28"/>
          <w:rtl w:val="true"/>
          <w:lang w:bidi="fa-IR"/>
        </w:rPr>
        <w:t>تعريفشان ذكر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عبارت از يك امر اعتبارى مجعول است كه مستتبع اراده مى‏باشد</w:t>
      </w:r>
      <w:r>
        <w:rPr>
          <w:rFonts w:eastAsia="IRNazanin" w:cs="IRNazanin"/>
          <w:color w:val="111111"/>
          <w:sz w:val="28"/>
          <w:szCs w:val="28"/>
          <w:rtl w:val="true"/>
          <w:lang w:bidi="fa-IR"/>
        </w:rPr>
        <w:t>.</w:t>
      </w:r>
      <w:r>
        <w:rPr>
          <w:rStyle w:val="FootnoteAnchor"/>
          <w:rtl w:val="true"/>
        </w:rPr>
        <w:footnoteReference w:id="12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انشا و ايجاد المعنى باللفظ به عنوان فعلى كه از مولا صادر مى‏شود يك امر حقيقى و واقعى است ولى اين مسئله منافاتى با اين‏كه انشا يك امر اعتبارى است ندارد؛ 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المعنى باللفظ فى وعاء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تكوينى نيست بلكه به اين معناست كه شارع و مولا يك معنايى را در عالم اعتبار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مُنشَأ يك امر اعتبارى است اعم از اين‏كه اعتبار را يك انشاى خاص و يا آن را مساوى با انشا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طبق مبناى كسى كه حكم شرعى را عبارت از بعث مى‏داند باز هم حكم شرعى يك امر اعتبارى خواهد بود نه يك امر حقيقى؛ چون مراد از بعث، برانگيختن حقيقى نيست كه در خارج دست مكلّف را گرفته و بر آن كار وادارش كنند </w:t>
      </w:r>
    </w:p>
    <w:p>
      <w:pPr>
        <w:pStyle w:val="BookText"/>
        <w:rPr/>
      </w:pPr>
      <w:r>
        <w:rPr>
          <w:rFonts w:ascii="IRNazanin" w:hAnsi="IRNazanin" w:eastAsia="IRNazanin"/>
          <w:color w:val="111111"/>
          <w:sz w:val="28"/>
          <w:sz w:val="28"/>
          <w:szCs w:val="28"/>
          <w:rtl w:val="true"/>
          <w:lang w:bidi="fa-IR"/>
        </w:rPr>
        <w:t>بلكه مراد بعث و برانگيختن 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اين اقوال، حكم شرعى يك امر اعتبارى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سابقا گفتيم تمامى اين اقوال در اين دو مسلك يعنى مسلك واقعى بودن حكم و مسلك اعتبارى بودن حكم خلاصه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كسى مسلك سومى هم اضافه كند، چنان‏چه گفته شده كه حكم به نظر برخى امرى اعتبارى و به نظر بعضى ديگر امرى واقعى و به نظر گروهى ديگر يك امر انشايى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انشايى بودن حكم چيزى غير از اعتبارى بودن آن نيست، در نتيجه در اين رابطه همين دو مسلك وجود دارد</w:t>
      </w:r>
      <w:r>
        <w:rPr>
          <w:rFonts w:eastAsia="IRNazanin" w:cs="IRNazanin"/>
          <w:color w:val="111111"/>
          <w:sz w:val="28"/>
          <w:szCs w:val="28"/>
          <w:rtl w:val="true"/>
          <w:lang w:bidi="fa-IR"/>
        </w:rPr>
        <w:t xml:space="preserve">. </w:t>
      </w:r>
      <w:bookmarkStart w:id="489" w:name="pg15332_353587"/>
    </w:p>
    <w:p>
      <w:pPr>
        <w:pStyle w:val="Heading4"/>
        <w:numPr>
          <w:ilvl w:val="3"/>
          <w:numId w:val="1"/>
        </w:numPr>
        <w:rPr/>
      </w:pPr>
      <w:bookmarkStart w:id="490" w:name="__RefHeading___Toc5155027_2142443653"/>
      <w:bookmarkStart w:id="491" w:name="_Toc181"/>
      <w:bookmarkEnd w:id="489"/>
      <w:bookmarkEnd w:id="490"/>
      <w:r>
        <w:rPr>
          <w:rtl w:val="true"/>
        </w:rPr>
        <w:t>گفتار دوم نظريه برگزيده</w:t>
      </w:r>
      <w:bookmarkEnd w:id="491"/>
    </w:p>
    <w:p>
      <w:pPr>
        <w:pStyle w:val="Heading5"/>
        <w:numPr>
          <w:ilvl w:val="4"/>
          <w:numId w:val="1"/>
        </w:numPr>
        <w:rPr/>
      </w:pPr>
      <w:bookmarkStart w:id="492" w:name="__RefHeading___Toc5155029_2142443653"/>
      <w:bookmarkStart w:id="493" w:name="_Toc182"/>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پس از دسته‏بندى انظار مختلف و روشن شدن اين مسئله كه در رابطه با حكم شرعى دو مسلك رئيسى وجود دارد، مى‏بايست براى بيان حقيقت حكم شرعى در قدم اول معلوم شود كه آيا حكم يك امر اعتبارى است يا يك امر واقعى و پس از آن بايد ديد حقيقت حكم كداميك از مراحلِ مربوط به عملياتِ حكم است؟ لذا بايد در دو مرحله، حقيقت حكم شرعى را تبيين كنيم</w:t>
      </w:r>
      <w:r>
        <w:rPr>
          <w:rFonts w:eastAsia="IRNazanin" w:cs="IRNazanin"/>
          <w:color w:val="111111"/>
          <w:sz w:val="28"/>
          <w:szCs w:val="28"/>
          <w:rtl w:val="true"/>
          <w:lang w:bidi="fa-IR"/>
        </w:rPr>
        <w:t>.</w:t>
      </w:r>
    </w:p>
    <w:p>
      <w:pPr>
        <w:pStyle w:val="Heading5"/>
        <w:numPr>
          <w:ilvl w:val="4"/>
          <w:numId w:val="1"/>
        </w:numPr>
        <w:rPr/>
      </w:pPr>
      <w:bookmarkStart w:id="494" w:name="__RefHeading___Toc5155031_2142443653"/>
      <w:bookmarkStart w:id="495" w:name="_Toc183"/>
      <w:bookmarkEnd w:id="494"/>
      <w:r>
        <w:rPr>
          <w:rtl w:val="true"/>
        </w:rPr>
        <w:t>مرحله اول</w:t>
      </w:r>
      <w:bookmarkEnd w:id="495"/>
    </w:p>
    <w:p>
      <w:pPr>
        <w:pStyle w:val="Heading6"/>
        <w:numPr>
          <w:ilvl w:val="5"/>
          <w:numId w:val="1"/>
        </w:numPr>
        <w:rPr/>
      </w:pPr>
      <w:bookmarkStart w:id="496" w:name="__RefHeading___Toc5155033_2142443653"/>
      <w:bookmarkStart w:id="497" w:name="_Toc184"/>
      <w:bookmarkEnd w:id="496"/>
      <w:r>
        <w:rPr>
          <w:rtl w:val="true"/>
        </w:rPr>
        <w:t>اشاره</w:t>
      </w:r>
      <w:bookmarkEnd w:id="497"/>
    </w:p>
    <w:p>
      <w:pPr>
        <w:pStyle w:val="BookText"/>
        <w:rPr/>
      </w:pPr>
      <w:r>
        <w:rPr>
          <w:rFonts w:ascii="Amiri" w:hAnsi="Amiri" w:eastAsia="Amiri" w:cs="Amiri"/>
          <w:color w:val="111111"/>
          <w:sz w:val="28"/>
          <w:sz w:val="28"/>
          <w:szCs w:val="28"/>
          <w:rtl w:val="true"/>
          <w:lang w:bidi="ar-SA"/>
        </w:rPr>
        <w:t>به نظر ما حكم شرعى يك امر اعتبارى است و بر اين مدعا دو دليل اقامه مى‏كنيم</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5155035_2142443653"/>
      <w:bookmarkStart w:id="499" w:name="_Toc185"/>
      <w:bookmarkEnd w:id="498"/>
      <w:r>
        <w:rPr>
          <w:rtl w:val="true"/>
        </w:rPr>
        <w:t>دليل اول</w:t>
      </w:r>
      <w:bookmarkEnd w:id="499"/>
    </w:p>
    <w:p>
      <w:pPr>
        <w:pStyle w:val="BookText"/>
        <w:rPr/>
      </w:pPr>
      <w:r>
        <w:rPr>
          <w:rFonts w:ascii="IRNazanin" w:hAnsi="IRNazanin" w:eastAsia="IRNazanin"/>
          <w:color w:val="111111"/>
          <w:sz w:val="28"/>
          <w:sz w:val="28"/>
          <w:szCs w:val="28"/>
          <w:rtl w:val="true"/>
          <w:lang w:bidi="fa-IR"/>
        </w:rPr>
        <w:t>دليل اول بر اعتبارى بودن حكم، رجوع به ارتكاز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مرتكز بين عقلا اين است كه حكم يك امر اعتبارى و جعلى است وهنگامى كه بين اراده يا ابراز اراده و حكم مقايسه مى‏كنيم بالوجدان درمى‏يابيم كه حكم با اراده و ابراز آن متفاوت است</w:t>
      </w:r>
      <w:r>
        <w:rPr>
          <w:rFonts w:eastAsia="IRNazanin" w:cs="IRNazanin"/>
          <w:color w:val="111111"/>
          <w:sz w:val="28"/>
          <w:szCs w:val="28"/>
          <w:rtl w:val="true"/>
          <w:lang w:bidi="fa-IR"/>
        </w:rPr>
        <w:t>.</w:t>
      </w:r>
    </w:p>
    <w:p>
      <w:pPr>
        <w:pStyle w:val="Heading6"/>
        <w:numPr>
          <w:ilvl w:val="5"/>
          <w:numId w:val="1"/>
        </w:numPr>
        <w:rPr/>
      </w:pPr>
      <w:bookmarkStart w:id="500" w:name="__RefHeading___Toc5155037_2142443653"/>
      <w:bookmarkStart w:id="501" w:name="_Toc186"/>
      <w:bookmarkEnd w:id="500"/>
      <w:r>
        <w:rPr>
          <w:rtl w:val="true"/>
        </w:rPr>
        <w:t>دليل دوم</w:t>
      </w:r>
      <w:bookmarkEnd w:id="50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دليل متشكل از سه مقدمه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را عبارت از اراده</w:t>
      </w:r>
      <w:r>
        <w:rPr>
          <w:rStyle w:val="FootnoteAnchor"/>
          <w:rtl w:val="true"/>
        </w:rPr>
        <w:footnoteReference w:id="123"/>
      </w:r>
      <w:r>
        <w:rPr>
          <w:rFonts w:ascii="Amiri" w:hAnsi="Amiri" w:eastAsia="Amiri" w:cs="Amiri"/>
          <w:color w:val="111111"/>
          <w:sz w:val="28"/>
          <w:sz w:val="28"/>
          <w:szCs w:val="28"/>
          <w:rtl w:val="true"/>
          <w:lang w:bidi="ar-SA"/>
        </w:rPr>
        <w:t>يا ابراز اراده</w:t>
      </w:r>
      <w:r>
        <w:rPr>
          <w:rStyle w:val="FootnoteAnchor"/>
          <w:rtl w:val="true"/>
        </w:rPr>
        <w:footnoteReference w:id="124"/>
      </w:r>
      <w:r>
        <w:rPr>
          <w:rFonts w:ascii="Amiri" w:hAnsi="Amiri" w:eastAsia="Amiri" w:cs="Amiri"/>
          <w:color w:val="111111"/>
          <w:sz w:val="28"/>
          <w:sz w:val="28"/>
          <w:szCs w:val="28"/>
          <w:rtl w:val="true"/>
          <w:lang w:bidi="ar-SA"/>
        </w:rPr>
        <w:t>دانستيم، لازمه‏اش آن است كه اراده يك امر غير اختيارى باشد؛</w:t>
      </w:r>
    </w:p>
    <w:p>
      <w:pPr>
        <w:pStyle w:val="BookText"/>
        <w:rPr/>
      </w:pPr>
      <w:r>
        <w:rPr>
          <w:rFonts w:ascii="IRNazanin" w:hAnsi="IRNazanin" w:eastAsia="IRNazanin"/>
          <w:color w:val="111111"/>
          <w:sz w:val="28"/>
          <w:sz w:val="28"/>
          <w:szCs w:val="28"/>
          <w:rtl w:val="true"/>
          <w:lang w:bidi="fa-IR"/>
        </w:rPr>
        <w:t>چون اراده تابع علم به مصلحت و مفسده است و اگر علم به مصلحت و مفسده حاصل شد، خواه ناخواه اراده نيز تحقّق پيدا مى‏كند و اگر در جايى اراده محقّق نشود اشكال در مبادى آن از جمله عدم علم به مصلحت يا مفسده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ثانويه كه به لحاظ بعضى از عناوين ثانويه مثل جهل، ضرر و عسر و حرج جعل شده‏اند رافع احكام اوليه مى‏باشند؛ مثلاً اگر وضو براى شخصى ضرر داشته باشد اين تكليف با دليل لاضرر برداشته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ادله و احكام در مقام امتنان وارد شده‏اند؛ يعنى شارع با اين‏كه مى‏توانسته اين احكام را وضع كند يا استمرار دهد اما با اين حال وضع نكرده و يا استمرار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مى‏شود كه شارع حكم را از باب منت رفع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ملاحظه اين امور مى‏گوييم اگر ما حكم را عبارت از اراده و كراهت بدانيم در اين صورت ديگر رفع و وضع آن به دست شارع نخواهد بود؛ چون بنا بر مطلب اول اراده و كراهت يك امر غير اختيارى و تابع علم به مصلحت يا مفسده است و لذا ديگر معنى ندارد ادله ثانويه كه رافع احكام اوليه هستند در مقام امتنان وارد شده باشند؛ چون در مقام امتنان بودن آن‏ها به اين معنى است كه شارع مى‏توانسته حكم را اعتبار كند ولى آن را اعتبار نكرده و اين با غير اختيارى بودن حكم منافى است پس بايد گفت ادله ثانويه در مقام امتنان نيستند، حال آن‏كه ادله ثانويه در مقام امتنان وارد شده‏اند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گفته شود ادله ثانويه در مقام امتنان وارد نشده ديگر نمى‏توان به اين دليل استناد كرد؛ چون ممكن است رفع احكام اوليه به اين جهت باشد كه اصلاً اراده‏اى نسبت به تحقّق متعلّقات آن‏ها محقّق نشده است</w:t>
      </w:r>
      <w:r>
        <w:rPr>
          <w:rFonts w:eastAsia="IRNazanin" w:cs="IRNazanin"/>
          <w:color w:val="111111"/>
          <w:sz w:val="28"/>
          <w:szCs w:val="28"/>
          <w:rtl w:val="true"/>
          <w:lang w:bidi="fa-IR"/>
        </w:rPr>
        <w:t xml:space="preserve">. </w:t>
      </w:r>
      <w:bookmarkStart w:id="502" w:name="pg15332_353589"/>
    </w:p>
    <w:p>
      <w:pPr>
        <w:pStyle w:val="BookText"/>
        <w:rPr/>
      </w:pPr>
      <w:bookmarkEnd w:id="502"/>
      <w:r>
        <w:rPr>
          <w:rFonts w:ascii="Amiri" w:hAnsi="Amiri" w:eastAsia="Amiri" w:cs="Amiri"/>
          <w:color w:val="111111"/>
          <w:sz w:val="28"/>
          <w:sz w:val="28"/>
          <w:szCs w:val="28"/>
          <w:rtl w:val="true"/>
          <w:lang w:bidi="ar-SA"/>
        </w:rPr>
        <w:t>بنابراين حكم يك امر واقعى نيست بلكه امرى مجعول و اعتبارى است كه البته به دنبال اراده محقّق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آن‏كه ثابت شد كه حكم امرى اعتبارى است ولى در عين حال بين قائلين به اعتبارى بودن حكم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بين كسانى كه قائل‏اند حكم يك امر واقعى است نيز اختلاف نظر وجود دارد</w:t>
      </w:r>
      <w:r>
        <w:rPr>
          <w:rFonts w:eastAsia="IRNazanin" w:cs="IRNazanin"/>
          <w:color w:val="111111"/>
          <w:sz w:val="28"/>
          <w:szCs w:val="28"/>
          <w:rtl w:val="true"/>
          <w:lang w:bidi="fa-IR"/>
        </w:rPr>
        <w:t>.</w:t>
      </w:r>
    </w:p>
    <w:p>
      <w:pPr>
        <w:pStyle w:val="Heading5"/>
        <w:numPr>
          <w:ilvl w:val="4"/>
          <w:numId w:val="1"/>
        </w:numPr>
        <w:rPr/>
      </w:pPr>
      <w:bookmarkStart w:id="503" w:name="__RefHeading___Toc5155039_2142443653"/>
      <w:bookmarkStart w:id="504" w:name="_Toc187"/>
      <w:bookmarkEnd w:id="503"/>
      <w:r>
        <w:rPr>
          <w:rtl w:val="true"/>
        </w:rPr>
        <w:t>دسته‏بندى قائلين به اعتبارى بودن حكم</w:t>
      </w:r>
      <w:bookmarkEnd w:id="504"/>
    </w:p>
    <w:p>
      <w:pPr>
        <w:pStyle w:val="BookText"/>
        <w:rPr/>
      </w:pPr>
      <w:r>
        <w:rPr>
          <w:rFonts w:ascii="Amiri" w:hAnsi="Amiri" w:eastAsia="Amiri" w:cs="Amiri"/>
          <w:color w:val="111111"/>
          <w:sz w:val="28"/>
          <w:sz w:val="28"/>
          <w:szCs w:val="28"/>
          <w:rtl w:val="true"/>
          <w:lang w:bidi="ar-SA"/>
        </w:rPr>
        <w:t>كسانى كه قائل‏اند حكم يك امر اعتبارى است به سه دسته تقسيم مى‏شوند</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دسته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معتقدند حكم تكليفى عبارت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عقلايى نسبت به حكمى كه بر انشاى صادر از مولا مترتّب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اين معنى كه عقلا به دنبال انشايى كه از مولا صادر مى‏شود حكمى را اعتبار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حكم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معتقدند كه اعتبار جدا از انشا نيست بلكه حكم نفس اعتبار مولا در ظرف خاص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اعتبار را منوط به تحقّق موضوع مى‏دانند و معتقدند كه اگر موضوع محقّق شد اعتبار هم محقّق مى‏شود؛ به اين معنا كه تحقّق موضوع در تحقّق اعتبار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بين اين گروه اختلاف نظرهايى نيز وجود دارد اما همگى در آن‏چه بيان شد متفق‏اند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معتقدند كه حكم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مولا در ظرف 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 اعتبار از حين انشا تحقّق پيدا مى‏كند و ترتّب اثر عقلايى آن منوط به تحقّق موضوع نيست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دو نظر اخير در اين است كه گروه دوم معتقدند اعتبار منوط به تحقّق موضوع است و تا موضوع نباشد اعتبار نيز محقّق نمى‏شود، اما گروه سوم معتقدند كه اعتبار از </w:t>
      </w:r>
      <w:bookmarkStart w:id="505" w:name="pg15332_353590"/>
    </w:p>
    <w:p>
      <w:pPr>
        <w:pStyle w:val="BookText"/>
        <w:rPr/>
      </w:pPr>
      <w:bookmarkEnd w:id="505"/>
      <w:r>
        <w:rPr>
          <w:rFonts w:ascii="IRNazanin" w:hAnsi="IRNazanin" w:eastAsia="IRNazanin"/>
          <w:color w:val="111111"/>
          <w:sz w:val="28"/>
          <w:sz w:val="28"/>
          <w:szCs w:val="28"/>
          <w:rtl w:val="true"/>
          <w:lang w:bidi="fa-IR"/>
        </w:rPr>
        <w:t>حين انشا محقّق مى‏گردد و تابع تحقّق موضوع نيست بلكه آن‏چه كه تابع تحقّق موضوع مى باشد ترتّب اثر عقلايى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به حسب اختلافى است كه در بحث واجب مشروط و معلق و واجب مطلق و منجز وجود دارد كه در جاى خود بايد مورد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آن‏چه در صدد اثبات آن بوديم اين بود كه حكم يك امر اعتبارى است و ادله آن را هم بيان كرديم</w:t>
      </w:r>
      <w:r>
        <w:rPr>
          <w:rFonts w:eastAsia="IRNazanin" w:cs="IRNazanin"/>
          <w:color w:val="111111"/>
          <w:sz w:val="28"/>
          <w:szCs w:val="28"/>
          <w:rtl w:val="true"/>
          <w:lang w:bidi="fa-IR"/>
        </w:rPr>
        <w:t>.</w:t>
      </w:r>
    </w:p>
    <w:p>
      <w:pPr>
        <w:pStyle w:val="Heading5"/>
        <w:numPr>
          <w:ilvl w:val="4"/>
          <w:numId w:val="1"/>
        </w:numPr>
        <w:rPr/>
      </w:pPr>
      <w:bookmarkStart w:id="506" w:name="__RefHeading___Toc5155041_2142443653"/>
      <w:bookmarkStart w:id="507" w:name="_Toc188"/>
      <w:bookmarkEnd w:id="506"/>
      <w:r>
        <w:rPr>
          <w:rtl w:val="true"/>
        </w:rPr>
        <w:t>مرحله دوم</w:t>
      </w:r>
      <w:bookmarkEnd w:id="507"/>
    </w:p>
    <w:p>
      <w:pPr>
        <w:pStyle w:val="BookText"/>
        <w:rPr/>
      </w:pPr>
      <w:r>
        <w:rPr>
          <w:rFonts w:ascii="IRNazanin" w:hAnsi="IRNazanin" w:eastAsia="IRNazanin"/>
          <w:color w:val="111111"/>
          <w:sz w:val="28"/>
          <w:sz w:val="28"/>
          <w:szCs w:val="28"/>
          <w:rtl w:val="true"/>
          <w:lang w:bidi="fa-IR"/>
        </w:rPr>
        <w:t>پس از آن‏كه مشخص شد حكم يك امر اعتبارى است بايد به نحو دقيق‏تر معلوم شود كه اين امر اعتبارى چيست؟ زيرا اگر حكم را عبارت از انشا هم بدانيم مى‏توانيم بگوييم امرى اعتبارى است همان‏گونه كه اگر آن را عبارت از بعث و زجر بدانيم نيز، مى‏توانيم ادعا كنيم امرى 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ملاحظه مطالبى كه در فصول گذشته بيان كرديم و ضميمه چند نكته، بايد نتيجه‏گيرى كرده و حقيقت حكم شرعى را تبيين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جهت يادآورى، مطالب گذشته را مرور نمائيم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 در باب معناى اعتبار و امور اعتبارى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امور اعتبارى امورى هستند كه هم از حيث حدوث و هم از حيث بقاء، متقوم به اعتبارند و ما بإزاى خارجى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گفتيم امور اعتبارى لزوما ريشه در واقعيات نداشته بلكه بعضا همان اعتبارات محض هستند، گرچه در بخشى از امور اعتبارى كه مربوط به احكام شرعى‏اند اين اختلاف وجود دارد كه از اعتبارات محض هستند يا از اعتبارات قصدى و امور متقوم به قصد، اما به هرحال نظر مختار اين شد كه امر اعتبارى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واقع بين عقلا است كه تابع اعتبار معتبِر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يك غرض و مصلحت عقلايى براى اين اعتبار در نظر گرفته مى‏شود؛ مثلاً غرض عقلايى جعل قوانين و </w:t>
      </w:r>
    </w:p>
    <w:p>
      <w:pPr>
        <w:pStyle w:val="BookText"/>
        <w:rPr/>
      </w:pPr>
      <w:r>
        <w:rPr>
          <w:rFonts w:ascii="IRNazanin" w:hAnsi="IRNazanin" w:eastAsia="IRNazanin"/>
          <w:color w:val="111111"/>
          <w:sz w:val="28"/>
          <w:sz w:val="28"/>
          <w:szCs w:val="28"/>
          <w:rtl w:val="true"/>
          <w:lang w:bidi="fa-IR"/>
        </w:rPr>
        <w:t>احكام عبارت از تنظيم حيات انسانى و زندگى سعادتمندانه است و اين سعادت در مورد احكام دينى فقط مربوط به دنيا نيست بلكه شامل سعادت اخروى 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حقيقت انشا و بعضى از امور مربوط به آن سخن گفتيم و معلوم شد كه انشا نوعى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مختصرى نيز پيرامون نسبت انشا و اعتبار بحث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 بحث از اراده تكوينى و اراده تشريعى گفته شد بنا بر نظر مختار، اراده بر دو قسم نيست، بلكه فقط يك قسم دارد و آن اراده تكوينى است و اطلاق اراده تشريعى از باب تسامح است؛ زيرا اراده تشريعى در حقيقت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التشريع والجعل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حقيقت اراده تشريعى همان اراده تكوينى است كه مشمول يد جعل و اعتبار نمى‏شود و سرانجام در باب مراتب حكم بحث كرده و گفتيم كه حكم يك مرتبه بيشتر ندارد و آن هم مرتبه انشا است، بنابراين آن‏چه كه به عنوان مراتب حكم ذكر شده به جز مرتبه انشا، از مقدمات حكم يا از آثار آن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براى اين‏كه بتوانيم از مطالب مذكور نتيجه گرفته و در نهايت حقيقت حكم شرعى را بيان كنيم لازم است چند نكته را متذكر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اول اين‏كه شارع در مسئله جعل و قانون‏گذارى به شيوه عقلا عمل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جاعل و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فرقى با ساير قانون‏گذاران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جهت علم و احاطه به نيازهاى بندگان و مصالح و مفاسد موجود در افعال قطعا با عقلا قابل قياس نيست، اما از حيث شأن قانون‏گذارى هيچ تفاوتى بين شارع و غير شارع نيست؛ يعنى همان مراحلى كه در قانون‏گذارى عادى طى مى‏شود در مورد احكام و قوانين شرعى نيز وجود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قانون دو مرحله عمده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مرحله جعل و انشا و ديگرى مرحله اجراى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مراحل ديگرى مثل وجود مصلحت و مفسده يا اراده قانون‏گذار قبل از حكم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اطاعت و عصيان، ثواب و </w:t>
      </w:r>
    </w:p>
    <w:p>
      <w:pPr>
        <w:pStyle w:val="BookText"/>
        <w:rPr/>
      </w:pPr>
      <w:r>
        <w:rPr>
          <w:rFonts w:ascii="IRNazanin" w:hAnsi="IRNazanin" w:eastAsia="IRNazanin"/>
          <w:color w:val="111111"/>
          <w:sz w:val="28"/>
          <w:sz w:val="28"/>
          <w:szCs w:val="28"/>
          <w:rtl w:val="true"/>
          <w:lang w:bidi="fa-IR"/>
        </w:rPr>
        <w:t>عقاب بر موافقت و مخالفت حكم نيز بعد از حكم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كلّى اين دو مرحله مهم وجود دارد كه در يك مرحله، قانون وضع مى‏شود و در مرحله بعد به اجرا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گاهى اين دو مرحله زمانا متحدند؛ يعنى زمان وضع قانون و ابلاغ و اجراى آن يكسان است و گاهى بين زمان وضع و جعل قانون با ابلاغ و اجراى آن فاصله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نكته دوم اين‏كه حكم كردن يك فعل اختيارى از ناحيه حاكم است اعم از اين‏كه حاكم يك انسان عادى باشد يا شارع و اين فعل اختيارى به دنبال اراده تحقّق پيدا مى‏كند، از اين رو كاشف از وجود اراده يا كراهت در نفس مولا است و به عبارت ديگر ناشى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اين حيث كه حكم كردن يك فعل اختيارى از ناحيه قانون‏گذار است يك امر واقعى محسوب مى‏شود، اما اين مطلب هيچ منافاتى با اعتبارى بودن حكم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نكته سوم كه نكته مهمى است مربوط به مرحله انشا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مرحوم آخوند اين است كه در حكم</w:t>
      </w:r>
    </w:p>
    <w:p>
      <w:pPr>
        <w:pStyle w:val="BookText"/>
        <w:rPr/>
      </w:pPr>
      <w:r>
        <w:rPr>
          <w:rFonts w:ascii="IRNazanin" w:hAnsi="IRNazanin" w:eastAsia="IRNazanin"/>
          <w:color w:val="111111"/>
          <w:sz w:val="28"/>
          <w:sz w:val="28"/>
          <w:szCs w:val="28"/>
          <w:rtl w:val="true"/>
          <w:lang w:bidi="fa-IR"/>
        </w:rPr>
        <w:t>انشايى بعث و زجر وجود ندارد بلكه بعث و زجر مربوط به حكم فعلى و مرتبه فعليت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جاى اين اشكال هست كه چگونه مى‏توان ملتزم شد كه چيزى قانون و حكم باشد اما باعثيت و زاجريت نداشته باشد؟ به اين اشكال قبلاً نيز اشاره كرده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اصفهانى كه در مورد تعريف مرحوم آخوند از انشا تفسيرى ارائه كرده، در اين رابطه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بعث مفهومى وجود دارد؛ يعنى لفظ، بالذات موجود مى‏شود و بعثِ مفهومى، بالعرض تحقّق پيدا مى‏كند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ما در تفسيرى كه ايشان از كلام آخوند در مسئله انشا بيان فرمود، تأمّلى داشتيم اما با قطع نظر از آن تأمّل، اين‏كه ايشان مى‏گويد در مرتبه انشا، بعث مفهومى </w:t>
      </w:r>
      <w:bookmarkStart w:id="508" w:name="pg15332_353593"/>
    </w:p>
    <w:p>
      <w:pPr>
        <w:pStyle w:val="BookText"/>
        <w:rPr/>
      </w:pPr>
      <w:bookmarkEnd w:id="508"/>
      <w:r>
        <w:rPr>
          <w:rFonts w:ascii="Amiri" w:hAnsi="Amiri" w:eastAsia="Amiri" w:cs="Amiri"/>
          <w:color w:val="111111"/>
          <w:sz w:val="28"/>
          <w:sz w:val="28"/>
          <w:szCs w:val="28"/>
          <w:rtl w:val="true"/>
          <w:lang w:bidi="ar-SA"/>
        </w:rPr>
        <w:t xml:space="preserve">وجود دارد بدين معنا است كه وقتى حاكم حكمى را انشا مى‏كند، بعث و زجر به حمل اولى موجود است، لكن بعث و زجر به حمل شايع كه قابليت تحريك مكلّف به سمت انجام فعل يا ترك را دارد مربوط به مرتبه فعليت حكم است؛ مثلاً 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حكم وجوب براى حج، جعل و انشا شده اما تا زمانى كه استطاعت براى مكلّف حاصل نشود اين حكم قابليت بعثِ مكلّف را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حكم در مرحله انشا، قابليت بعث و زجر و باعثيت و زاجريت حقيقى ندارد بلكه فقط مشتمل بر بعث و زجر مفهومى به حمل اولى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است كه در مرتبه انشا، بعث و زجر حقيقى و به حمل شايع تحقّق ندارد بلكه فقط بعث و زجر انشايى وجود دارد، اما بعث و زجر حقيقىِ نوعى به عنوان يك غرض مورد نظر است؛ به اين معنا كه غرض حاكم از جعل و انشاى حكم، انبعاث و انزجار نوع مكلّفين است و اين‏كه مكلّفين حقيقتا منبعث و منزجر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بعث و زجر حقيقى و يا به تعبيرى انبعاث و انزجار حقيقى نوع مكلّفين، غرض حاكم و شارع است</w:t>
      </w:r>
      <w:r>
        <w:rPr>
          <w:rFonts w:eastAsia="IRNazanin" w:cs="IRNazanin"/>
          <w:color w:val="111111"/>
          <w:sz w:val="28"/>
          <w:szCs w:val="28"/>
          <w:rtl w:val="true"/>
          <w:lang w:bidi="fa-IR"/>
        </w:rPr>
        <w:t>.</w:t>
      </w:r>
    </w:p>
    <w:p>
      <w:pPr>
        <w:pStyle w:val="Heading5"/>
        <w:numPr>
          <w:ilvl w:val="4"/>
          <w:numId w:val="1"/>
        </w:numPr>
        <w:rPr/>
      </w:pPr>
      <w:bookmarkStart w:id="509" w:name="__RefHeading___Toc5155043_2142443653"/>
      <w:bookmarkStart w:id="510" w:name="_Toc189"/>
      <w:bookmarkEnd w:id="509"/>
      <w:r>
        <w:rPr>
          <w:rtl w:val="true"/>
        </w:rPr>
        <w:t>نتيجه</w:t>
      </w:r>
      <w:bookmarkEnd w:id="510"/>
    </w:p>
    <w:p>
      <w:pPr>
        <w:pStyle w:val="BookText"/>
        <w:rPr/>
      </w:pPr>
      <w:r>
        <w:rPr>
          <w:rFonts w:ascii="IRNazanin" w:hAnsi="IRNazanin" w:eastAsia="IRNazanin"/>
          <w:color w:val="111111"/>
          <w:sz w:val="28"/>
          <w:sz w:val="28"/>
          <w:szCs w:val="28"/>
          <w:rtl w:val="true"/>
          <w:lang w:bidi="fa-IR"/>
        </w:rPr>
        <w:t>با ملاحظه امور مشروحه در فصول قبلى و نكات پنج‏گانه‏اى كه ذكر گرديد، اين نتيجه حاصل مى‏شود كه حقيقت حكم يك امر مجعول و اعتبارى است كه از ناحيه كسى كه صلاحيت تقنين دارد براى مكلّفين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مى‏شود و اين مقصود به وسيله انشا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گفت حكم شرعى به معناى مصدرى آن انشا است و به معناى اسم مصدرى يا مفعولى آن امرى 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حكم به اين معنا، مقدمات و آثار و لوازمى نيز دارد كه در خلال بحث‏هاى گذشته به آن اشاره گرديد</w:t>
      </w:r>
      <w:r>
        <w:rPr>
          <w:rFonts w:eastAsia="IRNazanin" w:cs="IRNazanin"/>
          <w:color w:val="111111"/>
          <w:sz w:val="28"/>
          <w:szCs w:val="28"/>
          <w:rtl w:val="true"/>
          <w:lang w:bidi="fa-IR"/>
        </w:rPr>
        <w:t xml:space="preserve">. </w:t>
      </w:r>
      <w:bookmarkStart w:id="511" w:name="pg15332_353594"/>
    </w:p>
    <w:p>
      <w:pPr>
        <w:pStyle w:val="BookText"/>
        <w:rPr/>
      </w:pPr>
      <w:bookmarkEnd w:id="511"/>
      <w:r>
        <w:rPr>
          <w:rFonts w:ascii="IRNazanin" w:hAnsi="IRNazanin" w:eastAsia="IRNazanin"/>
          <w:color w:val="111111"/>
          <w:sz w:val="28"/>
          <w:sz w:val="28"/>
          <w:szCs w:val="28"/>
          <w:rtl w:val="true"/>
          <w:lang w:bidi="fa-IR"/>
        </w:rPr>
        <w:t>بنابراين تعاريف ديگرى كه از حكم ارائه شده؛ مثل اين‏كه حكم عبارت است از اراده يا اراده مبرز يا اعتبار نفسانى يا اعتبار شى‏ء بر ذمّه مكلّف، از نظر ما مردود است</w:t>
      </w:r>
      <w:r>
        <w:rPr>
          <w:rFonts w:eastAsia="IRNazanin" w:cs="IRNazanin"/>
          <w:color w:val="111111"/>
          <w:sz w:val="28"/>
          <w:szCs w:val="28"/>
          <w:rtl w:val="true"/>
          <w:lang w:bidi="fa-IR"/>
        </w:rPr>
        <w:t>.</w:t>
      </w:r>
    </w:p>
    <w:p>
      <w:pPr>
        <w:pStyle w:val="Heading5"/>
        <w:numPr>
          <w:ilvl w:val="4"/>
          <w:numId w:val="1"/>
        </w:numPr>
        <w:rPr/>
      </w:pPr>
      <w:bookmarkStart w:id="512" w:name="__RefHeading___Toc5155045_2142443653"/>
      <w:bookmarkStart w:id="513" w:name="_Toc190"/>
      <w:bookmarkEnd w:id="512"/>
      <w:r>
        <w:rPr>
          <w:rtl w:val="true"/>
        </w:rPr>
        <w:t>بررسى دو اشكال</w:t>
      </w:r>
      <w:bookmarkEnd w:id="513"/>
    </w:p>
    <w:p>
      <w:pPr>
        <w:pStyle w:val="Heading5"/>
        <w:numPr>
          <w:ilvl w:val="4"/>
          <w:numId w:val="1"/>
        </w:numPr>
        <w:rPr/>
      </w:pPr>
      <w:bookmarkStart w:id="514" w:name="__RefHeading___Toc5155047_2142443653"/>
      <w:bookmarkStart w:id="515" w:name="_Toc191"/>
      <w:bookmarkEnd w:id="514"/>
      <w:r>
        <w:rPr>
          <w:rtl w:val="true"/>
        </w:rPr>
        <w:t>اشكال اول</w:t>
      </w:r>
      <w:bookmarkEnd w:id="515"/>
    </w:p>
    <w:p>
      <w:pPr>
        <w:pStyle w:val="BookText"/>
        <w:rPr/>
      </w:pPr>
      <w:r>
        <w:rPr>
          <w:rFonts w:ascii="IRNazanin" w:hAnsi="IRNazanin" w:eastAsia="IRNazanin"/>
          <w:color w:val="111111"/>
          <w:sz w:val="28"/>
          <w:sz w:val="28"/>
          <w:szCs w:val="28"/>
          <w:rtl w:val="true"/>
          <w:lang w:bidi="fa-IR"/>
        </w:rPr>
        <w:t>اين اشكال را سابقا بيان كرده و از آن پاسخ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است كه در مرحله انشا هيچ اثرى بر حكم مترتّب نيست؛ چون اگرچه شما گفتيد كه حكم در مرحله انشا متضمن بعث مفهومى انشايى است ولى روشن است كه اين نمى‏تواند باعث تحريك مكلّف شود و قابليت بعث و زجر مكلّفين را ندارد و در نتيجه نه قطع به آن اثرى دارد و نه اگر حجتى بر آن اقامه شود تعبد به آن فايده‏اى دارد؛ به عبارت ديگر صرف اطلاع از خواست خداوند تا زمانى كه فعليت پيدا نكرده، اثرى ندارد</w:t>
      </w:r>
      <w:r>
        <w:rPr>
          <w:rFonts w:eastAsia="IRNazanin" w:cs="IRNazanin"/>
          <w:color w:val="111111"/>
          <w:sz w:val="28"/>
          <w:szCs w:val="28"/>
          <w:rtl w:val="true"/>
          <w:lang w:bidi="fa-IR"/>
        </w:rPr>
        <w:t>.</w:t>
      </w:r>
    </w:p>
    <w:p>
      <w:pPr>
        <w:pStyle w:val="Heading5"/>
        <w:numPr>
          <w:ilvl w:val="4"/>
          <w:numId w:val="1"/>
        </w:numPr>
        <w:rPr/>
      </w:pPr>
      <w:bookmarkStart w:id="516" w:name="__RefHeading___Toc5155049_2142443653"/>
      <w:bookmarkStart w:id="517" w:name="_Toc192"/>
      <w:bookmarkEnd w:id="516"/>
      <w:r>
        <w:rPr>
          <w:rtl w:val="true"/>
        </w:rPr>
        <w:t>پاسخ</w:t>
      </w:r>
      <w:bookmarkEnd w:id="517"/>
    </w:p>
    <w:p>
      <w:pPr>
        <w:pStyle w:val="BookText"/>
        <w:rPr/>
      </w:pPr>
      <w:r>
        <w:rPr>
          <w:rFonts w:ascii="IRNazanin" w:hAnsi="IRNazanin" w:eastAsia="IRNazanin"/>
          <w:color w:val="111111"/>
          <w:sz w:val="28"/>
          <w:sz w:val="28"/>
          <w:szCs w:val="28"/>
          <w:rtl w:val="true"/>
          <w:lang w:bidi="fa-IR"/>
        </w:rPr>
        <w:t>قبلاً به اين اشكال اين‏گونه پاسخ داديم كه لازم نيست بعث و زجر فعلى و به حمل شايع محقّق شود بلكه به واسطه انشا، اقتضاى بعث و زجر فراهم مى‏شود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بيان ديگرى به اين اشكال پاسخ مى‏دهيم و آن اين‏كه حكم انشايى يا به تعبير ديگر حكمِ در مرحله انشا، اگرچه بعث و زجر فعلى ندارد ولى همين حكم انشايى دلالت بر وجود يك اراده مى‏كند؛ به عبارت ديگر بعث انشايى و مفهومى با بعث فعلى و به حمل شايع در يك جهت مشتركند و آن اين‏كه هر دو دال بر وجود اراده در نفس حاكم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بعث حقيقى و فعلى محقّق شود و از حاكم دستورى كه باعثيت حقيقى داشته باشد صادرگردد، همه عقلا حكم به وجوب اطاعت اين دستور مى‏كنند؛ زيرا در وراى اين بعث حقيقى، اراده حاكم و اين‏كه اين دستور، فعلى از افعال او است را مى‏بينند و به همين علت مى‏گويند اين مراد حاكم بوده و بايد امتثال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دقيقا در باب بعث انشايى نيز تحقّق دارد؛ چون بعث انشايى </w:t>
      </w:r>
      <w:bookmarkStart w:id="518" w:name="pg15332_353595"/>
    </w:p>
    <w:p>
      <w:pPr>
        <w:pStyle w:val="BookText"/>
        <w:rPr/>
      </w:pPr>
      <w:bookmarkEnd w:id="518"/>
      <w:r>
        <w:rPr>
          <w:rFonts w:ascii="IRNazanin" w:hAnsi="IRNazanin" w:eastAsia="IRNazanin"/>
          <w:color w:val="111111"/>
          <w:sz w:val="28"/>
          <w:sz w:val="28"/>
          <w:szCs w:val="28"/>
          <w:rtl w:val="true"/>
          <w:lang w:bidi="fa-IR"/>
        </w:rPr>
        <w:t>هم فعلى از افعال حاكم است و دلالت بر وجود اراده‏اى در نفس حاكم مى‏كند، لذا با عنايت به اين‏كه بعث انشايى حاكى از وجود اراده در نفس مولا است نمى‏توانيم بگوييم بعث انشايى هيچ اثر و فايده‏اى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اگر چه بعث انشايى نيز دلالت بر وجود اراده در نفس مولا دارد ولى فرق آن با بعث فعلى و به حمل شايع در اين است كه بعث فعلى دلالت بر اراده جدى در نفس مولا مى‏كند در حالى كه اين خصوصيت در بعث انشايى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سخن بر مبناى كسانى صحيح است كه بعث فعلى را به اراده جدى تفسير مى‏كنند، در حالى كه ما سابقا گفتيم بعث فعلى يا مرتبه فعليت همان مرتبه ابلاغ قانون و حكم است كه پس از آن‏كه به مكلّفين واصل شد منجّز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بعث انشايى نيز اراده جدى وجود دارد؛ يعنى مقتضى براى عمل به تكليف فراهم است لكن از آن‏جا كه موانعى بر سر راه اجرا و عمل وجود دارد، ابلاغ نشده و زمينه اجراى آن فراهم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سخن كه بعث انشايى هر چندكه به آن علم پيدا شود يا حجتى بر اعتبار آن قائم گردد هيچ فايده‏اى ندارد، سخن درستى نيست</w:t>
      </w:r>
      <w:r>
        <w:rPr>
          <w:rFonts w:eastAsia="IRNazanin" w:cs="IRNazanin"/>
          <w:color w:val="111111"/>
          <w:sz w:val="28"/>
          <w:szCs w:val="28"/>
          <w:rtl w:val="true"/>
          <w:lang w:bidi="fa-IR"/>
        </w:rPr>
        <w:t>.</w:t>
      </w:r>
    </w:p>
    <w:p>
      <w:pPr>
        <w:pStyle w:val="Heading5"/>
        <w:numPr>
          <w:ilvl w:val="4"/>
          <w:numId w:val="1"/>
        </w:numPr>
        <w:rPr/>
      </w:pPr>
      <w:bookmarkStart w:id="519" w:name="__RefHeading___Toc5155051_2142443653"/>
      <w:bookmarkStart w:id="520" w:name="_Toc193"/>
      <w:bookmarkEnd w:id="519"/>
      <w:r>
        <w:rPr>
          <w:rtl w:val="true"/>
        </w:rPr>
        <w:t>اشكال دوم</w:t>
      </w:r>
      <w:bookmarkEnd w:id="52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مهمى كه ممكن است به ذهن خطور كند اين است كه اگر اشتراك بين بعث انشايى و بعث حقيقى در اين باشد كه هر دو دلالت بر وجود اراده مى‏كنند و ملاك و معيار لزوم امتثال هم اراده حاكم باشد، در اين صورت چه نيازى به انشا است بلكه صرف ابراز اراده هر چند در قالب انشا نيز نباشد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بالاتر، ابراز اراده در قالب إخبار هم لازم نيست، بلكه صرف اطلاع بر اراده مولا كفايت مى‏كند؛ يعنى اگر فرض شود عبد به طريقى از اراده مولا اطلاع پيدا كند درحالى كه او نه به صورت إخبار و نه به صورت انشا چيزى نگفته، معذلك عبد بايد امتثال كند و چه بسا حتى نيازى به اطلاع بر اراده هم نيست بلكه صرف علم به اشتمال بر مصلحت و مفسده </w:t>
      </w:r>
      <w:bookmarkStart w:id="521" w:name="pg15332_353596"/>
    </w:p>
    <w:p>
      <w:pPr>
        <w:pStyle w:val="BookText"/>
        <w:rPr/>
      </w:pPr>
      <w:bookmarkEnd w:id="521"/>
      <w:r>
        <w:rPr>
          <w:rFonts w:ascii="IRNazanin" w:hAnsi="IRNazanin" w:eastAsia="IRNazanin"/>
          <w:color w:val="111111"/>
          <w:sz w:val="28"/>
          <w:sz w:val="28"/>
          <w:szCs w:val="28"/>
          <w:rtl w:val="true"/>
          <w:lang w:bidi="fa-IR"/>
        </w:rPr>
        <w:t>كافى است؛ يعنى همين كه مكلّف علم پيدا كند عملى داراى مصلحت يا مفسده ملزمه است براى لزوم اتيان به عمل يا ترك آن كفايت مى‏كند و ديگر احتياجى به اطلاع بر اراده و ابراز اراده نيست چه رسد به اين‏كه نيازى به انشا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خصوص در مورد خداوند تبارك و تعالى از جهتى روشن‏تر است؛ چون گفته شده كه اراده خداوند تبارك وتعالى عين علم او به مصلحت و مفسده است؛ يعنى اين‏گونه نيست كه اول علم به مفسده و مصلحت پيدا شود و به تبع آن اراده تحقّق يابد، بلكه علم او به مفسده و مصلحت عين اراده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شايد مهمترين نكته‏اى باشد كه در تبيين معناى حكم مؤثر است؛ يعنى اگر نتوانيم اين مشكل را حل كنيم آن‏گاه زمينه براى پذيرش اين قول كه حكم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يا اراده تشريعى مبرز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وجود خواهد داشت و در نتيجه اين سخن كه سابقا گفتيم حكم يك امر اعتبارى و مجعول است نيز زير سؤال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براى حل اين مشكل كه بعث انشايى مؤثر نيست به دلالت بعث انشايى بر وجود اراده در نفس حاكم پناه ببريم نه تنها مشكل حل نمى‏شود بلكه عميق‏تر شده و اساس اين قول كه حكم عبارت از انشا است زير سؤال خواهد رفت</w:t>
      </w:r>
      <w:r>
        <w:rPr>
          <w:rFonts w:eastAsia="IRNazanin" w:cs="IRNazanin"/>
          <w:color w:val="111111"/>
          <w:sz w:val="28"/>
          <w:szCs w:val="28"/>
          <w:rtl w:val="true"/>
          <w:lang w:bidi="fa-IR"/>
        </w:rPr>
        <w:t>.</w:t>
      </w:r>
    </w:p>
    <w:p>
      <w:pPr>
        <w:pStyle w:val="Heading5"/>
        <w:numPr>
          <w:ilvl w:val="4"/>
          <w:numId w:val="1"/>
        </w:numPr>
        <w:rPr/>
      </w:pPr>
      <w:bookmarkStart w:id="522" w:name="__RefHeading___Toc5155053_2142443653"/>
      <w:bookmarkStart w:id="523" w:name="_Toc194"/>
      <w:bookmarkEnd w:id="522"/>
      <w:r>
        <w:rPr>
          <w:rtl w:val="true"/>
        </w:rPr>
        <w:t>پاسخ</w:t>
      </w:r>
      <w:bookmarkEnd w:id="52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اشكال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علم به مصلحت و مفسده يا اطلاع بر اراده كفايت نمى‏كند بلكه حتما محتاج به انشا و وضع قانون هستيم؛ چون حكم يك نوع اعتبار است و اعتبار نيز در صورتى در جامعه اثر گذار است و مى‏تواند جامعه را به سمت نيل به اهداف معتبِر هدايت كند كه داعى و زاجر باشد و به دنبال آن استحقاق عقوبت و مثوبت بر مخالفت و موافقت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صرف علم به مصلحت و مفسده يا يقين به اراده مولا و خواست او به تنهايى نمى‏تواند داعى و زاجر باشد و لذا مسئله استحقاق عقوبت و مثوبت، كنار خواهد رفت؛ به عبارت ديگر تا </w:t>
      </w:r>
    </w:p>
    <w:p>
      <w:pPr>
        <w:pStyle w:val="BookText"/>
        <w:rPr/>
      </w:pPr>
      <w:r>
        <w:rPr>
          <w:rFonts w:ascii="IRNazanin" w:hAnsi="IRNazanin" w:eastAsia="IRNazanin"/>
          <w:color w:val="111111"/>
          <w:sz w:val="28"/>
          <w:sz w:val="28"/>
          <w:szCs w:val="28"/>
          <w:rtl w:val="true"/>
          <w:lang w:bidi="fa-IR"/>
        </w:rPr>
        <w:t>انشا نباشد داعى و زاجر تحقّق پيدا نمى‏كند، به علاوه مولا به چه ملاكى مى‏تواند عليه عبد احتجاج كرده و او را مؤاخذه نمايد و بگويد تو كه مى‏دانستى من اين را مى‏خواهم پس چرا امتثال نكردى؟ آيا عقلا در اين صورت مولا را مذمت نمى‏كنند؟</w:t>
      </w:r>
    </w:p>
    <w:p>
      <w:pPr>
        <w:pStyle w:val="BookText"/>
        <w:rPr/>
      </w:pPr>
      <w:r>
        <w:rPr>
          <w:rFonts w:ascii="IRNazanin" w:hAnsi="IRNazanin" w:eastAsia="IRNazanin"/>
          <w:color w:val="111111"/>
          <w:sz w:val="28"/>
          <w:sz w:val="28"/>
          <w:szCs w:val="28"/>
          <w:rtl w:val="true"/>
          <w:lang w:bidi="fa-IR"/>
        </w:rPr>
        <w:t>بله، اگر خواسته مولا از ناحيه عبد اتيان شود بدون اين‏كه دستورى در كار باشد، نشان‏دهنده روح انقياد و تعبد و تسليم و علاقه عبد به مولا است كه حسن آن قابل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بداند مولايش چيزى را دوست دارد و او بدون آن‏كه دستورى در كار باشد آن را محقّق سازد حتما مورد توجه و محبت مولا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در اين جهت نيست بلكه درباره مرزهاى قانونى و حقوقى است و اين‏كه مسئله عقوبت و پاداش جز با انشا تحقّق پيدا نمى‏كند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موّيد اين مطلب آن است كه اگر قرار باشد صرف انشا اثرى نداشته باشد فعليت هم به تنهايى اثرى نخواهد داشت؛ زيرا اگر حكمى به مرتبه فعليت برسد ولى به مكلّف واصل نشود چه اثرى بر آن مترتّب است؟ چون فرض اين است كه علم و جهل در مرحله فعليت تأثير ندارند بلكه علم و جهل و وصول و عدم وصول به مكلّفين در مرتبه تنجّز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 هيچ اثرى بر مرتبه انشا مترتّب نيست، لازمه‏اش آن است كه بر مرتبه فعليت نيز در صورتى كه به مكلّف واصل نشود اثرى مترتّب نباشد و در نتيجه بايد به اين تالى فاسد ملتزم شد كه حكم همان مرحله تنجز است و مرحله فعليت و انشا از مراتب حكم نيستند</w:t>
      </w:r>
      <w:r>
        <w:rPr>
          <w:rFonts w:eastAsia="IRNazanin" w:cs="IRNazanin"/>
          <w:color w:val="111111"/>
          <w:sz w:val="28"/>
          <w:szCs w:val="28"/>
          <w:rtl w:val="true"/>
          <w:lang w:bidi="fa-IR"/>
        </w:rPr>
        <w:t xml:space="preserve">. </w:t>
      </w:r>
      <w:bookmarkStart w:id="524" w:name="pg15332_353598"/>
    </w:p>
    <w:p>
      <w:pPr>
        <w:pStyle w:val="Heading4"/>
        <w:numPr>
          <w:ilvl w:val="3"/>
          <w:numId w:val="1"/>
        </w:numPr>
        <w:rPr/>
      </w:pPr>
      <w:bookmarkStart w:id="525" w:name="__RefHeading___Toc5155055_2142443653"/>
      <w:bookmarkStart w:id="526" w:name="_Toc195"/>
      <w:bookmarkEnd w:id="524"/>
      <w:bookmarkEnd w:id="525"/>
      <w:r>
        <w:rPr>
          <w:rtl w:val="true"/>
        </w:rPr>
        <w:t>گفتار سوم ديدگاه اهل سنت درباره حكم</w:t>
      </w:r>
      <w:bookmarkEnd w:id="526"/>
    </w:p>
    <w:p>
      <w:pPr>
        <w:pStyle w:val="BookText"/>
        <w:rPr/>
      </w:pPr>
      <w:r>
        <w:rPr>
          <w:rFonts w:ascii="IRNazanin" w:hAnsi="IRNazanin" w:eastAsia="IRNazanin"/>
          <w:color w:val="111111"/>
          <w:sz w:val="28"/>
          <w:sz w:val="28"/>
          <w:szCs w:val="28"/>
          <w:rtl w:val="true"/>
          <w:lang w:bidi="fa-IR"/>
        </w:rPr>
        <w:t>در پايان اين بحث، مناسب است اشاره‏اى اجمالى به ديدگاه اهل سنت در مورد حقيقت حكم شرعى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فقط به بعضى از اقوال و انظار علماى عامه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اشاعره معتقدند حكم شرعى همان كلام نفسى است كه امرى حقيقى و غير مجعول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نيز كه حكم شرعى را به خطاب تفسير كرده‏اند منظورشان الفاظ كتاب و سنت نيست بلكه مراد آن‏ها خطاب حقيقى كه كلام نفسى است مى‏باشد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گروهى نيز حكم شرعى را اثر خطاب دانسته و برخى ديگر آن را مقتضاى خطاب مى‏دانند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گفته‏اند حكم شرعى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شارع كه به افعال مكلّفين متعلّق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آمدى</w:t>
      </w:r>
      <w:r>
        <w:rPr>
          <w:rStyle w:val="FootnoteAnchor"/>
          <w:rtl w:val="true"/>
        </w:rPr>
        <w:footnoteReference w:id="130"/>
      </w:r>
      <w:r>
        <w:rPr>
          <w:rFonts w:ascii="IRNazanin" w:hAnsi="IRNazanin" w:eastAsia="IRNazanin"/>
          <w:color w:val="111111"/>
          <w:sz w:val="28"/>
          <w:sz w:val="28"/>
          <w:szCs w:val="28"/>
          <w:rtl w:val="true"/>
          <w:lang w:bidi="fa-IR"/>
        </w:rPr>
        <w:t>به اين تعريف اشكال كرده و آن را فاسد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بيان چگونگى فساد اين قول و اقوال مشابه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تعاريف آن است كه بعضى از موارد كه قطعا حكم شرعى محسوب نمى‏شوند در دايره حكم شرعى قرار گيرند و اين نشان مى‏دهد كه اين تعاريف مانع اغيار نيستند؛ مثلاً بعضى از آيات از جمله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خَلَقَكُمْ وَما تَعْمَلُون</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و اعمال شما را خلق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موارد محسوب مى‏شود؛ چون اين آيه در عين حال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نوعى به افعال بندگان و</w:t>
      </w:r>
    </w:p>
    <w:p>
      <w:pPr>
        <w:pStyle w:val="BookText"/>
        <w:rPr/>
      </w:pPr>
      <w:r>
        <w:rPr>
          <w:rFonts w:ascii="IRNazanin" w:hAnsi="IRNazanin" w:eastAsia="IRNazanin"/>
          <w:color w:val="111111"/>
          <w:sz w:val="28"/>
          <w:sz w:val="28"/>
          <w:szCs w:val="28"/>
          <w:rtl w:val="true"/>
          <w:lang w:bidi="fa-IR"/>
        </w:rPr>
        <w:t xml:space="preserve">مكلّفين متعلّق گرديده، اما تعريف حكم شرعى بر آن صدق مى‏كند ولى پر واضح است كه قطعا اين قولِ خداوند تبارك و تعالى به عنوان حكم شرعى محسوب نمى‏شود و هم‏چنين است آيات ديگرى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كُلِّ شَىْ‏ءٍ</w:t>
      </w:r>
      <w:r>
        <w:rPr>
          <w:rFonts w:eastAsia="IRNazanin" w:cs="IRNazanin"/>
          <w:color w:val="111111"/>
          <w:sz w:val="28"/>
          <w:szCs w:val="28"/>
          <w:rtl w:val="true"/>
          <w:lang w:bidi="fa-IR"/>
        </w:rPr>
        <w:t>».</w:t>
      </w:r>
      <w:r>
        <w:rPr>
          <w:rStyle w:val="FootnoteAnchor"/>
          <w:rtl w:val="true"/>
        </w:rPr>
        <w:footnoteReference w:id="13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وى تعريف ديگرى ارائه مى‏كند كه به نظر او خالى از اشكال است و آن اين‏كه حكم شرعى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شارع كه متعلّق به افعال مكلّفين است بالاقتضاء او التخيير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اضافه كردن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بالاقتضاء او التخيير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است اشكالى را كه بر تعريف قبلى وارد بود دفع كند، اما خود ايشان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نيز مبتلا به اشكال است؛ زيرا اين تعريف نيز مانع اغيار نيست و سرانجام در تعريف حكم شرعى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شرعى المفيد فايدةً 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شرعى‏اى كه يك فايده شرعى را افاده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اين تعريف براى فرار از اشكالاتى است كه به تعاريف قبلى وارد بود؛ به اين بيان 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احتراز از خطاب غير شرعى و خطاب غير شارع است و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احتراز از خطاب‏هايى است كه يك فايده شرعى را افاده نمى‏كند؛ مثل إخبار از </w:t>
      </w:r>
    </w:p>
    <w:p>
      <w:pPr>
        <w:pStyle w:val="BookText"/>
        <w:rPr/>
      </w:pPr>
      <w:r>
        <w:rPr>
          <w:rFonts w:ascii="IRNazanin" w:hAnsi="IRNazanin" w:eastAsia="IRNazanin"/>
          <w:color w:val="111111"/>
          <w:sz w:val="28"/>
          <w:sz w:val="28"/>
          <w:szCs w:val="28"/>
          <w:rtl w:val="true"/>
          <w:lang w:bidi="fa-IR"/>
        </w:rPr>
        <w:t>معقولات و محسوسات كه اگر شارع از يك معقول يا محسوس خبر دهد اين خطاب داراى فايده شرعى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اشاره شد ما در مقام بررسى اين اقوال و ادله و اين‏كه كداميك به حق نزديك‏تراند، نيستيم اما اجمالاً مى‏توان گفت بخش وسيعى از علماى اهل سنت، حكم شرعى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شرعى و خطاب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در بين علماى اماميه هم سابقه دارد؛ يعنى در بين علماى شيعه بخصوص متقدمين، حكم شرعى به خطاب شارع تفسير شده؛ از جمله فخر المحقّقين</w:t>
      </w:r>
      <w:r>
        <w:rPr>
          <w:rStyle w:val="FootnoteAnchor"/>
          <w:rtl w:val="true"/>
        </w:rPr>
        <w:footnoteReference w:id="133"/>
      </w:r>
      <w:r>
        <w:rPr>
          <w:rFonts w:ascii="Amiri" w:hAnsi="Amiri" w:eastAsia="Amiri" w:cs="Amiri"/>
          <w:color w:val="111111"/>
          <w:sz w:val="28"/>
          <w:sz w:val="28"/>
          <w:szCs w:val="28"/>
          <w:rtl w:val="true"/>
          <w:lang w:bidi="ar-SA"/>
        </w:rPr>
        <w:t>، شهيد ثانى</w:t>
      </w:r>
      <w:r>
        <w:rPr>
          <w:rStyle w:val="FootnoteAnchor"/>
          <w:rtl w:val="true"/>
        </w:rPr>
        <w:footnoteReference w:id="134"/>
      </w:r>
      <w:r>
        <w:rPr>
          <w:rFonts w:ascii="IRNazanin" w:hAnsi="IRNazanin" w:eastAsia="IRNazanin"/>
          <w:color w:val="111111"/>
          <w:sz w:val="28"/>
          <w:sz w:val="28"/>
          <w:szCs w:val="28"/>
          <w:rtl w:val="true"/>
          <w:lang w:bidi="fa-IR"/>
        </w:rPr>
        <w:t>و علامه بنابر آن‏چه به ايشان نسبت داده شده</w:t>
      </w:r>
      <w:r>
        <w:rPr>
          <w:rStyle w:val="FootnoteAnchor"/>
          <w:rtl w:val="true"/>
        </w:rPr>
        <w:footnoteReference w:id="135"/>
      </w:r>
      <w:r>
        <w:rPr>
          <w:rFonts w:ascii="Amiri" w:hAnsi="Amiri" w:eastAsia="Amiri" w:cs="Amiri"/>
          <w:color w:val="111111"/>
          <w:sz w:val="28"/>
          <w:sz w:val="28"/>
          <w:szCs w:val="28"/>
          <w:rtl w:val="true"/>
          <w:lang w:bidi="ar-SA"/>
        </w:rPr>
        <w:t>حكم شرعى را به معناى خطاب شرعى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متأخرين نيز، مرحوم آيه‏اللّه‏ سيد ابوالحسن اصفهانى</w:t>
      </w:r>
      <w:r>
        <w:rPr>
          <w:rStyle w:val="FootnoteAnchor"/>
          <w:rtl w:val="true"/>
        </w:rPr>
        <w:footnoteReference w:id="136"/>
      </w:r>
      <w:r>
        <w:rPr>
          <w:rFonts w:ascii="IRNazanin" w:hAnsi="IRNazanin" w:eastAsia="IRNazanin"/>
          <w:color w:val="111111"/>
          <w:sz w:val="28"/>
          <w:sz w:val="28"/>
          <w:szCs w:val="28"/>
          <w:rtl w:val="true"/>
          <w:lang w:bidi="fa-IR"/>
        </w:rPr>
        <w:t>چند تعريف براى حكم شرعى بيان مى‏كند كه در همه آن‏ها به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نوعى حكم از جنس خطاب شرعى دانسته شده است</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15332_353602"/>
      <w:bookmarkStart w:id="528" w:name="pg15332_353602"/>
      <w:bookmarkEnd w:id="528"/>
    </w:p>
    <w:p>
      <w:pPr>
        <w:pStyle w:val="Heading2"/>
        <w:numPr>
          <w:ilvl w:val="1"/>
          <w:numId w:val="1"/>
        </w:numPr>
        <w:rPr/>
      </w:pPr>
      <w:bookmarkStart w:id="529" w:name="pg15332_353602"/>
      <w:bookmarkStart w:id="530" w:name="__RefHeading___Toc5155057_2142443653"/>
      <w:bookmarkStart w:id="531" w:name="_Toc196"/>
      <w:bookmarkEnd w:id="529"/>
      <w:bookmarkEnd w:id="530"/>
      <w:r>
        <w:rPr>
          <w:rtl w:val="true"/>
        </w:rPr>
        <w:t>بخش دوم</w:t>
      </w:r>
      <w:r>
        <w:rPr>
          <w:rtl w:val="true"/>
        </w:rPr>
        <w:t xml:space="preserve">: </w:t>
      </w:r>
      <w:r>
        <w:rPr>
          <w:rtl w:val="true"/>
        </w:rPr>
        <w:t>مراتب حكم</w:t>
      </w:r>
      <w:bookmarkEnd w:id="53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2" w:name="__RefHeading___Toc5155059_2142443653"/>
      <w:bookmarkStart w:id="533" w:name="_Toc197"/>
      <w:bookmarkEnd w:id="532"/>
      <w:r>
        <w:rPr>
          <w:rtl w:val="true"/>
        </w:rPr>
        <w:t>اشاره</w:t>
      </w:r>
      <w:bookmarkEnd w:id="53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4" w:name="pg15332_353604"/>
      <w:bookmarkStart w:id="535" w:name="pg15332_353604"/>
      <w:bookmarkEnd w:id="535"/>
    </w:p>
    <w:p>
      <w:pPr>
        <w:pStyle w:val="Heading3"/>
        <w:numPr>
          <w:ilvl w:val="2"/>
          <w:numId w:val="1"/>
        </w:numPr>
        <w:rPr/>
      </w:pPr>
      <w:bookmarkStart w:id="536" w:name="pg15332_353604"/>
      <w:bookmarkStart w:id="537" w:name="__RefHeading___Toc5155061_2142443653"/>
      <w:bookmarkStart w:id="538" w:name="_Toc198"/>
      <w:bookmarkEnd w:id="536"/>
      <w:bookmarkEnd w:id="537"/>
      <w:r>
        <w:rPr>
          <w:rtl w:val="true"/>
        </w:rPr>
        <w:t>فصل اول</w:t>
      </w:r>
      <w:r>
        <w:rPr>
          <w:rtl w:val="true"/>
        </w:rPr>
        <w:t xml:space="preserve">: </w:t>
      </w:r>
      <w:r>
        <w:rPr>
          <w:rtl w:val="true"/>
        </w:rPr>
        <w:t>بررسى نظريات مختلف درباره مراتب حكم</w:t>
      </w:r>
      <w:bookmarkEnd w:id="538"/>
    </w:p>
    <w:p>
      <w:pPr>
        <w:pStyle w:val="Heading4"/>
        <w:numPr>
          <w:ilvl w:val="3"/>
          <w:numId w:val="1"/>
        </w:numPr>
        <w:rPr/>
      </w:pPr>
      <w:bookmarkStart w:id="539" w:name="__RefHeading___Toc5155063_2142443653"/>
      <w:bookmarkStart w:id="540" w:name="_Toc199"/>
      <w:bookmarkEnd w:id="539"/>
      <w:r>
        <w:rPr>
          <w:rtl w:val="true"/>
        </w:rPr>
        <w:t>اشاره</w:t>
      </w:r>
      <w:bookmarkEnd w:id="54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مراتب حكم سه نظريه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نظريه اين است كه مراتب حكم چهار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قائلين به اين نظريه براى يك مرتبه از مراتب چهارگانه هم دو مرتبه ذكر كرده‏اند كه با احتساب آن مى‏توان پنج مرتبه براى حكم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نظريه ديگر مراتب حكم دو مرتبه بوده و بر اساس نظريه سوم حكم يك مرتبه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اين آرا و انظار را مورد بررسى قرار خواهيم داد</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 w:name="pg15332_353606"/>
      <w:bookmarkStart w:id="542" w:name="pg15332_353606"/>
      <w:bookmarkEnd w:id="542"/>
    </w:p>
    <w:p>
      <w:pPr>
        <w:pStyle w:val="Heading4"/>
        <w:numPr>
          <w:ilvl w:val="3"/>
          <w:numId w:val="1"/>
        </w:numPr>
        <w:rPr/>
      </w:pPr>
      <w:bookmarkStart w:id="543" w:name="pg15332_353606"/>
      <w:bookmarkStart w:id="544" w:name="__RefHeading___Toc5155065_2142443653"/>
      <w:bookmarkStart w:id="545" w:name="_Toc200"/>
      <w:bookmarkEnd w:id="543"/>
      <w:bookmarkEnd w:id="544"/>
      <w:r>
        <w:rPr>
          <w:rtl w:val="true"/>
        </w:rPr>
        <w:t xml:space="preserve">گفتار اول نظريه محقّق خراسانى </w:t>
      </w:r>
      <w:r>
        <w:rPr>
          <w:rtl w:val="true"/>
        </w:rPr>
        <w:t>(</w:t>
      </w:r>
      <w:r>
        <w:rPr>
          <w:rtl w:val="true"/>
        </w:rPr>
        <w:t>چهار مرتبه</w:t>
      </w:r>
      <w:r>
        <w:rPr>
          <w:rtl w:val="true"/>
        </w:rPr>
        <w:t>)</w:t>
      </w:r>
      <w:bookmarkEnd w:id="545"/>
    </w:p>
    <w:p>
      <w:pPr>
        <w:pStyle w:val="Heading5"/>
        <w:numPr>
          <w:ilvl w:val="4"/>
          <w:numId w:val="1"/>
        </w:numPr>
        <w:rPr/>
      </w:pPr>
      <w:bookmarkStart w:id="546" w:name="__RefHeading___Toc5155067_2142443653"/>
      <w:bookmarkStart w:id="547" w:name="_Toc201"/>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محقّق خراسانى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داراى چهار مرتبه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اقتضا، انشا، فعليت و تنجز</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اگرچه خود مرحوم آخوند به توضيح مراتب چهارگانه پرداخته و مثال‏هايى را نيز ذكر كرده، ولى در تفسير مراد ايشان از مراتب اربعه حكم اختلاف نظر وجود دارد و تعابير متفاوتى از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بيان محقّق خراسانى به اندازه كافى روشن بوده ولى در برخى از موارد شايد از وضوح كمترى برخوردار باشد و لذا بسيارى از بزرگان به تفسير كلام مرحوم آخوند پرداخته و به آن اشكال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به ذكر بعضى از اين مطالب كه حتى بعضا منافى با ظاهر كلام محقّق خراسانى است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مراتب چهارگانه عبارتند از</w:t>
      </w:r>
      <w:r>
        <w:rPr>
          <w:rFonts w:eastAsia="IRNazanin" w:cs="IRNazanin"/>
          <w:color w:val="111111"/>
          <w:sz w:val="28"/>
          <w:szCs w:val="28"/>
          <w:rtl w:val="true"/>
          <w:lang w:bidi="fa-IR"/>
        </w:rPr>
        <w:t>:</w:t>
      </w:r>
    </w:p>
    <w:p>
      <w:pPr>
        <w:pStyle w:val="Heading5"/>
        <w:numPr>
          <w:ilvl w:val="4"/>
          <w:numId w:val="1"/>
        </w:numPr>
        <w:rPr/>
      </w:pPr>
      <w:bookmarkStart w:id="548" w:name="__RefHeading___Toc5155069_2142443653"/>
      <w:bookmarkStart w:id="549" w:name="_Toc202"/>
      <w:bookmarkEnd w:id="548"/>
      <w:r>
        <w:rPr>
          <w:rtl w:val="true"/>
        </w:rPr>
        <w:t>مرتبه اول</w:t>
      </w:r>
      <w:r>
        <w:rPr>
          <w:rtl w:val="true"/>
        </w:rPr>
        <w:t xml:space="preserve">: </w:t>
      </w:r>
      <w:r>
        <w:rPr>
          <w:rtl w:val="true"/>
        </w:rPr>
        <w:t>مرتبه اقتضا يا شأنيت</w:t>
      </w:r>
      <w:bookmarkEnd w:id="54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اين مرتبه يا همان حكم اقتضايى، تفاسير يا تعابير مختلفى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يك تعبير مجازى دانسته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اقتضايى مجازاً حكم است؛ زيرا هنگامى كه مقتضى حكم وجود داشته باشد مى‏توان مدعى شد كه حكم نيز </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برخى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اقتضايى همان حكم شأنى است؛ چون ملاكات احكام كه علل غايى مى‏باشند شأنيتِ وجود دارند و بر اين اساس حكمى كه معلول آن‏ها مى‏باشد نيز شأنيت وجود دارد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هم‏چنين در برخى كلمات اين حكم به حكمى تفسير شده كه مكلّفين را به ثبوت ملاك ارشاد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تعبير كه در كلمات محقّق اصفهانى نيز آمده در غير اين مقام وارد شده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بعضى از اين تفاسير قطعا با ظاهر كلام محقّق خراسانى سازگار نيست و برخى ديگر با مثال‏هايى كه مرحوم آخوند ذكر كرده، قابل جمع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گفته شده حكم اقتضايى مجازاً حكم است، در حالى كه مرحوم آخوند تصريح مى‏كند كه اقتضايى وصف حقيقى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اين تعبير اساسا در مقام تفسير كلام محقّق خراسانى وارد نشده باشد بلكه صرفا داورى گوينده اين سخن درباره حكم اقتضايى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اقتضايى همان حكم شأنى است و چون ملاكات احكام علل غايى هستند به همين جهت احكام شأنيت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نيز با كلام مرحوم آخوند ناسازگار است؛ زيرا ملاكات احكام در همه مراتب حكم تحقّق دارند و مى‏توان به اين اعتبار همه مراتب حكم را حكم شأنى دانست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ملاحظه آن‏چه ذكر شد به نظر مى‏رسد منظور از مرتبه اقتضا، مرتبه واجديت مصلحت و مفسده مى‏باشد؛ يعنى مرتبه وجود ملاك كه اقتضاى انشاى حكم را دارد؛ مثلاً در مورد نماز يك مصلحت لازمة الاستيفا مانند معراج المؤمن وجود دارد كه اقتضا مى‏كند شارع وجوب را براى نماز انشا كند و هدف شارع هم از انشاى وجوب </w:t>
      </w:r>
      <w:bookmarkStart w:id="550" w:name="pg15332_353608"/>
    </w:p>
    <w:p>
      <w:pPr>
        <w:pStyle w:val="BookText"/>
        <w:rPr/>
      </w:pPr>
      <w:bookmarkEnd w:id="550"/>
      <w:r>
        <w:rPr>
          <w:rFonts w:ascii="Amiri" w:hAnsi="Amiri" w:eastAsia="Amiri" w:cs="Amiri"/>
          <w:color w:val="111111"/>
          <w:sz w:val="28"/>
          <w:sz w:val="28"/>
          <w:szCs w:val="28"/>
          <w:rtl w:val="true"/>
          <w:lang w:bidi="ar-SA"/>
        </w:rPr>
        <w:t>نماز اين است كه ملاك مذكور استيفاء شود؛ يعنى مصلّى با خواندن نماز به معراج برسد يا مثلا در خمر يك مفسده لازمة الاجتناب مثل ذهاب عقل و امثال آن وجود دارد كه اقتضا مى‏كند شارع حرمت را براى شرب خمر انشا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مرتبه واجديت مصلحت و مفسده فقط براى واجب و حرام نيست، بلكه براى مستحب و مكروه و حتى به يك بيان براى مباح هم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مستحب آن‏چه كه مقتضى جعل حكم استحبابى است وجود يك مصلحت راجحة الاستيفا است، به خلاف وجوب كه مقتضى جعل وجوب يك مصلحت ملزمه مى‏باشد و يا در مورد مكروه آن‏چه كه مقتضى جعل حكم كراهت است وجود يك مفسده راجحة الاجتناب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اين مرتبه به مرتبه اقتضا يا به بيان مرحوم آخوند به حكم اقتضايى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مانعى در مقابل انشاى آن باشد اين حكم در مرتبه اقتضا باقى مى‏ماند ولى چنان‏چه مانعى وجود نداشته باشد حكم انشا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بعضى مرتبه اقتضا را به مرتبه وجود ملاك همراه با وجود مانع از انشا تفسير كرده‏اند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ولى به نظر مى‏رسد اين تفسير صحيح نيست؛ زيرا همان‏گونه كه اشاره شد حتى اگر مانعى هم وجود نداشته باشد اطلاق مرتبه اقتضا طبق نظر مرحوم آخوند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اصفهانى در مورد اين مرتبه اصطلاح حكم شأنى را سزاوارتر مى‏داند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551" w:name="__RefHeading___Toc5155071_2142443653"/>
      <w:bookmarkStart w:id="552" w:name="_Toc203"/>
      <w:bookmarkEnd w:id="551"/>
      <w:r>
        <w:rPr>
          <w:rtl w:val="true"/>
        </w:rPr>
        <w:t>وجوهِ احتساب مرتبه اقتضا از مراتب حكم</w:t>
      </w:r>
      <w:bookmarkEnd w:id="552"/>
    </w:p>
    <w:p>
      <w:pPr>
        <w:pStyle w:val="BookText"/>
        <w:rPr/>
      </w:pPr>
      <w:r>
        <w:rPr>
          <w:rFonts w:ascii="IRNazanin" w:hAnsi="IRNazanin" w:eastAsia="IRNazanin"/>
          <w:color w:val="111111"/>
          <w:sz w:val="28"/>
          <w:sz w:val="28"/>
          <w:szCs w:val="28"/>
          <w:rtl w:val="true"/>
          <w:lang w:bidi="fa-IR"/>
        </w:rPr>
        <w:t>حال با توجه به آن‏چه گفته شد، بايد ديد مرتبه اقتضا به چه دليل از مراتب حكم قرار داده شده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بتوان دو وجه براى اين جهت ذكر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مطلب در كلام </w:t>
      </w:r>
    </w:p>
    <w:p>
      <w:pPr>
        <w:pStyle w:val="BookText"/>
        <w:rPr/>
      </w:pPr>
      <w:r>
        <w:rPr>
          <w:rFonts w:ascii="IRNazanin" w:hAnsi="IRNazanin" w:eastAsia="IRNazanin"/>
          <w:color w:val="111111"/>
          <w:sz w:val="28"/>
          <w:sz w:val="28"/>
          <w:szCs w:val="28"/>
          <w:rtl w:val="true"/>
          <w:lang w:bidi="fa-IR"/>
        </w:rPr>
        <w:t>محقّق اصفهانى</w:t>
      </w:r>
      <w:r>
        <w:rPr>
          <w:rStyle w:val="FootnoteAnchor"/>
          <w:rtl w:val="true"/>
        </w:rPr>
        <w:footnoteReference w:id="143"/>
      </w:r>
      <w:r>
        <w:rPr>
          <w:rFonts w:ascii="IRNazanin" w:hAnsi="IRNazanin" w:eastAsia="IRNazanin"/>
          <w:color w:val="111111"/>
          <w:sz w:val="28"/>
          <w:sz w:val="28"/>
          <w:szCs w:val="28"/>
          <w:rtl w:val="true"/>
          <w:lang w:bidi="fa-IR"/>
        </w:rPr>
        <w:t>وارد شده و برخى مانند امام رحمه‏الله</w:t>
      </w:r>
      <w:r>
        <w:rPr>
          <w:rStyle w:val="FootnoteAnchor"/>
          <w:rtl w:val="true"/>
        </w:rPr>
        <w:footnoteReference w:id="144"/>
      </w:r>
      <w:r>
        <w:rPr>
          <w:rFonts w:ascii="Amiri" w:hAnsi="Amiri" w:eastAsia="Amiri" w:cs="Amiri"/>
          <w:color w:val="111111"/>
          <w:sz w:val="28"/>
          <w:sz w:val="28"/>
          <w:szCs w:val="28"/>
          <w:rtl w:val="true"/>
          <w:lang w:bidi="ar-SA"/>
        </w:rPr>
        <w:t>با توضيح و تفسير بيشترى آن را بيان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و رابطه مقتضى حكم با خود حكم رابطه علت و معلول است و اين در واقع مأخوذ از مطلبى است كه فلاسفه ذكر كرده‏اند مبنى بر اين‏كه وجود معلول در مرتبه وجود علت است؛</w:t>
      </w:r>
      <w:r>
        <w:rPr>
          <w:rStyle w:val="FootnoteAnchor"/>
          <w:rtl w:val="true"/>
        </w:rPr>
        <w:footnoteReference w:id="145"/>
      </w:r>
      <w:r>
        <w:rPr>
          <w:rFonts w:ascii="IRNazanin" w:hAnsi="IRNazanin" w:eastAsia="IRNazanin"/>
          <w:color w:val="111111"/>
          <w:sz w:val="28"/>
          <w:sz w:val="28"/>
          <w:szCs w:val="28"/>
          <w:rtl w:val="true"/>
          <w:lang w:bidi="fa-IR"/>
        </w:rPr>
        <w:t>به عبارت ديگر علت، حد تام معلول است يا به عكس، معلول حد ناقص علت است، بنابراين وقتى كه مى‏گوييم مصلحت و مفسده اقتضاى حكم را دارد؛ يعنى حكم، معلول مصلحت و مفسده است و مصلحت و مفسده موجود در شى‏ء، موجب مى‏شود تا حكمى براى آن جعل گردد و از آن‏جا كه معلول در مرتبه علت وجود دارد، لذا مى‏توان گفت حكم هم در مرتبه مصلحت و مفسده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نسبت بين حكم و مقتضى آن نسبت عليت و معلوليت است و معلول در درجه و رتبه علت تحقّق دارد، به اين اعتبار مى‏توان گفت كه حكم در مرتبه مصلحت و مفسده يا همان مرتبه اقتضا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در تعابير مختلفى كه در اين باره وارد شده دقت كرد تا تفاوت‏هايى كه بين آن‏ها وجود دارد مشخص شود؛ مثلاً بعضى اين مطلب را با تعبير ديگرى بيان كرده‏اند و آن اين‏كه وجود اولاً و بالذّات به علت نسبت داده مى‏شود و ثانيا و بالعرض به معلول كه از يك منظر اين سخن تبيين همان مطلبى است كه اشاره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بين مقتضى حكم و خود حكم نسبت مقبول و قابل است و از آن‏جا كه مقبول در مرحله ذاتِ قابل داراى ثبوت است، گفته مى‏شود كه مقبول در مرتبه قابل تحقّق و ثبوت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چرا نسبت بين حكم و مقتضى آن نسبت </w:t>
      </w:r>
      <w:bookmarkStart w:id="553" w:name="pg15332_353610"/>
    </w:p>
    <w:p>
      <w:pPr>
        <w:pStyle w:val="BookText"/>
        <w:rPr/>
      </w:pPr>
      <w:bookmarkEnd w:id="553"/>
      <w:r>
        <w:rPr>
          <w:rFonts w:ascii="IRNazanin" w:hAnsi="IRNazanin" w:eastAsia="IRNazanin"/>
          <w:color w:val="111111"/>
          <w:sz w:val="28"/>
          <w:sz w:val="28"/>
          <w:szCs w:val="28"/>
          <w:rtl w:val="true"/>
          <w:lang w:bidi="fa-IR"/>
        </w:rPr>
        <w:t>قابل و مقبول مى‏باشد به اين جهت است كه شيئى كه داراى مصلحت و مفسده است از حيث اين‏كه اقتضاى قبول حكم در آن وجود دارد قابل است؛ يعنى چون مصلحت و مفسده در آن هست قبول حكم مى‏كند، در نتيجه حكم نيز مقبول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نسبت بين اين دو نسبت قابل و مقبول است و مقبول هم يك ثبوتى در مرحله ذات قابل دارد، پس مى‏توان گفت كه حكم نيز در مرحله مقتضى حكم، ثبوت و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آن‏كه مرتبه اقتضا از مراتب حكم</w:t>
      </w:r>
    </w:p>
    <w:p>
      <w:pPr>
        <w:pStyle w:val="BookText"/>
        <w:rPr/>
      </w:pPr>
      <w:r>
        <w:rPr>
          <w:rFonts w:ascii="Amiri" w:hAnsi="Amiri" w:eastAsia="Amiri" w:cs="Amiri"/>
          <w:color w:val="111111"/>
          <w:sz w:val="28"/>
          <w:sz w:val="28"/>
          <w:szCs w:val="28"/>
          <w:rtl w:val="true"/>
          <w:lang w:bidi="ar-SA"/>
        </w:rPr>
        <w:t>است يا به يك معنا حكم اقتضايى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صحت و سقم اين مطلب را به مباحث آينده موكول مى‏كنيم</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5155073_2142443653"/>
      <w:bookmarkStart w:id="555" w:name="_Toc204"/>
      <w:bookmarkEnd w:id="554"/>
      <w:r>
        <w:rPr>
          <w:rtl w:val="true"/>
        </w:rPr>
        <w:t>مرتبه دوم</w:t>
      </w:r>
      <w:r>
        <w:rPr>
          <w:rtl w:val="true"/>
        </w:rPr>
        <w:t xml:space="preserve">: </w:t>
      </w:r>
      <w:r>
        <w:rPr>
          <w:rtl w:val="true"/>
        </w:rPr>
        <w:t>مرتبه انشا</w:t>
      </w:r>
      <w:bookmarkEnd w:id="555"/>
    </w:p>
    <w:p>
      <w:pPr>
        <w:pStyle w:val="BookText"/>
        <w:rPr/>
      </w:pPr>
      <w:r>
        <w:rPr>
          <w:rFonts w:ascii="IRNazanin" w:hAnsi="IRNazanin" w:eastAsia="IRNazanin"/>
          <w:color w:val="111111"/>
          <w:sz w:val="28"/>
          <w:sz w:val="28"/>
          <w:szCs w:val="28"/>
          <w:rtl w:val="true"/>
          <w:lang w:bidi="fa-IR"/>
        </w:rPr>
        <w:t>در ارتباط با مرتبه انشا يا حكم انشايى نيز تفاسير مختلفى از كلام محقّق خراسانى به عمل آمده و يا تعبيرات گوناگونى مطرح شده كه به نمونه‏هايى از آن‏ها اشاره مى‏شود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حكم انشايى را حكم بدون اراده و كراهت دانسته و معتقدند حكم انشايى حكمى است كه شارع آن را بر اساس مصالح و مفاسد و بدون اراده و كراهت فعلى انشا مى‏كند</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برخى آن را عبارت از تصديق مولا نسبت به مصالح و مفاسد دانسته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مولا حكمى را با الفاظ انشا كند و قصد او اين باشد كه پس از تحقّق شرايط تكليف، اراده و كراهت او به آن تعلّق پيدا كند، در اين صورت حكم انشايى محقّق مى‏شود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گروه سوم معتقدند حكم انشايى عبارت از حكمى است كه حاكم آن را در دفاتر خويش ثبت كرده تا پس از بررسى و تعيين حدود آن، حكم فعلى را صادر نمايد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آيه‏اللّه‏ خويى در تفسير مرتبه انشا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انشا عبارت از مرتبه جعل حكم شرعى است كه به صورت قضيه حقيقى و با انگيزه بعث و تحريك مكلّف </w:t>
      </w:r>
    </w:p>
    <w:p>
      <w:pPr>
        <w:pStyle w:val="BookText"/>
        <w:rPr/>
      </w:pPr>
      <w:r>
        <w:rPr>
          <w:rFonts w:ascii="IRNazanin" w:hAnsi="IRNazanin" w:eastAsia="IRNazanin"/>
          <w:color w:val="111111"/>
          <w:sz w:val="28"/>
          <w:sz w:val="28"/>
          <w:szCs w:val="28"/>
          <w:rtl w:val="true"/>
          <w:lang w:bidi="fa-IR"/>
        </w:rPr>
        <w:t>صورت مى‏گيرد؛</w:t>
      </w:r>
      <w:r>
        <w:rPr>
          <w:rStyle w:val="FootnoteAnchor"/>
          <w:rtl w:val="true"/>
        </w:rPr>
        <w:footnoteReference w:id="149"/>
      </w:r>
      <w:r>
        <w:rPr>
          <w:rFonts w:ascii="Amiri" w:hAnsi="Amiri" w:eastAsia="Amiri" w:cs="Amiri"/>
          <w:color w:val="111111"/>
          <w:sz w:val="28"/>
          <w:sz w:val="28"/>
          <w:szCs w:val="28"/>
          <w:rtl w:val="true"/>
          <w:lang w:bidi="ar-SA"/>
        </w:rPr>
        <w:t>مثل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امام خمينى  رحمه‏الله نيز در مورد اين مرتبه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انشا يا جعل احكام قانونى اولين مرحله از حكم است كه حاكم به صورت قانون حكمى را صادر و بيان حدود و قيود آن را به زمان ديگرى موكول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چنين احكامى كه قيود و خصوصيات آن لحاظ نشده و زمان اجراى آن فرا نرسيده و بعث</w:t>
      </w:r>
    </w:p>
    <w:p>
      <w:pPr>
        <w:pStyle w:val="BookText"/>
        <w:rPr/>
      </w:pPr>
      <w:r>
        <w:rPr>
          <w:rFonts w:ascii="IRNazanin" w:hAnsi="IRNazanin" w:eastAsia="IRNazanin"/>
          <w:color w:val="111111"/>
          <w:sz w:val="28"/>
          <w:sz w:val="28"/>
          <w:szCs w:val="28"/>
          <w:rtl w:val="true"/>
          <w:lang w:bidi="fa-IR"/>
        </w:rPr>
        <w:t>حقيقى نسبت به آن صورت نگرفته، احكام انشايى هستند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البته آن‏چه بيان گرديد لزوما تفسير كلام محقّق خراسانى نيست، بلكه بعضى از تعابير فوق الذكر تفسيرى است كه از حكم انشايى يا مرتبه انشا با قطع نظر از كلام آخوند صورت گرفته و با ملاحظه كلام ايشان مشخص مى‏شود بعضى از آن‏ها با ظاهر عبارات مرحوم آخوند سازگار نيست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خراسانى خود در تفسير اين مرتبه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انشا در واقع به دنبال واجديت مصلحت و مفسده تحقّق پيدا مى‏كند؛ يعنى مولا پس از آن‏كه مى‏بيند چيزى داراى مصلحت يا مفسده است در مقام جعل حكم برآمده و حكم را جعل مى‏كند بدون اين‏كه بعث و زجرى در كار باشد؛ يعنى مجردا عن البعث والزجر قانون‏گذارى مى‏كند ولى لازمه قانون‏گذارى اين نيست كه به محض تصويب قانون، در خارج نيز بلافاصله اجرا شود بلكه تصويب قانون بمنزله فراهم كردن زمينه براى عمل به قانون و اجراى آن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احكامى را كه پيامبر صلى‏الله‏عليه‏و‏آله مأمور به تبليغ آن‏ها نشده بود از اين قبيل دانسته و معتقد است احكام شرعى انشا شده ولى به جهت اين‏كه </w:t>
      </w:r>
      <w:bookmarkStart w:id="556" w:name="pg15332_353612"/>
    </w:p>
    <w:p>
      <w:pPr>
        <w:pStyle w:val="BookText"/>
        <w:rPr/>
      </w:pPr>
      <w:bookmarkEnd w:id="556"/>
      <w:r>
        <w:rPr>
          <w:rFonts w:ascii="IRNazanin" w:hAnsi="IRNazanin" w:eastAsia="IRNazanin"/>
          <w:color w:val="111111"/>
          <w:sz w:val="28"/>
          <w:sz w:val="28"/>
          <w:szCs w:val="28"/>
          <w:rtl w:val="true"/>
          <w:lang w:bidi="fa-IR"/>
        </w:rPr>
        <w:t>مكلّفين مستعد نبوده و آمادگى نداشتند، بيان نشده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به هرحال مى‏توان اجمالاً گفت كه حكم انشايى يا مرتبه انشا همان مرتبه جعل حكم و قانون‏گذارى بدون بعث و زجر است؛ نظير قوانين بشرى و عادى كه دولت‏ها و مجالس آن را تصويب مى‏كنند اما بين زمان تصويب قانون و زمان ابلاغ و اجراى آن فاصله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اصفهانى در تفسير كلام مرحوم آخوند نسبت به اين مرتبه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ايجاد المعنى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وجود اولاً و بالذّات به لفظ و ثانيا و بالعرض به معنا نسبت داده مى‏شود، نه اين‏كه هم لفظ و هم معنا وجود بالذات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گفته مى‏شود حكم انشايى يا به تعبير ديگر حكمِ موجود در مرتبه انشا داراى تحقّق و ثبوت است بدين جهت است كه معنا بعد از انشا كاَنّه در مرتبه ذات لفظ ثابت است، لذا همان‏گونه كه وقتى لفظ در هر مرحله‏اى ثابت شد مى‏گوييم اين لفظ در آن مرحله تحقّق و وجود دارد، در مورد معنا هم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در همه مراحل لفظ وجود دارد و اين دو در تمام</w:t>
      </w:r>
    </w:p>
    <w:p>
      <w:pPr>
        <w:pStyle w:val="BookText"/>
        <w:rPr/>
      </w:pPr>
      <w:r>
        <w:rPr>
          <w:rFonts w:ascii="Amiri" w:hAnsi="Amiri" w:eastAsia="Amiri" w:cs="Amiri"/>
          <w:color w:val="111111"/>
          <w:sz w:val="28"/>
          <w:sz w:val="28"/>
          <w:szCs w:val="28"/>
          <w:rtl w:val="true"/>
          <w:lang w:bidi="ar-SA"/>
        </w:rPr>
        <w:t>مراحل حتى در مرحله ماهيت با هم متحدند</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اين تفسير محقّق اصفهانى از مرتبه انشا به جهت نظر خاصى است كه ايشان در مورد حقيقت انشا دارد و لذا به تبع آن چنين تفسيرى را از مرتبه انشا در كلام مرحوم آخوند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سابقا به اين بيان محقّق اصفهانى اشكال كرده و آن را نپذيرفتيم و همان‏گونه كه گفتيم در نظر محقّق خراسانى مرتبه انشا به معناى مرتبه جعل و قانون‏گذارى و تصويب قانون است، بدون اين‏كه بعث و زجرى در كار باشد</w:t>
      </w:r>
      <w:r>
        <w:rPr>
          <w:rFonts w:eastAsia="IRNazanin" w:cs="IRNazanin"/>
          <w:color w:val="111111"/>
          <w:sz w:val="28"/>
          <w:szCs w:val="28"/>
          <w:rtl w:val="true"/>
          <w:lang w:bidi="fa-IR"/>
        </w:rPr>
        <w:t>.</w:t>
      </w:r>
    </w:p>
    <w:p>
      <w:pPr>
        <w:pStyle w:val="Heading5"/>
        <w:numPr>
          <w:ilvl w:val="4"/>
          <w:numId w:val="1"/>
        </w:numPr>
        <w:rPr/>
      </w:pPr>
      <w:bookmarkStart w:id="557" w:name="__RefHeading___Toc5155075_2142443653"/>
      <w:bookmarkStart w:id="558" w:name="_Toc205"/>
      <w:bookmarkEnd w:id="557"/>
      <w:r>
        <w:rPr>
          <w:rtl w:val="true"/>
        </w:rPr>
        <w:t>مرتبه سوم</w:t>
      </w:r>
      <w:r>
        <w:rPr>
          <w:rtl w:val="true"/>
        </w:rPr>
        <w:t xml:space="preserve">: </w:t>
      </w:r>
      <w:r>
        <w:rPr>
          <w:rtl w:val="true"/>
        </w:rPr>
        <w:t>مرتبه فعليت</w:t>
      </w:r>
      <w:bookmarkEnd w:id="55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مرتبه فعليت اين است كه مولا مى‏خواهد حكمى را كه جعل و انشا كرده عملى و اجرايى شود؛ مثلاً اگر نماز را واجب مى‏كند غرضش اين است كه اين نماز در خارج </w:t>
      </w:r>
    </w:p>
    <w:p>
      <w:pPr>
        <w:pStyle w:val="BookText"/>
        <w:rPr/>
      </w:pPr>
      <w:r>
        <w:rPr>
          <w:rFonts w:ascii="IRNazanin" w:hAnsi="IRNazanin" w:eastAsia="IRNazanin"/>
          <w:color w:val="111111"/>
          <w:sz w:val="28"/>
          <w:sz w:val="28"/>
          <w:szCs w:val="28"/>
          <w:rtl w:val="true"/>
          <w:lang w:bidi="fa-IR"/>
        </w:rPr>
        <w:t>اتيان شود يا اگر خمر را حرام مى‏كند غرض او اين است كه از خمر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نسبت به برخى افعال، بعث و تحريك و نسبت به برخى ديگر زجر ونهى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مرتبه فعليت مرتبه بعث و زجر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مى‏شود؛ يعنى وقتى مى‏گويد اين كار را انجام بده، بعث به فعل و وقتى مى‏گويد اين كار را انجام نده، زجر از فعل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تعريف مرحوم آخوند حكم فعلى حكمى است كه شارع آن را با انگيزه بعث و زجر جعل نموده بدون آن‏كه حجتى بر آن وجود داشته باشد و لذا بر موافقت و مخالفت آن ثواب و عقابى مترتّب نمى‏شود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حال، اين بعث و زجر گاهى از يك طريق علمى و حجت عرضى مانند اماره به مكلّف مى‏رسد و گاهى از يك طريق قطعى مثل قطع و يقين به مكلّف واصل مى‏شود و زمينه تنجز فعل را فراهم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همان‏گونه كه در معناى مرتبه اقتضا و انشا تفاسير متفاوتى وجود دارد، در مورد مرتبه فعليت و معناى بعث و زجر هم چنين اختلافى مشاهده مى‏شود و حتى در بعضى از كلمات تعبير بعث و زجر فعلى هم آمده است؛ مثلاً بعضى مى‏گويند منظور از بعث و زجر، اراده و كراهت است بدين معنى كه شارع در مرحله فعليت نسبت به افعال مكلّفين داراى اراده و كراهت مى‏باشد</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بعضى مرتبه فعليت را به مرتبه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وصول به مكلّف تفسير كرده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همان مرتبه اعلام حكم شرعى است؛ يعنى با اين‏كه احكام شرعى بر پيامبر نازل شده ولى به جهت مانع، مأمور به تبليغ و اظهار آن نبوده است</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برخى نيز بر اين باورند كه بعث و زجر فعلى همان مرتبه حصول اراده جدى شارع است</w:t>
      </w:r>
      <w:r>
        <w:rPr>
          <w:rFonts w:eastAsia="Amiri" w:cs="Amiri" w:ascii="Amiri" w:hAnsi="Amiri"/>
          <w:color w:val="111111"/>
          <w:sz w:val="28"/>
          <w:szCs w:val="28"/>
          <w:rtl w:val="true"/>
          <w:lang w:bidi="ar-SA"/>
        </w:rPr>
        <w:t>.</w:t>
      </w:r>
      <w:r>
        <w:rPr>
          <w:rStyle w:val="FootnoteAnchor"/>
          <w:rtl w:val="true"/>
        </w:rPr>
        <w:footnoteReference w:id="157"/>
      </w:r>
      <w:bookmarkStart w:id="559" w:name="pg15332_353614"/>
    </w:p>
    <w:p>
      <w:pPr>
        <w:pStyle w:val="BookText"/>
        <w:rPr/>
      </w:pPr>
      <w:bookmarkEnd w:id="559"/>
      <w:r>
        <w:rPr>
          <w:rFonts w:ascii="IRNazanin" w:hAnsi="IRNazanin" w:eastAsia="IRNazanin"/>
          <w:color w:val="111111"/>
          <w:sz w:val="28"/>
          <w:sz w:val="28"/>
          <w:szCs w:val="28"/>
          <w:rtl w:val="true"/>
          <w:lang w:bidi="fa-IR"/>
        </w:rPr>
        <w:t>به غير از تفسيرهايى كه در مورد معناى بعث و زجر در مرتبه فعليت بيان شد برخى به تفسير حكم فعلى پرداخته و حكم فعلى در كلام محقّق خراسانى را در كنار حكم اقتضايى و حكم انشايى معنا كرده‏اند؛ از جمله مرحوم آيه‏اللّه‏ حكيم معتقد است كه طبق نظر مرحوم آخوند دو معنا براى حكم فعلى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حكم فعلى به معنايى كه اگر قطع به آن پيدا شود منجز شده و استحقاق ثواب و عقاب بر موافقت و مخالفت آن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مولا داراى اراده فعلى بوده و در مقام بعث و زجر قرار مى‏گيرد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به هرحال ما براى اين‏كه بحث به درازا نكشد وارد آن نمى‏شويم اما اجمالاً مى‏گوييم در نظر محقّق خراسانى مرتبه فعليت مرتبه‏اى است كه حكم،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بعث و زجر مى‏رسد و اين زمينه را فراهم مى‏كند كه مخالفت و موافقت آن موجب استحقاق عقاب يا ثواب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مرحوم آخوند و بعضى ديگر از بزرگان نيز براى مرتبه فعليت دو مرحله يا دو نوع يا دو معنى قائل شده‏اند كه در مباحث آينده به آن اشاره خواهد شد</w:t>
      </w:r>
      <w:r>
        <w:rPr>
          <w:rFonts w:eastAsia="IRNazanin" w:cs="IRNazanin"/>
          <w:color w:val="111111"/>
          <w:sz w:val="28"/>
          <w:szCs w:val="28"/>
          <w:rtl w:val="true"/>
          <w:lang w:bidi="fa-IR"/>
        </w:rPr>
        <w:t>.</w:t>
      </w:r>
    </w:p>
    <w:p>
      <w:pPr>
        <w:pStyle w:val="Heading5"/>
        <w:numPr>
          <w:ilvl w:val="4"/>
          <w:numId w:val="1"/>
        </w:numPr>
        <w:rPr/>
      </w:pPr>
      <w:bookmarkStart w:id="560" w:name="__RefHeading___Toc5155077_2142443653"/>
      <w:bookmarkStart w:id="561" w:name="_Toc206"/>
      <w:bookmarkEnd w:id="560"/>
      <w:r>
        <w:rPr>
          <w:rtl w:val="true"/>
        </w:rPr>
        <w:t>مرتبه چهارم</w:t>
      </w:r>
      <w:r>
        <w:rPr>
          <w:rtl w:val="true"/>
        </w:rPr>
        <w:t xml:space="preserve">: </w:t>
      </w:r>
      <w:r>
        <w:rPr>
          <w:rtl w:val="true"/>
        </w:rPr>
        <w:t>مرتبه تنجز</w:t>
      </w:r>
      <w:bookmarkEnd w:id="56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خراسانى براى حكم، مرتبه چهارمى هم ذكر كرده كه مرتبه تنجز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تفسير بعضى از بزرگان به مرتبه ترتيب اثر بر موافقت و مخالفت قانون يا مرحله ترتّب ثواب و عقاب مرتبه تنجز گفته مى‏شود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برخى ديگر</w:t>
      </w:r>
      <w:r>
        <w:rPr>
          <w:rStyle w:val="FootnoteAnchor"/>
          <w:rtl w:val="true"/>
        </w:rPr>
        <w:footnoteReference w:id="160"/>
      </w:r>
      <w:r>
        <w:rPr>
          <w:rFonts w:ascii="IRNazanin" w:hAnsi="IRNazanin" w:eastAsia="IRNazanin"/>
          <w:color w:val="111111"/>
          <w:sz w:val="28"/>
          <w:sz w:val="28"/>
          <w:szCs w:val="28"/>
          <w:rtl w:val="true"/>
          <w:lang w:bidi="fa-IR"/>
        </w:rPr>
        <w:t>در تفسير اين مرتبه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تنجز به مرتبه وصول حكمى كه به وسيله يك حجت معتبر به مرحله بعث و زجر رسيده باشد،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تفاسير قابل جمع بوده و </w:t>
      </w:r>
    </w:p>
    <w:p>
      <w:pPr>
        <w:pStyle w:val="BookText"/>
        <w:rPr/>
      </w:pPr>
      <w:r>
        <w:rPr>
          <w:rFonts w:ascii="IRNazanin" w:hAnsi="IRNazanin" w:eastAsia="IRNazanin"/>
          <w:color w:val="111111"/>
          <w:sz w:val="28"/>
          <w:sz w:val="28"/>
          <w:szCs w:val="28"/>
          <w:rtl w:val="true"/>
          <w:lang w:bidi="fa-IR"/>
        </w:rPr>
        <w:t>قابليت ارجاع به يك تفسير را دارند، هرچند با دقت بيشتر معلوم مى‏گردد بعضى از آن‏ها با اشكالاتى مواجه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به اعتبار چهار مرتبه مذكور معتقد به وجود چهار نوع حكم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اقتضايى، حكم انشايى، حكم فعلى و حكم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چون همه اين‏ها از مراتب حكم محسوب مى‏شوند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 حكم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متأخرين نيز با مرحوم آخوند موافقت كرده و حكم شرعى را داراى چهار مرتبه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كه قبلاً اشاره شد اگر براى مرتبه فعليت دو مرحله قائل باشيم، چنان‏چه بعضى مثل محقّق خراسانى قائل شده‏اند، آن‏گاه حكم داراى پنج مرتبه خواهد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بايد ديد آيا واقعا همه اين مراحل از مراتب حكم محسوب مى‏شوند يا آن‏كه برخى از اين مراتب خارج از حقيقت حكم‏اند؟ اين مسئله در بين بزرگان محل اختلاف است، اگرچه نزاع در مورد حكم اقتضايى و حكم منجّز با نزاع در مورد حكم انشايى و حكم فعلى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ما به بررسى اين مسئله خواهيم پرداخت</w:t>
      </w:r>
      <w:r>
        <w:rPr>
          <w:rFonts w:eastAsia="IRNazanin" w:cs="IRNazanin"/>
          <w:color w:val="111111"/>
          <w:sz w:val="28"/>
          <w:szCs w:val="28"/>
          <w:rtl w:val="true"/>
          <w:lang w:bidi="fa-IR"/>
        </w:rPr>
        <w:t xml:space="preserve">. </w:t>
      </w:r>
      <w:bookmarkStart w:id="562" w:name="pg15332_353616"/>
    </w:p>
    <w:p>
      <w:pPr>
        <w:pStyle w:val="Heading4"/>
        <w:numPr>
          <w:ilvl w:val="3"/>
          <w:numId w:val="1"/>
        </w:numPr>
        <w:rPr/>
      </w:pPr>
      <w:bookmarkStart w:id="563" w:name="__RefHeading___Toc5155079_2142443653"/>
      <w:bookmarkStart w:id="564" w:name="_Toc207"/>
      <w:bookmarkEnd w:id="562"/>
      <w:bookmarkEnd w:id="563"/>
      <w:r>
        <w:rPr>
          <w:rtl w:val="true"/>
        </w:rPr>
        <w:t xml:space="preserve">گفتار دوم نظريه محقّق اصفهانى </w:t>
      </w:r>
      <w:r>
        <w:rPr>
          <w:rtl w:val="true"/>
        </w:rPr>
        <w:t>(</w:t>
      </w:r>
      <w:r>
        <w:rPr>
          <w:rtl w:val="true"/>
        </w:rPr>
        <w:t>سه مرتبه</w:t>
      </w:r>
      <w:r>
        <w:rPr>
          <w:rtl w:val="true"/>
        </w:rPr>
        <w:t>)</w:t>
      </w:r>
      <w:bookmarkEnd w:id="564"/>
    </w:p>
    <w:p>
      <w:pPr>
        <w:pStyle w:val="BookText"/>
        <w:rPr/>
      </w:pPr>
      <w:r>
        <w:rPr>
          <w:rFonts w:ascii="IRNazanin" w:hAnsi="IRNazanin" w:eastAsia="IRNazanin"/>
          <w:color w:val="111111"/>
          <w:sz w:val="28"/>
          <w:sz w:val="28"/>
          <w:szCs w:val="28"/>
          <w:rtl w:val="true"/>
          <w:lang w:bidi="fa-IR"/>
        </w:rPr>
        <w:t>ايشان در ذيل كلام محقّق خراسانى كه فعليت را بر دو نوع مى‏داند، تصريح مى‏كند كه حكم داراى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محقّق خراسانى فعليت به دو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فعليت مِن قِبل المولى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هر آن‏چه كه بايد از ناحيه مولا انجام شود تا حكم قابليت بعث و زجر پيدا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من قِبل المكلّف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تحقّق همه شروط و امورى است كه بايد از ناحيه عبد فراهم شود تا حكمى قابل اجرا گردد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فعليت،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من قبل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اين صورت مرتبه فعليت غير از مرتبه تنجز و عين مرتبه انشا است به اين دليل كه انشا و جعل بدون داعى و انگيزه محال است و ممكن نيست مولا حكمى را انشا كند بدون اين‏كه غرضش بعث يا زجر مكلّف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انشا با داعى و غرض ديگرى غير از بعث و تحريك مكلّف باشد در اين صورت به آن حكم گفته نمى‏شود و از مراتب حكم حقيقى محسوب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داعى جعل داعى باشد؛ يعنى مولا حكم را انشا كند با اين غرض كه در مكلّف ايجاد انگيزه نموده و او را به سمت انجام فعل تحريك و بعث نمايد، اين همان مرحله انشا است و مرتبه و مرحله‏اى مستقل و جدا از آن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اگر مراد از فعليت،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به 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من قِبل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مى‏گردد اين مساوى با تنجز خواهد بود؛ زيرا چنين فعليتى وقتى تحقّق پيدا مى‏كند كه حكم به عبد واصل شود و در غير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من قِبل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نمى‏شود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محقّق اصفهانى نتيجه مى‏گيرد كه مراتب حكم سه مرتبه مى‏باشند كه يا عبارتند از مرتبه اقتضا، مرتبه انشا و مرتبه تنجز و يا عبارتند از مرتبه اقتضا، مرتبه انشا و مرتبه فعليت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چه مراد از فعليت،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مِن قِبل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 فعليت به قول مطلق، حكم بيش از سه مرتبه نخواهد داشت</w:t>
      </w:r>
      <w:r>
        <w:rPr>
          <w:rFonts w:eastAsia="IRNazanin" w:cs="IRNazanin"/>
          <w:color w:val="111111"/>
          <w:sz w:val="28"/>
          <w:szCs w:val="28"/>
          <w:rtl w:val="true"/>
          <w:lang w:bidi="fa-IR"/>
        </w:rPr>
        <w:t>.</w:t>
      </w:r>
      <w:r>
        <w:rPr>
          <w:rStyle w:val="FootnoteAnchor"/>
          <w:rtl w:val="true"/>
        </w:rPr>
        <w:footnoteReference w:id="161"/>
      </w:r>
      <w:bookmarkStart w:id="565" w:name="pg15332_353618"/>
    </w:p>
    <w:p>
      <w:pPr>
        <w:pStyle w:val="Heading4"/>
        <w:numPr>
          <w:ilvl w:val="3"/>
          <w:numId w:val="1"/>
        </w:numPr>
        <w:rPr/>
      </w:pPr>
      <w:bookmarkStart w:id="566" w:name="__RefHeading___Toc5155081_2142443653"/>
      <w:bookmarkStart w:id="567" w:name="_Toc208"/>
      <w:bookmarkEnd w:id="565"/>
      <w:bookmarkEnd w:id="566"/>
      <w:r>
        <w:rPr>
          <w:rtl w:val="true"/>
        </w:rPr>
        <w:t xml:space="preserve">گفتار سوم نظريه شيخ انصارى و امام خمينى </w:t>
      </w:r>
      <w:r>
        <w:rPr>
          <w:rtl w:val="true"/>
        </w:rPr>
        <w:t>(</w:t>
      </w:r>
      <w:r>
        <w:rPr>
          <w:rtl w:val="true"/>
        </w:rPr>
        <w:t>دو مرتبه</w:t>
      </w:r>
      <w:r>
        <w:rPr>
          <w:rtl w:val="true"/>
        </w:rPr>
        <w:t>)</w:t>
      </w:r>
      <w:bookmarkEnd w:id="567"/>
    </w:p>
    <w:p>
      <w:pPr>
        <w:pStyle w:val="BookText"/>
        <w:rPr/>
      </w:pPr>
      <w:r>
        <w:rPr>
          <w:rFonts w:ascii="Amiri" w:hAnsi="Amiri" w:eastAsia="Amiri" w:cs="Amiri"/>
          <w:color w:val="111111"/>
          <w:sz w:val="28"/>
          <w:sz w:val="28"/>
          <w:szCs w:val="28"/>
          <w:rtl w:val="true"/>
          <w:lang w:bidi="ar-SA"/>
        </w:rPr>
        <w:t>از جمله كسانى كه معتقدند حكم شرعى داراى دو مرتبه مى‏باشد شيخ انصارى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به دو مرتبه شأنيت يا حكم شأنى و مرتبه فعليت يا حكم فعلى تصريح كرده است</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رحمه‏اللهنيز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داراى دو مرتبه انشا و فعليت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مرتبه در همه قوانين موضوعه در سياسات مدنيه موجود است و قانون‏گذار، قانون و حكم را اعم از اين‏كه قانون دينى و شرعى باشد يا قانون عقلايى كه براى تدبير نظام اجتماعى است، به نحو كلّى انشا و جعل مى‏كند و در مقام جعل قانون به نحو كلّى، مسئله تخصيصات و تقييدات و يا حتى موانع اجرا را لحاظ نمى‏كند، بلكه در اين مرحله فقط حكم را جعل مى‏كند و بعد از اين مرحله؛ يعنى وقتى كه مقدمات فراهم شد و تخصيصات و تقييدات صورت گرفت و موانع اجرا نيز برطرف گرديد، آن‏گاه حكم و قانون فعليت پيدا مى‏كند و در موقعيت اجرا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ايشان مى‏فرمايد براى حكم دو مرحله و دو مقام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مقام جعل است كه به آن مرتبه انشا مى‏گويند و ديگرى مقام اجراست كه به آن حكم فعلى يا مرحله فعليت گفته مى‏شود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پس طبق اين نظر حكم از زمانى كه قانون‏گذار آن را جعل مى‏كند پا به عرصه وجود گذاشته و ثبوت پيدا مى‏كند و سپس به مرحله اجرا درآمده و فعليت مى‏يابد كه اين هم يك مرتبه و مرحله ديگرى از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شاگردان امام رحمه‏الله از جمله آيه‏اللّه‏ فاضل لنكرانى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منكر وجود دو مرتبه براى حكم شرعى بوده بلكه حكم شرعى را بر دو قسم مختلف مى‏داند؛ يعنى انشا و فعليت از مراتب حكم شرعى نيستند بلكه دو نوع متفاوت از حكم شرعى مى‏باشند</w:t>
      </w:r>
      <w:r>
        <w:rPr>
          <w:rStyle w:val="FootnoteAnchor"/>
          <w:rtl w:val="true"/>
        </w:rPr>
        <w:footnoteReference w:id="164"/>
      </w:r>
      <w:r>
        <w:rPr>
          <w:rFonts w:ascii="IRNazanin" w:hAnsi="IRNazanin" w:eastAsia="IRNazanin"/>
          <w:color w:val="111111"/>
          <w:sz w:val="28"/>
          <w:sz w:val="28"/>
          <w:szCs w:val="28"/>
          <w:rtl w:val="true"/>
          <w:lang w:bidi="fa-IR"/>
        </w:rPr>
        <w:t>، هرچند اين نسبت بر خلاف تعبيرات امام رحمه‏الله است كه در مواضع مختلفى</w:t>
      </w:r>
      <w:r>
        <w:rPr>
          <w:rStyle w:val="FootnoteAnchor"/>
          <w:rtl w:val="true"/>
        </w:rPr>
        <w:footnoteReference w:id="165"/>
      </w:r>
      <w:r>
        <w:rPr>
          <w:rFonts w:ascii="Amiri" w:hAnsi="Amiri" w:eastAsia="Amiri" w:cs="Amiri"/>
          <w:color w:val="111111"/>
          <w:sz w:val="28"/>
          <w:sz w:val="28"/>
          <w:szCs w:val="28"/>
          <w:rtl w:val="true"/>
          <w:lang w:bidi="ar-SA"/>
        </w:rPr>
        <w:t>آن را بيان كرده است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از بزرگان نيز به اين نظريه ملتزم شده و حكم را شامل دو مرتبه انشا و فعليت مى‏دانند</w:t>
      </w:r>
      <w:r>
        <w:rPr>
          <w:rFonts w:eastAsia="IRNazanin" w:cs="IRNazanin"/>
          <w:color w:val="111111"/>
          <w:sz w:val="28"/>
          <w:szCs w:val="28"/>
          <w:rtl w:val="true"/>
          <w:lang w:bidi="fa-IR"/>
        </w:rPr>
        <w:t>.</w:t>
      </w:r>
      <w:r>
        <w:rPr>
          <w:rStyle w:val="FootnoteAnchor"/>
          <w:rtl w:val="true"/>
        </w:rPr>
        <w:footnoteReference w:id="166"/>
      </w:r>
      <w:bookmarkStart w:id="568" w:name="pg15332_353620"/>
    </w:p>
    <w:p>
      <w:pPr>
        <w:pStyle w:val="Heading4"/>
        <w:numPr>
          <w:ilvl w:val="3"/>
          <w:numId w:val="1"/>
        </w:numPr>
        <w:rPr/>
      </w:pPr>
      <w:bookmarkStart w:id="569" w:name="__RefHeading___Toc5155083_2142443653"/>
      <w:bookmarkStart w:id="570" w:name="_Toc209"/>
      <w:bookmarkEnd w:id="568"/>
      <w:bookmarkEnd w:id="569"/>
      <w:r>
        <w:rPr>
          <w:rtl w:val="true"/>
        </w:rPr>
        <w:t xml:space="preserve">گفتار چهارم نظريه بعضى از بزرگان </w:t>
      </w:r>
      <w:r>
        <w:rPr>
          <w:rtl w:val="true"/>
        </w:rPr>
        <w:t>(</w:t>
      </w:r>
      <w:r>
        <w:rPr>
          <w:rtl w:val="true"/>
        </w:rPr>
        <w:t>يك مرتبه</w:t>
      </w:r>
      <w:r>
        <w:rPr>
          <w:rtl w:val="true"/>
        </w:rPr>
        <w:t>)</w:t>
      </w:r>
      <w:bookmarkEnd w:id="570"/>
    </w:p>
    <w:p>
      <w:pPr>
        <w:pStyle w:val="Heading5"/>
        <w:numPr>
          <w:ilvl w:val="4"/>
          <w:numId w:val="1"/>
        </w:numPr>
        <w:rPr/>
      </w:pPr>
      <w:bookmarkStart w:id="571" w:name="__RefHeading___Toc5155085_2142443653"/>
      <w:bookmarkStart w:id="572" w:name="_Toc210"/>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كسانى كه مى‏گويند حكم يك مرحله دارد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قائل‏اند كه حكم فقط همان مرحله فعليت</w:t>
      </w:r>
    </w:p>
    <w:p>
      <w:pPr>
        <w:pStyle w:val="BookText"/>
        <w:rPr/>
      </w:pPr>
      <w:r>
        <w:rPr>
          <w:rFonts w:ascii="IRNazanin" w:hAnsi="IRNazanin" w:eastAsia="IRNazanin"/>
          <w:color w:val="111111"/>
          <w:sz w:val="28"/>
          <w:sz w:val="28"/>
          <w:szCs w:val="28"/>
          <w:rtl w:val="true"/>
          <w:lang w:bidi="fa-IR"/>
        </w:rPr>
        <w:t>است و برخى ديگر معتقدند كه حكم همان مرحله انشا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توضيح سخن هر دو گروه مى‏پردازيم</w:t>
      </w:r>
      <w:r>
        <w:rPr>
          <w:rFonts w:eastAsia="IRNazanin" w:cs="IRNazanin"/>
          <w:color w:val="111111"/>
          <w:sz w:val="28"/>
          <w:szCs w:val="28"/>
          <w:rtl w:val="true"/>
          <w:lang w:bidi="fa-IR"/>
        </w:rPr>
        <w:t>.</w:t>
      </w:r>
    </w:p>
    <w:p>
      <w:pPr>
        <w:pStyle w:val="Heading5"/>
        <w:numPr>
          <w:ilvl w:val="4"/>
          <w:numId w:val="1"/>
        </w:numPr>
        <w:rPr/>
      </w:pPr>
      <w:bookmarkStart w:id="573" w:name="__RefHeading___Toc5155087_2142443653"/>
      <w:bookmarkStart w:id="574" w:name="_Toc211"/>
      <w:bookmarkEnd w:id="573"/>
      <w:r>
        <w:rPr>
          <w:rtl w:val="true"/>
        </w:rPr>
        <w:t>الف</w:t>
      </w:r>
      <w:r>
        <w:rPr>
          <w:rtl w:val="true"/>
        </w:rPr>
        <w:t xml:space="preserve">) </w:t>
      </w:r>
      <w:r>
        <w:rPr>
          <w:rtl w:val="true"/>
        </w:rPr>
        <w:t>مرتبه فعليت</w:t>
      </w:r>
      <w:bookmarkEnd w:id="574"/>
    </w:p>
    <w:p>
      <w:pPr>
        <w:pStyle w:val="BookText"/>
        <w:rPr/>
      </w:pPr>
      <w:r>
        <w:rPr>
          <w:rFonts w:ascii="Amiri" w:hAnsi="Amiri" w:eastAsia="Amiri" w:cs="Amiri"/>
          <w:color w:val="111111"/>
          <w:sz w:val="28"/>
          <w:sz w:val="28"/>
          <w:szCs w:val="28"/>
          <w:rtl w:val="true"/>
          <w:lang w:bidi="ar-SA"/>
        </w:rPr>
        <w:t>شيخ محمدرضا نجفى اصفهانى از جمله افرادى است كه قائل است حكم يك مرحله بيشتر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مى‏فرمايد</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حكم همان مرتبه فعليت است و مراحل ديگر؛ يعنى مرحله اقتضا و انشا و تنجز از مراحل حكم نيستند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بيان علت اين‏كه مرحله انشا از مراحل حكم نيست،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اين سخن مرحوم آخوند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موطن حكم انشايى نفس الامر است نه عالم ذهن و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من معلوم نيست و به تعبير 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نحو من الوجود لم نوفّق إلى اليوم لمعرفته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نجفى اصفهانى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و حكم انشايى كه مرحوم آخوند </w:t>
      </w:r>
      <w:bookmarkStart w:id="575" w:name="pg15332_353621"/>
    </w:p>
    <w:p>
      <w:pPr>
        <w:pStyle w:val="BookText"/>
        <w:rPr/>
      </w:pPr>
      <w:bookmarkEnd w:id="575"/>
      <w:r>
        <w:rPr>
          <w:rFonts w:ascii="IRNazanin" w:hAnsi="IRNazanin" w:eastAsia="IRNazanin"/>
          <w:color w:val="111111"/>
          <w:sz w:val="28"/>
          <w:sz w:val="28"/>
          <w:szCs w:val="28"/>
          <w:rtl w:val="true"/>
          <w:lang w:bidi="fa-IR"/>
        </w:rPr>
        <w:t>ذكر كرده، مصداق طلب به حمل شايع هم نيست و حتى قابل جمع با نقيض خود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مى‏توان موجودى را تصور كرد كه نه در ذهن باشد و نه در خارج و چگونه ممكن است حكمى را در نظر گرفت كه در عين حال كه عنوان حكم را داراست ولى بعث و زجرى نداشته باشد؟</w:t>
      </w:r>
    </w:p>
    <w:p>
      <w:pPr>
        <w:pStyle w:val="BookText"/>
        <w:rPr/>
      </w:pPr>
      <w:r>
        <w:rPr>
          <w:rFonts w:ascii="IRNazanin" w:hAnsi="IRNazanin" w:eastAsia="IRNazanin"/>
          <w:color w:val="111111"/>
          <w:sz w:val="28"/>
          <w:sz w:val="28"/>
          <w:szCs w:val="28"/>
          <w:rtl w:val="true"/>
          <w:lang w:bidi="fa-IR"/>
        </w:rPr>
        <w:t>ايشان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معتقد شويم و تصديق كنيم كه لفظ مى‏تواند موجد چيزى باشد؟ تنها چيزى كه مى‏توان از لفظ توقّع داشت اين است كه از لفظ، موضوع له آن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ايشان مرتبه انشا را به عنوان مرتبه‏اى از مراتب حكم كه به واسطه آن يك وجود انشايى براى حكم پيدا شود رد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حكم همان مرتبه فعليت يعنى بعث و زجر است</w:t>
      </w:r>
      <w:r>
        <w:rPr>
          <w:rFonts w:eastAsia="IRNazanin" w:cs="IRNazanin"/>
          <w:color w:val="111111"/>
          <w:sz w:val="28"/>
          <w:szCs w:val="28"/>
          <w:rtl w:val="true"/>
          <w:lang w:bidi="fa-IR"/>
        </w:rPr>
        <w:t>.</w:t>
      </w:r>
    </w:p>
    <w:p>
      <w:pPr>
        <w:pStyle w:val="Heading5"/>
        <w:numPr>
          <w:ilvl w:val="4"/>
          <w:numId w:val="1"/>
        </w:numPr>
        <w:rPr/>
      </w:pPr>
      <w:bookmarkStart w:id="576" w:name="__RefHeading___Toc5155089_2142443653"/>
      <w:bookmarkStart w:id="577" w:name="_Toc212"/>
      <w:bookmarkEnd w:id="576"/>
      <w:r>
        <w:rPr>
          <w:rtl w:val="true"/>
        </w:rPr>
        <w:t>ب</w:t>
      </w:r>
      <w:r>
        <w:rPr>
          <w:rtl w:val="true"/>
        </w:rPr>
        <w:t xml:space="preserve">) </w:t>
      </w:r>
      <w:r>
        <w:rPr>
          <w:rtl w:val="true"/>
        </w:rPr>
        <w:t>مرتبه انشا</w:t>
      </w:r>
      <w:bookmarkEnd w:id="577"/>
    </w:p>
    <w:p>
      <w:pPr>
        <w:pStyle w:val="BookText"/>
        <w:rPr/>
      </w:pPr>
      <w:r>
        <w:rPr>
          <w:rFonts w:ascii="IRNazanin" w:hAnsi="IRNazanin" w:eastAsia="IRNazanin"/>
          <w:color w:val="111111"/>
          <w:sz w:val="28"/>
          <w:sz w:val="28"/>
          <w:szCs w:val="28"/>
          <w:rtl w:val="true"/>
          <w:lang w:bidi="fa-IR"/>
        </w:rPr>
        <w:t>برخى نيز معتقدند حكم فقط يك مرتبه دارد و آن هم مرتبه انشا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تعابير و توضيحاتى كه اين دسته براى اثبات نظر خود ارائه مى‏كنند با يكديگر متفاوت است و ما در اين مقام براى رعايت اختصار فقط كلام مرحوم آيه‏اللّه‏ محقّق داماد را ذكر مى‏كنيم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معتقد است كه مرتبه فعليت، مرتبه وجود اراده بر طبق مصالح و مفاسد است كه يك امر تكوينى بوده و قابل تعلّق جعل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جعل مى‏تواند بدان تعلّق گيرد مرتبه انشا است و در اين مرتبه است كه مى‏توان گفت حكم وجود دارد</w:t>
      </w:r>
      <w:r>
        <w:rPr>
          <w:rFonts w:eastAsia="IRNazanin" w:cs="IRNazanin"/>
          <w:color w:val="111111"/>
          <w:sz w:val="28"/>
          <w:szCs w:val="28"/>
          <w:rtl w:val="true"/>
          <w:lang w:bidi="fa-IR"/>
        </w:rPr>
        <w:t>.</w:t>
      </w:r>
      <w:r>
        <w:rPr>
          <w:rStyle w:val="FootnoteAnchor"/>
          <w:rtl w:val="true"/>
        </w:rPr>
        <w:footnoteReference w:id="168"/>
      </w:r>
      <w:bookmarkStart w:id="578" w:name="pg15332_353622"/>
    </w:p>
    <w:p>
      <w:pPr>
        <w:pStyle w:val="Heading3"/>
        <w:numPr>
          <w:ilvl w:val="2"/>
          <w:numId w:val="1"/>
        </w:numPr>
        <w:rPr/>
      </w:pPr>
      <w:bookmarkStart w:id="579" w:name="__RefHeading___Toc5155091_2142443653"/>
      <w:bookmarkStart w:id="580" w:name="_Toc213"/>
      <w:bookmarkEnd w:id="578"/>
      <w:bookmarkEnd w:id="579"/>
      <w:r>
        <w:rPr>
          <w:rtl w:val="true"/>
        </w:rPr>
        <w:t>فصل دوم</w:t>
      </w:r>
      <w:r>
        <w:rPr>
          <w:rtl w:val="true"/>
        </w:rPr>
        <w:t xml:space="preserve">: </w:t>
      </w:r>
      <w:r>
        <w:rPr>
          <w:rtl w:val="true"/>
        </w:rPr>
        <w:t>نظريه برگزيده درباره مراتب حكم</w:t>
      </w:r>
      <w:bookmarkEnd w:id="58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1" w:name="__RefHeading___Toc5155093_2142443653"/>
      <w:bookmarkStart w:id="582" w:name="_Toc214"/>
      <w:bookmarkEnd w:id="581"/>
      <w:r>
        <w:rPr>
          <w:rtl w:val="true"/>
        </w:rPr>
        <w:t>اشاره</w:t>
      </w:r>
      <w:bookmarkEnd w:id="58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3" w:name="pg15332_353624"/>
      <w:bookmarkStart w:id="584" w:name="pg15332_353624"/>
      <w:bookmarkEnd w:id="584"/>
    </w:p>
    <w:p>
      <w:pPr>
        <w:pStyle w:val="Heading4"/>
        <w:numPr>
          <w:ilvl w:val="3"/>
          <w:numId w:val="1"/>
        </w:numPr>
        <w:rPr/>
      </w:pPr>
      <w:bookmarkStart w:id="585" w:name="pg15332_353624"/>
      <w:bookmarkStart w:id="586" w:name="__RefHeading___Toc5155095_2142443653"/>
      <w:bookmarkStart w:id="587" w:name="_Toc215"/>
      <w:bookmarkEnd w:id="585"/>
      <w:bookmarkEnd w:id="586"/>
      <w:r>
        <w:rPr>
          <w:rtl w:val="true"/>
        </w:rPr>
        <w:t>مقدمه</w:t>
      </w:r>
      <w:bookmarkEnd w:id="587"/>
    </w:p>
    <w:p>
      <w:pPr>
        <w:pStyle w:val="BookText"/>
        <w:rPr/>
      </w:pPr>
      <w:r>
        <w:rPr>
          <w:rFonts w:ascii="IRNazanin" w:hAnsi="IRNazanin" w:eastAsia="IRNazanin"/>
          <w:color w:val="111111"/>
          <w:sz w:val="28"/>
          <w:sz w:val="28"/>
          <w:szCs w:val="28"/>
          <w:rtl w:val="true"/>
          <w:lang w:bidi="fa-IR"/>
        </w:rPr>
        <w:t>قبل از بررسى صحت و سقم مراتب چهارگانه مورد نظر مرحوم آخوند، مناسب است اشكالى كه بعضى از بزرگان متعرض شده‏اند را بررسى كرده و سپس به بحث از مراتب حكم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است كه حكم اقتضايى، حكم انشايى، حكم فعلى و حكم منجز حقائق متباين دارند نه يك حقيقت واحد تشكيكى،</w:t>
      </w:r>
    </w:p>
    <w:p>
      <w:pPr>
        <w:pStyle w:val="BookText"/>
        <w:rPr/>
      </w:pPr>
      <w:r>
        <w:rPr>
          <w:rFonts w:ascii="IRNazanin" w:hAnsi="IRNazanin" w:eastAsia="IRNazanin"/>
          <w:color w:val="111111"/>
          <w:sz w:val="28"/>
          <w:sz w:val="28"/>
          <w:szCs w:val="28"/>
          <w:rtl w:val="true"/>
          <w:lang w:bidi="fa-IR"/>
        </w:rPr>
        <w:t>لذا نمى‏توان آن‏ها را به عنوان مراتب حكم شرعى قرار داد؛ چون عنوان مرتبه فقط در صورتى صادق است كه يك حقيقت واحد داراى شدت و ضعف باشد در حالى كه احكام چهارگانه مذكور متباين مى‏باشند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اين اشكال به محقّق خراسانى وارد نيست؛ زيرا آن‏چه به عنوان مرتبه در اين بحث ذكر شده فى‏الواقع مراحل جعل حكم است و حتى خود مرحوم آخوند در بعضى از مواضع به جاى مرتبه، تعبير مرحله را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اساسا كلام ايشان ناظر به مراتب تشكيكى نبوده بلكه مراحل مختلف مربوط به عمليات جعل حكم را تشريح كرده و به اعتبار اين‏كه حكم به نظر ايشان در هر مرتبه و مرحله </w:t>
      </w:r>
    </w:p>
    <w:p>
      <w:pPr>
        <w:pStyle w:val="BookText"/>
        <w:rPr/>
      </w:pPr>
      <w:r>
        <w:rPr>
          <w:rFonts w:ascii="IRNazanin" w:hAnsi="IRNazanin" w:eastAsia="IRNazanin"/>
          <w:color w:val="111111"/>
          <w:sz w:val="28"/>
          <w:sz w:val="28"/>
          <w:szCs w:val="28"/>
          <w:rtl w:val="true"/>
          <w:lang w:bidi="fa-IR"/>
        </w:rPr>
        <w:t>داراى ثبوت و تقرر مى‏باشد، لذا احكام چهارگانه مذكور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اصل سخن ايشان و ادعاى ثبوت و تقرر براى حكم در همه اين مراحل و احتساب آن‏ها به عنوان مراتب حكم مبتلا به اشكال است كه در ادامه متعرض آن خواهيم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مرحوم آخوند براى حكم چهار مرتبه قائل شده و مشخص گرديد كه منظور از مراتب حكم در نظر ايشان اين است كه حكم در اين چهار مرتبه داراى نحوه‏اى از ثبوت و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وجه ثبوت حكم در هر يك از اين چهار مرتبه نيز ذكر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بايد بررسى كنيم آيا واقعا مى‏توان براى حكم چهار مرتبه قائل شد يا خير؟ </w:t>
      </w:r>
      <w:bookmarkStart w:id="588" w:name="pg15332_353626"/>
    </w:p>
    <w:p>
      <w:pPr>
        <w:pStyle w:val="Heading4"/>
        <w:numPr>
          <w:ilvl w:val="3"/>
          <w:numId w:val="1"/>
        </w:numPr>
        <w:rPr/>
      </w:pPr>
      <w:bookmarkStart w:id="589" w:name="__RefHeading___Toc5155097_2142443653"/>
      <w:bookmarkStart w:id="590" w:name="_Toc216"/>
      <w:bookmarkEnd w:id="588"/>
      <w:bookmarkEnd w:id="589"/>
      <w:r>
        <w:rPr>
          <w:rtl w:val="true"/>
        </w:rPr>
        <w:t>گفتار اول عمليات حكم</w:t>
      </w:r>
      <w:bookmarkEnd w:id="590"/>
    </w:p>
    <w:p>
      <w:pPr>
        <w:pStyle w:val="Heading5"/>
        <w:numPr>
          <w:ilvl w:val="4"/>
          <w:numId w:val="1"/>
        </w:numPr>
        <w:rPr/>
      </w:pPr>
      <w:bookmarkStart w:id="591" w:name="__RefHeading___Toc5155099_2142443653"/>
      <w:bookmarkStart w:id="592" w:name="_Toc217"/>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عمليات حكم با قطع نظر از اين‏كه در اين روند كدام مرحله جزء مبادى حكم و كدام يك جزء آثار آن است و اين‏كه اساسا تسميه و نامگذارى اين روند در مراحل مختلف به چه صورت انجام مى‏پذيرد، به گونه‏اى است كه تقريبا مورد قبول همه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روند عمليات حكم از ابتدا تا انتهاى آن را با صرف نظر از جهت فوق الذكر بيان كرده و اجمالاً آن‏چه را كه براى جعل حكم لازم است ذكر مى‏كنيم</w:t>
      </w:r>
      <w:r>
        <w:rPr>
          <w:rFonts w:eastAsia="IRNazanin" w:cs="IRNazanin"/>
          <w:color w:val="111111"/>
          <w:sz w:val="28"/>
          <w:szCs w:val="28"/>
          <w:rtl w:val="true"/>
          <w:lang w:bidi="fa-IR"/>
        </w:rPr>
        <w:t>.</w:t>
      </w:r>
    </w:p>
    <w:p>
      <w:pPr>
        <w:pStyle w:val="Heading5"/>
        <w:numPr>
          <w:ilvl w:val="4"/>
          <w:numId w:val="1"/>
        </w:numPr>
        <w:rPr/>
      </w:pPr>
      <w:bookmarkStart w:id="593" w:name="__RefHeading___Toc5155101_2142443653"/>
      <w:bookmarkStart w:id="594" w:name="_Toc218"/>
      <w:bookmarkEnd w:id="593"/>
      <w:r>
        <w:rPr>
          <w:rtl w:val="true"/>
        </w:rPr>
        <w:t>مرحله اول</w:t>
      </w:r>
      <w:bookmarkEnd w:id="594"/>
    </w:p>
    <w:p>
      <w:pPr>
        <w:pStyle w:val="BookText"/>
        <w:rPr/>
      </w:pPr>
      <w:r>
        <w:rPr>
          <w:rFonts w:ascii="IRNazanin" w:hAnsi="IRNazanin" w:eastAsia="IRNazanin"/>
          <w:color w:val="111111"/>
          <w:sz w:val="28"/>
          <w:sz w:val="28"/>
          <w:szCs w:val="28"/>
          <w:rtl w:val="true"/>
          <w:lang w:bidi="fa-IR"/>
        </w:rPr>
        <w:t>بر طبق مبناى مشهور عدليه كه احكام را تابع مصالح و مفاسد واقعى مى‏دانند، در مرحله اول مى‏بايست براى جعل حكم، مصلحت يا مفسده‏اى در خود اشيا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عدليه و معتزله قائل‏اند كه احكام تابع مصالح و مفاسدى است كه در خود جعل و امر نهفته و وجود مصالح و مفاسد در متعلّقات اوامر و نواهى را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يا مفسده‏اى در اشياء وجود ندارد، 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ما حسّنه اللّه‏ والقبيح ما قبّحه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باره در جاى خود بيشتر سخن خواهيم گفت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اشاره شد طبق مبناى مشهور براى اين‏كه حكمى جعل شود بايد </w:t>
      </w:r>
      <w:bookmarkStart w:id="595" w:name="pg15332_353627"/>
    </w:p>
    <w:p>
      <w:pPr>
        <w:pStyle w:val="BookText"/>
        <w:rPr/>
      </w:pPr>
      <w:bookmarkEnd w:id="595"/>
      <w:r>
        <w:rPr>
          <w:rFonts w:ascii="IRNazanin" w:hAnsi="IRNazanin" w:eastAsia="IRNazanin"/>
          <w:color w:val="111111"/>
          <w:sz w:val="28"/>
          <w:sz w:val="28"/>
          <w:szCs w:val="28"/>
          <w:rtl w:val="true"/>
          <w:lang w:bidi="fa-IR"/>
        </w:rPr>
        <w:t>مصلحت يا مفسده واقعى در اشيا وجود داشته باشد، لكن گاهى اين مصلحت يا مفسده به حد الزام رسيده و در نتيجه، وجوب يا حرمت جعل مى‏گردد و گاهى به حد الزام نرسيده و فقط رجحان دارد كه در اين صورت استحباب يا كراهت جعل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هيچ يك از دو طرف رجحان نداشته باشد اباحه جعل مى‏شود و بر همين اساس احكام پنج‏گانه تكليفى شكل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گرچه ما تبعيت مطلق احكام تكليفى از مصالح و مفاسد واقعى را قبول نداريم ولى فى‏الجمله مى‏پذيريم كه در مرحله اول، قبل از آن‏كه حكمى جعل شود مى‏بايست مصلحت يا مفسده واقعى در متعلّق حكم وجود داشته باشد</w:t>
      </w:r>
      <w:r>
        <w:rPr>
          <w:rFonts w:eastAsia="IRNazanin" w:cs="IRNazanin"/>
          <w:color w:val="111111"/>
          <w:sz w:val="28"/>
          <w:szCs w:val="28"/>
          <w:rtl w:val="true"/>
          <w:lang w:bidi="fa-IR"/>
        </w:rPr>
        <w:t>.</w:t>
      </w:r>
    </w:p>
    <w:p>
      <w:pPr>
        <w:pStyle w:val="Heading5"/>
        <w:numPr>
          <w:ilvl w:val="4"/>
          <w:numId w:val="1"/>
        </w:numPr>
        <w:rPr/>
      </w:pPr>
      <w:bookmarkStart w:id="596" w:name="__RefHeading___Toc5155103_2142443653"/>
      <w:bookmarkStart w:id="597" w:name="_Toc219"/>
      <w:bookmarkEnd w:id="596"/>
      <w:r>
        <w:rPr>
          <w:rtl w:val="true"/>
        </w:rPr>
        <w:t>مرحله دوم</w:t>
      </w:r>
      <w:bookmarkEnd w:id="597"/>
    </w:p>
    <w:p>
      <w:pPr>
        <w:pStyle w:val="BookText"/>
        <w:rPr/>
      </w:pPr>
      <w:r>
        <w:rPr>
          <w:rFonts w:ascii="IRNazanin" w:hAnsi="IRNazanin" w:eastAsia="IRNazanin"/>
          <w:color w:val="111111"/>
          <w:sz w:val="28"/>
          <w:sz w:val="28"/>
          <w:szCs w:val="28"/>
          <w:rtl w:val="true"/>
          <w:lang w:bidi="fa-IR"/>
        </w:rPr>
        <w:t>در مرحله دوم بر اساس اين مصالح و مفاسد در نفس مولا نسبت به امورى كه داراى مصلحت مى‏باشند، حبّ و نسبت به امورى كه داراى مفسده‏اند، بغض،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باره بحثها و اختلافاتى وجود دارد كه ما از آن صرف نظر مى‏كنيم</w:t>
      </w:r>
      <w:r>
        <w:rPr>
          <w:rFonts w:eastAsia="IRNazanin" w:cs="IRNazanin"/>
          <w:color w:val="111111"/>
          <w:sz w:val="28"/>
          <w:szCs w:val="28"/>
          <w:rtl w:val="true"/>
          <w:lang w:bidi="fa-IR"/>
        </w:rPr>
        <w:t>.</w:t>
      </w:r>
    </w:p>
    <w:p>
      <w:pPr>
        <w:pStyle w:val="Heading5"/>
        <w:numPr>
          <w:ilvl w:val="4"/>
          <w:numId w:val="1"/>
        </w:numPr>
        <w:rPr/>
      </w:pPr>
      <w:bookmarkStart w:id="598" w:name="__RefHeading___Toc5155105_2142443653"/>
      <w:bookmarkStart w:id="599" w:name="_Toc220"/>
      <w:bookmarkEnd w:id="598"/>
      <w:r>
        <w:rPr>
          <w:rtl w:val="true"/>
        </w:rPr>
        <w:t>مرحله سوم</w:t>
      </w:r>
      <w:bookmarkEnd w:id="599"/>
    </w:p>
    <w:p>
      <w:pPr>
        <w:pStyle w:val="BookText"/>
        <w:rPr/>
      </w:pPr>
      <w:r>
        <w:rPr>
          <w:rFonts w:ascii="IRNazanin" w:hAnsi="IRNazanin" w:eastAsia="IRNazanin"/>
          <w:color w:val="111111"/>
          <w:sz w:val="28"/>
          <w:sz w:val="28"/>
          <w:szCs w:val="28"/>
          <w:rtl w:val="true"/>
          <w:lang w:bidi="fa-IR"/>
        </w:rPr>
        <w:t>در مرحله سوم به واسطه حبّ يا بغضى كه در نفس مولا ايجاد گرديده، اراده و كراهتى در نفس او پديد مى‏آيد؛ يعنى اراده صدور فعل يا اراده ترك فعل از ناحيه عبد كه از آن مى‏توان به كراهت نسبت به صدور فعل نيز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صرف نظر از اين‏كه اين اراده از جنس اراده تكوينى باشد ـ چنان‏چه نظر ما همين است و اگر هم به آن اراده تشريعى گفته مى‏شود از باب تسامح است و به تعبير امام رحمه‏الله</w:t>
      </w:r>
      <w:r>
        <w:rPr>
          <w:rStyle w:val="FootnoteAnchor"/>
          <w:rtl w:val="true"/>
        </w:rPr>
        <w:footnoteReference w:id="170"/>
      </w:r>
      <w:r>
        <w:rPr>
          <w:rFonts w:ascii="IRNazanin" w:hAnsi="IRNazanin" w:eastAsia="IRNazanin"/>
          <w:color w:val="111111"/>
          <w:sz w:val="28"/>
          <w:sz w:val="28"/>
          <w:szCs w:val="28"/>
          <w:rtl w:val="true"/>
          <w:lang w:bidi="fa-IR"/>
        </w:rPr>
        <w:t>ارادة التشريع است، نه آن‏كه نوع ديگرى از اراده باشد ـ يا اراده تشريعى، اصل وجود اين اراده و كراهت در مرحله سوم قابل ترديد نيست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بعضى خود اراده و كراهتى را كه در نفس مولا ايجاد مى‏شود عبارت از حكم </w:t>
      </w:r>
      <w:bookmarkStart w:id="600" w:name="pg15332_353628"/>
    </w:p>
    <w:p>
      <w:pPr>
        <w:pStyle w:val="BookText"/>
        <w:rPr/>
      </w:pPr>
      <w:bookmarkEnd w:id="600"/>
      <w:r>
        <w:rPr>
          <w:rFonts w:ascii="IRNazanin" w:hAnsi="IRNazanin" w:eastAsia="IRNazanin"/>
          <w:color w:val="111111"/>
          <w:sz w:val="28"/>
          <w:sz w:val="28"/>
          <w:szCs w:val="28"/>
          <w:rtl w:val="true"/>
          <w:lang w:bidi="fa-IR"/>
        </w:rPr>
        <w:t>مى‏دانند،</w:t>
      </w:r>
      <w:r>
        <w:rPr>
          <w:rStyle w:val="FootnoteAnchor"/>
          <w:rtl w:val="true"/>
        </w:rPr>
        <w:footnoteReference w:id="171"/>
      </w:r>
      <w:r>
        <w:rPr>
          <w:rFonts w:ascii="IRNazanin" w:hAnsi="IRNazanin" w:eastAsia="IRNazanin"/>
          <w:color w:val="111111"/>
          <w:sz w:val="28"/>
          <w:sz w:val="28"/>
          <w:szCs w:val="28"/>
          <w:rtl w:val="true"/>
          <w:lang w:bidi="fa-IR"/>
        </w:rPr>
        <w:t>با اين تفاوت كه برخى مثل محقّق عراقى قيد ابراز را هم ذكر كرده و مى‏گويند حكم، اراده مبرز است،</w:t>
      </w:r>
      <w:r>
        <w:rPr>
          <w:rStyle w:val="FootnoteAnchor"/>
          <w:rtl w:val="true"/>
        </w:rPr>
        <w:footnoteReference w:id="172"/>
      </w:r>
      <w:r>
        <w:rPr>
          <w:rFonts w:ascii="IRNazanin" w:hAnsi="IRNazanin" w:eastAsia="IRNazanin"/>
          <w:color w:val="111111"/>
          <w:sz w:val="28"/>
          <w:sz w:val="28"/>
          <w:szCs w:val="28"/>
          <w:rtl w:val="true"/>
          <w:lang w:bidi="fa-IR"/>
        </w:rPr>
        <w:t>ولى فعلاً ما با اين جهت كارى نداشته و مى‏گوييم با قطع نظر از اين جهات، چنين مراحلى براى حكم طى مى‏شود؛ يعنى نخست بايد مصلحت و مفسده‏اى در ذات اشيا وجود داشته باشد كه بر اساس آن، حبّ و بغضى در نفس مولا پديد آيد و سپس اين حب و بغض، منشأ تحقّق اراده و كراهت گردد</w:t>
      </w:r>
      <w:r>
        <w:rPr>
          <w:rFonts w:eastAsia="IRNazanin" w:cs="IRNazanin"/>
          <w:color w:val="111111"/>
          <w:sz w:val="28"/>
          <w:szCs w:val="28"/>
          <w:rtl w:val="true"/>
          <w:lang w:bidi="fa-IR"/>
        </w:rPr>
        <w:t>.</w:t>
      </w:r>
    </w:p>
    <w:p>
      <w:pPr>
        <w:pStyle w:val="Heading5"/>
        <w:numPr>
          <w:ilvl w:val="4"/>
          <w:numId w:val="1"/>
        </w:numPr>
        <w:rPr/>
      </w:pPr>
      <w:bookmarkStart w:id="601" w:name="__RefHeading___Toc5155107_2142443653"/>
      <w:bookmarkStart w:id="602" w:name="_Toc221"/>
      <w:bookmarkEnd w:id="601"/>
      <w:r>
        <w:rPr>
          <w:rtl w:val="true"/>
        </w:rPr>
        <w:t>مرحله چهارم</w:t>
      </w:r>
      <w:bookmarkEnd w:id="60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مولا مبادرت به انشا مى‏كند و طبق نظر مشهور بر اساس مصالح و مفاسد واقعيه موجود در اشيا، حكمى را در حق مكلّفين جعل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بعث و زجرى در كار نبوده بلكه فقط انشاى حكم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تعبيرات بزرگان در اين باره مختلف است؛ مثلاً محقّق اصفهانى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 به داعى جعل داعى</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است؛ يعنى مولا حكمى را به غرض ايجاد انگيزه و داعى در مكلّف يا به عبارت ديگر به داعى بعث و تحريك انشا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انشاى حكم نيز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صاحب منتهى الدراية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مرحله فعليت دانسته</w:t>
      </w:r>
      <w:r>
        <w:rPr>
          <w:rStyle w:val="FootnoteAnchor"/>
          <w:rtl w:val="true"/>
        </w:rPr>
        <w:footnoteReference w:id="174"/>
      </w:r>
      <w:r>
        <w:rPr>
          <w:rFonts w:ascii="IRNazanin" w:hAnsi="IRNazanin" w:eastAsia="IRNazanin"/>
          <w:color w:val="111111"/>
          <w:sz w:val="28"/>
          <w:sz w:val="28"/>
          <w:szCs w:val="28"/>
          <w:rtl w:val="true"/>
          <w:lang w:bidi="fa-IR"/>
        </w:rPr>
        <w:t xml:space="preserve">ولى اين به نظر ما صحيح نيست، بلكه مربوط به مرحله انشا است؛ چون همان طور كه سابقا گفتيم انشا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المعنى باللّفظ فى عالم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نتيجه مولا بايد به وسيله لفظ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انشا را محقّق سازد و واضح است كه ايجاد و انشاى حكم به وسيله لفظ، مربوط به مرحله انشا است نه مرحله فعليت و نيز روشن است كه اين مرتبه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پيدا مى‏كند غير از ابلاغ حكم و اعلان آن مى‏باشد</w:t>
      </w:r>
      <w:r>
        <w:rPr>
          <w:rFonts w:eastAsia="IRNazanin" w:cs="IRNazanin"/>
          <w:color w:val="111111"/>
          <w:sz w:val="28"/>
          <w:szCs w:val="28"/>
          <w:rtl w:val="true"/>
          <w:lang w:bidi="fa-IR"/>
        </w:rPr>
        <w:t xml:space="preserve">. </w:t>
      </w:r>
      <w:bookmarkStart w:id="603" w:name="pg15332_353629"/>
    </w:p>
    <w:p>
      <w:pPr>
        <w:pStyle w:val="Heading5"/>
        <w:numPr>
          <w:ilvl w:val="4"/>
          <w:numId w:val="1"/>
        </w:numPr>
        <w:rPr/>
      </w:pPr>
      <w:bookmarkStart w:id="604" w:name="__RefHeading___Toc5155109_2142443653"/>
      <w:bookmarkStart w:id="605" w:name="_Toc222"/>
      <w:bookmarkEnd w:id="603"/>
      <w:bookmarkEnd w:id="604"/>
      <w:r>
        <w:rPr>
          <w:rtl w:val="true"/>
        </w:rPr>
        <w:t>مرحله پنجم</w:t>
      </w:r>
      <w:bookmarkEnd w:id="605"/>
    </w:p>
    <w:p>
      <w:pPr>
        <w:pStyle w:val="BookText"/>
        <w:rPr/>
      </w:pPr>
      <w:r>
        <w:rPr>
          <w:rFonts w:ascii="IRNazanin" w:hAnsi="IRNazanin" w:eastAsia="IRNazanin"/>
          <w:color w:val="111111"/>
          <w:sz w:val="28"/>
          <w:sz w:val="28"/>
          <w:szCs w:val="28"/>
          <w:rtl w:val="true"/>
          <w:lang w:bidi="fa-IR"/>
        </w:rPr>
        <w:t>مرحله پنجم، مرحله فعليت حكم است؛ يعنى مرحله‏اى كه در آن حكم و دستورى كه مولا صادر كرده به مرحله عمل و اجرا درمى‏آيد، همان‏گونه كه تصويب قانون توسط مجلس به معناى پايان كار آن نيست، بلكه بايد مراحل قانونى آن طى شود و ابلاغ گردد و اين همان مرتبه فعليت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عَلَى النَّاسِ حِجُّ الْبَيْتِ مَنِ اسْتَطَاعَ إِلَيْهِ سَبِيلاً</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وجوب حج جعل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پيدا كرده، اما فعليت آن منوط به تحقّق شروط و رفع موانع است، به گونه‏اى كه اگر استطاعت براى مكلّف حاصل شد وجوب حج براى او فعليت پيدا مى‏كند و در غير اين صورت،فعليت نيز محقّق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تحقّق مرحله فعليت، وصول يا عدم وصول حكم به مكلّفين و علم و جهل آن‏ها به حكم دخالتى ندارد بلكه فعليت حكم فقط تابع تحقّق شروط و رفع موانع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وصول و عدم وصول و علم و جهل در مرحله تنجز و حكم عقل به استحقاق ثواب و عقاب مؤثر است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سؤال در ذهن ايجاد شود كه چگونه ممكن است حكم به مرحله عمل و اجرا برسد ولى با اين حال علم مكلّف و جهل او به حكم در فعليت آن مؤثر و دخيل نباشد؟ به عبارت ديگر آيا ممكن است با عدم علم مكلّف به حكم، حكم به مرحله اجرا درآيد؟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اين‏كه حكم به مرحله عمل برسد اين است كه قابل اجرا باشد و قابليت اجرا نيز به معناى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اراد العبد ان ياتى به لأمكن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عبد در صدد باشد آن را انجام دهد بتواند و امكان اجرا و انجام آن وجود داشته باشد، نه اين‏كه خارجا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و اطلاع از حكم يكى از شرايط تحقّق خارجى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اين‏كه مى‏گوييم حكم قابليت اجرا پيدا كند، اشخاص </w:t>
      </w:r>
      <w:bookmarkStart w:id="606" w:name="pg15332_353630"/>
    </w:p>
    <w:p>
      <w:pPr>
        <w:pStyle w:val="BookText"/>
        <w:rPr/>
      </w:pPr>
      <w:bookmarkEnd w:id="606"/>
      <w:r>
        <w:rPr>
          <w:rFonts w:ascii="IRNazanin" w:hAnsi="IRNazanin" w:eastAsia="IRNazanin"/>
          <w:color w:val="111111"/>
          <w:sz w:val="28"/>
          <w:sz w:val="28"/>
          <w:szCs w:val="28"/>
          <w:rtl w:val="true"/>
          <w:lang w:bidi="fa-IR"/>
        </w:rPr>
        <w:t>مكلّفين مورد نظر نيستند؛ چون ممكن است مكلّف علم به حكم هم پيدا كند، اما موانعى مانند فراموشى يا اكراه بر ترك، مانع اجراى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مرحله فعليت، حكم قابليت اجرا پيدا مى‏كند و علم و جهل مكلّفين در اين جهت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مرحله فعليت مرحله‏اى است كه حكم ابلاغ مى‏گردد</w:t>
      </w:r>
      <w:r>
        <w:rPr>
          <w:rFonts w:eastAsia="IRNazanin" w:cs="IRNazanin"/>
          <w:color w:val="111111"/>
          <w:sz w:val="28"/>
          <w:szCs w:val="28"/>
          <w:rtl w:val="true"/>
          <w:lang w:bidi="fa-IR"/>
        </w:rPr>
        <w:t>.</w:t>
      </w:r>
    </w:p>
    <w:p>
      <w:pPr>
        <w:pStyle w:val="Heading5"/>
        <w:numPr>
          <w:ilvl w:val="4"/>
          <w:numId w:val="1"/>
        </w:numPr>
        <w:rPr/>
      </w:pPr>
      <w:bookmarkStart w:id="607" w:name="__RefHeading___Toc5155111_2142443653"/>
      <w:bookmarkStart w:id="608" w:name="_Toc223"/>
      <w:bookmarkEnd w:id="607"/>
      <w:r>
        <w:rPr>
          <w:rtl w:val="true"/>
        </w:rPr>
        <w:t>مرحله ششم</w:t>
      </w:r>
      <w:bookmarkEnd w:id="608"/>
    </w:p>
    <w:p>
      <w:pPr>
        <w:pStyle w:val="BookText"/>
        <w:rPr/>
      </w:pPr>
      <w:r>
        <w:rPr>
          <w:rFonts w:ascii="IRNazanin" w:hAnsi="IRNazanin" w:eastAsia="IRNazanin"/>
          <w:color w:val="111111"/>
          <w:sz w:val="28"/>
          <w:sz w:val="28"/>
          <w:szCs w:val="28"/>
          <w:rtl w:val="true"/>
          <w:lang w:bidi="fa-IR"/>
        </w:rPr>
        <w:t>در مرحله ششم كه مرحله ترتيب اثر دادن به حكم است، عقل حكم مى‏كند به اين‏كه موافقت با تكليف، موجب استحقاق ثواب و مخالفت با آن، موجب استحقاق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دائر مدار وصول حكم به مكلّف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اطلاع از حكم و دستور مولا پيدا نكرد حكم درباره او منجز نمى‏شود و عقل عقوبت او را در صورت مخالفت قبيح مى‏داند ولى اگر بر حكم و دستور مولا اطلاع يافت اما به آن عمل نكرد، عقل او را مستحق عقاب خواهد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مراحل شش‏گانه مذكور در روند عمليات جعل حكم، فى‏الجمله قابل انكار نيست و اين مراحل چه در احكام شرعى و چه در احكام عقلايى طى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در مورد بعضى از اين مراحل و بخصوص نسبت به تحقّق برخى از آن‏ها توسط شارع تأمل داريم، ولى به هرحال در مرحله اول، مصلحت و مفسده‏اى در شى‏ء يا در نفس امر و جعل وجود دارد كه موجب پيدايش حبّ و بغض در نفس مولا شده و حبّ و بغض نيز منشأ تحقّق اراده و كراهت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مولا اراده مى‏كند كه فعل از ناحيه عبد صادر شده يا ترك گردد و به تبع آن، حكم را انشا مى‏كند و اين حكم با تحقّق شرايط و رفع موانع به فعليت مى‏رسد و موافقت و مخالفت با آن استحقاق ثواب يا عقاب را در پى خواهد داشت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آن‏كه به نظر مى‏رسد انظار مختلفى كه درباره مراتب حكم وارد شده فى الجمله منكر اين روند نيستند، لكن در ثبوت و تحقّق حكم در اين مراحل اختلاف دارند</w:t>
      </w:r>
      <w:r>
        <w:rPr>
          <w:rFonts w:eastAsia="Amiri" w:cs="Amiri" w:ascii="Amiri" w:hAnsi="Amiri"/>
          <w:color w:val="111111"/>
          <w:sz w:val="28"/>
          <w:szCs w:val="28"/>
          <w:rtl w:val="true"/>
          <w:lang w:bidi="ar-SA"/>
        </w:rPr>
        <w:t xml:space="preserve">. </w:t>
      </w:r>
      <w:bookmarkStart w:id="609" w:name="pg15332_353631"/>
    </w:p>
    <w:p>
      <w:pPr>
        <w:pStyle w:val="Heading4"/>
        <w:numPr>
          <w:ilvl w:val="3"/>
          <w:numId w:val="1"/>
        </w:numPr>
        <w:rPr/>
      </w:pPr>
      <w:bookmarkStart w:id="610" w:name="__RefHeading___Toc5155113_2142443653"/>
      <w:bookmarkStart w:id="611" w:name="_Toc224"/>
      <w:bookmarkEnd w:id="609"/>
      <w:bookmarkEnd w:id="610"/>
      <w:r>
        <w:rPr>
          <w:rtl w:val="true"/>
        </w:rPr>
        <w:t>گفتار دوم بررسى مراتب چهارگانه</w:t>
      </w:r>
      <w:bookmarkEnd w:id="611"/>
    </w:p>
    <w:p>
      <w:pPr>
        <w:pStyle w:val="Heading5"/>
        <w:numPr>
          <w:ilvl w:val="4"/>
          <w:numId w:val="1"/>
        </w:numPr>
        <w:rPr/>
      </w:pPr>
      <w:bookmarkStart w:id="612" w:name="__RefHeading___Toc5155115_2142443653"/>
      <w:bookmarkStart w:id="613" w:name="_Toc225"/>
      <w:bookmarkEnd w:id="612"/>
      <w:r>
        <w:rPr/>
        <w:t>1</w:t>
      </w:r>
      <w:r>
        <w:rPr>
          <w:rtl w:val="true"/>
        </w:rPr>
        <w:t xml:space="preserve"> </w:t>
      </w:r>
      <w:r>
        <w:rPr>
          <w:rtl w:val="true"/>
        </w:rPr>
        <w:t>ـ بررسى مرتبه اقتضا</w:t>
      </w:r>
      <w:bookmarkEnd w:id="61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نمى‏توان مرتبه اقتضا را از مراتب حكم دانست بلكه اين مرتبه از مقدمات حكم است؛ چون مرتبه اقتضا و وجود مصلحت و مفسده در متعلّقات احكام از امور خارجى و تكوينى بوده و با حقيقت حكم كه از مجعولات شرعى و اعتبارى محسوب مى‏شود،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نمى‏توان چيزى را كه به هيچ عنوان جعل به آن تعلّق نمى‏گيرد به عنوان مرتبه‏اى از مراتب حكم 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طبق بعضى از تعاريف كه حكم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اشتمال افعال بر مصلحت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Style w:val="FootnoteAnchor"/>
          <w:rtl w:val="true"/>
        </w:rPr>
        <w:footnoteReference w:id="176"/>
      </w:r>
      <w:r>
        <w:rPr>
          <w:rFonts w:ascii="IRNazanin" w:hAnsi="IRNazanin" w:eastAsia="IRNazanin"/>
          <w:color w:val="111111"/>
          <w:sz w:val="28"/>
          <w:sz w:val="28"/>
          <w:szCs w:val="28"/>
          <w:rtl w:val="true"/>
          <w:lang w:bidi="fa-IR"/>
        </w:rPr>
        <w:t>و ما آن را در ابتداى بحث از حكم شرعى و در ضمن نقل اقوال مربوطه ذكر كرديم، گفته شود كه اين مرتبه يكى از مراتب حكم است، ولى ما در جاى خود اين مبنا را كاملاً رد كرده و گفتيم چنين سخنى نه مورد نظر مرحوم آخوند و نه مورد قبول مشهور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قطع نظر از آن مبناى باطل، نمى‏توان اقتضا را يكى از مراتب حكم دانست؛ چون بديهى است كه مقتضى يك شى‏ء غير از خود آن شى‏ء </w:t>
      </w:r>
      <w:bookmarkStart w:id="614" w:name="pg15332_353632"/>
    </w:p>
    <w:p>
      <w:pPr>
        <w:pStyle w:val="BookText"/>
        <w:rPr/>
      </w:pPr>
      <w:bookmarkEnd w:id="614"/>
      <w:r>
        <w:rPr>
          <w:rFonts w:ascii="IRNazanin" w:hAnsi="IRNazanin" w:eastAsia="IRNazanin"/>
          <w:color w:val="111111"/>
          <w:sz w:val="28"/>
          <w:sz w:val="28"/>
          <w:szCs w:val="28"/>
          <w:rtl w:val="true"/>
          <w:lang w:bidi="fa-IR"/>
        </w:rPr>
        <w:t>است؛ مثلاً گفته مى‏شود جوع و گرسنگى مقتضى اَكل است اما آيا مى‏توان گفت عين يكديگرند و اكل در مرتبه جوع وجود دارد؟ روشن و واضح است كه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شايد بتوان مجازاً و بالعرض جوع را عين اكل دانست ولى اين غير از مقصود در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 آن است كه مصلحت و مفسده فقط مقتضى براى حكم است نه خود حكم يا مرتبه‏اى از مراتب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محقّقين از شاگردان مرحوم آخوند كه عموما به ايشان اشكال كرده‏اند نيز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توجيه احتساب اين مرتبه از مراتب حكم گفته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مصلحت و مفسده نسبت به حكم و انشا جنبه عليت دارد و حكم در جايگاه معلول براى مصلحت و مفسده است و از آن‏جا كه وجود معلول به اعتبار علت است، لذا معلول هم در رتبه علت وجود دارد و مى‏توان گفت به اعتبار ثبوت علت، معلول هم ثبوت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مرتبه اقتضا كه مرحله اشتمال بر مصلحت و مفسده است حكم نيز ثبوت داشته و در</w:t>
      </w:r>
    </w:p>
    <w:p>
      <w:pPr>
        <w:pStyle w:val="BookText"/>
        <w:rPr/>
      </w:pPr>
      <w:r>
        <w:rPr>
          <w:rFonts w:ascii="IRNazanin" w:hAnsi="IRNazanin" w:eastAsia="IRNazanin"/>
          <w:color w:val="111111"/>
          <w:sz w:val="28"/>
          <w:sz w:val="28"/>
          <w:szCs w:val="28"/>
          <w:rtl w:val="true"/>
          <w:lang w:bidi="fa-IR"/>
        </w:rPr>
        <w:t>نتيجه از مراتب حكم محسوب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لكن اين توجيه نيز به نظر ما ناتمام است؛ چون اين سخن فلاسفه مربوط به علت فاعلى است نه علت غائى؛ يعنى فقط در علت فاعلى مى‏توان گفت وجود معلول در مرتبه وجود علت است، اما در ما نحن فيه كه مصلحت و مفسده علت غائى حكم است؛ يعنى حكم به غايت درك مصلحت يا مفسده موجود در شى‏ء جعل مى‏شود، چنين سخنى صحيح و قابل قبول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حق آن است كه مرتبه اقتضا از مراتب حكم نيست</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5155117_2142443653"/>
      <w:bookmarkStart w:id="616" w:name="_Toc226"/>
      <w:bookmarkEnd w:id="615"/>
      <w:r>
        <w:rPr/>
        <w:t>2</w:t>
      </w:r>
      <w:r>
        <w:rPr>
          <w:rtl w:val="true"/>
        </w:rPr>
        <w:t xml:space="preserve"> </w:t>
      </w:r>
      <w:r>
        <w:rPr>
          <w:rtl w:val="true"/>
        </w:rPr>
        <w:t>ـ بررسى مرتبه انشا</w:t>
      </w:r>
      <w:bookmarkEnd w:id="616"/>
    </w:p>
    <w:p>
      <w:pPr>
        <w:pStyle w:val="Heading6"/>
        <w:numPr>
          <w:ilvl w:val="5"/>
          <w:numId w:val="1"/>
        </w:numPr>
        <w:rPr/>
      </w:pPr>
      <w:bookmarkStart w:id="617" w:name="__RefHeading___Toc5155119_2142443653"/>
      <w:bookmarkStart w:id="618" w:name="_Toc227"/>
      <w:bookmarkEnd w:id="617"/>
      <w:r>
        <w:rPr>
          <w:rtl w:val="true"/>
        </w:rPr>
        <w:t>اشاره</w:t>
      </w:r>
      <w:bookmarkEnd w:id="61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بيان محقّق خراسانى</w:t>
      </w:r>
      <w:r>
        <w:rPr>
          <w:rStyle w:val="FootnoteAnchor"/>
          <w:rtl w:val="true"/>
        </w:rPr>
        <w:footnoteReference w:id="178"/>
      </w:r>
      <w:r>
        <w:rPr>
          <w:rFonts w:ascii="IRNazanin" w:hAnsi="IRNazanin" w:eastAsia="IRNazanin"/>
          <w:color w:val="111111"/>
          <w:sz w:val="28"/>
          <w:sz w:val="28"/>
          <w:szCs w:val="28"/>
          <w:rtl w:val="true"/>
          <w:lang w:bidi="fa-IR"/>
        </w:rPr>
        <w:t xml:space="preserve">مرتبه انشا مرتبه‏اى است كه در آن حكم بر اساس مصالح و مفاسد و ملاكات انشا مى‏شود، بدون آن‏كه بعث و زجر فعلى محقّق گردد؛ مانند كثيرى </w:t>
      </w:r>
      <w:bookmarkStart w:id="619" w:name="pg15332_353633"/>
    </w:p>
    <w:p>
      <w:pPr>
        <w:pStyle w:val="BookText"/>
        <w:rPr/>
      </w:pPr>
      <w:bookmarkEnd w:id="619"/>
      <w:r>
        <w:rPr>
          <w:rFonts w:ascii="IRNazanin" w:hAnsi="IRNazanin" w:eastAsia="IRNazanin"/>
          <w:color w:val="111111"/>
          <w:sz w:val="28"/>
          <w:sz w:val="28"/>
          <w:szCs w:val="28"/>
          <w:rtl w:val="true"/>
          <w:lang w:bidi="fa-IR"/>
        </w:rPr>
        <w:t>از احكام شرعى كه واجد ملاك و مصلحت بوده، ولى بدليل وجود موانعى از جمله عدم استعداد و آمادگى مردم براى عمل به آن در صدر اسلام، بعث و زجر فعلى نسبت به آن‏ها محقّق نشده و پيامبر مأمور به تبليغ آن‏ها نبوده است</w:t>
      </w:r>
      <w:r>
        <w:rPr>
          <w:rFonts w:eastAsia="IRNazanin" w:cs="IRNazanin"/>
          <w:color w:val="111111"/>
          <w:sz w:val="28"/>
          <w:szCs w:val="28"/>
          <w:rtl w:val="true"/>
          <w:lang w:bidi="fa-IR"/>
        </w:rPr>
        <w:t>.</w:t>
      </w:r>
    </w:p>
    <w:p>
      <w:pPr>
        <w:pStyle w:val="Heading6"/>
        <w:numPr>
          <w:ilvl w:val="5"/>
          <w:numId w:val="1"/>
        </w:numPr>
        <w:rPr/>
      </w:pPr>
      <w:bookmarkStart w:id="620" w:name="__RefHeading___Toc5155121_2142443653"/>
      <w:bookmarkStart w:id="621" w:name="_Toc228"/>
      <w:bookmarkEnd w:id="620"/>
      <w:r>
        <w:rPr>
          <w:rtl w:val="true"/>
        </w:rPr>
        <w:t>اشكال محقّق اصفهانى به محقّق خراسانى</w:t>
      </w:r>
      <w:bookmarkEnd w:id="621"/>
    </w:p>
    <w:p>
      <w:pPr>
        <w:pStyle w:val="BookText"/>
        <w:rPr/>
      </w:pPr>
      <w:r>
        <w:rPr>
          <w:rFonts w:ascii="IRNazanin" w:hAnsi="IRNazanin" w:eastAsia="IRNazanin"/>
          <w:color w:val="111111"/>
          <w:sz w:val="28"/>
          <w:sz w:val="28"/>
          <w:szCs w:val="28"/>
          <w:rtl w:val="true"/>
          <w:lang w:bidi="fa-IR"/>
        </w:rPr>
        <w:t>به نظر محقّق اصفهانى</w:t>
      </w:r>
      <w:r>
        <w:rPr>
          <w:rStyle w:val="FootnoteAnchor"/>
          <w:rtl w:val="true"/>
        </w:rPr>
        <w:footnoteReference w:id="179"/>
      </w:r>
      <w:r>
        <w:rPr>
          <w:rFonts w:ascii="IRNazanin" w:hAnsi="IRNazanin" w:eastAsia="IRNazanin"/>
          <w:color w:val="111111"/>
          <w:sz w:val="28"/>
          <w:sz w:val="28"/>
          <w:szCs w:val="28"/>
          <w:rtl w:val="true"/>
          <w:lang w:bidi="fa-IR"/>
        </w:rPr>
        <w:t>به طور كلّى انشاى حكم به لحاظ انگيزه بر سه قسم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اين‏كه حكم بدون هيچ انگيزه‏اى انشا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اين‏كه حكم به داعى ايجاد انگيزه در مكلّف براى عمل به تكليف انشا گردد و قسم سوم اين‏كه حكم براى امتحان يا ارشاد مكلّف انشا شود و داعى انشا غير از ايجاد انگيزه در مكلّف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با اشاره به اين‏كه از كلمات محقّق خراسانى در مواضع متعدد استفاده مى‏شود كه حكم انشايى، قسم اول از سه قسم مذكور است، به ايشان اشكال مى‏كند كه چنين حكمى از مراتب حكم محسوب نمى‏شود؛ زيرا حكم عبارت از انشا به داعى بعث و زجر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انشاى حكم بدون هيچ انگيزه‏اى صادر شود نمى‏توان آن را حكم دانست؛ چون اساسا مغاير با معناى حكم است و انگيزه بعث و زجر نسبت به اصل انشاى حكم، به منزله روح</w:t>
      </w:r>
      <w:r>
        <w:rPr>
          <w:rStyle w:val="FootnoteAnchor"/>
          <w:rtl w:val="true"/>
        </w:rPr>
        <w:footnoteReference w:id="180"/>
      </w:r>
      <w:r>
        <w:rPr>
          <w:rFonts w:ascii="IRNazanin" w:hAnsi="IRNazanin" w:eastAsia="IRNazanin"/>
          <w:color w:val="111111"/>
          <w:sz w:val="28"/>
          <w:sz w:val="28"/>
          <w:szCs w:val="28"/>
          <w:rtl w:val="true"/>
          <w:lang w:bidi="fa-IR"/>
        </w:rPr>
        <w:t>نسبت به جسد است و از آن‏جا كه جسدِ بدون روح از مراتب جسد با روح نيست، اين معناى از حكم انشايى نيز نمى‏تواند از مراتب حكم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اين‏كه قسم اول از حكم انشايى امرى محال است؛ چون صدور حكم انشايى بدون انگيزه، در واقع بدين معنى است كه عملى اختيارى بدون هيچ انگيزه‏اى از فاعل مختار صادر شود و اين امر مستلزم صدور عمل از فاعل مختار بدون اراده است كه قطعا محال مى‏باشد؛ چون اراده بدون انگيزه قطعا محال است</w:t>
      </w:r>
      <w:r>
        <w:rPr>
          <w:rFonts w:eastAsia="IRNazanin" w:cs="IRNazanin"/>
          <w:color w:val="111111"/>
          <w:sz w:val="28"/>
          <w:szCs w:val="28"/>
          <w:rtl w:val="true"/>
          <w:lang w:bidi="fa-IR"/>
        </w:rPr>
        <w:t>.</w:t>
      </w:r>
      <w:r>
        <w:rPr>
          <w:rStyle w:val="FootnoteAnchor"/>
          <w:rtl w:val="true"/>
        </w:rPr>
        <w:footnoteReference w:id="181"/>
      </w:r>
      <w:bookmarkStart w:id="622" w:name="pg15332_353634"/>
    </w:p>
    <w:p>
      <w:pPr>
        <w:pStyle w:val="Heading6"/>
        <w:numPr>
          <w:ilvl w:val="5"/>
          <w:numId w:val="1"/>
        </w:numPr>
        <w:rPr/>
      </w:pPr>
      <w:bookmarkStart w:id="623" w:name="__RefHeading___Toc5155123_2142443653"/>
      <w:bookmarkStart w:id="624" w:name="_Toc229"/>
      <w:bookmarkEnd w:id="622"/>
      <w:bookmarkEnd w:id="623"/>
      <w:r>
        <w:rPr>
          <w:rtl w:val="true"/>
        </w:rPr>
        <w:t>بررسى اشكال محقّق اصفهانى</w:t>
      </w:r>
      <w:bookmarkEnd w:id="624"/>
    </w:p>
    <w:p>
      <w:pPr>
        <w:pStyle w:val="BookText"/>
        <w:rPr/>
      </w:pPr>
      <w:r>
        <w:rPr>
          <w:rFonts w:ascii="IRNazanin" w:hAnsi="IRNazanin" w:eastAsia="IRNazanin"/>
          <w:color w:val="111111"/>
          <w:sz w:val="28"/>
          <w:sz w:val="28"/>
          <w:szCs w:val="28"/>
          <w:rtl w:val="true"/>
          <w:lang w:bidi="fa-IR"/>
        </w:rPr>
        <w:t>با توجه به اين‏كه محقّق خراسانى خود تصريح مى‏كند كه مرتبه انشا يعنى مرتبه‏اى كه حكم بدون بعث و زجر فعلى انشا مى‏شود، چنان‏چه اين بيان را منطبق بر قسم اول از اقسام سه‏گانه اى كه محقّق اصفهانى ذكر كرده، بدانيم قطعا اشكال ايشان به مرحوم آخوند وارد است ولى چنان‏چه گفته شود مراد مرحوم آخوند اين نيست كه حكم بدون هيچ انگيزه‏اى انشا شود بلكه مراد اين است كه حكم بدون بعث و زجر فعلى انشا شده، در اين صورت اشكال محقّق اصفهانى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 فرض هم مراد محقّق خراسانى همان باشد كه محقّق اصفهانى ادعا كرده ولى اشكالى كه به ايشان وارد مى‏باشد اين است كه انشاى حكم منحصر در اين سه قسم نيست بلكه مى‏توان قسم چهارمى را هم تصوير كرد و آن اين‏كه انشاى حكم به داعى و انگيزه جعل قانون و يا به داعى بعثِ نوع مكلّفين صورت گيرد؛ چرا كه مخاطب، عموم و جامعه مى‏باشد و لازم نيست داعى و انگيزه را صرفا بعث و زجر مكلّف و ايجاد انگيزه در او بدانيم</w:t>
      </w:r>
      <w:r>
        <w:rPr>
          <w:rFonts w:eastAsia="IRNazanin" w:cs="IRNazanin"/>
          <w:color w:val="111111"/>
          <w:sz w:val="28"/>
          <w:szCs w:val="28"/>
          <w:rtl w:val="true"/>
          <w:lang w:bidi="fa-IR"/>
        </w:rPr>
        <w:t>.</w:t>
      </w:r>
    </w:p>
    <w:p>
      <w:pPr>
        <w:pStyle w:val="Heading6"/>
        <w:numPr>
          <w:ilvl w:val="5"/>
          <w:numId w:val="1"/>
        </w:numPr>
        <w:rPr/>
      </w:pPr>
      <w:bookmarkStart w:id="625" w:name="__RefHeading___Toc5155125_2142443653"/>
      <w:bookmarkStart w:id="626" w:name="_Toc230"/>
      <w:bookmarkEnd w:id="625"/>
      <w:r>
        <w:rPr>
          <w:rtl w:val="true"/>
        </w:rPr>
        <w:t>كلام محقّق ايروانى</w:t>
      </w:r>
      <w:bookmarkEnd w:id="62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ايشان حكم انشايى عبارت از تصديق حاكم نسبت به مصالح و مفاسد است؛ به عبارت ديگر حاكم در مرتبه انشا، حكم را با الفاظ انشا كرده و غرض او اين است كه چنان‏چه شرايط تكليف در مكلّف حاصل شد اراده و كراهت او به آن عمل تعلّق گرفته و بعث فعلى بر اساس همين حكم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ايشان اين نيست كه حكم انشايى از مقوله إخبار است بلكه منظور اين است كه شارع قانونى جعل مى‏كند تا پس از حصول شرايط در مكلّفين، بعث فعلى بر اساس همان حكم محقّق شود و نيازى به جعل مستقل براى مكلّفين نباشد</w:t>
      </w:r>
      <w:r>
        <w:rPr>
          <w:rFonts w:eastAsia="IRNazanin" w:cs="IRNazanin"/>
          <w:color w:val="111111"/>
          <w:sz w:val="28"/>
          <w:szCs w:val="28"/>
          <w:rtl w:val="true"/>
          <w:lang w:bidi="fa-IR"/>
        </w:rPr>
        <w:t>.</w:t>
      </w:r>
      <w:r>
        <w:rPr>
          <w:rStyle w:val="FootnoteAnchor"/>
          <w:rtl w:val="true"/>
        </w:rPr>
        <w:footnoteReference w:id="182"/>
      </w:r>
      <w:bookmarkStart w:id="627" w:name="pg15332_353635"/>
    </w:p>
    <w:p>
      <w:pPr>
        <w:pStyle w:val="Heading6"/>
        <w:numPr>
          <w:ilvl w:val="5"/>
          <w:numId w:val="1"/>
        </w:numPr>
        <w:rPr/>
      </w:pPr>
      <w:bookmarkStart w:id="628" w:name="__RefHeading___Toc5155127_2142443653"/>
      <w:bookmarkStart w:id="629" w:name="_Toc231"/>
      <w:bookmarkEnd w:id="627"/>
      <w:bookmarkEnd w:id="628"/>
      <w:r>
        <w:rPr>
          <w:rtl w:val="true"/>
        </w:rPr>
        <w:t>بررسى كلام محقّق ايروانى</w:t>
      </w:r>
      <w:bookmarkEnd w:id="629"/>
    </w:p>
    <w:p>
      <w:pPr>
        <w:pStyle w:val="BookText"/>
        <w:rPr/>
      </w:pPr>
      <w:r>
        <w:rPr>
          <w:rFonts w:ascii="Amiri" w:hAnsi="Amiri" w:eastAsia="Amiri" w:cs="Amiri"/>
          <w:color w:val="111111"/>
          <w:sz w:val="28"/>
          <w:sz w:val="28"/>
          <w:szCs w:val="28"/>
          <w:rtl w:val="true"/>
          <w:lang w:bidi="ar-SA"/>
        </w:rPr>
        <w:t>به نظر مى‏رسد اين تفسير از حكم انشايى نيز صحيح نيست؛ زيرا لازمه آن تغيير اراده و كراهت شارع</w:t>
      </w:r>
    </w:p>
    <w:p>
      <w:pPr>
        <w:pStyle w:val="BookText"/>
        <w:rPr/>
      </w:pPr>
      <w:r>
        <w:rPr>
          <w:rFonts w:ascii="IRNazanin" w:hAnsi="IRNazanin" w:eastAsia="IRNazanin"/>
          <w:color w:val="111111"/>
          <w:sz w:val="28"/>
          <w:sz w:val="28"/>
          <w:szCs w:val="28"/>
          <w:rtl w:val="true"/>
          <w:lang w:bidi="fa-IR"/>
        </w:rPr>
        <w:t>نسبت به انجام فعلى از افعال به دنبال تغيير وضعيت و حالات و شرايط مكلّف است و اين باطل است؛ چون نمى‏توان پذيرفت كه با تغييراتى كه در مكلّف ايجاد مى‏شود اراده و كراهت شارع نيز تغيير مى‏كند</w:t>
      </w:r>
      <w:r>
        <w:rPr>
          <w:rFonts w:eastAsia="IRNazanin" w:cs="IRNazanin"/>
          <w:color w:val="111111"/>
          <w:sz w:val="28"/>
          <w:szCs w:val="28"/>
          <w:rtl w:val="true"/>
          <w:lang w:bidi="fa-IR"/>
        </w:rPr>
        <w:t>.</w:t>
      </w:r>
    </w:p>
    <w:p>
      <w:pPr>
        <w:pStyle w:val="Heading6"/>
        <w:numPr>
          <w:ilvl w:val="5"/>
          <w:numId w:val="1"/>
        </w:numPr>
        <w:rPr/>
      </w:pPr>
      <w:bookmarkStart w:id="630" w:name="__RefHeading___Toc5155129_2142443653"/>
      <w:bookmarkStart w:id="631" w:name="_Toc232"/>
      <w:bookmarkEnd w:id="630"/>
      <w:r>
        <w:rPr>
          <w:rtl w:val="true"/>
        </w:rPr>
        <w:t>كلام امام خمينى</w:t>
      </w:r>
      <w:bookmarkEnd w:id="631"/>
    </w:p>
    <w:p>
      <w:pPr>
        <w:pStyle w:val="BookText"/>
        <w:rPr/>
      </w:pPr>
      <w:r>
        <w:rPr>
          <w:rFonts w:ascii="IRNazanin" w:hAnsi="IRNazanin" w:eastAsia="IRNazanin"/>
          <w:color w:val="111111"/>
          <w:sz w:val="28"/>
          <w:sz w:val="28"/>
          <w:szCs w:val="28"/>
          <w:rtl w:val="true"/>
          <w:lang w:bidi="fa-IR"/>
        </w:rPr>
        <w:t>امام خمينى اولين مرحله از مراحل حكم را مرحله انشا مى‏داند كه در آن حاكم به صورت قانون، حكمى را به نحو مطلق يا عام صادر مى‏كند و مخصصات و حدود و قيود آن را به وقت ديگرى وامى‏گذارد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نظر ايشان احكام انشايى احكامى هستند كه در آن‏ها ملاحظه قيود و مخصصات نشده و زمان اجراى آن فرا نرسيده و بعث حقيقى در آن‏ها محقّق نشده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نمونه اين احكام، مطلقات و عموماتى است كه هنوز مخصصات و مقيدات آن ذكر نشده بلكه به زمان ديگرى موكول شده و به خطابات ديگر واگذار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احكامى است كه به پيامبر ابلاغ شده ولى وى مأمور به تبليغ آن نشده و در زمان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خواهد شد</w:t>
      </w:r>
      <w:r>
        <w:rPr>
          <w:rFonts w:eastAsia="IRNazanin" w:cs="IRNazanin"/>
          <w:color w:val="111111"/>
          <w:sz w:val="28"/>
          <w:szCs w:val="28"/>
          <w:rtl w:val="true"/>
          <w:lang w:bidi="fa-IR"/>
        </w:rPr>
        <w:t>.</w:t>
      </w:r>
      <w:r>
        <w:rPr>
          <w:rStyle w:val="FootnoteAnchor"/>
          <w:rtl w:val="true"/>
        </w:rPr>
        <w:footnoteReference w:id="184"/>
      </w:r>
    </w:p>
    <w:p>
      <w:pPr>
        <w:pStyle w:val="Heading6"/>
        <w:numPr>
          <w:ilvl w:val="5"/>
          <w:numId w:val="1"/>
        </w:numPr>
        <w:rPr/>
      </w:pPr>
      <w:bookmarkStart w:id="632" w:name="__RefHeading___Toc5155131_2142443653"/>
      <w:bookmarkStart w:id="633" w:name="_Toc233"/>
      <w:bookmarkEnd w:id="632"/>
      <w:r>
        <w:rPr>
          <w:rtl w:val="true"/>
        </w:rPr>
        <w:t>بررسى كلام امام خمينى</w:t>
      </w:r>
      <w:bookmarkEnd w:id="63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تعريف مرتبه انشا و احكام انشايى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هستند كه در آن‏ها ملاحظه قيود و خصوصيات نشده و زمان اجراى آن فرا نرسيده، ولى پس از بيان مخصصات و قيود فعلى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اساسى به ايشان اين است كه چگونه </w:t>
      </w:r>
      <w:bookmarkStart w:id="634" w:name="pg15332_353636"/>
    </w:p>
    <w:p>
      <w:pPr>
        <w:pStyle w:val="BookText"/>
        <w:rPr/>
      </w:pPr>
      <w:bookmarkEnd w:id="634"/>
      <w:r>
        <w:rPr>
          <w:rFonts w:ascii="IRNazanin" w:hAnsi="IRNazanin" w:eastAsia="IRNazanin"/>
          <w:color w:val="111111"/>
          <w:sz w:val="28"/>
          <w:sz w:val="28"/>
          <w:szCs w:val="28"/>
          <w:rtl w:val="true"/>
          <w:lang w:bidi="fa-IR"/>
        </w:rPr>
        <w:t>حكمى كه به صورت مطلق يا عام صادر مى‏شود انشايى بوده و با جعل اجزاء و شرايط مربوط به آن فعلى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انشاى حكم همان مرحله جعل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ممكن است ادعا شود جعل اجزاء و شرايط، حكم را فعلى مى‏كند، درحالى كه خود اجزاء و شرايط نيازمند جعل و انشا مى‏باشند؛ به عبارت ديگر گويا ايشان انشا را فقط در رابطه با مطلقات و عمومات فرض كرده و قيود و مخصصات را مستغنى از انشا مى‏داند؛ چون اگر اين چنين نبود معنا نداشت ذكر قيود و شرايط را در فعليت حكم دخيل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قيود و شرايط را در فعليت حكم مؤثر مى‏دانست وجهى براى آن متصور بود، ولى آن‏چه ايشان فرموده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و قيود موجب فعليت حكم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بسيارى از احكام در ابتدا به صورت مطلق يا عام بيان شده و مخصّص يا مقيد آن در زمان‏هاى بعد وارد گرديده ولى در عين حال همان مطلقات و عمومات، فعلى بوده و اين‏گونه نبود كه تا زمان ذكر قيود و شرايط، در مرحله انشا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مواردى كه از شمول عمومات</w:t>
      </w:r>
    </w:p>
    <w:p>
      <w:pPr>
        <w:pStyle w:val="BookText"/>
        <w:rPr/>
      </w:pPr>
      <w:r>
        <w:rPr>
          <w:rFonts w:ascii="IRNazanin" w:hAnsi="IRNazanin" w:eastAsia="IRNazanin"/>
          <w:color w:val="111111"/>
          <w:sz w:val="28"/>
          <w:sz w:val="28"/>
          <w:szCs w:val="28"/>
          <w:rtl w:val="true"/>
          <w:lang w:bidi="fa-IR"/>
        </w:rPr>
        <w:t>و مطلقات خارج است اساسا حكمى جعل نشده و لذا نمى‏توان گفت حكم نسبت به آن‏ها انشايى بوده و پس از ذكر اين موارد فعلى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اين‏كه خود ايشان در تفسير مرتبه فعليت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فعليت همان مرتبه ابلاغ حكم به مكلّفين مى‏باشد تا آن را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ابلاغ حكم متأخر از جعل آن است و لذا نمى‏توان ابلاغ حكم را به معناى جعل و انشاى آن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مجموع به نظر مى‏رسد تفسير امام رحمه‏الله در رابطه با مرتبه انشا محل اشكال است</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5155133_2142443653"/>
      <w:bookmarkStart w:id="636" w:name="_Toc234"/>
      <w:bookmarkEnd w:id="635"/>
      <w:r>
        <w:rPr>
          <w:rtl w:val="true"/>
        </w:rPr>
        <w:t>نتيجه</w:t>
      </w:r>
      <w:bookmarkEnd w:id="63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عنايت به آن‏چه تاكنون ذكر گرديد معلوم مى‏شود مرتبه انشا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جعل حكم و انشاى آن به داعى ضرب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مرحله‏اى است كه پس از آن، حكم تحقّق و ثبوت پيدا مى‏كند و در آن، بعث و زجر نوع مكلّفين مورد نظر است نه </w:t>
      </w:r>
      <w:bookmarkStart w:id="637" w:name="pg15332_353637"/>
    </w:p>
    <w:p>
      <w:pPr>
        <w:pStyle w:val="BookText"/>
        <w:rPr/>
      </w:pPr>
      <w:bookmarkEnd w:id="637"/>
      <w:r>
        <w:rPr>
          <w:rFonts w:ascii="IRNazanin" w:hAnsi="IRNazanin" w:eastAsia="IRNazanin"/>
          <w:color w:val="111111"/>
          <w:sz w:val="28"/>
          <w:sz w:val="28"/>
          <w:szCs w:val="28"/>
          <w:rtl w:val="true"/>
          <w:lang w:bidi="fa-IR"/>
        </w:rPr>
        <w:t>تك‏تك آن‏ها مستقلاً؛ چرا كه مخاطب تكاليف و احكام، عموم مردم و جامعه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قطعا به عنوان حكم شناخته مى‏شود</w:t>
      </w:r>
      <w:r>
        <w:rPr>
          <w:rFonts w:eastAsia="IRNazanin" w:cs="IRNazanin"/>
          <w:color w:val="111111"/>
          <w:sz w:val="28"/>
          <w:szCs w:val="28"/>
          <w:rtl w:val="true"/>
          <w:lang w:bidi="fa-IR"/>
        </w:rPr>
        <w:t>.</w:t>
      </w:r>
    </w:p>
    <w:p>
      <w:pPr>
        <w:pStyle w:val="Heading5"/>
        <w:numPr>
          <w:ilvl w:val="4"/>
          <w:numId w:val="1"/>
        </w:numPr>
        <w:rPr/>
      </w:pPr>
      <w:bookmarkStart w:id="638" w:name="__RefHeading___Toc5155135_2142443653"/>
      <w:bookmarkStart w:id="639" w:name="_Toc235"/>
      <w:bookmarkEnd w:id="638"/>
      <w:r>
        <w:rPr/>
        <w:t>3</w:t>
      </w:r>
      <w:r>
        <w:rPr>
          <w:rtl w:val="true"/>
        </w:rPr>
        <w:t xml:space="preserve"> </w:t>
      </w:r>
      <w:r>
        <w:rPr>
          <w:rtl w:val="true"/>
        </w:rPr>
        <w:t>ـ بررسى مرتبه فعليت</w:t>
      </w:r>
      <w:bookmarkEnd w:id="639"/>
    </w:p>
    <w:p>
      <w:pPr>
        <w:pStyle w:val="Heading6"/>
        <w:numPr>
          <w:ilvl w:val="5"/>
          <w:numId w:val="1"/>
        </w:numPr>
        <w:rPr/>
      </w:pPr>
      <w:bookmarkStart w:id="640" w:name="__RefHeading___Toc5155137_2142443653"/>
      <w:bookmarkStart w:id="641" w:name="_Toc236"/>
      <w:bookmarkEnd w:id="640"/>
      <w:r>
        <w:rPr>
          <w:rtl w:val="true"/>
        </w:rPr>
        <w:t>اشاره</w:t>
      </w:r>
      <w:bookmarkEnd w:id="641"/>
    </w:p>
    <w:p>
      <w:pPr>
        <w:pStyle w:val="BookText"/>
        <w:rPr/>
      </w:pPr>
      <w:r>
        <w:rPr>
          <w:rFonts w:ascii="Amiri" w:hAnsi="Amiri" w:eastAsia="Amiri" w:cs="Amiri"/>
          <w:color w:val="111111"/>
          <w:sz w:val="28"/>
          <w:sz w:val="28"/>
          <w:szCs w:val="28"/>
          <w:rtl w:val="true"/>
          <w:lang w:bidi="ar-SA"/>
        </w:rPr>
        <w:t>طبق نظر محقّق خراسانى حكم فعلى حكمى است كه شارع آن را جعل نموده و بعث و زجر فعلى در آن تحقّق دارد ولى حجتى بر آن قائم نشده و لذا بر موافقت و مخالفت آن ثواب و عقاب مترتّب نمى‏شود</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سابقا اشاره شد كه در مورد بعث و زجرى كه به عنوان ركن در تعريف حكم فعلى اخذ شده، تفاسير مختلفى ارائه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آن را به معناى اراده و كراهت و برخى به معناى اعلام حكم و نيز بعضى آن را به معناى اراده جدى شارع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نائينى هم تفسير خاصى از فعليت ارائه داده كه در ادامه متعرض آن خواهيم شد</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5155139_2142443653"/>
      <w:bookmarkStart w:id="643" w:name="_Toc237"/>
      <w:bookmarkEnd w:id="642"/>
      <w:r>
        <w:rPr>
          <w:rtl w:val="true"/>
        </w:rPr>
        <w:t>كلام محقّق نائينى</w:t>
      </w:r>
      <w:bookmarkEnd w:id="64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 نائينى در مورد مرتبه فعليت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فعليت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مرحله تحقّق و فعليت موضوع خارجا</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يعنى اگر موضوع، شرايط، حدود و قيود آن در خارج تحقّق پيدا كرد آن‏گاه حكم نيز فعليت پيدا مى‏كند؛ چون نسبت حكم به موضوع نسبت معلول به علت تامه است، در نتيجه وقتى موضوع كه به منزله علت تامه است، محقّق شود حكم نيز كه به منزله معلول است به فعليت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بيان مرحله فعليت در واقع ظرف و مرحله انعكاس قيود، حدود و شرايطى است كه حاكم آن‏ها را در مرحله انشا اخذ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مولا و حاكم در اين مرحله هيچ تصرف قانونى خاصى انجام نمى‏دهد؛ چرا كه تحقّق اين قيود و شرايط امرى خارج از اختيار </w:t>
      </w:r>
      <w:bookmarkStart w:id="644" w:name="pg15332_353638"/>
    </w:p>
    <w:p>
      <w:pPr>
        <w:pStyle w:val="BookText"/>
        <w:rPr/>
      </w:pPr>
      <w:bookmarkEnd w:id="644"/>
      <w:r>
        <w:rPr>
          <w:rFonts w:ascii="Amiri" w:hAnsi="Amiri" w:eastAsia="Amiri" w:cs="Amiri"/>
          <w:color w:val="111111"/>
          <w:sz w:val="28"/>
          <w:sz w:val="28"/>
          <w:szCs w:val="28"/>
          <w:rtl w:val="true"/>
          <w:lang w:bidi="ar-SA"/>
        </w:rPr>
        <w:t>و تصرف او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با ذكر فرق بين انشا و حكم يا جعل و مجعول معتقد است حكم فعلى همان مجعول بوده و لذا حكم شرعى تنها داراى مرتبه فعليت است</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5155141_2142443653"/>
      <w:bookmarkStart w:id="646" w:name="_Toc238"/>
      <w:bookmarkEnd w:id="645"/>
      <w:r>
        <w:rPr>
          <w:rtl w:val="true"/>
        </w:rPr>
        <w:t>بررسى كلام محقّق نائينى</w:t>
      </w:r>
      <w:bookmarkEnd w:id="646"/>
    </w:p>
    <w:p>
      <w:pPr>
        <w:pStyle w:val="BookText"/>
        <w:rPr/>
      </w:pPr>
      <w:r>
        <w:rPr>
          <w:rFonts w:ascii="IRNazanin" w:hAnsi="IRNazanin" w:eastAsia="IRNazanin"/>
          <w:color w:val="111111"/>
          <w:sz w:val="28"/>
          <w:sz w:val="28"/>
          <w:szCs w:val="28"/>
          <w:rtl w:val="true"/>
          <w:lang w:bidi="fa-IR"/>
        </w:rPr>
        <w:t>به نظر مى‏رسد اين كلام محل اشكال است؛ زيرا حكم شرعى يعنى حكمى كه از ناحيه شارع انشا شده و لذا تغيير حالات مكلّف و تحقّق يا عدم تحقّق شرايط در خارج دخالتى در حكم شارع ندارد؛ يعنى نمى‏توان ملتزم شد كه هرگاه شرايط و قيود در خارج تحقّق پيدا كرد، حكم داراى بعث و زجر شده و چنان‏چه اين قيود محقّق نشد بعث و زجرى هم حاصل نمى‏شود؛ چرا كه موضوع حكم شرعى يك عنوان كلّى است كه شارع حكم خود را بر آن جعل كرده و در اين مرحله تصرف قانونى و تشريعى او به پايان مى‏رسد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اگر فعليت را به نحوى كه محقّق نائينى بيان كرده معنا كنيم؛ يعنى بگوييم مرحله فعليت مرحله انعكاس همان قيودى است كه در مرحله انشا اخذ شده و حكم را فعل اختيارى حاكم بدانيم، در اين صورت مى‏توانيم ادعا كنيم حكم يك مرتبه بيشتر ندارد و آن هم مرتبه انشا است؛ به اين جهت كه در مرتبه انشا كار حاكم به پايان مى‏رسد ـ حاكم يعنى كسى كه اهليت جعل و انشا دارد و حكم را با حدود، شرايط و قيودش جعل مى‏كند ـ چون آن‏چه كه از ناحيه حاكم صورت مى‏گيرد همين جعل و انشا است و او ديگر نقشى در مرحله و مرتبه بعد كه مرتبه فعليت باشد ندارد؛ يعنى گويا حاكم قضيه شرطيه‏اى را به عنوان حكم جعل كرده به اين صورت كه اگر اين حدود و شروط بود فلان امر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كثيرى از موارد، اين حدود و شروط، در همان مرحله جعل وجود دارد و فاصله‏اى بين تحقّق شروط و قيود و جعل حكم نيست و لذا در همان زمان انشا، حكم فعلى جعل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از اوقات نيز، حدود و قيودِ اخذ شده، در زمان انشا تحقّق ندارد مثل بلوغ يا اين‏كه موضوع حكم از امور </w:t>
      </w:r>
      <w:bookmarkStart w:id="647" w:name="pg15332_353639"/>
    </w:p>
    <w:p>
      <w:pPr>
        <w:pStyle w:val="BookText"/>
        <w:rPr/>
      </w:pPr>
      <w:bookmarkEnd w:id="647"/>
      <w:r>
        <w:rPr>
          <w:rFonts w:ascii="IRNazanin" w:hAnsi="IRNazanin" w:eastAsia="IRNazanin"/>
          <w:color w:val="111111"/>
          <w:sz w:val="28"/>
          <w:sz w:val="28"/>
          <w:szCs w:val="28"/>
          <w:rtl w:val="true"/>
          <w:lang w:bidi="fa-IR"/>
        </w:rPr>
        <w:t>اختيارى است كه خود مكلّف بايد آن را تحصيل كند ولى هنوز تحصيل نكرده مانند مسئله استطاعت، كه در اين صورت فعليت حكم منوط به تحقّق شرايط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طبق اين بيان، حاكم قضيه شرطيه‏اى را به عنوان حكم جعل كرده كه اگر شروطش محقّق شود آثار آن مترتّب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تحقّق شروط و قيود ديگر نمى‏تواند به عنوان يك مرتبه از مراتب حكم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بايد توجه داشت كه بحث در اين نيست كه فعليت براى حكم متصور است يا نه؛ زيرا ما منكر فعليت به عنوان مرحله‏اى از مراحل عمليات حكم نيستيم بلكه بحث ما در اين است كه آيا فعليت حكم را جزء ماهيت حكم بدانيم يا يك امر متأخر از آن؟ لازمه بيان محقّق نائينى آن است كه اين مرتبه از مراتب حكم</w:t>
      </w:r>
    </w:p>
    <w:p>
      <w:pPr>
        <w:pStyle w:val="BookText"/>
        <w:rPr/>
      </w:pPr>
      <w:r>
        <w:rPr>
          <w:rFonts w:ascii="IRNazanin" w:hAnsi="IRNazanin" w:eastAsia="IRNazanin"/>
          <w:color w:val="111111"/>
          <w:sz w:val="28"/>
          <w:sz w:val="28"/>
          <w:szCs w:val="28"/>
          <w:rtl w:val="true"/>
          <w:lang w:bidi="fa-IR"/>
        </w:rPr>
        <w:t>نيست بلكه امرى متأخر از حكم است؛ به اين صورت كه اگر شرايط، قيود و حدودى كه در مرحله جعل اخذ شده تحقّق پيدا كند حكم نيز فعليت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بيان محقّق نائينى كه مرتبه فعليت؛ يعنى مرتبه و مرحله‏اى كه قيود، حدود و شرايط مذكور در مرحله جعل در اين مرتبه انعكاس پيدا مى‏كند مرتبه فعليت جزء مراتب حكم نيست</w:t>
      </w:r>
      <w:r>
        <w:rPr>
          <w:rFonts w:eastAsia="IRNazanin" w:cs="IRNazanin"/>
          <w:color w:val="111111"/>
          <w:sz w:val="28"/>
          <w:szCs w:val="28"/>
          <w:rtl w:val="true"/>
          <w:lang w:bidi="fa-IR"/>
        </w:rPr>
        <w:t>.</w:t>
      </w:r>
    </w:p>
    <w:p>
      <w:pPr>
        <w:pStyle w:val="Heading6"/>
        <w:numPr>
          <w:ilvl w:val="5"/>
          <w:numId w:val="1"/>
        </w:numPr>
        <w:rPr/>
      </w:pPr>
      <w:bookmarkStart w:id="648" w:name="__RefHeading___Toc5155143_2142443653"/>
      <w:bookmarkStart w:id="649" w:name="_Toc239"/>
      <w:bookmarkEnd w:id="648"/>
      <w:r>
        <w:rPr>
          <w:rtl w:val="true"/>
        </w:rPr>
        <w:t>كلام امام خمينى</w:t>
      </w:r>
      <w:bookmarkEnd w:id="64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ايشان مرتبه فعليت عبارتست از مرحله جعل قيود و خصوصيات حكم كه قبلاً به نحو مطلق يا عام بيان شده و به عبارت ديگر مرحله‏اى كه در آن اراده جدى شارع نسبت به اجراى قانون و ابلاغ آن به نحوى كه مكلّفين موظف به اجراى آن باشند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مرتبه فعليتِ حكم شرعى داراى دو مصداق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تكميل خصوصيات و قيود و شرايط قانون عام و مطلق و ديگرى ابلاغ حكمى كه هنوز به تبليغ آن امر نشده؛ مانند احكامى كه در زمان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اجرايى مى‏شود</w:t>
      </w:r>
      <w:r>
        <w:rPr>
          <w:rFonts w:eastAsia="IRNazanin" w:cs="IRNazanin"/>
          <w:color w:val="111111"/>
          <w:sz w:val="28"/>
          <w:szCs w:val="28"/>
          <w:rtl w:val="true"/>
          <w:lang w:bidi="fa-IR"/>
        </w:rPr>
        <w:t>.</w:t>
      </w:r>
      <w:r>
        <w:rPr>
          <w:rStyle w:val="FootnoteAnchor"/>
          <w:rtl w:val="true"/>
        </w:rPr>
        <w:footnoteReference w:id="187"/>
      </w:r>
      <w:bookmarkStart w:id="650" w:name="pg15332_353640"/>
    </w:p>
    <w:p>
      <w:pPr>
        <w:pStyle w:val="Heading6"/>
        <w:numPr>
          <w:ilvl w:val="5"/>
          <w:numId w:val="1"/>
        </w:numPr>
        <w:rPr/>
      </w:pPr>
      <w:bookmarkStart w:id="651" w:name="__RefHeading___Toc5155145_2142443653"/>
      <w:bookmarkStart w:id="652" w:name="_Toc240"/>
      <w:bookmarkEnd w:id="650"/>
      <w:bookmarkEnd w:id="651"/>
      <w:r>
        <w:rPr>
          <w:rtl w:val="true"/>
        </w:rPr>
        <w:t>بررسى كلام امام خمينى</w:t>
      </w:r>
      <w:bookmarkEnd w:id="652"/>
    </w:p>
    <w:p>
      <w:pPr>
        <w:pStyle w:val="BookText"/>
        <w:rPr/>
      </w:pPr>
      <w:r>
        <w:rPr>
          <w:rFonts w:ascii="IRNazanin" w:hAnsi="IRNazanin" w:eastAsia="IRNazanin"/>
          <w:color w:val="111111"/>
          <w:sz w:val="28"/>
          <w:sz w:val="28"/>
          <w:szCs w:val="28"/>
          <w:rtl w:val="true"/>
          <w:lang w:bidi="fa-IR"/>
        </w:rPr>
        <w:t>همان‏گونه كه سابقا اشاره شد مرتبه فعليت، همان مرحله ابلاغ حكم و فرا رسيدن زمان عمل و اجراى آن است و در اين جهت ما با ايشان موافقيم، ولى اين‏كه مرحله جعل قيود و خصوصيات و شرايط حكم مطلق يا عام را به عنوان مرتبه فعليت قرار دهيم به نظر ما صحيح نيست؛ زيرا تكميل حكم به بيان قيود و خصوصيات و ذكر شرايط، در واقع همان انشاى حكم است و حكم مقيَّد و مخصَّص و مشروط، تا زمانى كه قيود و شرايط آن توسط شارع ذكر نشده فى‏الواقع حكم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دادن مرحله جعل قيود و خصوصيات به عنوان مرتبه فعليت حكم، صحيح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كه در بررسى كلمات اعلام بيان گرديد معلوم مى‏شود مرتبه فعليت حكم همان مرتبه ابلاغ و فرا رسيدن زمان عمل و اجراى آن مى‏باشد</w:t>
      </w:r>
      <w:r>
        <w:rPr>
          <w:rFonts w:eastAsia="IRNazanin" w:cs="IRNazanin"/>
          <w:color w:val="111111"/>
          <w:sz w:val="28"/>
          <w:szCs w:val="28"/>
          <w:rtl w:val="true"/>
          <w:lang w:bidi="fa-IR"/>
        </w:rPr>
        <w:t>.</w:t>
      </w:r>
    </w:p>
    <w:p>
      <w:pPr>
        <w:pStyle w:val="Heading5"/>
        <w:numPr>
          <w:ilvl w:val="4"/>
          <w:numId w:val="1"/>
        </w:numPr>
        <w:rPr/>
      </w:pPr>
      <w:bookmarkStart w:id="653" w:name="__RefHeading___Toc5155147_2142443653"/>
      <w:bookmarkStart w:id="654" w:name="_Toc241"/>
      <w:bookmarkEnd w:id="653"/>
      <w:r>
        <w:rPr>
          <w:rtl w:val="true"/>
        </w:rPr>
        <w:t>انواع فعليت</w:t>
      </w:r>
      <w:bookmarkEnd w:id="654"/>
    </w:p>
    <w:p>
      <w:pPr>
        <w:pStyle w:val="Heading6"/>
        <w:numPr>
          <w:ilvl w:val="5"/>
          <w:numId w:val="1"/>
        </w:numPr>
        <w:rPr/>
      </w:pPr>
      <w:bookmarkStart w:id="655" w:name="__RefHeading___Toc5155149_2142443653"/>
      <w:bookmarkStart w:id="656" w:name="_Toc242"/>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بعضى از بزرگان معتقدند كه خود مرحله فعليت داراى انواعى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انواع بعضا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قبل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بعد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من قِبل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من قِبل المكلّف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اشاره‏اى اجمالى به كلمات اعلام در اين باره خواهيم داشت</w:t>
      </w:r>
      <w:r>
        <w:rPr>
          <w:rFonts w:eastAsia="IRNazanin" w:cs="IRNazanin"/>
          <w:color w:val="111111"/>
          <w:sz w:val="28"/>
          <w:szCs w:val="28"/>
          <w:rtl w:val="true"/>
          <w:lang w:bidi="fa-IR"/>
        </w:rPr>
        <w:t>.</w:t>
      </w:r>
    </w:p>
    <w:p>
      <w:pPr>
        <w:pStyle w:val="Heading6"/>
        <w:numPr>
          <w:ilvl w:val="5"/>
          <w:numId w:val="1"/>
        </w:numPr>
        <w:rPr/>
      </w:pPr>
      <w:bookmarkStart w:id="657" w:name="__RefHeading___Toc5155151_2142443653"/>
      <w:bookmarkStart w:id="658" w:name="_Toc243"/>
      <w:bookmarkEnd w:id="657"/>
      <w:r>
        <w:rPr>
          <w:rtl w:val="true"/>
        </w:rPr>
        <w:t>كلام محقّق خراسانى</w:t>
      </w:r>
      <w:bookmarkEnd w:id="658"/>
    </w:p>
    <w:p>
      <w:pPr>
        <w:pStyle w:val="BookText"/>
        <w:rPr/>
      </w:pP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مِن قِبل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مِن قِبل المكلّف</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من قبل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قانون از مرحله جعل به مرحله ابلاغ است؛ يعنى مادامى كه قانونى رسما ابلاغ نشود وظيفه‏اى بر عهده مكلفين نيست و زمانى حكم و قانون فعليت پيدا مى‏كند كه رسما براى اجرا ابلاغ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مرحله مرحله‏اى است كه اگر مكلّف به آن علم پيدا كند تكليف بر او </w:t>
      </w:r>
      <w:bookmarkStart w:id="659" w:name="pg15332_353641"/>
    </w:p>
    <w:p>
      <w:pPr>
        <w:pStyle w:val="BookText"/>
        <w:rPr/>
      </w:pPr>
      <w:bookmarkEnd w:id="659"/>
      <w:r>
        <w:rPr>
          <w:rFonts w:ascii="Amiri" w:hAnsi="Amiri" w:eastAsia="Amiri" w:cs="Amiri"/>
          <w:color w:val="111111"/>
          <w:sz w:val="28"/>
          <w:sz w:val="28"/>
          <w:szCs w:val="28"/>
          <w:rtl w:val="true"/>
          <w:lang w:bidi="ar-SA"/>
        </w:rPr>
        <w:t>منجز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فعليت مِن قِبل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تحقّق شروط و رفع موانعى كه مربوط به مكلّف مى‏شود؛ مثلاً استطاعت كه در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ذكر شده، در فعليت وجوب حج دخيل بوده و در عين حال از امورى است كه به مكلّف مربوط مى‏شود و ربطى به مولا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آخوند</w:t>
      </w:r>
      <w:r>
        <w:rPr>
          <w:rStyle w:val="FootnoteAnchor"/>
          <w:rtl w:val="true"/>
        </w:rPr>
        <w:footnoteReference w:id="189"/>
      </w:r>
      <w:r>
        <w:rPr>
          <w:rFonts w:ascii="IRNazanin" w:hAnsi="IRNazanin" w:eastAsia="IRNazanin"/>
          <w:color w:val="111111"/>
          <w:sz w:val="28"/>
          <w:sz w:val="28"/>
          <w:szCs w:val="28"/>
          <w:rtl w:val="true"/>
          <w:lang w:bidi="fa-IR"/>
        </w:rPr>
        <w:t xml:space="preserve">هم‏چنين فعليت را امرى نسبى دانسته و معتقد است فعليت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جميع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من جميع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تامه بعث و زجر بوده و اگر حكمى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من جميع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كند منجز شده و عقاب و ثواب بر آن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من بعض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من جميع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برخى اين امر را تابع غرض شارع دانسته‏اند به اين بيان كه چنان‏چه غرض شارع به گونه‏اى باشد كه مى‏خواهد تكليف حتما اجرا شود در اين صورت حكم، فعلى من جميع الجهات و الا فعلى من بعض الجهات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برخى ديگر اين امر را تابع وصول و عدم وصول به مكلّف دانسته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حكمى به مكلّف واصل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من جميع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من بعض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محقّق اصفهانى نيز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من قِبل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من قِبل المكلّف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ذكر كرده كه قبلاً بيان گرديد</w:t>
      </w:r>
      <w:r>
        <w:rPr>
          <w:rFonts w:eastAsia="IRNazanin" w:cs="IRNazanin"/>
          <w:color w:val="111111"/>
          <w:sz w:val="28"/>
          <w:szCs w:val="28"/>
          <w:rtl w:val="true"/>
          <w:lang w:bidi="fa-IR"/>
        </w:rPr>
        <w:t>.</w:t>
      </w:r>
    </w:p>
    <w:p>
      <w:pPr>
        <w:pStyle w:val="Heading6"/>
        <w:numPr>
          <w:ilvl w:val="5"/>
          <w:numId w:val="1"/>
        </w:numPr>
        <w:rPr/>
      </w:pPr>
      <w:bookmarkStart w:id="660" w:name="__RefHeading___Toc5155153_2142443653"/>
      <w:bookmarkStart w:id="661" w:name="_Toc244"/>
      <w:bookmarkEnd w:id="660"/>
      <w:r>
        <w:rPr>
          <w:rtl w:val="true"/>
        </w:rPr>
        <w:t>كلام آيه‏اللّه‏ بروجردى</w:t>
      </w:r>
      <w:bookmarkEnd w:id="66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ايشان حكم فعلى به دو مرتبه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قبل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بعد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قبل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حكم شرعى اگر با انگيزه </w:t>
      </w:r>
      <w:bookmarkStart w:id="662" w:name="pg15332_353642"/>
    </w:p>
    <w:p>
      <w:pPr>
        <w:pStyle w:val="BookText"/>
        <w:rPr/>
      </w:pPr>
      <w:bookmarkEnd w:id="662"/>
      <w:r>
        <w:rPr>
          <w:rFonts w:ascii="IRNazanin" w:hAnsi="IRNazanin" w:eastAsia="IRNazanin"/>
          <w:color w:val="111111"/>
          <w:sz w:val="28"/>
          <w:sz w:val="28"/>
          <w:szCs w:val="28"/>
          <w:rtl w:val="true"/>
          <w:lang w:bidi="fa-IR"/>
        </w:rPr>
        <w:t>بعث و زجر انشا شود حكم فعلى است ولى از آن‏جا كه جعل شارع براى حصول انبعاث مكلّفين كافى نيست، لذا قبل از آن‏كه مكلّف به آن علم پيدا كند چنين حكمى در واقع شأنى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مكلّف به حكم فعلى شارع علم پيدا كند، در نفس او انبعاث و انزجار حاصل شده و در اين فرض حكم شرعى هم فعليت يافته و هم منجز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مرتبه در واقع از مراتب فعليت حكم بوده و با احتساب مرتبه اقتضا و انشا و تنجز، مراتب حكم به پنج مرتبه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ايشان معتقد است تعداد مراتب حكم به نظر محقّق خراسانى پنج مرتبه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والمحقّق الخراسانيّ أيضا كان يلتزم بوجود هاتين المرتبتين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تصير المراتب على مذاقه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و الإنشاء المجرد و هاتان المرتبتان و التنجز و يمكن ان يعبر عن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بالفعلى قبل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بالفعلى مع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تقريرات درس ايشان توسط امام خمينى اين‏گونه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الحكم الفعلى لا يكون ناقصا قبل العلم و لا يصير بعده تاما أو موكدا، بل الحكم على ما هو عليه لكنه قبل تعلّق العلم لا يمكن أن يكون باعثا فعليا و محركا بخلافه بعد تعلّقه و ليست له الاّ مرتبة واحدة؛ منجزة بعد تعلّق العلم به و غير منجزّة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لمحات الأصول ص</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Heading6"/>
        <w:numPr>
          <w:ilvl w:val="5"/>
          <w:numId w:val="1"/>
        </w:numPr>
        <w:rPr/>
      </w:pPr>
      <w:bookmarkStart w:id="663" w:name="__RefHeading___Toc5155155_2142443653"/>
      <w:bookmarkStart w:id="664" w:name="_Toc245"/>
      <w:bookmarkEnd w:id="663"/>
      <w:r>
        <w:rPr>
          <w:rtl w:val="true"/>
        </w:rPr>
        <w:t>كلام امام خمينى</w:t>
      </w:r>
      <w:bookmarkEnd w:id="66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امام خمينى نيز، فعليت داراى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قبل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بعد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فعليت قبل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از ناحيه مولا تمام جهاتِ لازم، كامل گردد و نقص در امورى باشد كه به مكلّف مربوط است، لذا اگر موانع از ناحيه مكلّف برطرف شود حكم، فعليتِ تام يافته و منجز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فعليت بعد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است كه پس از برطرف شدن موانع از جانب مكلّف، حكم، فعليت تام پيدا كرده و منجز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حكم فعلى كه فعليت آن بعدالعلم است همان تكليف تام منجز است</w:t>
      </w:r>
      <w:r>
        <w:rPr>
          <w:rFonts w:eastAsia="IRNazanin" w:cs="IRNazanin"/>
          <w:color w:val="111111"/>
          <w:sz w:val="28"/>
          <w:szCs w:val="28"/>
          <w:rtl w:val="true"/>
          <w:lang w:bidi="fa-IR"/>
        </w:rPr>
        <w:t>.</w:t>
      </w:r>
      <w:r>
        <w:rPr>
          <w:rStyle w:val="FootnoteAnchor"/>
          <w:rtl w:val="true"/>
        </w:rPr>
        <w:footnoteReference w:id="193"/>
      </w:r>
      <w:bookmarkStart w:id="665" w:name="pg15332_353643"/>
    </w:p>
    <w:p>
      <w:pPr>
        <w:pStyle w:val="Heading6"/>
        <w:numPr>
          <w:ilvl w:val="5"/>
          <w:numId w:val="1"/>
        </w:numPr>
        <w:rPr/>
      </w:pPr>
      <w:bookmarkStart w:id="666" w:name="__RefHeading___Toc5155157_2142443653"/>
      <w:bookmarkStart w:id="667" w:name="_Toc246"/>
      <w:bookmarkEnd w:id="665"/>
      <w:bookmarkEnd w:id="666"/>
      <w:r>
        <w:rPr>
          <w:rtl w:val="true"/>
        </w:rPr>
        <w:t>حق در مسئله</w:t>
      </w:r>
      <w:bookmarkEnd w:id="667"/>
    </w:p>
    <w:p>
      <w:pPr>
        <w:pStyle w:val="BookText"/>
        <w:rPr/>
      </w:pPr>
      <w:r>
        <w:rPr>
          <w:rFonts w:ascii="IRNazanin" w:hAnsi="IRNazanin" w:eastAsia="IRNazanin"/>
          <w:color w:val="111111"/>
          <w:sz w:val="28"/>
          <w:sz w:val="28"/>
          <w:szCs w:val="28"/>
          <w:rtl w:val="true"/>
          <w:lang w:bidi="fa-IR"/>
        </w:rPr>
        <w:t>با توجه به تفسيرى كه از مرتبه فعليت به عمل آمد و با عنايت به اشكالاتى كه در مورد ساير تفاسير از فعليت بيان گرديد و با ملاحظه تعريف مرتبه انشا و مرتبه تنجز، به نظر مى‏رسد قول به وجود دو مرتبه براى فعليت خالى از اشكال نيست؛ چون همان‏گونه كه اشاره گرديد مرتبه فعليت در واقع، مرتبه ابلاغ حكم به مكلّفين و فرا رسيدن زمان اجراى قانون است و اين معنا، قابل تفكيك به دو مرتبه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حكمى به مردم براى اجرا ابلاغ شود فعليت مى‏يابد، هرچند مكلّفين به آن علم پيدا نكنند ولى چنان‏چه حكمِ ابلاغ شده، به مكلّفين واصل شود و به آن علم پيدا كنند آن‏گاه حكم، تنجز يافته و بر مخالفت و</w:t>
      </w:r>
    </w:p>
    <w:p>
      <w:pPr>
        <w:pStyle w:val="BookText"/>
        <w:rPr/>
      </w:pPr>
      <w:r>
        <w:rPr>
          <w:rFonts w:ascii="IRNazanin" w:hAnsi="IRNazanin" w:eastAsia="IRNazanin"/>
          <w:color w:val="111111"/>
          <w:sz w:val="28"/>
          <w:sz w:val="28"/>
          <w:szCs w:val="28"/>
          <w:rtl w:val="true"/>
          <w:lang w:bidi="fa-IR"/>
        </w:rPr>
        <w:t>موافقت آن ثواب و عقاب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به نظر مى‏رسد تفكيك مرتبه فعليت و پذيرش دو مرتبه براى آن قابل قبول نيست و صرفا جعل اصطلاح است</w:t>
      </w:r>
      <w:r>
        <w:rPr>
          <w:rFonts w:eastAsia="IRNazanin" w:cs="IRNazanin"/>
          <w:color w:val="111111"/>
          <w:sz w:val="28"/>
          <w:szCs w:val="28"/>
          <w:rtl w:val="true"/>
          <w:lang w:bidi="fa-IR"/>
        </w:rPr>
        <w:t>.</w:t>
      </w:r>
    </w:p>
    <w:p>
      <w:pPr>
        <w:pStyle w:val="Heading5"/>
        <w:numPr>
          <w:ilvl w:val="4"/>
          <w:numId w:val="1"/>
        </w:numPr>
        <w:rPr/>
      </w:pPr>
      <w:bookmarkStart w:id="668" w:name="__RefHeading___Toc5155159_2142443653"/>
      <w:bookmarkStart w:id="669" w:name="_Toc247"/>
      <w:bookmarkEnd w:id="668"/>
      <w:r>
        <w:rPr/>
        <w:t>4</w:t>
      </w:r>
      <w:r>
        <w:rPr>
          <w:rtl w:val="true"/>
        </w:rPr>
        <w:t xml:space="preserve"> </w:t>
      </w:r>
      <w:r>
        <w:rPr>
          <w:rtl w:val="true"/>
        </w:rPr>
        <w:t>ـ بررسى مرتبه تنجز</w:t>
      </w:r>
      <w:bookmarkEnd w:id="66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تنجز هم از مراتب حكم نبوده، بلكه از آثار و لوازم آن است؛ بدين معنا كه وقتى مقتضى براى جعل حكم فراهم بود و حكم نيز جعل و انشا شد و به فعليت رسيد و به مكلّف واصل گرديد، آن‏گاه اين عقل است كه درك مى‏كند مخالفت با اين حكم، استحقاق عقاب و موافقت با آن، استحقاق ثواب در پى دارد و اساسا مرحله تنجز همان مرتبه ترتّب اثر بر حكم مى‏باشد كه از ادراكات عقل بوده و يك امر واقعى و حقيقى است، در نتيجه قابل جعل نبوده و نمى‏توان آن را جعل و اعتبار كرد، لذا اين مرتبه هم نمى‏تواند از مراتب 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علم مكلّف هيچ مدخليتى در حكم شرعى نداشته و باعث پديد آمدن مرتبه ديگرى از حكم شرعى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وقتى گفته مى‏شود تنجز از لوازم حكم شرعى است مراد اين است كه لزوما متأخر از </w:t>
      </w:r>
      <w:bookmarkStart w:id="670" w:name="pg15332_353644"/>
    </w:p>
    <w:p>
      <w:pPr>
        <w:pStyle w:val="BookText"/>
        <w:rPr/>
      </w:pPr>
      <w:bookmarkEnd w:id="670"/>
      <w:r>
        <w:rPr>
          <w:rFonts w:ascii="IRNazanin" w:hAnsi="IRNazanin" w:eastAsia="IRNazanin"/>
          <w:color w:val="111111"/>
          <w:sz w:val="28"/>
          <w:sz w:val="28"/>
          <w:szCs w:val="28"/>
          <w:rtl w:val="true"/>
          <w:lang w:bidi="fa-IR"/>
        </w:rPr>
        <w:t>آن بوده و نمى‏تواند از مراتب آن باشد؛ چون اين مرحله پس از جعل حكم و وصول آن به مكلف پديد مى‏آيد</w:t>
      </w:r>
      <w:r>
        <w:rPr>
          <w:rFonts w:eastAsia="IRNazanin" w:cs="IRNazanin"/>
          <w:color w:val="111111"/>
          <w:sz w:val="28"/>
          <w:szCs w:val="28"/>
          <w:rtl w:val="true"/>
          <w:lang w:bidi="fa-IR"/>
        </w:rPr>
        <w:t>.</w:t>
      </w:r>
    </w:p>
    <w:p>
      <w:pPr>
        <w:pStyle w:val="Heading5"/>
        <w:numPr>
          <w:ilvl w:val="4"/>
          <w:numId w:val="1"/>
        </w:numPr>
        <w:rPr/>
      </w:pPr>
      <w:bookmarkStart w:id="671" w:name="__RefHeading___Toc5155161_2142443653"/>
      <w:bookmarkStart w:id="672" w:name="_Toc248"/>
      <w:bookmarkEnd w:id="671"/>
      <w:r>
        <w:rPr>
          <w:rtl w:val="true"/>
        </w:rPr>
        <w:t>نظريه برگزيده درباره مراتب حكم</w:t>
      </w:r>
      <w:bookmarkEnd w:id="672"/>
    </w:p>
    <w:p>
      <w:pPr>
        <w:pStyle w:val="Heading6"/>
        <w:numPr>
          <w:ilvl w:val="5"/>
          <w:numId w:val="1"/>
        </w:numPr>
        <w:rPr/>
      </w:pPr>
      <w:bookmarkStart w:id="673" w:name="__RefHeading___Toc5155163_2142443653"/>
      <w:bookmarkStart w:id="674" w:name="_Toc249"/>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پس از آن‏كه مشخص گرديد مرتبه اقتضا و مرتبه تنجز از مراتب حكم محسوب نمى‏شوند و مرتبه فعليت نيز مرحله ابلاغ حكم به مكلّفين مى‏باشد، مى‏توان نتيجه گرفت حكم فقط يك مرتبه دارد و آن هم مرتبه انشا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آن است كه حكم يك امر مجعول است و مجعول نيز شى‏ء واحد است، پس نمى‏توانيم بگوييم دو مرحله براى اين مجعول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حاكم كه همان جعل است با انشا تحقّق يافته و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مرحله هر شرط و قيدى را كه لازم بداند يا هر قيدى را كه عقل درك كند و او بدان اكتفا نمايد در نظر مى‏گيرد و حكم را انشا مى‏كند، اما اين‏كه اين شروط و قيود تحقّق پيدا كند يا نه و اين‏كه موانعى وجود داشته باشد يا خير، ارتباطى با مولا و وظيفه او كه جعل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بدان معنا نيست كه مراحل ديگر حكم كه عبارت از مرحله اقتضا و فعليت و تنجز است را منكر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مراحل نيز وجود دارند ولى اين مراحل جزء حقيقت و ماهيت حكم نيست و حقيقت حكم فقط همان مرحله انشا است و ساير مراحل، يا از مقدمات و يا از آثار و لوازم حكم‏اند</w:t>
      </w:r>
      <w:r>
        <w:rPr>
          <w:rFonts w:eastAsia="IRNazanin" w:cs="IRNazanin"/>
          <w:color w:val="111111"/>
          <w:sz w:val="28"/>
          <w:szCs w:val="28"/>
          <w:rtl w:val="true"/>
          <w:lang w:bidi="fa-IR"/>
        </w:rPr>
        <w:t>.</w:t>
      </w:r>
    </w:p>
    <w:p>
      <w:pPr>
        <w:pStyle w:val="Heading6"/>
        <w:numPr>
          <w:ilvl w:val="5"/>
          <w:numId w:val="1"/>
        </w:numPr>
        <w:rPr/>
      </w:pPr>
      <w:bookmarkStart w:id="675" w:name="__RefHeading___Toc5155165_2142443653"/>
      <w:bookmarkStart w:id="676" w:name="_Toc250"/>
      <w:bookmarkEnd w:id="675"/>
      <w:r>
        <w:rPr>
          <w:rtl w:val="true"/>
        </w:rPr>
        <w:t>اشكال</w:t>
      </w:r>
      <w:bookmarkEnd w:id="67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اشكالى كه در مورد نظر مختار ممكن است مطرح شود اين است كه بر جعل و انشاى حكم، اثر و فايده‏اى كه مصحّح جعل باشد مترتّب نمى‏شود؛ چون حكمى كه فعلى نشده قابل عمل نيست و نمى‏تواند موضوع براى اطاعت و عصيان واقع شود و در نهايت ثواب و عقاب بر آن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حكم فقط عبارت از مرتبه انشا باشد فايده و ثمره‏اى ندارد</w:t>
      </w:r>
      <w:r>
        <w:rPr>
          <w:rFonts w:eastAsia="IRNazanin" w:cs="IRNazanin"/>
          <w:color w:val="111111"/>
          <w:sz w:val="28"/>
          <w:szCs w:val="28"/>
          <w:rtl w:val="true"/>
          <w:lang w:bidi="fa-IR"/>
        </w:rPr>
        <w:t xml:space="preserve">. </w:t>
      </w:r>
      <w:bookmarkStart w:id="677" w:name="pg15332_353645"/>
    </w:p>
    <w:p>
      <w:pPr>
        <w:pStyle w:val="BookText"/>
        <w:rPr/>
      </w:pPr>
      <w:bookmarkEnd w:id="677"/>
      <w:r>
        <w:rPr>
          <w:rFonts w:ascii="IRNazanin" w:hAnsi="IRNazanin" w:eastAsia="IRNazanin"/>
          <w:color w:val="111111"/>
          <w:sz w:val="28"/>
          <w:sz w:val="28"/>
          <w:szCs w:val="28"/>
          <w:rtl w:val="true"/>
          <w:lang w:bidi="fa-IR"/>
        </w:rPr>
        <w:t xml:space="preserve">به عبارت ديگر طبق فرض، مرتبه انشا، مرتبه جعل بدون بعث و زجر است؛ چرا كه در اين مرحله، حكم به سبب انشا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وجود اعتبارى در وعاء اعتبار پيدا مى‏كند ولى بعث و زجرى در كار نيست و بعث و زجر در مرحله فعليت تحقّق پيدا مى‏كند و پس از آن اگر مكلّف به حكم، آگاهى يافت تنجز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قبل از فعلى شدن حكم، موضوعى براى عمل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 اگر بگوييم حكم داراى يك مرتبه بوده و آن هم مرتبه انشا است در اين صورت چه فايده و ثمره‏اى بر حكم مترتّب مى‏گردد؟ اين اشكال مهمى است كه در رابطه با مبناى مختار وجود دارد و بايد پاسخ داده شود</w:t>
      </w:r>
      <w:r>
        <w:rPr>
          <w:rFonts w:eastAsia="IRNazanin" w:cs="IRNazanin"/>
          <w:color w:val="111111"/>
          <w:sz w:val="28"/>
          <w:szCs w:val="28"/>
          <w:rtl w:val="true"/>
          <w:lang w:bidi="fa-IR"/>
        </w:rPr>
        <w:t>.</w:t>
      </w:r>
    </w:p>
    <w:p>
      <w:pPr>
        <w:pStyle w:val="Heading6"/>
        <w:numPr>
          <w:ilvl w:val="5"/>
          <w:numId w:val="1"/>
        </w:numPr>
        <w:rPr/>
      </w:pPr>
      <w:bookmarkStart w:id="678" w:name="__RefHeading___Toc5155167_2142443653"/>
      <w:bookmarkStart w:id="679" w:name="_Toc251"/>
      <w:bookmarkEnd w:id="678"/>
      <w:r>
        <w:rPr>
          <w:rtl w:val="true"/>
        </w:rPr>
        <w:t>پاسخ</w:t>
      </w:r>
      <w:bookmarkEnd w:id="67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پاسخ به اين اشكال ابتدا همين سؤال را از مستشكل درباره مرحله تنجز مى‏پرسيم و مى‏گوييم اگر اين اشكال درباره مرحله فعليت وارد باشد درباره مرحله تنجز نيز وارد خواهد بود؛ چون اگر مكلّف علم و اطلاع به حكم نداشته باشد و حكم به او واصل نشود نيز، زمينه عمل و اجرا نخواهد داشت و در نتيجه فايده‏اى بر حكم مترتّب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نمى‏گوييد مرحله تنجز از مراتب حكم است؟ به عبارت ديگر حكم زمانى قابل اجرا خواهد بود كه مكلّف بدان علم و اطلاع يابد؛ چون علم مكلّف اگرچه در فعليت حكم تأثيرى ندارد، ولى در تنجز آن دخيل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علم را در مرحله تنجز دخيل بدانيم، پس حكم در مرحله فعليت چه تاثيرى دارد؟ يعنى در واقع ما اين اشكال را نسبت به مرتبه بعد به مستشكل برگردانده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اين منطق كه حكم در مرحله انشا به تنهايى فايده‏اى ندارد و شما نسبت به اثر مصحّح حكم براى اين مرتبه اشكال مى‏كنيد ما همين اشكال را نسبت به مرحله فعليت در رابطه با مرحله بعد مطرح مى‏كنيم كه فعليت حكم بدون علم عبد به تكليف و حكم چه اثرى دارد؟ همه فايده و ثمره حكم، دائر مدار علم و اطلاع عبد و وصول </w:t>
      </w:r>
    </w:p>
    <w:p>
      <w:pPr>
        <w:pStyle w:val="BookText"/>
        <w:rPr/>
      </w:pPr>
      <w:r>
        <w:rPr>
          <w:rFonts w:ascii="IRNazanin" w:hAnsi="IRNazanin" w:eastAsia="IRNazanin"/>
          <w:color w:val="111111"/>
          <w:sz w:val="28"/>
          <w:sz w:val="28"/>
          <w:szCs w:val="28"/>
          <w:rtl w:val="true"/>
          <w:lang w:bidi="fa-IR"/>
        </w:rPr>
        <w:t>حكم به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حكمى به عبد واصل نشود آيا حكم قابل امتثال و اتيان است؟ پس ما مى‏توانيم بگوييم كه در اين فرض نيز عبد موضوع براى عمل ندارد و لذا جاى اين سؤال هست كه در مرحله فعليت چه فايده و ثمره‏اى بر حكم مترتّب است؟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كار مولا ايجاد مقتضى است و با جعل، مقتضى براى عمل و اطاعت و عصيان و در نهايت ثواب و عقاب فراهم مى‏شود و همين كه مولا، مقتضى براى ترتّب اثر و فايده را ايجاد كرد وظيفه او در مقام حكم پايان مى‏يابد و همين مقدار براى ترتّب اثر و فايده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موانع تحقّق حكم در خارج بر طرف شود يا نه و قيود حكم محقّق گردد يا خير، ربطى به مولا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اين اشكال وارد نيست</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0" w:name="pg15332_353648"/>
      <w:bookmarkStart w:id="681" w:name="pg15332_353648"/>
      <w:bookmarkEnd w:id="681"/>
    </w:p>
    <w:p>
      <w:pPr>
        <w:pStyle w:val="Heading2"/>
        <w:numPr>
          <w:ilvl w:val="1"/>
          <w:numId w:val="1"/>
        </w:numPr>
        <w:rPr/>
      </w:pPr>
      <w:bookmarkStart w:id="682" w:name="pg15332_353648"/>
      <w:bookmarkStart w:id="683" w:name="__RefHeading___Toc5155169_2142443653"/>
      <w:bookmarkStart w:id="684" w:name="_Toc252"/>
      <w:bookmarkEnd w:id="682"/>
      <w:bookmarkEnd w:id="683"/>
      <w:r>
        <w:rPr>
          <w:rtl w:val="true"/>
        </w:rPr>
        <w:t>بخش سوم</w:t>
      </w:r>
      <w:r>
        <w:rPr>
          <w:rtl w:val="true"/>
        </w:rPr>
        <w:t xml:space="preserve">: </w:t>
      </w:r>
      <w:r>
        <w:rPr>
          <w:rtl w:val="true"/>
        </w:rPr>
        <w:t>مصدر حكم</w:t>
      </w:r>
      <w:bookmarkEnd w:id="68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5" w:name="__RefHeading___Toc5155171_2142443653"/>
      <w:bookmarkStart w:id="686" w:name="_Toc253"/>
      <w:bookmarkEnd w:id="685"/>
      <w:r>
        <w:rPr>
          <w:rtl w:val="true"/>
        </w:rPr>
        <w:t>اشاره</w:t>
      </w:r>
      <w:bookmarkEnd w:id="68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7" w:name="pg15332_353650"/>
      <w:bookmarkStart w:id="688" w:name="pg15332_353650"/>
      <w:bookmarkEnd w:id="688"/>
    </w:p>
    <w:p>
      <w:pPr>
        <w:pStyle w:val="Heading3"/>
        <w:numPr>
          <w:ilvl w:val="2"/>
          <w:numId w:val="1"/>
        </w:numPr>
        <w:rPr/>
      </w:pPr>
      <w:bookmarkStart w:id="689" w:name="pg15332_353650"/>
      <w:bookmarkStart w:id="690" w:name="__RefHeading___Toc5155173_2142443653"/>
      <w:bookmarkStart w:id="691" w:name="_Toc254"/>
      <w:bookmarkEnd w:id="689"/>
      <w:bookmarkEnd w:id="690"/>
      <w:r>
        <w:rPr>
          <w:rtl w:val="true"/>
        </w:rPr>
        <w:t>مقدمه</w:t>
      </w:r>
      <w:bookmarkEnd w:id="691"/>
    </w:p>
    <w:p>
      <w:pPr>
        <w:pStyle w:val="BookText"/>
        <w:rPr/>
      </w:pPr>
      <w:r>
        <w:rPr>
          <w:rFonts w:ascii="IRNazanin" w:hAnsi="IRNazanin" w:eastAsia="IRNazanin"/>
          <w:color w:val="111111"/>
          <w:sz w:val="28"/>
          <w:sz w:val="28"/>
          <w:szCs w:val="28"/>
          <w:rtl w:val="true"/>
          <w:lang w:bidi="fa-IR"/>
        </w:rPr>
        <w:t>بحث از مصدر حكم شرعى كه در مجموعه مباحث حكم شرعى قرار مى‏گيرد، به نوعى حائز اهميت بوده و داراى فايده است، هرچند ممكن است ثمره عملى نداشته و حتى بعضى از مباحث مبسوط آن در علم كلام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عنوان بحث، نكاتى وجود دارد كه توجه به آن‏ها به روشن‏تر شدن بحث كمك كرده و هم‏چنين مى‏تواند منشأ تفاوت ديدگاه‏ها و اقوال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لازم است به آن‏ها اشاره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نكته مهم آن است كه آيا مراد از حكم شرعى در عنوان بحث، خصوص حكم شرعى الهى در مقابل حكم حكومتى و حكم سلطانى است يا معناى عامى دارد كه شامل حكم شرعى الهى و حكم حكومتى مى‏شود؟ بديهى است كه نتيجه، طبق هر يك از اين دو معنا متفاوت مى‏شود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ديگرى كه با نكته قبلى مرتبط است اين است كه آيا مراد از جاعل حكم شرعى فقط شارع است يا غير او مثلاً حاكم را نيز در بر مى‏گيرد؟ در صورت اول اگر عنوان بحث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دهيم جاى اين سؤال وجود دارد كه آيا شارع، </w:t>
      </w:r>
    </w:p>
    <w:p>
      <w:pPr>
        <w:pStyle w:val="BookText"/>
        <w:rPr/>
      </w:pPr>
      <w:r>
        <w:rPr>
          <w:rFonts w:ascii="IRNazanin" w:hAnsi="IRNazanin" w:eastAsia="IRNazanin"/>
          <w:color w:val="111111"/>
          <w:sz w:val="28"/>
          <w:sz w:val="28"/>
          <w:szCs w:val="28"/>
          <w:rtl w:val="true"/>
          <w:lang w:bidi="fa-IR"/>
        </w:rPr>
        <w:t>خصوص خداوند تبارك و تعالى است و ائمه عليهم‏السلام تبيين‏كننده و مفسر شرع‏اند يا آن‏كه شارع اعمّ از خداوند و پيامبر صلى‏الله‏عليه‏و‏آلهاست يا عام‏تر بوده و ائمه عليهم‏السلام را نيز شامل مى‏شود؟</w:t>
      </w:r>
    </w:p>
    <w:p>
      <w:pPr>
        <w:pStyle w:val="BookText"/>
        <w:rPr/>
      </w:pPr>
      <w:r>
        <w:rPr>
          <w:rFonts w:ascii="IRNazanin" w:hAnsi="IRNazanin" w:eastAsia="IRNazanin"/>
          <w:color w:val="111111"/>
          <w:sz w:val="28"/>
          <w:sz w:val="28"/>
          <w:szCs w:val="28"/>
          <w:rtl w:val="true"/>
          <w:lang w:bidi="fa-IR"/>
        </w:rPr>
        <w:t xml:space="preserve">پس اگر عنوان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اين صورت عنوان شارع، شامل حاكم نخواهد بود و مجعولات حاكم از دايره بحث خارج مى‏شوند؛ چون طبق هيچ يك از اصطلاحات به ولى فقيه يا حاكم، عنوان شارع</w:t>
      </w:r>
    </w:p>
    <w:p>
      <w:pPr>
        <w:pStyle w:val="BookText"/>
        <w:rPr/>
      </w:pPr>
      <w:r>
        <w:rPr>
          <w:rFonts w:ascii="IRNazanin" w:hAnsi="IRNazanin" w:eastAsia="IRNazanin"/>
          <w:color w:val="111111"/>
          <w:sz w:val="28"/>
          <w:sz w:val="28"/>
          <w:szCs w:val="28"/>
          <w:rtl w:val="true"/>
          <w:lang w:bidi="fa-IR"/>
        </w:rPr>
        <w:t>اطلاق نمى‏شود و چنين چيزى متعارف نيست، با اين‏كه ممكن است كسى حكم او را حكم شرعى محسوب كند، چنان‏چه نظر ما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دامنه بحث بستگى به اين دارد كه از دو واژه حكم شرعى و جاعل چه معنايى اراده 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مراد از حكم شرعى همان است كه مَقسَم براى تقسيمات مختلف واقع شده و مجعول است؛ چه جعل از ناحيه خداوند تبارك و تعالى باشد چه از ناحيه حاكم و حكم شرعى به اين معنا، هم شامل حكم حكومتى و هم شامل حكم حاكم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عنوان بحث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منقّح شدن موضوع بحث اكنون بايد به اين سؤال پاسخ دهيم كه جاعل حكم شرعى كيست؟ در اين رابطه اقوال مختلفى وجود دارد، ولى ما همه كسانى را كه در اقوال مختلف به عنوان جاعل حكم شرعى معرفى شده‏اند، مستقلاً مورد بررسى قرار مى‏دهيم</w:t>
      </w:r>
      <w:r>
        <w:rPr>
          <w:rFonts w:eastAsia="IRNazanin" w:cs="IRNazanin"/>
          <w:color w:val="111111"/>
          <w:sz w:val="28"/>
          <w:szCs w:val="28"/>
          <w:rtl w:val="true"/>
          <w:lang w:bidi="fa-IR"/>
        </w:rPr>
        <w:t xml:space="preserve">. </w:t>
      </w:r>
      <w:bookmarkStart w:id="692" w:name="pg15332_353652"/>
    </w:p>
    <w:p>
      <w:pPr>
        <w:pStyle w:val="Heading3"/>
        <w:numPr>
          <w:ilvl w:val="2"/>
          <w:numId w:val="1"/>
        </w:numPr>
        <w:rPr/>
      </w:pPr>
      <w:bookmarkStart w:id="693" w:name="__RefHeading___Toc5155175_2142443653"/>
      <w:bookmarkStart w:id="694" w:name="_Toc255"/>
      <w:bookmarkEnd w:id="692"/>
      <w:bookmarkEnd w:id="693"/>
      <w:r>
        <w:rPr/>
        <w:t>1</w:t>
      </w:r>
      <w:r>
        <w:rPr>
          <w:rtl w:val="true"/>
        </w:rPr>
        <w:t xml:space="preserve"> . </w:t>
      </w:r>
      <w:r>
        <w:rPr>
          <w:rtl w:val="true"/>
        </w:rPr>
        <w:t>خداوند تبارك و تعالى</w:t>
      </w:r>
      <w:bookmarkEnd w:id="694"/>
    </w:p>
    <w:p>
      <w:pPr>
        <w:pStyle w:val="BookText"/>
        <w:rPr/>
      </w:pPr>
      <w:r>
        <w:rPr>
          <w:rFonts w:ascii="IRNazanin" w:hAnsi="IRNazanin" w:eastAsia="IRNazanin"/>
          <w:color w:val="111111"/>
          <w:sz w:val="28"/>
          <w:sz w:val="28"/>
          <w:szCs w:val="28"/>
          <w:rtl w:val="true"/>
          <w:lang w:bidi="fa-IR"/>
        </w:rPr>
        <w:t>قدر متيقّن از اقوال و كلمات بزرگان اين است كه خداوند تبارك و تعالى مصدر حكم شرعى است و كسى غير از او حق جعل حكم ندارد؛ يعنى اين حق اولاً و بالذات براى خداوند ثابت است و اگر هم براى ديگران ثابت شده به اذن يا تفويض از ناحيه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اولى اين است كه جعل، مختصّ ذات خداوند تبارك و تعالى است و هيچ كس حق ندارد براى ديگرى وظيفه‏اى مقرر و براى او حكم جعل كند؛ چون در صورتى مى‏تواند چنين كارى انجام دهد كه بر او ولايت داشته باشد و از آن‏جا كه هيچ كس غير از خداوند بر انسان‏ها ولايت ندارد، لذا حق تكليف كردن نيز فقط براى او ثابت است، بنابراين انسان‏ها حق ندارند براى يكديگر حكم و قانونى جعل كنند چون طبق اصل اولى نسبت به يكديگر ولايتى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آن‏كه چون خداوند بر انسان‏ها ولايت دارد، مى‏تواند احكامى را براى آن‏ها جعل كرده و تكاليفى را بر عهده ايشان بگذارد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استفاده از بعضى آيات قرآنى هم مى‏توان انحصار حكم را در خداوند اثبات كرد؛ چون در اين آيات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كه دال بر حصر است؛ از </w:t>
      </w:r>
    </w:p>
    <w:p>
      <w:pPr>
        <w:pStyle w:val="BookText"/>
        <w:rPr/>
      </w:pPr>
      <w:r>
        <w:rPr>
          <w:rFonts w:ascii="Amiri" w:hAnsi="Amiri" w:eastAsia="Amiri" w:cs="Amiri"/>
          <w:color w:val="111111"/>
          <w:sz w:val="28"/>
          <w:sz w:val="28"/>
          <w:szCs w:val="28"/>
          <w:rtl w:val="true"/>
          <w:lang w:bidi="ar-SA"/>
        </w:rPr>
        <w:t>جمله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إِنِّى عَلَى بَيِّنَةٍ مِنْ رَبِّى وَكَذَّبْتُمْ بِهِ مَا عِنْدى مَا تَسْتَعْجِلُونَ بِهِ إِنِ الْحُكْمُ إِلاَّ للّه‏ِِ يَقُصُّ الْحَقَّ وَ هُوَ خَيْرُ الْفاصِلين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 نيز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يَا بَنِىَّ لا تَدْخُلُوا مِنْ بابٍ واحِدٍ وَادْخُلُوا مِنْ أَبْوابٍ مُتَفَرِّقَةٍ وَما أُغْنى عَنْكُمْ مِنَ اللَّهِ مِنْ شَيْءٍ إِنِ الْحُكْمُ إِلاَّ للّه‏ِِ عَلَيْهِ تَوَكَّلْتُ وَعَلَيْهِ فَلْيَتَوَكَّلِ الْمُتَوَكِّلُون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در بعضى ديگر از آيات نيز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از جمله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اللّه‏ُ لا إِلَهَ إِلا هُوَ لَهُ الْحَمْدُ فِى الأولَى وَالآخِرَةِ وَلَهُ الْحُكْمُ وَإِلَيْهِ تُرْجَعُونَ</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مَعَ اللّه‏ِ إِلَهاً آخَرَ لاَ إِلَهَ إِلاَّ هُوَ كُلُّ شَىْ‏ءٍ هَالِكٌ إِلاَّ وَجْهَهُ لَهُ الْحُكْمُ وَإِلَيْهِ تُرْجَعُونَ</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هرچند در اين آيات از ادات حصر مانند نفى و استثناء استفاده نشده ولى با توجه به مضامين آن‏ها مى‏توان استفاده كرد كه حكم منحصر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واژه حكم كه در اين آيات ذكر شده لزوما به معناى حكم شرعى مصطلح نيست بلكه در مواردى به معناى امر، سيطره و سلطنت نيز استعمال شده، اما به هر حال در معناى عامى استعمال شده كه شامل محل بحث ما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از اين آيات استفاده كرد كه حكم به معناى عام منحصر در خداوند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چه اين آيات دلالت بر انحصار حق جعل حكم شرعى در خداوند داشته باشند و چه نداشته باشند، در اين مسئله ترديدى نيست كه مى‏توان با استناد به اين آيات و روايات، انحصار ولايت را در خداوند ثابت كرد كه لازمه آن انحصار حق </w:t>
      </w:r>
    </w:p>
    <w:p>
      <w:pPr>
        <w:pStyle w:val="BookText"/>
        <w:rPr/>
      </w:pPr>
      <w:r>
        <w:rPr>
          <w:rFonts w:ascii="IRNazanin" w:hAnsi="IRNazanin" w:eastAsia="IRNazanin"/>
          <w:color w:val="111111"/>
          <w:sz w:val="28"/>
          <w:sz w:val="28"/>
          <w:szCs w:val="28"/>
          <w:rtl w:val="true"/>
          <w:lang w:bidi="fa-IR"/>
        </w:rPr>
        <w:t>جعل حكم در خداوند است؛ به عبارت ديگر اگر ولايت منحصر در خداوند باشد، انحصار جعل حكم هم كه ناشى از ولايت است براى خدا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قدر متيقن همه اقوال اين است كه جعل حكم شرعى، توسط خداوند صورت مى‏گيرد، با اين تفاوت كه طبق برخى اقوال اين شأن به افرادى مثل پيامبر صلى‏الله‏عليه‏و‏آله و ائمه عليهم‏السلامتفويض شده ولى طبق بعضى ديگر از اقوال، يگانه مبدأ حكم، خداوند تبارك و تعالى بوده و اين شأن به ديگران واگذار و تفويض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نظريه، پيامبر اكرم صلى‏الله‏عليه‏و‏آلهو ائمه اطهار عليهم‏السلام فقط مبلّغ و مبيّن احكام خدا هستند؛ يعنى هم عمومات و اطلاقات و هم جزئيات و خصوصيات احكام توسط وحى يا الهام به پيامبر صلى‏الله‏عليه‏و‏آلهابلاغ شده، ولى آن‏چه در قرآن آمده كليات است و جزئيات احكام در وقت لزوم، توسط پيامبر صلى‏الله‏عليه‏و‏آلهبيان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ديدگاه جاعل فقط خداوند است و پيامبر صلى‏الله‏عليه‏و‏آلهو ائمه عليهم‏السلامفقط احكام را تبيين و تبليغ مى‏كنند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افرادى كه چنين ديدگاهى دارد محقّق رشتى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متعلّق جعل و ايجادِ خداوند تبارك و تعالى، نفس احكام و دين است؛ يعنى اين خداوند است كه احكام و دين را ايجاد كرده و شكى نيست كه احكام مجعولى كه در نفس الامر محقّق شده، نام شرع و شريعت بر آن گذارده نمى‏شود مگر اين‏كه آن احكام به مكلّفين واصل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احكام مجعول زمانى نام شرع و شريعت بر آن اطلاق مى‏شود كه توسط پيامبر صلى‏الله‏عليه‏و‏آلهبه مردم ابلاغ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فالشارع بمعنى جاعل الشرع أيضاً ليس إلاّ النبى 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به معناى جاعل شرع فقط پيامبر صلى‏الله‏عليه‏و‏آلهاست، هرچند اطلاق شارع به خداوند تبارك و تعالى نيز حقيقى است؛ چون خداوند جاعل احكامى است كه پس از بيان پيامبر صلى‏الله‏عليه‏و‏آلهبه آن‏ها شرع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بعيد نيست كه به خداوند هم جاعل شرع اطلاق گردد</w:t>
      </w:r>
      <w:r>
        <w:rPr>
          <w:rFonts w:eastAsia="IRNazanin" w:cs="IRNazanin"/>
          <w:color w:val="111111"/>
          <w:sz w:val="28"/>
          <w:szCs w:val="28"/>
          <w:rtl w:val="true"/>
          <w:lang w:bidi="fa-IR"/>
        </w:rPr>
        <w:t xml:space="preserve">. </w:t>
      </w:r>
      <w:bookmarkStart w:id="695" w:name="pg15332_353655"/>
    </w:p>
    <w:p>
      <w:pPr>
        <w:pStyle w:val="BookText"/>
        <w:rPr/>
      </w:pPr>
      <w:bookmarkEnd w:id="695"/>
      <w:r>
        <w:rPr>
          <w:rFonts w:ascii="IRNazanin" w:hAnsi="IRNazanin" w:eastAsia="IRNazanin"/>
          <w:color w:val="111111"/>
          <w:sz w:val="28"/>
          <w:sz w:val="28"/>
          <w:szCs w:val="28"/>
          <w:rtl w:val="true"/>
          <w:lang w:bidi="fa-IR"/>
        </w:rPr>
        <w:t>پس طبق بيان محقّق رشتى جاعل احكام خداوند است و حتى پيامبر صلى‏الله‏عليه‏و‏آلههم به عنوان جاعل احكام شناخته نشده ولى واژه جاعل شرع به او اطلاق مى‏شود؛ چون طبق بيان ايشان شرع عبارت از احكام مجعولى است كه توسط پيامبر صلى‏الله‏عليه‏و‏آلهبه مكلّفين ابلاغ و براى آن‏ها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ايشان در عبارت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الشارع هو صاحب الشرع، أى الطريقة الالهية المجعوله للمكلّفين؛ شارع به معناى صاحب شرع؛ يعنى طريق الهى كه براى مكلّفين جعل شده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تعريف، شارع به معناى جاعل الشرع نيست و به همين دليل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عنوان اطلاق شارع بر پيامبر صلى‏الله‏عليه‏و‏آلهحقيقى است نه مجازى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از كلمات محقّق رشتى بدست مى‏آيد اين است كه ايشان خداوند تبارك و تعالى را به عنوان جاعل حكم ولى پيامبر صلى‏الله‏عليه‏و‏آلهرا به عنوان جاعل شرع يا صاحب شرع يعنى طريقى كه براى مكلّفين جعل شده،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اين بيان، جعل حكم فقط به دست خداوند است و او يگانه مبدأ جعل است، اما هنگامى كه توسط پيامبر صلى‏الله‏عليه‏و‏آلهبيان مى‏شود، عنوان شرع پيدا مى‏كند بنابراين به پيامبر صلى‏الله‏عليه‏و‏آله، شارع اطلاق مى‏شود نه 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همان‏گونه كه در گذشته هم اشاره شد، موضوع بحث ما جاعل حكم شرعى است نه شارع؛ زيرا در مورد معناى شارع اختلاف وجود دارد و عبارت محقّق رشتى گواه بر آن است</w:t>
      </w:r>
      <w:r>
        <w:rPr>
          <w:rFonts w:eastAsia="IRNazanin" w:cs="IRNazanin"/>
          <w:color w:val="111111"/>
          <w:sz w:val="28"/>
          <w:szCs w:val="28"/>
          <w:rtl w:val="true"/>
          <w:lang w:bidi="fa-IR"/>
        </w:rPr>
        <w:t>.</w:t>
      </w:r>
    </w:p>
    <w:p>
      <w:pPr>
        <w:pStyle w:val="Heading3"/>
        <w:numPr>
          <w:ilvl w:val="2"/>
          <w:numId w:val="1"/>
        </w:numPr>
        <w:rPr/>
      </w:pPr>
      <w:bookmarkStart w:id="696" w:name="__RefHeading___Toc5155177_2142443653"/>
      <w:bookmarkStart w:id="697" w:name="_Toc256"/>
      <w:bookmarkEnd w:id="696"/>
      <w:r>
        <w:rPr>
          <w:rtl w:val="true"/>
        </w:rPr>
        <w:t>نتيجه</w:t>
      </w:r>
      <w:bookmarkEnd w:id="69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متيقن از اقوال اين است كه خداوند تبارك و تعالى جاعل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طبق نظر محقّق رشتى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پيامبر صلى‏الله‏عليه‏و‏آلهاست نيز پيامبر اكرم صلى‏الله‏عليه‏و‏آلهجاعل محسوب نمى‏شود، بلكه جاعل فقط خداوند است</w:t>
      </w:r>
      <w:r>
        <w:rPr>
          <w:rFonts w:eastAsia="IRNazanin" w:cs="IRNazanin"/>
          <w:color w:val="111111"/>
          <w:sz w:val="28"/>
          <w:szCs w:val="28"/>
          <w:rtl w:val="true"/>
          <w:lang w:bidi="fa-IR"/>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مبدأ جعل حكم شرعى خداوند تبارك و تعالى است، اما برخى اين امر را در خداوند منحصر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او كسى جاعل نيست و آن‏چه كه پيامبر صلى‏الله‏عليه‏و‏آلهو ائمه عليهم‏السلامانجام مى‏دهند تبليغ و تبيين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كار قضات و فقها هم جعل حكم نيست بلكه ذكر مصاديق حكم كلّى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در مباحث بعدى بيشتر سخن خواهيم گفت</w:t>
      </w:r>
      <w:r>
        <w:rPr>
          <w:rFonts w:eastAsia="IRNazanin" w:cs="IRNazanin"/>
          <w:color w:val="111111"/>
          <w:sz w:val="28"/>
          <w:szCs w:val="28"/>
          <w:rtl w:val="true"/>
          <w:lang w:bidi="fa-IR"/>
        </w:rPr>
        <w:t xml:space="preserve">. </w:t>
      </w:r>
      <w:bookmarkStart w:id="698" w:name="pg15332_353657"/>
    </w:p>
    <w:p>
      <w:pPr>
        <w:pStyle w:val="Heading3"/>
        <w:numPr>
          <w:ilvl w:val="2"/>
          <w:numId w:val="1"/>
        </w:numPr>
        <w:rPr/>
      </w:pPr>
      <w:bookmarkStart w:id="699" w:name="__RefHeading___Toc5155179_2142443653"/>
      <w:bookmarkStart w:id="700" w:name="_Toc257"/>
      <w:bookmarkEnd w:id="698"/>
      <w:bookmarkEnd w:id="699"/>
      <w:r>
        <w:rPr/>
        <w:t>2</w:t>
      </w:r>
      <w:r>
        <w:rPr>
          <w:rtl w:val="true"/>
        </w:rPr>
        <w:t xml:space="preserve"> . </w:t>
      </w:r>
      <w:r>
        <w:rPr>
          <w:rtl w:val="true"/>
        </w:rPr>
        <w:t>پيامبر اكرم صلى‏الله‏عليه‏و‏آله</w:t>
      </w:r>
      <w:bookmarkEnd w:id="700"/>
    </w:p>
    <w:p>
      <w:pPr>
        <w:pStyle w:val="Heading4"/>
        <w:numPr>
          <w:ilvl w:val="3"/>
          <w:numId w:val="1"/>
        </w:numPr>
        <w:rPr/>
      </w:pPr>
      <w:bookmarkStart w:id="701" w:name="__RefHeading___Toc5155181_2142443653"/>
      <w:bookmarkStart w:id="702" w:name="_Toc258"/>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دومين موردى كه از او به عنوان مصدر حكم شرعى نام برده مى‏شود، پيامبر مكرم اسلام صلى‏الله‏عليه‏و‏آلهاست، لكن در طول خداوند؛ به اين معنى كه خداوند تبارك و تعالى كه تنها مبدأ جعل و صدور حكم است به پيامبر اكرم صلى‏الله‏عليه‏و‏آلهاذن داده تا احكامى را براى بندگان جعل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محدوده آن كجاست و آيا اين اذن مخصوص پيامبر صلى‏الله‏عليه‏و‏آلهاست يا شامل ديگران نيز مى‏شود، مطلبى است كه در مرحله بعد بايد به آن رسيدگى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طبق اين نظريه اين اذن به پيامبر صلى‏الله‏عليه‏و‏آلهداده شده و لذا پيامبر صلى‏الله‏عليه‏و‏آلههم به عنوان جاعل حكم شرعى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مبتنى بر اثبات اذن الهى يا تفويض است؛ چون مادامى كه اذن و تفويضى از ناحيه خدا صورت نگرفته باشد، كسى حق جعل حكم ندارد؛ زيرا طبق اصل اولى جاعل فقط خداوند است و اين هم بدان علت است كه ولايت منحصرا براى او ثابت است و غير او كسى بر ديگرى ولايت ندارد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از آيات و روايات استفاده مى‏شود اين است كه خداوند تبارك و تعالى، فى الجمله يك شأن و مقامى را براى پيامبر صلى‏الله‏عليه‏و‏آلهبه عنوان تولّى امور دين و عباد قائل </w:t>
      </w:r>
    </w:p>
    <w:p>
      <w:pPr>
        <w:pStyle w:val="BookText"/>
        <w:rPr/>
      </w:pPr>
      <w:r>
        <w:rPr>
          <w:rFonts w:ascii="IRNazanin" w:hAnsi="IRNazanin" w:eastAsia="IRNazanin"/>
          <w:color w:val="111111"/>
          <w:sz w:val="28"/>
          <w:sz w:val="28"/>
          <w:szCs w:val="28"/>
          <w:rtl w:val="true"/>
          <w:lang w:bidi="fa-IR"/>
        </w:rPr>
        <w:t xml:space="preserve">شده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و پيامبر صلى‏الله‏عليه‏و‏آلهدر آن محدوده حق تصرف داشته و مى‏تواند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تفويض امور دين و عباد داراى شعب مختلفى است؛ از جمله رياست امور دينى، رياست جامعه اسلامى، قضاوت و هم‏چنين جعل حكم به معناى عام آن‏كه حتى ممكن است شامل قضاوت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مى‏توانيم از اين تفويض، مقام و شأن جعل حكم را براى پيامبر صلى‏الله‏عليه‏و‏آله استفاده كنيم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بعضى آيات و روايات استفاده مى‏شود كه به پيامبر در جعل حكم اذن داده شده و ما به تعدادى از آن‏ها اشاره و اين بحث را طى دو قسمت دنبال مى‏كنيم</w:t>
      </w:r>
      <w:r>
        <w:rPr>
          <w:rFonts w:eastAsia="IRNazanin" w:cs="IRNazanin"/>
          <w:color w:val="111111"/>
          <w:sz w:val="28"/>
          <w:szCs w:val="28"/>
          <w:rtl w:val="true"/>
          <w:lang w:bidi="fa-IR"/>
        </w:rPr>
        <w:t xml:space="preserve">. </w:t>
      </w:r>
      <w:bookmarkStart w:id="703" w:name="pg15332_353659"/>
    </w:p>
    <w:p>
      <w:pPr>
        <w:pStyle w:val="Heading4"/>
        <w:numPr>
          <w:ilvl w:val="3"/>
          <w:numId w:val="1"/>
        </w:numPr>
        <w:rPr/>
      </w:pPr>
      <w:bookmarkStart w:id="704" w:name="__RefHeading___Toc5155183_2142443653"/>
      <w:bookmarkStart w:id="705" w:name="_Toc259"/>
      <w:bookmarkEnd w:id="703"/>
      <w:bookmarkEnd w:id="704"/>
      <w:r>
        <w:rPr>
          <w:rtl w:val="true"/>
        </w:rPr>
        <w:t>آيات</w:t>
      </w:r>
      <w:bookmarkEnd w:id="705"/>
    </w:p>
    <w:p>
      <w:pPr>
        <w:pStyle w:val="Heading5"/>
        <w:numPr>
          <w:ilvl w:val="4"/>
          <w:numId w:val="1"/>
        </w:numPr>
        <w:rPr/>
      </w:pPr>
      <w:bookmarkStart w:id="706" w:name="__RefHeading___Toc5155185_2142443653"/>
      <w:bookmarkStart w:id="707" w:name="_Toc260"/>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آيات متعددى در قرآن دلالت بر إذن الهى و تفويض امور دينى و غير دينى به پيامبر اكرم صلى‏الله‏عليه‏و‏آله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را مجموعاً به چهار دسته مى‏توان تقسيم كرد</w:t>
      </w:r>
      <w:r>
        <w:rPr>
          <w:rFonts w:eastAsia="IRNazanin" w:cs="IRNazanin"/>
          <w:color w:val="111111"/>
          <w:sz w:val="28"/>
          <w:szCs w:val="28"/>
          <w:rtl w:val="true"/>
          <w:lang w:bidi="fa-IR"/>
        </w:rPr>
        <w:t>:</w:t>
      </w:r>
    </w:p>
    <w:p>
      <w:pPr>
        <w:pStyle w:val="Heading5"/>
        <w:numPr>
          <w:ilvl w:val="4"/>
          <w:numId w:val="1"/>
        </w:numPr>
        <w:rPr/>
      </w:pPr>
      <w:bookmarkStart w:id="708" w:name="__RefHeading___Toc5155187_2142443653"/>
      <w:bookmarkStart w:id="709" w:name="_Toc261"/>
      <w:bookmarkEnd w:id="708"/>
      <w:r>
        <w:rPr>
          <w:rtl w:val="true"/>
        </w:rPr>
        <w:t>دسته اول</w:t>
      </w:r>
      <w:bookmarkEnd w:id="709"/>
    </w:p>
    <w:p>
      <w:pPr>
        <w:pStyle w:val="BookText"/>
        <w:rPr/>
      </w:pPr>
      <w:r>
        <w:rPr>
          <w:rFonts w:ascii="IRNazanin" w:hAnsi="IRNazanin" w:eastAsia="IRNazanin"/>
          <w:color w:val="111111"/>
          <w:sz w:val="28"/>
          <w:sz w:val="28"/>
          <w:szCs w:val="28"/>
          <w:rtl w:val="true"/>
          <w:lang w:bidi="fa-IR"/>
        </w:rPr>
        <w:t>آيات متعددى دلالت بر لزوم اطاعت رسول خدا صلى‏الله‏عليه‏و‏آله در كنار اطاعت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مضمون،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پانزده بار در قرآن تكرار شده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أَطِيعُواْ اللّه‏َ وَالرَّسُولَ فإِن تَوَلَّوا فَإِنَّ اللّه‏َ لاَ يُحِبُّ الْكَافِرِينَ</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وَمَن يُطِعِ اللّه‏َ وَرَسُولَهُ يُدْخِلْهُ جَنَّاتٍ تَجْرِى مِن تَحْتِهَا الأَنْهَارُ خَالِدِينَ فِيهَا وَذَلِكَ الْفَوْزُ الْعَظِيمُ</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اين آيات كه در آن وجوب اطاعت از رسول خدا صلى‏الله‏عليه‏و‏آله به نحو مستقل وارد </w:t>
      </w:r>
      <w:bookmarkStart w:id="710" w:name="pg15332_353660"/>
    </w:p>
    <w:p>
      <w:pPr>
        <w:pStyle w:val="BookText"/>
        <w:rPr/>
      </w:pPr>
      <w:bookmarkEnd w:id="710"/>
      <w:r>
        <w:rPr>
          <w:rFonts w:ascii="Amiri" w:hAnsi="Amiri" w:eastAsia="Amiri" w:cs="Amiri"/>
          <w:color w:val="111111"/>
          <w:sz w:val="28"/>
          <w:sz w:val="28"/>
          <w:szCs w:val="28"/>
          <w:rtl w:val="true"/>
          <w:lang w:bidi="ar-SA"/>
        </w:rPr>
        <w:t>شده، در بعضى از آيات</w:t>
      </w:r>
      <w:r>
        <w:rPr>
          <w:rStyle w:val="FootnoteAnchor"/>
          <w:rtl w:val="true"/>
        </w:rPr>
        <w:footnoteReference w:id="204"/>
      </w:r>
      <w:r>
        <w:rPr>
          <w:rFonts w:ascii="IRNazanin" w:hAnsi="IRNazanin" w:eastAsia="IRNazanin"/>
          <w:color w:val="111111"/>
          <w:sz w:val="28"/>
          <w:sz w:val="28"/>
          <w:szCs w:val="28"/>
          <w:rtl w:val="true"/>
          <w:lang w:bidi="fa-IR"/>
        </w:rPr>
        <w:t>نيز نهى از معصية الرسول در كنار معصيت خداوند ذكر شده؛ يعنى اطاعت و معصيت رسول اللّه‏ در كنار اطاعت و معصيت خداوند تبارك و تعالى ذكر گرديده و اين نشان مى‏دهد كه خود پيامبر صلى‏الله‏عليه‏و‏آله امر و نهى مستقلى جدا از امر و نهى خداوند دارد و الاّ اطاعت و عصيان مستقل نسبت به او معنا نداشت؛ زيرا خود خداوند امر به اطاعت از پيامبر صلى‏الله‏عليه‏و‏آلهنموده و اين حاكى از آن است كه امر و نهى پيامبر صلى‏الله‏عليه‏و‏آلهغير از امر و نهى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امر خداوند، امر او به اطاعت از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اطاعت از دستور پدر بدين معنا است كه پدر مى‏تواند مستقل از اوامر و نواهى شرعى نسبت به فرزندش امر و نهى كند و فرزند حق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پدر غير از دستور خدا بوده و اطاعت مستقلى نسبت به آن وجود دارد و اين‏گونه نيست كه با اين امر، دستور پدر عين دستور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فيه نيز دستور پيامبر صلى‏الله‏عليه‏و‏آلهعين دستور خدا نيست، بلكه پيامبر صلى‏الله‏عليه‏و‏آله مستقلاً و البته با اذن و تفويض الهى مى‏تواند امر و نهى نموده و لذا اطاعت و عصيان مستقلى از اطاعت و عصيان خداوند دارد</w:t>
      </w:r>
      <w:r>
        <w:rPr>
          <w:rFonts w:eastAsia="IRNazanin" w:cs="IRNazanin"/>
          <w:color w:val="111111"/>
          <w:sz w:val="28"/>
          <w:szCs w:val="28"/>
          <w:rtl w:val="true"/>
          <w:lang w:bidi="fa-IR"/>
        </w:rPr>
        <w:t>.</w:t>
      </w:r>
    </w:p>
    <w:p>
      <w:pPr>
        <w:pStyle w:val="Heading5"/>
        <w:numPr>
          <w:ilvl w:val="4"/>
          <w:numId w:val="1"/>
        </w:numPr>
        <w:rPr/>
      </w:pPr>
      <w:bookmarkStart w:id="711" w:name="__RefHeading___Toc5155189_2142443653"/>
      <w:bookmarkStart w:id="712" w:name="_Toc262"/>
      <w:bookmarkEnd w:id="711"/>
      <w:r>
        <w:rPr>
          <w:rtl w:val="true"/>
        </w:rPr>
        <w:t>دسته دوم</w:t>
      </w:r>
      <w:bookmarkEnd w:id="71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آيات دلالت بر اولويت پيامبر صلى‏الله‏عليه‏و‏آلهنسبت به مؤمنين دارد؛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از آن‏جا كه انسان نسبت به اعمال خويش آزاد و مختار بوده و مى‏تواند در همه امورِ مربوط به خود از اموال و غير آن تصرف كند، اطلاق اين آيه اقتضا مى‏كند كه در تمام اين امور، پيامبر صلى‏الله‏عليه‏و‏آله اولى از خود مؤمنين باشد و در نتيجه مى‏تواند به مردم امر و نهى كند و اين به معناى جواز جعل حكم و اذن به آن از جانب خداوند است</w:t>
      </w:r>
      <w:r>
        <w:rPr>
          <w:rFonts w:eastAsia="IRNazanin" w:cs="IRNazanin"/>
          <w:color w:val="111111"/>
          <w:sz w:val="28"/>
          <w:szCs w:val="28"/>
          <w:rtl w:val="true"/>
          <w:lang w:bidi="fa-IR"/>
        </w:rPr>
        <w:t xml:space="preserve">. </w:t>
      </w:r>
      <w:bookmarkStart w:id="713" w:name="pg15332_353661"/>
    </w:p>
    <w:p>
      <w:pPr>
        <w:pStyle w:val="Heading5"/>
        <w:numPr>
          <w:ilvl w:val="4"/>
          <w:numId w:val="1"/>
        </w:numPr>
        <w:rPr/>
      </w:pPr>
      <w:bookmarkStart w:id="714" w:name="__RefHeading___Toc5155191_2142443653"/>
      <w:bookmarkStart w:id="715" w:name="_Toc263"/>
      <w:bookmarkEnd w:id="713"/>
      <w:bookmarkEnd w:id="714"/>
      <w:r>
        <w:rPr>
          <w:rtl w:val="true"/>
        </w:rPr>
        <w:t>دسته سوم</w:t>
      </w:r>
      <w:bookmarkEnd w:id="715"/>
    </w:p>
    <w:p>
      <w:pPr>
        <w:pStyle w:val="BookText"/>
        <w:rPr/>
      </w:pPr>
      <w:r>
        <w:rPr>
          <w:rFonts w:ascii="IRNazanin" w:hAnsi="IRNazanin" w:eastAsia="IRNazanin"/>
          <w:color w:val="111111"/>
          <w:sz w:val="28"/>
          <w:sz w:val="28"/>
          <w:szCs w:val="28"/>
          <w:rtl w:val="true"/>
          <w:lang w:bidi="fa-IR"/>
        </w:rPr>
        <w:t xml:space="preserve">دسته سوم از آيات، ولايت را براى پيامبر صلى‏الله‏عليه‏و‏آلهاثبات مى‏كند؛ از جمله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 وَالَّذينَ آمَنُوا الَّذينَ يُقيمُونَ الصَّلاةَ وَيُؤْتُونَ الزَّكاةَ وَهُمْ راكِعُون</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ولايت رسول صلى‏الله‏عليه‏و‏آلهدر كنار ولايت خدا قرار گرفته و اين بدان معناست كه همان‏طور كه اختيار انسان‏ها به دست خداوند است به دست پيامبر صلى‏الله‏عليه‏و‏آلهنيز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علاوه بر ولايت تشريعى مى‏تواند ولايت تكوينى را نيز شامل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ولايت براى پيامبر صلى‏الله‏عليه‏و‏آلهثابت شود، او اين حق را خواهد داشت كه به مولّى عليهم امر و نهى كند وگرنه دليلى نداشت كه به عنوان وليّ مردم معرفى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به نوعى اين دسته از آيات به دسته دوم رجوع كند؛ چون دسته دوم هم متضمّن اثبات ولايت و سرپرستى است، با اين تفاوت كه دسته دوم به دلالت التزامى، ولايت را براى پيامبر صلى‏الله‏عليه‏و‏آلهثابت مى‏كند، اما دلالت دسته سوم بر ولايت پيامبر صلى‏الله‏عليه‏و‏آلهمطابقى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قابليت وجود دارد كه دسته دوم داخل در دسته سوم قرار گيرد؛ چون هر دو، ولايت را براى پيامبر صلى‏الله‏عليه‏و‏آلهاثبات مى‏كنند</w:t>
      </w:r>
      <w:r>
        <w:rPr>
          <w:rFonts w:eastAsia="IRNazanin" w:cs="IRNazanin"/>
          <w:color w:val="111111"/>
          <w:sz w:val="28"/>
          <w:szCs w:val="28"/>
          <w:rtl w:val="true"/>
          <w:lang w:bidi="fa-IR"/>
        </w:rPr>
        <w:t>.</w:t>
      </w:r>
    </w:p>
    <w:p>
      <w:pPr>
        <w:pStyle w:val="Heading5"/>
        <w:numPr>
          <w:ilvl w:val="4"/>
          <w:numId w:val="1"/>
        </w:numPr>
        <w:rPr/>
      </w:pPr>
      <w:bookmarkStart w:id="716" w:name="__RefHeading___Toc5155193_2142443653"/>
      <w:bookmarkStart w:id="717" w:name="_Toc264"/>
      <w:bookmarkEnd w:id="716"/>
      <w:r>
        <w:rPr>
          <w:rtl w:val="true"/>
        </w:rPr>
        <w:t>دسته چهارم</w:t>
      </w:r>
      <w:bookmarkEnd w:id="71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آياتى كه در آن‏ها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مانند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خداوند تبارك و تعالى و هم به پيامبر صلى‏الله‏عليه‏و‏آلهاسناد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وَرَبِّكَ لا يُؤْمِنُونَ حَتَّى يُحَكِّمُوكَ فيما شَجَرَ بَيْنَهُمْ ثُمَّ لا يَجِدُوا فى أَنْفُسِهِمْ حَرَجا مِمَّا قَضَيْتَ وَيُسَلِّمُوا </w:t>
      </w:r>
      <w:bookmarkStart w:id="718" w:name="pg15332_353662"/>
    </w:p>
    <w:p>
      <w:pPr>
        <w:pStyle w:val="BookText"/>
        <w:rPr/>
      </w:pPr>
      <w:bookmarkEnd w:id="718"/>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حكم به پيامبر صلى‏الله‏عليه‏و‏آلهنسبت داده شده و نيز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آتَاكُمُ الرَّسُولُ فَخُذُوهُ وَمَا نَهَاكُمْ عَنْهُ فَانتَهُوا وَاتَّقُوا اللّه‏َ إِنَّ اللّه‏َ شَدِيدُ الْعِقَابِ</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آتاكم ونهاكم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صلى‏الله‏عليه‏و‏آلهاسناد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امورى مانند قضاوت، حكم كردن و نهى نمودن به پيامبر صلى‏الله‏عليه‏و‏آلهدليل بر آن است كه اين امور از پيامبر صلى‏الله‏عليه‏و‏آلهصادر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بعضى از اين آيات، حكم و نهى پيامبر به صورت مستقل و در كنار حكم و نهى خداوند ذكر شده و اين نشان مى‏دهد كه پيامبر صلى‏الله‏عليه‏و‏آلهعلاوه بر شأن تبليغ احكام الهى، داراى شأنى است كه مى‏تواند مستقلاً بر طبق آن‏چه كه تشخيص مى‏دهد امر و نهى كرده و حكمى صادر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كار بردن تعابيرى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پيامبر صلى‏الله‏عليه‏و‏آلهبه روشنى دلالت بر اين مى‏كند كه او داراى چنين شأنى است</w:t>
      </w:r>
      <w:r>
        <w:rPr>
          <w:rFonts w:eastAsia="IRNazanin" w:cs="IRNazanin"/>
          <w:color w:val="111111"/>
          <w:sz w:val="28"/>
          <w:szCs w:val="28"/>
          <w:rtl w:val="true"/>
          <w:lang w:bidi="fa-IR"/>
        </w:rPr>
        <w:t>.</w:t>
      </w:r>
    </w:p>
    <w:p>
      <w:pPr>
        <w:pStyle w:val="Heading4"/>
        <w:numPr>
          <w:ilvl w:val="3"/>
          <w:numId w:val="1"/>
        </w:numPr>
        <w:rPr/>
      </w:pPr>
      <w:bookmarkStart w:id="719" w:name="__RefHeading___Toc5155195_2142443653"/>
      <w:bookmarkStart w:id="720" w:name="_Toc265"/>
      <w:bookmarkEnd w:id="719"/>
      <w:r>
        <w:rPr>
          <w:rtl w:val="true"/>
        </w:rPr>
        <w:t>نتيجه</w:t>
      </w:r>
      <w:bookmarkEnd w:id="720"/>
    </w:p>
    <w:p>
      <w:pPr>
        <w:pStyle w:val="BookText"/>
        <w:rPr/>
      </w:pPr>
      <w:r>
        <w:rPr>
          <w:rFonts w:ascii="IRNazanin" w:hAnsi="IRNazanin" w:eastAsia="IRNazanin"/>
          <w:color w:val="111111"/>
          <w:sz w:val="28"/>
          <w:sz w:val="28"/>
          <w:szCs w:val="28"/>
          <w:rtl w:val="true"/>
          <w:lang w:bidi="fa-IR"/>
        </w:rPr>
        <w:t>از مجموع اين آيات استفاده مى‏شود كه پيامبر اكرم صلى‏الله‏عليه‏و‏آلهعلاوه بر مقام تبليغ احكام الهى، منصب و مقام ديگرى دارد كه مى‏تواند به واسطه آن، امر و نهى مولوى كند به گونه‏اى كه بر موافقت و مخالفت آن ثواب و عقاب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مسئله آن است كه اطاعت و عصيان به صورت مستقل براى پيامبر صلى‏الله‏عليه‏و‏آلهذكر شده، در حالى كه اگر پيامبر صلى‏الله‏عليه‏و‏آلهفقط داراى شأن تبليغ و تبيين احكام الهى مى‏بود اطاعت و عصيان مستقلى نداشت و بر مخالفت و موافقت او نيز ثواب و عقاب مستقلى مترتّب نمى‏گرديد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به استناد به اين چهار دسته از آيات، پيامبر را مأذون از ناحيه خداوند براى تصرف، جعل و صدور حكم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معروف به نظريه تفويض است و در جوامع روايى هم همين تعبير به كار رفته است</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واضح است كه اثبات چنين شأنى براى پيامبر صلى‏الله‏عليه‏و‏آلهبدان معنا نيست كه او از جانب خود و بدون توجه به نفس الامر و لوح محفوظ حكمى را جعل مى‏كند بلكه به اين معناست كه پيامبر صلى‏الله‏عليه‏و‏آلهبه واسطه سعه وجودى كه دارد با حقيقت عالم ملكوت اتصال پيدا كرده و به مصالح و مفاسد احاطه پيدا مى‏كند و سپس حكمى را جعل مى‏نمايد و به همين جهت، چنين جعلى منتسب به پيامبر صلى‏الله‏عليه‏و‏آلهاست نه به خداى متعال</w:t>
      </w:r>
      <w:r>
        <w:rPr>
          <w:rFonts w:eastAsia="IRNazanin" w:cs="IRNazanin"/>
          <w:color w:val="111111"/>
          <w:sz w:val="28"/>
          <w:szCs w:val="28"/>
          <w:rtl w:val="true"/>
          <w:lang w:bidi="fa-IR"/>
        </w:rPr>
        <w:t xml:space="preserve">. </w:t>
      </w:r>
      <w:bookmarkStart w:id="721" w:name="pg15332_353664"/>
    </w:p>
    <w:p>
      <w:pPr>
        <w:pStyle w:val="Heading4"/>
        <w:numPr>
          <w:ilvl w:val="3"/>
          <w:numId w:val="1"/>
        </w:numPr>
        <w:rPr/>
      </w:pPr>
      <w:bookmarkStart w:id="722" w:name="__RefHeading___Toc5155197_2142443653"/>
      <w:bookmarkStart w:id="723" w:name="_Toc266"/>
      <w:bookmarkEnd w:id="721"/>
      <w:bookmarkEnd w:id="722"/>
      <w:r>
        <w:rPr>
          <w:rtl w:val="true"/>
        </w:rPr>
        <w:t>روايات</w:t>
      </w:r>
      <w:bookmarkEnd w:id="723"/>
    </w:p>
    <w:p>
      <w:pPr>
        <w:pStyle w:val="Heading5"/>
        <w:numPr>
          <w:ilvl w:val="4"/>
          <w:numId w:val="1"/>
        </w:numPr>
        <w:rPr/>
      </w:pPr>
      <w:bookmarkStart w:id="724" w:name="__RefHeading___Toc5155199_2142443653"/>
      <w:bookmarkStart w:id="725" w:name="_Toc267"/>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از روايات متعددى مى‏توان اذن در جعل حكم از جانب خداى متعال به پيامبر صلى‏الله‏عليه‏و‏آلهرا استفاده نمود</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والى الائمه عليهم‏السلام فى امر الدين، 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حسب تعابير مختلفى كه در اين روايات وجود دارد، قابل تقسيم به شش دسته مى‏باشد، هرچند برخى از آن‏ها قابل ارجاع به ديگرى است</w:t>
      </w:r>
      <w:r>
        <w:rPr>
          <w:rFonts w:eastAsia="IRNazanin" w:cs="IRNazanin"/>
          <w:color w:val="111111"/>
          <w:sz w:val="28"/>
          <w:szCs w:val="28"/>
          <w:rtl w:val="true"/>
          <w:lang w:bidi="fa-IR"/>
        </w:rPr>
        <w:t>.</w:t>
      </w:r>
    </w:p>
    <w:p>
      <w:pPr>
        <w:pStyle w:val="Heading5"/>
        <w:numPr>
          <w:ilvl w:val="4"/>
          <w:numId w:val="1"/>
        </w:numPr>
        <w:rPr/>
      </w:pPr>
      <w:bookmarkStart w:id="726" w:name="__RefHeading___Toc5155201_2142443653"/>
      <w:bookmarkStart w:id="727" w:name="_Toc268"/>
      <w:bookmarkEnd w:id="726"/>
      <w:r>
        <w:rPr>
          <w:rtl w:val="true"/>
        </w:rPr>
        <w:t>دسته اول</w:t>
      </w:r>
      <w:bookmarkEnd w:id="727"/>
    </w:p>
    <w:p>
      <w:pPr>
        <w:pStyle w:val="BookText"/>
        <w:rPr/>
      </w:pPr>
      <w:r>
        <w:rPr>
          <w:rFonts w:ascii="IRNazanin" w:hAnsi="IRNazanin" w:eastAsia="IRNazanin"/>
          <w:color w:val="111111"/>
          <w:sz w:val="28"/>
          <w:sz w:val="28"/>
          <w:szCs w:val="28"/>
          <w:rtl w:val="true"/>
          <w:lang w:bidi="fa-IR"/>
        </w:rPr>
        <w:t>در بعضى از روايات، تفويض به نحو مطلق بيان شده، بدون آن‏كه معين شود چه چيزى به پيامبر صلى‏الله‏عليه‏و‏آلهتفويض گرديده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محمد بن يحيى عن احمد بن ابى ظاهر عن على بن اسماعيل عن صفوان بن يحيى عن عاصم بن حميد عن ابى اسحاق نحوى قال دخلت ابا عبداللّه‏ عليه‏السلامفسمعته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أَدَّبَ نَبِيَّهُ عَلَى مَحَبَّتِهِ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ثُمَّ فَوَّضَ إِلَيْهِ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كه </w:t>
      </w:r>
    </w:p>
    <w:p>
      <w:pPr>
        <w:pStyle w:val="BookText"/>
        <w:rPr/>
      </w:pPr>
      <w:r>
        <w:rPr>
          <w:rFonts w:ascii="Amiri" w:hAnsi="Amiri" w:eastAsia="Amiri" w:cs="Amiri"/>
          <w:color w:val="111111"/>
          <w:sz w:val="28"/>
          <w:sz w:val="28"/>
          <w:szCs w:val="28"/>
          <w:rtl w:val="true"/>
          <w:lang w:bidi="ar-SA"/>
        </w:rPr>
        <w:t>براى تفويض به اين آيه استناد مى‏شود و در ادامه 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عَزَّ وَجَلَّ مَنْ يُطِعِ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كسى كه از پيامبر صلى‏الله‏عليه‏و‏آلهاطاعت كند خدا را اطاعت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حديث مربوط به تفويض به ائمه  عليهم‏السلام است كه در مباحث آينده آن را مورد بررسى قرار خواهيم</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سخن از تفويض خداوند به پيامبر صلى‏الله‏عليه‏و‏آلهاست كه به صورت مطلق آمده و مشخص نكرده چه چيزى تفويض شده، اما با توجه به قراينى كه در روايت وجود دارد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پيامبر صلى‏الله‏عليه‏و‏آلهتفويض شده، امر و نهى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قرينه اول، استشهاد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متعلّق تفويض را براى ما روشن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قرينه دوم كه مهم‏تر است استشهاد به اين آيه شريفه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عَزَّ وَجَلَّ مَنْ يُطِعِ الرَّسُولَ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آيه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پذيرش و عدم مخالفت با دستورات پيامبر صلى‏الله‏عليه‏و‏آله وارد شده و اين يعنى آن‏كه به پيامبر صلى‏الله‏عليه‏و‏آله حق امر و نهى تفويض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محدوده تفويض در روايت اول به قرينه استشهاد به دو آيه مذكور مسئله امر و نهى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دوم</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وإلى الائمة عليهم‏السلام فى امر الدين، ص</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روايتى طولانى است مسئله تفويض را به نحو مطلق براى پيامبر صلى‏الله‏عليه‏و‏آلهثابت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امام عليه‏السلاممى‏فرمايند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وَجَلَّ فَوَّضَ إِلَى سُلَيْمَانَ بْنِ دَاوُدَ فَقَالَ هذا عَطاؤُنا فَامْنُنْ أَوْ أَمْسِكْ بِغَيْرِ حِسابٍ وَفَوَّضَ إِلَى نَبِيِّهِ صلى‏الله‏عليه‏و‏آلهفَقَالَ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وَمَا نَهاكُمْ عَنْهُ فَانْتَهُوا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حديث هشتم اين باب نيز همين بيان وارد شده، با اين تفاوت كه علاوه بر </w:t>
      </w:r>
    </w:p>
    <w:p>
      <w:pPr>
        <w:pStyle w:val="BookText"/>
        <w:rPr/>
      </w:pPr>
      <w:r>
        <w:rPr>
          <w:rFonts w:ascii="IRNazanin" w:hAnsi="IRNazanin" w:eastAsia="IRNazanin"/>
          <w:color w:val="111111"/>
          <w:sz w:val="28"/>
          <w:sz w:val="28"/>
          <w:szCs w:val="28"/>
          <w:rtl w:val="true"/>
          <w:lang w:bidi="fa-IR"/>
        </w:rPr>
        <w:t>بيان اصل تفويض، آن را محصور در پيامبر صلى‏الله‏عليه‏و‏آلهو ائمه عليهم‏السلام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عليه‏السلاملاَ وَاللّه‏ِ مَا فَوَّضَ اللّه‏ُ إِلَى أَحَدٍ مِنْ خَلْقِهِ إِلاَّ إِلَى رَسُولِ اللّه‏ِ صلى‏الله‏عليه‏و‏آله وَإِلَى الْأَئِمَّةِ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إِلَيْكَ الْكِتابَ بِالْحَقِّ لِتَحْكُمَ بَيْنَ النَّاسِ بِما أَراكَ اللّه‏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r>
        <w:rPr>
          <w:rFonts w:ascii="IRNazanin" w:hAnsi="IRNazanin" w:eastAsia="IRNazanin"/>
          <w:color w:val="111111"/>
          <w:sz w:val="28"/>
          <w:sz w:val="28"/>
          <w:szCs w:val="28"/>
          <w:rtl w:val="true"/>
          <w:lang w:bidi="fa-IR"/>
        </w:rPr>
        <w:t xml:space="preserve">استشهاد در اين روايت تا حدودى متفاوت از استشهاد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استشهاد اختيار مطلق حكم به پيامبر صلى‏الله‏عليه‏و‏آلهداده نشده؛ چون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كتاب را نازل كرديم براى اين‏كه بين مردم بر اساس آن چيزى كه خدا به تو نشان مى‏دهد حكم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اين‏كه اين آيه ممكن است به نظر بعضى مربوط به باب قضا باشد،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مذكور به اين معنا است كه مبنا و اساس حكم پيامبر صلى‏الله‏عليه‏و‏آله، كتاب خداست ولى</w:t>
      </w:r>
    </w:p>
    <w:p>
      <w:pPr>
        <w:pStyle w:val="BookText"/>
        <w:rPr/>
      </w:pPr>
      <w:r>
        <w:rPr>
          <w:rFonts w:ascii="IRNazanin" w:hAnsi="IRNazanin" w:eastAsia="IRNazanin"/>
          <w:color w:val="111111"/>
          <w:sz w:val="28"/>
          <w:sz w:val="28"/>
          <w:szCs w:val="28"/>
          <w:rtl w:val="true"/>
          <w:lang w:bidi="fa-IR"/>
        </w:rPr>
        <w:t>اين بدان معنا نيست كه پيامبر صلى‏الله‏عليه‏و‏آلهاز خود هيچ فرمان و دستورى ندارد و فقط احكام الهى را تبليغ مى‏كند بلكه او مى‏تواند در آن چارچوب، انشاى حكم كرده و دستور صادر كند و اين با تفويض مطلق منافاتى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نهم مفادش همانند مفاد روايت اول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اين روايت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فَوَّضَ إِلَيْهِ فَقَالَ عَزَّ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ادامه هم تفويض به ائمه ذكر مى‏شود</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دسته اول، رواياتى است كه در آن‏ها تفويض به پيامبر صلى‏الله‏عليه‏و‏آلهبه نحو مطلق ذكر شده بدون آن‏كه بفرمايد چه چيزى به پيامبر صلى‏الله‏عليه‏و‏آلهتفويض شده است، هرچند در برخى از روايات به قرائنى كه ذكرشان گذشت، متعلّق تفويض هم بيان شده است و به همين جهت مى‏توان آن را در بعضى طوايف ديگر داخل نمود</w:t>
      </w:r>
      <w:r>
        <w:rPr>
          <w:rFonts w:eastAsia="IRNazanin" w:cs="IRNazanin"/>
          <w:color w:val="111111"/>
          <w:sz w:val="28"/>
          <w:szCs w:val="28"/>
          <w:rtl w:val="true"/>
          <w:lang w:bidi="fa-IR"/>
        </w:rPr>
        <w:t xml:space="preserve">. </w:t>
      </w:r>
      <w:bookmarkStart w:id="728" w:name="pg15332_353667"/>
    </w:p>
    <w:p>
      <w:pPr>
        <w:pStyle w:val="Heading5"/>
        <w:numPr>
          <w:ilvl w:val="4"/>
          <w:numId w:val="1"/>
        </w:numPr>
        <w:rPr/>
      </w:pPr>
      <w:bookmarkStart w:id="729" w:name="__RefHeading___Toc5155203_2142443653"/>
      <w:bookmarkStart w:id="730" w:name="_Toc269"/>
      <w:bookmarkEnd w:id="728"/>
      <w:bookmarkEnd w:id="729"/>
      <w:r>
        <w:rPr>
          <w:rtl w:val="true"/>
        </w:rPr>
        <w:t>دسته دوم</w:t>
      </w:r>
      <w:bookmarkEnd w:id="730"/>
    </w:p>
    <w:p>
      <w:pPr>
        <w:pStyle w:val="BookText"/>
        <w:rPr/>
      </w:pPr>
      <w:r>
        <w:rPr>
          <w:rFonts w:ascii="IRNazanin" w:hAnsi="IRNazanin" w:eastAsia="IRNazanin"/>
          <w:color w:val="111111"/>
          <w:sz w:val="28"/>
          <w:sz w:val="28"/>
          <w:szCs w:val="28"/>
          <w:rtl w:val="true"/>
          <w:lang w:bidi="fa-IR"/>
        </w:rPr>
        <w:t>دسته دوم رواياتى است كه در آن‏ها تصريح به تفويض امر خلق به پيامبر صلى‏الله‏عليه‏و‏آلهبه هدف معلوم شدن چگونگى اطاعت خلق از او و تشخيص عيار بندگى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الْحَجَّالِ عَنْ ثَعْلَبَةَ عَنْ زُرَارَةَ قَالَ سَمِعْتُ أَبَا جَعْفَرٍ وَأَبَا عَبْدِ اللّه‏ِ عليه‏السلام يَقُولانِ إِنَّ اللّه‏َ عَزَّ وَجَلَّ فَوَّضَ إِلَى نَبِيِّهِ صلى‏الله‏عليه‏و‏آله أَمْرَ خَلْقِهِ لِيَنْظُرَ كَيْفَ طَاعَتُهُمْ ثُمَّ تَلاَ هَذِهِ الاْيَةَ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منظور از امر خلق در روايت نيز امور مختلف مربوط به انسان‏ها و شؤون آن‏ها است، نه خلق و آفرينش تكوينى و شاهد آن هم تلاوت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أَنَّهُ سَمِعَ أَبَا جَعْفَرٍ وَأَبَا عَبْدِاللّه‏ِ عليه‏السلام يَقُولانِ إِنَّ اللّه‏َ تَبَارَكَ وَتَعَالَى فَوَّضَ إِلَى نَبِيِّهِ صلى‏الله‏عليه‏و‏آله أَمْرَ خَلْقِهِ لِيَنْظُرَ كَيْفَ طَاعَتُهُمْ ثُمَّ تَلاَ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البته محتمل است كه اين روايت همان روايت قبلى باشد</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5155205_2142443653"/>
      <w:bookmarkStart w:id="732" w:name="_Toc270"/>
      <w:bookmarkEnd w:id="731"/>
      <w:r>
        <w:rPr>
          <w:rtl w:val="true"/>
        </w:rPr>
        <w:t>دسته سوم</w:t>
      </w:r>
      <w:bookmarkEnd w:id="73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رواياتى است كه در آن تصريح به تفويض امر دين به پيامبر صلى‏الله‏عليه‏و‏آلهشده است؛ مثلاً در روايت ششم اين باب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أَحْمَدَ بْنِ مُحَمَّدٍ عَنْ مُحَمَّدِ بْنِ سِنَانٍ عَنْ إِسْحَاقَ بْنِ عَمَّارٍ عَنْ أَبِى عَبْدِ اللّه‏ِ عليه‏السلام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أَدَّبَ نَبِيَّهُ صلى‏الله‏عليه‏و‏آله فَلَمَّا انْتَهَى بِهِ إِلَى مَا أَرَادَ قَالَ لَهُ إِنَّكَ لَعَلى خُلُقٍ عَظِيمٍ فَفَوَّضَ إِلَيْهِ دِينَهُ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عَزَّ وَجَلَّ فَرَضَ الْفَرَائِضَ وَلَمْ يَقْسِمْ لِلْجَدِّ شَيْئا وَإِنَّ رَسُولَ اللّه‏ِ صلى‏الله‏عليه‏و‏آله أَطْعَمَهُ السُّدُسَ فَأَجَازَ اللّه‏ُ جَلَّ ذِكْرُهُ لَهُ </w:t>
      </w:r>
      <w:bookmarkStart w:id="733" w:name="pg15332_353668"/>
    </w:p>
    <w:p>
      <w:pPr>
        <w:pStyle w:val="BookText"/>
        <w:rPr/>
      </w:pPr>
      <w:bookmarkEnd w:id="733"/>
      <w:r>
        <w:rPr>
          <w:rFonts w:ascii="Amiri" w:hAnsi="Amiri" w:eastAsia="Amiri" w:cs="Amiri"/>
          <w:color w:val="111111"/>
          <w:sz w:val="28"/>
          <w:sz w:val="28"/>
          <w:szCs w:val="28"/>
          <w:rtl w:val="true"/>
          <w:lang w:bidi="ar-SA"/>
        </w:rPr>
        <w:t>ذَلِكَ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ففوض اليه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نشان مى‏دهد امر دين به پيامبر صلى‏الله‏عليه‏و‏آلهتفويض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روايت هم مطلبى در اين رابطه بيان شده، لكن از آن‏جا كه مضمون ديگرى دارد آن را مستقلاً ذكر خواهيم كرد</w:t>
      </w:r>
      <w:r>
        <w:rPr>
          <w:rFonts w:eastAsia="IRNazanin" w:cs="IRNazanin"/>
          <w:color w:val="111111"/>
          <w:sz w:val="28"/>
          <w:szCs w:val="28"/>
          <w:rtl w:val="true"/>
          <w:lang w:bidi="fa-IR"/>
        </w:rPr>
        <w:t>.</w:t>
      </w:r>
    </w:p>
    <w:p>
      <w:pPr>
        <w:pStyle w:val="Heading5"/>
        <w:numPr>
          <w:ilvl w:val="4"/>
          <w:numId w:val="1"/>
        </w:numPr>
        <w:rPr/>
      </w:pPr>
      <w:bookmarkStart w:id="734" w:name="__RefHeading___Toc5155207_2142443653"/>
      <w:bookmarkStart w:id="735" w:name="_Toc271"/>
      <w:bookmarkEnd w:id="734"/>
      <w:r>
        <w:rPr>
          <w:rtl w:val="true"/>
        </w:rPr>
        <w:t>دسته چهارم</w:t>
      </w:r>
      <w:bookmarkEnd w:id="735"/>
    </w:p>
    <w:p>
      <w:pPr>
        <w:pStyle w:val="BookText"/>
        <w:rPr/>
      </w:pPr>
      <w:r>
        <w:rPr>
          <w:rFonts w:ascii="IRNazanin" w:hAnsi="IRNazanin" w:eastAsia="IRNazanin"/>
          <w:color w:val="111111"/>
          <w:sz w:val="28"/>
          <w:sz w:val="28"/>
          <w:szCs w:val="28"/>
          <w:rtl w:val="true"/>
          <w:lang w:bidi="fa-IR"/>
        </w:rPr>
        <w:t>دسته چهارم رواياتى است كه تصريح مى‏كند امر دين و امت به پيامبر تفويض شده تا امور بندگان را تدبير و سياست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چهارم اين باب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عَنْ أَبِيهِ عَنِ ابْنِ أَبِى عُمَيْرٍ عَنْ عُمَرَ بْنِ أُذَيْنَةَ 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عليه‏السلام يَقُولُ لِبَعْضِ أَصْحَابِ قَيْسٍ الْمَاصِرِ إِنَّ اللّه‏َ عَزَّ وَجَلَّ أَدَّبَ نَبِيَّهُ فَأَحْسَنَ أَدَبَهُ فَلَمَّا أَكْمَلَ لَهُ الْأَدَبَ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فَوَّضَ إِلَيْهِ أَمْرَ الدِّينِ وَالْأُمَّةِ لِيَسُوسَ عِبَادَهُ فَقَالَ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رَسُولَ اللّه‏ِ صلى‏الله‏عليه‏و‏آله كَانَ مُسَدَّدا مُوَفَّقا مُؤَيَّدا بِرُوحِ الْقُدُسِ لاَ يَزِلُّ وَلا يُخْطِئُ فِى شَيْءٍ مِمَّا يَسُوسُ بِهِ الْخَلْقَ فَتَأَدَّبَ بِآدَابِ اللّه‏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در اين روايت مانند برخى روايات ديگر، قبل از بيان تفويض امر دين و امت به پيامبر صلى‏الله‏عليه‏و‏آلهبه نكته مهمى نيز اشاره شده و آن اين‏كه خداوند پيامبرش را تربيت كرد و ادب او را نيكو گردانيد و در اين باره استناد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لَعَلى خُلُقٍ عَظِيمٍ</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شده و اين دلالت بر اين مى‏كند كه ابتدا پيامبر صلى‏الله‏عليه‏و‏آله به لطف الهى اين شايستگى را پيدا كرد و سپس امر دين و امت به او تفويض شد تا امور عباد را سياست كند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حديث هم مربوط به مطلبى است كه در دسته پنجم از روايات مورد بحث قرار خواهد گرفت</w:t>
      </w:r>
      <w:r>
        <w:rPr>
          <w:rFonts w:eastAsia="IRNazanin" w:cs="IRNazanin"/>
          <w:color w:val="111111"/>
          <w:sz w:val="28"/>
          <w:szCs w:val="28"/>
          <w:rtl w:val="true"/>
          <w:lang w:bidi="fa-IR"/>
        </w:rPr>
        <w:t xml:space="preserve">. </w:t>
      </w:r>
      <w:bookmarkStart w:id="736" w:name="pg15332_353669"/>
    </w:p>
    <w:p>
      <w:pPr>
        <w:pStyle w:val="Heading5"/>
        <w:numPr>
          <w:ilvl w:val="4"/>
          <w:numId w:val="1"/>
        </w:numPr>
        <w:rPr/>
      </w:pPr>
      <w:bookmarkStart w:id="737" w:name="__RefHeading___Toc5155209_2142443653"/>
      <w:bookmarkStart w:id="738" w:name="_Toc272"/>
      <w:bookmarkEnd w:id="736"/>
      <w:bookmarkEnd w:id="737"/>
      <w:r>
        <w:rPr>
          <w:rtl w:val="true"/>
        </w:rPr>
        <w:t>دسته پنجم</w:t>
      </w:r>
      <w:bookmarkEnd w:id="738"/>
    </w:p>
    <w:p>
      <w:pPr>
        <w:pStyle w:val="BookText"/>
        <w:rPr/>
      </w:pPr>
      <w:r>
        <w:rPr>
          <w:rFonts w:ascii="IRNazanin" w:hAnsi="IRNazanin" w:eastAsia="IRNazanin"/>
          <w:color w:val="111111"/>
          <w:sz w:val="28"/>
          <w:sz w:val="28"/>
          <w:szCs w:val="28"/>
          <w:rtl w:val="true"/>
          <w:lang w:bidi="fa-IR"/>
        </w:rPr>
        <w:t>در بعضى از روايات بدون آن‏كه سخنى از تفويض به ميان آيد، فقط وضع و جعل حكمى را كه قبلاً نبوده به پيامبر صلى‏الله‏عليه‏و‏آلهنسبت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حَمَّادِ بْنِ عُثْمَانَ عَنْ زُرَارَةَ عَنْ أَبِى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صلى‏الله‏عليه‏و‏آله دِيَةَ الْعَيْنِ وَدِيَةَ النَّفْسِ وَحَرَّمَ النَّبِيذَ وَكُلَّ مُسْكِرٍ فَقَالَ لَهُ رَجُلٌ وَضَعَ رَسُولُ اللّه‏ِ صلى‏الله‏عليه‏و‏آله مِنْ غَيْرِ أَنْ يَكُونَ جَاءَ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لِيَعْلَمَ مَنْ يُطِيعُ الرَّسُولَ مِمَّنْ يَعْصِيه</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اصل ديه چشم و نفس در قرآن آمده، اما پيامبر صلى‏الله‏عليه‏و‏آلهمقدار آن را جعل و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قرآن فقط حرمت خمر بيان شده اما حرمت نبيذ يعنى شرابى كه از كشمش اخذ شده و حرمت مُسكرات ديگر توسط پيامبر صلى‏الله‏عليه‏و‏آلهبيان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حديث نيز سؤال مى‏شود كه آيا پيامبر صلى‏الله‏عليه‏و‏آلهاز جانب خود و بدون اين‏كه چيزى در اين باره از جانب خداوند متعال آمده باشد حكمى وضع كرده است؟ امام عليه‏السلاممى‏فرمايد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مطيع و عاصى نسبت به پيامبر صلى‏الله‏عليه‏و‏آلهمشخص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ذيل روايت ششم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فَرَضَ الْفَرَائِضَ وَلَمْ يَقْسِمْ لِلْجَدِّ شَيْئا وَإِنَّ رَسُولَ اللّه‏ِ صلى‏الله‏عليه‏و‏آله أَطْعَمَهُ السُّدُسَ فَأَجَازَ اللّه‏ُ جَلَّ ذِكْرُهُ لَهُ ذَلِك</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خداوند تبارك و تعالى فرائض را تقسيم كرد ولى براى جَدّ چيزى قرار نداد، لكن پيامبر صلى‏الله‏عليه‏و‏آلهسهمى را براى جَدّ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پيامبر صلى‏الله‏عليه‏و‏آلهحكمى را كه وجود نداشته وضع و جعل نموده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ذيل روايت چهارم همين باب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اللّه‏َ عَزَّ وَجَلَّ فَرَضَ الصَّلاَةَ رَكْعَتَيْنِ رَكْعَتَيْنِ عَشْرَ رَكَعَاتٍ فَأَضَافَ رَسُولُ اللّه‏ِ صلى‏الله‏عليه‏و‏آله إِلَى الرَّكْعَتَيْنِ رَكْعَتَيْنِ وَإِلَى الْمَغْرِبِ </w:t>
      </w:r>
    </w:p>
    <w:p>
      <w:pPr>
        <w:pStyle w:val="BookText"/>
        <w:rPr/>
      </w:pPr>
      <w:r>
        <w:rPr>
          <w:rFonts w:ascii="Amiri" w:hAnsi="Amiri" w:eastAsia="Amiri" w:cs="Amiri"/>
          <w:color w:val="111111"/>
          <w:sz w:val="28"/>
          <w:sz w:val="28"/>
          <w:szCs w:val="28"/>
          <w:rtl w:val="true"/>
          <w:lang w:bidi="ar-SA"/>
        </w:rPr>
        <w:t>رَكْعَةً فَصَارَتْ عَدِيلَ الْفَرِيضَةِ ـ لاَ يَجُوزُ تَرْكُهُنَّ إِلاَّ فِى سَفَرٍ وَأَفْرَدَ الرَّكْعَةَ فِى الْمَغْرِبِ فَتَرَكَهَا قَائِمَةً فِى السَّفَرِ وَالْحَضَرِ فَأَجَازَ اللَّهُ عَزَّ وَجَلَّ لَهُ ذَلِكَ كُلَّهُ فَصَارَتِ الْفَرِيضَةُ سَبْعَ عَشْرَةَ رَكْعَةً ثُمَّ سَنَّ رَسُولُ اللَّهِ ص النَّوَافِلَ أَرْبَعا وَثَلاَثِينَ رَكْعَةً مِثْلَيِ الْفَرِيضَةِ فَأَجَازَ اللَّهُ عَزَّ وَجَلَّ لَهُ ذَلِكَ وَالْفَرِيضَةُ وَالنَّافِلَةُ إِحْدَى وَخَمْسُونَ رَكْعَةً مِنْهَا رَكْعَتَانِ بَعْدَ الْعَتَمَةِ جَالِسا تُعَدُّ</w:t>
      </w:r>
    </w:p>
    <w:p>
      <w:pPr>
        <w:pStyle w:val="BookText"/>
        <w:rPr/>
      </w:pPr>
      <w:r>
        <w:rPr>
          <w:rFonts w:ascii="Amiri" w:hAnsi="Amiri" w:eastAsia="Amiri" w:cs="Amiri"/>
          <w:color w:val="111111"/>
          <w:sz w:val="28"/>
          <w:sz w:val="28"/>
          <w:szCs w:val="28"/>
          <w:rtl w:val="true"/>
          <w:lang w:bidi="ar-SA"/>
        </w:rPr>
        <w:t>بِرَكْعَةٍ مَكَانَ الْوَتْرِ وَفَرَضَ اللَّهُ فِى السَّنَةِ صَوْمَ شَهْرِ رَمَضَانَ وَسَنَّ رَسُولُ اللّه‏ِ صلى‏الله‏عليه‏و‏آله صَوْمَ شَعْبَانَ وَثَلاثَةَ أَيَّامٍ فِى كُلِّ شَهْرٍ مِثْلَيِ الْفَرِيضَةِ فَأَجَازَ اللَّهُ عَزَّ وَجَلَّ لَهُ ذَلِكَ وَحَرَّمَ اللّه‏ُ عَزَّ وَجَلَّ الْخَمْرَ بِعَيْنِهَا وَحَرَّمَ رَسُولُ اللّه‏ِ صلى‏الله‏عليه‏و‏آله الْمُسْكِرَ مِنْ كُلِّ شَرَابٍ فَأَجَازَ اللَّهُ لَهُ ذَلِكَ كُلَّهُ وَعَافَ رَسُولُ اللّه‏ِ صلى‏الله‏عليه‏و‏آلهأَشْيَاءَ وَكَرِهَهَا وَلَمْ يَنْهَ عَنْهَا نَهْيَ حَرَامٍ إِنَّمَا نَهَى عَنْهَا نَهْيَ إِعَافَةٍ وَكَرَاهَةٍ ثُمَّ رَخَّصَ فِيهَا</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حديث موارد متعددى ذكر شده كه پيامبر صلى‏الله‏عليه‏و‏آلهآن‏ها را جعل كرده، از جمله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نماز را دو ركعت دو ركعت قرار داد و پيامبر صلى‏الله‏عليه‏و‏آلهبه هر يك از آن‏ها دو ركعت اضافه كرد و يك ركعت نيز به نماز مغرب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پيامبر صلى‏الله‏عليه‏و‏آلهاضافه كرد مانند فريضه واجب است مگر در سفر كه به اصلش؛ يعنى همان دو ركعت بر مى‏گردد، به جز نماز مغرب كه پيامبر صلى‏الله‏عليه‏و‏آلهيك ركعت آن را باقى گذاشت كه در سفر و حضر بايد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نيز همه را اجازه فرمود، در نتيجه فريضه هفده ركعت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صلى‏الله‏عليه‏و‏آله نوافل نمازهاى يوميه را سى و چهار ركعت كه دو برابر نمازهاى واجب است قرار داد و خداوند نيز آن را اجازه فرمود و مجموع نمازهاى واجب و مستحب در هر روز پنجاه و يك ركعت شد كه يك ركعت از آن‏ها به صورت دو ركعت نماز نشسته بعد از نماز عشاء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خداوند روزه ماه مبارك رمضان را واجب نمود و پيامبر صلى‏الله‏عليه‏و‏آلهروزه ماه شعبان و سه روز در هر ماه را به عنوان روزه مستحب جعل نمود كه مجموعا دو </w:t>
      </w:r>
      <w:bookmarkStart w:id="739" w:name="pg15332_353671"/>
    </w:p>
    <w:p>
      <w:pPr>
        <w:pStyle w:val="BookText"/>
        <w:rPr/>
      </w:pPr>
      <w:bookmarkEnd w:id="739"/>
      <w:r>
        <w:rPr>
          <w:rFonts w:ascii="IRNazanin" w:hAnsi="IRNazanin" w:eastAsia="IRNazanin"/>
          <w:color w:val="111111"/>
          <w:sz w:val="28"/>
          <w:sz w:val="28"/>
          <w:szCs w:val="28"/>
          <w:rtl w:val="true"/>
          <w:lang w:bidi="fa-IR"/>
        </w:rPr>
        <w:t>برابر ماه مبارك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فقط خمر را حرام كرد اما پيامبر كل مسكرات را حرام نمود و خداوند هم اجازه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 روايت نيز به نكته مهمى اشاره كرده و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ووجب على العباد التسليم له كالتسليم 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واجب است كه تسليم رسول خدا شوند همان‏گونه كه تسليم خداوند تبارك و تعالى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اين روايت تصريح شده كه امر دين به پيامبر تفويض شده است</w:t>
      </w:r>
      <w:r>
        <w:rPr>
          <w:rFonts w:eastAsia="IRNazanin" w:cs="IRNazanin"/>
          <w:color w:val="111111"/>
          <w:sz w:val="28"/>
          <w:szCs w:val="28"/>
          <w:rtl w:val="true"/>
          <w:lang w:bidi="fa-IR"/>
        </w:rPr>
        <w:t>.</w:t>
      </w:r>
    </w:p>
    <w:p>
      <w:pPr>
        <w:pStyle w:val="Heading5"/>
        <w:numPr>
          <w:ilvl w:val="4"/>
          <w:numId w:val="1"/>
        </w:numPr>
        <w:rPr/>
      </w:pPr>
      <w:bookmarkStart w:id="740" w:name="__RefHeading___Toc5155211_2142443653"/>
      <w:bookmarkStart w:id="741" w:name="_Toc273"/>
      <w:bookmarkEnd w:id="740"/>
      <w:r>
        <w:rPr>
          <w:rtl w:val="true"/>
        </w:rPr>
        <w:t>دسته ششم</w:t>
      </w:r>
      <w:bookmarkEnd w:id="741"/>
    </w:p>
    <w:p>
      <w:pPr>
        <w:pStyle w:val="BookText"/>
        <w:rPr/>
      </w:pPr>
      <w:r>
        <w:rPr>
          <w:rFonts w:ascii="IRNazanin" w:hAnsi="IRNazanin" w:eastAsia="IRNazanin"/>
          <w:color w:val="111111"/>
          <w:sz w:val="28"/>
          <w:sz w:val="28"/>
          <w:szCs w:val="28"/>
          <w:rtl w:val="true"/>
          <w:lang w:bidi="fa-IR"/>
        </w:rPr>
        <w:t>دسته ششم روايتى است كه در آن، سخن از اختيار مطلق براى پيامبر صلى‏الله‏عليه‏و‏آلهبه ميان آمده، هرچند تعبير تفويض به كار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دهم اين باب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 عَنْ بَعْضِ أَصْحَابِنَا عَنِ الْحُسَيْنِ بْنِ عَبْدِ الرَّحْمَنِ عَنْ صَنْدَلٍ الْخَيَّاطِ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سُلَيْمَانَ مُلْكا عَظِيما ثُمَّ جَرَتْ هَذِهِ الاْيَةُ فِى رَسُولِ اللّه‏ِ صلى‏الله‏عليه‏و‏آلهفَكَانَ لَهُ أَنْ يُعْطِيَ مَا شَاءَ مَنْ شَاءَ وَيَمْنَعَ مَنْ شَاءَ وَأَعْطَاهُ اللّه‏ُ أَفْضَلَ مِمَّا أَعْطَى سُلَيْمَانَ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روايت، شحّام در مورد آيه شريفه مذكور سؤال مى‏كند و امام عليه‏السلامدر جواب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سليمان ملك بزرگى را عطا فرمود و به پيامبر اسلام نيز مانند آن را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پيامبر صلى‏الله‏عليه‏و‏آلهاين حق وجود دارد كه هر چه مى‏خواهد به هر كسى بدهد و از هر كه مى‏خواهد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آن‏چه خداوند تبارك و تعالى به پيامبر صلى‏الله‏عليه‏و‏آلهعطا فرمود برتر از آن است كه به سليمان داد؛ زيرا اختيار مطلق به او داده است</w:t>
      </w:r>
      <w:r>
        <w:rPr>
          <w:rFonts w:eastAsia="IRNazanin" w:cs="IRNazanin"/>
          <w:color w:val="111111"/>
          <w:sz w:val="28"/>
          <w:szCs w:val="28"/>
          <w:rtl w:val="true"/>
          <w:lang w:bidi="fa-IR"/>
        </w:rPr>
        <w:t xml:space="preserve">. </w:t>
      </w:r>
      <w:bookmarkStart w:id="742" w:name="pg15332_353672"/>
    </w:p>
    <w:p>
      <w:pPr>
        <w:pStyle w:val="BookText"/>
        <w:rPr/>
      </w:pPr>
      <w:bookmarkEnd w:id="742"/>
      <w:r>
        <w:rPr>
          <w:rFonts w:ascii="IRNazanin" w:hAnsi="IRNazanin" w:eastAsia="IRNazanin"/>
          <w:color w:val="111111"/>
          <w:sz w:val="28"/>
          <w:sz w:val="28"/>
          <w:szCs w:val="28"/>
          <w:rtl w:val="true"/>
          <w:lang w:bidi="fa-IR"/>
        </w:rPr>
        <w:t>در اين روايت گرچه سخن از تفويض نيست ولى به قرينه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له أن يعطى ما شاء من شاء ومنع 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پيامبر صلى‏الله‏عليه‏و‏آله مطلق است و بايد اوامر و نواهى او اطاعت شود</w:t>
      </w:r>
      <w:r>
        <w:rPr>
          <w:rFonts w:eastAsia="IRNazanin" w:cs="IRNazanin"/>
          <w:color w:val="111111"/>
          <w:sz w:val="28"/>
          <w:szCs w:val="28"/>
          <w:rtl w:val="true"/>
          <w:lang w:bidi="fa-IR"/>
        </w:rPr>
        <w:t>.</w:t>
      </w:r>
    </w:p>
    <w:p>
      <w:pPr>
        <w:pStyle w:val="Heading4"/>
        <w:numPr>
          <w:ilvl w:val="3"/>
          <w:numId w:val="1"/>
        </w:numPr>
        <w:rPr/>
      </w:pPr>
      <w:bookmarkStart w:id="743" w:name="__RefHeading___Toc5155213_2142443653"/>
      <w:bookmarkStart w:id="744" w:name="_Toc274"/>
      <w:bookmarkEnd w:id="743"/>
      <w:r>
        <w:rPr>
          <w:rtl w:val="true"/>
        </w:rPr>
        <w:t>نتيجه</w:t>
      </w:r>
      <w:bookmarkEnd w:id="744"/>
    </w:p>
    <w:p>
      <w:pPr>
        <w:pStyle w:val="BookText"/>
        <w:rPr/>
      </w:pPr>
      <w:r>
        <w:rPr>
          <w:rFonts w:ascii="IRNazanin" w:hAnsi="IRNazanin" w:eastAsia="IRNazanin"/>
          <w:color w:val="111111"/>
          <w:sz w:val="28"/>
          <w:sz w:val="28"/>
          <w:szCs w:val="28"/>
          <w:rtl w:val="true"/>
          <w:lang w:bidi="fa-IR"/>
        </w:rPr>
        <w:t>در مجموع از آيات و روايات مذكور مى‏توان استفاده نمود كه پيامبر صلى‏الله‏عليه‏و‏آلهبه اذن الهى و تفويض از ناحيه خداوند تبارك و تعالى جاعل حكم شرعى است و محدوده اين جعل هم امور دينى و هم تدبير امور خلق و جامعه و سياست بندگان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اين تفويض از نوع تفويض باطل كه در آن، خداوند به طور كلّى اختيار امور را واگذار كرده و ديگر هيچ دخالتى ندارد نيست بلكه اين تفويض در چارچوب دستور خدا و به اذن او و به معناى صحيح آن است</w:t>
      </w:r>
      <w:r>
        <w:rPr>
          <w:rFonts w:eastAsia="IRNazanin" w:cs="IRNazanin"/>
          <w:color w:val="111111"/>
          <w:sz w:val="28"/>
          <w:szCs w:val="28"/>
          <w:rtl w:val="true"/>
          <w:lang w:bidi="fa-IR"/>
        </w:rPr>
        <w:t xml:space="preserve">. </w:t>
      </w:r>
      <w:bookmarkStart w:id="745" w:name="pg15332_353673"/>
    </w:p>
    <w:p>
      <w:pPr>
        <w:pStyle w:val="Heading3"/>
        <w:numPr>
          <w:ilvl w:val="2"/>
          <w:numId w:val="1"/>
        </w:numPr>
        <w:rPr/>
      </w:pPr>
      <w:bookmarkStart w:id="746" w:name="__RefHeading___Toc5155215_2142443653"/>
      <w:bookmarkStart w:id="747" w:name="_Toc275"/>
      <w:bookmarkEnd w:id="745"/>
      <w:bookmarkEnd w:id="746"/>
      <w:r>
        <w:rPr/>
        <w:t>3</w:t>
      </w:r>
      <w:r>
        <w:rPr>
          <w:rtl w:val="true"/>
        </w:rPr>
        <w:t xml:space="preserve"> . </w:t>
      </w:r>
      <w:r>
        <w:rPr>
          <w:rtl w:val="true"/>
        </w:rPr>
        <w:t>ائمه اطهار عليهم‏السلام</w:t>
      </w:r>
      <w:bookmarkEnd w:id="747"/>
    </w:p>
    <w:p>
      <w:pPr>
        <w:pStyle w:val="BookText"/>
        <w:rPr/>
      </w:pPr>
      <w:r>
        <w:rPr>
          <w:rFonts w:ascii="IRNazanin" w:hAnsi="IRNazanin" w:eastAsia="IRNazanin"/>
          <w:color w:val="111111"/>
          <w:sz w:val="28"/>
          <w:sz w:val="28"/>
          <w:szCs w:val="28"/>
          <w:rtl w:val="true"/>
          <w:lang w:bidi="fa-IR"/>
        </w:rPr>
        <w:t>تاكنون مشخص گرديد خداوند تبارك و تعالى و پيامبر اكرم صلى‏الله‏عليه‏و‏آلهبه عنوان مصدر حكم شرعى محسوب مى‏شوند، اما در اين‏كه بر ائمه اطهار عليهم‏السلام نيز عنوان مصدر حكم شرعى اطلاق مى‏شود يا خير،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عنوان شارع را براى آنان به كار برده و برخى ديگر آن‏ها را مبيّن و شارح و مفسّر شريعت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همان‏گونه كه سابقا گفتيم بحث در مورد مصدر حكم شرعى است نه شارع، لذا بايد ديد ائمه اطهار عليهم‏السلام به عنوان مصدر حكم شرعى محسوب مى‏شوند يا خير؟</w:t>
      </w:r>
    </w:p>
    <w:p>
      <w:pPr>
        <w:pStyle w:val="BookText"/>
        <w:rPr/>
      </w:pPr>
      <w:r>
        <w:rPr>
          <w:rFonts w:ascii="IRNazanin" w:hAnsi="IRNazanin" w:eastAsia="IRNazanin"/>
          <w:color w:val="111111"/>
          <w:sz w:val="28"/>
          <w:sz w:val="28"/>
          <w:szCs w:val="28"/>
          <w:rtl w:val="true"/>
          <w:lang w:bidi="fa-IR"/>
        </w:rPr>
        <w:t>از بعضى روايات استفاده مى‏شود كه ائمه اطهار عليهم‏السلامهم مانند پيامبر صلى‏الله‏عليه‏و‏آله مى‏توانند حكم شرعى جعل نمايند؛ يعنى همان‏گونه كه بعضى امور و از جمله جعل حكم به پيامبر صلى‏الله‏عليه‏و‏آلهتفويض شده، نسبت به ائمه عليهم‏السلام هم تفويض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روايت در همين باب</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فى امر الدين، 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 بر اين دارد كه ائمه اطهار عليهم‏السلامهم مى‏توانند حكم شرعى جعل كنند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روايت اول اين باب آمده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وَإِنَّ نَبِىَّ اللّه‏ِ فَوَّضَ إِلَى عَلِىٍّ وَائْتَمَنَهُ فَسَلَّمْتُمْ وَجَحَدَ النَّاسُ فَوَ اللّه‏ِ لَنُحِبُّكُمْ أَنْ تَقُولُوا إِذَا قُلْنَا</w:t>
      </w:r>
    </w:p>
    <w:p>
      <w:pPr>
        <w:pStyle w:val="BookText"/>
        <w:rPr/>
      </w:pPr>
      <w:r>
        <w:rPr>
          <w:rFonts w:ascii="Amiri" w:hAnsi="Amiri" w:eastAsia="Amiri" w:cs="Amiri"/>
          <w:color w:val="111111"/>
          <w:sz w:val="28"/>
          <w:sz w:val="28"/>
          <w:szCs w:val="28"/>
          <w:rtl w:val="true"/>
          <w:lang w:bidi="ar-SA"/>
        </w:rPr>
        <w:t>وَأَنْ تَصْمُتُوا إِذَا صَمَتْنَا وَنَحْنُ فِيمَا بَيْنَكُمْ وَبَيْنَ اللّه‏ِ عَزَّ وَجَلَّ مَا جَعَلَ اللّه‏ُ لِأَحَدٍ خَيْرا فِى خِلاَفِ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صلى‏الله‏عليه‏و‏آلهبه امام على عليه‏السلامتفويض كرد و او را امين خود قرار داد،پس شما آن را پذيرفتيد ولى ديگران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دوست داريم كه شما سخن بگوئيد زمانى كه ما سخن مى‏گوييم و ساكت شويد زمانى كه ما ساكت مى‏شويم و ما واسطه بين شما و خداوند عز و جل هستيم و خداوند در مخالفت امر ما براى هيچ كس خيرى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روايت پيداست كه پيامبر اكرم صلى‏الله‏عليه‏و‏آلهبه امير المومنين عليه‏السلامامورى را تفويض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روايت دوم باب اين‏گونه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فَوَّضَ إِلَى رَسُولِ اللّه‏ِ صلى‏الله‏عليه‏و‏آله فَقَدْ فَوَّضَهُ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خداوند تبارك و تعالى به رسول اللّه‏ تفويض كرده به ما هم تفويض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تفويض، مطلق است و جعل حكم را نيز شامل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هشتم همين باب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قَالَ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فَوَّضَ اللّه‏ُ إِلَى أَحَدٍ مِنْ خَلْقِهِ إِلاَّ إِلَى رَسُولِ اللّه‏ِ صلى‏الله‏عليه‏و‏آله وَإِلَى الْأَئِمّة</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خداوند به احدى از مخلوقاتش جز پيامبر صلى‏الله‏عليه‏و‏آلهو ائمه عليهم‏السلام تفويض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روايت همه آن‏چه كه به پيامبر صلى‏الله‏عليه‏و‏آلهتفويض شده به ائمه عليهم‏السلام نيز، تفويض شده و اين مطلب با حصر و قسم در كنار هم تأكيد شده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روايت نهم همين باب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فَوَّضَ اللّه‏ُ إِلَى رَسُولِهِ صلى‏الله‏عليه‏و‏آله فَقَدْ فَوَّضَهُ إِلَيْنَا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تعبير در ذيل روايت دوم هم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روايت همه امورى كه به پيامبر صلى‏الله‏عليه‏و‏آلهتفويض شده به ائمه اطهار عليهم‏السلامهم تفويض شده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حسب روايات، ائمه اطهار عليهم‏السلام نيز علاوه بر خداوند متعال و پيامبر اكرم صلى‏الله‏عليه‏و‏آلهبه عنوان جاعل حكم شرعى محسوب مى‏شوند، اما در روايات يا در تاريخ نمونه‏هايى از تشريع و جعل حكم توسط ائمه اطهار عليهم‏السلامدر امر دين گزارش نشده است، لذا امكان جعل حكم توسط ائمه عليهم‏السلام وجود دارد و اين اختيار به آنان داده شده ولى گزارشى از انشا و جعل حكم در امر دين توسط ائمه عليهم‏السلام در دسترس نيست و شايد به همين جهت بعضى به ائمه اطهار عليهم‏السلامصرفا لقب مبيّن و مفسّر شرع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 تقييد و تخصيص‏هايى هم كه نسبت به بعضى آيات و احاديث نبوى در كلام ائمه اطهار عليهم‏السلام وارد شده را بتوان جعل حكم شرعى به حساب آورد؛ چون چنان‏چه در مباحث قبلى گفتيم تخصيص و تقييد با جعل متفاوت است؛ زيرا به نوعى تصرّف در محدوده جعل قبلى بوده و آن را توسعه يا تضييق مى‏كند اما جعل مستقلى به حساب نمى‏آيد، بلكه صرفاً بيانى است كه كاشف از مراد جدى جاعل در هنگام جعل مى‏باشد</w:t>
      </w:r>
      <w:r>
        <w:rPr>
          <w:rFonts w:eastAsia="IRNazanin" w:cs="IRNazanin"/>
          <w:color w:val="111111"/>
          <w:sz w:val="28"/>
          <w:szCs w:val="28"/>
          <w:rtl w:val="true"/>
          <w:lang w:bidi="fa-IR"/>
        </w:rPr>
        <w:t xml:space="preserve">. </w:t>
      </w:r>
      <w:bookmarkStart w:id="748" w:name="pg15332_353676"/>
    </w:p>
    <w:p>
      <w:pPr>
        <w:pStyle w:val="Heading3"/>
        <w:numPr>
          <w:ilvl w:val="2"/>
          <w:numId w:val="1"/>
        </w:numPr>
        <w:rPr/>
      </w:pPr>
      <w:bookmarkStart w:id="749" w:name="__RefHeading___Toc5155217_2142443653"/>
      <w:bookmarkStart w:id="750" w:name="_Toc276"/>
      <w:bookmarkEnd w:id="748"/>
      <w:bookmarkEnd w:id="749"/>
      <w:r>
        <w:rPr/>
        <w:t>4</w:t>
      </w:r>
      <w:r>
        <w:rPr>
          <w:rtl w:val="true"/>
        </w:rPr>
        <w:t xml:space="preserve"> . </w:t>
      </w:r>
      <w:r>
        <w:rPr>
          <w:rtl w:val="true"/>
        </w:rPr>
        <w:t>فقيه جامع الشرايط</w:t>
      </w:r>
      <w:bookmarkEnd w:id="75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فقيه جامع‏الشرايط هم اجمالاً بر اساس آن‏چه در بحث از حكم حكومتى خواهد آمد، شأن حكم براى فقها ثابت است؛ يعنى فقها هم مى‏توانند مانند پيامبر صلى‏الله‏عليه‏و‏آلهو ائمه عليهم‏السلام حكم شرعى جعل كنند لكن محدوده جعل حكم شرعى توسط فقها صرفا به تدبير امور جامعه و سياست عباد مربوط مى‏شود و در محدوده امور دينى به هيچ وجه نمى‏توانند حكم جعل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ادعا كرد كه فقيه جامع الشرايط مى‏تواند حكمى را به عنوان حكم حكومتى جعل نمايد و از آن‏جا كه به حكم حكومتى هم حكم شرعى اطلاق مى‏شود، در نهايت مى‏توان فى الجمله مجتهد جامع الشرايط را به عنوان مصدر حكم شرعى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مطلب در مبحث ولايت فقيه ذكر شده است</w:t>
      </w:r>
      <w:r>
        <w:rPr>
          <w:rFonts w:eastAsia="IRNazanin" w:cs="IRNazanin"/>
          <w:color w:val="111111"/>
          <w:sz w:val="28"/>
          <w:szCs w:val="28"/>
          <w:rtl w:val="true"/>
          <w:lang w:bidi="fa-IR"/>
        </w:rPr>
        <w:t xml:space="preserve">. </w:t>
      </w:r>
      <w:bookmarkStart w:id="751" w:name="pg15332_353677"/>
    </w:p>
    <w:p>
      <w:pPr>
        <w:pStyle w:val="Heading3"/>
        <w:numPr>
          <w:ilvl w:val="2"/>
          <w:numId w:val="1"/>
        </w:numPr>
        <w:rPr/>
      </w:pPr>
      <w:bookmarkStart w:id="752" w:name="__RefHeading___Toc5155219_2142443653"/>
      <w:bookmarkStart w:id="753" w:name="_Toc277"/>
      <w:bookmarkEnd w:id="751"/>
      <w:bookmarkEnd w:id="752"/>
      <w:r>
        <w:rPr>
          <w:rtl w:val="true"/>
        </w:rPr>
        <w:t>خاتمه معانى تفويض</w:t>
      </w:r>
      <w:bookmarkEnd w:id="753"/>
    </w:p>
    <w:p>
      <w:pPr>
        <w:pStyle w:val="Heading4"/>
        <w:numPr>
          <w:ilvl w:val="3"/>
          <w:numId w:val="1"/>
        </w:numPr>
        <w:rPr/>
      </w:pPr>
      <w:bookmarkStart w:id="754" w:name="__RefHeading___Toc5155221_2142443653"/>
      <w:bookmarkStart w:id="755" w:name="_Toc278"/>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در پايان بحث از جاعل حكم شرعى و به مناسبت بحث از تفويض، مناسب است اشاره‏اى به كلام علامه مجلسى درباره تفويض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كتاب مرآة العقول، كه شرح اخبار و روايات كافى است و در ذيل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التفويض الى رسول اللّه‏ صلى‏الله‏عليه‏و‏آله والى الأئمة سلام اللّه‏ عليهم فى أمر الدين</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درباره تفويض و معانى مختلف آن بحث مبسوطى را ذكر كرده است</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به معانى مختلفى وارد شده كه بعضى از آن‏ها در مورد معصومين عليهم‏السلام ، صحيح و برخى ديگر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مجموع شش معنا براى تفويض ذكر مى‏كند</w:t>
      </w:r>
      <w:r>
        <w:rPr>
          <w:rFonts w:eastAsia="IRNazanin" w:cs="IRNazanin"/>
          <w:color w:val="111111"/>
          <w:sz w:val="28"/>
          <w:szCs w:val="28"/>
          <w:rtl w:val="true"/>
          <w:lang w:bidi="fa-IR"/>
        </w:rPr>
        <w:t>.</w:t>
      </w:r>
    </w:p>
    <w:p>
      <w:pPr>
        <w:pStyle w:val="Heading4"/>
        <w:numPr>
          <w:ilvl w:val="3"/>
          <w:numId w:val="1"/>
        </w:numPr>
        <w:rPr/>
      </w:pPr>
      <w:bookmarkStart w:id="756" w:name="__RefHeading___Toc5155223_2142443653"/>
      <w:bookmarkStart w:id="757" w:name="_Toc279"/>
      <w:bookmarkEnd w:id="756"/>
      <w:r>
        <w:rPr>
          <w:rtl w:val="true"/>
        </w:rPr>
        <w:t>معناى اول</w:t>
      </w:r>
      <w:bookmarkEnd w:id="75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اول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در خلق، رزق، تربيت، اماته و 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معصومين عليهم‏السلام را خلق نموده و سپس امر خلق را به </w:t>
      </w:r>
      <w:bookmarkStart w:id="758" w:name="pg15332_353678"/>
    </w:p>
    <w:p>
      <w:pPr>
        <w:pStyle w:val="BookText"/>
        <w:rPr/>
      </w:pPr>
      <w:bookmarkEnd w:id="758"/>
      <w:r>
        <w:rPr>
          <w:rFonts w:ascii="IRNazanin" w:hAnsi="IRNazanin" w:eastAsia="IRNazanin"/>
          <w:color w:val="111111"/>
          <w:sz w:val="28"/>
          <w:sz w:val="28"/>
          <w:szCs w:val="28"/>
          <w:rtl w:val="true"/>
          <w:lang w:bidi="fa-IR"/>
        </w:rPr>
        <w:t>آن‏ها واگذار كرده است؛ يعنى آن‏ها مخلوقات را خلق كرده و به آن‏ها رزق و روزى مى‏دهند و مى‏ميرانند و زنده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مورد اين معنا دو احتمال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اين‏كه همه اين امور به قدرت و اراده خود معصومين عليهم‏السلام انجام مى‏شود كه اين كفر صريح بوده و عقل و نقل با 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آن‏كه خداوند تبارك و تعالى اين كارها را مقارن با اراده آن‏ها انجام مى‏دهد؛ يعنى هر زمان كه آن‏ها اراده مى‏كنند اين امور واقع شود، خداوند مقارن با اراده آن‏ها اين امور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هرچند از نظر عقل منعى ندارد ولى اخبار زيادى آن را نفى مى‏كند و مضمون برخى از روايات آن است كه اين معنا فقط در موارد معجزه محقّق مى‏شود؛ يعنى هنگامى كه اراده معصومين عليهم‏السلام به صدور معجزه يا كرامتى تعلّق مى‏گيرد آن‏گاه خداوند مقارن با اراده آن‏ها، آن را محقّق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مشكل اين است كه روايات دالّ بر اين معنا از حيث سند صحيح نبوده و بر فرض صحت سند بايد آن‏ها را توجيه كرده و به معناى قابل قبولى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نمى‏توان مضمون آن را پذيرفت؛ مثلاً مرحوم علامه مجلسى درباره خطبة البيان</w:t>
      </w:r>
      <w:r>
        <w:rPr>
          <w:rStyle w:val="FootnoteAnchor"/>
          <w:rtl w:val="true"/>
        </w:rPr>
        <w:footnoteReference w:id="235"/>
      </w:r>
      <w:r>
        <w:rPr>
          <w:rFonts w:ascii="Amiri" w:hAnsi="Amiri" w:eastAsia="Amiri" w:cs="Amiri"/>
          <w:color w:val="111111"/>
          <w:sz w:val="28"/>
          <w:sz w:val="28"/>
          <w:szCs w:val="28"/>
          <w:rtl w:val="true"/>
          <w:lang w:bidi="ar-SA"/>
        </w:rPr>
        <w:t>اميرالمؤمنين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خطبه و رواياتى از اين قبيل در كتب غُلات وارد شده و از عقايد غُلات شيعه مى‏باشد</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5155225_2142443653"/>
      <w:bookmarkStart w:id="760" w:name="_Toc280"/>
      <w:bookmarkEnd w:id="759"/>
      <w:r>
        <w:rPr>
          <w:rtl w:val="true"/>
        </w:rPr>
        <w:t>معناى دوم</w:t>
      </w:r>
      <w:bookmarkEnd w:id="76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دوم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در امر دين و اين معنا نيز داراى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اين‏كه نبى صلى‏الله‏عليه‏و‏آلهو ائمه عليهم‏السلام بدون وحى يا الهام هر چه بخواهند حلال كرده و هر چه بخواهند حرام كنند و يا حتى وحى را به نظر خودشان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به نظر ايشان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آن‏كه چون پيامبر صلى‏الله‏عليه‏و‏آله و هم‏چنين اوصياى او از نفوس كامله بوده و كمال آن‏ها به گونه‏اى است كه هر چه اختيار مى‏كنند </w:t>
      </w:r>
      <w:bookmarkStart w:id="761" w:name="pg15332_353679"/>
    </w:p>
    <w:p>
      <w:pPr>
        <w:pStyle w:val="BookText"/>
        <w:rPr/>
      </w:pPr>
      <w:bookmarkEnd w:id="761"/>
      <w:r>
        <w:rPr>
          <w:rFonts w:ascii="IRNazanin" w:hAnsi="IRNazanin" w:eastAsia="IRNazanin"/>
          <w:color w:val="111111"/>
          <w:sz w:val="28"/>
          <w:sz w:val="28"/>
          <w:szCs w:val="28"/>
          <w:rtl w:val="true"/>
          <w:lang w:bidi="fa-IR"/>
        </w:rPr>
        <w:t>عين حق و ثواب است، از اين رو خداوند تبارك و تعالى بعضى از امور را به آنان تفويض كرده؛ مانند مواردى كه قبلاً اشاره شد و اين به جهت اكرام و تعظيم نسبت به مقام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احتمال اگر پيامبر صلى‏الله‏عليه‏و‏آلهيا امام عليه‏السلامچيزى بگويند با اذن خدا بوده و آن‏چه به وسيله پيامبر صلى‏الله‏عليه‏و‏آلهاختيار گردد به وسيله وحى تأكيد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احتمالى است كه هم عقلاً قابل قبول است و هم روايات زيادى بر آن قائم شده و مرحوم كلينى و اكثر محدثين نيز همين معنا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فقط شيخ صدوق ظاهراً اين معنا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علامه مجلسى در توجيه كلام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شيخ صدوق از نفى تفويض در دين، احتمال اول است نه 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رواياتى كه دلالت بر اين معنا مى‏كند، حديث سوم همين باب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 جل فوض الى نبيه امر خلقه لينظر كيف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حديث ششم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 اليه دينه وان اللّه‏ فرض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معتبر است ولى طبق مبناى مشهور، ضعيف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حديث هشتم هم قابل حمل بر اين معنا از تفويض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فوض اللّه‏ إلى أحد من خلقه إلا إلى رسول اللّه‏ صلى‏الله‏عليه‏و‏آله وإلى الائمة 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اين حديث نيز، بر طبق مبناى مشهور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نهم و دهم هم قابل حمل بر اين معنا است، لكن بعضى از روات آن به نظر علامه مجلسى مجهول‏اند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دوم نيز بر همين معنا دلالت مى‏كند</w:t>
      </w:r>
      <w:r>
        <w:rPr>
          <w:rFonts w:eastAsia="IRNazanin" w:cs="IRNazanin"/>
          <w:color w:val="111111"/>
          <w:sz w:val="28"/>
          <w:szCs w:val="28"/>
          <w:rtl w:val="true"/>
          <w:lang w:bidi="fa-IR"/>
        </w:rPr>
        <w:t>.</w:t>
      </w:r>
    </w:p>
    <w:p>
      <w:pPr>
        <w:pStyle w:val="Heading4"/>
        <w:numPr>
          <w:ilvl w:val="3"/>
          <w:numId w:val="1"/>
        </w:numPr>
        <w:rPr/>
      </w:pPr>
      <w:bookmarkStart w:id="762" w:name="__RefHeading___Toc5155227_2142443653"/>
      <w:bookmarkStart w:id="763" w:name="_Toc281"/>
      <w:bookmarkEnd w:id="762"/>
      <w:r>
        <w:rPr>
          <w:rtl w:val="true"/>
        </w:rPr>
        <w:t>معناى سوم</w:t>
      </w:r>
      <w:bookmarkEnd w:id="76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سوم تفويض، واگذارى امور خلق، سياست عباد و تأديب بندگان است؛ يعنى اختيار بندگان به نبى اكرم صلى‏الله‏عليه‏و‏آلهو ائمه معصومين عليهم‏السلام سپرده شده تا با لحاظ مصلحت به نظام زندگى و اصلاح نفوس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هم به نظر ايشان صحيح است و آيات، اخبار و عقل بر آن دلالت مى‏كنند</w:t>
      </w:r>
      <w:r>
        <w:rPr>
          <w:rFonts w:eastAsia="IRNazanin" w:cs="IRNazanin"/>
          <w:color w:val="111111"/>
          <w:sz w:val="28"/>
          <w:szCs w:val="28"/>
          <w:rtl w:val="true"/>
          <w:lang w:bidi="fa-IR"/>
        </w:rPr>
        <w:t xml:space="preserve">. </w:t>
      </w:r>
      <w:bookmarkStart w:id="764" w:name="pg15332_353680"/>
    </w:p>
    <w:p>
      <w:pPr>
        <w:pStyle w:val="Heading4"/>
        <w:numPr>
          <w:ilvl w:val="3"/>
          <w:numId w:val="1"/>
        </w:numPr>
        <w:rPr/>
      </w:pPr>
      <w:bookmarkStart w:id="765" w:name="__RefHeading___Toc5155229_2142443653"/>
      <w:bookmarkStart w:id="766" w:name="_Toc282"/>
      <w:bookmarkEnd w:id="764"/>
      <w:bookmarkEnd w:id="765"/>
      <w:r>
        <w:rPr>
          <w:rtl w:val="true"/>
        </w:rPr>
        <w:t>معناى چهارم</w:t>
      </w:r>
      <w:bookmarkEnd w:id="766"/>
    </w:p>
    <w:p>
      <w:pPr>
        <w:pStyle w:val="BookText"/>
        <w:rPr/>
      </w:pPr>
      <w:r>
        <w:rPr>
          <w:rFonts w:ascii="IRNazanin" w:hAnsi="IRNazanin" w:eastAsia="IRNazanin"/>
          <w:color w:val="111111"/>
          <w:sz w:val="28"/>
          <w:sz w:val="28"/>
          <w:szCs w:val="28"/>
          <w:rtl w:val="true"/>
          <w:lang w:bidi="fa-IR"/>
        </w:rPr>
        <w:t>معناى ديگر، تفويض بيان علوم و احكام به نبى صلى‏الله‏عليه‏و‏آله و ائمه عليهم‏السلام است؛ به اين معنا كه علم به احكام توسط خداوند نزد آن‏ها قرار داده شده و نحوه بيان و مقدار آن به ايشان تفويض گرديده و از آن‏جا كه پيامبر صلى‏الله‏عليه‏و‏آله و ائمه عليهم‏السلام با عقول مختلف مردم مواجه‏اند، مى‏توانند آن‏چه را كه به مصلحت مى‏دانند، بگويند و از گفتن آن‏چه كه به مصلحت نيست، خوددارى كنند؛ به اين صورت كه مثلاً گاهى تمام حكم را بيان كنند و گاهى به بيان ظواهر اكتفاء كرده و گاهى هم سكوت نموده و از بيان حكم خوددارى نمايند و اين به مقتضاى حال شنونده و شرايط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سؤال در ذهن ايجاد شود كه اين امر، اختصاص به رسول اكرم صلى‏الله‏عليه‏و‏آلهو ائمه اطهار عليهم‏السلام نداشته، بلكه همه انبيا اين اختيار را داشته‏اند، پس علت اين‏كه اين امر در بعضى از روايات به نبى اسلام صلى‏الله‏عليه‏و‏آله  و ائمه عليهم‏السلام اختصاص داده شده چيست؟ در پاسخ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توسعه براى بقيه انبيا و اوصيا وجود نداشته؛ مثلاً آن‏ها موظّف و مكلّف به عدم تقيه بودند هرچند براى آن‏ها مضرّ بود، بر خلاف پيامبر خاتم صلى‏الله‏عليه‏و‏آله و ائمه عليهم‏السلامكه مى‏توانستند تقيه نمايند؛ يعنى تقيه به نبى اسلام صلى‏الله‏عليه‏و‏آلهو ائمه معصومين عليهم‏السلام اختصاص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 از تفويض صحيح بوده و ادله عقلى و اخبار مستفيض بر آن دلالت مى‏كند از جمله روايت دهم</w:t>
      </w:r>
      <w:r>
        <w:rPr>
          <w:rFonts w:eastAsia="Amiri" w:cs="Amiri" w:ascii="Amiri" w:hAnsi="Amiri"/>
          <w:color w:val="111111"/>
          <w:sz w:val="28"/>
          <w:szCs w:val="28"/>
          <w:rtl w:val="true"/>
          <w:lang w:bidi="ar-SA"/>
        </w:rPr>
        <w:t>.</w:t>
      </w:r>
      <w:r>
        <w:rPr>
          <w:rStyle w:val="FootnoteAnchor"/>
          <w:rtl w:val="true"/>
        </w:rPr>
        <w:footnoteReference w:id="236"/>
      </w:r>
    </w:p>
    <w:p>
      <w:pPr>
        <w:pStyle w:val="Heading4"/>
        <w:numPr>
          <w:ilvl w:val="3"/>
          <w:numId w:val="1"/>
        </w:numPr>
        <w:rPr/>
      </w:pPr>
      <w:bookmarkStart w:id="767" w:name="__RefHeading___Toc5155231_2142443653"/>
      <w:bookmarkStart w:id="768" w:name="_Toc283"/>
      <w:bookmarkEnd w:id="767"/>
      <w:r>
        <w:rPr>
          <w:rtl w:val="true"/>
        </w:rPr>
        <w:t>معناى پنجم</w:t>
      </w:r>
      <w:bookmarkEnd w:id="76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پنجم از تفويض اين است كه خداوند تبارك و تعالى به آنان اختيار داده كه با توجه به ظاهر شريعت يا علمشان و يا آن‏چه كه خدا به آن‏ها الهام نموده، 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اين معنا با معناى چهارم اين است كه در معناى چهارم، تفويض و اختيار در </w:t>
      </w:r>
      <w:bookmarkStart w:id="769" w:name="pg15332_353681"/>
    </w:p>
    <w:p>
      <w:pPr>
        <w:pStyle w:val="BookText"/>
        <w:rPr/>
      </w:pPr>
      <w:bookmarkEnd w:id="769"/>
      <w:r>
        <w:rPr>
          <w:rFonts w:ascii="IRNazanin" w:hAnsi="IRNazanin" w:eastAsia="IRNazanin"/>
          <w:color w:val="111111"/>
          <w:sz w:val="28"/>
          <w:sz w:val="28"/>
          <w:szCs w:val="28"/>
          <w:rtl w:val="true"/>
          <w:lang w:bidi="fa-IR"/>
        </w:rPr>
        <w:t>بيان احكام بوده ولى در معناى پنجم، اختيار در حكم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روايات هم ظهور در اين معنا دارد از جمله حديث هشتم و حديت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احاديث مى‏تواند متحمل چند معنا باشد</w:t>
      </w:r>
      <w:r>
        <w:rPr>
          <w:rFonts w:eastAsia="IRNazanin" w:cs="IRNazanin"/>
          <w:color w:val="111111"/>
          <w:sz w:val="28"/>
          <w:szCs w:val="28"/>
          <w:rtl w:val="true"/>
          <w:lang w:bidi="fa-IR"/>
        </w:rPr>
        <w:t>.</w:t>
      </w:r>
    </w:p>
    <w:p>
      <w:pPr>
        <w:pStyle w:val="Heading4"/>
        <w:numPr>
          <w:ilvl w:val="3"/>
          <w:numId w:val="1"/>
        </w:numPr>
        <w:rPr/>
      </w:pPr>
      <w:bookmarkStart w:id="770" w:name="__RefHeading___Toc5155233_2142443653"/>
      <w:bookmarkStart w:id="771" w:name="_Toc284"/>
      <w:bookmarkEnd w:id="770"/>
      <w:r>
        <w:rPr>
          <w:rtl w:val="true"/>
        </w:rPr>
        <w:t>معناى ششم</w:t>
      </w:r>
      <w:bookmarkEnd w:id="771"/>
    </w:p>
    <w:p>
      <w:pPr>
        <w:pStyle w:val="BookText"/>
        <w:rPr/>
      </w:pPr>
      <w:r>
        <w:rPr>
          <w:rFonts w:ascii="IRNazanin" w:hAnsi="IRNazanin" w:eastAsia="IRNazanin"/>
          <w:color w:val="111111"/>
          <w:sz w:val="28"/>
          <w:sz w:val="28"/>
          <w:szCs w:val="28"/>
          <w:rtl w:val="true"/>
          <w:lang w:bidi="fa-IR"/>
        </w:rPr>
        <w:t>معناى ديگر تفويض عبارت است از تفويض در اعطا و منع؛ به اين معنا كه خداوند تبارك و تعالى آسمان و زمين را براى پيامبر صلى‏الله‏عليه‏و‏آلهو ائمه عليهم‏السلام خلق كرده در نتيجه آن‏ها اين اختيار را دارند كه آن‏چه در آسمان و زمين است از انفال و خمس و امثال آن به هر كه مى‏خواهند به هر مقدار بدهند و از هر كه مى‏خواهند منع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روايات بر اين معنا دلالت مى‏كند؛ از جمله روايت دهم بويژه آن‏كه پيامبر صلى‏الله‏عليه‏و‏آلهرا با حضرت سليمان مقايسه مى‏كند و هم‏چنين روايت ششم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روايت دوم كه در آن نيز بين آن‏چه كه به سليمان و آن‏چه كه به پيامبر صلى‏الله‏عليه‏و‏آلهتفويض شده مقايسه شده است</w:t>
      </w:r>
      <w:r>
        <w:rPr>
          <w:rFonts w:eastAsia="IRNazanin" w:cs="IRNazanin"/>
          <w:color w:val="111111"/>
          <w:sz w:val="28"/>
          <w:szCs w:val="28"/>
          <w:rtl w:val="true"/>
          <w:lang w:bidi="fa-IR"/>
        </w:rPr>
        <w:t>.</w:t>
      </w:r>
    </w:p>
    <w:p>
      <w:pPr>
        <w:pStyle w:val="Heading4"/>
        <w:numPr>
          <w:ilvl w:val="3"/>
          <w:numId w:val="1"/>
        </w:numPr>
        <w:rPr/>
      </w:pPr>
      <w:bookmarkStart w:id="772" w:name="__RefHeading___Toc5155235_2142443653"/>
      <w:bookmarkStart w:id="773" w:name="_Toc285"/>
      <w:bookmarkEnd w:id="772"/>
      <w:r>
        <w:rPr>
          <w:rtl w:val="true"/>
        </w:rPr>
        <w:t>نتيجه</w:t>
      </w:r>
      <w:bookmarkEnd w:id="77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معناى اول از معانى شش‏گانه‏اى كه براى تفويض بيان شد، احتمال اول باطل است و احتمال دوم را هم روايات زيادى نفى مى‏كند و فقط در مورد معجزات مى‏توان آن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دوم نيز طبق احتمال اول، باطل ولى طبق احتمال دوم،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سوم، چهارم، پنجم و ششم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علامه مجلسى تفويض به نبى صلى‏الله‏عليه‏و‏آلهو ائمه عليهم‏السلام را در امر دين و جعل حكم پذيرفته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معنايى كه از تفويض ارائه داديم ضعف قول كسانى كه تفويض را به طور مطلق رد مى‏كنند روشن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علامه مجلسى در بحارالانوار</w:t>
      </w:r>
      <w:r>
        <w:rPr>
          <w:rStyle w:val="FootnoteAnchor"/>
          <w:rtl w:val="true"/>
        </w:rPr>
        <w:footnoteReference w:id="237"/>
      </w:r>
      <w:r>
        <w:rPr>
          <w:rFonts w:ascii="IRNazanin" w:hAnsi="IRNazanin" w:eastAsia="IRNazanin"/>
          <w:color w:val="111111"/>
          <w:sz w:val="28"/>
          <w:sz w:val="28"/>
          <w:szCs w:val="28"/>
          <w:rtl w:val="true"/>
          <w:lang w:bidi="fa-IR"/>
        </w:rPr>
        <w:t>بيش از بيست روايت در باب تفويض ذكر كرده كه با قطع نظر از سند، چه بسا دلالت آن‏ها نسبت به رواياتى كه از كافى نقل شد، واضح‏تر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نتيجه بحث اين شد كه پيامبر صلى‏الله‏عليه‏و‏آلهو ائمه عليهم‏السلام، هم در محدوده دين و بيان احكام و هم در محدوده امور خلق و اعطاء و منع، فى الجمله اختياراتى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حق و اختيار نيز خداوند تبارك و تعالى است كه اين اختيار را از باب تكريم و بزرگداشت به آنان داده است</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4" w:name="pg15332_353684"/>
      <w:bookmarkStart w:id="775" w:name="pg15332_353684"/>
      <w:bookmarkEnd w:id="775"/>
    </w:p>
    <w:p>
      <w:pPr>
        <w:pStyle w:val="Heading2"/>
        <w:numPr>
          <w:ilvl w:val="1"/>
          <w:numId w:val="1"/>
        </w:numPr>
        <w:rPr/>
      </w:pPr>
      <w:bookmarkStart w:id="776" w:name="pg15332_353684"/>
      <w:bookmarkStart w:id="777" w:name="__RefHeading___Toc5155237_2142443653"/>
      <w:bookmarkStart w:id="778" w:name="_Toc286"/>
      <w:bookmarkEnd w:id="776"/>
      <w:bookmarkEnd w:id="777"/>
      <w:r>
        <w:rPr>
          <w:rtl w:val="true"/>
        </w:rPr>
        <w:t>بخش چهارم</w:t>
      </w:r>
      <w:r>
        <w:rPr>
          <w:rtl w:val="true"/>
        </w:rPr>
        <w:t xml:space="preserve">: </w:t>
      </w:r>
      <w:r>
        <w:rPr>
          <w:rtl w:val="true"/>
        </w:rPr>
        <w:t>ملاك حكم</w:t>
      </w:r>
      <w:bookmarkEnd w:id="77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9" w:name="__RefHeading___Toc5155239_2142443653"/>
      <w:bookmarkStart w:id="780" w:name="_Toc287"/>
      <w:bookmarkEnd w:id="779"/>
      <w:r>
        <w:rPr>
          <w:rtl w:val="true"/>
        </w:rPr>
        <w:t>اشاره</w:t>
      </w:r>
      <w:bookmarkEnd w:id="78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1" w:name="pg15332_353686"/>
      <w:bookmarkStart w:id="782" w:name="pg15332_353686"/>
      <w:bookmarkEnd w:id="782"/>
    </w:p>
    <w:p>
      <w:pPr>
        <w:pStyle w:val="Heading3"/>
        <w:numPr>
          <w:ilvl w:val="2"/>
          <w:numId w:val="1"/>
        </w:numPr>
        <w:rPr/>
      </w:pPr>
      <w:bookmarkStart w:id="783" w:name="pg15332_353686"/>
      <w:bookmarkStart w:id="784" w:name="__RefHeading___Toc5155241_2142443653"/>
      <w:bookmarkStart w:id="785" w:name="_Toc288"/>
      <w:bookmarkEnd w:id="783"/>
      <w:bookmarkEnd w:id="784"/>
      <w:r>
        <w:rPr>
          <w:rtl w:val="true"/>
        </w:rPr>
        <w:t>فصل اول</w:t>
      </w:r>
      <w:r>
        <w:rPr>
          <w:rtl w:val="true"/>
        </w:rPr>
        <w:t xml:space="preserve">: </w:t>
      </w:r>
      <w:r>
        <w:rPr>
          <w:rtl w:val="true"/>
        </w:rPr>
        <w:t>تنقيح موضوع بحث</w:t>
      </w:r>
      <w:bookmarkEnd w:id="78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6" w:name="__RefHeading___Toc5155243_2142443653"/>
      <w:bookmarkStart w:id="787" w:name="_Toc289"/>
      <w:bookmarkEnd w:id="786"/>
      <w:r>
        <w:rPr>
          <w:rtl w:val="true"/>
        </w:rPr>
        <w:t>اشاره</w:t>
      </w:r>
      <w:bookmarkEnd w:id="78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8" w:name="pg15332_353688"/>
      <w:bookmarkStart w:id="789" w:name="pg15332_353688"/>
      <w:bookmarkEnd w:id="789"/>
    </w:p>
    <w:p>
      <w:pPr>
        <w:pStyle w:val="Heading4"/>
        <w:numPr>
          <w:ilvl w:val="3"/>
          <w:numId w:val="1"/>
        </w:numPr>
        <w:rPr/>
      </w:pPr>
      <w:bookmarkStart w:id="790" w:name="pg15332_353688"/>
      <w:bookmarkStart w:id="791" w:name="__RefHeading___Toc5155245_2142443653"/>
      <w:bookmarkStart w:id="792" w:name="_Toc290"/>
      <w:bookmarkEnd w:id="790"/>
      <w:bookmarkEnd w:id="791"/>
      <w:r>
        <w:rPr>
          <w:rtl w:val="true"/>
        </w:rPr>
        <w:t>گفتار اول تبيين چند اصطلاح</w:t>
      </w:r>
      <w:bookmarkEnd w:id="792"/>
    </w:p>
    <w:p>
      <w:pPr>
        <w:pStyle w:val="Heading5"/>
        <w:numPr>
          <w:ilvl w:val="4"/>
          <w:numId w:val="1"/>
        </w:numPr>
        <w:rPr/>
      </w:pPr>
      <w:bookmarkStart w:id="793" w:name="__RefHeading___Toc5155247_2142443653"/>
      <w:bookmarkStart w:id="794" w:name="_Toc291"/>
      <w:bookmarkEnd w:id="793"/>
      <w:r>
        <w:rPr>
          <w:rtl w:val="true"/>
        </w:rPr>
        <w:t>اشاره</w:t>
      </w:r>
      <w:bookmarkEnd w:id="794"/>
    </w:p>
    <w:p>
      <w:pPr>
        <w:pStyle w:val="BookText"/>
        <w:rPr/>
      </w:pPr>
      <w:r>
        <w:rPr>
          <w:rFonts w:ascii="IRNazanin" w:hAnsi="IRNazanin" w:eastAsia="IRNazanin"/>
          <w:color w:val="111111"/>
          <w:sz w:val="28"/>
          <w:sz w:val="28"/>
          <w:szCs w:val="28"/>
          <w:rtl w:val="true"/>
          <w:lang w:bidi="fa-IR"/>
        </w:rPr>
        <w:t>يكى از مباحث مهم پيرامون حكم شرعى بحث از ملاك حكم شرعى است و اين‏كه آيا اساسا احكام شرعى تابع ملاك‏اند يا خير و اگر تابع ملاك مى‏باشند آن ملاك كدام است؟</w:t>
      </w:r>
    </w:p>
    <w:p>
      <w:pPr>
        <w:pStyle w:val="BookText"/>
        <w:rPr/>
      </w:pPr>
      <w:r>
        <w:rPr>
          <w:rFonts w:ascii="IRNazanin" w:hAnsi="IRNazanin" w:eastAsia="IRNazanin"/>
          <w:color w:val="111111"/>
          <w:sz w:val="28"/>
          <w:sz w:val="28"/>
          <w:szCs w:val="28"/>
          <w:rtl w:val="true"/>
          <w:lang w:bidi="fa-IR"/>
        </w:rPr>
        <w:t>اين مسئله با آن‏كه در مواضع مختلف علم اصول به مناسبت‏هاى مختلف مطرح گرديده، اما به صورت منقّح و مستقل مورد بررسى قرار نگرفته، بنابراين لازم است قبل از ورود به اصل بحث به عنوان مقدمه و به جهت تنقيح موضوع، درباره چند واژه و اصطلاح توضيحاتى ذكر كنيم تا مقصود از ملاك حكم شرعى روشن گردد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الفاظى مانند مقاصد الشريعة، علل الشرايع، علت حكم، حكمت حكم، مناط حكم، موضوع حكم، اسرار حكم و مقتضى حكم، با آن‏كه گاهى به جاى يكديگر استعمال مى‏شوند ـ مثلاً گاهى از موضوع حكم، علت حكم اراده مى‏شود چون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نسبت به حكم جنبه عليت دارد  ـ اما تفاوت‏هايى بنيادين بين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بايد حدود و ثغور آن‏ها معلوم شود؛ مثلاً در گذشته بحث علل الشرايع مورد توجه بوده و كتب بسيارى هم به اين عنوان نوشته شده يا در برخى </w:t>
      </w:r>
      <w:bookmarkStart w:id="795" w:name="pg15332_353689"/>
    </w:p>
    <w:p>
      <w:pPr>
        <w:pStyle w:val="BookText"/>
        <w:rPr/>
      </w:pPr>
      <w:bookmarkEnd w:id="795"/>
      <w:r>
        <w:rPr>
          <w:rFonts w:ascii="IRNazanin" w:hAnsi="IRNazanin" w:eastAsia="IRNazanin"/>
          <w:color w:val="111111"/>
          <w:sz w:val="28"/>
          <w:sz w:val="28"/>
          <w:szCs w:val="28"/>
          <w:rtl w:val="true"/>
          <w:lang w:bidi="fa-IR"/>
        </w:rPr>
        <w:t>روايات، أسرار الحِكم؛ يعنى فلسفه و حكمت احكام مطرح شده مانند روايت فضل بن شاذان كه در آن به بعضى از علت‏هاى احكام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گذشته، تمايزى بين علت حكم و حكمت حكم ديده نمى‏شود، اما متأخرين تلاش كرده‏اند علت حكم را از حكمت حكم جدا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لازم است درباره اين الفاظ توضيح مختصرى ارائه دهيم تا در مقام تعيين ملاك حكم، با ديگر عناوين مانند علل الشرايع يا مقاصد الشريعة خلط صورت نگيرد</w:t>
      </w:r>
      <w:r>
        <w:rPr>
          <w:rFonts w:eastAsia="IRNazanin" w:cs="IRNazanin"/>
          <w:color w:val="111111"/>
          <w:sz w:val="28"/>
          <w:szCs w:val="28"/>
          <w:rtl w:val="true"/>
          <w:lang w:bidi="fa-IR"/>
        </w:rPr>
        <w:t>.</w:t>
      </w:r>
    </w:p>
    <w:p>
      <w:pPr>
        <w:pStyle w:val="Heading5"/>
        <w:numPr>
          <w:ilvl w:val="4"/>
          <w:numId w:val="1"/>
        </w:numPr>
        <w:rPr/>
      </w:pPr>
      <w:bookmarkStart w:id="796" w:name="__RefHeading___Toc5155249_2142443653"/>
      <w:bookmarkStart w:id="797" w:name="_Toc292"/>
      <w:bookmarkEnd w:id="796"/>
      <w:r>
        <w:rPr/>
        <w:t>1</w:t>
      </w:r>
      <w:r>
        <w:rPr>
          <w:rtl w:val="true"/>
        </w:rPr>
        <w:t xml:space="preserve"> . </w:t>
      </w:r>
      <w:r>
        <w:rPr>
          <w:rtl w:val="true"/>
        </w:rPr>
        <w:t>مقاصد شريعت</w:t>
      </w:r>
      <w:bookmarkEnd w:id="797"/>
    </w:p>
    <w:p>
      <w:pPr>
        <w:pStyle w:val="BookText"/>
        <w:rPr/>
      </w:pPr>
      <w:r>
        <w:rPr>
          <w:rFonts w:ascii="IRNazanin" w:hAnsi="IRNazanin" w:eastAsia="IRNazanin"/>
          <w:color w:val="111111"/>
          <w:sz w:val="28"/>
          <w:sz w:val="28"/>
          <w:szCs w:val="28"/>
          <w:rtl w:val="true"/>
          <w:lang w:bidi="fa-IR"/>
        </w:rPr>
        <w:t>منظور از مقاصد شريعت در خصوص احكام، اهدافى است كه خداوند متعال از جعل احكام و مقررات شرعى در نظر گرفته و به عبارت كوتاه‏تر به اهداف قوانين و مقررات شرعى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بايد به طور مستقل و از جهات مختلف مورد بررسى قرار گيرد؛ از جمله اين‏كه آيا اساسا مقاصد شريعت معتبراند يا خير؟ طرق كشف مقاصد شريعت چيست؟ تعداد و اقسام مقاصد شريعت كدام است؟ آيا مى‏توان در استنباط احكام شرعى به مقاصد شريعت اعتماد كرد؟ لكن آن‏چه در اين مقام مورد نظر است صرفا معرفى اجمالى مقاصد شريعت و توضيح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ناچاريم به بعضى از آرا و انظارى كه در اين رابطه وجود دارد، اشاره نموده و ساير مباحث را به محل خود موكول نماييم</w:t>
      </w:r>
      <w:r>
        <w:rPr>
          <w:rFonts w:eastAsia="IRNazanin" w:cs="IRNazanin"/>
          <w:color w:val="111111"/>
          <w:sz w:val="28"/>
          <w:szCs w:val="28"/>
          <w:rtl w:val="true"/>
          <w:lang w:bidi="fa-IR"/>
        </w:rPr>
        <w:t>.</w:t>
      </w:r>
    </w:p>
    <w:p>
      <w:pPr>
        <w:pStyle w:val="Heading5"/>
        <w:numPr>
          <w:ilvl w:val="4"/>
          <w:numId w:val="1"/>
        </w:numPr>
        <w:rPr/>
      </w:pPr>
      <w:bookmarkStart w:id="798" w:name="__RefHeading___Toc5155251_2142443653"/>
      <w:bookmarkStart w:id="799" w:name="_Toc293"/>
      <w:bookmarkEnd w:id="798"/>
      <w:r>
        <w:rPr>
          <w:rtl w:val="true"/>
        </w:rPr>
        <w:t>پيشينه بحث</w:t>
      </w:r>
      <w:bookmarkEnd w:id="79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مقاصد شريعت از قرن سوم در بين بعضى از دانشمندان اهل سنت مطرح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بار محمد بن على ترمذى كه بيشتر به عنوان يك حكيم و فيلسوف مطرح بود تا به عنوان فقيه يا اصولى اين عنوان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p>
    <w:p>
      <w:pPr>
        <w:pStyle w:val="BookText"/>
        <w:rPr/>
      </w:pPr>
      <w:r>
        <w:rPr>
          <w:rFonts w:ascii="IRNazanin" w:hAnsi="IRNazanin" w:eastAsia="IRNazanin"/>
          <w:color w:val="111111"/>
          <w:sz w:val="28"/>
          <w:sz w:val="28"/>
          <w:szCs w:val="28"/>
          <w:rtl w:val="true"/>
          <w:lang w:bidi="fa-IR"/>
        </w:rPr>
        <w:t>ومقاصدها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كه درباره خصوص مقاصد نماز سخن گفته، توضيح زيادى در مورد مقاصد شريعت ارائه نكرده بلكه بيشتر به مطالب اخلاقى پرداخته و بيان كرده كه در هر يك از اجزاء صلاة چه سرّ و حكمتى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اين اصطلاح از سوى علماى عامه مورد توجه قرار گرفت و برخى از جمله جوينى و غزالى به نحو گسترده‏ترى درباره آن سخن گفتند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جوينى مصالح و مقاصد شريعت را به سه قسم تقسيم كرده</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ضرورى، حاجتى و تحسينى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هم بعضى علماى عامه سخن او را پى‏گيرى كرده و مطالبى را به آن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غزالى مصالح و مقاصد مورد نظر شارع را بنا بر اهميت آن‏ها به سه قسم تقسيم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ضروريات است؛ يعنى امور لازمى كه زندگى مردم بدون آن‏ها شكل نمى‏گيرد؛ مانند امر به معروف، قصاص، ديات و جعل ضمان؛ قسم دوم حاجيات است؛ يعنى امورى كه براى توسعه و رفع ضيق در زندگى مردم لازم است؛ مثل اباحه طيبات، مضاربه و 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نيز تحسينيات است؛ يعنى امورى كه مراعات آن‏ها براى رسيدن به اخلاق و عادات پسنديده لازم است؛ مثل ازاله نجاسات، جعل طهارات، حرمت اكل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براى هر يك از اين موارد، امورى را به عنوان متّمم و مكمّل قرار داده و سپس به پنج امر مهم كه از مقاصد ضرورى شارع است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دين، حفظ جان، حفظ مال، حفظ نسل و حفظ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مدعى است اين‏ها در رتبه نخست؛ يعنى ضروريات قرار دارند و سپس براى هر يك مثال‏هايى ذكر مى‏كند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آن‏چه موجب توجه بيشتر اهل سنت به مقاصد شريعت گرديد، چه بسا نيازى بود كه براى تحكيم پايه‏هاى بعضى از مصادر تشريع احساس كردند؛ مثل قياس، استحسان، مصالح مرسله، سد ذرايع و فتح ذرايع كه در واقع از اركان اصلى استنباط احكام نزد اهل سنت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امور با پرداختن به بحث مقاصد شريعت تقويت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بين علماى اماميه در گذشته به نوع ديگرى مطرح شده و هيچ گاه به عنوان يك منبع و مصدر براى استنباط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اول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تشريع، حفظ مقاصد ضرورى پنج‏گانه؛ يعنى دين، نفس، عقل، نسب و مال است و براى هر كدام مثال زده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نفس به قصاص و ديه و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دين به جهاد و قتل مرتد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عقل به تحريم مسكرات و جعل حدّ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نسب و نسل به تحريم زنا و لواط و نزديكى با بهائم و هم‏چنين تحريم قذف و جعل حدّ بر اين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مال نيز به تحريم غصب، سرقت، خيانت، قطع طريق و جعل حد و تعزير بر اين امور مى‏باشد</w:t>
      </w:r>
      <w:r>
        <w:rPr>
          <w:rFonts w:eastAsia="IRNazanin" w:cs="IRNazanin"/>
          <w:color w:val="111111"/>
          <w:sz w:val="28"/>
          <w:szCs w:val="28"/>
          <w:rtl w:val="true"/>
          <w:lang w:bidi="fa-IR"/>
        </w:rPr>
        <w:t>.</w:t>
      </w:r>
      <w:r>
        <w:rPr>
          <w:rStyle w:val="FootnoteAnchor"/>
          <w:rtl w:val="true"/>
        </w:rPr>
        <w:footnoteReference w:id="240"/>
      </w:r>
      <w:r>
        <w:rPr>
          <w:rFonts w:ascii="Amiri" w:hAnsi="Amiri" w:eastAsia="Amiri" w:cs="Amiri"/>
          <w:color w:val="111111"/>
          <w:sz w:val="28"/>
          <w:sz w:val="28"/>
          <w:szCs w:val="28"/>
          <w:rtl w:val="true"/>
          <w:lang w:bidi="ar-SA"/>
        </w:rPr>
        <w:t>اين مطلب نظير مطلبى است كه غزالى مطرح كرده است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مقاصد شريعت در دوران اخير، هم در بين اهل سنت و هم در ميان علماى شيعه بيشتر شده و امروزه برخى از فتاوى با تكيه بر مقاصد شريعت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چه بسا از اين جهت باشد كه بعضى معتقدند مقاصد شريعت منحصر در آن پنج امر ضرورى كه در كلمات شهيد اول و غزالى وارد شده، نيست بلكه مى‏توان مقاصد ديگرى را از برخى آيات اصطياد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وَالاْءِحْسَانِ</w:t>
      </w:r>
      <w:r>
        <w:rPr>
          <w:rFonts w:eastAsia="IRNazanin" w:cs="IRNazanin"/>
          <w:color w:val="111111"/>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 xml:space="preserve">به صورت واضحى عدالت را يكى از مقاصد شريعت قرار </w:t>
      </w:r>
      <w:bookmarkStart w:id="800" w:name="pg15332_353692"/>
    </w:p>
    <w:p>
      <w:pPr>
        <w:pStyle w:val="BookText"/>
        <w:rPr/>
      </w:pPr>
      <w:bookmarkEnd w:id="800"/>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توجه به روح و روان فرد و كرامت انسانى و تقويت معنويت در جامعه، گسترش علم و خرد ورزى از امورى است كه به عنوان مقاصد شريعت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غرض از اين گفتار آن است كه شناختى اجمالى نسبت به مقاصد شريعت حاصل شود و فرق آن با ملاك حكم، علل الشرايع، علت حكم و حكمت حكم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اين توهم پيش آيد كه مقاصد شريعت همان مصالح و مفاسد احكام در نزد اهل سنت است، در حالى كه مقاصد شريعت مربوط به اهداف كلّى و كلان است كه در تشريع احكام مورد نظر مى‏باشد، ولى مصالح و مفاسد احكام در واقع مربوط به يك حكم خاص است و توجه به اين نكته اهميت دارد</w:t>
      </w:r>
      <w:r>
        <w:rPr>
          <w:rFonts w:eastAsia="IRNazanin" w:cs="IRNazanin"/>
          <w:color w:val="111111"/>
          <w:sz w:val="28"/>
          <w:szCs w:val="28"/>
          <w:rtl w:val="true"/>
          <w:lang w:bidi="fa-IR"/>
        </w:rPr>
        <w:t>.</w:t>
      </w:r>
    </w:p>
    <w:p>
      <w:pPr>
        <w:pStyle w:val="Heading5"/>
        <w:numPr>
          <w:ilvl w:val="4"/>
          <w:numId w:val="1"/>
        </w:numPr>
        <w:rPr/>
      </w:pPr>
      <w:bookmarkStart w:id="801" w:name="__RefHeading___Toc5155253_2142443653"/>
      <w:bookmarkStart w:id="802" w:name="_Toc294"/>
      <w:bookmarkEnd w:id="801"/>
      <w:r>
        <w:rPr/>
        <w:t>2</w:t>
      </w:r>
      <w:r>
        <w:rPr>
          <w:rtl w:val="true"/>
        </w:rPr>
        <w:t xml:space="preserve"> </w:t>
      </w:r>
      <w:r>
        <w:rPr>
          <w:rtl w:val="true"/>
        </w:rPr>
        <w:t xml:space="preserve">ـ </w:t>
      </w:r>
      <w:r>
        <w:rPr/>
        <w:t>4</w:t>
      </w:r>
      <w:r>
        <w:rPr>
          <w:rtl w:val="true"/>
        </w:rPr>
        <w:t xml:space="preserve"> </w:t>
      </w:r>
      <w:r>
        <w:rPr>
          <w:rtl w:val="true"/>
        </w:rPr>
        <w:t>علل الشرايع، علت حكم، حكمت حكم</w:t>
      </w:r>
      <w:bookmarkEnd w:id="802"/>
    </w:p>
    <w:p>
      <w:pPr>
        <w:pStyle w:val="BookText"/>
        <w:rPr/>
      </w:pPr>
      <w:r>
        <w:rPr>
          <w:rFonts w:ascii="IRNazanin" w:hAnsi="IRNazanin" w:eastAsia="IRNazanin"/>
          <w:color w:val="111111"/>
          <w:sz w:val="28"/>
          <w:sz w:val="28"/>
          <w:szCs w:val="28"/>
          <w:rtl w:val="true"/>
          <w:lang w:bidi="fa-IR"/>
        </w:rPr>
        <w:t>عنوان ديگر، علل الشرايع يا حكمت و علت حكم است و از آن‏جا كه بين اين الفاظ وابستگى و قرابت شديدى وجود دارد آن‏ها را يكجا مورد بحث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علل الشرايع كه در مقابل مقاصد الشريعة قرار دارد هدف يا اهدافى است كه از تشريع و قانون‏گذارى يك حكم يا قانون خاص تعقيب مى‏شود؛ به عبارت ديگر علل الشرايع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مقاصد جزئى شارع در مورد حكم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خلاف مقاصد شريعت كه اهداف آن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الشرايع از امورى است كه از قديم الايام مورد توجه بوده و كتاب‏هايى به همين عنوان نوشته شده و در آن به بيان علت‏هاى احكام پرداخته 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اصطلاح در بين متأخرين، بيشتر به عنوان حكمت حكم شناخته مى‏شود و بعيد است بتوان بين علل الشرايع به معناى متعارف آن با حكمت حكم تفاوت جدّى قائل شد، مگر آن‏كه از علل الشرايع اصطلاح خاصى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حكمت حكم عبارت از مصلحتى است كه سبب جعل حكم شده، ولى حكم دائر </w:t>
      </w:r>
    </w:p>
    <w:p>
      <w:pPr>
        <w:pStyle w:val="BookText"/>
        <w:rPr/>
      </w:pPr>
      <w:r>
        <w:rPr>
          <w:rFonts w:ascii="Amiri" w:hAnsi="Amiri" w:eastAsia="Amiri" w:cs="Amiri"/>
          <w:color w:val="111111"/>
          <w:sz w:val="28"/>
          <w:sz w:val="28"/>
          <w:szCs w:val="28"/>
          <w:rtl w:val="true"/>
          <w:lang w:bidi="ar-SA"/>
        </w:rPr>
        <w:t>مدار آن نيست؛ به اين معنا كه ممكن است جايى حكم باشد اما آن مصلحت وجود نداشته باشد يا حتى ممكن است اين مصلحت در غير آن حكم يافت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حكم هم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مصلحتى كه با وجود آن، حكم تحقّق داشته و با نبود آن، حكم هم از بين مى‏رود؛ به عبارت ديگر مصلحتى كه حكم دائر مدار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علت حكم قابل تسرّى است و مى‏توان آن را به موارد غير منصوصه نيز تسرّى داد، اما حكمت حكم را نمى‏توان به ساير موارد تسرّى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اين بحث به روايتى كه فضل بن شاذان از امام رضا عليه‏السلامنقل كرده اشاره كنيم؛ چون ريشه بحث علل الشرايع در روايات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روايت طولانى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هَلْ يَجُوزُ أَنْ يُكَلِّفَ الْحَكِيمُ عَبْدَهُ فِعْلاً مِنَ الْأَفَاعِيلِ لِغَيْرِ عِلَّةٍ وَلاَ مَعْنًى قِيلَ لَهُ لاَ يَجُوزُ ذَلِكَ لِأَنَّهُ حَكِيمٌ غَيْرُ عَابِثٍ وَلاَ جَاهِلٍ فَإِنْ قَالَ قَائِلٌ فَأَخْبِرْنِى لِمَ كَلَّفَ الْخَلْقَ قِيلَ لِعِلَلٍ فَإِنْ قَالَ فَأَخْبِرْنِى عَنْ تِلْكَ الْعِلَلِ مَعْرُوفَةٌ مَوْجُودَةٌ هِيَ أَمْ غَيْرُ مَعْرُوفَةٍ وَلاَ مَوْجُودَةٍ قِيلَ بَلْ هِيَ مَعْرُوفَةٌ مَوْجُودَةٌ عِنْدَ أَهْلِهَا فَإِنْ قَالَ قَائِلٌ أَ تَعْرِفُونَهَا أَنْتُمْ أَمْ لاَ تَعْرِفُونَهَا قِيلَ لَهُمْ مِنْهَا مَا نَعْرِفُهُ وَمِنْهَا مَا لاَ نَعْرِفُهُ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سؤال كند كه آيا جايز است شخص حكيم بنده‏اش را به كارى بدون علّت و جهت تكليف كند،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تكليف جايز نيست؛ زيرا او حكيمى است كه نه عابث است و نه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 چرا بندگان را تكليف نموده، به او گفته مى‏شود به خاطر علت‏هايى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كه آيا اين علل، موجود و شناخته شده‏اند يا معروف و شناخته شده نيستند، به او گفته مى‏شود كه اين علت‏ها در نزد اهلش شناخته شده‏اند و اگر سؤال كرد كه آيا شما آن علل را مى‏دانيد يا خير، گفته مى‏شود كه بعضى از آن‏ها را مى‏دانيم و بعضى ديگر را نمى‏دانيم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روايت در واقع از وجود علل احكام و اين‏كه همه آن‏ها قابل شناسايى نيستند سخن مى‏گويد، اما اين‏كه جنس اين علت چيست و چگونه مى‏توان آن را كشف كرد و از حكمت تمييز داد و در دوران بين علت و حكمت، اصل كدام است، مباحثى است كه بايد در جاى خود مورد رسيدگى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بعضى از بزرگان از علت حكم به موضوع حكم تعبير كرده‏اند؛ از جمله محقّق اصفهانى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حكم عبارت از موضوع واقعى حكم است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مثلاً هنگامى 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 فانه 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خمر، موضوع و حرمت، حكم آن و إسكار نيز علت براى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بيان محقّق اصفهانى، إسكار، موضوع واقعى حكم است؛ يعنى حرمت در واقع بر مسكر 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جا كه اين عنوان موجود باشد حرمت نيز ثابت است؛ چه در خمر باشد و چه در غير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تعبير ايشان موضوع واقعى حكم همان علت حكم است نه آن‏چه كه در ظاهر به آن موضوع گفته مى‏شود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همين رابطه محقّق نائينى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حكم در اصطلاح اصولى، عنوانى است كه در حقيقت، موضوع اصلى حكم بوده و توسعه و تضييق حكم، تابع آن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حكمت حكم در اصطلاح اصولى همان مصالح و مفاسدى است كه در احكام وجود دارد و اين مصالح و مفاسد، علت جعل شارع است و نمى‏توان آن را علت حكم قلمداد نمود</w:t>
      </w:r>
      <w:r>
        <w:rPr>
          <w:rFonts w:eastAsia="Amiri" w:cs="Amiri" w:ascii="Amiri" w:hAnsi="Amiri"/>
          <w:color w:val="111111"/>
          <w:sz w:val="28"/>
          <w:szCs w:val="28"/>
          <w:rtl w:val="true"/>
          <w:lang w:bidi="ar-SA"/>
        </w:rPr>
        <w:t>.</w:t>
      </w:r>
      <w:r>
        <w:rPr>
          <w:rStyle w:val="FootnoteAnchor"/>
          <w:rtl w:val="true"/>
        </w:rPr>
        <w:footnoteReference w:id="244"/>
      </w:r>
      <w:bookmarkStart w:id="803" w:name="pg15332_353695"/>
    </w:p>
    <w:p>
      <w:pPr>
        <w:pStyle w:val="Heading4"/>
        <w:numPr>
          <w:ilvl w:val="3"/>
          <w:numId w:val="1"/>
        </w:numPr>
        <w:rPr/>
      </w:pPr>
      <w:bookmarkStart w:id="804" w:name="__RefHeading___Toc5155255_2142443653"/>
      <w:bookmarkStart w:id="805" w:name="_Toc295"/>
      <w:bookmarkEnd w:id="803"/>
      <w:bookmarkEnd w:id="804"/>
      <w:r>
        <w:rPr>
          <w:rtl w:val="true"/>
        </w:rPr>
        <w:t>گفتار دوم اقسام مصلحت و مفسده</w:t>
      </w:r>
      <w:bookmarkEnd w:id="805"/>
    </w:p>
    <w:p>
      <w:pPr>
        <w:pStyle w:val="Heading5"/>
        <w:numPr>
          <w:ilvl w:val="4"/>
          <w:numId w:val="1"/>
        </w:numPr>
        <w:rPr/>
      </w:pPr>
      <w:bookmarkStart w:id="806" w:name="__RefHeading___Toc5155257_2142443653"/>
      <w:bookmarkStart w:id="807" w:name="_Toc296"/>
      <w:bookmarkEnd w:id="806"/>
      <w:r>
        <w:rPr>
          <w:rtl w:val="true"/>
        </w:rPr>
        <w:t>اشاره</w:t>
      </w:r>
      <w:bookmarkEnd w:id="807"/>
    </w:p>
    <w:p>
      <w:pPr>
        <w:pStyle w:val="BookText"/>
        <w:rPr/>
      </w:pPr>
      <w:r>
        <w:rPr>
          <w:rFonts w:ascii="IRNazanin" w:hAnsi="IRNazanin" w:eastAsia="IRNazanin"/>
          <w:color w:val="111111"/>
          <w:sz w:val="28"/>
          <w:sz w:val="28"/>
          <w:szCs w:val="28"/>
          <w:rtl w:val="true"/>
          <w:lang w:bidi="fa-IR"/>
        </w:rPr>
        <w:t>پس از توضيح اين عناوين، لازم است اشاره‏اى نيز به ملاك و مناط حكم شرعى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با عنوان مصالح و مفاسد در مواضع مختلف؛ از جمله اجتماع امر و نهى، ملازمه حكم عقل و شرع، إجزا، جمع حكم واقعى و ظاهرى، دلالت نهى بر فساد و نسخ مطرح شده و داراى آثار مهمى در مباحث مختلف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كه احكام تابع مصالح و مفاسد واقعى در اشيامى باشند شهرت پيدا كرده و به مشهور عدليه نسبت داده شده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براى روشن شدن موضوع بحث، لازم است اقسام مختلف مصلحت و مفسده را توضيح دهيم؛ زيرا مصلحت و مفسده گاهى به حسب متعلّق تكليف و گاهى به لحاظ خود تكليف وگاهى به اعتبار مجموع آن دو لحاظ مى‏شود و از اين سه حال خارج نيست؛ به عبارت ديگر مصلحت و مفسده مربوط به احكام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مفسده مربوط به متعلّق تكليف، مصلحت و مفسده مربوط به خود تكليف؛ يعنى جعل و تشريع و مصلحت و مفسده مربوط به مجموع تكليف و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ممكن است مصلحت و مفسده به اعتبار امور خارج از حكم هم لحاظ شود</w:t>
      </w:r>
      <w:r>
        <w:rPr>
          <w:rFonts w:eastAsia="IRNazanin" w:cs="IRNazanin"/>
          <w:color w:val="111111"/>
          <w:sz w:val="28"/>
          <w:szCs w:val="28"/>
          <w:rtl w:val="true"/>
          <w:lang w:bidi="fa-IR"/>
        </w:rPr>
        <w:t xml:space="preserve">. </w:t>
      </w:r>
      <w:bookmarkStart w:id="808" w:name="pg15332_353696"/>
    </w:p>
    <w:p>
      <w:pPr>
        <w:pStyle w:val="Heading5"/>
        <w:numPr>
          <w:ilvl w:val="4"/>
          <w:numId w:val="1"/>
        </w:numPr>
        <w:rPr/>
      </w:pPr>
      <w:bookmarkStart w:id="809" w:name="__RefHeading___Toc5155259_2142443653"/>
      <w:bookmarkStart w:id="810" w:name="_Toc297"/>
      <w:bookmarkEnd w:id="808"/>
      <w:bookmarkEnd w:id="809"/>
      <w:r>
        <w:rPr>
          <w:rtl w:val="true"/>
        </w:rPr>
        <w:t>قسم اول</w:t>
      </w:r>
      <w:r>
        <w:rPr>
          <w:rtl w:val="true"/>
        </w:rPr>
        <w:t xml:space="preserve">: </w:t>
      </w:r>
      <w:r>
        <w:rPr>
          <w:rtl w:val="true"/>
        </w:rPr>
        <w:t>مصلحت و مفسده در متعلّق تكليف</w:t>
      </w:r>
      <w:bookmarkEnd w:id="810"/>
    </w:p>
    <w:p>
      <w:pPr>
        <w:pStyle w:val="BookText"/>
        <w:rPr/>
      </w:pPr>
      <w:r>
        <w:rPr>
          <w:rFonts w:ascii="IRNazanin" w:hAnsi="IRNazanin" w:eastAsia="IRNazanin"/>
          <w:color w:val="111111"/>
          <w:sz w:val="28"/>
          <w:sz w:val="28"/>
          <w:szCs w:val="28"/>
          <w:rtl w:val="true"/>
          <w:lang w:bidi="fa-IR"/>
        </w:rPr>
        <w:t>منظور از مصلحت و مفسده در متعلّق تكليف آن است كه قبل از تعلّق حكم و پيش از جعل آن، مصلحت يا مفسده واقعى در اشيايى كه متعلّق احكام قرار مى‏گيرند وجود دارد؛ مثل خمر كه يك شى‏ء داراى مفسده واقعى و نماز كه يك فعل داراى مصلحت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هر موجود حقيقى و اعتبارى كه متعلّق تكليف قرار گيرد و در ظاهر دليل به عنوان موضوع اخذ شود، داراى مصلحت و مفسده واقعى است</w:t>
      </w:r>
      <w:r>
        <w:rPr>
          <w:rFonts w:eastAsia="IRNazanin" w:cs="IRNazanin"/>
          <w:color w:val="111111"/>
          <w:sz w:val="28"/>
          <w:szCs w:val="28"/>
          <w:rtl w:val="true"/>
          <w:lang w:bidi="fa-IR"/>
        </w:rPr>
        <w:t>.</w:t>
      </w:r>
    </w:p>
    <w:p>
      <w:pPr>
        <w:pStyle w:val="Heading5"/>
        <w:numPr>
          <w:ilvl w:val="4"/>
          <w:numId w:val="1"/>
        </w:numPr>
        <w:rPr/>
      </w:pPr>
      <w:bookmarkStart w:id="811" w:name="__RefHeading___Toc5155261_2142443653"/>
      <w:bookmarkStart w:id="812" w:name="_Toc298"/>
      <w:bookmarkEnd w:id="811"/>
      <w:r>
        <w:rPr>
          <w:rtl w:val="true"/>
        </w:rPr>
        <w:t>قسم دوم</w:t>
      </w:r>
      <w:r>
        <w:rPr>
          <w:rtl w:val="true"/>
        </w:rPr>
        <w:t xml:space="preserve">: </w:t>
      </w:r>
      <w:r>
        <w:rPr>
          <w:rtl w:val="true"/>
        </w:rPr>
        <w:t>مصلحت و مفسده در خود تكليف</w:t>
      </w:r>
      <w:bookmarkEnd w:id="812"/>
    </w:p>
    <w:p>
      <w:pPr>
        <w:pStyle w:val="BookText"/>
        <w:rPr/>
      </w:pPr>
      <w:r>
        <w:rPr>
          <w:rFonts w:ascii="IRNazanin" w:hAnsi="IRNazanin" w:eastAsia="IRNazanin"/>
          <w:color w:val="111111"/>
          <w:sz w:val="28"/>
          <w:sz w:val="28"/>
          <w:szCs w:val="28"/>
          <w:rtl w:val="true"/>
          <w:lang w:bidi="fa-IR"/>
        </w:rPr>
        <w:t>منظور از مصلحت و مفسده در خود تكليف يا حكم آن است كه انشا و تشريع و جعل حكم داراى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فرض، استعمال لفظ مفسده نسبت به شارع صحيح نيست؛ چون در جعل و انشا و تشريع شارع مفسده‏اى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 كارى به متعلّق تكليف نداريم و حتى ممكن است</w:t>
      </w:r>
    </w:p>
    <w:p>
      <w:pPr>
        <w:pStyle w:val="BookText"/>
        <w:rPr/>
      </w:pPr>
      <w:r>
        <w:rPr>
          <w:rFonts w:ascii="IRNazanin" w:hAnsi="IRNazanin" w:eastAsia="IRNazanin"/>
          <w:color w:val="111111"/>
          <w:sz w:val="28"/>
          <w:sz w:val="28"/>
          <w:szCs w:val="28"/>
          <w:rtl w:val="true"/>
          <w:lang w:bidi="fa-IR"/>
        </w:rPr>
        <w:t>در متعلّق تكليف هيچ مصلحتى وجود نداشته باشد، اما خود جعل و تكليف داراى مصلحت است</w:t>
      </w:r>
      <w:r>
        <w:rPr>
          <w:rFonts w:eastAsia="IRNazanin" w:cs="IRNazanin"/>
          <w:color w:val="111111"/>
          <w:sz w:val="28"/>
          <w:szCs w:val="28"/>
          <w:rtl w:val="true"/>
          <w:lang w:bidi="fa-IR"/>
        </w:rPr>
        <w:t>.</w:t>
      </w:r>
    </w:p>
    <w:p>
      <w:pPr>
        <w:pStyle w:val="Heading5"/>
        <w:numPr>
          <w:ilvl w:val="4"/>
          <w:numId w:val="1"/>
        </w:numPr>
        <w:rPr/>
      </w:pPr>
      <w:bookmarkStart w:id="813" w:name="__RefHeading___Toc5155263_2142443653"/>
      <w:bookmarkStart w:id="814" w:name="_Toc299"/>
      <w:bookmarkEnd w:id="813"/>
      <w:r>
        <w:rPr>
          <w:rtl w:val="true"/>
        </w:rPr>
        <w:t>قسم سوم</w:t>
      </w:r>
      <w:r>
        <w:rPr>
          <w:rtl w:val="true"/>
        </w:rPr>
        <w:t xml:space="preserve">: </w:t>
      </w:r>
      <w:r>
        <w:rPr>
          <w:rtl w:val="true"/>
        </w:rPr>
        <w:t>مصلحت و مفسده در هر دو</w:t>
      </w:r>
      <w:bookmarkEnd w:id="814"/>
    </w:p>
    <w:p>
      <w:pPr>
        <w:pStyle w:val="BookText"/>
        <w:rPr/>
      </w:pPr>
      <w:r>
        <w:rPr>
          <w:rFonts w:ascii="IRNazanin" w:hAnsi="IRNazanin" w:eastAsia="IRNazanin"/>
          <w:color w:val="111111"/>
          <w:sz w:val="28"/>
          <w:sz w:val="28"/>
          <w:szCs w:val="28"/>
          <w:rtl w:val="true"/>
          <w:lang w:bidi="fa-IR"/>
        </w:rPr>
        <w:t>گاهى مصلحت يا مفسده به لحاظ مجموع تكليف و متعلّق تكليف در نظر گرفته مى‏شود؛ يعنى ممكن است اين مصلحت و مفسده نسبت به بعضى از احكام فقط در متعلّق تكليف و نسبت به بعضى ديگر فقط در خود تكليف باشد، همان‏گونه كه ممكن است در يك مورد مصلحت يا مفسده هم در متعلّق تكليف و هم در خود جعل و تكليف وجود داشته باشد</w:t>
      </w:r>
      <w:r>
        <w:rPr>
          <w:rFonts w:eastAsia="IRNazanin" w:cs="IRNazanin"/>
          <w:color w:val="111111"/>
          <w:sz w:val="28"/>
          <w:szCs w:val="28"/>
          <w:rtl w:val="true"/>
          <w:lang w:bidi="fa-IR"/>
        </w:rPr>
        <w:t>.</w:t>
      </w:r>
    </w:p>
    <w:p>
      <w:pPr>
        <w:pStyle w:val="Heading5"/>
        <w:numPr>
          <w:ilvl w:val="4"/>
          <w:numId w:val="1"/>
        </w:numPr>
        <w:rPr/>
      </w:pPr>
      <w:bookmarkStart w:id="815" w:name="__RefHeading___Toc5155265_2142443653"/>
      <w:bookmarkStart w:id="816" w:name="_Toc300"/>
      <w:bookmarkEnd w:id="815"/>
      <w:r>
        <w:rPr>
          <w:rtl w:val="true"/>
        </w:rPr>
        <w:t>نتيجه</w:t>
      </w:r>
      <w:bookmarkEnd w:id="81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دانستن اصطلاحات مختلف در گفتار اول  و شناخت اقسام سه‏گانه مصلحت و مفسده در اين گفتار معلوم مى‏شود كه موضوع بحث در اين بخش نه مقاصد الشريعة </w:t>
      </w:r>
    </w:p>
    <w:p>
      <w:pPr>
        <w:pStyle w:val="BookText"/>
        <w:rPr/>
      </w:pPr>
      <w:r>
        <w:rPr>
          <w:rFonts w:ascii="Amiri" w:hAnsi="Amiri" w:eastAsia="Amiri" w:cs="Amiri"/>
          <w:color w:val="111111"/>
          <w:sz w:val="28"/>
          <w:sz w:val="28"/>
          <w:szCs w:val="28"/>
          <w:rtl w:val="true"/>
          <w:lang w:bidi="ar-SA"/>
        </w:rPr>
        <w:t>است و نه علل الشرائع و علل احكام است و نه علت حكم به معناى مصطلح، بلكه سخن در ملاك حكم شرعى به معناى مصالح و مفاسد واقعى در متعلّق احكام مى‏باشد كه از آن تعبير به تبعيت احكام از مصالح و مفاسد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اين اساس، منظور از مسئله تبعيت احكام از مصالح و مفاسد اين است كه آيا قبل از جعل حكم، در متعلّقات احكام، مصالح و مفاسد واقعى وجود دارد كه حكم شرعى بر طبق آن جعل شود به اين معنا كه براى حكم شرعى عليت داشته باشند يا خير؟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تبعيت احكام از مصالح و مفاسد واقعى از مسائلى است كه سابقه طولانى در بين علما داشته و در علم كلام مورد بحث قرار گرفته و در علم اصول هم آثار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نظريات مختلف در اين رابطه اشاره خواهيم كرد</w:t>
      </w:r>
      <w:r>
        <w:rPr>
          <w:rFonts w:eastAsia="IRNazanin" w:cs="IRNazanin"/>
          <w:color w:val="111111"/>
          <w:sz w:val="28"/>
          <w:szCs w:val="28"/>
          <w:rtl w:val="true"/>
          <w:lang w:bidi="fa-IR"/>
        </w:rPr>
        <w:t xml:space="preserve">. </w:t>
      </w:r>
      <w:bookmarkStart w:id="817" w:name="pg15332_353698"/>
    </w:p>
    <w:p>
      <w:pPr>
        <w:pStyle w:val="Heading3"/>
        <w:numPr>
          <w:ilvl w:val="2"/>
          <w:numId w:val="1"/>
        </w:numPr>
        <w:rPr/>
      </w:pPr>
      <w:bookmarkStart w:id="818" w:name="__RefHeading___Toc5155267_2142443653"/>
      <w:bookmarkStart w:id="819" w:name="_Toc301"/>
      <w:bookmarkEnd w:id="817"/>
      <w:bookmarkEnd w:id="818"/>
      <w:r>
        <w:rPr>
          <w:rtl w:val="true"/>
        </w:rPr>
        <w:t>فصل دوم</w:t>
      </w:r>
      <w:r>
        <w:rPr>
          <w:rtl w:val="true"/>
        </w:rPr>
        <w:t>:</w:t>
      </w:r>
      <w:r>
        <w:rPr>
          <w:rtl w:val="true"/>
        </w:rPr>
        <w:t>بررسى نظريات مختلف پيرامون ملاك حكم</w:t>
      </w:r>
      <w:bookmarkEnd w:id="81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0" w:name="__RefHeading___Toc5155269_2142443653"/>
      <w:bookmarkStart w:id="821" w:name="_Toc302"/>
      <w:bookmarkEnd w:id="820"/>
      <w:r>
        <w:rPr>
          <w:rtl w:val="true"/>
        </w:rPr>
        <w:t>اشاره</w:t>
      </w:r>
      <w:bookmarkEnd w:id="82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2" w:name="pg15332_353700"/>
      <w:bookmarkStart w:id="823" w:name="pg15332_353700"/>
      <w:bookmarkEnd w:id="823"/>
    </w:p>
    <w:p>
      <w:pPr>
        <w:pStyle w:val="Heading4"/>
        <w:numPr>
          <w:ilvl w:val="3"/>
          <w:numId w:val="1"/>
        </w:numPr>
        <w:rPr/>
      </w:pPr>
      <w:bookmarkStart w:id="824" w:name="pg15332_353700"/>
      <w:bookmarkStart w:id="825" w:name="__RefHeading___Toc5155271_2142443653"/>
      <w:bookmarkStart w:id="826" w:name="_Toc303"/>
      <w:bookmarkEnd w:id="824"/>
      <w:bookmarkEnd w:id="825"/>
      <w:r>
        <w:rPr>
          <w:rtl w:val="true"/>
        </w:rPr>
        <w:t>مقدمه سيرى اجمالى در آرا</w:t>
      </w:r>
      <w:bookmarkEnd w:id="826"/>
    </w:p>
    <w:p>
      <w:pPr>
        <w:pStyle w:val="BookText"/>
        <w:rPr/>
      </w:pPr>
      <w:r>
        <w:rPr>
          <w:rFonts w:ascii="Amiri" w:hAnsi="Amiri" w:eastAsia="Amiri" w:cs="Amiri"/>
          <w:color w:val="111111"/>
          <w:sz w:val="28"/>
          <w:sz w:val="28"/>
          <w:szCs w:val="28"/>
          <w:rtl w:val="true"/>
          <w:lang w:bidi="ar-SA"/>
        </w:rPr>
        <w:t>در ابتداى اين فصل لازم است به كلمات بعضى از اعلام در اين رابطه اشاره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w:t>
      </w:r>
      <w:r>
        <w:rPr>
          <w:rStyle w:val="FootnoteAnchor"/>
          <w:rtl w:val="true"/>
        </w:rPr>
        <w:footnoteReference w:id="245"/>
      </w:r>
      <w:r>
        <w:rPr>
          <w:rFonts w:ascii="Amiri" w:hAnsi="Amiri" w:eastAsia="Amiri" w:cs="Amiri"/>
          <w:color w:val="111111"/>
          <w:sz w:val="28"/>
          <w:sz w:val="28"/>
          <w:szCs w:val="28"/>
          <w:rtl w:val="true"/>
          <w:lang w:bidi="ar-SA"/>
        </w:rPr>
        <w:t>قول به وجود مصلحت در تكليف را به شيخ طوسى و ابن جنيد و نظريه اختصاص مصلحت به متعلّق را به علامه حلى نسبت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خود شيخ طوسى</w:t>
      </w:r>
      <w:r>
        <w:rPr>
          <w:rStyle w:val="FootnoteAnchor"/>
          <w:rtl w:val="true"/>
        </w:rPr>
        <w:footnoteReference w:id="246"/>
      </w:r>
      <w:r>
        <w:rPr>
          <w:rFonts w:ascii="Amiri" w:hAnsi="Amiri" w:eastAsia="Amiri" w:cs="Amiri"/>
          <w:color w:val="111111"/>
          <w:sz w:val="28"/>
          <w:sz w:val="28"/>
          <w:szCs w:val="28"/>
          <w:rtl w:val="true"/>
          <w:lang w:bidi="ar-SA"/>
        </w:rPr>
        <w:t>در عدّة به تبع سيد مرتضى</w:t>
      </w:r>
      <w:r>
        <w:rPr>
          <w:rStyle w:val="FootnoteAnchor"/>
          <w:rtl w:val="true"/>
        </w:rPr>
        <w:footnoteReference w:id="247"/>
      </w:r>
      <w:r>
        <w:rPr>
          <w:rFonts w:ascii="Amiri" w:hAnsi="Amiri" w:eastAsia="Amiri" w:cs="Amiri"/>
          <w:color w:val="111111"/>
          <w:sz w:val="28"/>
          <w:sz w:val="28"/>
          <w:szCs w:val="28"/>
          <w:rtl w:val="true"/>
          <w:lang w:bidi="ar-SA"/>
        </w:rPr>
        <w:t>معتقد شده كه مصلحت و مفسده فقط در متعلّق تكاليف وجود دارد نه در خود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حلى هم در بعضى مواضع، قيام مصلحت به تكليف را باطل دانسته</w:t>
      </w:r>
      <w:r>
        <w:rPr>
          <w:rStyle w:val="FootnoteAnchor"/>
          <w:rtl w:val="true"/>
        </w:rPr>
        <w:footnoteReference w:id="248"/>
      </w:r>
      <w:r>
        <w:rPr>
          <w:rFonts w:ascii="IRNazanin" w:hAnsi="IRNazanin" w:eastAsia="IRNazanin"/>
          <w:color w:val="111111"/>
          <w:sz w:val="28"/>
          <w:sz w:val="28"/>
          <w:szCs w:val="28"/>
          <w:rtl w:val="true"/>
          <w:lang w:bidi="fa-IR"/>
        </w:rPr>
        <w:t>اما در برخى مواضع آن را جائز دانسته است</w:t>
      </w:r>
      <w:r>
        <w:rPr>
          <w:rFonts w:eastAsia="IRNazanin" w:cs="IRNazanin"/>
          <w:color w:val="111111"/>
          <w:sz w:val="28"/>
          <w:szCs w:val="28"/>
          <w:rtl w:val="true"/>
          <w:lang w:bidi="fa-IR"/>
        </w:rPr>
        <w:t>.</w:t>
      </w:r>
      <w:r>
        <w:rPr>
          <w:rStyle w:val="FootnoteAnchor"/>
          <w:rtl w:val="true"/>
        </w:rPr>
        <w:footnoteReference w:id="24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بزرگان ضمن آن‏كه حسن و قبح ذاتى اشيا را پذيرفته، اما معتقدند احكام به نحو موجبه جزئيه تابع مصالح و مفاسد واقعى موجود در متعلّقات است نه در تمام 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فصول هم تبعيت احكام از مصالح و مفاسد را نپذيرفته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امام رحمه‏اللهوبرخى ديگر قيام مصلحت به متعلّق تكليف يا خود تكليف يا امر خارج از تكليف يا متعلّق را پذيرفته و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متعلّق مى‏تواند مصلحت داشته باشد و هم خود تكليف و هم امرى كه خارج از تكليف و متعلّق تكليف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به هر حال آرا و انظار بزرگان اعم از متقدمين و معاصرين متفاوت است و البته ابهاماتى در كلمات بعضى از آن‏ها وجود دارد؛ مثلاً چنان‏چه گفتيم فخرالمحقّقين به شيخ طوسى نسبت مى‏دهد كه ايشان مصلحت را در خود تكليف مى‏داند، اما خود شيخ در عدّه قائل به اين است كه مصلحت در متعلّق تكليف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ميان، كلام محقّق خراسانى داراى ابهام بيشترى است به گونه‏اى كه شايد نتوان نظر قطعى ايشان</w:t>
      </w:r>
    </w:p>
    <w:p>
      <w:pPr>
        <w:pStyle w:val="BookText"/>
        <w:rPr/>
      </w:pPr>
      <w:r>
        <w:rPr>
          <w:rFonts w:ascii="IRNazanin" w:hAnsi="IRNazanin" w:eastAsia="IRNazanin"/>
          <w:color w:val="111111"/>
          <w:sz w:val="28"/>
          <w:sz w:val="28"/>
          <w:szCs w:val="28"/>
          <w:rtl w:val="true"/>
          <w:lang w:bidi="fa-IR"/>
        </w:rPr>
        <w:t>را در اين مسئله بيان كرد؛ چون در مواضع مختلف، بيانات متفاوتى در اين باره ارائه كرده است</w:t>
      </w:r>
      <w:r>
        <w:rPr>
          <w:rFonts w:eastAsia="IRNazanin" w:cs="IRNazanin"/>
          <w:color w:val="111111"/>
          <w:sz w:val="28"/>
          <w:szCs w:val="28"/>
          <w:rtl w:val="true"/>
          <w:lang w:bidi="fa-IR"/>
        </w:rPr>
        <w:t>.</w:t>
      </w:r>
      <w:r>
        <w:rPr>
          <w:rStyle w:val="FootnoteAnchor"/>
          <w:rtl w:val="true"/>
        </w:rPr>
        <w:footnoteReference w:id="252"/>
      </w:r>
      <w:r>
        <w:rPr>
          <w:rFonts w:ascii="Amiri" w:hAnsi="Amiri" w:eastAsia="Amiri" w:cs="Amiri"/>
          <w:color w:val="111111"/>
          <w:sz w:val="28"/>
          <w:sz w:val="28"/>
          <w:szCs w:val="28"/>
          <w:rtl w:val="true"/>
          <w:lang w:bidi="ar-SA"/>
        </w:rPr>
        <w:t>ايشان با آن‏كه مسئله تبعيت احكام از مصالح و مفاسد واقعى در متعلّقات را به مشهور عدليه نسبت مى‏دهد،</w:t>
      </w:r>
      <w:r>
        <w:rPr>
          <w:rStyle w:val="FootnoteAnchor"/>
          <w:rtl w:val="true"/>
        </w:rPr>
        <w:footnoteReference w:id="253"/>
      </w:r>
      <w:r>
        <w:rPr>
          <w:rFonts w:ascii="Amiri" w:hAnsi="Amiri" w:eastAsia="Amiri" w:cs="Amiri"/>
          <w:color w:val="111111"/>
          <w:sz w:val="28"/>
          <w:sz w:val="28"/>
          <w:szCs w:val="28"/>
          <w:rtl w:val="true"/>
          <w:lang w:bidi="ar-SA"/>
        </w:rPr>
        <w:t>اما در عين حال آن را بر سبيل امكان و احتمال ذكر كرده و نظر قطعى نسبت به آن ابراز نمى‏كند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موضع ديگرى از كفايه با نقل مطلبى از كتاب فوائد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فقط در نفس تكليف وجود دارد نه در متعلّق احكام</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ايشان در اين كتاب تصريح مى‏كند به اين‏كه اگر چه ما قائل به حسن و قبح ذاتى هستيم، اما ثبوت حسن و قبح ذاتى در اشيا موجب تكليف به آن‏ها نيست؛ چون در احكام مجعول عقلايى در بسيارى از موارد با آن‏كه فعلى داراى حُسن است، اما مولا آن را اراده نكرده و حتى </w:t>
      </w:r>
    </w:p>
    <w:p>
      <w:pPr>
        <w:pStyle w:val="BookText"/>
        <w:rPr/>
      </w:pPr>
      <w:r>
        <w:rPr>
          <w:rFonts w:ascii="IRNazanin" w:hAnsi="IRNazanin" w:eastAsia="IRNazanin"/>
          <w:color w:val="111111"/>
          <w:sz w:val="28"/>
          <w:sz w:val="28"/>
          <w:szCs w:val="28"/>
          <w:rtl w:val="true"/>
          <w:lang w:bidi="fa-IR"/>
        </w:rPr>
        <w:t>درمواردى با آن‏كه عقلا آن را مدح و ستايش مى‏كنند، اما او نسبت به آن كراهت دارد و اگر كسى آن را انجام دهد عاصى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هم با آن‏كه فعل حُسنى ندارد اما با اين حال مولا آن را اراده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عقلا نيز ممكن است فعل قبيحى را مرتكب شوند يا فعل حسنى را ترك كنند با آن‏كه به حسن و قبح آن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بود حسن و قبح موجود در ذوات اشيا، موجب امر و نهى نسبت به آن‏ها شود نبايد امر و نهى از حسن و قبح موجود در اشيا در هيچ مورد و زمانى تخلف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ايشان نتيجه مى‏گيرد كه امر و نهى يا اراده و كراهت، محتاج جهات ديگرى نيز مى‏باشد كه قائم به ذوات اشيا نيست و ملاك حكم، قائم به آن جهات است نه خصوص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خراسانى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احكام خداوند تبارك و تعالى هم اين چنين است؛يعنى احكام خداوند نيز صرفا تابع مصالح و مفاسد واقعى موجود در متعلّقات نيست، بلكه به خصوصياتى مربوط است كه به نفس احكام رجوع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چيزى كه در اين رابطه مى‏توان گفت اين است كه حسن و قبح ذاتى ثابت در اشيا، علت ناقص و مقتضى امر و نهى مى‏باشند به گونه‏اى كه تأثير آن‏ها متوقف بر وجود شرط يا عدم مانع است؛ يعنى نه مى‏توان ملاك جعل حكم را حسن و قبح ذاتى اشيا و مصالح و مفاسد موجود در متعلّقات دانست و نه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ذاتى اشيا هيچ تأثيرى حتى به نحو اقتضاء ندارند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دلالت اين سخن بر عدم تبعيت احكام از مصالح و مفاسد واقعى و حسن و قبح ذاتى فى الجمله واضح است و اين منافات ندارد با اين‏كه در بعضى از موارد تبعيت وجود داشته باشد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عين حال آيه‏اللّه‏ حكيم و علامه طباطبايى، هر يك برداشت متفاوتى از كلام ايشان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حكيم در تعليقه بر كفايه به قسمتى از فائده مربوط به ملازمه بين </w:t>
      </w:r>
    </w:p>
    <w:p>
      <w:pPr>
        <w:pStyle w:val="BookText"/>
        <w:rPr/>
      </w:pPr>
      <w:r>
        <w:rPr>
          <w:rFonts w:ascii="Amiri" w:hAnsi="Amiri" w:eastAsia="Amiri" w:cs="Amiri"/>
          <w:color w:val="111111"/>
          <w:sz w:val="28"/>
          <w:sz w:val="28"/>
          <w:szCs w:val="28"/>
          <w:rtl w:val="true"/>
          <w:lang w:bidi="ar-SA"/>
        </w:rPr>
        <w:t>عقل و شرع تمسك كرده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مرحوم آخوند متعلّق احكام داراى مصلحت و مفسده است</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از سوى ديگر علامه طباطبايى به قسمت ديگرى از همين فائده اشاره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آخوند اصل تكليف هم داراى مصلحت است</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در آينده به وجه جمع اين دو كلام اشاره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با ملاحظه كلماتى كه از محقّق خراسانى نقل كرديم و آن‏چه كه برخى بزرگان به مرحوم آخوند نسبت داده‏اند،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اگرچه در مواضع مختلف، به مشهور عدليه نسبت داده كه احكام تابع مصالح و مفاسد واقعى موجود در متعلّقات است، اما خود ايشان تبعيت را به نحو مطلق نمى‏پذيرد، بلكه آن را به نحو موجبه جزئيه و نسبت به برخى از احكام قبول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هم كه تبعيت را نپذيرفته، مصلحت و مفسده موجود در متعلّقات را بى‏تأثير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نظر مى‏رسد برخى از نسبت‏هايى كه به ايشان داده مى‏شود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براى مصالح و مفاسد موجود در متعلّقات هيچ نقشى قائل نيست و فقط مصلحت و مفسده موجود در نفس تكليف را مؤثر مى‏داند يا اين‏كه ايشان معتقد است مصلحت و مفسده در متعلّق تكليف است و مصلحت و مفسده موجود در نفس تكليف، نقشى در جعل حكم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كلمات مرحوم آخوند به دست مى‏آيد اين است كه ايشان ملاك حكم را مصلحت و مفسده موجود در نفس تكليف مى‏داند نه مصالح و مفاسد واقعى موجود در متعلّقات تكاليف، اما در عين حال مصالح و مفاسد در متعلّقات را بى تأثير نمى‏داند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كلّى در اين مسئله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عدم تبعيت احكام شرعى از مصالح و مفاسد واقعى به نحو مطلق و به عبارت ديگر عدم تبعيت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تبعيت احكام شرعى از مصالح و مفاسد است مطلقا و قول سوم قول به تفصيل است به اين بيان كه برخى از احكام، تابع مصالح و مفاسد واقعى اشيا بوده و برخى ديگر تابع مصالحى است كه در جعل و تشريع و يا امتثال مكلّف وجود دارد</w:t>
      </w:r>
      <w:r>
        <w:rPr>
          <w:rFonts w:eastAsia="IRNazanin" w:cs="IRNazanin"/>
          <w:color w:val="111111"/>
          <w:sz w:val="28"/>
          <w:szCs w:val="28"/>
          <w:rtl w:val="true"/>
          <w:lang w:bidi="fa-IR"/>
        </w:rPr>
        <w:t xml:space="preserve">. </w:t>
      </w:r>
      <w:bookmarkStart w:id="827" w:name="pg15332_353705"/>
    </w:p>
    <w:p>
      <w:pPr>
        <w:pStyle w:val="Heading4"/>
        <w:numPr>
          <w:ilvl w:val="3"/>
          <w:numId w:val="1"/>
        </w:numPr>
        <w:rPr/>
      </w:pPr>
      <w:bookmarkStart w:id="828" w:name="__RefHeading___Toc5155273_2142443653"/>
      <w:bookmarkStart w:id="829" w:name="_Toc304"/>
      <w:bookmarkEnd w:id="827"/>
      <w:bookmarkEnd w:id="828"/>
      <w:r>
        <w:rPr>
          <w:rtl w:val="true"/>
        </w:rPr>
        <w:t>گفتار اول نظريه عدم تبعيت مطلقا و بررسى آن</w:t>
      </w:r>
      <w:bookmarkEnd w:id="829"/>
    </w:p>
    <w:p>
      <w:pPr>
        <w:pStyle w:val="Heading5"/>
        <w:numPr>
          <w:ilvl w:val="4"/>
          <w:numId w:val="1"/>
        </w:numPr>
        <w:rPr/>
      </w:pPr>
      <w:bookmarkStart w:id="830" w:name="__RefHeading___Toc5155275_2142443653"/>
      <w:bookmarkStart w:id="831" w:name="_Toc305"/>
      <w:bookmarkEnd w:id="830"/>
      <w:r>
        <w:rPr>
          <w:rtl w:val="true"/>
        </w:rPr>
        <w:t>نظريه عدم تبعيت مطلقا</w:t>
      </w:r>
      <w:bookmarkEnd w:id="831"/>
    </w:p>
    <w:p>
      <w:pPr>
        <w:pStyle w:val="Heading6"/>
        <w:numPr>
          <w:ilvl w:val="5"/>
          <w:numId w:val="1"/>
        </w:numPr>
        <w:rPr/>
      </w:pPr>
      <w:bookmarkStart w:id="832" w:name="__RefHeading___Toc5155277_2142443653"/>
      <w:bookmarkStart w:id="833" w:name="_Toc306"/>
      <w:bookmarkEnd w:id="832"/>
      <w:r>
        <w:rPr>
          <w:rtl w:val="true"/>
        </w:rPr>
        <w:t>اشاره</w:t>
      </w:r>
      <w:bookmarkEnd w:id="833"/>
    </w:p>
    <w:p>
      <w:pPr>
        <w:pStyle w:val="BookText"/>
        <w:rPr/>
      </w:pPr>
      <w:r>
        <w:rPr>
          <w:rFonts w:ascii="Amiri" w:hAnsi="Amiri" w:eastAsia="Amiri" w:cs="Amiri"/>
          <w:color w:val="111111"/>
          <w:sz w:val="28"/>
          <w:sz w:val="28"/>
          <w:szCs w:val="28"/>
          <w:rtl w:val="true"/>
          <w:lang w:bidi="ar-SA"/>
        </w:rPr>
        <w:t>اين قول به جمعى از جمله اشاعره نسبت داده شده و اساس آن نزد اشاعره بعضى از اصول اعتقادى آنان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طبق بعضى از مبانى اعتقادى خويش كه اشاره خواهيم كرد نمى‏توانند ملتزم به وجود مصالح و مفاسد واقعى در اشيا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خود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اصل امكان تبعيت را نفى كرده و معتقدند امكان ندارد احكام شرعى تابع مصالح و مفاسد واقعى باشد، اما از كلمات برخى ديگر به دست مى‏آيد كه در صدد نفى لزوم تبعيت و وقوع آن مى‏باشند؛ يعنى امكان تبعيت را پذيرفته ولى معتقدند لزومى ندارد كه احكام تابع مصالح و مفاسد واقعى باشد چنان‏چه تابع هم نيستند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به هر حال، به طور كلّى به چند دليل در اين رابطه استناد شده است</w:t>
      </w:r>
      <w:r>
        <w:rPr>
          <w:rFonts w:eastAsia="IRNazanin" w:cs="IRNazanin"/>
          <w:color w:val="111111"/>
          <w:sz w:val="28"/>
          <w:szCs w:val="28"/>
          <w:rtl w:val="true"/>
          <w:lang w:bidi="fa-IR"/>
        </w:rPr>
        <w:t>:</w:t>
      </w:r>
    </w:p>
    <w:p>
      <w:pPr>
        <w:pStyle w:val="Heading6"/>
        <w:numPr>
          <w:ilvl w:val="5"/>
          <w:numId w:val="1"/>
        </w:numPr>
        <w:rPr/>
      </w:pPr>
      <w:bookmarkStart w:id="834" w:name="__RefHeading___Toc5155279_2142443653"/>
      <w:bookmarkStart w:id="835" w:name="_Toc307"/>
      <w:bookmarkEnd w:id="834"/>
      <w:r>
        <w:rPr>
          <w:rtl w:val="true"/>
        </w:rPr>
        <w:t>دليل اول</w:t>
      </w:r>
      <w:r>
        <w:rPr>
          <w:rtl w:val="true"/>
        </w:rPr>
        <w:t xml:space="preserve">: </w:t>
      </w:r>
      <w:r>
        <w:rPr>
          <w:rtl w:val="true"/>
        </w:rPr>
        <w:t>دليل عقلى</w:t>
      </w:r>
      <w:bookmarkEnd w:id="83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قول اشاعره به عدم تبعيت ناشى از چهار اصل اعتقادى است كه عبارتند 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افعال و كارهايش غرضى ندارد</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البته بعضى از اشاعره تصريح مى‏كنند كه منظور از اين سخن آن است كه لزومى به وجود غرض از ناحيه خداوند نيست؛ يعنى اگرچه وجود غرض براى خدا ممكن بوده و او مى‏تواند بر اساس مصالح و مفاسد عمل كند، ولى ضرورتى براى آن نيست و چنان‏چه خداوند تبارك و تعالى غرضى هم داشته باشد از باب تفضل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فاعليت خود از داشتن علت مبرّا و منزه است و براى انجام كارهايش محتاج علت نيست؛ چون خودش علت براى تمامى علت‏هاست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نمى‏تواند ذات، صفات و افعال خدا را محدود و مقيد كند؛ چرا كه خداوند در تمام اين جهات بى‏نهايت است و هر چيزى كه با اين عدم محدوديت منافات داشته باشد باطل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اصل از ميان اصول چهارگانه همان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ما حسنّه الشارع والقبيح ما قبّحه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 حسن و قبح ذاتى نداشته، بلكه هرچه را كه شارع حسن قرار دهد حسن بوده و هرچه را كه شارع قبيح بداند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حسن و قبح به معانى مختلفى وارد شده بايد معلوم گردد كه اشاعره كداميك از اين معانى را منكرند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معانى ملائمت و منافرت با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معنى حَسَن يعنى آن‏چه كه طبع انسان با آن ملائمت دارد و قبيح چيزى است كه طبع انسان با آن منافرت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نمى‏تواند مورد انكار اشاعره باشد؛ چون امرى بديهى بوده و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 حُسن و قُبح، كمال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هم قابل انكار نيست؛ چون بعضى از اشيا ذاتا كامل بوده و بعضى ديگر داراى نقص ذاتى‏اند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و قبح ذاتى به معناى ملائمت و منافرت با طبع </w:t>
      </w:r>
    </w:p>
    <w:p>
      <w:pPr>
        <w:pStyle w:val="BookText"/>
        <w:rPr/>
      </w:pPr>
      <w:r>
        <w:rPr>
          <w:rFonts w:ascii="IRNazanin" w:hAnsi="IRNazanin" w:eastAsia="IRNazanin"/>
          <w:color w:val="111111"/>
          <w:sz w:val="28"/>
          <w:sz w:val="28"/>
          <w:szCs w:val="28"/>
          <w:rtl w:val="true"/>
          <w:lang w:bidi="fa-IR"/>
        </w:rPr>
        <w:t>يا به معناى كمال و نقص از امور غير قابل انكارند و اشاعره هم منكر آن نيستند، بلكه آن‏چه مورد انكار آن‏ها مى‏باشد اين است كه افعال و كارها داراى وجهى باشند كه فاعل اين افعال به سبب آن، مستحق مدح و ذم يا ثواب و عقاب باشد؛ يعنى حسن و قبح به معناى استحقاق مدح و ذم يا استحقاق ثواب و عقاب فاعل به سبب فعلش، از نظر آنان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اين قول، در عالم فعلى نيست كه فى نفسه و با قطع نظر از امر و نهى شارع موجب استحقاق مدح و ذم يا ثواب و عقاب گردد، بلكه فعل حَسن فعلى است كه شارع آن را نيكو شمرده و فعل قبيح فعلى است كه شارع آن را تقبيح كرده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چهار اصل اعتقادى آن است كه احكام تابع مصالح و مفاسد واقعى نيست بلكه طبق اين اصول، به طور كلّى احكام و شريعت هيچ غرض و هدفى را دنبال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اين معنا كه شارع هيچ غرضى نداشته باشد؛ چون در بعضى موارد خود شارع اغراضى را براى افعال خويش ذكر كرده كه از روى تعبّد مورد پذيرش قرار مى‏گيرد، بلكه بدين معناست كه در جايى كه خود شارع غرضى بيان نكرده ما نمى‏توانيم غرض و علتى را براى فعل اوتصوير كنيم و اين علت فقط براى فعل مضطرّ قابل قبول است نه براى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 ديگر جايى براى بحث از علل الشرايع و مفاهيمى مانند آن نيز، وجود ندارد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مى‏رسد بعضى از اين اصول مخصوصا اصل چهارم؛ يعنى انكار حسن و قبح ذاتى براى استنتاج عدم تبعيت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سوم هم به تنهايى براى نفى تبعيت به نحو مطلق كفايت مى‏كند، چون طبق اين اصل، ذات، صفت و فعل خداوند تبارك و تعالى به هيچ وجه نبايد مقيد و محدود شود، در حالى كه بر اساس قول به تبعيت احكام از مصالح و مفاسد، مصلحت و مفسده واقعى موجب و مسبّب حكم شده و خداوند ملزم است كه بر اساس آن حكم كند و اين يك نوع محدود سازى و تقيد براى فعل خدا بوده و باطل است</w:t>
      </w:r>
      <w:r>
        <w:rPr>
          <w:rFonts w:eastAsia="IRNazanin" w:cs="IRNazanin"/>
          <w:color w:val="111111"/>
          <w:sz w:val="28"/>
          <w:szCs w:val="28"/>
          <w:rtl w:val="true"/>
          <w:lang w:bidi="fa-IR"/>
        </w:rPr>
        <w:t xml:space="preserve">. </w:t>
      </w:r>
      <w:bookmarkStart w:id="836" w:name="pg15332_353708"/>
    </w:p>
    <w:p>
      <w:pPr>
        <w:pStyle w:val="BookText"/>
        <w:rPr/>
      </w:pPr>
      <w:bookmarkEnd w:id="836"/>
      <w:r>
        <w:rPr>
          <w:rFonts w:ascii="IRNazanin" w:hAnsi="IRNazanin" w:eastAsia="IRNazanin"/>
          <w:color w:val="111111"/>
          <w:sz w:val="28"/>
          <w:sz w:val="28"/>
          <w:szCs w:val="28"/>
          <w:rtl w:val="true"/>
          <w:lang w:bidi="fa-IR"/>
        </w:rPr>
        <w:t>در پايان لازم است اشاره شود كه تقريرى كه ما از نظريه عدم تبعيت مطرح كرديم بر مبناى مطالبى است كه قدماى از قائلين به اين قول و نظريه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متأخرين از آنان بر اين نكته تأكيد مى‏كنند كه اشيا داراى حسن و قبح ذاتى بوده و اين طور نيست كه حَسَن يا قبيح بودن اشيا، منوط به بيان شارع باشد، اما بين پذيرش حسن و قبح ذاتى اشيا و تبعيت احكام از مصالح و مفاسد واقعى ملازمه‏اى وجود ندارد؛ به عبارت ديگر اين عده به حسن و قبح ذاتى اشيا معتقد بوده، اما تبعيت احكام از مصالح و مفاسد واقعى را نمى‏پذيرند</w:t>
      </w:r>
      <w:r>
        <w:rPr>
          <w:rFonts w:eastAsia="IRNazanin" w:cs="IRNazanin"/>
          <w:color w:val="111111"/>
          <w:sz w:val="28"/>
          <w:szCs w:val="28"/>
          <w:rtl w:val="true"/>
          <w:lang w:bidi="fa-IR"/>
        </w:rPr>
        <w:t>.</w:t>
      </w:r>
    </w:p>
    <w:p>
      <w:pPr>
        <w:pStyle w:val="Heading6"/>
        <w:numPr>
          <w:ilvl w:val="5"/>
          <w:numId w:val="1"/>
        </w:numPr>
        <w:rPr/>
      </w:pPr>
      <w:bookmarkStart w:id="837" w:name="__RefHeading___Toc5155281_2142443653"/>
      <w:bookmarkStart w:id="838" w:name="_Toc308"/>
      <w:bookmarkEnd w:id="837"/>
      <w:r>
        <w:rPr>
          <w:rtl w:val="true"/>
        </w:rPr>
        <w:t>دليل دوم</w:t>
      </w:r>
      <w:r>
        <w:rPr>
          <w:rtl w:val="true"/>
        </w:rPr>
        <w:t xml:space="preserve">: </w:t>
      </w:r>
      <w:r>
        <w:rPr>
          <w:rtl w:val="true"/>
        </w:rPr>
        <w:t>آيات</w:t>
      </w:r>
      <w:bookmarkEnd w:id="838"/>
    </w:p>
    <w:p>
      <w:pPr>
        <w:pStyle w:val="BookText"/>
        <w:rPr/>
      </w:pPr>
      <w:r>
        <w:rPr>
          <w:rFonts w:ascii="Amiri" w:hAnsi="Amiri" w:eastAsia="Amiri" w:cs="Amiri"/>
          <w:color w:val="111111"/>
          <w:sz w:val="28"/>
          <w:sz w:val="28"/>
          <w:szCs w:val="28"/>
          <w:rtl w:val="true"/>
          <w:lang w:bidi="ar-SA"/>
        </w:rPr>
        <w:t>در برخى آيات وجود غرض و هدف براى افعال خداوند نفى شده كه نتيجه آن عدم تبعيت احكام شرعى از مصالح و مفاسد واقعى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يُسْئَلُ عَمَّا يَفْعَلُ وَهُمْ يُسْئَلُون</w:t>
      </w:r>
      <w:r>
        <w:rPr>
          <w:rFonts w:eastAsia="Amiri" w:cs="Amiri" w:ascii="Amiri" w:hAnsi="Amiri"/>
          <w:color w:val="111111"/>
          <w:sz w:val="28"/>
          <w:szCs w:val="28"/>
          <w:rtl w:val="true"/>
          <w:lang w:bidi="ar-SA"/>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اين آيه، خداوند تبارك و تعالى نسبت به كارى كه انجام مى‏دهد مورد سؤال قرار نمى‏گيرد ولى ديگران به خاطر كارهايشان مورد سؤال قرار مى‏گيرند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در اين رابطه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مى‏كند بر اين‏كه افعال خداوند علت نداشته و او هيچ غرضى را دنبال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وجوه مختلفى را براى اثبات اين مدعا ذكر مى‏كند؛ از جمله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كارى را به خاطر غرضى انجام مى‏دهد، اگر بتواند بدون آن كار به غرض خود دست يابد در اين صورت انجام آن كار، لغو و عبث است و اگر نتواند بدون آن كار به غرض خويش برسد پس از اين جهت عاجز محسوب مى‏شود و عجز در مورد 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افعال خداوند مبتنى بر هيچ غرضى نيست</w:t>
      </w:r>
      <w:r>
        <w:rPr>
          <w:rFonts w:eastAsia="IRNazanin" w:cs="IRNazanin"/>
          <w:color w:val="111111"/>
          <w:sz w:val="28"/>
          <w:szCs w:val="28"/>
          <w:rtl w:val="true"/>
          <w:lang w:bidi="fa-IR"/>
        </w:rPr>
        <w:t>.</w:t>
      </w:r>
      <w:r>
        <w:rPr>
          <w:rStyle w:val="FootnoteAnchor"/>
          <w:rtl w:val="true"/>
        </w:rPr>
        <w:footnoteReference w:id="263"/>
      </w:r>
      <w:bookmarkStart w:id="839" w:name="pg15332_353709"/>
    </w:p>
    <w:p>
      <w:pPr>
        <w:pStyle w:val="BookText"/>
        <w:rPr/>
      </w:pPr>
      <w:bookmarkEnd w:id="839"/>
      <w:r>
        <w:rPr>
          <w:rFonts w:ascii="IRNazanin" w:hAnsi="IRNazanin" w:eastAsia="IRNazanin"/>
          <w:color w:val="111111"/>
          <w:sz w:val="28"/>
          <w:sz w:val="28"/>
          <w:szCs w:val="28"/>
          <w:rtl w:val="true"/>
          <w:lang w:bidi="fa-IR"/>
        </w:rPr>
        <w:t>آن‏چه فخر رازى درباره دلالت اين آيه گفته عمدتا اثبات عدم وجود علت و غرض براى افعال خداوند است و به واسطه اين استدلال يكى از مبانى قول به عدم تبعيت احكام از مصالح و مفاسد واقعى را تحكيم مى‏كند؛ چون اگر ثابت شد خداوند در افعالش غرض و علتى ندارد معلوم مى‏شود چنان‏چه خداوند به عنوان شارع حكمى جعل كند تابع هيچ علت و غرضى نبوده و لازم نيست كه مثلاً براى حكم به وجوب يا حرمت، مصلحت يا مفسده ملزمه‏اى در متعلّق آن موجود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فَبِظُلْمٍ مِنَ الَّذينَ هادُوا حَرَّمْنا عَلَيْهِمْ طَيِّباتٍ أُحِلَّتْ لَهُمْ وَبِصَدِّهِمْ عَنْ سَبيلِ اللّه‏ِ كَثيراً</w:t>
      </w:r>
      <w:r>
        <w:rPr>
          <w:rFonts w:eastAsia="Amiri" w:cs="Amiri" w:ascii="Amiri" w:hAnsi="Amiri"/>
          <w:color w:val="111111"/>
          <w:sz w:val="28"/>
          <w:szCs w:val="28"/>
          <w:rtl w:val="true"/>
          <w:lang w:bidi="ar-SA"/>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مى‏كند بر اين‏كه خداوند تبارك و تعالى بعضى از طيّبات را بر اهل كتاب به خاطر ظلمى كه انجام داده‏اند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استدلال به اين آيه آن است كه طيّب به چيزى اطلاق مى‏شود كه مفسده‏اى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حرمت نمى‏تواند مفسده موجود در آن باشد بلكه منشأ آن حرمت گناه و ظلم خود مردم</w:t>
      </w:r>
    </w:p>
    <w:p>
      <w:pPr>
        <w:pStyle w:val="BookText"/>
        <w:rPr/>
      </w:pPr>
      <w:r>
        <w:rPr>
          <w:rFonts w:ascii="IRNazanin" w:hAnsi="IRNazanin" w:eastAsia="IRNazanin"/>
          <w:color w:val="111111"/>
          <w:sz w:val="28"/>
          <w:sz w:val="28"/>
          <w:szCs w:val="28"/>
          <w:rtl w:val="true"/>
          <w:lang w:bidi="fa-IR"/>
        </w:rPr>
        <w:t>بود تا بدين وسيله خداى متعال بر آن‏ها سخت‏گيرى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حرمت مذكور در آيه از مفسده واقعى موجود در متعلّق آن؛ يعنى طيبات تبعيت نكرده چون اساسا در آن مفسده‏اى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مورد به عنوان نقض براى قول به تبعيت احكام از مصالح و مفاسد واقعى است</w:t>
      </w:r>
      <w:r>
        <w:rPr>
          <w:rFonts w:eastAsia="IRNazanin" w:cs="IRNazanin"/>
          <w:color w:val="111111"/>
          <w:sz w:val="28"/>
          <w:szCs w:val="28"/>
          <w:rtl w:val="true"/>
          <w:lang w:bidi="fa-IR"/>
        </w:rPr>
        <w:t>.</w:t>
      </w:r>
    </w:p>
    <w:p>
      <w:pPr>
        <w:pStyle w:val="Heading6"/>
        <w:numPr>
          <w:ilvl w:val="5"/>
          <w:numId w:val="1"/>
        </w:numPr>
        <w:rPr/>
      </w:pPr>
      <w:bookmarkStart w:id="840" w:name="__RefHeading___Toc5155283_2142443653"/>
      <w:bookmarkStart w:id="841" w:name="_Toc309"/>
      <w:bookmarkEnd w:id="840"/>
      <w:r>
        <w:rPr>
          <w:rtl w:val="true"/>
        </w:rPr>
        <w:t>دليل سوم</w:t>
      </w:r>
      <w:r>
        <w:rPr>
          <w:rtl w:val="true"/>
        </w:rPr>
        <w:t xml:space="preserve">: </w:t>
      </w:r>
      <w:r>
        <w:rPr>
          <w:rtl w:val="true"/>
        </w:rPr>
        <w:t>روايات</w:t>
      </w:r>
      <w:bookmarkEnd w:id="841"/>
    </w:p>
    <w:p>
      <w:pPr>
        <w:pStyle w:val="Heading6"/>
        <w:numPr>
          <w:ilvl w:val="5"/>
          <w:numId w:val="1"/>
        </w:numPr>
        <w:rPr/>
      </w:pPr>
      <w:bookmarkStart w:id="842" w:name="__RefHeading___Toc5155285_2142443653"/>
      <w:bookmarkStart w:id="843" w:name="_Toc310"/>
      <w:bookmarkEnd w:id="842"/>
      <w:r>
        <w:rPr>
          <w:rtl w:val="true"/>
        </w:rPr>
        <w:t>اشاره</w:t>
      </w:r>
      <w:bookmarkEnd w:id="843"/>
    </w:p>
    <w:p>
      <w:pPr>
        <w:pStyle w:val="BookText"/>
        <w:rPr/>
      </w:pPr>
      <w:r>
        <w:rPr>
          <w:rFonts w:ascii="Amiri" w:hAnsi="Amiri" w:eastAsia="Amiri" w:cs="Amiri"/>
          <w:color w:val="111111"/>
          <w:sz w:val="28"/>
          <w:sz w:val="28"/>
          <w:szCs w:val="28"/>
          <w:rtl w:val="true"/>
          <w:lang w:bidi="ar-SA"/>
        </w:rPr>
        <w:t>بعضى روايات دلالت بر عدم تبعيت احكام از مصالح و مفاسد واقعى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دو طائفه‏اند</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5155287_2142443653"/>
      <w:bookmarkStart w:id="845" w:name="_Toc311"/>
      <w:bookmarkEnd w:id="844"/>
      <w:r>
        <w:rPr>
          <w:rtl w:val="true"/>
        </w:rPr>
        <w:t>طائفه اول</w:t>
      </w:r>
      <w:bookmarkEnd w:id="84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طائفه اول رواياتى است كه در مورد ديه جراحات زن و مرد و ديه نفس وارد شده، اين روايات در كتاب كافى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يقتل المرأة والمرأة تقتل الرجل وفضل دية </w:t>
      </w:r>
    </w:p>
    <w:p>
      <w:pPr>
        <w:pStyle w:val="BookText"/>
        <w:rPr/>
      </w:pPr>
      <w:r>
        <w:rPr>
          <w:rFonts w:ascii="IRNazanin" w:hAnsi="IRNazanin" w:eastAsia="IRNazanin"/>
          <w:color w:val="111111"/>
          <w:sz w:val="28"/>
          <w:sz w:val="28"/>
          <w:szCs w:val="28"/>
          <w:rtl w:val="true"/>
          <w:lang w:bidi="fa-IR"/>
        </w:rPr>
        <w:t>الرجل‏على ديه‏المرأة فى النفس والجراحات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روايات مسئله ديه در چند مورد برخلاف قاعده معين شده؛ مثلاً در يكى از اين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رَجُلٍ قَطَعَ إِصْبَعا مِنْ أَصَابِعِ الْمَرْأَةِ كَمْ فِيهَا؟ قَالَ عَشْرٌ مِنَ الاْءِبِلِ قُلْتُ قَطَعَ اثْنَيْنِ قَالَ عِشْرُونَ قُلْتُ قَطَعَ ثَلاَثا قَالَ ثَلاَثُونَ قُلْتُ قَطَعَ أَرْبَعا قَالَ عِشْرُونَ قُلْتُ سُبْحَانَ اللَّهِ يَقْطَعُ ثَلاثا فَيَكُونُ عَلَيْهِ ثَلاثُونَ وَيَقْطَعُ أَرْبَعا فَيَكُونُ عَلَيْهِ عِشْرُونَ إِنَّ هَذَا كَانَ يَبْلُغُنَا وَنَحْنُ بِالْعِرَاقِ فَنَبْرَأُ مِمَّنْ قَالَهُ وَنَقُولُ الَّذِى جَاءَ بِهِ شَيْطَانٌ فَقَالَ مَهْلاً يَا أَبَانُ</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أبان بن تغلب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 عبداللّه‏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شما در مورد مردى كه يك انگشت از انگشتان يك زن را قطع كرده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آن ده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سؤالات ديگرى را مطرح تا جايى كه مى‏پرسد اگر چهار انگشت را قطع كند؟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شتر، راوى با تعجب مى‏گويد در جايى كه سه انگشت را قطع مى‏كند ديه آن سى شتر است، اما اگر چهار انگشت را قطع كند بايد بيست شتر ديه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روايت در قطع يك انگشت زن، ده شتر و در قطع دو انگشت، بيست شتر و در قطع سه انگشت، سى شتر به عنوان ديه معين شده ولى در قطع چهار انگشت، بيست شتر معين شده مانند جايى كه دو انگشت قطع شده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استدلال به اين روايت و امثال آن‏كه در تمامى آن‏ها از مقدار ديه بعد از رسيدن به يك حدّى كاسته مى‏شود، اين است كه اگر احكام تابع مصالح و مفاسد بودند، وجهى نداشت كه با قطع چهار انگشت ديه‏اى كمتر از ديه قطع سه انگشت واجب شود؛ چون به حسب ظاهر مفسده‏اى كه در بريدن چهار انگشت وجود دارد بيش از مفسده‏اى است كه در بريدن دو يا سه انگشت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ديگرى هم </w:t>
      </w:r>
      <w:bookmarkStart w:id="846" w:name="pg15332_353711"/>
    </w:p>
    <w:p>
      <w:pPr>
        <w:pStyle w:val="BookText"/>
        <w:rPr/>
      </w:pPr>
      <w:bookmarkEnd w:id="846"/>
      <w:r>
        <w:rPr>
          <w:rFonts w:ascii="IRNazanin" w:hAnsi="IRNazanin" w:eastAsia="IRNazanin"/>
          <w:color w:val="111111"/>
          <w:sz w:val="28"/>
          <w:sz w:val="28"/>
          <w:szCs w:val="28"/>
          <w:rtl w:val="true"/>
          <w:lang w:bidi="fa-IR"/>
        </w:rPr>
        <w:t>به همين مضمون در كتاب كافى ذكر شده كه با تبعيت احكام از مصالح و مفاسد سازگارى ندارد</w:t>
      </w:r>
      <w:r>
        <w:rPr>
          <w:rFonts w:eastAsia="IRNazanin" w:cs="IRNazanin"/>
          <w:color w:val="111111"/>
          <w:sz w:val="28"/>
          <w:szCs w:val="28"/>
          <w:rtl w:val="true"/>
          <w:lang w:bidi="fa-IR"/>
        </w:rPr>
        <w:t>.</w:t>
      </w:r>
      <w:r>
        <w:rPr>
          <w:rStyle w:val="FootnoteAnchor"/>
          <w:rtl w:val="true"/>
        </w:rPr>
        <w:footnoteReference w:id="266"/>
      </w:r>
    </w:p>
    <w:p>
      <w:pPr>
        <w:pStyle w:val="Heading6"/>
        <w:numPr>
          <w:ilvl w:val="5"/>
          <w:numId w:val="1"/>
        </w:numPr>
        <w:rPr/>
      </w:pPr>
      <w:bookmarkStart w:id="847" w:name="__RefHeading___Toc5155289_2142443653"/>
      <w:bookmarkStart w:id="848" w:name="_Toc312"/>
      <w:bookmarkEnd w:id="847"/>
      <w:r>
        <w:rPr>
          <w:rtl w:val="true"/>
        </w:rPr>
        <w:t>طائفه دوم</w:t>
      </w:r>
      <w:bookmarkEnd w:id="848"/>
    </w:p>
    <w:p>
      <w:pPr>
        <w:pStyle w:val="BookText"/>
        <w:rPr/>
      </w:pPr>
      <w:r>
        <w:rPr>
          <w:rFonts w:ascii="Amiri" w:hAnsi="Amiri" w:eastAsia="Amiri" w:cs="Amiri"/>
          <w:color w:val="111111"/>
          <w:sz w:val="28"/>
          <w:sz w:val="28"/>
          <w:szCs w:val="28"/>
          <w:rtl w:val="true"/>
          <w:lang w:bidi="ar-SA"/>
        </w:rPr>
        <w:t>طائفه دوم رواياتى است كه دلالت بر حصر تحريم و تحليل در كلام مى‏كند؛ مانند اين 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لِأَبِى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يَجِى‏ءُ فَيَقُولُ اشْتَرِ هَذَا الثَّوْبَ وَأُرْبِحَكَ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 شَاءَ تَرَكَ وَإِنْ شَاءَ أَخَذَ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إِنَّمَا يُحِلُّ الْكَلاَمُ وَيُحَرِّمُ الْكَلامُ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عليه‏السلامعرض كردم كسى مى‏آيد و مى‏گويد اين جامه را بخر و فلان مقدار به توسود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نيست كه اگر بخواهد واگذارد و اگر بخواهد بگيرد؟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همانا يك كلام معامله را حلال و يك كلام معامله را حرام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روايات، كلام باعث تحريم و تحليل است؛ يعنى تغيير كلام موجب تغيير حليت و حرمت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احكام تابع مصالح و مفاسد واقعى موجود در اشيا بودند ديگر معنا نداشت كه صحت و بطلان يا حليت و حرمت تابع لفظ و كلام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مدار بر لفظ و كلام قرار داده شده و براى واقعيت اين معامله هيچ نقشى قائل نشده، نشان مى‏دهد كه احكام تابع مصالح و مفاسد نيستند</w:t>
      </w:r>
      <w:r>
        <w:rPr>
          <w:rFonts w:eastAsia="IRNazanin" w:cs="IRNazanin"/>
          <w:color w:val="111111"/>
          <w:sz w:val="28"/>
          <w:szCs w:val="28"/>
          <w:rtl w:val="true"/>
          <w:lang w:bidi="fa-IR"/>
        </w:rPr>
        <w:t>.</w:t>
      </w:r>
    </w:p>
    <w:p>
      <w:pPr>
        <w:pStyle w:val="Heading6"/>
        <w:numPr>
          <w:ilvl w:val="5"/>
          <w:numId w:val="1"/>
        </w:numPr>
        <w:rPr/>
      </w:pPr>
      <w:bookmarkStart w:id="849" w:name="__RefHeading___Toc5155291_2142443653"/>
      <w:bookmarkStart w:id="850" w:name="_Toc313"/>
      <w:bookmarkEnd w:id="849"/>
      <w:r>
        <w:rPr>
          <w:rtl w:val="true"/>
        </w:rPr>
        <w:t>دليل چهارم</w:t>
      </w:r>
      <w:r>
        <w:rPr>
          <w:rtl w:val="true"/>
        </w:rPr>
        <w:t xml:space="preserve">: </w:t>
      </w:r>
      <w:r>
        <w:rPr>
          <w:rtl w:val="true"/>
        </w:rPr>
        <w:t>مسئله نسخ</w:t>
      </w:r>
      <w:bookmarkEnd w:id="85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احكام تابع مصالح و مفاسد واقعى باشند نسخ آن‏ها ممكن نخواهد بود؛ چون مصالح و مفاسد واقعى تغيير نمى‏كنند تا احكام نيز به تبع آن‏ها تغيير كرده يا نسخ </w:t>
      </w:r>
      <w:bookmarkStart w:id="851" w:name="pg15332_353712"/>
    </w:p>
    <w:p>
      <w:pPr>
        <w:pStyle w:val="BookText"/>
        <w:rPr/>
      </w:pPr>
      <w:bookmarkEnd w:id="851"/>
      <w:r>
        <w:rPr>
          <w:rFonts w:ascii="IRNazanin" w:hAnsi="IRNazanin" w:eastAsia="IRNazanin"/>
          <w:color w:val="111111"/>
          <w:sz w:val="28"/>
          <w:sz w:val="28"/>
          <w:szCs w:val="28"/>
          <w:rtl w:val="true"/>
          <w:lang w:bidi="fa-IR"/>
        </w:rPr>
        <w:t>گردد، در حالى كه مى‏بينيم در مواردى نسبت به بعضى از احكام، نسخ صورت گرفته و اين نشان مى‏دهد كه احكام تابع مصالح و مفاسد نيستند</w:t>
      </w:r>
      <w:r>
        <w:rPr>
          <w:rFonts w:eastAsia="IRNazanin" w:cs="IRNazanin"/>
          <w:color w:val="111111"/>
          <w:sz w:val="28"/>
          <w:szCs w:val="28"/>
          <w:rtl w:val="true"/>
          <w:lang w:bidi="fa-IR"/>
        </w:rPr>
        <w:t>.</w:t>
      </w:r>
    </w:p>
    <w:p>
      <w:pPr>
        <w:pStyle w:val="Heading6"/>
        <w:numPr>
          <w:ilvl w:val="5"/>
          <w:numId w:val="1"/>
        </w:numPr>
        <w:rPr/>
      </w:pPr>
      <w:bookmarkStart w:id="852" w:name="__RefHeading___Toc5155293_2142443653"/>
      <w:bookmarkStart w:id="853" w:name="_Toc314"/>
      <w:bookmarkEnd w:id="852"/>
      <w:r>
        <w:rPr>
          <w:rtl w:val="true"/>
        </w:rPr>
        <w:t>دليل پنجم</w:t>
      </w:r>
      <w:bookmarkEnd w:id="853"/>
    </w:p>
    <w:p>
      <w:pPr>
        <w:pStyle w:val="BookText"/>
        <w:rPr/>
      </w:pPr>
      <w:r>
        <w:rPr>
          <w:rFonts w:ascii="IRNazanin" w:hAnsi="IRNazanin" w:eastAsia="IRNazanin"/>
          <w:color w:val="111111"/>
          <w:sz w:val="28"/>
          <w:sz w:val="28"/>
          <w:szCs w:val="28"/>
          <w:rtl w:val="true"/>
          <w:lang w:bidi="fa-IR"/>
        </w:rPr>
        <w:t>اگر احكام تابع مصالح و مفاسد واقعى باشند تالى فاسدهايى دارد كه هيچ فقيهى نمى‏تواند به آن ملتزم شود؛ مثلاً اگر حرمت شرب خمر به خاطر مفسده واقعى باشد كه در آن وجود دارد در اين صورت نوشيدن يك قطره از خمر نبايد حرام باشد؛ چون نوشيدن يك قطره مفسده ملزمه‏اى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مثل لحم خنزير نيز بايد بگوئيم خوردن مقدار كمى از آن حرام نيست؛ چون قطعا در اين مقدار، مفسده ملزمه‏اى</w:t>
      </w:r>
    </w:p>
    <w:p>
      <w:pPr>
        <w:pStyle w:val="BookText"/>
        <w:rPr/>
      </w:pPr>
      <w:r>
        <w:rPr>
          <w:rFonts w:ascii="IRNazanin" w:hAnsi="IRNazanin" w:eastAsia="IRNazanin"/>
          <w:color w:val="111111"/>
          <w:sz w:val="28"/>
          <w:sz w:val="28"/>
          <w:szCs w:val="28"/>
          <w:rtl w:val="true"/>
          <w:lang w:bidi="fa-IR"/>
        </w:rPr>
        <w:t>وجود ندارد در حالى كه هيچ فقيهى به اين امور ملتزم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استناد به اين ادله گروهى ملتزم به عدم تبعيت احكام از مصالح و مفاسد واقعى شده و مى‏گويند معيار و مدار در حسن و قبح افعال، امر و نهى شارع است و لا غير</w:t>
      </w:r>
      <w:r>
        <w:rPr>
          <w:rFonts w:eastAsia="IRNazanin" w:cs="IRNazanin"/>
          <w:color w:val="111111"/>
          <w:sz w:val="28"/>
          <w:szCs w:val="28"/>
          <w:rtl w:val="true"/>
          <w:lang w:bidi="fa-IR"/>
        </w:rPr>
        <w:t>.</w:t>
      </w:r>
    </w:p>
    <w:p>
      <w:pPr>
        <w:pStyle w:val="Heading6"/>
        <w:numPr>
          <w:ilvl w:val="5"/>
          <w:numId w:val="1"/>
        </w:numPr>
        <w:rPr/>
      </w:pPr>
      <w:bookmarkStart w:id="854" w:name="__RefHeading___Toc5155295_2142443653"/>
      <w:bookmarkStart w:id="855" w:name="_Toc315"/>
      <w:bookmarkEnd w:id="854"/>
      <w:r>
        <w:rPr>
          <w:rtl w:val="true"/>
        </w:rPr>
        <w:t>مؤيد</w:t>
      </w:r>
      <w:bookmarkEnd w:id="855"/>
    </w:p>
    <w:p>
      <w:pPr>
        <w:pStyle w:val="BookText"/>
        <w:rPr/>
      </w:pPr>
      <w:r>
        <w:rPr>
          <w:rFonts w:ascii="IRNazanin" w:hAnsi="IRNazanin" w:eastAsia="IRNazanin"/>
          <w:color w:val="111111"/>
          <w:sz w:val="28"/>
          <w:sz w:val="28"/>
          <w:szCs w:val="28"/>
          <w:rtl w:val="true"/>
          <w:lang w:bidi="fa-IR"/>
        </w:rPr>
        <w:t>قائلين به اين نظريه مؤيدى هم براى استدلال خود ذكر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قوم بنى‏اسرائيل حكمى تحت عنوان حرمت صيد ماهى در روز شنبه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بگوييم صيد ماهى به دليل مفسده‏اى كه در آن وجود داشته حرام شده، مى‏بايست در روزهاى ديگر نيز حرام مى‏شد و از آن‏جا كه در روزهاى ديگر حرام نبود نتيجه مى‏گيريم كه در ذات اين عمل مفسده‏اى وجود نداشته، بلكه چه بسا خود تحريم داراى مصلحتى بوده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قبيل از احكام مى‏تواند به عنوان مؤيد براى عدم تبعيت احكام شرعى از مصالح و مفاسد واقعى قلمداد شود</w:t>
      </w:r>
      <w:r>
        <w:rPr>
          <w:rFonts w:eastAsia="Amiri" w:cs="Amiri" w:ascii="Amiri" w:hAnsi="Amiri"/>
          <w:color w:val="111111"/>
          <w:sz w:val="28"/>
          <w:szCs w:val="28"/>
          <w:rtl w:val="true"/>
          <w:lang w:bidi="ar-SA"/>
        </w:rPr>
        <w:t xml:space="preserve">. </w:t>
      </w:r>
      <w:bookmarkStart w:id="856" w:name="pg15332_353713"/>
    </w:p>
    <w:p>
      <w:pPr>
        <w:pStyle w:val="Heading5"/>
        <w:numPr>
          <w:ilvl w:val="4"/>
          <w:numId w:val="1"/>
        </w:numPr>
        <w:rPr/>
      </w:pPr>
      <w:bookmarkStart w:id="857" w:name="__RefHeading___Toc5155297_2142443653"/>
      <w:bookmarkStart w:id="858" w:name="_Toc316"/>
      <w:bookmarkEnd w:id="856"/>
      <w:bookmarkEnd w:id="857"/>
      <w:r>
        <w:rPr>
          <w:rtl w:val="true"/>
        </w:rPr>
        <w:t>بررسى نظريه عدم تبعيت مطلقا</w:t>
      </w:r>
      <w:bookmarkEnd w:id="858"/>
    </w:p>
    <w:p>
      <w:pPr>
        <w:pStyle w:val="Heading5"/>
        <w:numPr>
          <w:ilvl w:val="4"/>
          <w:numId w:val="1"/>
        </w:numPr>
        <w:rPr/>
      </w:pPr>
      <w:bookmarkStart w:id="859" w:name="__RefHeading___Toc5155299_2142443653"/>
      <w:bookmarkStart w:id="860" w:name="_Toc317"/>
      <w:bookmarkEnd w:id="859"/>
      <w:r>
        <w:rPr>
          <w:rtl w:val="true"/>
        </w:rPr>
        <w:t>مقام اول</w:t>
      </w:r>
      <w:r>
        <w:rPr>
          <w:rtl w:val="true"/>
        </w:rPr>
        <w:t xml:space="preserve">: </w:t>
      </w:r>
      <w:r>
        <w:rPr>
          <w:rtl w:val="true"/>
        </w:rPr>
        <w:t>بررسى ادله</w:t>
      </w:r>
      <w:bookmarkEnd w:id="860"/>
    </w:p>
    <w:p>
      <w:pPr>
        <w:pStyle w:val="Heading6"/>
        <w:numPr>
          <w:ilvl w:val="5"/>
          <w:numId w:val="1"/>
        </w:numPr>
        <w:rPr/>
      </w:pPr>
      <w:bookmarkStart w:id="861" w:name="__RefHeading___Toc5155301_2142443653"/>
      <w:bookmarkStart w:id="862" w:name="_Toc318"/>
      <w:bookmarkEnd w:id="861"/>
      <w:r>
        <w:rPr>
          <w:rtl w:val="true"/>
        </w:rPr>
        <w:t>اشاره</w:t>
      </w:r>
      <w:bookmarkEnd w:id="862"/>
    </w:p>
    <w:p>
      <w:pPr>
        <w:pStyle w:val="BookText"/>
        <w:rPr/>
      </w:pPr>
      <w:r>
        <w:rPr>
          <w:rFonts w:ascii="IRNazanin" w:hAnsi="IRNazanin" w:eastAsia="IRNazanin"/>
          <w:color w:val="111111"/>
          <w:sz w:val="28"/>
          <w:sz w:val="28"/>
          <w:szCs w:val="28"/>
          <w:rtl w:val="true"/>
          <w:lang w:bidi="fa-IR"/>
        </w:rPr>
        <w:t>اين نظريه در دو مقام مورد بررسى قرار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اول به ادله قائلين به اين نظريه پاسخ داده خواهد شد و در مقام دوم به اشكالاتى كه متوجه اين قول مى‏باشد خواهيم پرداخت</w:t>
      </w:r>
      <w:r>
        <w:rPr>
          <w:rFonts w:eastAsia="IRNazanin" w:cs="IRNazanin"/>
          <w:color w:val="111111"/>
          <w:sz w:val="28"/>
          <w:szCs w:val="28"/>
          <w:rtl w:val="true"/>
          <w:lang w:bidi="fa-IR"/>
        </w:rPr>
        <w:t>.</w:t>
      </w:r>
    </w:p>
    <w:p>
      <w:pPr>
        <w:pStyle w:val="Heading6"/>
        <w:numPr>
          <w:ilvl w:val="5"/>
          <w:numId w:val="1"/>
        </w:numPr>
        <w:rPr/>
      </w:pPr>
      <w:bookmarkStart w:id="863" w:name="__RefHeading___Toc5155303_2142443653"/>
      <w:bookmarkStart w:id="864" w:name="_Toc319"/>
      <w:bookmarkEnd w:id="863"/>
      <w:r>
        <w:rPr>
          <w:rtl w:val="true"/>
        </w:rPr>
        <w:t>بررسى دليل اول</w:t>
      </w:r>
      <w:bookmarkEnd w:id="864"/>
    </w:p>
    <w:p>
      <w:pPr>
        <w:pStyle w:val="BookText"/>
        <w:rPr/>
      </w:pPr>
      <w:r>
        <w:rPr>
          <w:rFonts w:ascii="IRNazanin" w:hAnsi="IRNazanin" w:eastAsia="IRNazanin"/>
          <w:color w:val="111111"/>
          <w:sz w:val="28"/>
          <w:sz w:val="28"/>
          <w:szCs w:val="28"/>
          <w:rtl w:val="true"/>
          <w:lang w:bidi="fa-IR"/>
        </w:rPr>
        <w:t>نظريه اشاعره مبنى بر عدم تبعيت احكام از مصالح و مفاسد واقعى بر اساس مبانى و اصول اعتقادى چهارگانه‏اى بود كه 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چهار اصل اعتقادى اشكال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يعنى اين‏كه خداوند در افعالش غرضى ندارد، قطعا باطل است و از آن‏جا كه جاى اين بحث در علم كلام است و در مباحث كلامى به طور مفصل مورد بررسى قرار گرفته، در اين مجال ما در حد اشاره به اين بحث پرداخته و براى ردّ و ابطال اين اصل از قياس شكل اول كمك مى‏گيريم به اين بيان كه عملى كه در آن غرضى نباشد، عبث و لغو است و فعل لغو و بيهوده از خداوند سر نمى‏زند؛ چون صدور آن از حكيم محال است، پس عمل بدون غرض از ناحيه خداوند صادر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استدلال عقلى، آيات</w:t>
      </w:r>
      <w:r>
        <w:rPr>
          <w:rStyle w:val="FootnoteAnchor"/>
          <w:rtl w:val="true"/>
        </w:rPr>
        <w:footnoteReference w:id="268"/>
      </w:r>
      <w:r>
        <w:rPr>
          <w:rFonts w:ascii="Amiri" w:hAnsi="Amiri" w:eastAsia="Amiri" w:cs="Amiri"/>
          <w:color w:val="111111"/>
          <w:sz w:val="28"/>
          <w:sz w:val="28"/>
          <w:szCs w:val="28"/>
          <w:rtl w:val="true"/>
          <w:lang w:bidi="ar-SA"/>
        </w:rPr>
        <w:t>و روايات زيادى هم دلالت مى‏كند بر اين‏كه خداوند در افعالش داراى غرض است؛ مانند روايت</w:t>
      </w:r>
    </w:p>
    <w:p>
      <w:pPr>
        <w:pStyle w:val="BookText"/>
        <w:rPr/>
      </w:pPr>
      <w:r>
        <w:rPr>
          <w:rFonts w:ascii="IRNazanin" w:hAnsi="IRNazanin" w:eastAsia="IRNazanin"/>
          <w:color w:val="111111"/>
          <w:sz w:val="28"/>
          <w:sz w:val="28"/>
          <w:szCs w:val="28"/>
          <w:rtl w:val="true"/>
          <w:lang w:bidi="fa-IR"/>
        </w:rPr>
        <w:t>فضل بن شاذان كه در مباحث گذشته ذكر گرديد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سَأَلَ سَائِلٌ فَقَالَ أَخْبِرْنِى هَلْ يَجُوزُ أَنْ يُكَلِّفَ الْحَكِيمُ عَبْدَهُ فِعْلاً مِنَ الْأَفَاعِيلِ لِغَيْرِ عِلَّةٍ وَلاَ مَعْنًى قِيلَ لَهُ لاَ يَجُوزُ ذَلِكَ لِأَنَّهُ حَكِيمٌ غَيْرُ عَابِثٍ وَلاَ جَاهِلٍ‏فَإِنْ قَالَ قَائِلٌ فَأَخْبِرْنِى لِمَ كَلَّفَ الْخَلْقَ قِيلَ لِعِلَلٍ</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پس نه تنها عقلاً ثابت است كه خداوند در افعالش داراى غرض و هدف است، بلكه ادله نقليه اعمّ از آيات و روايات نيز، بر اين معنا دلالت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دوم اين بود كه خداوند در فاعليت خود از داشتن علتّ منزّه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اصل هم محل اشكال بوده و قطعا باطل است و در جاى خود بطلان آن ثابت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سوم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حتى استحاله اجتماع نقيضين يا ارتفاع نقيضين نمى‏تواند ذات، صفت و فعل خداوند تبارك و تعالى را محدود كند و كسى كه قائل به اين محدويت باشد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اين اصل نيز، در جاى خود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ركن سخن اكثر اشاعره اصل چهارم؛ يعنى انكار حسن و قبح ذاتى اشيا و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ما حسّنه الشارع والقبيح ما قبّحه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اصل، حسن و قبح هر چيزى به دست شارع بوده و هيچ چيزى در عالم، حسن و قبح ذاتى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اصلى كه باعث شده اشاعره ملتزم به عدم تبعيت احكام از مصالح و مفاسد واقعى گردند، همين اصل است؛ چون با انكار حسن و قبح ذاتى مسئله تبعيت احكام از مصالح و مفاسد واقعى منتفى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اين اصل آن است كه ذاتى بودن حسن و قبح براى اشيا يك امر ضرورى و وجدانى است و منكر آن مخالف وجدان و ضرورت سخن گفته و به همين جهت بعضى از قائلين به عدم تبعيت احكام از مصالح و مفاسد، منكر حسن و قبح ذاتى و مصالح و مفاسد واقعى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اصل هم واضح البطلان است و تفصيل آن را به محلش موكول مى‏كنيم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آن‏جا كه اين چهار اصل مخدوش شد قهراً نتيجه آن نيز مورد اشكال خواهد بود، لذا مسئله عدم تبعيت مطلق احكام از مصالح و مفاسد را نمى‏توان مبتنى بر اين چهار اصل قرار داد</w:t>
      </w:r>
      <w:r>
        <w:rPr>
          <w:rFonts w:eastAsia="IRNazanin" w:cs="IRNazanin"/>
          <w:color w:val="111111"/>
          <w:sz w:val="28"/>
          <w:szCs w:val="28"/>
          <w:rtl w:val="true"/>
          <w:lang w:bidi="fa-IR"/>
        </w:rPr>
        <w:t xml:space="preserve">. </w:t>
      </w:r>
      <w:bookmarkStart w:id="865" w:name="pg15332_353715"/>
    </w:p>
    <w:p>
      <w:pPr>
        <w:pStyle w:val="Heading6"/>
        <w:numPr>
          <w:ilvl w:val="5"/>
          <w:numId w:val="1"/>
        </w:numPr>
        <w:rPr/>
      </w:pPr>
      <w:bookmarkStart w:id="866" w:name="__RefHeading___Toc5155305_2142443653"/>
      <w:bookmarkStart w:id="867" w:name="_Toc320"/>
      <w:bookmarkEnd w:id="865"/>
      <w:bookmarkEnd w:id="866"/>
      <w:r>
        <w:rPr>
          <w:rtl w:val="true"/>
        </w:rPr>
        <w:t>بررسى دليل دوم</w:t>
      </w:r>
      <w:bookmarkEnd w:id="867"/>
    </w:p>
    <w:p>
      <w:pPr>
        <w:pStyle w:val="BookText"/>
        <w:rPr/>
      </w:pPr>
      <w:r>
        <w:rPr>
          <w:rFonts w:ascii="Amiri" w:hAnsi="Amiri" w:eastAsia="Amiri" w:cs="Amiri"/>
          <w:color w:val="111111"/>
          <w:sz w:val="28"/>
          <w:sz w:val="28"/>
          <w:szCs w:val="28"/>
          <w:rtl w:val="true"/>
          <w:lang w:bidi="ar-SA"/>
        </w:rPr>
        <w:t>بررسى آيه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يُسْئَلُ عَمَّا يَفْعَلُ وَهُمْ يُسْئَلُون</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 تقريب استدلال به اين آيه بر عدم تبعيت احكام از مصالح و مفاسد واقعى ذكر شد، لكن به نظر مى‏رسد كه اين آيه صرفا بر نفى سؤال از خداوند در مورد افعالش دلالت مى‏كند؛ چون كارهاى او از روى حكمت و ثواب است و به همين جهت مورد سؤال واقع نمى‏شود، اما افعال بقيه افراد از آن‏جا كه ممكن است از روى ثواب و حكمت نباشند مورد سؤال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بر نفى سؤال از خداوند دلالت مى‏كند و نفى سؤال نيز، هيچ ملازمه‏اى با نفى غرض در كارهاى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جابر بن يزيد جعفى هم كه در آن از امام باقر عليه‏السلامدرباره اين آيه سؤال مى‏كند، مؤيد اين معناست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وَكَيْفَ لا يُسْئَلُ عَمَّا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يَفْعَلُ إِلاَّ مَا كَانَ حِكْمَةً وَصَوَابا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راوى سؤال مى‏كند چگونه از كارهايى كه خداوند انجام مى‏دهد هيچ سؤالى نمى‏شود؟ امام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كارى را انجام نمى‏دهد مگر آن‏كه حكمت و ثوابى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نفى سؤال از خداوند آن هم به اين دليل كه افعال او از روى ثواب و حكمت است نه تنها بر نفى غرض در خداوند دلالت نمى‏كند، بلكه بر وجود غرض و هدف در افعال خداوند دلالت دارد؛ چون عملى از روى حكمت و ثواب است كه داراى هدف و غرضى 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در تفسير تبيان در مورد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يسأل عما يفعل، لأنّه لا يفعل إلاّ ما هو حكمة وصواب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متن روايت است و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 </w:t>
      </w:r>
    </w:p>
    <w:p>
      <w:pPr>
        <w:pStyle w:val="BookText"/>
        <w:rPr/>
      </w:pPr>
      <w:r>
        <w:rPr>
          <w:rFonts w:ascii="IRNazanin" w:hAnsi="IRNazanin" w:eastAsia="IRNazanin"/>
          <w:color w:val="111111"/>
          <w:sz w:val="28"/>
          <w:sz w:val="28"/>
          <w:szCs w:val="28"/>
          <w:rtl w:val="true"/>
          <w:lang w:bidi="fa-IR"/>
        </w:rPr>
        <w:t>يسألون لانه يجوز عليهم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بقيه سؤال مى‏شود چون خطا در حق آن‏ها ممكن است</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لذا اين آيه بر مدعاى آن‏ها دلالت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بررسى آيه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دومى كه اشاعره به آن بر نفى تبعيت احكام از مصالح و مفاسد مطلقا استدلال كرده‏اند،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طَيِّبَاتٍ اُحِلَّت لَهُم</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مى‏باشد؛ چون صريحا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طيب و داراى مصلحت بوده بر آن‏ها حرام كرديم، حال اگر احكام تابع مصالح و مفاسد باشند</w:t>
      </w:r>
    </w:p>
    <w:p>
      <w:pPr>
        <w:pStyle w:val="BookText"/>
        <w:rPr/>
      </w:pPr>
      <w:r>
        <w:rPr>
          <w:rFonts w:ascii="IRNazanin" w:hAnsi="IRNazanin" w:eastAsia="IRNazanin"/>
          <w:color w:val="111111"/>
          <w:sz w:val="28"/>
          <w:sz w:val="28"/>
          <w:szCs w:val="28"/>
          <w:rtl w:val="true"/>
          <w:lang w:bidi="fa-IR"/>
        </w:rPr>
        <w:t>نبايد چيز طيب حرام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دلالت بر نفى تبعيت همه احكام از مصالح و مفاسد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ممكن است فى الجمله تبعيت را در بعضى از احكام نفى كند، ولى اين با مدعاى مستدل كه عدم تبعيت مطلقا يا همان سلب كلّى است، متفاوت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همين موارد هم عارض شدن بعضى امور موجب جعل حكمى بر خلاف مصلحت و مفسده واقعى شده؛ به عنوان مثال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حرمت اين طيبات با اين‏كه مفسده‏اى در آن‏ها وجود ندارد اين است كه خداوند متعال به خاطر ظلم و گناه مردم آن‏ها را مجازات و تنبيه كرده و محروميتى را براى آن‏ها در استفاده از اين طيبات قرار داده است؛ به عبارت ديگر اين تحريم جهت ذاتى ندارد، بلكه به خاطر مجازات و تنبيه است كه منشأ آن هم خود مردم بوده‏اند و اين خود غرضى است كه تعقيب آن از ناحيه خداوند مبتنى بر حكمت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مستدل دليلى اقامه مى‏كرد مبنى بر اين‏كه خداوند چيزى را كه مفسده داشته واجب يا حلال كرده، ممكن بود عدم تبعيت از آن استفاده شود، اما در اين مورد شى‏ء طيبّى كه مصلحت دارد توسط خداوند حرام شده است</w:t>
      </w:r>
      <w:r>
        <w:rPr>
          <w:rFonts w:eastAsia="IRNazanin" w:cs="IRNazanin"/>
          <w:color w:val="111111"/>
          <w:sz w:val="28"/>
          <w:szCs w:val="28"/>
          <w:rtl w:val="true"/>
          <w:lang w:bidi="fa-IR"/>
        </w:rPr>
        <w:t xml:space="preserve">. </w:t>
      </w:r>
      <w:bookmarkStart w:id="868" w:name="pg15332_353717"/>
    </w:p>
    <w:p>
      <w:pPr>
        <w:pStyle w:val="Heading6"/>
        <w:numPr>
          <w:ilvl w:val="5"/>
          <w:numId w:val="1"/>
        </w:numPr>
        <w:rPr/>
      </w:pPr>
      <w:bookmarkStart w:id="869" w:name="__RefHeading___Toc5155307_2142443653"/>
      <w:bookmarkStart w:id="870" w:name="_Toc321"/>
      <w:bookmarkEnd w:id="868"/>
      <w:bookmarkEnd w:id="869"/>
      <w:r>
        <w:rPr>
          <w:rtl w:val="true"/>
        </w:rPr>
        <w:t>بررسى دليل سوم</w:t>
      </w:r>
      <w:bookmarkEnd w:id="870"/>
    </w:p>
    <w:p>
      <w:pPr>
        <w:pStyle w:val="BookText"/>
        <w:rPr/>
      </w:pPr>
      <w:r>
        <w:rPr>
          <w:rFonts w:ascii="IRNazanin" w:hAnsi="IRNazanin" w:eastAsia="IRNazanin"/>
          <w:color w:val="111111"/>
          <w:sz w:val="28"/>
          <w:sz w:val="28"/>
          <w:szCs w:val="28"/>
          <w:rtl w:val="true"/>
          <w:lang w:bidi="fa-IR"/>
        </w:rPr>
        <w:t>روايات هم بر عدم تبعيت احكام از مصالح و مفاسد دلالت ندارد؛ چون اين مسئله كه عقل نتواند ترتيب در ديه عضو يا نفس در مورد زن و مرد را درك كند، دليل بر عدم وجود مصلحت و مفسده واقعى در اين امور نيست، چنان‏چه در طايفه دوم از رواياتى كه ذكر شد راوى در جواب امام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عراق بوديم و اين مطلب را مى‏شنيديم عقول ما آن را نمى‏پذيرفت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دسته از روايات دلالت بر عدم تبعيت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يحلل الكلام ويحرم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كه در طايفه دوم ذكر شد، در مكاسب محرمه</w:t>
      </w:r>
      <w:r>
        <w:rPr>
          <w:rStyle w:val="FootnoteAnchor"/>
          <w:rtl w:val="true"/>
        </w:rPr>
        <w:footnoteReference w:id="274"/>
      </w:r>
      <w:r>
        <w:rPr>
          <w:rFonts w:ascii="IRNazanin" w:hAnsi="IRNazanin" w:eastAsia="IRNazanin"/>
          <w:color w:val="111111"/>
          <w:sz w:val="28"/>
          <w:sz w:val="28"/>
          <w:szCs w:val="28"/>
          <w:rtl w:val="true"/>
          <w:lang w:bidi="fa-IR"/>
        </w:rPr>
        <w:t>وجوه مختلفى در تفسير آن گفته شده كه طبق هيچ يك از اين وجوه، دلالت بر عدم تبعيت ندارد</w:t>
      </w:r>
      <w:r>
        <w:rPr>
          <w:rFonts w:eastAsia="IRNazanin" w:cs="IRNazanin"/>
          <w:color w:val="111111"/>
          <w:sz w:val="28"/>
          <w:szCs w:val="28"/>
          <w:rtl w:val="true"/>
          <w:lang w:bidi="fa-IR"/>
        </w:rPr>
        <w:t>.</w:t>
      </w:r>
    </w:p>
    <w:p>
      <w:pPr>
        <w:pStyle w:val="Heading6"/>
        <w:numPr>
          <w:ilvl w:val="5"/>
          <w:numId w:val="1"/>
        </w:numPr>
        <w:rPr/>
      </w:pPr>
      <w:bookmarkStart w:id="871" w:name="__RefHeading___Toc5155309_2142443653"/>
      <w:bookmarkStart w:id="872" w:name="_Toc322"/>
      <w:bookmarkEnd w:id="871"/>
      <w:r>
        <w:rPr>
          <w:rtl w:val="true"/>
        </w:rPr>
        <w:t>بررسى دليل چهارم</w:t>
      </w:r>
      <w:bookmarkEnd w:id="872"/>
    </w:p>
    <w:p>
      <w:pPr>
        <w:pStyle w:val="BookText"/>
        <w:rPr/>
      </w:pPr>
      <w:r>
        <w:rPr>
          <w:rFonts w:ascii="IRNazanin" w:hAnsi="IRNazanin" w:eastAsia="IRNazanin"/>
          <w:color w:val="111111"/>
          <w:sz w:val="28"/>
          <w:sz w:val="28"/>
          <w:szCs w:val="28"/>
          <w:rtl w:val="true"/>
          <w:lang w:bidi="fa-IR"/>
        </w:rPr>
        <w:t>دليل چهارم قائلين به عدم تبعيت احكام از مصالح و مفاسد واقعى مسئله نسخ بود؛ به اين بيان كه نسخ احكام، خود دليل بر عدم وجود مصلحت و مفسده واقعى است؛ چون اگر چيزى داراى مصلحت و مفسده واقعى باشد حكم مربوط به آن‏كه طبق فرض ناشى از اين مصلحت و مفسده است قابل نسخ نخواهد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ما به اين دليل اجمالاً آن است كه نسخ هم هيچ منافاتى با تبعيت احكام از مصالح و مفاسد ندارد؛ چون مدعاى قائل به عدم تبعيت اين است كه احكام مطلقا و به نحو سلب كلّى تابع مصالح و مفاسد واقعى نيستند، در حالى كه نهايت دلالت اين دليل آن است كه عدم تبعيت را فى الجمله و در مواردى كه نسخ صورت گرفته اثبات مى‏كند؛ به عبارت ديگر دليل أخص از مدعا است</w:t>
      </w:r>
      <w:r>
        <w:rPr>
          <w:rFonts w:eastAsia="IRNazanin" w:cs="IRNazanin"/>
          <w:color w:val="111111"/>
          <w:sz w:val="28"/>
          <w:szCs w:val="28"/>
          <w:rtl w:val="true"/>
          <w:lang w:bidi="fa-IR"/>
        </w:rPr>
        <w:t xml:space="preserve">. </w:t>
      </w:r>
      <w:bookmarkStart w:id="873" w:name="pg15332_353718"/>
    </w:p>
    <w:p>
      <w:pPr>
        <w:pStyle w:val="Heading6"/>
        <w:numPr>
          <w:ilvl w:val="5"/>
          <w:numId w:val="1"/>
        </w:numPr>
        <w:rPr/>
      </w:pPr>
      <w:bookmarkStart w:id="874" w:name="__RefHeading___Toc5155311_2142443653"/>
      <w:bookmarkStart w:id="875" w:name="_Toc323"/>
      <w:bookmarkEnd w:id="873"/>
      <w:bookmarkEnd w:id="874"/>
      <w:r>
        <w:rPr>
          <w:rtl w:val="true"/>
        </w:rPr>
        <w:t>بررسى دليل پنجم</w:t>
      </w:r>
      <w:bookmarkEnd w:id="875"/>
    </w:p>
    <w:p>
      <w:pPr>
        <w:pStyle w:val="BookText"/>
        <w:rPr/>
      </w:pPr>
      <w:r>
        <w:rPr>
          <w:rFonts w:ascii="IRNazanin" w:hAnsi="IRNazanin" w:eastAsia="IRNazanin"/>
          <w:color w:val="111111"/>
          <w:sz w:val="28"/>
          <w:sz w:val="28"/>
          <w:szCs w:val="28"/>
          <w:rtl w:val="true"/>
          <w:lang w:bidi="fa-IR"/>
        </w:rPr>
        <w:t>دليل پنجم اين بود كه اگر احكام تابع مصالح و مفاسد واقعى باشند در بسيارى از احكام دچار مشكل خواهيم شد و لوازمى دارد كه هيچ فقيهى به آن ملتزم نيست؛ مثلاً اگر مفسده‏اى كه موجب حرمت خمر شده را إسكار بدانيم در اين صورت نبايد نوشيدن يك قطره از خمر حرام باشد چون يك قطره مُسكر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اشكال به اين دليل مى‏توان بيان كرد اين است كه ما در اين موارد قادر به درك مصالح و مفاسد واقعى نيستيم، ولى اين به معناى نفى وجود مصلحت و مفسده و عدم تبعيت احكام از مصالح و مفاسد نيست و شايد به عنوان مثال إسكار تنها مفسده ذاتى موجود در خمر نباشد، بلكه مفسده ديگرى هم در كنار إسكار وجود داشته باشد كه موجب حرمتِ نوشيدن خمر حتى به اندازه يك قطره شده، پس عدم درك ما نسبت به مصالح و مفاسد واقعى به معناى عدم وجود آن‏ها و در نتيجه عدم تبعيت احكام از آن مصالح و مفاسد نيست</w:t>
      </w:r>
      <w:r>
        <w:rPr>
          <w:rFonts w:eastAsia="IRNazanin" w:cs="IRNazanin"/>
          <w:color w:val="111111"/>
          <w:sz w:val="28"/>
          <w:szCs w:val="28"/>
          <w:rtl w:val="true"/>
          <w:lang w:bidi="fa-IR"/>
        </w:rPr>
        <w:t>.</w:t>
      </w:r>
    </w:p>
    <w:p>
      <w:pPr>
        <w:pStyle w:val="Heading5"/>
        <w:numPr>
          <w:ilvl w:val="4"/>
          <w:numId w:val="1"/>
        </w:numPr>
        <w:rPr/>
      </w:pPr>
      <w:bookmarkStart w:id="876" w:name="__RefHeading___Toc5155313_2142443653"/>
      <w:bookmarkStart w:id="877" w:name="_Toc324"/>
      <w:bookmarkEnd w:id="876"/>
      <w:r>
        <w:rPr>
          <w:rtl w:val="true"/>
        </w:rPr>
        <w:t>مقام دوم</w:t>
      </w:r>
      <w:r>
        <w:rPr>
          <w:rtl w:val="true"/>
        </w:rPr>
        <w:t xml:space="preserve">: </w:t>
      </w:r>
      <w:r>
        <w:rPr>
          <w:rtl w:val="true"/>
        </w:rPr>
        <w:t>اشكالات</w:t>
      </w:r>
      <w:bookmarkEnd w:id="877"/>
    </w:p>
    <w:p>
      <w:pPr>
        <w:pStyle w:val="Heading6"/>
        <w:numPr>
          <w:ilvl w:val="5"/>
          <w:numId w:val="1"/>
        </w:numPr>
        <w:rPr/>
      </w:pPr>
      <w:bookmarkStart w:id="878" w:name="__RefHeading___Toc5155315_2142443653"/>
      <w:bookmarkStart w:id="879" w:name="_Toc325"/>
      <w:bookmarkEnd w:id="878"/>
      <w:r>
        <w:rPr>
          <w:rtl w:val="true"/>
        </w:rPr>
        <w:t>اشاره</w:t>
      </w:r>
      <w:bookmarkEnd w:id="879"/>
    </w:p>
    <w:p>
      <w:pPr>
        <w:pStyle w:val="BookText"/>
        <w:rPr/>
      </w:pPr>
      <w:r>
        <w:rPr>
          <w:rFonts w:ascii="IRNazanin" w:hAnsi="IRNazanin" w:eastAsia="IRNazanin"/>
          <w:color w:val="111111"/>
          <w:sz w:val="28"/>
          <w:sz w:val="28"/>
          <w:szCs w:val="28"/>
          <w:rtl w:val="true"/>
          <w:lang w:bidi="fa-IR"/>
        </w:rPr>
        <w:t>آن‏چه تاكنون گفته شد ابطال ادله قائلين به عدم تبعيت بود، لكن اساس اين ادعا مبتلا به دو اشكال اساسى است</w:t>
      </w:r>
      <w:r>
        <w:rPr>
          <w:rFonts w:eastAsia="IRNazanin" w:cs="IRNazanin"/>
          <w:color w:val="111111"/>
          <w:sz w:val="28"/>
          <w:szCs w:val="28"/>
          <w:rtl w:val="true"/>
          <w:lang w:bidi="fa-IR"/>
        </w:rPr>
        <w:t>.</w:t>
      </w:r>
    </w:p>
    <w:p>
      <w:pPr>
        <w:pStyle w:val="Heading6"/>
        <w:numPr>
          <w:ilvl w:val="5"/>
          <w:numId w:val="1"/>
        </w:numPr>
        <w:rPr/>
      </w:pPr>
      <w:bookmarkStart w:id="880" w:name="__RefHeading___Toc5155317_2142443653"/>
      <w:bookmarkStart w:id="881" w:name="_Toc326"/>
      <w:bookmarkEnd w:id="880"/>
      <w:r>
        <w:rPr>
          <w:rtl w:val="true"/>
        </w:rPr>
        <w:t>اشكال اول</w:t>
      </w:r>
      <w:bookmarkEnd w:id="881"/>
    </w:p>
    <w:p>
      <w:pPr>
        <w:pStyle w:val="BookText"/>
        <w:rPr/>
      </w:pPr>
      <w:r>
        <w:rPr>
          <w:rFonts w:ascii="IRNazanin" w:hAnsi="IRNazanin" w:eastAsia="IRNazanin"/>
          <w:color w:val="111111"/>
          <w:sz w:val="28"/>
          <w:sz w:val="28"/>
          <w:szCs w:val="28"/>
          <w:rtl w:val="true"/>
          <w:lang w:bidi="fa-IR"/>
        </w:rPr>
        <w:t>مشكل اصلى اين نظريه تناقضى است كه در آن وجود دارد؛ يعنى اين قول از دو جهت دچار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قائلين به اين قول، احكام را تابع مصالح و مفاسد واقعى ندانسته و مى‏گويند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افعال خداوند تبارك و تعالى نمى‏توان هيچ غرض يا غايتى را در نظر گرفت؛ چون تصور غرض براى افعال خداوند موجب تحديد و مقيد </w:t>
      </w:r>
      <w:bookmarkStart w:id="882" w:name="pg15332_353719"/>
    </w:p>
    <w:p>
      <w:pPr>
        <w:pStyle w:val="BookText"/>
        <w:rPr/>
      </w:pPr>
      <w:bookmarkEnd w:id="882"/>
      <w:r>
        <w:rPr>
          <w:rFonts w:ascii="IRNazanin" w:hAnsi="IRNazanin" w:eastAsia="IRNazanin"/>
          <w:color w:val="111111"/>
          <w:sz w:val="28"/>
          <w:sz w:val="28"/>
          <w:szCs w:val="28"/>
          <w:rtl w:val="true"/>
          <w:lang w:bidi="fa-IR"/>
        </w:rPr>
        <w:t>نمودن خداوند شده و اين محال است و از سوى ديگر ملتزم به قياس شده و آن را حجت مى‏دانند، در حالى كه التزام به قياس يعنى پذيرش علت براى حكم و اين تناقض است؛ چون از يك طرف ملتزم به وجود علت براى حكم مى‏شوند و از سوى ديگر وجود علت براى حكم را نفى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تعريف قياس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مبتنى بر امرى است كه با نبود آن، قياس نيز تحقّق ندارد و اين امر وجود يك علت و مناط و وصف مشترك بين مقيس و مقيس عليه است؛ به عبارت ديگر قياس يعنى اين‏كه حكمى را كه در مقيس عليه وجود دارد به خاطر وجود يك علت و مناطى به مقيس تسرّى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التزام به قياس در واقع به معناى پذيرش علتى است كه قدر جامع بين مقيس و مقيس عليه است و حكم در مقيس عليه به خاطر آن علت ـ هرچند غير منصوص ـ در مقيس نيز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التزام به قياس به معناى پذيرش علت براى حكم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وقتى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تابع مصالح و مفاسد واقعى نيستند، اين به معناى نفى علت براى حكم است و با آن‏چه درباره قياس گفته شد تناقض دارد؛ چون التزام به وجود علت و التزام به عدم وجود علت براى حكم جمع بين متناقضين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از يك طرف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خداوند تبارك وتعالى تابع هيچ علت و غرضى نيست؛ چون فرض وجود علت و غرض در افعال خداوند و حتى تشريع، به معناى محدود كردن ذات حق تعالى بوده و اين محال است و از طرف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الهى براى تأمين مصالح عباد جعل شده و اين دو با هم سازگار نيست و تناقض دارد؛ چون از يك طرف وجود غرض نفى گرديده و از طرف ديگر براى احكام الهى غرضى فرض شده است</w:t>
      </w:r>
      <w:r>
        <w:rPr>
          <w:rFonts w:eastAsia="IRNazanin" w:cs="IRNazanin"/>
          <w:color w:val="111111"/>
          <w:sz w:val="28"/>
          <w:szCs w:val="28"/>
          <w:rtl w:val="true"/>
          <w:lang w:bidi="fa-IR"/>
        </w:rPr>
        <w:t>.</w:t>
      </w:r>
    </w:p>
    <w:p>
      <w:pPr>
        <w:pStyle w:val="Heading6"/>
        <w:numPr>
          <w:ilvl w:val="5"/>
          <w:numId w:val="1"/>
        </w:numPr>
        <w:rPr/>
      </w:pPr>
      <w:bookmarkStart w:id="883" w:name="__RefHeading___Toc5155319_2142443653"/>
      <w:bookmarkStart w:id="884" w:name="_Toc327"/>
      <w:bookmarkEnd w:id="883"/>
      <w:r>
        <w:rPr>
          <w:rtl w:val="true"/>
        </w:rPr>
        <w:t>اشكال دوم</w:t>
      </w:r>
      <w:bookmarkEnd w:id="88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ديگرى كه به اين قول وارد است ترجيح بلامرجح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اين اشكال كه برگرفته از يكى از ادله قائلين به تبعيت مى‏باشد اين است كه نفى تبعيت </w:t>
      </w:r>
      <w:bookmarkStart w:id="885" w:name="pg15332_353720"/>
    </w:p>
    <w:p>
      <w:pPr>
        <w:pStyle w:val="BookText"/>
        <w:rPr/>
      </w:pPr>
      <w:bookmarkEnd w:id="885"/>
      <w:r>
        <w:rPr>
          <w:rFonts w:ascii="IRNazanin" w:hAnsi="IRNazanin" w:eastAsia="IRNazanin"/>
          <w:color w:val="111111"/>
          <w:sz w:val="28"/>
          <w:sz w:val="28"/>
          <w:szCs w:val="28"/>
          <w:rtl w:val="true"/>
          <w:lang w:bidi="fa-IR"/>
        </w:rPr>
        <w:t>احكام از مصالح و مفاسد واقعى بدان معنا است كه احكام؛ يعنى وجوب، استحباب، حرمت و كراهت بدون هيچ علت خاصى به شارع نسبت داده شوند و هر حكمى فقط به خاطر خواست خدا و بدون علت و جهت ديگرى جعل شده باشد و اين ترجيح بلامرجح است؛ به عبارت ديگر عدم تبعيت احكام از مصالح و مفاسد واقعى بدين معنى است كه قبل از جعل، در متعلّق اين احكام هيچ مصلحت و مفسده‏اى نبوده كه شارع به خاطر آن، حكم به وجوب و استحباب يا حرمت و كراهت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احكام هيچ ربطى به حسن و قبح و مصالح و مفاسد واقعى موجود</w:t>
      </w:r>
    </w:p>
    <w:p>
      <w:pPr>
        <w:pStyle w:val="BookText"/>
        <w:rPr/>
      </w:pPr>
      <w:r>
        <w:rPr>
          <w:rFonts w:ascii="Amiri" w:hAnsi="Amiri" w:eastAsia="Amiri" w:cs="Amiri"/>
          <w:color w:val="111111"/>
          <w:sz w:val="28"/>
          <w:sz w:val="28"/>
          <w:szCs w:val="28"/>
          <w:rtl w:val="true"/>
          <w:lang w:bidi="ar-SA"/>
        </w:rPr>
        <w:t>در متعلّقات احكام ندارند و اين ترجيح بلا مرجح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لازمه اين قول آن است كه مثلاً خداوند بدون هيچ علتى خمر و لحم خنزير را حرام كرده يا نماز را واجب نموده كه در اين صورت جاى اين پرسش هست كه اگر اين چنين است پس چرا خداوند نماز را حرام يا لحم خنزير را حلال نكرده است؟ صدر المتألهين در اين رابطه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فرقة زعمت ان اللّه‏ سبحانه خصص الافعال بأحكام مخصوصة من الوجوب والحظر والحسن والقبح من غير ان يكون فى طبايع الافعال ما يقتضى تلك الاحكام</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فرقه‏اى گمان كرده كه خداوند تبارك و تعالى افعال را مختص به احكام مخصوصه كرده بدون آن‏كه در طبيعت و واقعيت آن افعال چيزى كه مقتضى اين احكام باشد وجود داشته باشد، ولى به نظر او اين سخن صحيح نيست؛ چون جهل به چيزى مستلزم نفى آن نيست بلكه چه بسا ما اين مصالح و مفاسد را درك نكرده‏ايم و عدم درك ما به معناى عدم وجود مصلحت و مفسده نيست</w:t>
      </w:r>
      <w:r>
        <w:rPr>
          <w:rFonts w:eastAsia="IRNazanin" w:cs="IRNazanin"/>
          <w:color w:val="111111"/>
          <w:sz w:val="28"/>
          <w:szCs w:val="28"/>
          <w:rtl w:val="true"/>
          <w:lang w:bidi="fa-IR"/>
        </w:rPr>
        <w:t>.</w:t>
      </w:r>
      <w:r>
        <w:rPr>
          <w:rStyle w:val="FootnoteAnchor"/>
          <w:rtl w:val="true"/>
        </w:rPr>
        <w:footnoteReference w:id="276"/>
      </w:r>
    </w:p>
    <w:p>
      <w:pPr>
        <w:pStyle w:val="Heading6"/>
        <w:numPr>
          <w:ilvl w:val="5"/>
          <w:numId w:val="1"/>
        </w:numPr>
        <w:rPr/>
      </w:pPr>
      <w:bookmarkStart w:id="886" w:name="__RefHeading___Toc5155321_2142443653"/>
      <w:bookmarkStart w:id="887" w:name="_Toc328"/>
      <w:bookmarkEnd w:id="886"/>
      <w:r>
        <w:rPr>
          <w:rtl w:val="true"/>
        </w:rPr>
        <w:t>پاسخ اشكال دوم</w:t>
      </w:r>
      <w:bookmarkEnd w:id="88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اين اشكال وارد نيست؛ چون اولاً خود استحاله ترجيح بلامرجح مبتنى بر اين است كه ما ترجيح بلامرجح را به معلول بلاعلت برگردانيم؛ يعنى بگوييم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ترجيح بلامرجح از اين جهت كه معلول بدون علت است محال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بدون مرجح به معلول بلاعلت بر نمى‏گردد در اين صورت با ترجيح بلامرجح مشكلى ايجاد نمى‏شود يعنى گويا مطلق ترجيح بلا مرجح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خود اين قاعده محل بحث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بر فرض كه ترجيح بلامرجح محال باشد، به چه دليل اين مرجح بايد مصلحت يا مفسده موجود در متعلّق حكم باشد بلكه چه بسا مرجح عبارت از يك علت غايى، نفس جعل يا حتى مجموعه‏اى از اين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مرجح را صرفا مصالح و مفاسد موجود در متعلّقات احكام دانست، بلكه وجوه ديگرى براى مرجح قابل ذكر است</w:t>
      </w:r>
      <w:r>
        <w:rPr>
          <w:rFonts w:eastAsia="IRNazanin" w:cs="IRNazanin"/>
          <w:color w:val="111111"/>
          <w:sz w:val="28"/>
          <w:szCs w:val="28"/>
          <w:rtl w:val="true"/>
          <w:lang w:bidi="fa-IR"/>
        </w:rPr>
        <w:t xml:space="preserve">. </w:t>
      </w:r>
      <w:bookmarkStart w:id="888" w:name="pg15332_353722"/>
    </w:p>
    <w:p>
      <w:pPr>
        <w:pStyle w:val="Heading4"/>
        <w:numPr>
          <w:ilvl w:val="3"/>
          <w:numId w:val="1"/>
        </w:numPr>
        <w:rPr/>
      </w:pPr>
      <w:bookmarkStart w:id="889" w:name="__RefHeading___Toc5155323_2142443653"/>
      <w:bookmarkStart w:id="890" w:name="_Toc329"/>
      <w:bookmarkEnd w:id="888"/>
      <w:bookmarkEnd w:id="889"/>
      <w:r>
        <w:rPr>
          <w:rtl w:val="true"/>
        </w:rPr>
        <w:t>گفتار دوم نظريه تبعيت مطلقا و بررسى آن</w:t>
      </w:r>
      <w:bookmarkEnd w:id="890"/>
    </w:p>
    <w:p>
      <w:pPr>
        <w:pStyle w:val="Heading5"/>
        <w:numPr>
          <w:ilvl w:val="4"/>
          <w:numId w:val="1"/>
        </w:numPr>
        <w:rPr/>
      </w:pPr>
      <w:bookmarkStart w:id="891" w:name="__RefHeading___Toc5155325_2142443653"/>
      <w:bookmarkStart w:id="892" w:name="_Toc330"/>
      <w:bookmarkEnd w:id="891"/>
      <w:r>
        <w:rPr>
          <w:rtl w:val="true"/>
        </w:rPr>
        <w:t>نظريه تبعيت مطلقا</w:t>
      </w:r>
      <w:bookmarkEnd w:id="892"/>
    </w:p>
    <w:p>
      <w:pPr>
        <w:pStyle w:val="Heading6"/>
        <w:numPr>
          <w:ilvl w:val="5"/>
          <w:numId w:val="1"/>
        </w:numPr>
        <w:rPr/>
      </w:pPr>
      <w:bookmarkStart w:id="893" w:name="__RefHeading___Toc5155327_2142443653"/>
      <w:bookmarkStart w:id="894" w:name="_Toc331"/>
      <w:bookmarkEnd w:id="893"/>
      <w:r>
        <w:rPr>
          <w:rtl w:val="true"/>
        </w:rPr>
        <w:t>اشاره</w:t>
      </w:r>
      <w:bookmarkEnd w:id="894"/>
    </w:p>
    <w:p>
      <w:pPr>
        <w:pStyle w:val="BookText"/>
        <w:rPr/>
      </w:pPr>
      <w:r>
        <w:rPr>
          <w:rFonts w:ascii="IRNazanin" w:hAnsi="IRNazanin" w:eastAsia="IRNazanin"/>
          <w:color w:val="111111"/>
          <w:sz w:val="28"/>
          <w:sz w:val="28"/>
          <w:szCs w:val="28"/>
          <w:rtl w:val="true"/>
          <w:lang w:bidi="fa-IR"/>
        </w:rPr>
        <w:t>قول دوم، تبعيت مطلق احكام از مصالح و مفاسد واقعى در اشيا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نظريه احكام شرعى تابع مصالح و مفاسدى است كه از قبل در متعلّق آن‏ها وجود دارد و چه بسا اين مصالح و مفاسد قابل درك نباشند، اما عدم درك آن‏ها دليل بر عدم وجود مصالح و مفاسد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قول به مشهور عدليه نسبت داده شده و بسيارى از متقدمين و متأخرين بدان تصريح كرده‏اند؛ به عنوان مثال از بين متقدمين سيد مرتضى</w:t>
      </w:r>
      <w:r>
        <w:rPr>
          <w:rStyle w:val="FootnoteAnchor"/>
          <w:rtl w:val="true"/>
        </w:rPr>
        <w:footnoteReference w:id="277"/>
      </w:r>
      <w:r>
        <w:rPr>
          <w:rFonts w:ascii="Amiri" w:hAnsi="Amiri" w:eastAsia="Amiri" w:cs="Amiri"/>
          <w:color w:val="111111"/>
          <w:sz w:val="28"/>
          <w:sz w:val="28"/>
          <w:szCs w:val="28"/>
          <w:rtl w:val="true"/>
          <w:lang w:bidi="ar-SA"/>
        </w:rPr>
        <w:t>، شيخ طوسى</w:t>
      </w:r>
      <w:r>
        <w:rPr>
          <w:rStyle w:val="FootnoteAnchor"/>
          <w:rtl w:val="true"/>
        </w:rPr>
        <w:footnoteReference w:id="278"/>
      </w:r>
      <w:r>
        <w:rPr>
          <w:rFonts w:ascii="Amiri" w:hAnsi="Amiri" w:eastAsia="Amiri" w:cs="Amiri"/>
          <w:color w:val="111111"/>
          <w:sz w:val="28"/>
          <w:sz w:val="28"/>
          <w:szCs w:val="28"/>
          <w:rtl w:val="true"/>
          <w:lang w:bidi="ar-SA"/>
        </w:rPr>
        <w:t>، شهيد اول</w:t>
      </w:r>
      <w:r>
        <w:rPr>
          <w:rStyle w:val="FootnoteAnchor"/>
          <w:rtl w:val="true"/>
        </w:rPr>
        <w:footnoteReference w:id="279"/>
      </w:r>
      <w:r>
        <w:rPr>
          <w:rFonts w:ascii="Amiri" w:hAnsi="Amiri" w:eastAsia="Amiri" w:cs="Amiri"/>
          <w:color w:val="111111"/>
          <w:sz w:val="28"/>
          <w:sz w:val="28"/>
          <w:szCs w:val="28"/>
          <w:rtl w:val="true"/>
          <w:lang w:bidi="ar-SA"/>
        </w:rPr>
        <w:t>و از متأخرين شيخ انصارى رحمه‏الله</w:t>
      </w:r>
      <w:r>
        <w:rPr>
          <w:rStyle w:val="FootnoteAnchor"/>
          <w:rtl w:val="true"/>
        </w:rPr>
        <w:footnoteReference w:id="280"/>
      </w:r>
      <w:r>
        <w:rPr>
          <w:rFonts w:ascii="Amiri" w:hAnsi="Amiri" w:eastAsia="Amiri" w:cs="Amiri"/>
          <w:color w:val="111111"/>
          <w:sz w:val="28"/>
          <w:sz w:val="28"/>
          <w:szCs w:val="28"/>
          <w:rtl w:val="true"/>
          <w:lang w:bidi="ar-SA"/>
        </w:rPr>
        <w:t>، محقّق</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خراسانى</w:t>
      </w:r>
      <w:r>
        <w:rPr>
          <w:rStyle w:val="FootnoteAnchor"/>
          <w:rtl w:val="true"/>
        </w:rPr>
        <w:footnoteReference w:id="281"/>
      </w:r>
      <w:r>
        <w:rPr>
          <w:rFonts w:ascii="IRNazanin" w:hAnsi="IRNazanin" w:eastAsia="IRNazanin"/>
          <w:color w:val="111111"/>
          <w:sz w:val="28"/>
          <w:sz w:val="28"/>
          <w:szCs w:val="28"/>
          <w:rtl w:val="true"/>
          <w:lang w:bidi="fa-IR"/>
        </w:rPr>
        <w:t xml:space="preserve">و كثيرى از شاگردان ايشان به </w:t>
      </w:r>
      <w:bookmarkStart w:id="895" w:name="pg15332_353723"/>
    </w:p>
    <w:p>
      <w:pPr>
        <w:pStyle w:val="BookText"/>
        <w:rPr/>
      </w:pPr>
      <w:bookmarkEnd w:id="895"/>
      <w:r>
        <w:rPr>
          <w:rFonts w:ascii="IRNazanin" w:hAnsi="IRNazanin" w:eastAsia="IRNazanin"/>
          <w:color w:val="111111"/>
          <w:sz w:val="28"/>
          <w:sz w:val="28"/>
          <w:szCs w:val="28"/>
          <w:rtl w:val="true"/>
          <w:lang w:bidi="fa-IR"/>
        </w:rPr>
        <w:t>اين مطلب تصريح كرده‏اند كه احكام تابع مصالح و مفاسد واقعى موجود در متعلّقات احكام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قائلين به نظريه تبعيت مطلقا خود نيز در بعضى از زوايا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كلّى مراد از تبعيت احكام از مصالح و مفاسد واقعى اين است كه در متعلّقات احكام جهات حسن و قبحى وجود دارد كه حكم به واسطه آن‏ها جعل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تبعيت را انكار مى‏كنند منظورشان اين است كه در متعلّقات تكاليف و احكام، فى نفسه جهات حسن و قبح و مصلحت و مفسده وجود ندارد يا اگر هم وجود داشته باشد ارتباطى با جعل حكم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قائلين به اين قول به چند دليل تمسك كرده يا مى‏توانند تمسك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 اين ادله را نقل و سپس آن‏ها را مورد بررسى قرار مى‏دهيم</w:t>
      </w:r>
      <w:r>
        <w:rPr>
          <w:rFonts w:eastAsia="IRNazanin" w:cs="IRNazanin"/>
          <w:color w:val="111111"/>
          <w:sz w:val="28"/>
          <w:szCs w:val="28"/>
          <w:rtl w:val="true"/>
          <w:lang w:bidi="fa-IR"/>
        </w:rPr>
        <w:t>.</w:t>
      </w:r>
    </w:p>
    <w:p>
      <w:pPr>
        <w:pStyle w:val="Heading6"/>
        <w:numPr>
          <w:ilvl w:val="5"/>
          <w:numId w:val="1"/>
        </w:numPr>
        <w:rPr/>
      </w:pPr>
      <w:bookmarkStart w:id="896" w:name="__RefHeading___Toc5155329_2142443653"/>
      <w:bookmarkStart w:id="897" w:name="_Toc332"/>
      <w:bookmarkEnd w:id="896"/>
      <w:r>
        <w:rPr>
          <w:rtl w:val="true"/>
        </w:rPr>
        <w:t>دليل اول</w:t>
      </w:r>
      <w:r>
        <w:rPr>
          <w:rtl w:val="true"/>
        </w:rPr>
        <w:t xml:space="preserve">: </w:t>
      </w:r>
      <w:r>
        <w:rPr>
          <w:rtl w:val="true"/>
        </w:rPr>
        <w:t>عقل</w:t>
      </w:r>
      <w:bookmarkEnd w:id="897"/>
    </w:p>
    <w:p>
      <w:pPr>
        <w:pStyle w:val="BookText"/>
        <w:rPr/>
      </w:pPr>
      <w:r>
        <w:rPr>
          <w:rFonts w:ascii="IRNazanin" w:hAnsi="IRNazanin" w:eastAsia="IRNazanin"/>
          <w:color w:val="111111"/>
          <w:sz w:val="28"/>
          <w:sz w:val="28"/>
          <w:szCs w:val="28"/>
          <w:rtl w:val="true"/>
          <w:lang w:bidi="fa-IR"/>
        </w:rPr>
        <w:t>عدم تبعيت احكام از مصالح و مفاسد واقعى موجود در متعلّقات احكام، مستلزم ترجيح بلامرجح بوده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در واقع به صورت يك قياس استثنائى است؛ به اين بيان كه اگر احكام تابع مصالح و مفاسد واقعى نباشند ترجيح بلامرجح لازم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ترجيح بلامرجح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تبعيت احكام از مصالح و مفاسد واقعى باطل مى‏باشد و اين به معناى اثبات تبعيت احكام از مصالح و مفاسد واقعى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كه در يك قياس استثنائى هم مقدمه اول و هم مقدمه دوم بايد ثابت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مقدمه دوم؛ يعنى محال بودن ترجيح بلامرجح فى الجمله در جاى خود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اول هم بايد ملازمه بين مقدم و تالى اثبات گردد؛ يعنى </w:t>
      </w:r>
      <w:bookmarkStart w:id="898" w:name="pg15332_353724"/>
    </w:p>
    <w:p>
      <w:pPr>
        <w:pStyle w:val="BookText"/>
        <w:rPr/>
      </w:pPr>
      <w:bookmarkEnd w:id="898"/>
      <w:r>
        <w:rPr>
          <w:rFonts w:ascii="IRNazanin" w:hAnsi="IRNazanin" w:eastAsia="IRNazanin"/>
          <w:color w:val="111111"/>
          <w:sz w:val="28"/>
          <w:sz w:val="28"/>
          <w:szCs w:val="28"/>
          <w:rtl w:val="true"/>
          <w:lang w:bidi="fa-IR"/>
        </w:rPr>
        <w:t>اگر احكام تابع مصالح و مفاسد واقعى نباشند ترجيح بلامرجح لازم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ملازمه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اين‏كه احكام تابع مصالح و مفاسد نيستند اين است كه خداوند</w:t>
      </w:r>
    </w:p>
    <w:p>
      <w:pPr>
        <w:pStyle w:val="BookText"/>
        <w:rPr/>
      </w:pPr>
      <w:r>
        <w:rPr>
          <w:rFonts w:ascii="IRNazanin" w:hAnsi="IRNazanin" w:eastAsia="IRNazanin"/>
          <w:color w:val="111111"/>
          <w:sz w:val="28"/>
          <w:sz w:val="28"/>
          <w:szCs w:val="28"/>
          <w:rtl w:val="true"/>
          <w:lang w:bidi="fa-IR"/>
        </w:rPr>
        <w:t>تبارك و تعالى چيزى را كه اقتضاى وجوب يا اقتضاى حرمت در آن نبوده، بدون علت و جهت، حرام يا واجب كرده است؛ چون مثلاً اگر حرمت خمر يا وجوب صلاة مبتنى بر وجود مصلحت يا مفسده‏اى در خود اين امور نباشد پس بايد اين جعل را به خود خداوند نسبت داده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اين‏گونه اراده كرده است؛ يعنى خداوند با اين‏كه مى‏توانسته نماز راحرام كند اما آن را واجب كرده و با اين‏كه مى‏توانسته خمر را حلال كند ولى آن راحرام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سخن آن است كه چنين چيزى مستلزم ترجيح بلامرجح است، چون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جانب وجوب صلاة را بدون هيچ دليلى بر جانب حرمت صلاة ترجيح داده يا بدون هيچ دليلى جانب حرمت خمر را بر وجوب آن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ملازمه بين مقدم و تالى ثابت مى‏شود و نتيجه آن است كه احكام تابع مصالح و مفاسد واقعى مى‏باشند</w:t>
      </w:r>
      <w:r>
        <w:rPr>
          <w:rFonts w:eastAsia="IRNazanin" w:cs="IRNazanin"/>
          <w:color w:val="111111"/>
          <w:sz w:val="28"/>
          <w:szCs w:val="28"/>
          <w:rtl w:val="true"/>
          <w:lang w:bidi="fa-IR"/>
        </w:rPr>
        <w:t>.</w:t>
      </w:r>
    </w:p>
    <w:p>
      <w:pPr>
        <w:pStyle w:val="Heading6"/>
        <w:numPr>
          <w:ilvl w:val="5"/>
          <w:numId w:val="1"/>
        </w:numPr>
        <w:rPr/>
      </w:pPr>
      <w:bookmarkStart w:id="899" w:name="__RefHeading___Toc5155331_2142443653"/>
      <w:bookmarkStart w:id="900" w:name="_Toc333"/>
      <w:bookmarkEnd w:id="899"/>
      <w:r>
        <w:rPr>
          <w:rtl w:val="true"/>
        </w:rPr>
        <w:t>دليل دوم</w:t>
      </w:r>
      <w:r>
        <w:rPr>
          <w:rtl w:val="true"/>
        </w:rPr>
        <w:t xml:space="preserve">: </w:t>
      </w:r>
      <w:r>
        <w:rPr>
          <w:rtl w:val="true"/>
        </w:rPr>
        <w:t>آيات</w:t>
      </w:r>
      <w:bookmarkEnd w:id="900"/>
    </w:p>
    <w:p>
      <w:pPr>
        <w:pStyle w:val="BookText"/>
        <w:rPr/>
      </w:pPr>
      <w:r>
        <w:rPr>
          <w:rFonts w:ascii="IRNazanin" w:hAnsi="IRNazanin" w:eastAsia="IRNazanin"/>
          <w:color w:val="111111"/>
          <w:sz w:val="28"/>
          <w:sz w:val="28"/>
          <w:szCs w:val="28"/>
          <w:rtl w:val="true"/>
          <w:lang w:bidi="fa-IR"/>
        </w:rPr>
        <w:t>قائلين به قول دوم به برخى از آيات نيز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به پنج آيه استناد شده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خداوند در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از فحشا و منكر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مى‏كند بر اين‏كه در نماز خصوصيتى وجود دارد كه باعث بازدارندگى از فحشا و منكر است و وجود اين خصوصيت و مصلحت در طبيعت نماز است كه باعث شده خداوند بدان امر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وجوب صلاة، تابع مصلحتى است كه در نماز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ديگرى كه به آن بر تبعيت احكام از مصالح و مفاسد موجود در متعلّقات آن‏ها استدلال شده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كُتِبَ عَلَيْكُمُ الصِّيَامُ كَمَا كُتِبَ عَلَى الَّذِينَ مِن قَبْلِكُمْ لَعَلَّكُمْ تَتَّقُونَ</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استدلال به اين آيه آن است كه آيه مذكور دلالت مى‏كند بر اين‏كه صوم واجب شده تا براى كسانى كه روزه مى‏گيرند تقوا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گردد كه صوم داراى خصوصيتى است كه انسان به وسيله آن، تحصيل تقوا مى‏كند و به واسطه همين خصوصيت به صوم امر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كعبه را به عنوان محلى براى سامان يافتن امور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سامان يافتن امور مردم به عنوان مصلحتى كه در كعبه وجود دارد موجب گرديده تا خداوند كعبه را بيت حرام قرار دهد و اين احكام بر آن بار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إِنَّمَا الْخَمْرُ وَالْمَيْسِرُ وَالأَنصَابُ وَالأَزْلاَمُ رِجْسٌ مِّنْ عَمَلِ الشَّيْطَانِ فَاجْتَنِبُوهُ</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و بتها و ازلام ـ نوعى بخت‏آزمايى ـ پليد و از عمل شيطان است پس از آن‏ها دورى كنيد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آيه خمر، آلات قمار، بتها و ازلام به عنوان رجس و پليدى كه از شيطان ناشى مى‏شود محسوب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ذكر اين موارد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از نظر دلالت قوى‏تر از آيات قبل است؛ چون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شده و اين نشان مى‏دهد كه امر به اجتناب از اين امور براى آن است كه اين اعمال شيطانى بوده و در آن‏ها رجس و پليدى وجود دارد؛ به عبارت ديگر در ذات و طبيعت اين امور مفاسدى قرار دارد كه بايد از آن‏ها اجتناب شود و اساسا به جهت اين مفسده ذاتى است كه به عنوان عمل شيطان محسوب شده و </w:t>
      </w:r>
      <w:bookmarkStart w:id="901" w:name="pg15332_353726"/>
    </w:p>
    <w:p>
      <w:pPr>
        <w:pStyle w:val="BookText"/>
        <w:rPr/>
      </w:pPr>
      <w:bookmarkEnd w:id="901"/>
      <w:r>
        <w:rPr>
          <w:rFonts w:ascii="IRNazanin" w:hAnsi="IRNazanin" w:eastAsia="IRNazanin"/>
          <w:color w:val="111111"/>
          <w:sz w:val="28"/>
          <w:sz w:val="28"/>
          <w:szCs w:val="28"/>
          <w:rtl w:val="true"/>
          <w:lang w:bidi="fa-IR"/>
        </w:rPr>
        <w:t>از جانب خداوند حرام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اوامر و نواهى شرعى تابع مفاسد و مصالحى مى‏باشند كه در طبيعت اشيا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آياتى كه به آن بر تبعيت احكام از مصالح و مفاسد واقعى استدلال شده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وَالإِحْسَانِ وَإِيتَاءِ ذِى الْقُرْبَى وَيَنْهَى عَنِ الْفَحْشَاءِ وَالْمُنكَرِ وَالْبَغْيِ يَعِظُكُمْ لَعَلَّكُمْ تَذَكَّرُونَ</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است كه در آن خداوند تبارك و تعالى به عدل و احسان امر نموده و از فحشا و منكر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استدلال به اين آيه بدين نحو است كه از امر خدا به عدل و احسان و نهى از فحشا و منكر استفاده مى‏شود كه امر خداوند به چيزى متعلّق مى‏شود كه ذاتا احسان و عدل محسوب شده و نهى خدا نيز، به چيزى تعلّق مى‏گيرد كه ذاتا فحشا و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آيه دلالت مى‏كند بر اين‏كه در ذات اشيا و طبيعت امور، قبل از تعلّق امر و نهى الهى محسّنات و مقبّحاتى وجود داشته كه به واسطه آن امر و نهى صورت گرفته است؛ مثلاً قبل از تعلّق امر، عدالت و احسان، حَسَن شمرده مى‏شوند يا قبل از تعلّق نهى، فحشا و منكر، قبيح‏اند كه خداوند به اين امور امر يا از آن‏ها نهى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پنج آيه مى‏توان استفاده كرد كه قبل از تعلّق امر و نهى در طبيعت امور و اشيا، حسن و قبح يا مصلحت و مفسده‏اى وجود داشته كه موجب امر و نهى گرديده و لذا قول به تبعيت مطلق ثابت مى‏شود</w:t>
      </w:r>
      <w:r>
        <w:rPr>
          <w:rFonts w:eastAsia="IRNazanin" w:cs="IRNazanin"/>
          <w:color w:val="111111"/>
          <w:sz w:val="28"/>
          <w:szCs w:val="28"/>
          <w:rtl w:val="true"/>
          <w:lang w:bidi="fa-IR"/>
        </w:rPr>
        <w:t>.</w:t>
      </w:r>
    </w:p>
    <w:p>
      <w:pPr>
        <w:pStyle w:val="Heading6"/>
        <w:numPr>
          <w:ilvl w:val="5"/>
          <w:numId w:val="1"/>
        </w:numPr>
        <w:rPr/>
      </w:pPr>
      <w:bookmarkStart w:id="902" w:name="__RefHeading___Toc5155333_2142443653"/>
      <w:bookmarkStart w:id="903" w:name="_Toc334"/>
      <w:bookmarkEnd w:id="902"/>
      <w:r>
        <w:rPr>
          <w:rtl w:val="true"/>
        </w:rPr>
        <w:t>دليل سوم</w:t>
      </w:r>
      <w:r>
        <w:rPr>
          <w:rtl w:val="true"/>
        </w:rPr>
        <w:t xml:space="preserve">: </w:t>
      </w:r>
      <w:r>
        <w:rPr>
          <w:rtl w:val="true"/>
        </w:rPr>
        <w:t>روايات</w:t>
      </w:r>
      <w:bookmarkEnd w:id="903"/>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 مى‏فرمايد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وَاللّه‏ِ مَا مِنْ شَيْءٍ يُقَرِّبُكُمْ مِنَ الْجَنَّةِ وَيُبَاعِدُكُمْ مِنَ النَّارِ إِلاَّ وَقَدْ أَمَرْتُكُمْ بِهِ وَمَا مِنْ شَيْءٍ يُقَرِّبُكُمْ مِنَ النَّارِ وَيُبَاعِدُكُمْ مِنَ الْجَنَّةِ إِلاَّ وَقَدْ نَهَيْتُكُمْ عَنْه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چيزى نيست كه شما را به جنت و بهشت نزديك كند و از آتش دوزخ دور كند مگر آن‏كه شما را به آن امر نمودم و چيزى نيست كه موجب نزديك شدن شما به آتش باشد يا موجب دور شدن شما از بهشت گردد مگر آن‏كه شما را از آن نهى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دلالت مى‏كند بر اين‏كه امور و اشياى عالم و كارهايى كه انسان انجام مى‏دهد قبل از تعلّق امر و نهى داراى محاسن و قبايحى است كه به واسطه آن امر و نهى صورت گرفته؛ به عبارت ديگر اشيا فى نفسه خصوصياتى دارند كه موجب قرب به جنت يا جهنم و سبب بُعد از آن دو مى‏شوند و بر همين اساس كه اين امور در ذات خود داراى مفسده يا مصلحتى مى‏باشند شارع بدانها امر كرده يا از آن‏ها نهى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دلالت مى‏كند بر اين‏كه مصالح و مفاسد در متعلّقات اوامر و نواهى قبل از تعلّق امر و نهى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عليه‏السلام در توصيه‏هاى خويش به امام حسن عليه‏السلاممى‏فرمايد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يَأْمُرْكَ إِلاَّ بِحَسَنٍ وَلَمْ يَنْهَكَ إِلاَّ عَنْ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خداوند تبارك و تعالى امر نكرده تو را، مگر به حسن و نهى نكرده تو را مگر از زشتى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هم به وضوح دلالت مى‏كند بر اين‏كه قبل از تعلّق امر و نهى، متعلّقات آن‏ها داراى مصلحت و مفسده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سوم روايتى از امام رضا عليه‏السلاماست كه در پاسخ به نامه محمد بن سنان مى‏فرمايد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جَاءَنِى كِتَابُكَ تَذْكُرُ أَنَّ بَعْضَ أَهْلِ الْقِبْلَةِ يَزْعُمُ أَنَّ اللّه‏َ تَبَارَكَ وَتَعَالَى لَمْ يُحِلَّ شَيْئا وَلَمْ يُحَرِّمْهُ لِعِلَّةٍ أَكْثَرَ مِنَ التَّعَبُّدِ لِعِبَادِهِ بِذَلِكَ قَدْ ضَلَّ مَنْ قَالَ ذَلِكَ ضَلالاً بَعِيدا وَخَسِرَ </w:t>
      </w:r>
      <w:bookmarkStart w:id="904" w:name="pg15332_353728"/>
    </w:p>
    <w:p>
      <w:pPr>
        <w:pStyle w:val="BookText"/>
        <w:rPr/>
      </w:pPr>
      <w:bookmarkEnd w:id="904"/>
      <w:r>
        <w:rPr>
          <w:rFonts w:ascii="Amiri" w:hAnsi="Amiri" w:eastAsia="Amiri" w:cs="Amiri"/>
          <w:color w:val="111111"/>
          <w:sz w:val="28"/>
          <w:sz w:val="28"/>
          <w:szCs w:val="28"/>
          <w:rtl w:val="true"/>
          <w:lang w:bidi="ar-SA"/>
        </w:rPr>
        <w:t>خُسْرانا مُبِينا لِأَنَّهُ لَوْ كَانَ ذَلِكَ لَكَانَ جَائِزا أَنْ يَسْتَعْبِدَهُمْ بِتَحْلِيلِ مَا حَرَّمَ وَتَحْرِيمِ مَا أَحَلَّ حَتَّى يَسْتَعْبِدَهُمْ بِتَرْكِ الصَّلاَةِ وَالصِّيَامِ وَأَعْمَالِ الْبِرِّ كُلِّهَا وَالاْءِنْكَارِ لَهُ وَلِرُسُلِهِ وَكُتُبِهِ وَالْجُحُودِ بِالزِّنَا وَالسَّرِقَةِ وَتَحْرِيمِ ذَوَاتِ الْمَحَارِمِ وَمَا أَشْبَهَ ذَلِكَ مِنَ الْأُمُورِ الَّتِى فِيهَا فَسَادُ التَّدْبِيرِ وَفَنَاءُ الْخَلْقِ إِذِ الْعِلَّةُ فِى التَّحْلِيلِ وَالتَّحْرِيمِ التَّعَبُّدُ لاَ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نامه تو به من رسيد و يادآورى كردى كه بعضى از مسلمانان گمان مى‏كنند خداوند تبارك و تعالى چيزى را به خاطر علتى بيش از تعبد بندگان به آن شى‏ء حلال و حرام نكرده است؛ يعنى عقيده بعضى اين است كه اگر خداوند تبارك و تعالى چيزى را حلال يا حرام كرده فقط به خاطر ايجاد تعبد در بندگان بوده و تحليل‏ها و تحريم‏ها علتى وراى اين جهت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چنين باشد بايد خدا بتواند به واسطه حلال كردن محرمات و حرام كردن حلال‏ها نيز اين تعبد را در بندگان ايجاد كند؛ يعنى بتواند آن‏ها را به ترك صلاة و روزه و به طور كلّى ترك تمام كارهاى نيك متعبّد سازد؛ چون طبق اين نظر علت تحليل و تحريم صرف تعبد است نه چيز ديگر، در حالى كه اين‏چنين نيست</w:t>
      </w:r>
      <w:r>
        <w:rPr>
          <w:rFonts w:eastAsia="IRNazanin" w:cs="IRNazanin"/>
          <w:color w:val="111111"/>
          <w:sz w:val="28"/>
          <w:szCs w:val="28"/>
          <w:rtl w:val="true"/>
          <w:lang w:bidi="fa-IR"/>
        </w:rPr>
        <w:t>.</w:t>
      </w:r>
    </w:p>
    <w:p>
      <w:pPr>
        <w:pStyle w:val="Heading5"/>
        <w:numPr>
          <w:ilvl w:val="4"/>
          <w:numId w:val="1"/>
        </w:numPr>
        <w:rPr/>
      </w:pPr>
      <w:bookmarkStart w:id="905" w:name="__RefHeading___Toc5155335_2142443653"/>
      <w:bookmarkStart w:id="906" w:name="_Toc335"/>
      <w:bookmarkEnd w:id="905"/>
      <w:r>
        <w:rPr>
          <w:rtl w:val="true"/>
        </w:rPr>
        <w:t>بررسى نظريه تبعيت مطلقا</w:t>
      </w:r>
      <w:bookmarkEnd w:id="906"/>
    </w:p>
    <w:p>
      <w:pPr>
        <w:pStyle w:val="BookText"/>
        <w:rPr/>
      </w:pPr>
      <w:r>
        <w:rPr>
          <w:rFonts w:ascii="IRNazanin" w:hAnsi="IRNazanin" w:eastAsia="IRNazanin"/>
          <w:color w:val="111111"/>
          <w:sz w:val="28"/>
          <w:sz w:val="28"/>
          <w:szCs w:val="28"/>
          <w:rtl w:val="true"/>
          <w:lang w:bidi="fa-IR"/>
        </w:rPr>
        <w:t>براى بررسى اين نظريه هم ضرورى است ضمن آن‏كه به ادله صاحبان اين نظريه پاسخ داده مى‏شود، اشكالات آن نيز بيان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ما اين مطلب را در ضمن دو مقام تعقيب خواهيم كرد</w:t>
      </w:r>
      <w:r>
        <w:rPr>
          <w:rFonts w:eastAsia="IRNazanin" w:cs="IRNazanin"/>
          <w:color w:val="111111"/>
          <w:sz w:val="28"/>
          <w:szCs w:val="28"/>
          <w:rtl w:val="true"/>
          <w:lang w:bidi="fa-IR"/>
        </w:rPr>
        <w:t>.</w:t>
      </w:r>
    </w:p>
    <w:p>
      <w:pPr>
        <w:pStyle w:val="Heading5"/>
        <w:numPr>
          <w:ilvl w:val="4"/>
          <w:numId w:val="1"/>
        </w:numPr>
        <w:rPr/>
      </w:pPr>
      <w:bookmarkStart w:id="907" w:name="__RefHeading___Toc5155337_2142443653"/>
      <w:bookmarkStart w:id="908" w:name="_Toc336"/>
      <w:bookmarkEnd w:id="907"/>
      <w:r>
        <w:rPr>
          <w:rtl w:val="true"/>
        </w:rPr>
        <w:t>مقام اول</w:t>
      </w:r>
      <w:r>
        <w:rPr>
          <w:rtl w:val="true"/>
        </w:rPr>
        <w:t xml:space="preserve">: </w:t>
      </w:r>
      <w:r>
        <w:rPr>
          <w:rtl w:val="true"/>
        </w:rPr>
        <w:t>بررسى ادله</w:t>
      </w:r>
      <w:bookmarkEnd w:id="908"/>
    </w:p>
    <w:p>
      <w:pPr>
        <w:pStyle w:val="Heading6"/>
        <w:numPr>
          <w:ilvl w:val="5"/>
          <w:numId w:val="1"/>
        </w:numPr>
        <w:rPr/>
      </w:pPr>
      <w:bookmarkStart w:id="909" w:name="__RefHeading___Toc5155339_2142443653"/>
      <w:bookmarkStart w:id="910" w:name="_Toc337"/>
      <w:bookmarkEnd w:id="909"/>
      <w:r>
        <w:rPr>
          <w:rtl w:val="true"/>
        </w:rPr>
        <w:t>بررسى دليل اول</w:t>
      </w:r>
      <w:bookmarkEnd w:id="91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دليل اول كه يك دليل عقلى بود گفته شد اگر احكام تابع مصالح و مفاسد واقعى </w:t>
      </w:r>
    </w:p>
    <w:p>
      <w:pPr>
        <w:pStyle w:val="BookText"/>
        <w:rPr/>
      </w:pPr>
      <w:r>
        <w:rPr>
          <w:rFonts w:ascii="IRNazanin" w:hAnsi="IRNazanin" w:eastAsia="IRNazanin"/>
          <w:color w:val="111111"/>
          <w:sz w:val="28"/>
          <w:sz w:val="28"/>
          <w:szCs w:val="28"/>
          <w:rtl w:val="true"/>
          <w:lang w:bidi="fa-IR"/>
        </w:rPr>
        <w:t>نباشند مستلزم ترجيح بلامرجح است و ترجيح بلامرجح محال است، پس عدم تبعيت احكام از مصالح و مفاسد واقعى، نفى شده و تبعيت اثبات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دليل در حقيقت يك قياس استثنايى است، مستدل بايد دو مطلب را در آن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ملازمه بين مقدم و تالى و دوم، بطلان تالى تا نتيجه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مطلب اول اشكال ما اين است كه بين مقدم و تالى ملازمه نيست؛ چون همان‏گونه كه سابقا گفتيم ممكن است احكام تابع مصالح و مفاسد موجود در متعلّق اشيا نباشند، بلكه چه بسا مصلحتى كه موجب اختيار و ترجيح اين حكم شده غير از مصلحت موجود در متعلّق حكم باشد؛ چون مهم آن است كه مصلحتى هر چند در غير طبيعت آن شى‏ء وجود داشته باشد تا سبب شود در بين گزينه‏هاى مختلف اين حكم انتخاب شود و اين مصلحت مى‏تواند يك علت غايى باشد؛ يعنى شارع غايت و غرضى را در نظر بگيرد كه با جعل اين حكم حاصل مى‏شود و اين براى آن‏كه ترجيح بلامرجح لازم نيايد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ملازمه بين تالى؛ يعنى ترجيح بلامرجح و مقدم؛ يعنى عدم تبعيت منتفى است و عدم تبعيت حكم از مصلحت و مفسده موجود در متعلّق، مستلزم ترجيح بلامرجح نيست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دوم؛ يعنى استحاله ترجيح بلامرجح نيز محل بحث است؛ چون برخى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بلامرجح محال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ترجيح بلامرجح را بر دو قسم دانسته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ترجيح بلامرجح به قانون علّيت لطمه بزند محال است، و الاّ محال نيست؛ به عبارت ديگر چنان‏چه قائل به بازگشت ترجيح بلامرجح به ترجّح بلا مرجّح نباشيم ديگر استحاله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بطلان تالى؛ يعنى ترجيح بلامرجح هم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با دليل اول تبعيت مطلق احكام از مصالح و مفاسد را اثبات كرد</w:t>
      </w:r>
      <w:r>
        <w:rPr>
          <w:rFonts w:eastAsia="IRNazanin" w:cs="IRNazanin"/>
          <w:color w:val="111111"/>
          <w:sz w:val="28"/>
          <w:szCs w:val="28"/>
          <w:rtl w:val="true"/>
          <w:lang w:bidi="fa-IR"/>
        </w:rPr>
        <w:t xml:space="preserve">. </w:t>
      </w:r>
      <w:bookmarkStart w:id="911" w:name="pg15332_353730"/>
    </w:p>
    <w:p>
      <w:pPr>
        <w:pStyle w:val="Heading6"/>
        <w:numPr>
          <w:ilvl w:val="5"/>
          <w:numId w:val="1"/>
        </w:numPr>
        <w:rPr/>
      </w:pPr>
      <w:bookmarkStart w:id="912" w:name="__RefHeading___Toc5155341_2142443653"/>
      <w:bookmarkStart w:id="913" w:name="_Toc338"/>
      <w:bookmarkEnd w:id="911"/>
      <w:bookmarkEnd w:id="912"/>
      <w:r>
        <w:rPr>
          <w:rtl w:val="true"/>
        </w:rPr>
        <w:t>بررسى دليل دوم</w:t>
      </w:r>
      <w:bookmarkEnd w:id="913"/>
    </w:p>
    <w:p>
      <w:pPr>
        <w:pStyle w:val="BookText"/>
        <w:rPr/>
      </w:pPr>
      <w:r>
        <w:rPr>
          <w:rFonts w:ascii="IRNazanin" w:hAnsi="IRNazanin" w:eastAsia="IRNazanin"/>
          <w:color w:val="111111"/>
          <w:sz w:val="28"/>
          <w:sz w:val="28"/>
          <w:szCs w:val="28"/>
          <w:rtl w:val="true"/>
          <w:lang w:bidi="fa-IR"/>
        </w:rPr>
        <w:t>گفته شد كه به پنج آيه براى اثبات تبعيت مطلق احكام از مصالح و مفاسد واقعى استدلال شده، ولى بايد ديد آيا اين آيات دلالت بر تبعيت مى‏كند يا خير؟</w:t>
      </w:r>
    </w:p>
    <w:p>
      <w:pPr>
        <w:pStyle w:val="BookText"/>
        <w:rPr/>
      </w:pPr>
      <w:r>
        <w:rPr>
          <w:rFonts w:ascii="Amiri" w:hAnsi="Amiri" w:eastAsia="Amiri" w:cs="Amiri"/>
          <w:color w:val="111111"/>
          <w:sz w:val="28"/>
          <w:sz w:val="28"/>
          <w:szCs w:val="28"/>
          <w:rtl w:val="true"/>
          <w:lang w:bidi="ar-SA"/>
        </w:rPr>
        <w:t>اشكال اول به سه آيه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به استدلال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اين است كه معلوم نيست بازدارندگى از فحشا و منكر همان مصلحت واقعى موجود در صلاة باشد كه پيش از امر به صلاة در آن محقّق بوده و به واسطه آن صلاة واجب شده، بلكه چه بسا نهى از فحشا و منكر حكمت امر به صلاة باشد، در حالى كه سخن ما در علت و مناط حكم است نه در حكمت 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رابطه با آيه دوم؛ يعنى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نيز همين احتمال مطرح است؛ چون معلوم نيست حصول تقوا به عنوان مصلحت واقعى موجود در روزه موجب واجب شدن آن شده باشد، و واضح است كه تقوا يك حالت بازدارندگى از گناه است كه به مرور و در اثر اطاعت و عبادت در انسان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الْكَعْبَةَ الْبَيْتَ الْحَرَامَ قِيَاماً لِلنَّاسِ</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شايد سامان دادن به امور مردم حكمت وجوب حج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هيچ يك از اين سه آيه نمى‏تواند اثبات كند موارد مذكور در اين آيات همان مصلحت‏هاى واقعى</w:t>
      </w:r>
    </w:p>
    <w:p>
      <w:pPr>
        <w:pStyle w:val="BookText"/>
        <w:rPr/>
      </w:pPr>
      <w:r>
        <w:rPr>
          <w:rFonts w:ascii="Amiri" w:hAnsi="Amiri" w:eastAsia="Amiri" w:cs="Amiri"/>
          <w:color w:val="111111"/>
          <w:sz w:val="28"/>
          <w:sz w:val="28"/>
          <w:szCs w:val="28"/>
          <w:rtl w:val="true"/>
          <w:lang w:bidi="ar-SA"/>
        </w:rPr>
        <w:t>موجود در متعلّقات اين احكام مى‏باشند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 به سه آيه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اين آيات در مقام بيان آثار مترتّب بر عمل مكلّف باشند؛ يعنى واجب شدن اين اعمال بدان جهت است كه آثارى بر آن‏ها مترتّب مى‏شود و اين با مسئله مصحلت و مفسده موجود در متعلّق احكام فرق دارد؛ چون </w:t>
      </w:r>
    </w:p>
    <w:p>
      <w:pPr>
        <w:pStyle w:val="BookText"/>
        <w:rPr/>
      </w:pPr>
      <w:r>
        <w:rPr>
          <w:rFonts w:ascii="IRNazanin" w:hAnsi="IRNazanin" w:eastAsia="IRNazanin"/>
          <w:color w:val="111111"/>
          <w:sz w:val="28"/>
          <w:sz w:val="28"/>
          <w:szCs w:val="28"/>
          <w:rtl w:val="true"/>
          <w:lang w:bidi="fa-IR"/>
        </w:rPr>
        <w:t>مصلحت و مفسده واقعى موجود در متعلّق احكام قبل از تعلّق احكام وجود دارند و به جهت همين مصالح و مفاسد است كه حكم جعل شده، ولى اثر مترتّب بر عمل ربطى به متعلّق حكم نداشته و قبل از تعلّق حكم وجود ندارد، بلكه اگر مكلّف اين عمل را انجام دهد، ترتّب اين آثار متوقع است؛ مثلاً كسى كه نماز مى‏خواند باعث مى‏شود كه از فحشا دور شود يا كسى كه روزه مى‏گيرد تقوا پيدا مى‏كند يا اگر حج به جا آورده شود امور مردم سامان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اشكال كند كه اثرى كه با امتثال عمل مترتّب مى‏شود همان مصلحتى است كه در متعلّق حكم وجود داشته و مكلّف آن را با امتثال تحصيل كرده؛ به عبارت ديگر درست است كه اين آيات دلالت مى‏كند بر اين‏كه اين امور؛ يعنى بازدارندگى از فحشاء و منكر و تقوا و قياما للناس، اثر عمل و امتثال‏اند اما بين اثر عمل و امتثال اين احكام استيفائا للمصلحة با مصلحتى كه در متعلّق احكام است تفاوتى وجود ندارد و اين آثار ذكر شده كاشف از آن مصلحت‏هاى واقعى هستند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بين مصلحت واقعى موجود در متعلّق احكام كه مستدل در مقام اثبات آن و در نتيجه اثبات تبعيت است و بين اثر مترتّب بر عمل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آيات آن است كه امتثال اين تكاليف داراى آثار مذكور است، اما اين بدان معنا نيست كه اين آثار همان مصحلت‏هاى موجود در متعلّق احكام مى‏باشند؛ به عبارت ديگر بين مقتضى و علت جعل و آن‏چه كه در اثر عمل و امتثال حاصل مى‏شود،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اگرچه ممكن است مصلحت يا مفسده‏اى در متعلّق باشد كه موجب ايجاب يا تحريم شود، اما از كجا مى‏توان فهميد آن‏چه كه در اين آيات ذكر شده همان مصالح و مفاسدى است كه در متعلّق وجود دارد؟ به هر حال مشكل اصلى اين است كه مستدل به دنبال اثبات تبعيت احكام از مصالح و مفاسد موجود در متعلّقات مى‏باشد و اين غير از آثار مترتّب بر تكاليف و اعمال است؛ چون يكى مربوط به </w:t>
      </w:r>
    </w:p>
    <w:p>
      <w:pPr>
        <w:pStyle w:val="BookText"/>
        <w:rPr/>
      </w:pPr>
      <w:r>
        <w:rPr>
          <w:rFonts w:ascii="IRNazanin" w:hAnsi="IRNazanin" w:eastAsia="IRNazanin"/>
          <w:color w:val="111111"/>
          <w:sz w:val="28"/>
          <w:sz w:val="28"/>
          <w:szCs w:val="28"/>
          <w:rtl w:val="true"/>
          <w:lang w:bidi="fa-IR"/>
        </w:rPr>
        <w:t>مقتضى و ديگرى مربوط به نتيجه است و فرق بين آن‏ها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آثارى كه در اين آيات ذكر شده امورى است كه نتيجه و اثر امتثال مكلّف است و اين به معناى كشف از وجود يك مصلحت در متعلّق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فرض عدم وجود مصلحت واقعى در متعلّقات تكاليف هم سازگارى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 به سه آيه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 اين است كه اين آيات بر فرض صحت دلالتشان، قول به</w:t>
      </w:r>
    </w:p>
    <w:p>
      <w:pPr>
        <w:pStyle w:val="BookText"/>
        <w:rPr/>
      </w:pPr>
      <w:r>
        <w:rPr>
          <w:rFonts w:ascii="Amiri" w:hAnsi="Amiri" w:eastAsia="Amiri" w:cs="Amiri"/>
          <w:color w:val="111111"/>
          <w:sz w:val="28"/>
          <w:sz w:val="28"/>
          <w:szCs w:val="28"/>
          <w:rtl w:val="true"/>
          <w:lang w:bidi="ar-SA"/>
        </w:rPr>
        <w:t xml:space="preserve">تبعيت را به نحو موجبه جزئيه اثبات مى‏كنند؛ به عنوان مثال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در نهايت اثبات مى‏كند كه در مورد نماز چنين مصلحتى وجود داشته و حكم وجوب نماز از اين مصلحت تبعيت كرده ولى نسبت به موارد ديگر دلالتى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و هم‏چنين چهار آيه ديگر تبعيت را به نحو موجبه جزئيه اثبات مى‏كنند؛ يعنى ثابت مى‏شود فقط در بعضى از احكام چنين تبعيتى وجود دارد، در حالى كه مستدل، مدّعى تبعيت احكام از مصالح و مفاسد واقعى اشيا به نحو مطلق و در همه احكام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آيات نمى‏توانند مدعاى او را اثبات نمايند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به آيه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وَالْمَيْسِرُ وَالأَنصَابُ وَالأَزْلاَمُ رِجْسٌ مِّنْ عَمَلِ الشَّيْطَانِ فَاجْتَنِبُوهُ</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چنان‏چه قبلاً گفتيم در بين آيات مذكور اين آيه ظهور بيشترى در مدعاى مستدل دارد؛ چون صراحتا اين امور را به عنوان رجس و پليدى كه كار شيطان است معرفى نموده و وجوب اجتناب را بر آن متفرّع مى‏نمايد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اين امور، رجس و از عمل شيطان مى‏باشند بايد از آن‏ها اجتناب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اين آيه در تبعيت بيش از ظهور آيات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اثبات نمى‏كند كه تمامى احكام تابع مصالح و مفاسد واقعى است، بلكه نهايتا تبعيت را فقط در اين امور اثبات مى‏نمايد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ممكن است اشكال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يعنى خمر، ميسر، انصاب و ازلام به يك وصف مشترك متّصف شده‏اند كه همان رجس بودن است، پس در واقع هر چيزى كه رجس و از عمل شيطان باشد اجتناب از آن واجب است؛ به عبارت ديگر، نهى از ارتكاب منحصر به اين موارد نيست، بلكه به هر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مِنْ عَمَل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متعلّق شده و اين به معناى تبعيت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هر چيزى كه رجس باشد اجتناب از آن واجب است، اما اين بدان معنا نيست كه چيزى غير از اين نمى‏تواند واجب الاجتناب باشد، بلكه ممكن است اجتناب از امور ديگرى هم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آيه انحصار استفاده نمى‏شود؛ به عبارت ديگر آيه بر اين مطلب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هو رجس من عمل الشيطان يجب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مى‏كند، اما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هو واجب الاجتناب فهو رجس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 فرض كه بپذيريم از اين آيه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هو واجب الاجتناب فهو رجسٌ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مسئله فقط تبعيت مطلق در جانب مفاسد را ثابت مى‏كند و از اثبات تبعيت در ناحيه مصالح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چهارم هم قابل استناد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به آيه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پنجم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وَالإِحْسَانِ وَإِيتَاءِ ذِى الْقُرْبَى وَيَنْهَى عَنِ الْفَحْشَاءِ وَالْمُنكَرِ</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 در مقايسه با آيات ديگر ظهور بيشترى در مدعا دارد؛ چرا كه در آن امر خدا متعلّق به عدل و احسان و نهى او نيز متوجه فحشا و منكر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نظر ما اين آيه نيز، نمى‏تواند تبعيت مطلق احكام از مصالح و مفاسد واقعى را اثبات كند؛ چون دلالت ندارد بر اين‏كه اوامر يا نواهى الهى منحصر به جايى است كه عدل و احسان يا منكر و فحشا وجود دارد، بلكه ممكن است امر و نهى خداوند </w:t>
      </w:r>
      <w:bookmarkStart w:id="914" w:name="pg15332_353734"/>
    </w:p>
    <w:p>
      <w:pPr>
        <w:pStyle w:val="BookText"/>
        <w:rPr/>
      </w:pPr>
      <w:bookmarkEnd w:id="914"/>
      <w:r>
        <w:rPr>
          <w:rFonts w:ascii="IRNazanin" w:hAnsi="IRNazanin" w:eastAsia="IRNazanin"/>
          <w:color w:val="111111"/>
          <w:sz w:val="28"/>
          <w:sz w:val="28"/>
          <w:szCs w:val="28"/>
          <w:rtl w:val="true"/>
          <w:lang w:bidi="fa-IR"/>
        </w:rPr>
        <w:t>نسبت به امور ديگرى غير از عدل و احسان يا فحشاء و منكر نيز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آيه از ادات حصر استفاده مى‏شد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يأمر الا بالعدل والاحسان وايتاء ذى القربى ولاينهى الا عن الفحشاء والمنكر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مدعاى مستدل دلالت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آيه هم تبعيت را به نحو موجبه جزئيه اثبات مى‏كند، در حالى كه مدعاى مستدل اثبات تبعيت به نحو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ملاحظه شد اشكال عدم اثبات تبعيت به نحو موجبه كليه تقريبا به هر پنج آيه وارد است</w:t>
      </w:r>
      <w:r>
        <w:rPr>
          <w:rFonts w:eastAsia="IRNazanin" w:cs="IRNazanin"/>
          <w:color w:val="111111"/>
          <w:sz w:val="28"/>
          <w:szCs w:val="28"/>
          <w:rtl w:val="true"/>
          <w:lang w:bidi="fa-IR"/>
        </w:rPr>
        <w:t>.</w:t>
      </w:r>
    </w:p>
    <w:p>
      <w:pPr>
        <w:pStyle w:val="Heading6"/>
        <w:numPr>
          <w:ilvl w:val="5"/>
          <w:numId w:val="1"/>
        </w:numPr>
        <w:rPr/>
      </w:pPr>
      <w:bookmarkStart w:id="915" w:name="__RefHeading___Toc5155343_2142443653"/>
      <w:bookmarkStart w:id="916" w:name="_Toc339"/>
      <w:bookmarkEnd w:id="915"/>
      <w:r>
        <w:rPr>
          <w:rtl w:val="true"/>
        </w:rPr>
        <w:t>بررسى دليل سوم</w:t>
      </w:r>
      <w:bookmarkEnd w:id="916"/>
    </w:p>
    <w:p>
      <w:pPr>
        <w:pStyle w:val="BookText"/>
        <w:rPr/>
      </w:pPr>
      <w:r>
        <w:rPr>
          <w:rFonts w:ascii="IRNazanin" w:hAnsi="IRNazanin" w:eastAsia="IRNazanin"/>
          <w:color w:val="111111"/>
          <w:sz w:val="28"/>
          <w:sz w:val="28"/>
          <w:szCs w:val="28"/>
          <w:rtl w:val="true"/>
          <w:lang w:bidi="fa-IR"/>
        </w:rPr>
        <w:t>بررسى روايت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اول روايتى بود كه طبق آن پيامبر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من شى‏ء يقربكم من الجنة ويباعدكم من النار الا وقد امرتكم به وما من شى‏ء يقربكم من النار ويباعدكم من الجنة الا وقد نهيتكم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مستدل در استدلال به اين روايت آن است كه قبل از آن‏كه امر به چيزى متعلّق شود حتما در آن شى‏ء يك مصلحت واقعى وجود داشته؛ چون در روايت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مقرّب به بهشت بوده و يا مبعّد از جهنم است، به آن امر كردم؛ يعنى قبل از تعلّق امر خصوصيت مقرّبيت و مبعّديت در آن وجود داشته است و هم‏چنين در مورد نهى</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ما اين است كه مقرّبيت به جنت و مبعّديت از نار يا مقرّبيت به نار و مبعّديت از جنّت فقط در پرتو امر و نهى حاصل مى‏شود؛ يعنى افعال انسانى گرچه ممكن است داراى حسن و قبح ذاتى باشند، اما تا قبل از تعلّق امر و نهى، فى الجمله مقرب به بهشت و جهنم نيستند؛ چون بهشت و جهنم، وعده و وعيد يا همان ثواب و عقاب است كه به دنبال اطاعت و عصيان محقّق مى‏شود و اطاعت و عصيان نيز به معناى موافقت و مخالفت با امر و نهى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امر و نهى نباشد مقرب به بهشت و مبعد از دوزخ و هم‏چنين مقرب به دوزخ و مبعد از بهشت معنا ندارد، </w:t>
      </w:r>
    </w:p>
    <w:p>
      <w:pPr>
        <w:pStyle w:val="BookText"/>
        <w:rPr/>
      </w:pPr>
      <w:r>
        <w:rPr>
          <w:rFonts w:ascii="IRNazanin" w:hAnsi="IRNazanin" w:eastAsia="IRNazanin"/>
          <w:color w:val="111111"/>
          <w:sz w:val="28"/>
          <w:sz w:val="28"/>
          <w:szCs w:val="28"/>
          <w:rtl w:val="true"/>
          <w:lang w:bidi="fa-IR"/>
        </w:rPr>
        <w:t>هرچند در مواردى كه امر و نهى شارع ارشادى باشد</w:t>
      </w:r>
    </w:p>
    <w:p>
      <w:pPr>
        <w:pStyle w:val="BookText"/>
        <w:rPr/>
      </w:pPr>
      <w:r>
        <w:rPr>
          <w:rFonts w:ascii="IRNazanin" w:hAnsi="IRNazanin" w:eastAsia="IRNazanin"/>
          <w:color w:val="111111"/>
          <w:sz w:val="28"/>
          <w:sz w:val="28"/>
          <w:szCs w:val="28"/>
          <w:rtl w:val="true"/>
          <w:lang w:bidi="fa-IR"/>
        </w:rPr>
        <w:t>ممكن است گفته شود صرف حكم عقل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نياز به بحث مبسوطى دارد كه بايد در جاى خود مورد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سخن از مصلحت و مفسده در ميان بود و تعبير مقرب به بهشت يا نار به كار نمى‏رفت مى‏توانستيم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دلالت بر مدعاى مستدل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روايت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 عليه‏السلامنقل شدكه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لم يامرك الا بحسن ولم ينهك الا عن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از ادات حصر؛ يعنى نفى و استثناء استفاده شده و به همين دليل به وضوح دلالت مى‏كند بر اين‏كه قبل از تعلّق احكام، مصالح و مفاسدى در متعلّق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اگرچه در نهج البلاغه نقل شده و از نظر سند به نظر برخى چندان قابل اتكا و اعتماد نيست، اما از حيث دلالت به روشنى بر تبعيت تمامى احكام از مصالح و مفاسد واقعى دلالت مى‏كند؛ چون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فقط به چيزهايى متعلّق شده كه داراى حُسن و نواهى نيز فقط به امورى متعلّق شده كه داراى قبح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از نظر دلالت قابل خدشه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مباحث بعدى به اين نكته اشاره خواهيم كرد كه يك دسته از ادله ـ آيات و روايات ـ بر وجود مصلحت و مفسده واقعى قبل از تعلّق حكم دلالت مى‏كنند و دسته ديگر آن را نفى مى‏كنند، لكن بايد مشكل تعارض ميان اين دو دسته را حل كرد و اين خود مبنايى است براى نظر مختار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روايت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سوم، روايتى از امام رضا عليه‏السلام بود كه به گمان مستدل دلالت بر وجود مصالح و مفاسد در متعلّقات احكام مى‏كند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ما به استدلال به اين روايت و روايات مشابه با قطع نظر از اشكال سندى در اين روايت، اين است كه پاسخ امام عليه‏السلام در مقام رد يك تفكر جبرگرايانه يا اشعرى‏گونه مبنى بر نفى غرض از افعال خداوند است كه در آن زمان رايج بود؛ زيرا علاوه بر اين </w:t>
      </w:r>
      <w:bookmarkStart w:id="917" w:name="pg15332_353736"/>
    </w:p>
    <w:p>
      <w:pPr>
        <w:pStyle w:val="BookText"/>
        <w:rPr/>
      </w:pPr>
      <w:bookmarkEnd w:id="917"/>
      <w:r>
        <w:rPr>
          <w:rFonts w:ascii="IRNazanin" w:hAnsi="IRNazanin" w:eastAsia="IRNazanin"/>
          <w:color w:val="111111"/>
          <w:sz w:val="28"/>
          <w:sz w:val="28"/>
          <w:szCs w:val="28"/>
          <w:rtl w:val="true"/>
          <w:lang w:bidi="fa-IR"/>
        </w:rPr>
        <w:t>نامه، مكاتبات ديگرى نيز بين امام عليه‏السلامو محمد بن سنان صورت گرفته و امام عليه‏السلامدر تمامى آن‏ها به ردّ اين عقيده پرداخته و به فلسفه تحريم برخى اشيا مثل ميّت و خنزير و طحال و امثال آن اشاره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عليه‏السلامدر نامه ديگرى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نكنيد خداوند تبارك و تعالى چيزى را بى جهت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ايشان در مورد حرمت ميت اين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فِيهِ مِنْ فَسَادِ الْأَبْدَانِ وَلِأَنَّهُ يُورِثُ الْمَاءَ الْأَصْفَرَ</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ذكر اين مسائل توسط امام عليه‏السلامدر حقيقت براى نفى اين تفكر بود كه خداوند در افعالش از جمله تشريع، هيچ غرض و هدفى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نهايت چيزى كه از اين روايت استفاده مى‏شود اين است كه برخى از احكام مبتنى بر مصالح و مفاسد واقعى مى‏باشند و اين در حقيقت، تبعيت را به نحو موجبه جزئيه اثبات مى‏كند ودلالت بر تبعيت مطلق احكام از مصالح و مفاسد واقعى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روايت در مقام نفى تعبد در همه احكام به نحو كلّى است و لذا با اين مطلب كه احكام به نحو موجبه جزئيه تعبدى باشند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امام عليه‏السلامدر چه مقامى اين سخن را فرموده مهم است و لذا اين روايت نمى‏تواند تبعيت مطلق را اثبات كند</w:t>
      </w:r>
      <w:r>
        <w:rPr>
          <w:rFonts w:eastAsia="IRNazanin" w:cs="IRNazanin"/>
          <w:color w:val="111111"/>
          <w:sz w:val="28"/>
          <w:szCs w:val="28"/>
          <w:rtl w:val="true"/>
          <w:lang w:bidi="fa-IR"/>
        </w:rPr>
        <w:t>.</w:t>
      </w:r>
    </w:p>
    <w:p>
      <w:pPr>
        <w:pStyle w:val="Heading5"/>
        <w:numPr>
          <w:ilvl w:val="4"/>
          <w:numId w:val="1"/>
        </w:numPr>
        <w:rPr/>
      </w:pPr>
      <w:bookmarkStart w:id="918" w:name="__RefHeading___Toc5155345_2142443653"/>
      <w:bookmarkStart w:id="919" w:name="_Toc340"/>
      <w:bookmarkEnd w:id="918"/>
      <w:r>
        <w:rPr>
          <w:rtl w:val="true"/>
        </w:rPr>
        <w:t>مقام دوم</w:t>
      </w:r>
      <w:r>
        <w:rPr>
          <w:rtl w:val="true"/>
        </w:rPr>
        <w:t xml:space="preserve">: </w:t>
      </w:r>
      <w:r>
        <w:rPr>
          <w:rtl w:val="true"/>
        </w:rPr>
        <w:t>اشكالات</w:t>
      </w:r>
      <w:bookmarkEnd w:id="919"/>
    </w:p>
    <w:p>
      <w:pPr>
        <w:pStyle w:val="Heading6"/>
        <w:numPr>
          <w:ilvl w:val="5"/>
          <w:numId w:val="1"/>
        </w:numPr>
        <w:rPr/>
      </w:pPr>
      <w:bookmarkStart w:id="920" w:name="__RefHeading___Toc5155347_2142443653"/>
      <w:bookmarkStart w:id="921" w:name="_Toc341"/>
      <w:bookmarkEnd w:id="920"/>
      <w:r>
        <w:rPr>
          <w:rtl w:val="true"/>
        </w:rPr>
        <w:t>اشاره</w:t>
      </w:r>
      <w:bookmarkEnd w:id="921"/>
    </w:p>
    <w:p>
      <w:pPr>
        <w:pStyle w:val="BookText"/>
        <w:rPr/>
      </w:pPr>
      <w:r>
        <w:rPr>
          <w:rFonts w:ascii="Amiri" w:hAnsi="Amiri" w:eastAsia="Amiri" w:cs="Amiri"/>
          <w:color w:val="111111"/>
          <w:sz w:val="28"/>
          <w:sz w:val="28"/>
          <w:szCs w:val="28"/>
          <w:rtl w:val="true"/>
          <w:lang w:bidi="ar-SA"/>
        </w:rPr>
        <w:t>علاوه بر بطلان ادله قائلين به تبعيت احكام از مصالح و مفاسد، اشكالاتى نيز، به اين نظريه وارد است</w:t>
      </w:r>
      <w:r>
        <w:rPr>
          <w:rFonts w:eastAsia="Amiri" w:cs="Amiri" w:ascii="Amiri" w:hAnsi="Amiri"/>
          <w:color w:val="111111"/>
          <w:sz w:val="28"/>
          <w:szCs w:val="28"/>
          <w:rtl w:val="true"/>
          <w:lang w:bidi="ar-SA"/>
        </w:rPr>
        <w:t>.</w:t>
      </w:r>
    </w:p>
    <w:p>
      <w:pPr>
        <w:pStyle w:val="Heading6"/>
        <w:numPr>
          <w:ilvl w:val="5"/>
          <w:numId w:val="1"/>
        </w:numPr>
        <w:rPr/>
      </w:pPr>
      <w:bookmarkStart w:id="922" w:name="__RefHeading___Toc5155349_2142443653"/>
      <w:bookmarkStart w:id="923" w:name="_Toc342"/>
      <w:bookmarkEnd w:id="922"/>
      <w:r>
        <w:rPr>
          <w:rtl w:val="true"/>
        </w:rPr>
        <w:t>اشكال اول</w:t>
      </w:r>
      <w:bookmarkEnd w:id="923"/>
    </w:p>
    <w:p>
      <w:pPr>
        <w:pStyle w:val="BookText"/>
        <w:rPr/>
      </w:pPr>
      <w:r>
        <w:rPr>
          <w:rFonts w:ascii="Amiri" w:hAnsi="Amiri" w:eastAsia="Amiri" w:cs="Amiri"/>
          <w:color w:val="111111"/>
          <w:sz w:val="28"/>
          <w:sz w:val="28"/>
          <w:szCs w:val="28"/>
          <w:rtl w:val="true"/>
          <w:lang w:bidi="ar-SA"/>
        </w:rPr>
        <w:t>ادله‏اى كه به نوعى متضمن رد تبعيت مى‏باشند بر دو دسته‏اند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ادله ظهور قطعى دارند در اين‏كه بعضى از احكام صرفا براى </w:t>
      </w:r>
    </w:p>
    <w:p>
      <w:pPr>
        <w:pStyle w:val="BookText"/>
        <w:rPr/>
      </w:pPr>
      <w:r>
        <w:rPr>
          <w:rFonts w:ascii="IRNazanin" w:hAnsi="IRNazanin" w:eastAsia="IRNazanin"/>
          <w:color w:val="111111"/>
          <w:sz w:val="28"/>
          <w:sz w:val="28"/>
          <w:szCs w:val="28"/>
          <w:rtl w:val="true"/>
          <w:lang w:bidi="fa-IR"/>
        </w:rPr>
        <w:t>تعبد و سنجش انقياد و اطاعت بندگان جعل شده‏اند؛ بدين معنى كه تنها علت جعل حكم تعبد بوده و تبعيت آن از مصلحت و مفسده منتفى است؛ مثلاً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الْقِبْلَةَ الَّتِى كُنتَ عَلَيْهَا إِلاَّ لِنَعْلَمَ مَن يَتَّبِعُ الرَّسُولَ</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فلسفه قرار دادن قبله را امتحان بندگان در پيروى از رسول خدا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از ادات حصر استفاده شده و معناى آن اين است كه هر گونه علت و جهت ديگرى غير از امتحان بندگان منتفى است بلكه ظهور در تعبد صرف و شناخت تبعيت‏كنندگان رسول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لَيَبْلُوَنَّكُمُ اللّه‏ُ بِشَيْءٍ مِّنَ الصَّيْدِ تَنَالُهُ أَيْدِيكُمْ وَرِمَاحُكُمْ لِيَعْلَمَ اللّهُ مَن يَخَافُهُ بِالْغَيْبِ</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كه در مورد تحريم صيد در حال احرام است، وجه حرمت را امتحان بندگان خدا ذكر مى‏كند تا به واسطه آن مشخص شود چه كسانى نسبت به او خوف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 هيچ وجهى جز مسئله تعبد و مشخص شدن وضعيت عباد ذكر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به عنوان مثال در روايتى وارد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أَبِيهِ عَنْ فَضَالَةَ بْنِ أَيّوبَ عَنْ حَمْزَةَ بْنِ مُحَمّدٍ الطّيّارِ عَنْ أَبِى 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فِيهِ قَبْضٌ أَوْ بَسْطٌ مِمّا أَمَرَ اللّه‏ُ بِهِ أَوْ نَهَى عَنْهُ إِلاّ وَفِيهِ لِلّهِ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وَجَلّ ابْتِلاَءٌ وَقَضَاءٌ</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يعنى در چيزى از آن‏چه كه خدا بدان امر يا نهى كرده محدوديت يا وسعت قرار داده نشده، مگر بخاطر آن‏كه خداوند تبارك و تعالى به واسطه آن بندگانش را امتحان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اوامر و نواهى خداوند فقط به خاطر امتحان و ابتلاى بندگان نسبت به حكم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نيز به نوعى تبعيت احكام را از مصلحت و مفسده نفى مى‏كند؛ به عبارت ديگر ظهور در اين دارد كه احكام تعبدى‏اند</w:t>
      </w:r>
      <w:r>
        <w:rPr>
          <w:rFonts w:eastAsia="IRNazanin" w:cs="IRNazanin"/>
          <w:color w:val="111111"/>
          <w:sz w:val="28"/>
          <w:szCs w:val="28"/>
          <w:rtl w:val="true"/>
          <w:lang w:bidi="fa-IR"/>
        </w:rPr>
        <w:t xml:space="preserve">. </w:t>
      </w:r>
      <w:bookmarkStart w:id="924" w:name="pg15332_353738"/>
    </w:p>
    <w:p>
      <w:pPr>
        <w:pStyle w:val="BookText"/>
        <w:rPr/>
      </w:pPr>
      <w:bookmarkEnd w:id="924"/>
      <w:r>
        <w:rPr>
          <w:rFonts w:ascii="IRNazanin" w:hAnsi="IRNazanin" w:eastAsia="IRNazanin"/>
          <w:color w:val="111111"/>
          <w:sz w:val="28"/>
          <w:sz w:val="28"/>
          <w:szCs w:val="28"/>
          <w:rtl w:val="true"/>
          <w:lang w:bidi="fa-IR"/>
        </w:rPr>
        <w:t>هم‏چنين جمله‏اى در دعاى اول صحيفه سجاديه آمده كه به روشنى دلالت مى‏كند بر اين‏كه احكام تابع مصالح و مفاسد واقعى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أَمَرَنا لِيَخْتَبِرَ طاعَتَنَا، وَنَهَانَا لِيَبْتَلِيَ شُكْرَنَا</w:t>
      </w:r>
      <w:r>
        <w:rPr>
          <w:rFonts w:eastAsia="IRNazanin" w:cs="IRNazanin"/>
          <w:color w:val="111111"/>
          <w:sz w:val="28"/>
          <w:szCs w:val="28"/>
          <w:rtl w:val="true"/>
          <w:lang w:bidi="fa-IR"/>
        </w:rPr>
        <w:t>»</w:t>
      </w:r>
      <w:r>
        <w:rPr>
          <w:rStyle w:val="FootnoteAnchor"/>
          <w:rtl w:val="true"/>
        </w:rPr>
        <w:footnoteReference w:id="300"/>
      </w:r>
      <w:r>
        <w:rPr>
          <w:rFonts w:ascii="Amiri" w:hAnsi="Amiri" w:eastAsia="Amiri" w:cs="Amiri"/>
          <w:color w:val="111111"/>
          <w:sz w:val="28"/>
          <w:sz w:val="28"/>
          <w:szCs w:val="28"/>
          <w:rtl w:val="true"/>
          <w:lang w:bidi="ar-SA"/>
        </w:rPr>
        <w:t>خداوند تبارك و تعالى ما را امر كرد تا اطاعت ما را امتحان كند و ما را نهى نمود تا شكر ما را آزمايش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ادله ديگرى نيز بر تعبدى بودن احكام دلالت مى‏كنند كه ما به آن ها در ضمن بيان نظر مختار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ادله نيز اگرچه ظهور در تعبدى بودن احكام ندارند، اما به نوعى تبعيت احكام از مصالح و مفاسد موجود در متعلّق احكام را رد مى‏كنند؛ مثلاً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 مِّنَ الَّذِينَ هَادُواْ حَرَّمْنَا عَلَيْهِمْ طَيِّبَاتٍ أُحِلَّتْ لَهُمْ وَبِصَدِّهِمْ عَن سَبِيلِ اللّه‏ِ كَثِيراً</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دلالت مى‏كند بر اين‏كه بعضى طيبات با آن‏كه واجد مصلحت بودند اما به دليل ظلم و أعمال مفسده‏آميز يهود تحريم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حداقل اين است كه در اين حكم وجود هرگونه مصلحتى قبل از تعلّق امر نفى شده و از طرفى هم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مفسده‏اى در متعلّق حكم وجود داشته و به خاطر آن حرام شده؛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طيب و حلال بوده و به خاطر مجازات و تنبيه يهود بر آنان حرام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وجود مصلحت يا حسن ذاتى در طيبات را انكار نمى‏كنيم، بلكه مى‏گوييم در خصوص اين حكم از مصالح واقعى موجود در اين طيبات تبعيت نشده است</w:t>
      </w:r>
      <w:r>
        <w:rPr>
          <w:rFonts w:eastAsia="IRNazanin" w:cs="IRNazanin"/>
          <w:color w:val="111111"/>
          <w:sz w:val="28"/>
          <w:szCs w:val="28"/>
          <w:rtl w:val="true"/>
          <w:lang w:bidi="fa-IR"/>
        </w:rPr>
        <w:t>.</w:t>
      </w:r>
    </w:p>
    <w:p>
      <w:pPr>
        <w:pStyle w:val="Heading6"/>
        <w:numPr>
          <w:ilvl w:val="5"/>
          <w:numId w:val="1"/>
        </w:numPr>
        <w:rPr/>
      </w:pPr>
      <w:bookmarkStart w:id="925" w:name="__RefHeading___Toc5155351_2142443653"/>
      <w:bookmarkStart w:id="926" w:name="_Toc343"/>
      <w:bookmarkEnd w:id="925"/>
      <w:r>
        <w:rPr>
          <w:rtl w:val="true"/>
        </w:rPr>
        <w:t>اشكال دوم</w:t>
      </w:r>
      <w:bookmarkEnd w:id="92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برخى مبانى در مورد ماهيات مخترعه شرعى بويژه در باب عبادات نمى‏توان به تبعيت احكام از مصالح و مفاسد واقعى موجود در اشيا ملتزم شد؛ زيرا بعضى معتقدند اين ماهيات مانند نماز و روزه با امر شارع محقّق مى‏شوند و در حقيقت اختراع آن‏ها با صدور امر است؛ يعنى همان زمان كه امر صادر مى‏شود ماهيت </w:t>
      </w:r>
    </w:p>
    <w:p>
      <w:pPr>
        <w:pStyle w:val="BookText"/>
        <w:rPr/>
      </w:pPr>
      <w:r>
        <w:rPr>
          <w:rFonts w:ascii="IRNazanin" w:hAnsi="IRNazanin" w:eastAsia="IRNazanin"/>
          <w:color w:val="111111"/>
          <w:sz w:val="28"/>
          <w:sz w:val="28"/>
          <w:szCs w:val="28"/>
          <w:rtl w:val="true"/>
          <w:lang w:bidi="fa-IR"/>
        </w:rPr>
        <w:t>نيز در عالم اعتبار محقّق مى‏گردد و اين طور نيست كه ابتدا ماهيتى اختراع شود و سپس وجوب يا حرمت براى آن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به اين مبنا ملتزم شد چگونه مى‏تواند وجود مصلحت در متعلّق اين اوامر قبل از تعلّق امر را بپذيرد؟ چون قبل از امر ماهيتى تحت عنوان صوم و صلوة و حج نيست تا گفته شود مصلحتى بوده كه موجب تعلّق امر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قائل شد ماهيات مخترعه شرعى قبل از تعلّق امر به وجود اعتبارى موجودند، آن‏گاه بايد ديد آيا قبل از تعلّق امر مصلحتى در اين ماهيات كه هنوز خارجا محقّق نشده‏اند وجود دارد يا خير؟ ادعا اين است كه در اين ماهيات اگر عبادى باشند قبل از تعلّق امر مصلحتى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اين است كه لازم نيست براى امر و نهى، در خود مأموربه يا منهى عنه، مصلحت يا مفسده‏اى وجود داشته باشد بلكه صرف ثبوت مصلحت در خود طلب و الزام كفايت مى‏كند، چنان‏چه در اوامر امتحانى مانند امر خداوند به ابراهيم در مورد ذبح اسماعيل، مصلحت در جعل حكم بوده و در ذبح اسماعيل مصلحتى وجود نداشت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خراسانى در اين رابطه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مربوط به عبادات؛ يعنى امورى كه قصد قربت در آن‏ها معتبر است نيز، تعلّق امر به دليل وجود مصلحتى كه در متعلّق امر مى‏باشد نيست؛ چون در اوامر عبادى طلب و امر به چيزى كه فى نفسه و با قطع نظر از امر داراى رجحان يا مصلحت باشد متعلّق نشده؛ زيرا عمل عبادى بدون قصد قربت و قصد امتثالِ امر هيچ رجحان و مصلحتى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عمل يا به همراه قصد قربت است يا خير، اگر با قصد قربت انجام نشود هيچ مصلحتى ندارد و اگر هم با قصد قربت باشد تمام المصلحة را دارد و از آن‏جا كه قصد قربت به معناى قصد امتثال امر بوده و قصد امتثال امر هم متفرع بر ثبوت امر است، پس عمل عبادى قبل از تعلّق امر رجحان و ارزشى ندارد بلكه ارزش و رجحان آن پس از امر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نتيجه تعلّق امر به عمل عبادى به خاطر وجود مصلحت در آن نيست، بلكه به عكس، مصلحت در عبادات با تعلّق امر به آن‏ها حاصل مى‏شود و چون قصد قربت نمى‏تواند قبل از امر در متعلّق امر اخذ شود، لذا قبل از تعلّق امر، اين عمل هيچ مصلحتى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احكام حداقل در باب عبادات، تابع هيچ مصلحت و مفسده‏اى در متعلّقاتشان نمى‏باشند، چون اگر اين‏گونه بود مى‏بايست مصلحتى قبل از امر وجود داشته باشد تا به خاطر آن به عبادت امر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مرحوم آخوند در اين موارد، مصلحت در اصل طلب و الزام است و لازم نيست از قبل در متعلّق طلب مصلحتى موجود باشد و سپس حكم جعل شود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از اين مطلب مى‏توان استفاده كرد كه در واجبات و مستحبات، مصلحت در اصل طلب و الزام است و قبل از امر در متعلّق آندو هيچ مصلحتى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اشكال مطرح شود كه انكار مصلحت قبل از تعلّق امر در اعمال عبادى اعمّ از واجب و مستحب با مبناى خود مرحوم آخوند منافات دارد؛ چون ايشان يكى از مراتب حكم را مرتبه اقتضا قرار داده و اقتضاى حكم هم به معناى وجود مصلحت و مفسده در متعلّق حكم، آن هم قبل از مرتبه جعل حكم مى‏باشد و اين تناقض است؛ چون از يك طرف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قبل از امر هيچ مصلحتى وجود ندارد، بلكه تنها با قصد قربت است كه مصلحت در آن پيدا مى‏شود و اين بدان معنى است كه در عبادات مقتضى حكم وجود ندارد و از طرف ديگر قائل به وجود مرتبه اقتضا براى حكم شده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اجمالى اين است كه مقتضى حكم الزاما به اين معنا نيست كه مصلحت بايد قبل از حكم در متعلّق وجود داشته باشد، بلكه مقتضى حكم معناى عامى داشته و به معناى هر چيزى است كه اقتضاى حكم را دارد، لذا هم مى‏تواند به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مصلحت موجود در متعلّق حكم باشد كه قبل از امر و نهى وجود دارد و هم مى‏تواند به معناى مصلحتى باشد كه در خود جعل و انشا وجود دارد؛ مثل آن‏چه كه در اوامر امتحانيه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مقتضى حكم مى‏تواند نسبت به علت غايى تصوير شود</w:t>
      </w:r>
      <w:r>
        <w:rPr>
          <w:rFonts w:eastAsia="IRNazanin" w:cs="IRNazanin"/>
          <w:color w:val="111111"/>
          <w:sz w:val="28"/>
          <w:szCs w:val="28"/>
          <w:rtl w:val="true"/>
          <w:lang w:bidi="fa-IR"/>
        </w:rPr>
        <w:t xml:space="preserve">. </w:t>
      </w:r>
      <w:bookmarkStart w:id="927" w:name="pg15332_353742"/>
    </w:p>
    <w:p>
      <w:pPr>
        <w:pStyle w:val="Heading4"/>
        <w:numPr>
          <w:ilvl w:val="3"/>
          <w:numId w:val="1"/>
        </w:numPr>
        <w:rPr/>
      </w:pPr>
      <w:bookmarkStart w:id="928" w:name="__RefHeading___Toc5155353_2142443653"/>
      <w:bookmarkStart w:id="929" w:name="_Toc344"/>
      <w:bookmarkEnd w:id="927"/>
      <w:bookmarkEnd w:id="928"/>
      <w:r>
        <w:rPr>
          <w:rtl w:val="true"/>
        </w:rPr>
        <w:t>گفتار سوم نظريه برگزيده</w:t>
      </w:r>
      <w:bookmarkEnd w:id="929"/>
    </w:p>
    <w:p>
      <w:pPr>
        <w:pStyle w:val="Heading5"/>
        <w:numPr>
          <w:ilvl w:val="4"/>
          <w:numId w:val="1"/>
        </w:numPr>
        <w:rPr/>
      </w:pPr>
      <w:bookmarkStart w:id="930" w:name="__RefHeading___Toc5155355_2142443653"/>
      <w:bookmarkStart w:id="931" w:name="_Toc345"/>
      <w:bookmarkEnd w:id="930"/>
      <w:r>
        <w:rPr>
          <w:rtl w:val="true"/>
        </w:rPr>
        <w:t>اشاره</w:t>
      </w:r>
      <w:bookmarkEnd w:id="931"/>
    </w:p>
    <w:p>
      <w:pPr>
        <w:pStyle w:val="BookText"/>
        <w:rPr/>
      </w:pPr>
      <w:r>
        <w:rPr>
          <w:rFonts w:ascii="IRNazanin" w:hAnsi="IRNazanin" w:eastAsia="IRNazanin"/>
          <w:color w:val="111111"/>
          <w:sz w:val="28"/>
          <w:sz w:val="28"/>
          <w:szCs w:val="28"/>
          <w:rtl w:val="true"/>
          <w:lang w:bidi="fa-IR"/>
        </w:rPr>
        <w:t>پس از بررسى نظريه تبعيت احكام از مصالح و مفاسد مطلقا و نظريه عدم تبعيت احكام مطلقا، نوبت به بيان نظر مختار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مشخص شد كه نه مى‏توان ملتزم به تبعيت مطلق احكام از مصالح و مفاسد واقعى شد و نه مى‏توان پذيرفت كه احكام به نحو مطلق تابع مصالح و مفاسد واقعى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در مسئله و بيان نظر مختار مبتنى بر ذكر چند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قابل توجهى از اين مقدمات در لابلاى مطالب گذشته صراحتا يا تلويحا بيان شده ولى براى تحصيل مطلوب و نتيجه مورد نظر لازم است مرورى بر آن‏ها داشته باشيم</w:t>
      </w:r>
      <w:r>
        <w:rPr>
          <w:rFonts w:eastAsia="IRNazanin" w:cs="IRNazanin"/>
          <w:color w:val="111111"/>
          <w:sz w:val="28"/>
          <w:szCs w:val="28"/>
          <w:rtl w:val="true"/>
          <w:lang w:bidi="fa-IR"/>
        </w:rPr>
        <w:t>.</w:t>
      </w:r>
    </w:p>
    <w:p>
      <w:pPr>
        <w:pStyle w:val="Heading5"/>
        <w:numPr>
          <w:ilvl w:val="4"/>
          <w:numId w:val="1"/>
        </w:numPr>
        <w:rPr/>
      </w:pPr>
      <w:bookmarkStart w:id="932" w:name="__RefHeading___Toc5155357_2142443653"/>
      <w:bookmarkStart w:id="933" w:name="_Toc346"/>
      <w:bookmarkEnd w:id="932"/>
      <w:r>
        <w:rPr>
          <w:rtl w:val="true"/>
        </w:rPr>
        <w:t>مقدمات</w:t>
      </w:r>
      <w:bookmarkEnd w:id="933"/>
    </w:p>
    <w:p>
      <w:pPr>
        <w:pStyle w:val="Heading6"/>
        <w:numPr>
          <w:ilvl w:val="5"/>
          <w:numId w:val="1"/>
        </w:numPr>
        <w:rPr/>
      </w:pPr>
      <w:bookmarkStart w:id="934" w:name="__RefHeading___Toc5155359_2142443653"/>
      <w:bookmarkStart w:id="935" w:name="_Toc347"/>
      <w:bookmarkEnd w:id="934"/>
      <w:r>
        <w:rPr>
          <w:rtl w:val="true"/>
        </w:rPr>
        <w:t>مقدمه اول</w:t>
      </w:r>
      <w:r>
        <w:rPr>
          <w:rtl w:val="true"/>
        </w:rPr>
        <w:t xml:space="preserve">: </w:t>
      </w:r>
      <w:r>
        <w:rPr>
          <w:rtl w:val="true"/>
        </w:rPr>
        <w:t>نزاع در مصلحت و مفسده پييشين است</w:t>
      </w:r>
      <w:bookmarkEnd w:id="93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سابقا گفتيم بحث درباره تبعيت احكام از مصالح و مفاسد واقعى در متعلّقات احكام است؛ به اين معنا كه آيا اشيا و افعال قبل از تعلّق امر و نهى به آن ها داراى حسن و قبح يا مصلحت و مفسده پيشين هستند يا خير؟ به عبارت ديگر، آيا </w:t>
      </w:r>
      <w:bookmarkStart w:id="936" w:name="pg15332_353743"/>
    </w:p>
    <w:p>
      <w:pPr>
        <w:pStyle w:val="BookText"/>
        <w:rPr/>
      </w:pPr>
      <w:bookmarkEnd w:id="936"/>
      <w:r>
        <w:rPr>
          <w:rFonts w:ascii="IRNazanin" w:hAnsi="IRNazanin" w:eastAsia="IRNazanin"/>
          <w:color w:val="111111"/>
          <w:sz w:val="28"/>
          <w:sz w:val="28"/>
          <w:szCs w:val="28"/>
          <w:rtl w:val="true"/>
          <w:lang w:bidi="fa-IR"/>
        </w:rPr>
        <w:t>مى‏توان مصالح و مفاسد موجود در متعلّقات را به عنوان ملاك، مناط و علت حكم در نظر گرفت يا خير؟</w:t>
      </w:r>
    </w:p>
    <w:p>
      <w:pPr>
        <w:pStyle w:val="BookText"/>
        <w:rPr/>
      </w:pPr>
      <w:r>
        <w:rPr>
          <w:rFonts w:ascii="Amiri" w:hAnsi="Amiri" w:eastAsia="Amiri" w:cs="Amiri"/>
          <w:color w:val="111111"/>
          <w:sz w:val="28"/>
          <w:sz w:val="28"/>
          <w:szCs w:val="28"/>
          <w:rtl w:val="true"/>
          <w:lang w:bidi="ar-SA"/>
        </w:rPr>
        <w:t>البته از اين نكته هم نبايد غفلت شود كه علت بودن مصالح و مفاسد نسبت به حكم بدان معنا نيست كه</w:t>
      </w:r>
    </w:p>
    <w:p>
      <w:pPr>
        <w:pStyle w:val="BookText"/>
        <w:rPr/>
      </w:pPr>
      <w:r>
        <w:rPr>
          <w:rFonts w:ascii="Amiri" w:hAnsi="Amiri" w:eastAsia="Amiri" w:cs="Amiri"/>
          <w:color w:val="111111"/>
          <w:sz w:val="28"/>
          <w:sz w:val="28"/>
          <w:szCs w:val="28"/>
          <w:rtl w:val="true"/>
          <w:lang w:bidi="ar-SA"/>
        </w:rPr>
        <w:t>مصالح و مفاسد، علت تامه حكم باشند، بلكه علاوه بر مصالح و مفاسد، نياز به علت فاعلى؛ يعنى اراده خداوند و علت غايى نيز مى‏باشد و كسانى هم كه معتقدند مصلحت و مفسده موجود در متعلّقات، سبب و علت حكم است اين مسئله را با قطع نظر از مدخليت اراده خداوند و علت غايى بيان مى‏كنند</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5155361_2142443653"/>
      <w:bookmarkStart w:id="938" w:name="_Toc348"/>
      <w:bookmarkEnd w:id="937"/>
      <w:r>
        <w:rPr>
          <w:rtl w:val="true"/>
        </w:rPr>
        <w:t>مقدمه دوم</w:t>
      </w:r>
      <w:r>
        <w:rPr>
          <w:rtl w:val="true"/>
        </w:rPr>
        <w:t xml:space="preserve">: </w:t>
      </w:r>
      <w:r>
        <w:rPr>
          <w:rtl w:val="true"/>
        </w:rPr>
        <w:t>نزاع در اوامر و نواهى جدى است</w:t>
      </w:r>
      <w:bookmarkEnd w:id="938"/>
    </w:p>
    <w:p>
      <w:pPr>
        <w:pStyle w:val="BookText"/>
        <w:rPr/>
      </w:pPr>
      <w:r>
        <w:rPr>
          <w:rFonts w:ascii="Amiri" w:hAnsi="Amiri" w:eastAsia="Amiri" w:cs="Amiri"/>
          <w:color w:val="111111"/>
          <w:sz w:val="28"/>
          <w:sz w:val="28"/>
          <w:szCs w:val="28"/>
          <w:rtl w:val="true"/>
          <w:lang w:bidi="ar-SA"/>
        </w:rPr>
        <w:t>امر و نهى داراى اقسام و به تعبير دقيق‏تر داراى اوصاف مختلفى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امر و نهى به وصف جدى بودن متصف مى‏شوند و از آن‏جا كه اصل در اين مورد جدّيت است چنان‏چه در جدى بودن امر يا نهى شك حاصل شود و قرينه‏اى هم وجود نداشته باشد حمل بر جديت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امر و نهى به وصف امتحانى بودن متصف مى‏شوند؛ مثل امر به ذبح اسماعيل توسط ابراهيم كه يك امر امتحانى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امر و نهى تقيه‏اى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بالاطاعة عن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چنان‏چه مراد از ائمه حاكمان باشند آن‏گاه اين امر تقيه‏اى است و مانند اين‏كه به بعضى از اصحاب دستور داده شده كه نماز را پشت سر خلفا ترك نكنيد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اوامر نيز تعجيزى است؛ مثلاً امر در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فِى رَيْبٍ مِّمَّا نَزَّلْنَا عَلَى عَبْدِنَا فَأْتُواْ بِسُورَةٍ مِّن مِّثْلِهِ وَادْعُواْ شُهَدَاءكُم مِّن دُونِ اللّه‏ِ إِنْ كُنْتُمْ صَادِقِينَ</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يك امر تعجيزى است كه مى‏خواهد عجز كافران را از آوردن مثل قرآن ثابت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گاهى نيز امر و نهى تسخيرى است؛ مثل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لَهُمْ كُونُواْ قِرَدَةً خَاسِئِينَ</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سرانجام امر و نهى تهديدى هم از ديگر اقسام امر و نهى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پس امر و نهى به اوصاف مختلفى متصف مى‏شوند، لكن در رابطه با اين اوصاف اختلافاتى وجود دارد كه محل بحث ما نيست؛ مثل اين‏كه آيا اين اوصاف، معانى مختلف امر و نهى‏اند به اين صورت كه در اين معانى استعمال شده‏اند</w:t>
      </w:r>
      <w:r>
        <w:rPr>
          <w:rStyle w:val="FootnoteAnchor"/>
          <w:rtl w:val="true"/>
        </w:rPr>
        <w:footnoteReference w:id="308"/>
      </w:r>
      <w:r>
        <w:rPr>
          <w:rFonts w:ascii="IRNazanin" w:hAnsi="IRNazanin" w:eastAsia="IRNazanin"/>
          <w:color w:val="111111"/>
          <w:sz w:val="28"/>
          <w:sz w:val="28"/>
          <w:szCs w:val="28"/>
          <w:rtl w:val="true"/>
          <w:lang w:bidi="fa-IR"/>
        </w:rPr>
        <w:t>، يا دواعى و انگيزه‏هاى امر و نهى مى‏باشند؟ بعضى مانند محقّق خراسانى معتقدند كه امر چه از حيث ماده و چه از حيث صيغه يك معنا بيشتر ندارد و اگر در معانى مختلف به كار مى‏رود به جهت آن است كه دواعى امر و نهى مختلف است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اختلاف ديگرى كه در اين رابطه وجود دارد اين است كه آيا اين معانى، معانى حقيقى امر مى‏باشند يا يكى حقيقى و ساير معانى مجازى مى‏باشند؟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در اين مقام امر و نهى جدى است؛ به اين بيان كه آيا اوامر و نواهى جدى، تابع مصالح و مفاسد واقعى موجود در متعلّقات احكام قبل از تعلّق امر و نهى مى‏باشند يا خير؟ وگرنه واضح است كه بعضى اوامر مثل اوامر امتحانى تابع مصلحتى در متعلّق امر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در بعضى ادله ذكر شده كه خداوند امر و نهى كرده ابتلائا و قضائا</w:t>
      </w:r>
      <w:r>
        <w:rPr>
          <w:rStyle w:val="FootnoteAnchor"/>
          <w:rtl w:val="true"/>
        </w:rPr>
        <w:footnoteReference w:id="310"/>
      </w:r>
      <w:r>
        <w:rPr>
          <w:rFonts w:ascii="IRNazanin" w:hAnsi="IRNazanin" w:eastAsia="IRNazanin"/>
          <w:color w:val="111111"/>
          <w:sz w:val="28"/>
          <w:sz w:val="28"/>
          <w:szCs w:val="28"/>
          <w:rtl w:val="true"/>
          <w:lang w:bidi="fa-IR"/>
        </w:rPr>
        <w:t xml:space="preserve">، منظور اين است كه اگر مثلاً براى اوامر و نواهى الهى، مصلحتى براى </w:t>
      </w:r>
      <w:bookmarkStart w:id="939" w:name="pg15332_353745"/>
    </w:p>
    <w:p>
      <w:pPr>
        <w:pStyle w:val="BookText"/>
        <w:rPr/>
      </w:pPr>
      <w:bookmarkEnd w:id="939"/>
      <w:r>
        <w:rPr>
          <w:rFonts w:ascii="IRNazanin" w:hAnsi="IRNazanin" w:eastAsia="IRNazanin"/>
          <w:color w:val="111111"/>
          <w:sz w:val="28"/>
          <w:sz w:val="28"/>
          <w:szCs w:val="28"/>
          <w:rtl w:val="true"/>
          <w:lang w:bidi="fa-IR"/>
        </w:rPr>
        <w:t>بندگان در نظر گرفته مى‏شود يا تعبير امتحان عباد يا تعبد مطرح مى‏شود اين غير از اوامر امتحانى است؛ بدين معنا كه اوامر و نواهى با وصف جدى بودن براى امتحان جعل شده‏اند، وگرنه در اين‏كه غرض از اوامر امتحانى امتحان است و تحقّق متعلّق آن در خارج اراده نشده، نزاعى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توهم شود امر جدى با امر تقيه‏اى فرقى ندارند؛ چون در هر دو تحقّق مأمورٌبه مورد نظر است، ولى اين توهم باطل است؛ چون در امر تقيه‏اى هم مانند امر جدى، تحقّق مأموربه در خارج مورد نظر است، با اين تفاوت كه در امر تقيه‏اى تحقّق مأموربه، اولاً و بالذات مورد نظر نيست، بلكه به جهت عوارضى مثل موافقت با عامه و مصون ماندن از خطر جعل شده، هر چند اگر اتيان شود مجزى از عمل واقعى است، ولى امر و نهى جدى واقعا و حقيقتا براى تحقّق مأموربه جعل شده است</w:t>
      </w:r>
      <w:r>
        <w:rPr>
          <w:rFonts w:eastAsia="IRNazanin" w:cs="IRNazanin"/>
          <w:color w:val="111111"/>
          <w:sz w:val="28"/>
          <w:szCs w:val="28"/>
          <w:rtl w:val="true"/>
          <w:lang w:bidi="fa-IR"/>
        </w:rPr>
        <w:t>.</w:t>
      </w:r>
    </w:p>
    <w:p>
      <w:pPr>
        <w:pStyle w:val="Heading6"/>
        <w:numPr>
          <w:ilvl w:val="5"/>
          <w:numId w:val="1"/>
        </w:numPr>
        <w:rPr/>
      </w:pPr>
      <w:bookmarkStart w:id="940" w:name="__RefHeading___Toc5155363_2142443653"/>
      <w:bookmarkStart w:id="941" w:name="_Toc349"/>
      <w:bookmarkEnd w:id="940"/>
      <w:r>
        <w:rPr>
          <w:rtl w:val="true"/>
        </w:rPr>
        <w:t>مقدمه سوم</w:t>
      </w:r>
      <w:r>
        <w:rPr>
          <w:rtl w:val="true"/>
        </w:rPr>
        <w:t xml:space="preserve">: </w:t>
      </w:r>
      <w:r>
        <w:rPr>
          <w:rtl w:val="true"/>
        </w:rPr>
        <w:t>خداوند در افعال خود داراى غرض است</w:t>
      </w:r>
      <w:bookmarkEnd w:id="941"/>
    </w:p>
    <w:p>
      <w:pPr>
        <w:pStyle w:val="BookText"/>
        <w:rPr/>
      </w:pPr>
      <w:r>
        <w:rPr>
          <w:rFonts w:ascii="IRNazanin" w:hAnsi="IRNazanin" w:eastAsia="IRNazanin"/>
          <w:color w:val="111111"/>
          <w:sz w:val="28"/>
          <w:sz w:val="28"/>
          <w:szCs w:val="28"/>
          <w:rtl w:val="true"/>
          <w:lang w:bidi="fa-IR"/>
        </w:rPr>
        <w:t>خداوند تبارك و تعالى در همه افعال خويش داراى غرض و هدف است، همان‏گونه كه اعمال هر حكيمى تابع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اشاعره هم كه وجود غرض در افعال خداوند موجب محدود كردن او مى‏شود باطل بوده و قابل قبول نيست و لذا تشريع هم به عنوان فعلى از افعال خدا از روى هدف و غرض صورت مى‏گيرد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نكته قابل توجه اين است كه غرض تشريع يا همان علت غايى تشريع، نمى‏تواند خارج از ذات خدا باشد، بر خلاف غير خدا كه علت غايى آن خارج از ذات است؛ چون ذات غير خدا ناقص بوده و مى‏خواهد با تحقّق اين غايت كمالى را براى خود تحصيل نمايد، اما چون ذات خداوند نقصى ندارد تا بخواهد به وسيله اين علت غايى آن را كامل كند يا با استكمال ديگران براى خودش لذتى حاصل نمايد، لذا علت غايى در خداوند مانند علت فاعلى خارج از ذات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بدان معنا نيست كه خداوند نمى‏تواند به خاطر مصالح و مفاسد، حكمى را جعل و تشريع كند و اين دو مسئله با هم منافاتى ندارند</w:t>
      </w:r>
      <w:r>
        <w:rPr>
          <w:rFonts w:eastAsia="IRNazanin" w:cs="IRNazanin"/>
          <w:color w:val="111111"/>
          <w:sz w:val="28"/>
          <w:szCs w:val="28"/>
          <w:rtl w:val="true"/>
          <w:lang w:bidi="fa-IR"/>
        </w:rPr>
        <w:t xml:space="preserve">. </w:t>
      </w:r>
      <w:bookmarkStart w:id="942" w:name="pg15332_353746"/>
    </w:p>
    <w:p>
      <w:pPr>
        <w:pStyle w:val="BookText"/>
        <w:rPr/>
      </w:pPr>
      <w:bookmarkEnd w:id="942"/>
      <w:r>
        <w:rPr>
          <w:rFonts w:ascii="IRNazanin" w:hAnsi="IRNazanin" w:eastAsia="IRNazanin"/>
          <w:color w:val="111111"/>
          <w:sz w:val="28"/>
          <w:sz w:val="28"/>
          <w:szCs w:val="28"/>
          <w:rtl w:val="true"/>
          <w:lang w:bidi="fa-IR"/>
        </w:rPr>
        <w:t>توضيح مطلب اين‏كه گاهى سؤال مى‏شود چرا خداوند احكامى را جعل كرده؟ چنين سؤالى سؤال از غرض فعل است بنابراين اگر در جواب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احكام را به خاطر مصلحت عباد جعل كرده، غرض فعل را بيان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گاهى سؤال مى‏شود چرا خداوند احكامى را براى مصلحت عباد جعل كرده است؟ اين سؤال بر خلاف سؤال قبل، سؤال از فاعليت اوست لذا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اقتضاى كمال ذات و علم خود احكامى را براى مصلحت بندگان جعل كرده، آنگاه غرض فاعل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در همه افعالش از جمله تشريع غرض دارد كه اين غرض گاهى غرض فعل و گاهى غرض فاعل است و در عين حال كه با هم تفاوت دارند، امّا هيچ منافاتى هم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محل بحث مى‏باشد غرض فعل است كه مصلحت بندگان است</w:t>
      </w:r>
      <w:r>
        <w:rPr>
          <w:rFonts w:eastAsia="IRNazanin" w:cs="IRNazanin"/>
          <w:color w:val="111111"/>
          <w:sz w:val="28"/>
          <w:szCs w:val="28"/>
          <w:rtl w:val="true"/>
          <w:lang w:bidi="fa-IR"/>
        </w:rPr>
        <w:t>.</w:t>
      </w:r>
    </w:p>
    <w:p>
      <w:pPr>
        <w:pStyle w:val="Heading6"/>
        <w:numPr>
          <w:ilvl w:val="5"/>
          <w:numId w:val="1"/>
        </w:numPr>
        <w:rPr/>
      </w:pPr>
      <w:bookmarkStart w:id="943" w:name="__RefHeading___Toc5155365_2142443653"/>
      <w:bookmarkStart w:id="944" w:name="_Toc350"/>
      <w:bookmarkEnd w:id="943"/>
      <w:r>
        <w:rPr>
          <w:rtl w:val="true"/>
        </w:rPr>
        <w:t>مقدمه چهارم</w:t>
      </w:r>
      <w:r>
        <w:rPr>
          <w:rtl w:val="true"/>
        </w:rPr>
        <w:t xml:space="preserve">: </w:t>
      </w:r>
      <w:r>
        <w:rPr>
          <w:rtl w:val="true"/>
        </w:rPr>
        <w:t>عدم ملازمه بين وجود غرض در افعال خداوند و مصلحت و مفسده</w:t>
      </w:r>
      <w:bookmarkEnd w:id="944"/>
    </w:p>
    <w:p>
      <w:pPr>
        <w:pStyle w:val="BookText"/>
        <w:rPr/>
      </w:pPr>
      <w:r>
        <w:rPr>
          <w:rFonts w:ascii="IRNazanin" w:hAnsi="IRNazanin" w:eastAsia="IRNazanin"/>
          <w:color w:val="111111"/>
          <w:sz w:val="28"/>
          <w:sz w:val="28"/>
          <w:szCs w:val="28"/>
          <w:rtl w:val="true"/>
          <w:lang w:bidi="fa-IR"/>
        </w:rPr>
        <w:t>بين وجود غرض در افعال خداوند از جمله تشريع و قانون‏گذارى و بين مسئله مصلحت و مفسده مربوط به متعلّقات احكام، ملازمه‏اى نيست؛ چون هرچند خداوند در افعال خود از جمله تشريع غرضى دارد ولى لازم نيست كه اين غرض مربوط به مصلحت و مفسده موجود در متعلّقات احكام باشد؛ به عبارت ديگر معناى وجود غرض در افعال خدا و مقتضاى حكمت تشريع اين نيست كه احكام حتما بر اساس مصالح و مفاسد واقعى جعل شوند</w:t>
      </w:r>
      <w:r>
        <w:rPr>
          <w:rFonts w:eastAsia="IRNazanin" w:cs="IRNazanin"/>
          <w:color w:val="111111"/>
          <w:sz w:val="28"/>
          <w:szCs w:val="28"/>
          <w:rtl w:val="true"/>
          <w:lang w:bidi="fa-IR"/>
        </w:rPr>
        <w:t>.</w:t>
      </w:r>
    </w:p>
    <w:p>
      <w:pPr>
        <w:pStyle w:val="Heading6"/>
        <w:numPr>
          <w:ilvl w:val="5"/>
          <w:numId w:val="1"/>
        </w:numPr>
        <w:rPr/>
      </w:pPr>
      <w:bookmarkStart w:id="945" w:name="__RefHeading___Toc5155367_2142443653"/>
      <w:bookmarkStart w:id="946" w:name="_Toc351"/>
      <w:bookmarkEnd w:id="945"/>
      <w:r>
        <w:rPr>
          <w:rtl w:val="true"/>
        </w:rPr>
        <w:t>مقدمه پنجم</w:t>
      </w:r>
      <w:r>
        <w:rPr>
          <w:rtl w:val="true"/>
        </w:rPr>
        <w:t xml:space="preserve">: </w:t>
      </w:r>
      <w:r>
        <w:rPr>
          <w:rtl w:val="true"/>
        </w:rPr>
        <w:t>عدم وجود مصالح پيشين در عبادات</w:t>
      </w:r>
      <w:bookmarkEnd w:id="94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مصلحت‏هاى پيشين در عبادات امكان ندارد؛ به عبارت ديگر در عبادات قبل از تعلّق امر مصلحتى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مباحث قبل براى اثبات اين مدعا به دو وجه اشاره كرديم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بر اين مبنا استوار است كه عبادات، ماهيات مخترعه شرعى بوده و اساسا قبل از امر حقيقتى ندارند تا مصلحت پيشين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ديدگاه ماهيات شرعى با امر محقّق مى‏شوند؛ يعنى اين‏گونه نيست كه مثلاً خداوند نخست ماهيت صلاة را اختراع و سپس به خاطر حسن و مصلحتى كه در آن وجود دارد بدان امر نمايد بلكه صلاة و امثال آن از عبادات با امر موجود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ملتزم شويم كه ماهيات مخترعه شرعى با امر محقّق مى‏شوند وجود مصلحت پيشين در اين ماهيات قبل از تعلّق امر امكان ندارد؛ چون اساسا قبل از تعلّق امر موجوديتى ندارند تا مصلحتى واقعى در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ديدگاه به نظر ما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كلام اين‏كه عبادات بدون امر و نهى شارع مصلحت و مفسده‏اى ندارند و تا شارع حكم نكند عقل ما نمى‏تواند خوبى يا بدى آن را درك كند؛ چون عبادات يا همان ماهيات مخترعه شرعى بنا بر يك قول قبل از امر شارع حقيقتى ندارند و حتى به وجود اعتبارى هم موجود نيستند بلكه با امر اختراع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تصور كرد كه عباداتى كه با امر شارع خلق مى‏شوند داراى مصلحت و مفسده‏اى پيشين باشند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بر اساس اين مبنا است كه ماهيات مخترعه شرعى قبل از تعلّق امر اختراع مى‏شوند و اين همان ديدگاهى است كه مورد پذيرش ما نيز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ديدگاه اين ماهيات با امر محقّق نمى‏شوند، بلكه قبل از تعلّق امر وجود اعتبارى دارند؛ بدين معنا كه ابتدا به وسيله شارع به عنوان موضوع حكم، جعل و اعتبار شده و سپس حكم صادر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اين مطلب آن است كه قبل از امر هيچ رجحان و مصلحتى در عبادات وجود ندارد، اما نه به خاطر آن‏چه در وجه اول بيان شد بلكه به اين جهت كه از يك طرف عبادت بدون قصد قربت يا همان قصد امتثال امر هيچ رجحان و مصلحتى ندارد و از طرف ديگر قصد قربت متوقف بر امر است پس </w:t>
      </w:r>
      <w:bookmarkStart w:id="947" w:name="pg15332_353748"/>
    </w:p>
    <w:p>
      <w:pPr>
        <w:pStyle w:val="BookText"/>
        <w:rPr/>
      </w:pPr>
      <w:bookmarkEnd w:id="947"/>
      <w:r>
        <w:rPr>
          <w:rFonts w:ascii="IRNazanin" w:hAnsi="IRNazanin" w:eastAsia="IRNazanin"/>
          <w:color w:val="111111"/>
          <w:sz w:val="28"/>
          <w:sz w:val="28"/>
          <w:szCs w:val="28"/>
          <w:rtl w:val="true"/>
          <w:lang w:bidi="fa-IR"/>
        </w:rPr>
        <w:t>مصلحت عبادت متفرع بر ثبوت امر است و عبادت قبل از آن‏كه امرى بدان متعلّق شود رجحان و مصلحتى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امر به عبادت به خاطر وجود مصلحتى است كه در آن وجود داشته است</w:t>
      </w:r>
      <w:r>
        <w:rPr>
          <w:rFonts w:eastAsia="IRNazanin" w:cs="IRNazanin"/>
          <w:color w:val="111111"/>
          <w:sz w:val="28"/>
          <w:szCs w:val="28"/>
          <w:rtl w:val="true"/>
          <w:lang w:bidi="fa-IR"/>
        </w:rPr>
        <w:t>.</w:t>
      </w:r>
    </w:p>
    <w:p>
      <w:pPr>
        <w:pStyle w:val="Heading6"/>
        <w:numPr>
          <w:ilvl w:val="5"/>
          <w:numId w:val="1"/>
        </w:numPr>
        <w:rPr/>
      </w:pPr>
      <w:bookmarkStart w:id="948" w:name="__RefHeading___Toc5155369_2142443653"/>
      <w:bookmarkStart w:id="949" w:name="_Toc352"/>
      <w:bookmarkEnd w:id="948"/>
      <w:r>
        <w:rPr>
          <w:rtl w:val="true"/>
        </w:rPr>
        <w:t>مقدمه ششم</w:t>
      </w:r>
      <w:r>
        <w:rPr>
          <w:rtl w:val="true"/>
        </w:rPr>
        <w:t xml:space="preserve">: </w:t>
      </w:r>
      <w:r>
        <w:rPr>
          <w:rtl w:val="true"/>
        </w:rPr>
        <w:t>اقسام مصالح و مفاسد</w:t>
      </w:r>
      <w:bookmarkEnd w:id="949"/>
    </w:p>
    <w:p>
      <w:pPr>
        <w:pStyle w:val="BookText"/>
        <w:rPr/>
      </w:pPr>
      <w:r>
        <w:rPr>
          <w:rFonts w:ascii="IRNazanin" w:hAnsi="IRNazanin" w:eastAsia="IRNazanin"/>
          <w:color w:val="111111"/>
          <w:sz w:val="28"/>
          <w:sz w:val="28"/>
          <w:szCs w:val="28"/>
          <w:rtl w:val="true"/>
          <w:lang w:bidi="fa-IR"/>
        </w:rPr>
        <w:t>مصالح و مفاسد بر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مصالح و مفاسد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و مفاسد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همان مصالح و مفاسد پيشين در متعلّقات احكام است؛ يعنى قبل از آن‏كه حكمى از ناحيه شارع جعل شود اين مصلحت‏ها و مفسده‏ها در متعلّقات احكام و افعال اختيارى انسان وجود دارند و به نظر عقل يا عقلا با قطع نظر از بيان شارع استحقاق مدح يا ذم براى فاعل آن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كه از آن به مصالح و مفاسد پسين تعبير مى‏كنيم شامل هر نوع مصلحت و مفسده‏اى است كه به نحوى با حكم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همان‏گونه كه احكام شرعى ممكن است تابع مصالح و مفاسد پيشين باشند، مى‏توانند با رعايت مصالح و مفاسد پسين جعل شوند و اين مطلب منافاتى با وجود حسن و قبح واقعى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چنين نيست كه اگر مصالح و مفاسد پيشين لحاظ نشوند ديگر نتواند حكمى بر اساس ساير مصالح جعل 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غرض از ذكر اين مقدمه، تنبيه به اين نكته است كه غير از مصالح و مفاسد موجود در متعلّق احكام، مصالح ديگرى نيز وجود دارند كه مى‏توانند منشأ جعل حكم شوند؛ مثل اين‏كه مصلحت در خود حكم و تكليف باشد، چنان‏چه مرحوم آخوند در مورد احكام ظاهرى كه به وسيله اصول عملى ثابت مى‏شوند،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مصلحت در خود احكام ثابت است، نه اين‏كه از قبل و در متعلّق آن وجود داشته باشد</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 xml:space="preserve">اما دو تن از محشين كفايه دو تفسير متفاوت از اين كلام ارائه </w:t>
      </w:r>
    </w:p>
    <w:p>
      <w:pPr>
        <w:pStyle w:val="BookText"/>
        <w:rPr/>
      </w:pPr>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حكيم به يك بخش از اين فائده كه مربوط به ملازمه بين عقل و شرع است تمسك كرده و تصريح مى‏كند كه به نظر آخوند متعلّق احكام داراى مصلحت و مفسده است</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اما علامه طباطبايى به بخش ديگرى از همان فائده استناد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آخوند اصل تكليف هم داراى مصلحت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البته اين دو تفسير قابل جمع است؛ به اين بيان كه به نظر مرحوم آخوند مصالح و مفاسدى كه در متعلّقات احكام وجود دارند براى ثبوت حكم كافى نبوده، بلكه لازم است خود تكليف هم داراى مصلحت باشد يا حداقل مفسده‏اى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فعلاً در مقام جمع بين اين سخنان نيستيم بلكه مى‏خواهيم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مصلحت در نفس حكم است و كلمات بزرگان نيز، گواه بر اين است كه مصلحت و مفسده علاوه بر متعلّقات احكام در خود حكم نيز مى‏تواند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مصلحت فقط در خود حكم باشد، مورد اشكال بعضى بزرگان واقع شده؛ مثلاً محقّق نائينى</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انحصار مصلحت در خود حكم، انكار حسن و قبح ذاتى اشيا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فارغ از اين جهت، اجمالاً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مفسده، منحصر در متعلّقات احكام نيست، بلكه گاهى اين مصلحت در خود حكم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گفته شود حكم تابع مصلحت و مفسده پيشين نيست به اين معنا نخواهد بود كه آن حكم بى‏هدف و غرض است بلكه مصالح و مفاسد ديگرى نيز وجود دارند كه حكم مى‏تواند به خاطر آن جعل شود و اين همان نكته‏اى است كه باعث مى‏شود اين مقدمه به بحث ما مربوط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رابطه امام رحمه‏الله تصريح مى‏كند كه آن‏چه از ادله كلامى استفاده مى‏شود اين </w:t>
      </w:r>
    </w:p>
    <w:p>
      <w:pPr>
        <w:pStyle w:val="BookText"/>
        <w:rPr/>
      </w:pPr>
      <w:r>
        <w:rPr>
          <w:rFonts w:ascii="IRNazanin" w:hAnsi="IRNazanin" w:eastAsia="IRNazanin"/>
          <w:color w:val="111111"/>
          <w:sz w:val="28"/>
          <w:sz w:val="28"/>
          <w:szCs w:val="28"/>
          <w:rtl w:val="true"/>
          <w:lang w:bidi="fa-IR"/>
        </w:rPr>
        <w:t>است كه افعال خداوند داراى غرض بوده و محال است خداوند كارى را از روى عبث و لغو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بندگان هم يكى از افعال خداوند است كه در آن غرضى نهفته است؛ خواه آن غرض مربوط به متعلّق تكليف باشد يا مربوط به اصل تكليف يا امرى خارج از آن</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ايشان براى قسم دوم به اوامر عرفى مثال زده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مولا براى اظهار برترى و آمريت دستوراتى صادر مى‏كند بدون اين‏كه غرضى از متعلّق امر يا اطاعت ديگران داشته باشد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پس به نظر امام رحمه‏الله ممكن است مصلحت در اصل تكليف يا حتى در امرى خارج از تكليف يا متعلّق تكليف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محقّق رشتى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كه فقط براى وجود مصلحت و مفسده در فعل صادر مى‏شوند ارشادى‏اند، اما حكم مولوى حكمى است كه مصلحت در اطاعت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حكم مولوى داراى جهت ارشادى هم باشد به اين معنا كه مصلحت و مفسده هم در متعلّق آن باشد و هم در اصل حكم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بنابراين ممكن است بخشى از مصالح مربوط به خود حكم باشند؛ مثل مصلحت پرورش و تربيت عباد يا مصلحت تقويت روحيه تعبّد يا مصلحت امتحان كه البته مراد از مصلحت امتحان غير از آن چيزى است كه در مورد اوامر امتحانى گفته شد؛ زيرا در اوامر جدى نيز، گاهى مصلحتى به عنوان مصلحت ابتلا و امتحان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روايتى كه در مباحث گذشته اشاره شد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 لَيْسَ شَىْ‏ءٌ فِيهِ قَبْضٌ أَوْ بَسْطٌ مِمّا أَمَرَ اللّه‏ُ بِهِ أَوْ نَهَى عَنْهُ إِلّا وَفِيهِ للّه‏ِِ عَزّ وَجَلّ ابْتِلاءٌ وَقَضَاءٌ</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 خويى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احكام تكليفى، مصلحت در متعلّقات آن‏ها وجود </w:t>
      </w:r>
      <w:bookmarkStart w:id="950" w:name="pg15332_353751"/>
    </w:p>
    <w:p>
      <w:pPr>
        <w:pStyle w:val="BookText"/>
        <w:rPr/>
      </w:pPr>
      <w:bookmarkEnd w:id="950"/>
      <w:r>
        <w:rPr>
          <w:rFonts w:ascii="IRNazanin" w:hAnsi="IRNazanin" w:eastAsia="IRNazanin"/>
          <w:color w:val="111111"/>
          <w:sz w:val="28"/>
          <w:sz w:val="28"/>
          <w:szCs w:val="28"/>
          <w:rtl w:val="true"/>
          <w:lang w:bidi="fa-IR"/>
        </w:rPr>
        <w:t>دارد يا حداقل امكان آن هست، اما در احكام وضعى؛ مثل زوجيت يا ملكيت كه متعلّق به افعال مكلّفين نيست بلكه غالبا به اعيان خارجى تعلّق مى‏گيرد، مصلحت و مفسده در جعل و انشاى اين احكام است؛ چون معنا ندارد متعلّقات احكام وضعى مثل زوجيت و ملكيت داراى مصلحت باشند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پس غرض از ذكر اين مقدمه اين بود كه معلوم شود مصلحت و مفسده منحصر در مصلحت و مفسده واقعى پيشين در متعلّقات احكام نيست، بلكه مصالح و مفاسد مى‏توانند گاهى در خود حكم و گاهى در هر دو؛ يعنى هم در متعلّق و هم در حكم باشند؛ به اين معنا كه وجود مصلحت در متعلّق علت اصلى جعل حكم نباشد بلكه علاوه بر آن بايد در خود حكم هم مصلحتى باشد و يا حتى ممكن است كه مصلحت و مفسده در امورى خارج از حكم يا متعلّق آن باشد</w:t>
      </w:r>
      <w:r>
        <w:rPr>
          <w:rFonts w:eastAsia="IRNazanin" w:cs="IRNazanin"/>
          <w:color w:val="111111"/>
          <w:sz w:val="28"/>
          <w:szCs w:val="28"/>
          <w:rtl w:val="true"/>
          <w:lang w:bidi="fa-IR"/>
        </w:rPr>
        <w:t>.</w:t>
      </w:r>
    </w:p>
    <w:p>
      <w:pPr>
        <w:pStyle w:val="Heading6"/>
        <w:numPr>
          <w:ilvl w:val="5"/>
          <w:numId w:val="1"/>
        </w:numPr>
        <w:rPr/>
      </w:pPr>
      <w:bookmarkStart w:id="951" w:name="__RefHeading___Toc5155371_2142443653"/>
      <w:bookmarkStart w:id="952" w:name="_Toc353"/>
      <w:bookmarkEnd w:id="951"/>
      <w:r>
        <w:rPr>
          <w:rtl w:val="true"/>
        </w:rPr>
        <w:t>مقدمه هفتم</w:t>
      </w:r>
      <w:r>
        <w:rPr>
          <w:rtl w:val="true"/>
        </w:rPr>
        <w:t xml:space="preserve">: </w:t>
      </w:r>
      <w:r>
        <w:rPr>
          <w:rtl w:val="true"/>
        </w:rPr>
        <w:t>نسبت مسئله تبعيت با قاعده ملازمه</w:t>
      </w:r>
      <w:bookmarkEnd w:id="95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مقدمه پيرامون نسبت بين مسئله تبعيت و بين قاعده ملازمه؛ يعنى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حكم به العقل حكم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قاعده ملازمه بايد در جاى خود به نحو مبسوط مورد رسيدگى قرار گيرد، اما آن‏چه كه در اين مقام لازم است بدان اشاره شود اين است كه آيا اين دو بحث به يكديگر مرتبط مى‏باشند يا خير؟ به عبارت ديگر آيا مفاد مسئله تبعيت احكام از مصالح و مفاسد همان چيزى است كه قاعده ملازمه افاده مى‏كند يا آن‏كه اين دو امر منفك و مستقل از يكديگر هستند؟ كلمات قائلين به نظريه تبعيت مطلق در اين رابطه مختلف است و به طور واضح مشخص نكرده‏اند كه آيا اين دو مسئله را بر هم منطبق مى‏دانند يا مستقل؛ مثلاً از </w:t>
      </w:r>
      <w:bookmarkStart w:id="953" w:name="pg15332_353752"/>
    </w:p>
    <w:p>
      <w:pPr>
        <w:pStyle w:val="BookText"/>
        <w:rPr/>
      </w:pPr>
      <w:bookmarkEnd w:id="953"/>
      <w:r>
        <w:rPr>
          <w:rFonts w:ascii="Amiri" w:hAnsi="Amiri" w:eastAsia="Amiri" w:cs="Amiri"/>
          <w:color w:val="111111"/>
          <w:sz w:val="28"/>
          <w:sz w:val="28"/>
          <w:szCs w:val="28"/>
          <w:rtl w:val="true"/>
          <w:lang w:bidi="ar-SA"/>
        </w:rPr>
        <w:t>بعضى كلمات شيخ انصارى و محقّق خراسانى</w:t>
      </w:r>
      <w:r>
        <w:rPr>
          <w:rStyle w:val="FootnoteAnchor"/>
          <w:rtl w:val="true"/>
        </w:rPr>
        <w:footnoteReference w:id="320"/>
      </w:r>
      <w:r>
        <w:rPr>
          <w:rFonts w:ascii="Amiri" w:hAnsi="Amiri" w:eastAsia="Amiri" w:cs="Amiri"/>
          <w:color w:val="111111"/>
          <w:sz w:val="28"/>
          <w:sz w:val="28"/>
          <w:szCs w:val="28"/>
          <w:rtl w:val="true"/>
          <w:lang w:bidi="ar-SA"/>
        </w:rPr>
        <w:t>استفاده مى‏شود كه مسئله تبعيت احكام از مصالح و مفاسد همان مسئله ملازمه بين حكم عقل و شرع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ما به طور كلّى و صرف نظر از تعابير بزرگان، بايد ببينيم آيا آنان كه قائل به تبعيت‏اند منظورشان اين است كه هر جا حكم شرعى وجود دارد دليل بر وجود مصلحت يا مفسده قبلى در متعلّق است يا آن‏كه معتقدند هر جا كه مصلحت و مفسده لازم التحصيل يا لازم الاجتناب بود حكم شرعى هم وجود دارد؟ به عبارت ديگر آيا مصلحت و مفسده، دلالت بر حكم شرعى و كشف از آن مى‏كند يا حكم شرعى دلالت بر مصلحت و مفسده و كشف از آن مى‏نمايد؟</w:t>
      </w:r>
    </w:p>
    <w:p>
      <w:pPr>
        <w:pStyle w:val="BookText"/>
        <w:rPr/>
      </w:pPr>
      <w:r>
        <w:rPr>
          <w:rFonts w:ascii="IRNazanin" w:hAnsi="IRNazanin" w:eastAsia="IRNazanin"/>
          <w:color w:val="111111"/>
          <w:sz w:val="28"/>
          <w:sz w:val="28"/>
          <w:szCs w:val="28"/>
          <w:rtl w:val="true"/>
          <w:lang w:bidi="fa-IR"/>
        </w:rPr>
        <w:t xml:space="preserve">به نظر مى‏رسد اگر مسئله تبعيت اين‏گونه تفسير گردد كه وجود حكم شرعى دليل بر وجود مصلحت يا مفسده قبلى در متعلّق آن حكم است، در اين صورت بعيد است كه مسئله تبعيت و مسئله ملازمه؛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حكم به العقل حكم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منطبق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كسانى كه قائل به تبعيت‏اند اين باشد كه هر جا مصلحت لازم التحصيل يا مفسده لازم الاجتناب وجود دارد حكم شرعى نيز وجود دارد در اين صورت بعيد نيست گفته شود مسئله تبعيت با بحث ملازمه ارتباط داشته و بر هم منطبق‏اند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مشخص شدن نسبت مسئله تبعيت با مسئله ملازمه بستگى به تفسير ما از مسئله تبعيت احكام از مصالح و مفاسد واقعى در متعلّق اشياء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بحث مبتنى بر اين است كه تبعيت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احكام را تابع مصالح و مفاسد واقعى نداند نيازى به ورود در اين بحث ندارد</w:t>
      </w:r>
      <w:r>
        <w:rPr>
          <w:rFonts w:eastAsia="IRNazanin" w:cs="IRNazanin"/>
          <w:color w:val="111111"/>
          <w:sz w:val="28"/>
          <w:szCs w:val="28"/>
          <w:rtl w:val="true"/>
          <w:lang w:bidi="fa-IR"/>
        </w:rPr>
        <w:t>.</w:t>
      </w:r>
    </w:p>
    <w:p>
      <w:pPr>
        <w:pStyle w:val="Heading5"/>
        <w:numPr>
          <w:ilvl w:val="4"/>
          <w:numId w:val="1"/>
        </w:numPr>
        <w:rPr/>
      </w:pPr>
      <w:bookmarkStart w:id="954" w:name="__RefHeading___Toc5155373_2142443653"/>
      <w:bookmarkStart w:id="955" w:name="_Toc354"/>
      <w:bookmarkEnd w:id="954"/>
      <w:r>
        <w:rPr>
          <w:rtl w:val="true"/>
        </w:rPr>
        <w:t>تفسير چهار قضيه</w:t>
      </w:r>
      <w:bookmarkEnd w:id="95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چند قضيه وجود دارد كه بايد معناى آن‏ها مشخص تا نسبت بين مسئله تبعيت و قاعده ملازمه معلوم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قضيه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مصلحت لازم التحصيل يا مفسده لازم الاجتناب باشد حكم شرعى هم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بدين معنا است كه مصلحت و مفسده دلالت بر حكم شرعى مى‏كند؛ يعنى وجود مصلحت و مفسده كاشف از حكم شرعى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حكم شرعى وجود دارد مصلحت و مفسده واقعى نيز هست؛ يعنى حكم شرعى كاشف از مصلحت و مفسده در متعلّق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قضيه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به العقل حكم به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قضيه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الواجبات الشرعية ألطافٌ فى الواجبات العقلية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دقت نمود كدام يك از اين قضايا تفسير ديگرى است و كداميك با ديگرى ارتباطى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الشرعيه الطاف فى الواجبات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قضيه اخير شروع مى‏كنيم و مى‏خواهيم ببينيم آيا اين قضيه ناظر به مسئله تبعيت است يا ناظر به قاعده ملازمه يا اگر مسئله تبعيت و ملازمه را يكى دانستيم ناظر به هر دو مى‏باشد؟</w:t>
      </w:r>
    </w:p>
    <w:p>
      <w:pPr>
        <w:pStyle w:val="BookText"/>
        <w:rPr/>
      </w:pPr>
      <w:r>
        <w:rPr>
          <w:rFonts w:ascii="Amiri" w:hAnsi="Amiri" w:eastAsia="Amiri" w:cs="Amiri"/>
          <w:color w:val="111111"/>
          <w:sz w:val="28"/>
          <w:sz w:val="28"/>
          <w:szCs w:val="28"/>
          <w:rtl w:val="true"/>
          <w:lang w:bidi="ar-SA"/>
        </w:rPr>
        <w:t>محقّق آشتيانى</w:t>
      </w:r>
      <w:r>
        <w:rPr>
          <w:rStyle w:val="FootnoteAnchor"/>
          <w:rtl w:val="true"/>
        </w:rPr>
        <w:footnoteReference w:id="321"/>
      </w:r>
      <w:r>
        <w:rPr>
          <w:rFonts w:ascii="IRNazanin" w:hAnsi="IRNazanin" w:eastAsia="IRNazanin"/>
          <w:color w:val="111111"/>
          <w:sz w:val="28"/>
          <w:sz w:val="28"/>
          <w:szCs w:val="28"/>
          <w:rtl w:val="true"/>
          <w:lang w:bidi="fa-IR"/>
        </w:rPr>
        <w:t>در مورد اين قضيه چند احتمال را در بحث استصحاب ذكركرده كه ما از بين آن احتمالات، دو احتمال را كه به بحث ما نزديك‏تر بوده و با آن تناسب بيشترى دارد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همان‏گونه كه شيخ انصارى</w:t>
      </w:r>
      <w:r>
        <w:rPr>
          <w:rStyle w:val="FootnoteAnchor"/>
          <w:rtl w:val="true"/>
        </w:rPr>
        <w:footnoteReference w:id="322"/>
      </w:r>
      <w:r>
        <w:rPr>
          <w:rFonts w:ascii="IRNazanin" w:hAnsi="IRNazanin" w:eastAsia="IRNazanin"/>
          <w:color w:val="111111"/>
          <w:sz w:val="28"/>
          <w:sz w:val="28"/>
          <w:szCs w:val="28"/>
          <w:rtl w:val="true"/>
          <w:lang w:bidi="fa-IR"/>
        </w:rPr>
        <w:t>و محقّق خراسانى</w:t>
      </w:r>
      <w:r>
        <w:rPr>
          <w:rStyle w:val="FootnoteAnchor"/>
          <w:rtl w:val="true"/>
        </w:rPr>
        <w:footnoteReference w:id="323"/>
      </w:r>
      <w:r>
        <w:rPr>
          <w:rFonts w:ascii="IRNazanin" w:hAnsi="IRNazanin" w:eastAsia="IRNazanin"/>
          <w:color w:val="111111"/>
          <w:sz w:val="28"/>
          <w:sz w:val="28"/>
          <w:szCs w:val="28"/>
          <w:rtl w:val="true"/>
          <w:lang w:bidi="fa-IR"/>
        </w:rPr>
        <w:t>گفته‏اند اشاره به مسئله تبعيت احكام از مصالح و مفاسد واقعى 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اين اساس، معناى اين قضيه آن است كه واجبات شرعى، الطافى الهى براى تحصيل مصالح‏اند به اين معنا كه براى رسيدن به مصالحى كه در واجبات تحقّق دارند </w:t>
      </w:r>
    </w:p>
    <w:p>
      <w:pPr>
        <w:pStyle w:val="BookText"/>
        <w:rPr/>
      </w:pPr>
      <w:r>
        <w:rPr>
          <w:rFonts w:ascii="Amiri" w:hAnsi="Amiri" w:eastAsia="Amiri" w:cs="Amiri"/>
          <w:color w:val="111111"/>
          <w:sz w:val="28"/>
          <w:sz w:val="28"/>
          <w:szCs w:val="28"/>
          <w:rtl w:val="true"/>
          <w:lang w:bidi="ar-SA"/>
        </w:rPr>
        <w:t>بايد از طريق احكام شرعى وارد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اين قضيه فى الجمله دلالت مى‏كند بر اين‏كه احكام شرعى به نوعى تابع ملاكاتى به نام مصالح و مفاسد واقعى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قضيه، خصوص واجبات در مقابل محرمات نيست تا فقط واجبات داراى اين خصوصيت باشند، بلكه منظور از واجبات چنان‏چه گفته‏اند ثابتات شرعى است كه تمام احكام خمسه تكليفى حتى مستحبات و مكروهات را نيز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قضيه مورد نظر اين است كه تمام احكام تكليفى بر اساس مصالح و مفاسد جعل شده‏اند با اين تفاوت كه گاهى اين مصالح و مفاسد، لازم التحصيل و گاهى لازم الاجتناب‏اند و گاهى هم لزوم تحصيل يا لزوم اجتناب ندارند، بلكه داراى رجحان تحصيل يا رجحان اجتناب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الطاف يا به معناى متعارف آن و يا به معناى مقرّبيت است؛ يعنى احكام شرعى در واقع، مقرّب مكلّف به خداوند به واسطه استيفاء مصالح و اجتناب از مفاسدند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تقرب به مقام الهى يا به فعل و انجام است و يا به ترك و 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طبق اين احتمال مى‏توان گفت كه احكام شرعى تابع مصالح و مفاسد واقعى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شرعى مقرّب به احكام عقلى‏اند؛ يعنى هر جا حكمى از شرع وارد شود عقل نيز قبل از آن همين حكم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احتمال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الشرعيه الطاف فى الواجبات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تفسير قانون ملازمه؛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حكم به العقل حكم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وقتى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شرعى مقرّب به احكام عقلى‏اند به اين معناست كه عقل، احكام و ادراكاتى دارد و حكم شرعى ما را به آن نزديك مى‏كند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الشرعية الطاف فى الواجبات العقلية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مى‏تواند متحمّل مسئله تبعيت و هم مى‏تواند متحمّل قاعده ملازمه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انصارى و محقّق </w:t>
      </w:r>
    </w:p>
    <w:p>
      <w:pPr>
        <w:pStyle w:val="BookText"/>
        <w:rPr/>
      </w:pPr>
      <w:r>
        <w:rPr>
          <w:rFonts w:ascii="IRNazanin" w:hAnsi="IRNazanin" w:eastAsia="IRNazanin"/>
          <w:color w:val="111111"/>
          <w:sz w:val="28"/>
          <w:sz w:val="28"/>
          <w:szCs w:val="28"/>
          <w:rtl w:val="true"/>
          <w:lang w:bidi="fa-IR"/>
        </w:rPr>
        <w:t>خراسانى</w:t>
      </w:r>
      <w:r>
        <w:rPr>
          <w:rStyle w:val="FootnoteAnchor"/>
          <w:rtl w:val="true"/>
        </w:rPr>
        <w:footnoteReference w:id="324"/>
      </w:r>
      <w:r>
        <w:rPr>
          <w:rFonts w:ascii="IRNazanin" w:hAnsi="IRNazanin" w:eastAsia="IRNazanin"/>
          <w:color w:val="111111"/>
          <w:sz w:val="28"/>
          <w:sz w:val="28"/>
          <w:szCs w:val="28"/>
          <w:rtl w:val="true"/>
          <w:lang w:bidi="fa-IR"/>
        </w:rPr>
        <w:t>با اين‏كه اين قضيه را با مسئله تبعيت پيوند زده‏اند، لكن تفسيرى ارائه داده‏اند كه گويا اين جمله بر قاعده ملازمه هم منطبق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حكم به العقل حكم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كه به عنوان قاعده ملازمه معروف است، بدين معنا است كه هر چه عقل به آن حكم كرده شارع هم به آن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قضيه با همه قيودى كه براى آن ذكر شده اين است كه وجود مصلحت و مفسده ملزمه بر وجود حكم شرعى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برداشت، قانون ملازمه بر مسئله تبعيت منطبق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 مصلحت و مفسده بر حكم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اين قضيه كه هر جا مصلحت لازم التحصيل يا مفسده لازم الاجتناب وجود دارد حكم شرعى هم هست در واقع همان مفاد قانون ملازمه؛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حكم به العقل 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 حكم شرعى بر مصلحت و مفسده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قضيه كه هر جا حكم شرعى باشد مصلحت و مفسده واقعى نيز وجود دارد در واقع به معناى دلالت حكم شرعى بر مصلحت و مفسده يا همان مسئله تبعيت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تبعيت و قاعده ملازمه طبق اين تفسير بر هم منطبق نيستند؛ چون تبعيت احكام از مصالح و مفاسد واقعى بدين معناست كه وجود حكم شرعى دلالت بر وجود مصلحت و مفسده واقعى مى‏كند، ولى بر طبق قاعده ملازمه وجود مصلحت و مفسده دلالت بر وجود حكم شرعى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الشرعية الطاف فى الواجبات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يك احتمال به مسئله تبعيت رجوع مى‏كند و طبق احتمال ديگر به مسئله ملازمه برمى‏گردد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سخن ما اين است كه بين مسئله تبعيت و قانون ملازمه پيوستگى وجود ندارد، بلكه اين دو مسئله دو مقوله جداگانه مى‏باشند، اگرچه بعضى آن دو را بر هم منطبق مى‏دانند</w:t>
      </w:r>
      <w:r>
        <w:rPr>
          <w:rFonts w:eastAsia="IRNazanin" w:cs="IRNazanin"/>
          <w:color w:val="111111"/>
          <w:sz w:val="28"/>
          <w:szCs w:val="28"/>
          <w:rtl w:val="true"/>
          <w:lang w:bidi="fa-IR"/>
        </w:rPr>
        <w:t xml:space="preserve">. </w:t>
      </w:r>
      <w:bookmarkStart w:id="956" w:name="pg15332_353756"/>
    </w:p>
    <w:p>
      <w:pPr>
        <w:pStyle w:val="BookText"/>
        <w:rPr/>
      </w:pPr>
      <w:bookmarkEnd w:id="956"/>
      <w:r>
        <w:rPr>
          <w:rFonts w:ascii="IRNazanin" w:hAnsi="IRNazanin" w:eastAsia="IRNazanin"/>
          <w:color w:val="111111"/>
          <w:sz w:val="28"/>
          <w:sz w:val="28"/>
          <w:szCs w:val="28"/>
          <w:rtl w:val="true"/>
          <w:lang w:bidi="fa-IR"/>
        </w:rPr>
        <w:t>پس از ذكر اين مقدمات لازم است به بررسى نصوص وارد شده در اين باب بپردازيم</w:t>
      </w:r>
      <w:r>
        <w:rPr>
          <w:rFonts w:eastAsia="IRNazanin" w:cs="IRNazanin"/>
          <w:color w:val="111111"/>
          <w:sz w:val="28"/>
          <w:szCs w:val="28"/>
          <w:rtl w:val="true"/>
          <w:lang w:bidi="fa-IR"/>
        </w:rPr>
        <w:t>.</w:t>
      </w:r>
    </w:p>
    <w:p>
      <w:pPr>
        <w:pStyle w:val="Heading5"/>
        <w:numPr>
          <w:ilvl w:val="4"/>
          <w:numId w:val="1"/>
        </w:numPr>
        <w:rPr/>
      </w:pPr>
      <w:bookmarkStart w:id="957" w:name="__RefHeading___Toc5155375_2142443653"/>
      <w:bookmarkStart w:id="958" w:name="_Toc355"/>
      <w:bookmarkEnd w:id="957"/>
      <w:r>
        <w:rPr>
          <w:rtl w:val="true"/>
        </w:rPr>
        <w:t>بررسى نصوص</w:t>
      </w:r>
      <w:bookmarkEnd w:id="958"/>
    </w:p>
    <w:p>
      <w:pPr>
        <w:pStyle w:val="Heading6"/>
        <w:numPr>
          <w:ilvl w:val="5"/>
          <w:numId w:val="1"/>
        </w:numPr>
        <w:rPr/>
      </w:pPr>
      <w:bookmarkStart w:id="959" w:name="__RefHeading___Toc5155377_2142443653"/>
      <w:bookmarkStart w:id="960" w:name="_Toc356"/>
      <w:bookmarkEnd w:id="959"/>
      <w:r>
        <w:rPr>
          <w:rtl w:val="true"/>
        </w:rPr>
        <w:t>اشاره</w:t>
      </w:r>
      <w:bookmarkEnd w:id="960"/>
    </w:p>
    <w:p>
      <w:pPr>
        <w:pStyle w:val="BookText"/>
        <w:rPr/>
      </w:pPr>
      <w:r>
        <w:rPr>
          <w:rFonts w:ascii="IRNazanin" w:hAnsi="IRNazanin" w:eastAsia="IRNazanin"/>
          <w:color w:val="111111"/>
          <w:sz w:val="28"/>
          <w:sz w:val="28"/>
          <w:szCs w:val="28"/>
          <w:rtl w:val="true"/>
          <w:lang w:bidi="fa-IR"/>
        </w:rPr>
        <w:t>مجموع نصوصى كه در اين رابطه وارد شده چند دسته‏اند</w:t>
      </w:r>
      <w:r>
        <w:rPr>
          <w:rFonts w:eastAsia="IRNazanin" w:cs="IRNazanin"/>
          <w:color w:val="111111"/>
          <w:sz w:val="28"/>
          <w:szCs w:val="28"/>
          <w:rtl w:val="true"/>
          <w:lang w:bidi="fa-IR"/>
        </w:rPr>
        <w:t>:</w:t>
      </w:r>
    </w:p>
    <w:p>
      <w:pPr>
        <w:pStyle w:val="Heading6"/>
        <w:numPr>
          <w:ilvl w:val="5"/>
          <w:numId w:val="1"/>
        </w:numPr>
        <w:rPr/>
      </w:pPr>
      <w:bookmarkStart w:id="961" w:name="__RefHeading___Toc5155379_2142443653"/>
      <w:bookmarkStart w:id="962" w:name="_Toc357"/>
      <w:bookmarkEnd w:id="961"/>
      <w:r>
        <w:rPr>
          <w:rtl w:val="true"/>
        </w:rPr>
        <w:t>دسته اول</w:t>
      </w:r>
      <w:bookmarkEnd w:id="9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طَيِّباتٍ أُحِلَّتْ لَهُم</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سابقا گفتيم طبق اين آيه مى‏توان ادعا كرد كه حداقل در اين مورد تبعيت حكم تحريم از يك مفسده واقعى فى الجمله منتفى است؛ چون طيبات مفسده‏اى ندارند تا تحريم تابع مفسده موجود در آن‏ها باشد بلكه اين حرمت براى مجازات يهود به جهت اعمال فاسدى بوده كه مرتكب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آيه قطعا بر اين مطلب دلالت دارد كه تبعيت فى الجمله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بعضى از احكام شرعى تابع مصالح و مفاسد موجود در متعلّقاتشان نباشند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دوم آيات منسوخه</w:t>
      </w:r>
      <w:r>
        <w:rPr>
          <w:rStyle w:val="FootnoteAnchor"/>
          <w:rtl w:val="true"/>
        </w:rPr>
        <w:footnoteReference w:id="32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هم مى‏توان نفى تبعيت را فى الجمله استفاده كرد؛ چون اگر احكام تابع مصالح و مفاسد واقعى باشند، بدين معناست كه قبل از جعل، مصالح و مفاسدى در متعلّقات احكام وجود داشته كه قابل تغيير نيستند، در حالى كه نسخ به معناى تغيير يافتن اين مصالح و مفاسد است و از آن‏جا كه نسخ يقينا واقع شده معلوم مى‏شود كه حداقل برخى از احكام تابع مصالح و مفاسد واقعى موجود در متعلّقات آن‏ها نيستند</w:t>
      </w:r>
      <w:r>
        <w:rPr>
          <w:rFonts w:eastAsia="IRNazanin" w:cs="IRNazanin"/>
          <w:color w:val="111111"/>
          <w:sz w:val="28"/>
          <w:szCs w:val="28"/>
          <w:rtl w:val="true"/>
          <w:lang w:bidi="fa-IR"/>
        </w:rPr>
        <w:t>.</w:t>
      </w:r>
    </w:p>
    <w:p>
      <w:pPr>
        <w:pStyle w:val="Heading6"/>
        <w:numPr>
          <w:ilvl w:val="5"/>
          <w:numId w:val="1"/>
        </w:numPr>
        <w:rPr/>
      </w:pPr>
      <w:bookmarkStart w:id="963" w:name="__RefHeading___Toc5155381_2142443653"/>
      <w:bookmarkStart w:id="964" w:name="_Toc358"/>
      <w:bookmarkEnd w:id="963"/>
      <w:r>
        <w:rPr>
          <w:rtl w:val="true"/>
        </w:rPr>
        <w:t>دسته دوم</w:t>
      </w:r>
      <w:bookmarkEnd w:id="96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w:t>
      </w:r>
    </w:p>
    <w:p>
      <w:pPr>
        <w:pStyle w:val="BookText"/>
        <w:rPr/>
      </w:pPr>
      <w:r>
        <w:rPr>
          <w:rFonts w:ascii="Amiri" w:hAnsi="Amiri" w:eastAsia="Amiri" w:cs="Amiri"/>
          <w:color w:val="111111"/>
          <w:sz w:val="28"/>
          <w:sz w:val="28"/>
          <w:szCs w:val="28"/>
          <w:rtl w:val="true"/>
          <w:lang w:bidi="ar-SA"/>
        </w:rPr>
        <w:t>الشَّيْطَانِ فَاجْتَنِبُوهُ لَعَلَّكُمْ تُفْلِحُونَ</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اين آيه چنان‏چه سابقا اشاره گرديد دلالت مى‏كند بر اين‏كه بايد از هر چيزى كه از عمل شيطان است دورى كرد، اما دلالت نمى‏كند بر اين‏كه چيزهاى ديگر واجب الاجتناب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انحصار از آن استفاده نمى‏شود؛ چون اجتناب از بعضى امور ديگر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 مدعى هستيم كه اين آيه فى‏الجمله تبعيت را اثبات مى‏كند ولى تبعيت مطلق از آن بدست نمى‏آيد و ما هم در مقام نفى تبعيت مطلق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ذِى الْقُرْبَى وَيَنْهَى عَنِ الْفَحْشَاءِ وَالْمُنكَرِ</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دلالت مى‏كند بر اين‏كه خداوند به عدل و احسان، امر و از فحشا و منكر، نهى مى‏كند، اما از آن انحصار استفاده نمى‏شود؛ يعنى اوامر الهى منحصر به جايى كه عدل و احسان باشد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نواهى الهى منحصر در فحشا و منكر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امر و نهى در اين موارد ثابت شد لازمه‏اش عدم ثبوت امر و نهى در موارد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هم تبعيت را فى الجمله اثبات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آيات مربوط به نماز</w:t>
      </w:r>
      <w:r>
        <w:rPr>
          <w:rStyle w:val="FootnoteAnchor"/>
          <w:rtl w:val="true"/>
        </w:rPr>
        <w:footnoteReference w:id="329"/>
      </w:r>
      <w:r>
        <w:rPr>
          <w:rFonts w:ascii="IRNazanin" w:hAnsi="IRNazanin" w:eastAsia="IRNazanin"/>
          <w:color w:val="111111"/>
          <w:sz w:val="28"/>
          <w:sz w:val="28"/>
          <w:szCs w:val="28"/>
          <w:rtl w:val="true"/>
          <w:lang w:bidi="fa-IR"/>
        </w:rPr>
        <w:t>، حج</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اللّه‏ُ الْكَعْبَةَ الْبَيْتَ الْحَرَامَ قِيَاماً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 زكات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گفته شد كه اساسا ممكن نيست اين آيات مبيّن مصلحت پيشين باشند بلكه چه بسا ناظر به بيان حكمت حكم باشند و يا در مقام بيان مصالحى باشند كه بعد از امر بر اين امور مترتّب مى‏شوند؛ چون همان‏گونه كه در مباحث گذشته اشاره شد از آن‏جا كه عبادات محتاج قصد قربت‏اند ممكن نيست قبل از امر، رجحان و مصلحتى در آن‏ها وجود داشته باشد، لذا اين آيات دلالت بر مصلحت پيشين در عبادات مذكور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دلالت مى‏كند بر اين‏كه كارهاى خداوند بر اساس حكمت و صواب است و اين با تبعيتِ فى الجملة هيچ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نيز مؤيد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جعفى از امام باقر عليه‏السلامنقل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وَكَيْفَ لا يُسْئَلُ عَمَّا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يَفْعَلُ إِلاَّ مَا كَانَ حِكْمَةً وَصَوَاباً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راوى از امام عليه‏السلامسؤال مى‏كند كه چگونه از خداوند نسبت به كارهايى كه انجام مى‏دهد هيچ سؤال نمى‏شود؟ امام عليه‏السلاممى‏فرمايد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كارى را انجام نمى‏دهد مگر آن‏كه از روى حكمت و صواب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سؤال از خداوند دلالت نمى‏كند بر اين‏كه او در كارهايش غرض ندارد بلكه دال بر اين است كه</w:t>
      </w:r>
    </w:p>
    <w:p>
      <w:pPr>
        <w:pStyle w:val="BookText"/>
        <w:rPr/>
      </w:pPr>
      <w:r>
        <w:rPr>
          <w:rFonts w:ascii="IRNazanin" w:hAnsi="IRNazanin" w:eastAsia="IRNazanin"/>
          <w:color w:val="111111"/>
          <w:sz w:val="28"/>
          <w:sz w:val="28"/>
          <w:szCs w:val="28"/>
          <w:rtl w:val="true"/>
          <w:lang w:bidi="fa-IR"/>
        </w:rPr>
        <w:t>خداوند در افعالش غرض دارد و چون افعال او از روى حكمت و صواب است از او سؤال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نيز چنان‏چه سابقا گفتيم در تفسير تبيان در مورد اين آيه همين بيان را ذكر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يسأل عما يفعل لانه لا يفعل الا ما هو حكمة وصواب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متن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يسألون لانه يجوز عليهم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اين‏كه از بقيه سؤال مى‏شود براى آن است كه خطا در حق آنان ممكن است</w:t>
      </w:r>
      <w:r>
        <w:rPr>
          <w:rFonts w:eastAsia="IRNazanin" w:cs="IRNazanin"/>
          <w:color w:val="111111"/>
          <w:sz w:val="28"/>
          <w:szCs w:val="28"/>
          <w:rtl w:val="true"/>
          <w:lang w:bidi="fa-IR"/>
        </w:rPr>
        <w:t>.</w:t>
      </w:r>
      <w:r>
        <w:rPr>
          <w:rStyle w:val="FootnoteAnchor"/>
          <w:rtl w:val="true"/>
        </w:rPr>
        <w:footnoteReference w:id="33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اين‏جا دو دسته از ادله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تبعيت از مصالح و مفاسد موجود در متعلّقات احكام را فى الجمله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هم تبعيت را فى الجمله اثبات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بين اين دو دسته از ادله تعارضى وجود ندارد؛ چون اثبات تبعيت ناظر به بعضى از جهات و نفى تبعيت نيز ناظر به بعضى جهات ديگر است، لذا با هم قابل جمع‏اند</w:t>
      </w:r>
      <w:r>
        <w:rPr>
          <w:rFonts w:eastAsia="IRNazanin" w:cs="IRNazanin"/>
          <w:color w:val="111111"/>
          <w:sz w:val="28"/>
          <w:szCs w:val="28"/>
          <w:rtl w:val="true"/>
          <w:lang w:bidi="fa-IR"/>
        </w:rPr>
        <w:t xml:space="preserve">. </w:t>
      </w:r>
      <w:bookmarkStart w:id="965" w:name="pg15332_353759"/>
    </w:p>
    <w:p>
      <w:pPr>
        <w:pStyle w:val="Heading6"/>
        <w:numPr>
          <w:ilvl w:val="5"/>
          <w:numId w:val="1"/>
        </w:numPr>
        <w:rPr/>
      </w:pPr>
      <w:bookmarkStart w:id="966" w:name="__RefHeading___Toc5155383_2142443653"/>
      <w:bookmarkStart w:id="967" w:name="_Toc359"/>
      <w:bookmarkEnd w:id="965"/>
      <w:bookmarkEnd w:id="966"/>
      <w:r>
        <w:rPr>
          <w:rtl w:val="true"/>
        </w:rPr>
        <w:t>دسته سوم</w:t>
      </w:r>
      <w:bookmarkEnd w:id="967"/>
    </w:p>
    <w:p>
      <w:pPr>
        <w:pStyle w:val="BookText"/>
        <w:rPr/>
      </w:pPr>
      <w:r>
        <w:rPr>
          <w:rFonts w:ascii="Amiri" w:hAnsi="Amiri" w:eastAsia="Amiri" w:cs="Amiri"/>
          <w:color w:val="111111"/>
          <w:sz w:val="28"/>
          <w:sz w:val="28"/>
          <w:szCs w:val="28"/>
          <w:rtl w:val="true"/>
          <w:lang w:bidi="ar-SA"/>
        </w:rPr>
        <w:t>اين دسته از ادله بر تبعيت مطلق دلالت مى‏كنند؛ از جمله روايتى كه از امير المومنين عليه‏السلاموارد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يَأْمُرْكَ إِلاَّ بِحَسَنٍ وَلَمْ يَنْهَكَ إِلاَّ عَنْ قَبِيح</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خداوند تبارك و تعالى امر نكرده تو را مگر به حُسن و نهى نكرده تو را مگر از زشتى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ظهور در تبعيت احكام از مصالح و مفاسد موجود در متعلّقات دارد؛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داراى حُسن است مورد امر قرار گرفته و چيزى كه قبيح است متعلّق نهى واقع شده است، از اين جمله انحصار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براى اين دليل در مقابل ادله ديگر چاره‏اى انديشيد</w:t>
      </w:r>
      <w:r>
        <w:rPr>
          <w:rFonts w:eastAsia="IRNazanin" w:cs="IRNazanin"/>
          <w:color w:val="111111"/>
          <w:sz w:val="28"/>
          <w:szCs w:val="28"/>
          <w:rtl w:val="true"/>
          <w:lang w:bidi="fa-IR"/>
        </w:rPr>
        <w:t>.</w:t>
      </w:r>
    </w:p>
    <w:p>
      <w:pPr>
        <w:pStyle w:val="Heading6"/>
        <w:numPr>
          <w:ilvl w:val="5"/>
          <w:numId w:val="1"/>
        </w:numPr>
        <w:rPr/>
      </w:pPr>
      <w:bookmarkStart w:id="968" w:name="__RefHeading___Toc5155385_2142443653"/>
      <w:bookmarkStart w:id="969" w:name="_Toc360"/>
      <w:bookmarkEnd w:id="968"/>
      <w:r>
        <w:rPr>
          <w:rtl w:val="true"/>
        </w:rPr>
        <w:t>دسته چهارم</w:t>
      </w:r>
      <w:bookmarkEnd w:id="969"/>
    </w:p>
    <w:p>
      <w:pPr>
        <w:pStyle w:val="BookText"/>
        <w:rPr/>
      </w:pPr>
      <w:r>
        <w:rPr>
          <w:rFonts w:ascii="IRNazanin" w:hAnsi="IRNazanin" w:eastAsia="IRNazanin"/>
          <w:color w:val="111111"/>
          <w:sz w:val="28"/>
          <w:sz w:val="28"/>
          <w:szCs w:val="28"/>
          <w:rtl w:val="true"/>
          <w:lang w:bidi="fa-IR"/>
        </w:rPr>
        <w:t>دسته چهارم از ادله به نوعى تبعيت احكام از مصالح و مفاسد را در مورد اعيان و اشياى خارجى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ادله مربوط به انتفاع از اعيان و اشياى خارجى‏اند؛ مثل روايتى كه در كتاب علل الشرايع نقل شده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الى مُحَمَّدِ بْنِ عُذَافِرٍ عَنْ بَعْضِ رِجَالِهِ عَنْ أَبِى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عَزَّ وَجَلَّ الْخَمْرَ وَالْمَيْتَةَ وَالدَّمَ وَلَحْمَ الْخِنْزِيرِ فَقَالَ إِنَّ اللَّهَ تَبَارَكَ وَتَعَالَى لَمْ يُحَرِّمْ ذَلِكَ عَلَى عِبَادِهِ وَأَحَلَّ لَهُمْ مَا سِوَى ذَلِكَ مِنْ رَغْبَةٍ فِيمَا أَحَلَّ لَهُمْ وَلاَ زُهْدٍ فِيمَا حَرَّمَهُ عَلَيْهِمْ وَلَكِنَّهُ تَعَالَى خَلَقَ الْخَلْقَ فَعَلِمَ مَا يَقُومُ بِهِ أَبْدَانُهُمْ وَمَا يُصْلِحُهُمْ فَأَحَلَّهُ لَهُمْ وَأَبَاحَهُ وَعَلِمَ مَا يَضُرُّهُمْ فَنَهَاهُمْ عَنْهُ وَحَرَّمَهُ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عليه‏السلامعرض كردم چرا خداوند تبارك و تعالى خمر، دم، ميته و لحم خنزير را حرام كرده؟ </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امور را بر بندگان به خاطر بى‏ميلى و بى‏رغبتى خود نسبت به آن‏ها حرام نكرده و غير اين امور را نيز به خاطر ميل و رغبت خود به آن‏ها حلال ننموده، بلكه خداوند تبارك و تعالى انسان و خلايق را آفريد و آن‏چه را كه ابدان خلايق به آن قوام پيدا مى‏كند و موجب صلاح و اصلاح آنان است،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بر ايشان حلال نمود و هم‏چنين به آن‏چه كه موجب ضرر خلايق بود علم داشت پس مردم را از آن نهى كرد و بر ايشان حرام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روايت استفاده مى‏شود كه علت تحليل و تحريم، صِرف ميل و رغبت خدا يا بى‏ميلى و بى‏رغبتى او به اشيا نبوده بلكه ملاك تحليل و تحريم اين است كه در امور حلال، قوام ابدان و صلاح وجود داشته كه به خاطر آن حلال شده و در اشيا محرّم، ضررى نهفته بود كه به واسطه آن تحريم شده‏اند و اين نشان مى‏دهد كه ملاك تحريم و تحليل، وجود مصلحت و منفعت يا مفسده و ضرر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به نظر مى‏رسد با توجه به قراينى كه در اين روايت وجود دارد نمى‏توان وجود مصلحت و مفسده پيشين در متعلّقات همه احكام، حتى افعال اختيارى انسان را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قراين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سائل از اعيان خارجى مثل خمر و خنزير و مسائل غير عبادى است؛ به عبارت ديگر سائل از اين‏كه چرا بعضى از امور ممنوع الانتفاع مى‏باشند،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عليه‏السلامهم در جواب به ملاك كلّى تحريم و تحليل اشاره نكرده بلكه ملاك تحريم و تحليل را در موارد مذكور كه از اعيان خارجى‏اند بيان كرده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بحثى از الزام و وجوب نيست، بلكه سخن درباره حليت و اباحه در مقابل تحريم است و اين نشان مى‏دهد كه روايت در رابطه با انتفاع از اعيان و اشيايى است كه در عالم وجود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ملاكى كه در روايت بيان شده ربطى به تعبديات و عبادات ندارد</w:t>
      </w:r>
      <w:r>
        <w:rPr>
          <w:rFonts w:eastAsia="Amiri" w:cs="Amiri" w:ascii="Amiri" w:hAnsi="Amiri"/>
          <w:color w:val="111111"/>
          <w:sz w:val="28"/>
          <w:szCs w:val="28"/>
          <w:rtl w:val="true"/>
          <w:lang w:bidi="ar-SA"/>
        </w:rPr>
        <w:t xml:space="preserve">. </w:t>
      </w:r>
      <w:bookmarkStart w:id="970" w:name="pg15332_353761"/>
    </w:p>
    <w:p>
      <w:pPr>
        <w:pStyle w:val="BookText"/>
        <w:rPr/>
      </w:pPr>
      <w:bookmarkEnd w:id="970"/>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چيزهايى را كه قوام ابدان به آن است و منفعت دارند حلال كرده و آن‏چه را كه براى ابدان ضرر دارد حرام نموده است و اين خود قرينه‏اى است بر اين‏كه روايت شامل</w:t>
      </w:r>
    </w:p>
    <w:p>
      <w:pPr>
        <w:pStyle w:val="BookText"/>
        <w:rPr/>
      </w:pPr>
      <w:r>
        <w:rPr>
          <w:rFonts w:ascii="IRNazanin" w:hAnsi="IRNazanin" w:eastAsia="IRNazanin"/>
          <w:color w:val="111111"/>
          <w:sz w:val="28"/>
          <w:sz w:val="28"/>
          <w:szCs w:val="28"/>
          <w:rtl w:val="true"/>
          <w:lang w:bidi="fa-IR"/>
        </w:rPr>
        <w:t>عبادات نمى‏شود بلكه فقط اعيان خارجى را در بر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مجموع اين قراين استفاده مى‏شود كه تبعيت تحليل و تحريم از مصلحت يا مفسده فقط در رابطه با اعيان است</w:t>
      </w:r>
      <w:r>
        <w:rPr>
          <w:rFonts w:eastAsia="Amiri" w:cs="Amiri" w:ascii="Amiri" w:hAnsi="Amiri"/>
          <w:color w:val="111111"/>
          <w:sz w:val="28"/>
          <w:szCs w:val="28"/>
          <w:rtl w:val="true"/>
          <w:lang w:bidi="ar-SA"/>
        </w:rPr>
        <w:t>.</w:t>
      </w:r>
    </w:p>
    <w:p>
      <w:pPr>
        <w:pStyle w:val="Heading6"/>
        <w:numPr>
          <w:ilvl w:val="5"/>
          <w:numId w:val="1"/>
        </w:numPr>
        <w:rPr/>
      </w:pPr>
      <w:bookmarkStart w:id="971" w:name="__RefHeading___Toc5155387_2142443653"/>
      <w:bookmarkStart w:id="972" w:name="_Toc361"/>
      <w:bookmarkEnd w:id="971"/>
      <w:r>
        <w:rPr>
          <w:rtl w:val="true"/>
        </w:rPr>
        <w:t>دسته پنجم</w:t>
      </w:r>
      <w:bookmarkEnd w:id="972"/>
    </w:p>
    <w:p>
      <w:pPr>
        <w:pStyle w:val="BookText"/>
        <w:rPr/>
      </w:pPr>
      <w:r>
        <w:rPr>
          <w:rFonts w:ascii="IRNazanin" w:hAnsi="IRNazanin" w:eastAsia="IRNazanin"/>
          <w:color w:val="111111"/>
          <w:sz w:val="28"/>
          <w:sz w:val="28"/>
          <w:szCs w:val="28"/>
          <w:rtl w:val="true"/>
          <w:lang w:bidi="fa-IR"/>
        </w:rPr>
        <w:t>امام رضا عليه‏السلامدر پاسخ به نامه محمد بن سنان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جَاءَنِى كِتَابُكَ تَذْكُرُ أَنَّ بَعْضَ أَهْلِ الْقِبْلَةِ يَزْعُمُ أَنَّ اللّه‏َ تَبَارَكَ وَتَعَالَى لَمْ يُحِلَّ شَيْئا وَلَمْ يُحَرِّمْهُ لِعِلَّةٍ أَكْثَرَ مِنَ التَّعَبُّدِ لِعِبَادِهِ بِذَلِكَ قَدْ ضَلَّ مَنْ قَالَ ذَلِكَ ضَلالاً بَعِيدا وَخَسِرَ خُسْرانا مُبِينا لِأَنَّهُ لَوْ كَانَ ذَلِكَ لَكَانَ جَائِزا أَنْ يَسْتَعْبِدَهُمْ بِتَحْلِيلِ مَا حَرَّمَ وَتَحْرِيمِ مَا أَحَلَّ حَتَّى يَسْتَعْبِدَهُمْ بِتَرْكِ الصَّلاَةِ وَالصِّيَامِ وَأَعْمَالِ الْبِرِّ كُلِّهَا وَالاْءِنْكَارِ لَهُ وَلِرُسُلِهِ وَكُتُبِهِ وَالْجُحُودِ بِالزِّنَا وَالسَّرِقَةِ وَتَحْرِيمِ ذَوَاتِ الْمَحَارِمِ وَمَا أَشْبَهَ ذَلِكَ مِنَ الْأُمُورِ الَّتِى فِيهَا فَسَادُ التَّدْبِيرِ وَفَنَاءُ الْخَلْقِ إذا الْعِلَّةُ فِى التَّحْلِيلِ وَالتَّحْرِيمِ التَّعَبُّدُ لاَ غَيْرُه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تو به من رسيد و يادآورى كردى كه بعضى از مسلمانان گمان مى‏كنند خداوند تبارك و تعالى چيزى را به خاطر علتى بيش از تعبد بندگان به آن حلال يا حرام نكرده است ـ يعنى عقيده بعضى اين است كه خداوند تبارك و تعالى اگر چيزى را حلال يا حرام كرده فقط به خاطر ايجاد تعبد در بندگان بوده و علتى وراى اين جهت نداشته است  ـ آن‏گاه امام عليه‏السلاممى‏فرمايد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 چنين باشد بايد خدا بتواند به واسطه حلال كردن محرمات و حرام كردن حلال‏ها نيز اين تعبد را ايجاد كند تا آن‏جا كه به </w:t>
      </w:r>
      <w:bookmarkStart w:id="973" w:name="pg15332_353762"/>
    </w:p>
    <w:p>
      <w:pPr>
        <w:pStyle w:val="BookText"/>
        <w:rPr/>
      </w:pPr>
      <w:bookmarkEnd w:id="973"/>
      <w:r>
        <w:rPr>
          <w:rFonts w:ascii="IRNazanin" w:hAnsi="IRNazanin" w:eastAsia="IRNazanin"/>
          <w:color w:val="111111"/>
          <w:sz w:val="28"/>
          <w:sz w:val="28"/>
          <w:szCs w:val="28"/>
          <w:rtl w:val="true"/>
          <w:lang w:bidi="fa-IR"/>
        </w:rPr>
        <w:t>ترك نماز و روزه و تمام كارهاى نيك امر نمايد؛ چون فرض اين است كه علت در تحريم و تحليل تعبد است نه چيز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روايت، امام عليه‏السلامدر صدد رد عقيده كسانى است كه معتقد به نفى غرض در افعال خداوند مى‏باشند و مى‏خواهد به اين نكته تنبّه دهد كه همه افعال خداوند داراى غرض و هدف است، لذا براى نفى تعبد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چنين بود بايد خداوند مى‏توانست چيزى را كه حلال كرده حرام كند و بالعكس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روايت استفاده مى‏شود كه احكام به جهت تعبد جعل نشده‏اند، ولى اين بدان معنا نيست كه همه احكام تابع مصلحت و مفسده موجود در متعلّقات مى‏باشند</w:t>
      </w:r>
      <w:r>
        <w:rPr>
          <w:rFonts w:eastAsia="Amiri" w:cs="Amiri" w:ascii="Amiri" w:hAnsi="Amiri"/>
          <w:color w:val="111111"/>
          <w:sz w:val="28"/>
          <w:szCs w:val="28"/>
          <w:rtl w:val="true"/>
          <w:lang w:bidi="ar-SA"/>
        </w:rPr>
        <w:t>.</w:t>
      </w:r>
    </w:p>
    <w:p>
      <w:pPr>
        <w:pStyle w:val="Heading6"/>
        <w:numPr>
          <w:ilvl w:val="5"/>
          <w:numId w:val="1"/>
        </w:numPr>
        <w:rPr/>
      </w:pPr>
      <w:bookmarkStart w:id="974" w:name="__RefHeading___Toc5155389_2142443653"/>
      <w:bookmarkStart w:id="975" w:name="_Toc362"/>
      <w:bookmarkEnd w:id="974"/>
      <w:r>
        <w:rPr>
          <w:rtl w:val="true"/>
        </w:rPr>
        <w:t>دسته ششم</w:t>
      </w:r>
      <w:bookmarkEnd w:id="975"/>
    </w:p>
    <w:p>
      <w:pPr>
        <w:pStyle w:val="BookText"/>
        <w:rPr/>
      </w:pPr>
      <w:r>
        <w:rPr>
          <w:rFonts w:ascii="Amiri" w:hAnsi="Amiri" w:eastAsia="Amiri" w:cs="Amiri"/>
          <w:color w:val="111111"/>
          <w:sz w:val="28"/>
          <w:sz w:val="28"/>
          <w:szCs w:val="28"/>
          <w:rtl w:val="true"/>
          <w:lang w:bidi="ar-SA"/>
        </w:rPr>
        <w:t>دسته ششم از نصوص ظهور در اين دارند كه احكام براى تعبد و امتحان جعل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اين نصوص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الْقِبْلَةَ الَّتِى كُنتَ عَلَيْهَا إِلاَّ لِنَعْلَمَ مَن يَتَّبِعُ الرَّسُولَ</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خداوند در اين آيه صراحتا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قبله براى اين بوده كه معلوم شود چه كسانى از رسول خدا تبعيت مى‏كنند و از آن‏جا كه در اين آيه از ادات حصر استفاده شده، دلالت مى‏كند بر اين‏كه چيز ديگرى غير از امتحان در قرار دادن قبله دخيل نبوده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لَيَبْلُوَنَّكُمُ اللّه‏ُ بِشَىْ‏ءٍ مِّنَ الصَّيْدِ تَنَالُهُ أَيْدِيكُمْ وَرِمَاحُكُمْ لِيَعْلَمَ اللّه‏ُ مَن يَخَافُهُ بِالْغَيْبِ</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طبق اين آيه، وجه حرمت صيد در حال احرام اين است كه مشخص شود چه كسانى در غيب نسبت به خدا خوف دارند كه اين هم به نوعى ظهور در امتحان و تعبد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حرمت بخاطر وجود يك مفسده ذاتى در صيد بوده؛ چون اگر اين‏گونه بود مى‏بايست در غير حال احرام هم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مسئله، حرمت صيد در روز شنبه براى يهود است</w:t>
      </w:r>
      <w:r>
        <w:rPr>
          <w:rFonts w:eastAsia="IRNazanin" w:cs="IRNazanin"/>
          <w:color w:val="111111"/>
          <w:sz w:val="28"/>
          <w:szCs w:val="28"/>
          <w:rtl w:val="true"/>
          <w:lang w:bidi="fa-IR"/>
        </w:rPr>
        <w:t xml:space="preserve">. </w:t>
      </w:r>
      <w:bookmarkStart w:id="976" w:name="pg15332_353763"/>
    </w:p>
    <w:p>
      <w:pPr>
        <w:pStyle w:val="BookText"/>
        <w:rPr/>
      </w:pPr>
      <w:bookmarkEnd w:id="97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روايتى كه سابقا هم بيان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فِيهِ قَبْضٌ أَوْ بَسْطٌ مِمّا أَمَرَ اللّهُ بِهِ أَوْ نَهَى عَنْهُ إِلاَّ وَفِيهِ للّه‏ِِ عَزّ وَجَلّ ابْتِلاَء وَقَضَاء</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چيزى از اوامر و نواهى الهى كه در آن قبض و بسطى باشد نيست، مگر آن‏كه در آن براى خداى عز و جل آزمايش و 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روايت تمام اوامر و نواهى خداوند فقط به خاطر ابتلا و امتحان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حصر از نفى و استثناء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دسته از ادله با ادله‏اى كه ملاك را تبعيت از مصالح و مفاسد دانسته و دلالت بر تبعيت مطلق مى‏كند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ادامه، اين تعارض را برطرف نموده و بين اين دو دسته از ادلّه جمع خواهيم كرد</w:t>
      </w:r>
      <w:r>
        <w:rPr>
          <w:rFonts w:eastAsia="IRNazanin" w:cs="IRNazanin"/>
          <w:color w:val="111111"/>
          <w:sz w:val="28"/>
          <w:szCs w:val="28"/>
          <w:rtl w:val="true"/>
          <w:lang w:bidi="fa-IR"/>
        </w:rPr>
        <w:t>.</w:t>
      </w:r>
    </w:p>
    <w:p>
      <w:pPr>
        <w:pStyle w:val="Heading5"/>
        <w:numPr>
          <w:ilvl w:val="4"/>
          <w:numId w:val="1"/>
        </w:numPr>
        <w:rPr/>
      </w:pPr>
      <w:bookmarkStart w:id="977" w:name="__RefHeading___Toc5155391_2142443653"/>
      <w:bookmarkStart w:id="978" w:name="_Toc363"/>
      <w:bookmarkEnd w:id="977"/>
      <w:r>
        <w:rPr>
          <w:rtl w:val="true"/>
        </w:rPr>
        <w:t>نسبت بين طوائف شش‏گانه</w:t>
      </w:r>
      <w:bookmarkEnd w:id="978"/>
    </w:p>
    <w:p>
      <w:pPr>
        <w:pStyle w:val="BookText"/>
        <w:rPr/>
      </w:pPr>
      <w:r>
        <w:rPr>
          <w:rFonts w:ascii="Amiri" w:hAnsi="Amiri" w:eastAsia="Amiri" w:cs="Amiri"/>
          <w:color w:val="111111"/>
          <w:sz w:val="28"/>
          <w:sz w:val="28"/>
          <w:szCs w:val="28"/>
          <w:rtl w:val="true"/>
          <w:lang w:bidi="ar-SA"/>
        </w:rPr>
        <w:t>نسبت بين شش طائفه از ادله‏اى كه در اين مقام ذكر شد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اول و دوم همان‏گونه كه در ابتداى اين مقدمه گفته شد با هم در تعارض نيستند؛ چون يكى تبعيت احكام از مصالح و مفاسد واقعى را فى‏الجمله اثبات مى‏كند و ديگرى تبعيت را فى‏الجمله نفى مى‏نمايد و هر يك ناظر به جهت خاصى مى‏باشند، لذا قابل جمع‏اند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دسته سوم از ادله كه ظهور در تبعيت مطلق دارند با رواياتى كه تبعيت را فى الجمله نفى مى‏كنند، تعارض دارد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چهارم نيز كه تبعيت احكام را فقط در رابطه با اعيان و اشيا اثبات مى‏كنند در حقيقت مانند ادله‏اى است كه تبعيت را فى‏الجمله اثبات مى‏كنند؛ يعنى به دسته دوم ملحق مى‏شوند</w:t>
      </w:r>
      <w:r>
        <w:rPr>
          <w:rFonts w:eastAsia="IRNazanin" w:cs="IRNazanin"/>
          <w:color w:val="111111"/>
          <w:sz w:val="28"/>
          <w:szCs w:val="28"/>
          <w:rtl w:val="true"/>
          <w:lang w:bidi="fa-IR"/>
        </w:rPr>
        <w:t xml:space="preserve">. </w:t>
      </w:r>
      <w:bookmarkStart w:id="979" w:name="pg15332_353764"/>
    </w:p>
    <w:p>
      <w:pPr>
        <w:pStyle w:val="BookText"/>
        <w:rPr/>
      </w:pPr>
      <w:bookmarkEnd w:id="979"/>
      <w:r>
        <w:rPr>
          <w:rFonts w:ascii="IRNazanin" w:hAnsi="IRNazanin" w:eastAsia="IRNazanin"/>
          <w:color w:val="111111"/>
          <w:sz w:val="28"/>
          <w:sz w:val="28"/>
          <w:szCs w:val="28"/>
          <w:rtl w:val="true"/>
          <w:lang w:bidi="fa-IR"/>
        </w:rPr>
        <w:t>اما دسته پنجم ظهور در نفى تعبد دارند ولى اثبات نمى‏كنند كه همه چيز تابع مصالح و مفاسد واقعى موجود در متعلّقات احكام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مى‏توان دسته پنجم را به دسته سوم نيز، ملحق كرد، در صورتى كه بپذيريم اين دسته به دلالت التزامى بر وجود مصلحت و مفسده در متعلّقات احكام دلالت دارند، اگرچه از حيث اطلاق مانند دسته سوم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دسته دوم كه تبعيت را فى‏الجمله اثبات مى‏كنند مى‏توان مانند دسته سوم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 ششم هم فقط يك روايت است كه ظهور در تعبد مطلق دارد؛ يعنى تمام اوامر و نواهى الهى را براى امتحان و ابتلا مى‏داند و إلاّ آيات بر فرض كه دلالت آن‏ها را بر تعبدى بودن احكام بپذيريم ـ كه البته اين چنين است ـ تعبد را فقط در موارد مذكور در دو آيه؛ يعنى جعل قبله و صيد در حال احرام اثبات مى‏كنند و بر اين‏كه تمامى احكام براى تعبّد و امتحان جعل شده‏اند دلالت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 ششم با توجه به روايتى كه از امام صادق عليه‏السلامنقل گرديد بر تعبّدى بودن تمامى احكام دلالت مى‏نمايند و از طرف ديگر بالملازمه بر نفى تبعيت احكام از مصالح و مفاسد واقعى موجود در متعلّقات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كلّى بين سه طائفه از اين ادله تعارض وجود دارد؛ از يك طرف، طائفه‏اى ظهور در تبعيت مطلق دارند و از طرف ديگر دو طائفه دلالت بر نفى تبعيت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طائفه‏اى كه به دلالت مطابقى و به نحو موجبه جزئيه تبعيت را نفى كرده و ديگرى طائفه‏اى كه به دلالت التزامى تبعيت را نفى نموده؛ مانند طائفه‏اى كه دلالت بر تعبد و امتحان بندگان دارد و اين به معناى نفى تبعيت است</w:t>
      </w:r>
      <w:r>
        <w:rPr>
          <w:rFonts w:eastAsia="IRNazanin" w:cs="IRNazanin"/>
          <w:color w:val="111111"/>
          <w:sz w:val="28"/>
          <w:szCs w:val="28"/>
          <w:rtl w:val="true"/>
          <w:lang w:bidi="fa-IR"/>
        </w:rPr>
        <w:t>.</w:t>
      </w:r>
    </w:p>
    <w:p>
      <w:pPr>
        <w:pStyle w:val="Heading5"/>
        <w:numPr>
          <w:ilvl w:val="4"/>
          <w:numId w:val="1"/>
        </w:numPr>
        <w:rPr/>
      </w:pPr>
      <w:bookmarkStart w:id="980" w:name="__RefHeading___Toc5155393_2142443653"/>
      <w:bookmarkStart w:id="981" w:name="_Toc364"/>
      <w:bookmarkEnd w:id="980"/>
      <w:r>
        <w:rPr>
          <w:rtl w:val="true"/>
        </w:rPr>
        <w:t>جمع بين ادله</w:t>
      </w:r>
      <w:bookmarkEnd w:id="98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ادله‏اى كه ظهور در تبعيت مطلق دارند ناظر به مواردى مى‏باشند كه در آن‏ها امكان تبعيت از مصالح و مفاسد موجود در متعلّقات احكام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مواردى كه در آن‏ها امكان تبعيت از مصالح و مفاسد پيشين نيست، موضوع براى اين ادله واقع نمى‏شوند؛ مثل عبادات كه نمى‏توان در آن‏ها مصلحت پيشين فرض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ما ادله تبعيت ناظر به عبادات نيستند، بلكه مربوط به مواردى است كه امكان تبعيت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عبادات به طور كلّى از موضوع اين ادله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ادله‏اى هم كه نفى تبعيت به نحو موجبه جزئيه مى‏كنند، تعارضى با اين ادله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ادله‏اى هم كه ظهور در تعبد و امتحان دارند در مورد عبادات مشكلى ندارند؛ زيرا به حسب اين ادله معلوم مى‏شود احكام عبادى براى تعبد و امتحان جعل شده‏اند، هرچند وجود مصالح و منافع پسين</w:t>
      </w:r>
      <w:r>
        <w:rPr>
          <w:rStyle w:val="FootnoteAnchor"/>
          <w:rtl w:val="true"/>
        </w:rPr>
        <w:footnoteReference w:id="340"/>
      </w:r>
      <w:r>
        <w:rPr>
          <w:rFonts w:ascii="IRNazanin" w:hAnsi="IRNazanin" w:eastAsia="IRNazanin"/>
          <w:color w:val="111111"/>
          <w:sz w:val="28"/>
          <w:sz w:val="28"/>
          <w:szCs w:val="28"/>
          <w:rtl w:val="true"/>
          <w:lang w:bidi="fa-IR"/>
        </w:rPr>
        <w:t>در مورد عبادات بر حسب برخى ادله ديگر قابل اثبات است و لذا طبق برخى روايات آثار مختلفى بر عبادات مترتّب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هم كه تبعيت احكام از مصالح و مفاسد امكان دارد، منافاتى با تعبدى و امتحانى بودن آن‏ها ندارد و اين دو قابل جمع‏اند؛ چون يك حكم هم مى‏تواند به جهت مصلحت و يا مفسده موجود در متعلّق آن جعل شده باشد و هم بندگان به وسيله آن امتحان شوند تا معلوم شود چه كسانى اهل عبوديت‏اند و چه كسانى اهل عبوديت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برخى از روايات نيز قابل تأييد است؛ از جمله روايتى كه از امام صادق عليه‏السلامدرباره غسل جنابت وارد شده و در آن به هر دو جهت؛ يعنى هم حكمت غسل جنابت و هم تعبد و امتحان بندگان اشاره شده است</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پس تعارضى بين اين ادله وجود ندارد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ادلّه دال بر تبعيت در واقع ناظر به مواردى است كه امكان تبعيت در آن هست و </w:t>
      </w:r>
      <w:bookmarkStart w:id="982" w:name="pg15332_353766"/>
    </w:p>
    <w:p>
      <w:pPr>
        <w:pStyle w:val="BookText"/>
        <w:rPr/>
      </w:pPr>
      <w:bookmarkEnd w:id="982"/>
      <w:r>
        <w:rPr>
          <w:rFonts w:ascii="IRNazanin" w:hAnsi="IRNazanin" w:eastAsia="IRNazanin"/>
          <w:color w:val="111111"/>
          <w:sz w:val="28"/>
          <w:sz w:val="28"/>
          <w:szCs w:val="28"/>
          <w:rtl w:val="true"/>
          <w:lang w:bidi="fa-IR"/>
        </w:rPr>
        <w:t>آن غير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ادله‏اى هم كه ظهور در تعبد و امتحان دارند، علاوه بر آن‏كه شامل عبادات مى‏گردند، مى‏توانند در غير عبادات نيز جارى شوند؛ چون از آن، انحصار حكم در تعبد و امتحان استفاده نمى‏شود؛ يعنى ممكن است به وسيله احكام هم بندگان امتحان شده و ميزان عبوديت آنان مشخص شود و هم در مواردى كه مصالح و مفاسدى در متعلّقات احكام وجود دارد آن مصالح را استيفا كرده و از مفاسد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ادله دالّ بر نفى تبعيت به نحو موجبه جزئيه هم ديگر با ادله‏اى كه دلالت بر تبعيت به نحو مطلق مى‏كنند تعارضى ندارد، لذا اساسا تعارض بين اين ادله مرتفع مى‏شود</w:t>
      </w:r>
      <w:r>
        <w:rPr>
          <w:rFonts w:eastAsia="IRNazanin" w:cs="IRNazanin"/>
          <w:color w:val="111111"/>
          <w:sz w:val="28"/>
          <w:szCs w:val="28"/>
          <w:rtl w:val="true"/>
          <w:lang w:bidi="fa-IR"/>
        </w:rPr>
        <w:t>.</w:t>
      </w:r>
    </w:p>
    <w:p>
      <w:pPr>
        <w:pStyle w:val="Heading5"/>
        <w:numPr>
          <w:ilvl w:val="4"/>
          <w:numId w:val="1"/>
        </w:numPr>
        <w:rPr/>
      </w:pPr>
      <w:bookmarkStart w:id="983" w:name="__RefHeading___Toc5155395_2142443653"/>
      <w:bookmarkStart w:id="984" w:name="_Toc365"/>
      <w:bookmarkEnd w:id="983"/>
      <w:r>
        <w:rPr>
          <w:rtl w:val="true"/>
        </w:rPr>
        <w:t>جمع‏بندى مباحث گذشته</w:t>
      </w:r>
      <w:bookmarkEnd w:id="984"/>
    </w:p>
    <w:p>
      <w:pPr>
        <w:pStyle w:val="BookText"/>
        <w:rPr/>
      </w:pPr>
      <w:r>
        <w:rPr>
          <w:rFonts w:ascii="IRNazanin" w:hAnsi="IRNazanin" w:eastAsia="IRNazanin"/>
          <w:color w:val="111111"/>
          <w:sz w:val="28"/>
          <w:sz w:val="28"/>
          <w:szCs w:val="28"/>
          <w:rtl w:val="true"/>
          <w:lang w:bidi="fa-IR"/>
        </w:rPr>
        <w:t>ابتدا به ذكر مقدمات هفت‏گانه پرداختيم كه اجمال آن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مسئله تبعيت احكام از مصالح و مفاسد واقعى، مربوط به متعلّقات احكام است و اين‏كه آيا قبل از تعلّق امر مصلحت و مفسده پيشين در متعلّقات احكام وجود دارد يا خير؟</w:t>
      </w:r>
    </w:p>
    <w:p>
      <w:pPr>
        <w:pStyle w:val="BookText"/>
        <w:rPr/>
      </w:pPr>
      <w:r>
        <w:rPr>
          <w:rFonts w:ascii="Amiri" w:hAnsi="Amiri" w:eastAsia="Amiri" w:cs="Amiri"/>
          <w:color w:val="111111"/>
          <w:sz w:val="28"/>
          <w:sz w:val="28"/>
          <w:szCs w:val="28"/>
          <w:rtl w:val="true"/>
          <w:lang w:bidi="ar-SA"/>
        </w:rPr>
        <w:t>مقدمه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در اوامر جدى است و اوامر امتحانى، تقيه‏اى، تهديدى و تعجيزى از محل بحث خارج‏اند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 خداوند تبارك و تعالى بدون حكمت و غرض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همه كارها از جمله تشريع داراى غرض بوده و بر اساس حكمت، احكام را جعل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غرض در افعال خداوند و از جمله تشريع و قانون‏گذارى لزوما به مصالح و مفاسدى كه در متعلّقات احكام وجود دارد مربوط نمى‏شود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مصلحت‏هاى پيشين در عبادات امكان ندارد؛ چون در عبادات با قطع نظر از تعلّق امر مصلحتى تصور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منحصر در متعلّق احكام نيست بلكه مصالح ديگرى هم مى‏توان براى امر و نهى شارع در نظر گرفت؛ مثل مصلحتى كه در نفس حكم يا امرى خارج از حكم و متعلّق حكم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موارد زيادى ثبوتاً يا اثباتاً احكام منبعث از مصالح و مفاسد واقعى موجود در متعلّق احكام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هفتم در بررسى نسبت مسئله تبعيت و قاعده ملازمه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اين دو مسئله بر هم منطبق نيستند اگرچه با هم ارتباط دارند؛ چون در مسئله تبعيت سخن در اين است كه آيا حكم شرعى دلالت بر مصلحت و مفسده موجود در متعلّق خود مى‏كند يا خير؟ اما در قاعده ملازمه بحث در اين است كه آيا مصلحت و مفسده، دلالت بر حكم شرعى مى‏نمايد يا خير؟ آن‏چه كه اين‏جا محل بحث مى‏باشد اين است كه آيا هر جا كه حكم شرعى باشد دلالت بر وجود مصلحت و مفسده واقعى در متعلّق آن قبل از تعلّق حكم مى‏كند يا خير؟ يعنى آيا حكم شرعى، منبعث از مصالح و مفاسد واقعى است يا خير؟</w:t>
      </w:r>
    </w:p>
    <w:p>
      <w:pPr>
        <w:pStyle w:val="BookText"/>
        <w:rPr/>
      </w:pPr>
      <w:r>
        <w:rPr>
          <w:rFonts w:ascii="IRNazanin" w:hAnsi="IRNazanin" w:eastAsia="IRNazanin"/>
          <w:color w:val="111111"/>
          <w:sz w:val="28"/>
          <w:sz w:val="28"/>
          <w:szCs w:val="28"/>
          <w:rtl w:val="true"/>
          <w:lang w:bidi="fa-IR"/>
        </w:rPr>
        <w:t>پس از ذكر اين مقدمات به بررسى نصوص وارده در اين مسئله پرداخته و نصوص را به شش طائفه تقسيم كرده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فقط بين دو طائفه از اين نصوص وجود دارد؛ بين دسته‏اى كه ظهور در تبعيت مطلق داشته و دسته‏اى كه به نحو مطلق، تعبد و امتحان بندگان را ملاك حكم و امر و نهى شرعى قرار داده و به دلالت التزامى تبعيت را نفى مى‏كنند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جمع بين اين دو دسته هم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نصوصى كه ظهور در تبعيت مطلق دارند حمل بر مواردى مى‏شوند كه امكان تبعيت در آن‏ها باشد و ادله‏اى كه ظهور در تعبد دارند بر مواردى حمل مى‏شوند كه امكان تبعيت در آن‏ها وجود ندارد؛ مانند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هم كه امكان تبعيت در آن‏ها وجود دارد با تعبد و امتحان قابل جمع است؛ زيرا حكم هم مى‏تواند به جهت مصلحت و مفسده موجود در متعلّق آن جعل شود و هم مى‏تواند وسيله‏اى براى امتحان بندگان و سنجش ميزان تعبد آنان به شرع و شارع باشد تا مشخص شود چه كسانى اهل عبوديت‏اند و چه كسانى اهل عبوديت نيستند</w:t>
      </w:r>
      <w:r>
        <w:rPr>
          <w:rFonts w:eastAsia="IRNazanin" w:cs="IRNazanin"/>
          <w:color w:val="111111"/>
          <w:sz w:val="28"/>
          <w:szCs w:val="28"/>
          <w:rtl w:val="true"/>
          <w:lang w:bidi="fa-IR"/>
        </w:rPr>
        <w:t xml:space="preserve">. </w:t>
      </w:r>
      <w:bookmarkStart w:id="985" w:name="pg15332_353768"/>
    </w:p>
    <w:p>
      <w:pPr>
        <w:pStyle w:val="BookText"/>
        <w:rPr/>
      </w:pPr>
      <w:bookmarkEnd w:id="985"/>
      <w:r>
        <w:rPr>
          <w:rFonts w:ascii="IRNazanin" w:hAnsi="IRNazanin" w:eastAsia="IRNazanin"/>
          <w:color w:val="111111"/>
          <w:sz w:val="28"/>
          <w:sz w:val="28"/>
          <w:szCs w:val="28"/>
          <w:rtl w:val="true"/>
          <w:lang w:bidi="fa-IR"/>
        </w:rPr>
        <w:t>مجموع اين مقدمات هفت‏گانه و بررسى نصوص وارده در اين مسئله ما را در مسيرى قرار مى‏دهد كه از طرفى با مسير بزرگانى مثل محقّق نائينى و از طرف ديگر با مسير اشاعره كاملاً جدا است؛ چون گروه اول معتقدند تمام احكام شرعى تابع مصالح و مفاسد واقعى در متعلّقات احكام‏اند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نائينى به صراحت وجود مصلحت در نفس امر و تكليف را رد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مصلحت در خود تكليف و جعل حكم ممكن نيست و در مورد اوامر امتحانى و نظاير آن نيز قائل به وجود مصلحت در متعلّق اوامر امتحانى است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از طرف ديگر اشاعره ـ كه البته به گروه‏هاى مختلفى تقسيم مى‏شوند ـ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شرعى تابع مصالح و مفاسد واقعى موجود در متعلّق احكام نيستند؛ چون دسته‏اى از آنان منكر حسن و قبح ذاتى بوده كه در اين صورت، تبعيت احكام از مصالح و مفاسد واقعى بى‏معنا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از آنان هم معتقدند كه احكام به جهت مصلحتى كه تشريع اقتضا مى‏كرده جعل شده‏اند؛ يعنى به رائحه‏اى از تبعيت نسبت به مصلحت، آن هم در اصل تشريع 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واضح است بين اين دو نظريه فاصله زيادى وجود دارد؛ چون از يك طرف با نظريه تبعيت مطلق حتى در اوامر امتحانى و احكام ظاهرى و رد وجود هرگونه مصلحت حتى در خود تكليف و تشريع مواجهيم و از طرف ديگر با نظريه عدم تبعيت احكام از مصالح و مفاسد واقعى موجود در متعلّقات احكام روبرو هستيم</w:t>
      </w:r>
      <w:r>
        <w:rPr>
          <w:rFonts w:eastAsia="IRNazanin" w:cs="IRNazanin"/>
          <w:color w:val="111111"/>
          <w:sz w:val="28"/>
          <w:szCs w:val="28"/>
          <w:rtl w:val="true"/>
          <w:lang w:bidi="fa-IR"/>
        </w:rPr>
        <w:t>.</w:t>
      </w:r>
    </w:p>
    <w:p>
      <w:pPr>
        <w:pStyle w:val="Heading5"/>
        <w:numPr>
          <w:ilvl w:val="4"/>
          <w:numId w:val="1"/>
        </w:numPr>
        <w:rPr/>
      </w:pPr>
      <w:bookmarkStart w:id="986" w:name="__RefHeading___Toc5155397_2142443653"/>
      <w:bookmarkStart w:id="987" w:name="_Toc366"/>
      <w:bookmarkEnd w:id="986"/>
      <w:r>
        <w:rPr>
          <w:rtl w:val="true"/>
        </w:rPr>
        <w:t>نظريه برگزيده</w:t>
      </w:r>
      <w:bookmarkEnd w:id="98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نظر و راهى كه ما اختيار كرده‏ايم راه اعتدال و ميانه است؛ چون تبعيت را فى الجمله مى‏پذيريم؛ يعنى معتقديم مسلما برخى از احكام شرعى تابع مصالح و مفاسد واقعى موجود در متعلّقات احكام قبل از تعلّق حكم مى‏باشند، ولى در برخى موارد چنين </w:t>
      </w:r>
    </w:p>
    <w:p>
      <w:pPr>
        <w:pStyle w:val="BookText"/>
        <w:rPr/>
      </w:pPr>
      <w:r>
        <w:rPr>
          <w:rFonts w:ascii="IRNazanin" w:hAnsi="IRNazanin" w:eastAsia="IRNazanin"/>
          <w:color w:val="111111"/>
          <w:sz w:val="28"/>
          <w:sz w:val="28"/>
          <w:szCs w:val="28"/>
          <w:rtl w:val="true"/>
          <w:lang w:bidi="fa-IR"/>
        </w:rPr>
        <w:t>تبعيتى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اين‏كه دقيقاً در چه مواردى تبعيت وجود دارد و در چه مواردى تبعيت منتفى است را نمى‏توان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مى‏توان اجمالاً و به نحو كلّى ضابطه‏اى ارائه داد كه 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ما احكام در باب عبادات، تابع مصالح و مفاسد واقعى موجود در متعلّقاتشان</w:t>
      </w:r>
    </w:p>
    <w:p>
      <w:pPr>
        <w:pStyle w:val="BookText"/>
        <w:rPr/>
      </w:pPr>
      <w:r>
        <w:rPr>
          <w:rFonts w:ascii="IRNazanin" w:hAnsi="IRNazanin" w:eastAsia="IRNazanin"/>
          <w:color w:val="111111"/>
          <w:sz w:val="28"/>
          <w:sz w:val="28"/>
          <w:szCs w:val="28"/>
          <w:rtl w:val="true"/>
          <w:lang w:bidi="fa-IR"/>
        </w:rPr>
        <w:t>نيستند؛ چون امكان چنين تبعيتى وجود ندارد و عبادات از اين جهت سالبه به انتفاى موضوع‏اند ـ البته در اين رابطه نكته‏اى وجود دارد كه در تنبيه به آن اشاره خواهيم كرد ـ چون در عبادات قبل از تعلّق امر مصلحت و رجحانى وجود ندارد تا حكم از آن تبعيت نمايد بلكه عبادات به واسطه امر شارع داراى مصلحت مى‏شوند و اين مصلحت غير از غرضى است كه از جعل احكام تعقيب مى‏شود، لذا بايد بين مصلحت و غرض يا غايت فرق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همان‏گونه كه گفته شد، از آن‏جا كه مصالح و مفاسد موجود در متعلّقات غير از غرض و غايتى است كه شارع و قانون‏گذار از جعل احكام يا حتى يك حكم خاص در نظر مى‏گيرد، در اين‏جا نيز مصلحتى كه به امر شارع براى عبادات ايجاد مى‏شود غير از آن غرض و غايت است؛ به عبارت ديگر در مورد عبادات خود امر موجب حدوث مصلحت مى‏گردد كه اين مصلحت غير از مصلحت نفس جعل حكم و انشاى آن است؛ زيرا اگر مصلحت فقط متعلّق به جعل باشد آن‏گاه اين مصلحت با جعل محقّق شده و ديگر نوبت به مرحله امتثال نمى‏رسد، بنابراين در اين‏جا مصلحت با جعل ايجاد شده و با امتثال مكلّف استيفا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در مورد عبادات تبعيت را مطلقا نمى‏پذيريم و در اين جهت هم فرقى بين واجبات و مستحبات نيست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اعيان خارجى معتقديم كه در طبيعت اين اشيا حتى بنا بر وجود تقديرى آن‏ها مصالح و مفاسد واقعى و به عبارت ديگر حسن و قبح ذاتى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آن‏جا كه بحث ما در حسن و قبح به معناى مدح و ذم است و </w:t>
      </w:r>
    </w:p>
    <w:p>
      <w:pPr>
        <w:pStyle w:val="BookText"/>
        <w:rPr/>
      </w:pPr>
      <w:r>
        <w:rPr>
          <w:rFonts w:ascii="IRNazanin" w:hAnsi="IRNazanin" w:eastAsia="IRNazanin"/>
          <w:color w:val="111111"/>
          <w:sz w:val="28"/>
          <w:sz w:val="28"/>
          <w:szCs w:val="28"/>
          <w:rtl w:val="true"/>
          <w:lang w:bidi="fa-IR"/>
        </w:rPr>
        <w:t>استحقاق مدح و ذم نيز در رابطه با اعيان خارجى معنا ندارد؛ مثلاً ممكن نيست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مستحقّ مدح يا ذم است، لذا مراد از حسن و قبحِ اعيان خارجى، حسن و قبحِ افعال اختيارىِ مرتبط با اين اعيان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از آن‏جا كه در خود اعيان خارجى مصلحت و مفسده وجود دارد و داراى آثار مادى يا معنوى است كه چه بسا ما بر آن اطلاع نداشته باشيم، حسن و قبحِ افعال اختيارى مرتبط با اين اعيان متناسب با همان مصالح و مفاسدى است كه در آن‏ها وجود دارد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اعيان خارجى مصالح و مفاسدى واقعى قبل از تعلّق امر و با قطع نظر از حكم شارع وجود دارد كه موجب تعلّق حكم به آن‏ها گرديده و به همين دليل معتقديم كه مثلاً شارب خمر نزد عقل مستحق ذم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عقل حتما آن مصالح و مفاسد را درك مى‏كند؛ زيرا بسيارى از مصالح و مفاسد، خفى بوده و عقل آن‏ها را درك نمى‏كند و اگر شارع آن جهات را براى عقل آشكار كند عقل حتما آن‏ها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موارد حكم شارع كاشف از وجود مصلحت و مفسده واقعى در متعلّقات آن‏ها است و حتى آن‏چه كه در بعضى از روايات به عنوان علل الشرايع ذكر شده در واقع حكمت احكام‏اند نه علت احكام، مگر آن‏كه به علّيت آن‏ها تصريح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على‏رغم اين‏كه عقل بسيارى از مصالح و مفاسد موجود در اشيا را درك نمى‏كند، اما اين اشيا به واسطه مصالح و مفاسد واقعى موجود در آن‏ها حلال يا حرام شده و اگر چنان‏چه بعضى موارد على‏رغم وجود مصلحت در آن‏ها، حرام و يا على رغم وجود مفسده در آن‏ها حلال شده باشند، به جهت بعضى از طوارى و عوارض است؛ مانند تحريم بعضى از طيبات براى يهود كه صرفا بدليل ظلم آن‏ها و مانع شدنشان در برابر راه حق جعل شده بود؛ چنان‏چه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فَبِظُلْمٍ مِنَ الَّذينَ هادُوا حَرَّمْنا عَلَيْهِمْ طَيِّباتٍ أُحِلَّتْ لَهُم</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به اين مطلب اشاره شده است</w:t>
      </w:r>
      <w:r>
        <w:rPr>
          <w:rFonts w:eastAsia="Amiri" w:cs="Amiri" w:ascii="Amiri" w:hAnsi="Amiri"/>
          <w:color w:val="111111"/>
          <w:sz w:val="28"/>
          <w:szCs w:val="28"/>
          <w:rtl w:val="true"/>
          <w:lang w:bidi="ar-SA"/>
        </w:rPr>
        <w:t xml:space="preserve">. </w:t>
      </w:r>
      <w:bookmarkStart w:id="988" w:name="pg15332_353771"/>
    </w:p>
    <w:p>
      <w:pPr>
        <w:pStyle w:val="Heading5"/>
        <w:numPr>
          <w:ilvl w:val="4"/>
          <w:numId w:val="1"/>
        </w:numPr>
        <w:rPr/>
      </w:pPr>
      <w:bookmarkStart w:id="989" w:name="__RefHeading___Toc5155399_2142443653"/>
      <w:bookmarkStart w:id="990" w:name="_Toc367"/>
      <w:bookmarkEnd w:id="988"/>
      <w:bookmarkEnd w:id="989"/>
      <w:r>
        <w:rPr>
          <w:rtl w:val="true"/>
        </w:rPr>
        <w:t>چند مؤيد براى نظريه برگزيده</w:t>
      </w:r>
      <w:bookmarkEnd w:id="990"/>
    </w:p>
    <w:p>
      <w:pPr>
        <w:pStyle w:val="Heading6"/>
        <w:numPr>
          <w:ilvl w:val="5"/>
          <w:numId w:val="1"/>
        </w:numPr>
        <w:rPr/>
      </w:pPr>
      <w:bookmarkStart w:id="991" w:name="__RefHeading___Toc5155401_2142443653"/>
      <w:bookmarkStart w:id="992" w:name="_Toc368"/>
      <w:bookmarkEnd w:id="991"/>
      <w:r>
        <w:rPr>
          <w:rtl w:val="true"/>
        </w:rPr>
        <w:t>اشاره</w:t>
      </w:r>
      <w:bookmarkEnd w:id="992"/>
    </w:p>
    <w:p>
      <w:pPr>
        <w:pStyle w:val="BookText"/>
        <w:rPr/>
      </w:pPr>
      <w:r>
        <w:rPr>
          <w:rFonts w:ascii="IRNazanin" w:hAnsi="IRNazanin" w:eastAsia="IRNazanin"/>
          <w:color w:val="111111"/>
          <w:sz w:val="28"/>
          <w:sz w:val="28"/>
          <w:szCs w:val="28"/>
          <w:rtl w:val="true"/>
          <w:lang w:bidi="fa-IR"/>
        </w:rPr>
        <w:t>قبل از آن‏كه چند نكته مهم و اساسى را بيان كنيم مناسب است به بعضى از شواهد و مؤيدات نظريه مختار اشاره شود</w:t>
      </w:r>
      <w:r>
        <w:rPr>
          <w:rFonts w:eastAsia="IRNazanin" w:cs="IRNazanin"/>
          <w:color w:val="111111"/>
          <w:sz w:val="28"/>
          <w:szCs w:val="28"/>
          <w:rtl w:val="true"/>
          <w:lang w:bidi="fa-IR"/>
        </w:rPr>
        <w:t>.</w:t>
      </w:r>
    </w:p>
    <w:p>
      <w:pPr>
        <w:pStyle w:val="Heading6"/>
        <w:numPr>
          <w:ilvl w:val="5"/>
          <w:numId w:val="1"/>
        </w:numPr>
        <w:rPr/>
      </w:pPr>
      <w:bookmarkStart w:id="993" w:name="__RefHeading___Toc5155403_2142443653"/>
      <w:bookmarkStart w:id="994" w:name="_Toc369"/>
      <w:bookmarkEnd w:id="993"/>
      <w:r>
        <w:rPr/>
        <w:t>1</w:t>
      </w:r>
      <w:r>
        <w:rPr>
          <w:rtl w:val="true"/>
        </w:rPr>
        <w:t xml:space="preserve"> . </w:t>
      </w:r>
      <w:r>
        <w:rPr>
          <w:rtl w:val="true"/>
        </w:rPr>
        <w:t>سيره عقلا</w:t>
      </w:r>
      <w:bookmarkEnd w:id="994"/>
    </w:p>
    <w:p>
      <w:pPr>
        <w:pStyle w:val="BookText"/>
        <w:rPr/>
      </w:pPr>
      <w:r>
        <w:rPr>
          <w:rFonts w:ascii="IRNazanin" w:hAnsi="IRNazanin" w:eastAsia="IRNazanin"/>
          <w:color w:val="111111"/>
          <w:sz w:val="28"/>
          <w:sz w:val="28"/>
          <w:szCs w:val="28"/>
          <w:rtl w:val="true"/>
          <w:lang w:bidi="fa-IR"/>
        </w:rPr>
        <w:t>مؤيد اول روش و سيره عقلا در جعل و قانون‏گذارى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قانون‏گذارى و جعل احكام فقط به مصالح و مفاسد موجود در متعلّقات قوانين نظر ندارند بلكه مصالح عامه‏اى را هم در ابعاد مختلف سياسى، اقتصادى، نظامى و اجتماعى در نظر مى‏گيرند و بر اساس آن مقررات را جعل مى‏كنند، در حالى كه در بسيارى از موارد در متعلّقات اين احكام و مقررات هيچ مصلحت و مفسده‏اى وجود ندارد و البته اهميت اين مصالح كمتر از مصالح و مفاسد موجود در متعلّقات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هم نيست كه شارع به عنوان يكى از عقلا بلكه رئيس عقلا، ضمن اين‏كه در جعل احكام به مصالح و مفاسد واقعى موجود در متعلّقات نظر دارد و مصالح لازمة الاستيفاء يا مفاسد لازمة الاجتناب را ملاحظه مى‏نمايد، اما در كنار آن براى اداره جامعه بشرى و نظام بخشيدن به زندگى اجتماعى به مصالح و مفاسد عامه نيز توجه داشته و در جعل احكام صرفا به مصالح و مفاسد موجود در متعلّقات اكتفا نمى‏كند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نكته ضرورى است كه ما در صدد نفى تبعيت مطلق احكام از مصالح و مفاسد موجود در متعلّقات هستيم، ولى اين بدان معنا نيست كه در هيچ موردى حكم شرعى به خاطر وجود ملاك در متعلّق، جعل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كه خداوند متعال در تشريع داراى غرض بوده و فعل او عبث و بيهوده نباشد ولى همان‏گونه كه در مقدمه هفتم اشاره كرديم غرض تشريع منحصر در مصلحت و مفسده موجود در متعلّق حكم نيست و مصالح و مفاسد ديگرى را هم مى‏توان براى حكم در نظر گرفت؛ مانند مصالح عامه يا مصالحى كه مربوط به نفس تكليف است يا امور ديگرى </w:t>
      </w:r>
      <w:bookmarkStart w:id="995" w:name="pg15332_353772"/>
    </w:p>
    <w:p>
      <w:pPr>
        <w:pStyle w:val="BookText"/>
        <w:rPr/>
      </w:pPr>
      <w:bookmarkEnd w:id="995"/>
      <w:r>
        <w:rPr>
          <w:rFonts w:ascii="IRNazanin" w:hAnsi="IRNazanin" w:eastAsia="IRNazanin"/>
          <w:color w:val="111111"/>
          <w:sz w:val="28"/>
          <w:sz w:val="28"/>
          <w:szCs w:val="28"/>
          <w:rtl w:val="true"/>
          <w:lang w:bidi="fa-IR"/>
        </w:rPr>
        <w:t>مانند تقويت روحيه تعبد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سيره عقلا در قانون‏گذارى مؤيد مناسبى براى نظريه مختار است</w:t>
      </w:r>
      <w:r>
        <w:rPr>
          <w:rFonts w:eastAsia="IRNazanin" w:cs="IRNazanin"/>
          <w:color w:val="111111"/>
          <w:sz w:val="28"/>
          <w:szCs w:val="28"/>
          <w:rtl w:val="true"/>
          <w:lang w:bidi="fa-IR"/>
        </w:rPr>
        <w:t>.</w:t>
      </w:r>
    </w:p>
    <w:p>
      <w:pPr>
        <w:pStyle w:val="Heading6"/>
        <w:numPr>
          <w:ilvl w:val="5"/>
          <w:numId w:val="1"/>
        </w:numPr>
        <w:rPr/>
      </w:pPr>
      <w:bookmarkStart w:id="996" w:name="__RefHeading___Toc5155405_2142443653"/>
      <w:bookmarkStart w:id="997" w:name="_Toc370"/>
      <w:bookmarkEnd w:id="996"/>
      <w:r>
        <w:rPr/>
        <w:t>2</w:t>
      </w:r>
      <w:r>
        <w:rPr>
          <w:rtl w:val="true"/>
        </w:rPr>
        <w:t xml:space="preserve"> . </w:t>
      </w:r>
      <w:r>
        <w:rPr>
          <w:rtl w:val="true"/>
        </w:rPr>
        <w:t>عدم وجود ملاك در بعضى از موارد</w:t>
      </w:r>
      <w:bookmarkEnd w:id="997"/>
    </w:p>
    <w:p>
      <w:pPr>
        <w:pStyle w:val="BookText"/>
        <w:rPr/>
      </w:pPr>
      <w:r>
        <w:rPr>
          <w:rFonts w:ascii="Amiri" w:hAnsi="Amiri" w:eastAsia="Amiri" w:cs="Amiri"/>
          <w:color w:val="111111"/>
          <w:sz w:val="28"/>
          <w:sz w:val="28"/>
          <w:szCs w:val="28"/>
          <w:rtl w:val="true"/>
          <w:lang w:bidi="ar-SA"/>
        </w:rPr>
        <w:t>مؤيد دوم اين است كه حتى در مواردى كه يقينا حكم به واسطه وجود مصلحت و مفسده موجود در متعلّق آن جعل شده، افرادى يافت مى‏شوند كه واجد آن ملاك نبوده، اما با اين حال حكم در حق آن‏ها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مثال بر فرض كه ملاك لزوم عدّه بر زن، حفظ انساب و جلوگيرى از اختلاط مياه باشد، در اين صورت بايد طبق نظريه تبعيت قائل شد كه اين حكم، فقط در مواردى كه مصلحتِ حفظ انساب و جلوگيرى از اختلاط مياه وجود دارد ثابت است، اما با اين حال مشاهده مى‏شود در بعضى موارد هم كه قطعا اختلاط مياه پيش نمى‏آيد، معذلك لزوم عده ثابت است؛ مثلاً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رحم ندارد نيز بايد عدّه نگه دارد با اين‏كه ملاك حكم در حق او صدق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گفته شود اين گروه در اصل ملاك بودن حفظ انساب ترديد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مواردى كه در آن حكم بدون وجود ملاك ثابت است، شاهد و گواهِ آن است كه حكم در همه موارد تابع مصلحت و مفسده موجود در متعلّق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نمى‏توان به نحو مطلق قائل به تبعيت احكام از مصالح و مفاسد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كه اين مطلب صرفا بخشى از نظر مختار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كه در جعل احكام، مصلحت و مفسده نوعى و غالبى ملاك است نه مصلحت شخصى، بنابراين عدم وجود ملاك در بعضى از افراد خللى به اين قول وارد نمى‏كند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است كه حتى اگر ملاك را مصلحت يا مفسده نوعى و غالبى در نظر بگيريم، اين خود نشان‏دهنده آن است كه در جعل احكام صرف مصلحت يا مفسده </w:t>
      </w:r>
      <w:bookmarkStart w:id="998" w:name="pg15332_353773"/>
    </w:p>
    <w:p>
      <w:pPr>
        <w:pStyle w:val="BookText"/>
        <w:rPr/>
      </w:pPr>
      <w:bookmarkEnd w:id="998"/>
      <w:r>
        <w:rPr>
          <w:rFonts w:ascii="IRNazanin" w:hAnsi="IRNazanin" w:eastAsia="IRNazanin"/>
          <w:color w:val="111111"/>
          <w:sz w:val="28"/>
          <w:sz w:val="28"/>
          <w:szCs w:val="28"/>
          <w:rtl w:val="true"/>
          <w:lang w:bidi="fa-IR"/>
        </w:rPr>
        <w:t>موجود در متعلّق لحاظ نشده بلكه در كنار آن به امور و مصالح ديگرى مانند ضرب قانون و امثال آن نيز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اگرچه قائلين به تبعيت با اين بيان مى‏خواهند از محذور عدم وجود ملاك در بعضى از افراد پاسخ داده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خدشه‏اى بر قانون تبعيت وارد نيست، اما حقيقت آن است كه خود اين مسئله، شاهد و گواه بر سستى و ضعف اين قول است؛ چرا كه اگر مسئله تبعيت صحيح باشد مى‏بايست در تمام موارد ثابت باشد نه آن‏كه در بعضى از افراد تخلّف نمايد</w:t>
      </w:r>
      <w:r>
        <w:rPr>
          <w:rFonts w:eastAsia="IRNazanin" w:cs="IRNazanin"/>
          <w:color w:val="111111"/>
          <w:sz w:val="28"/>
          <w:szCs w:val="28"/>
          <w:rtl w:val="true"/>
          <w:lang w:bidi="fa-IR"/>
        </w:rPr>
        <w:t>.</w:t>
      </w:r>
    </w:p>
    <w:p>
      <w:pPr>
        <w:pStyle w:val="Heading6"/>
        <w:numPr>
          <w:ilvl w:val="5"/>
          <w:numId w:val="1"/>
        </w:numPr>
        <w:rPr/>
      </w:pPr>
      <w:bookmarkStart w:id="999" w:name="__RefHeading___Toc5155407_2142443653"/>
      <w:bookmarkStart w:id="1000" w:name="_Toc371"/>
      <w:bookmarkEnd w:id="999"/>
      <w:r>
        <w:rPr/>
        <w:t>3</w:t>
      </w:r>
      <w:r>
        <w:rPr>
          <w:rtl w:val="true"/>
        </w:rPr>
        <w:t xml:space="preserve"> . </w:t>
      </w:r>
      <w:r>
        <w:rPr>
          <w:rtl w:val="true"/>
        </w:rPr>
        <w:t>روايات</w:t>
      </w:r>
      <w:bookmarkEnd w:id="1000"/>
    </w:p>
    <w:p>
      <w:pPr>
        <w:pStyle w:val="BookText"/>
        <w:rPr/>
      </w:pPr>
      <w:r>
        <w:rPr>
          <w:rFonts w:ascii="IRNazanin" w:hAnsi="IRNazanin" w:eastAsia="IRNazanin"/>
          <w:color w:val="111111"/>
          <w:sz w:val="28"/>
          <w:sz w:val="28"/>
          <w:szCs w:val="28"/>
          <w:rtl w:val="true"/>
          <w:lang w:bidi="fa-IR"/>
        </w:rPr>
        <w:t>بعضى از نصوص نيز، تخلّف حكم از ملاك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بين نصوصى هم كه در مباحث قبل ذكر گرديد، رواياتى وجود دارند كه مى‏توان از آن‏ها به عنوان مؤيد استفاده كرد، اما آن‏چه كه در اين مقام</w:t>
      </w:r>
    </w:p>
    <w:p>
      <w:pPr>
        <w:pStyle w:val="BookText"/>
        <w:rPr/>
      </w:pPr>
      <w:r>
        <w:rPr>
          <w:rFonts w:ascii="Amiri" w:hAnsi="Amiri" w:eastAsia="Amiri" w:cs="Amiri"/>
          <w:color w:val="111111"/>
          <w:sz w:val="28"/>
          <w:sz w:val="28"/>
          <w:szCs w:val="28"/>
          <w:rtl w:val="true"/>
          <w:lang w:bidi="ar-SA"/>
        </w:rPr>
        <w:t>ذكر مى‏شود غير از آن روايات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نصوصى كه مؤيد تخلف حكم از ملاك مى‏باشد، روايتى از پيامبر صلى‏الله‏عليه‏و‏آلهاست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أَشُقَّ عَلَى أُمَّتِى لَأَمَرْتُهُمْ بِالسِّوَاكِ مَعَ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اگر امّتم دچار مشقّت نمى‏شدند حتما آن‏ها را به مسواك زدن همراه با هر نمازى امر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روايت با اين‏كه مسواك زدن داراى مصلحت و حُسن است، اما در عين حال واجب نشده؛ يعنى با آن‏كه شارع به وجود ملاك امر اعتراف كرده؛ چون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لامرتهم بالسواك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اما با اين حال به آن امر نكرده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روايت معلوم مى‏شود كه در برخى موارد ملاك حكم وجود دارد، اما حكم جعل نشده و مقصود ما هم اثبات تخلف حكم از ملاك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بديهى است اين </w:t>
      </w:r>
      <w:bookmarkStart w:id="1001" w:name="pg15332_353774"/>
    </w:p>
    <w:p>
      <w:pPr>
        <w:pStyle w:val="BookText"/>
        <w:rPr/>
      </w:pPr>
      <w:bookmarkEnd w:id="1001"/>
      <w:r>
        <w:rPr>
          <w:rFonts w:ascii="IRNazanin" w:hAnsi="IRNazanin" w:eastAsia="IRNazanin"/>
          <w:color w:val="111111"/>
          <w:sz w:val="28"/>
          <w:sz w:val="28"/>
          <w:szCs w:val="28"/>
          <w:rtl w:val="true"/>
          <w:lang w:bidi="fa-IR"/>
        </w:rPr>
        <w:t>تخلف گاهى به اين صورت است كه ملاك وجود ندارد ولى حكم هست و گاهى به اين صورت است كه ملاك وجود دارد اما حكمى نيست مثل ما نحن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گمان شود مورد اين روايت اگر چه داراى مصلحت بوده ولى به حد الزام نرسيده تا حكم لزومى براى آن جعل شود، لكن با دقت در متن روايت معلوم مى‏شود مصلحت مسواك زدن به حدى بوده كه لازمة الاستيفاء باشد؛ چون طبق روايت اگر مشقتى در آن نبود هر آينه به آن امر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لحن روايت استفاده مى‏شود كه مصلحت به حد الزام رسيده ولى مشقت مانع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ممكن است اين اشكال مطرح شود كه بحث در جايى است كه احتمال وجود مزاحم مثل مشقت و امثال آن نباشد، در حالى كه نسبت به مورد ذكر شده مانع و مزاحم وجود دارد؛ به عبارت ديگر اين مورد از موارد تخلف حكم از ملاك نيست؛ به اين دليل كه مصلحت موجود مبتلا به مانعِ مشقت شده و لذا ملاك جعل حكم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در بسيارى از تكاليف مشقت وجود دارد، اما با اين حال جعل شده‏اند؛ مانند مشقتى كه در بيدار شدن براى نماز صبح يا روزه يا جهاد و يا حج وجود دارد كه قطعا بيش از مشقت مسواك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مشقت، مزاحم و مانع جعل حكم بود، مى‏بايست جلوى تأثير مصلحت موجود در اين موارد را هم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مذكور مى‏تواند مؤيدى براى مسئله تخلف حكم از ملاك باشد</w:t>
      </w:r>
      <w:r>
        <w:rPr>
          <w:rFonts w:eastAsia="IRNazanin" w:cs="IRNazanin"/>
          <w:color w:val="111111"/>
          <w:sz w:val="28"/>
          <w:szCs w:val="28"/>
          <w:rtl w:val="true"/>
          <w:lang w:bidi="fa-IR"/>
        </w:rPr>
        <w:t>.</w:t>
      </w:r>
    </w:p>
    <w:p>
      <w:pPr>
        <w:pStyle w:val="Heading6"/>
        <w:numPr>
          <w:ilvl w:val="5"/>
          <w:numId w:val="1"/>
        </w:numPr>
        <w:rPr/>
      </w:pPr>
      <w:bookmarkStart w:id="1002" w:name="__RefHeading___Toc5155409_2142443653"/>
      <w:bookmarkStart w:id="1003" w:name="_Toc372"/>
      <w:bookmarkEnd w:id="1002"/>
      <w:r>
        <w:rPr/>
        <w:t>4</w:t>
      </w:r>
      <w:r>
        <w:rPr>
          <w:rtl w:val="true"/>
        </w:rPr>
        <w:t xml:space="preserve"> . </w:t>
      </w:r>
      <w:r>
        <w:rPr>
          <w:rtl w:val="true"/>
        </w:rPr>
        <w:t>حديث رفع</w:t>
      </w:r>
      <w:bookmarkEnd w:id="100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رفع</w:t>
      </w:r>
      <w:r>
        <w:rPr>
          <w:rStyle w:val="FootnoteAnchor"/>
          <w:rtl w:val="true"/>
        </w:rPr>
        <w:footnoteReference w:id="345"/>
      </w:r>
      <w:r>
        <w:rPr>
          <w:rFonts w:ascii="IRNazanin" w:hAnsi="IRNazanin" w:eastAsia="IRNazanin"/>
          <w:color w:val="111111"/>
          <w:sz w:val="28"/>
          <w:sz w:val="28"/>
          <w:szCs w:val="28"/>
          <w:rtl w:val="true"/>
          <w:lang w:bidi="fa-IR"/>
        </w:rPr>
        <w:t>دلالت مى‏كند بر اين‏كه بعضى از احكام و تكاليف از باب منّت برداشته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احكام تابع ملاكات و مصالح و مفاسد موجود در متعلّقات باشند، لازم مى‏آيد كه خداوند بندگانش را از استيفاى مصلحت‏هاى موجود در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متعلّقات برخى از تكاليف به واسطه برداشتن اين تكاليف از باب منّت محروم كند و اين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آن‏كه در اين محذور واقع نشويم بايد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احكام تابع مصالح و مفاسد موجود در متعلّقات احكام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حديث رفع نيز شاهد بر مدعاى ما خواهد بود</w:t>
      </w:r>
      <w:r>
        <w:rPr>
          <w:rFonts w:eastAsia="IRNazanin" w:cs="IRNazanin"/>
          <w:color w:val="111111"/>
          <w:sz w:val="28"/>
          <w:szCs w:val="28"/>
          <w:rtl w:val="true"/>
          <w:lang w:bidi="fa-IR"/>
        </w:rPr>
        <w:t xml:space="preserve">. </w:t>
      </w:r>
      <w:bookmarkStart w:id="1004" w:name="pg15332_353776"/>
    </w:p>
    <w:p>
      <w:pPr>
        <w:pStyle w:val="Heading4"/>
        <w:numPr>
          <w:ilvl w:val="3"/>
          <w:numId w:val="1"/>
        </w:numPr>
        <w:rPr/>
      </w:pPr>
      <w:bookmarkStart w:id="1005" w:name="__RefHeading___Toc5155411_2142443653"/>
      <w:bookmarkStart w:id="1006" w:name="_Toc373"/>
      <w:bookmarkEnd w:id="1004"/>
      <w:bookmarkEnd w:id="1005"/>
      <w:r>
        <w:rPr>
          <w:rtl w:val="true"/>
        </w:rPr>
        <w:t>گفتار چهارم بررسى اشكالات نظريه برگزيده</w:t>
      </w:r>
      <w:bookmarkEnd w:id="1006"/>
    </w:p>
    <w:p>
      <w:pPr>
        <w:pStyle w:val="Heading5"/>
        <w:numPr>
          <w:ilvl w:val="4"/>
          <w:numId w:val="1"/>
        </w:numPr>
        <w:rPr/>
      </w:pPr>
      <w:bookmarkStart w:id="1007" w:name="__RefHeading___Toc5155413_2142443653"/>
      <w:bookmarkStart w:id="1008" w:name="_Toc374"/>
      <w:bookmarkEnd w:id="1007"/>
      <w:r>
        <w:rPr>
          <w:rtl w:val="true"/>
        </w:rPr>
        <w:t>اشاره</w:t>
      </w:r>
      <w:bookmarkEnd w:id="1008"/>
    </w:p>
    <w:p>
      <w:pPr>
        <w:pStyle w:val="BookText"/>
        <w:rPr/>
      </w:pPr>
      <w:r>
        <w:rPr>
          <w:rFonts w:ascii="IRNazanin" w:hAnsi="IRNazanin" w:eastAsia="IRNazanin"/>
          <w:color w:val="111111"/>
          <w:sz w:val="28"/>
          <w:sz w:val="28"/>
          <w:szCs w:val="28"/>
          <w:rtl w:val="true"/>
          <w:lang w:bidi="fa-IR"/>
        </w:rPr>
        <w:t>در پايان اين فصل لازم است به برخى از اشكالات وارد بر نظريه مختار پاسخ دهيم</w:t>
      </w:r>
      <w:r>
        <w:rPr>
          <w:rFonts w:eastAsia="IRNazanin" w:cs="IRNazanin"/>
          <w:color w:val="111111"/>
          <w:sz w:val="28"/>
          <w:szCs w:val="28"/>
          <w:rtl w:val="true"/>
          <w:lang w:bidi="fa-IR"/>
        </w:rPr>
        <w:t>.</w:t>
      </w:r>
    </w:p>
    <w:p>
      <w:pPr>
        <w:pStyle w:val="Heading5"/>
        <w:numPr>
          <w:ilvl w:val="4"/>
          <w:numId w:val="1"/>
        </w:numPr>
        <w:rPr/>
      </w:pPr>
      <w:bookmarkStart w:id="1009" w:name="__RefHeading___Toc5155415_2142443653"/>
      <w:bookmarkStart w:id="1010" w:name="_Toc375"/>
      <w:bookmarkEnd w:id="1009"/>
      <w:r>
        <w:rPr>
          <w:rtl w:val="true"/>
        </w:rPr>
        <w:t>اشكال اول</w:t>
      </w:r>
      <w:bookmarkEnd w:id="1010"/>
    </w:p>
    <w:p>
      <w:pPr>
        <w:pStyle w:val="BookText"/>
        <w:rPr/>
      </w:pPr>
      <w:r>
        <w:rPr>
          <w:rFonts w:ascii="IRNazanin" w:hAnsi="IRNazanin" w:eastAsia="IRNazanin"/>
          <w:color w:val="111111"/>
          <w:sz w:val="28"/>
          <w:sz w:val="28"/>
          <w:szCs w:val="28"/>
          <w:rtl w:val="true"/>
          <w:lang w:bidi="fa-IR"/>
        </w:rPr>
        <w:t>در اين قسمت به بررسى كلام محقّق نائينى درباره مصلحت در عبادات كه به نوعى اشكال بر يكى از مقدمات نظريه مختار است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سابقا گفته شد مصلحت پيشين در متعلّق اوامر عبادى ممكن نيست و نمى‏توان مصلحت را در متعلّق اوامر عبادى با قطع نظر از امر و بيان شارع تصوير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كه ما به عنوان يكى از أضلاع قول به تفصيل بر آن تأكيد داشتيم همين مشكل دور در عبادات بود كه در نتيجه آن، احكام و اوامر عبادى نمى‏توانند تابع مصلحت موجود در متعلّقات عبادات باشند؛ زيرا از يك طرف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تابع مصالح و مفاسدند نتيجه‏اش آن است كه امر عبادى متوقف بر وجود مصلحت باشد و از طرف ديگر مصالح نيز، متوقف بر اوامرند و تا امر شارع به عبادت تعلّق نگيرد مصلحت و رجحانى ندارد و اين همان دور باطل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محقّق نائينى در صدد است مشكل دور را برطرف كرده و به اشكالى كه در </w:t>
      </w:r>
    </w:p>
    <w:p>
      <w:pPr>
        <w:pStyle w:val="BookText"/>
        <w:rPr/>
      </w:pPr>
      <w:r>
        <w:rPr>
          <w:rFonts w:ascii="IRNazanin" w:hAnsi="IRNazanin" w:eastAsia="IRNazanin"/>
          <w:color w:val="111111"/>
          <w:sz w:val="28"/>
          <w:sz w:val="28"/>
          <w:szCs w:val="28"/>
          <w:rtl w:val="true"/>
          <w:lang w:bidi="fa-IR"/>
        </w:rPr>
        <w:t>رابطه با تصوير مصلحت در متعلّقات اوامر عبادى قبل از تعلّق امر وجود دارد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توقف اوامر الهى بر وجود مصلحت در متعلّقات آن‏ها اين نيست كه فعل فى حد ذاته و با قطع نظر از امر مشتمل بر يك مصلحت ملزمه باشد؛ چون چنين معنايى تشريع محرم است بلكه معناى آن اين است كه در ذات اين افعال مصالح الزام‏آورى به نحو اقتضا وجود دارد؛ يعنى اين مصالح در مرتبه اقتضا بوده و با امر به مرتبه فعليت مى‏رسند و با اين بيان مشكل دور برطرف مى‏شود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به عبارت ديگر مشكل دور اين بود كه طبق قول به تبعيت مطلق، اوامر الهى متوقف بر مصالح‏اند و از طرف ديگر مصلحت در عبادت متوقف بر امر است؛ چون عبادت بدون قصد قربت و امتثال امر هيچ</w:t>
      </w:r>
    </w:p>
    <w:p>
      <w:pPr>
        <w:pStyle w:val="BookText"/>
        <w:rPr/>
      </w:pPr>
      <w:r>
        <w:rPr>
          <w:rFonts w:ascii="IRNazanin" w:hAnsi="IRNazanin" w:eastAsia="IRNazanin"/>
          <w:color w:val="111111"/>
          <w:sz w:val="28"/>
          <w:sz w:val="28"/>
          <w:szCs w:val="28"/>
          <w:rtl w:val="true"/>
          <w:lang w:bidi="fa-IR"/>
        </w:rPr>
        <w:t>فايده‏اى ندارد و قصد امر هم متوقف بر خود امر است، بنابراين التزام به تبعيت احكام از مصالح و مفاسد در عبادات منجر به دور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نائينى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مشكل دور برطرف مى‏شود؛ چون آن‏چه كه اوامر بر آن متوقف است مصلحت موجود در مرتبه اقتضا يا همان مصلحت اقتضايى است، ولى آن‏چه كه بعد از امر تحقّق پيدا مى‏كند مصلحت موجود در مرتبه فعليت يا همان مصلحت فعلى است؛ يعنى در واقع مصلحت داراى دو وجود است؛ يكى وجود اقتضايى و ديگرى وجود فعلى</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تصوير وجود مصلحت پيشين در متعلّقات اوامر عبادى اعّم از واجب و مستحب، قبل از تعلّق حكم و امر ممكن است و آن‏چه در عبادات به عنوان مصلحت پيشين شناخته مى‏شود وجود اقتضايى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نبود امر در اين مرحله مشكلى ايجاد نمى‏كند؛ چون وجودِ اين مصالح در مرتبه اقتضا متوقف بر قصد امتثال امر يا همان قصد قربت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مقدمه ششم از مقدمات نه‏گانه‏اى كه قول مختار مبتنى بر آن بود و در آن گفته شد كه متعلّقات اوامر عبادى قبل از تعلّق امر </w:t>
      </w:r>
      <w:bookmarkStart w:id="1011" w:name="pg15332_353778"/>
    </w:p>
    <w:p>
      <w:pPr>
        <w:pStyle w:val="BookText"/>
        <w:rPr/>
      </w:pPr>
      <w:bookmarkEnd w:id="1011"/>
      <w:r>
        <w:rPr>
          <w:rFonts w:ascii="IRNazanin" w:hAnsi="IRNazanin" w:eastAsia="IRNazanin"/>
          <w:color w:val="111111"/>
          <w:sz w:val="28"/>
          <w:sz w:val="28"/>
          <w:szCs w:val="28"/>
          <w:rtl w:val="true"/>
          <w:lang w:bidi="fa-IR"/>
        </w:rPr>
        <w:t>مصلحتى ندارند دچار مشكل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ما لازم است براى تحكيم نظر مختار به كلام محقّق نائينى پاسخ دهيم</w:t>
      </w:r>
      <w:r>
        <w:rPr>
          <w:rFonts w:eastAsia="IRNazanin" w:cs="IRNazanin"/>
          <w:color w:val="111111"/>
          <w:sz w:val="28"/>
          <w:szCs w:val="28"/>
          <w:rtl w:val="true"/>
          <w:lang w:bidi="fa-IR"/>
        </w:rPr>
        <w:t>.</w:t>
      </w:r>
    </w:p>
    <w:p>
      <w:pPr>
        <w:pStyle w:val="Heading5"/>
        <w:numPr>
          <w:ilvl w:val="4"/>
          <w:numId w:val="1"/>
        </w:numPr>
        <w:rPr/>
      </w:pPr>
      <w:bookmarkStart w:id="1012" w:name="__RefHeading___Toc5155417_2142443653"/>
      <w:bookmarkStart w:id="1013" w:name="_Toc376"/>
      <w:bookmarkEnd w:id="1012"/>
      <w:r>
        <w:rPr>
          <w:rtl w:val="true"/>
        </w:rPr>
        <w:t>بررسى اشكال اول</w:t>
      </w:r>
      <w:bookmarkEnd w:id="1013"/>
    </w:p>
    <w:p>
      <w:pPr>
        <w:pStyle w:val="BookText"/>
        <w:rPr/>
      </w:pPr>
      <w:r>
        <w:rPr>
          <w:rFonts w:ascii="Amiri" w:hAnsi="Amiri" w:eastAsia="Amiri" w:cs="Amiri"/>
          <w:color w:val="111111"/>
          <w:sz w:val="28"/>
          <w:sz w:val="28"/>
          <w:szCs w:val="28"/>
          <w:rtl w:val="true"/>
          <w:lang w:bidi="ar-SA"/>
        </w:rPr>
        <w:t>به نظر ما در مجموع سه اشكال به كلام محقّق نائينى وارد است كه عمده آن‏ها اشكال سوم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عنوان مذهب عدليه معروف و مشهور شده مبنى بر اين‏كه احكام تابع مصالح و مفاسد موجود در متعلّقات احكام‏اند، ظهور در اين دارد كه اين مصالح و مفاسد قبل از تعلّق امر، بالفعل موجودند، در حالى كه ايشان مدعى است احكام عبادى تابع مصالح در مرحله اقتضا است و اين خلاف ظاهر و متفاهم از كلمات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محقّق نائينى اين است كه ايشان در خصوص متعلّقات اوامر عبادى قائل به وجود مصلحت در مرتبه اقتضا مى‏باشد، آن هم به خاطر حفظ كليت قانون تبعيت احكام از مصالح و مفاسد موجود در متعلّقات؛ يعنى چون مواجه با مشكلى در رابطه با قانون تبعيت مطلق در عبادات شده،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عبادى آن‏چه كه در متعلّقات وجود دارد مصلحت اقتضايى است، ولى در بقيه احكام به چنين مسئله‏اى ملتزم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اين است كه ايشان صرفا براى حفظ كليت قانون تبعيت به نوعى بين متعلّقات احكام تفصيل قائل شده؛ به اين صورت كه در احكام غير عبادى مرتبه فعلى مصلحت را موجب صدور حكم و ملاك امر مى‏داند ولى در احكام عبادى مرتبه اقتضاى مصلحت را موجب صدور امر دانسته، در حالى كه محذور اين توجيه كمتر از محذور رفع يد از كليت اين قاعده نيست؛ چون بخش زيادى از احكام شرعى و بخش معظمى از اوامر، عبادى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تفصيل ايشان بين متعلّقات پذيرفتنى نيست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تبعيت احكام از مصالح و مفاسد واقعى موجود در متعلّقات آن‏ها، اين </w:t>
      </w:r>
    </w:p>
    <w:p>
      <w:pPr>
        <w:pStyle w:val="BookText"/>
        <w:rPr/>
      </w:pPr>
      <w:r>
        <w:rPr>
          <w:rFonts w:ascii="Amiri" w:hAnsi="Amiri" w:eastAsia="Amiri" w:cs="Amiri"/>
          <w:color w:val="111111"/>
          <w:sz w:val="28"/>
          <w:sz w:val="28"/>
          <w:szCs w:val="28"/>
          <w:rtl w:val="true"/>
          <w:lang w:bidi="ar-SA"/>
        </w:rPr>
        <w:t>است كه اين مصالح و مفاسد در سلسله علل احكام‏اند، و خود ايشان هم مكررا به اين مسئله اشاره مى‏كند كه قانون تبعيت دلالت بر آن مى‏كند كه مصالح و مفاسد، علت و مناط و ملاك احكام شرعى‏اند</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حال با توجه به اين مطلب، سؤال اين است كه آيا اقتضاى مصلحت مى‏تواند باعث صدور و جعل حكم شود؟ به عبارت ديگر، اگر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يا مفسده موجود در متعلّق، مناط و علت حكم و موجب صدور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نحو جزء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مراد مصلحت فعلى است يا مصلحت اقتضائى؟ روشن است كه مصلحت اقتضايى از آن‏جا كه حقيقتا موجود نيست نمى‏تواند موجب صدور و جعل حكم گردد؛ زيرا مراد از مصلحت اقتضايى كه آن را به وجود مصلحت در مرتبه اقتضا تفسير كرده‏اند بر اساس معانى مختلف اقتضا يا وجود مصلحت در مرتبه اقتضاء مقابل انشا است و يا وجود مصلحت در مرتبه اقتضا مقابل فعليت، اگرچه ايشان مصلحت اقتضايى را در مقابل مصلحت فعلى به 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اگر مراد، مصلحت در مرتبه اقتضاى حكم در مقابل مرتبه انشاى حكمِ موجود باشد، اين همان فعليت مصلحت خواهد بود؛ زيرا مرتبه اقتضاى حكم؛ يعنى همان مرتبه وجود مصلحت و ظاهرا هم منظور محقّق نائينى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مراد، مصلحت در مرتبه اقتضاى حكم در مقابل مرتبه فعليتِ حكمِ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ناچار منظور محقّق نائينى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اقتضايى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مصلحت در مرتبه اقتضا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المصلحه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در اين صورت، ديگر اساسا مصلحتى وجود ندارد تا بخواهد علت و مناط حكم قرار گيرد و اگر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 اطلاق شود مبتنى بر مجاز و مسامحه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بايد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المصلحه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اقتضاء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وجود مصالح و مفاسد كه مقتضى انشاى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1014" w:name="pg15332_353780"/>
    </w:p>
    <w:p>
      <w:pPr>
        <w:pStyle w:val="BookText"/>
        <w:rPr/>
      </w:pPr>
      <w:bookmarkEnd w:id="1014"/>
      <w:r>
        <w:rPr>
          <w:rFonts w:ascii="IRNazanin" w:hAnsi="IRNazanin" w:eastAsia="IRNazanin"/>
          <w:color w:val="111111"/>
          <w:sz w:val="28"/>
          <w:sz w:val="28"/>
          <w:szCs w:val="28"/>
          <w:rtl w:val="true"/>
          <w:lang w:bidi="fa-IR"/>
        </w:rPr>
        <w:t xml:space="preserve">اين اساس، مصالح و مفاسد وجود داشته و فعليت پيدا كرده‏اند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المصلحه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تعبير ديگر مصالح و مفاسد اقتضايى به معناى استعداد و قوه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بيان، مصلحت موجود نيست و لذا نمى‏تواند علت و مناط 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يك اعتبار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المصلحه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مقتضى و علت حكم دانست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المصلحه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فعليت مصلحت و فعليت مصلحت نيز موجب صدور حكم است، اما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المصلحه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و به عنوان سبب قريب، علت حكم نيست، بلكه سبب بعيد است و سبب قريب حكم همان مصلحت فعلى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مجموع، كلام محقّق نائينى كه در صدد است مشكل دور در عبادات را با تفصيل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اقتضايى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كند، قابل قبول نيست و سخن ما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عبادى، به علت مشكل دور مصلحتى قبل از تعلّق امر وجود ندارد هم‏چنان عارى از اشكال است</w:t>
      </w:r>
      <w:r>
        <w:rPr>
          <w:rFonts w:eastAsia="IRNazanin" w:cs="IRNazanin"/>
          <w:color w:val="111111"/>
          <w:sz w:val="28"/>
          <w:szCs w:val="28"/>
          <w:rtl w:val="true"/>
          <w:lang w:bidi="fa-IR"/>
        </w:rPr>
        <w:t>.</w:t>
      </w:r>
    </w:p>
    <w:p>
      <w:pPr>
        <w:pStyle w:val="Heading5"/>
        <w:numPr>
          <w:ilvl w:val="4"/>
          <w:numId w:val="1"/>
        </w:numPr>
        <w:rPr/>
      </w:pPr>
      <w:bookmarkStart w:id="1015" w:name="__RefHeading___Toc5155419_2142443653"/>
      <w:bookmarkStart w:id="1016" w:name="_Toc377"/>
      <w:bookmarkEnd w:id="1015"/>
      <w:r>
        <w:rPr>
          <w:rtl w:val="true"/>
        </w:rPr>
        <w:t>اشكال دوم</w:t>
      </w:r>
      <w:bookmarkEnd w:id="1016"/>
    </w:p>
    <w:p>
      <w:pPr>
        <w:pStyle w:val="BookText"/>
        <w:rPr/>
      </w:pPr>
      <w:r>
        <w:rPr>
          <w:rFonts w:ascii="IRNazanin" w:hAnsi="IRNazanin" w:eastAsia="IRNazanin"/>
          <w:color w:val="111111"/>
          <w:sz w:val="28"/>
          <w:sz w:val="28"/>
          <w:szCs w:val="28"/>
          <w:rtl w:val="true"/>
          <w:lang w:bidi="fa-IR"/>
        </w:rPr>
        <w:t>از آن‏جا كه ما وجود مصلحت و مفسده را در متعلّق برخى از احكام انكار كرده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تكاليف، مصلحت در نفس تكليف وجود دارد نه در متعلّق آن، لذا بايد كلام محقّق نائينى 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ممكن نيست مصلحت در نفس تكليف باشد، پاسخ دهيم؛ چون در غير اين صورت يك ركن از اركان قول به تفصيل مختل مى‏شود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گفتيم محقّق نائينى ادعاى تبعيت اوامر و نواهى از مصالح و مفاسد موجود در نفس اوامر و نواهى و نه در متعلّقاتِ آن‏ها را ضعيف دانسته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ادعايى هرچند به نحو موجبه جزئيه فاسد است؛ يعنى حتى در بعضى از اوامر و نواهى نيز نمى‏توان مدعى شد كه مصلحت و مفسده در نفس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قائل به وجود مصلحت در خود تكليف‏اند اوامر امتحانى را به </w:t>
      </w:r>
      <w:bookmarkStart w:id="1017" w:name="pg15332_353781"/>
    </w:p>
    <w:p>
      <w:pPr>
        <w:pStyle w:val="BookText"/>
        <w:rPr/>
      </w:pPr>
      <w:bookmarkEnd w:id="1017"/>
      <w:r>
        <w:rPr>
          <w:rFonts w:ascii="IRNazanin" w:hAnsi="IRNazanin" w:eastAsia="IRNazanin"/>
          <w:color w:val="111111"/>
          <w:sz w:val="28"/>
          <w:sz w:val="28"/>
          <w:szCs w:val="28"/>
          <w:rtl w:val="true"/>
          <w:lang w:bidi="fa-IR"/>
        </w:rPr>
        <w:t>عنوان مثال ذكر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مصلحتى در متعلّق اوامر امتحانى وجود ندارد بلكه مصلحت آن در نفس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وى در پاسخ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سخن آن است كه به مجرد امر، مصلحت محقّق شده و نياز به چيز ديگرى از جمله عمل مكلّف نباشد، در حالى كه در اوامر امتحانى قطعا اين چنين نيست بلكه مصلحت آن در اظهار اطاعت به وسيله عبد است و اظهار اطاعت نيز در صورتى محقّق مى‏شود كه عبد بر طبق آن‏چه كه امر به آن تعلّق گرفته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چگونه مى‏توان ادعا كرد كه مصلحت در خود امر است؟ پس مصلحت در اين اوامر با شروع در عمل تحقّق پيدا مى‏كند و نه به نفس امر و تكليف، لذا ايشان مدعى است كه ممكن نيست مصلحت در نفس تكليف باشد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پس كلام ايشان داراى دو بخش است؛ يكى اصل ادعاى ايشان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مصلحت در نفس تكليف باشد مطلقا، چه در اوامر امتحانى و چه در غير آن بلكه احكام حتى در اوامر امتحانى تابع مصالح و مفاسد موجود در متعلّقات احكام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مناقشه‏اى است كه ايشان در اوامر امتحانى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كلامى كه از ايشان نقل گرديد طبق تقريرى است كه محقّق كاظمى در فوائد الاصول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عراقى نيز بر اين كلام محقّق نائينى تعليقه‏اى دارند كه در مباحث بعدى متعرض آن خواهيم شد</w:t>
      </w:r>
      <w:r>
        <w:rPr>
          <w:rFonts w:eastAsia="IRNazanin" w:cs="IRNazanin"/>
          <w:color w:val="111111"/>
          <w:sz w:val="28"/>
          <w:szCs w:val="28"/>
          <w:rtl w:val="true"/>
          <w:lang w:bidi="fa-IR"/>
        </w:rPr>
        <w:t>.</w:t>
      </w:r>
    </w:p>
    <w:p>
      <w:pPr>
        <w:pStyle w:val="Heading5"/>
        <w:numPr>
          <w:ilvl w:val="4"/>
          <w:numId w:val="1"/>
        </w:numPr>
        <w:rPr/>
      </w:pPr>
      <w:bookmarkStart w:id="1018" w:name="__RefHeading___Toc5155421_2142443653"/>
      <w:bookmarkStart w:id="1019" w:name="_Toc378"/>
      <w:bookmarkEnd w:id="1018"/>
      <w:r>
        <w:rPr>
          <w:rtl w:val="true"/>
        </w:rPr>
        <w:t>بررسى اشكال دوم</w:t>
      </w:r>
      <w:bookmarkEnd w:id="101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اصل ادعاى ايشان با قطع نظر از اوامر امتحانى اين اشكال مطرح است كه مراد از وجود مصلحت در نفس تكليف اين نيست كه خود امر يا نهى، داراى مصلحت مى‏باشند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مصالح به واسطه خود امر يا نهى ايجاد مى‏شوند بلكه مى‏توان گفت كه اين مصلحت به واسطه نفس تكليف در متعلّق تكليف ايجاد </w:t>
      </w:r>
    </w:p>
    <w:p>
      <w:pPr>
        <w:pStyle w:val="BookText"/>
        <w:rPr/>
      </w:pPr>
      <w:r>
        <w:rPr>
          <w:rFonts w:ascii="IRNazanin" w:hAnsi="IRNazanin" w:eastAsia="IRNazanin"/>
          <w:color w:val="111111"/>
          <w:sz w:val="28"/>
          <w:sz w:val="28"/>
          <w:szCs w:val="28"/>
          <w:rtl w:val="true"/>
          <w:lang w:bidi="fa-IR"/>
        </w:rPr>
        <w:t>مى‏شود؛ به عنوان مثال نماز، به واسطه تعلّق امر به آن، داراى مصلحت شده و حُسن پيدا مى‏كند به گونه‏اى كه مكلّف با امتثال آن، مصلحتى را كه در نماز به واسطه تعلّق امر ايجاد شده به دست آورده و مستحق مدح و پاداش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مراد از وجود مصلحت در نفس تكليف اين باشد كه به واسطه تكليف، مصلحت در متعلّق آن حادث مى‏شود نه اين‏كه در خود تكليف مصلحتى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بپذيريم مصلحت در خود تكليف است نه آن‏كه به وسيله امر و تكليف در متعلّق ايجاد شود، ولى معذلك سخن ايشان مبتلا به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اشكال لازم است ادعاى محقّق نائينى را كه در واقع يك قياس استثنائى است، بيشتر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قياس اين است كه اگر مصلحت در نفس تكليف باشد پس بايد آن مصلحت به صرف امر و تكليف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دوم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به نفس تكليف محقّق نمى‏شود بلكه منوط به امتثال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نتيجه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نفس تكليف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ما متوجه مقدمه دوم ايشان است كه در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به نفس امر و تكليف محقّق نمى‏شود؛ چون به نظر ما مى‏توان مصلحت‏هايى را ذكر كرد كه به نفس امر و تكليف محقّق شوند؛ مانند اظهار آمريت، برترى و رياست كه از امورى مى‏باشند كه متوقف بر عمل و امتثال عبد نيستند، بلكه به نفس تكليف و امر محقّق مى‏شوند و اين براى ابطال نظر محقّق نائينى كافى است؛ چون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مصلحت در نفس تكليف هر چند به نحو موجبه جزئيه باطل است؛ يعنى حتى يك مورد را هم نمى‏توان پيدا كرد كه در آن، مصلحت به خود تكليف رجوع كند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سوم به مناقشه محقّق نائينى در اوامر امتحانى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مورد اوامر امتحانى اشكال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در نفس امر امتحانى وجود ندارد، بلكه در اظهار اطاعت توسط عبد نهفته است، لذا تحقّق مصلحت در اوامر </w:t>
      </w:r>
    </w:p>
    <w:p>
      <w:pPr>
        <w:pStyle w:val="BookText"/>
        <w:rPr/>
      </w:pPr>
      <w:r>
        <w:rPr>
          <w:rFonts w:ascii="IRNazanin" w:hAnsi="IRNazanin" w:eastAsia="IRNazanin"/>
          <w:color w:val="111111"/>
          <w:sz w:val="28"/>
          <w:sz w:val="28"/>
          <w:szCs w:val="28"/>
          <w:rtl w:val="true"/>
          <w:lang w:bidi="fa-IR"/>
        </w:rPr>
        <w:t>امتحانى متوقف بر عمل است و با نفس امر محقّق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اگر چه ايشان صريحا نفرموده كه مصلحت در اوامر امتحانى نيز به متعلّقات برمى‏گردد، اما از آن‏جا كه ايشان از يك طرف به طور كلّى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يا بايد در نفس امر باشد يا در متعلّق آن و از طرف ديگر در اوامر امتحانى وجود مصلحت در خود امر را ممكن نمى‏داند، معلوم مى‏شود كه به نظر ايشان در اوامر امتحانى نيز مصلحت در متعلّق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اشكال اين است كه اظهار اطاعت كه ايشان آن را به عنوان مصلحت معرفى مى‏كند، نه به نفس امر برمى‏گردد و نه مربوط به متعلّق اوامر امتحانى مى‏باشد، بلكه امرى خارج از اين دو است و اين اشتباهى است كه توسط ايشان صورت گرفته؛ چون از طرفى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اوامر امتحانى نمى‏تواند به نفس تكليف برگردد، بلكه طبق برداشتى كه از كلام ايشان ذكر كرديم به متعلّق تكليف مربوط مى‏شود و از طرف ديگر چيزى را به عنوان مصلحت معرفى مى‏كند كه ربطى به متعلّقات احكام ندارد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 اشكال بر طبق تقريرى است كه محقّق كاظمى از كلام محقّق نائينى در فوائد الاصول</w:t>
      </w:r>
      <w:r>
        <w:rPr>
          <w:rStyle w:val="FootnoteAnchor"/>
          <w:rtl w:val="true"/>
        </w:rPr>
        <w:footnoteReference w:id="349"/>
      </w:r>
      <w:r>
        <w:rPr>
          <w:rFonts w:ascii="Amiri" w:hAnsi="Amiri" w:eastAsia="Amiri" w:cs="Amiri"/>
          <w:color w:val="111111"/>
          <w:sz w:val="28"/>
          <w:sz w:val="28"/>
          <w:szCs w:val="28"/>
          <w:rtl w:val="true"/>
          <w:lang w:bidi="ar-SA"/>
        </w:rPr>
        <w:t>ارائه كرده، اما بر اساس تقرير محقّق خويى</w:t>
      </w:r>
      <w:r>
        <w:rPr>
          <w:rStyle w:val="FootnoteAnchor"/>
          <w:rtl w:val="true"/>
        </w:rPr>
        <w:footnoteReference w:id="350"/>
      </w:r>
      <w:r>
        <w:rPr>
          <w:rFonts w:ascii="IRNazanin" w:hAnsi="IRNazanin" w:eastAsia="IRNazanin"/>
          <w:color w:val="111111"/>
          <w:sz w:val="28"/>
          <w:sz w:val="28"/>
          <w:szCs w:val="28"/>
          <w:rtl w:val="true"/>
          <w:lang w:bidi="fa-IR"/>
        </w:rPr>
        <w:t>از كلام محقّق نائينى مسئله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تقرير محقّق نائينى در جواب صاحب فصول ادعا مى‏كند كه در واقع، مأموربه در اوامر امتحانى، فعل بعضى از مقدمات است و لذا اتيان به بعضى از مقدمات مشتمل بر مصلحت است؛ يعنى خود ذى المقدمه مأموربه نيست، اگر چه به حسب ظاهر امر به ذى‏المقدمه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امر به حضرت ابراهيم عليه‏السلامبراى ذبح اسماعيل، مصلحتى در ذبح اسماعيل وجود نداشت، بلكه مصلحت در فعل بعضى از مقدمات بوده است</w:t>
      </w:r>
      <w:r>
        <w:rPr>
          <w:rFonts w:eastAsia="IRNazanin" w:cs="IRNazanin"/>
          <w:color w:val="111111"/>
          <w:sz w:val="28"/>
          <w:szCs w:val="28"/>
          <w:rtl w:val="true"/>
          <w:lang w:bidi="fa-IR"/>
        </w:rPr>
        <w:t xml:space="preserve">. </w:t>
      </w:r>
      <w:bookmarkStart w:id="1020" w:name="pg15332_353784"/>
    </w:p>
    <w:p>
      <w:pPr>
        <w:pStyle w:val="BookText"/>
        <w:rPr/>
      </w:pPr>
      <w:bookmarkEnd w:id="1020"/>
      <w:r>
        <w:rPr>
          <w:rFonts w:ascii="IRNazanin" w:hAnsi="IRNazanin" w:eastAsia="IRNazanin"/>
          <w:color w:val="111111"/>
          <w:sz w:val="28"/>
          <w:sz w:val="28"/>
          <w:szCs w:val="28"/>
          <w:rtl w:val="true"/>
          <w:lang w:bidi="fa-IR"/>
        </w:rPr>
        <w:t>پس طبق اين تقرير از كلام محقّق نائينى، مصلحت در اوامر امتحانى به متعلّقات برمى‏گردد؛ چون به نظر ايشان مقدمات داراى مصلحت است، بنابراين اشكال مذكور به ايشان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موجود در فعلِ بعضى از مقدمات همان اظهار اطاعت و موافقت امر است كه در اين صورت به تقرير اول بازمى‏گردد و همان اشكال در اين‏جا نيز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نظر محقّق نائينى در رابطه با اوامر امتحانى مخدوش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عراقى در ذيل كلام محقّق نائينى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المصلحة الناشئة من قبل الامر معلول للامر فكيف يكون مقتضيا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آن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مصلحتى كه در نفس تكليف و ناشى از امر است معلول امر محسوب مى‏شود، پس چگونه مى‏تواند مقتضى براى امر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اما حقيقت مطلب اين است كه ايشان فقط تعبير و بيان محقّق نائينى را تغيير داده و اشكالى را به ايشان وارد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با توجه به آن‏چه گفته شد، معلوم مى‏شود معناى حدوث مصلحت به سبب امر اين نيست كه اين مصلحت مقتضى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مصلحتى كه ناشى از امر بوده و معلول آن است سبب براى امر است سخن محقّق عراقى صحيح بود، اما به نظر ما گرچه مصلحت به واسطه نفس تكليف حادث مى‏شود، اما در عين حال اين مصلحت، علت و مقتضى جعل حكم نيست</w:t>
      </w:r>
      <w:r>
        <w:rPr>
          <w:rFonts w:eastAsia="IRNazanin" w:cs="IRNazanin"/>
          <w:color w:val="111111"/>
          <w:sz w:val="28"/>
          <w:szCs w:val="28"/>
          <w:rtl w:val="true"/>
          <w:lang w:bidi="fa-IR"/>
        </w:rPr>
        <w:t>.</w:t>
      </w:r>
    </w:p>
    <w:p>
      <w:pPr>
        <w:pStyle w:val="Heading5"/>
        <w:numPr>
          <w:ilvl w:val="4"/>
          <w:numId w:val="1"/>
        </w:numPr>
        <w:rPr/>
      </w:pPr>
      <w:bookmarkStart w:id="1021" w:name="__RefHeading___Toc5155423_2142443653"/>
      <w:bookmarkStart w:id="1022" w:name="_Toc379"/>
      <w:bookmarkEnd w:id="1021"/>
      <w:r>
        <w:rPr>
          <w:rtl w:val="true"/>
        </w:rPr>
        <w:t>اشكال سوم</w:t>
      </w:r>
      <w:bookmarkEnd w:id="102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محمد تقى شيرازى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به معناى مدح و ذم اگر چه قائم به اشخاص است نه مفاهيم، ولى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يا اراده و كراهت كه لازمه امر و نهى است تابع مدح و ذم مى‏باشد، قابل قبول نبوده و غير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حسن و </w:t>
      </w:r>
      <w:bookmarkStart w:id="1023" w:name="pg15332_353785"/>
    </w:p>
    <w:p>
      <w:pPr>
        <w:pStyle w:val="BookText"/>
        <w:rPr/>
      </w:pPr>
      <w:bookmarkEnd w:id="1023"/>
      <w:r>
        <w:rPr>
          <w:rFonts w:ascii="IRNazanin" w:hAnsi="IRNazanin" w:eastAsia="IRNazanin"/>
          <w:color w:val="111111"/>
          <w:sz w:val="28"/>
          <w:sz w:val="28"/>
          <w:szCs w:val="28"/>
          <w:rtl w:val="true"/>
          <w:lang w:bidi="fa-IR"/>
        </w:rPr>
        <w:t>قبح به معناى مصلحت و مفسده اگر چه از حيث وجود، قائم به عناوين است اما تبعيت احكام نسبت به آن‏ها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سخن ايشان اين است كه نمى‏توان حسن و قبح در عنوان بحث؛ يعنى تبعيت احكام از حُسن و قبح را به معناى مدح و ذم دانست و در نتيجه قائل شد كه احكام تابع مدح و ذم‏اند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ما در مباحث گذشته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سه معنا دارد و معنايى كه محل نزاع مى‏باشد همين معنا از حسن و قبح؛ يعنى مدح و ذم است، از اين رو بايد به كلام ميرزاى شيرازى پاسخ دهيم</w:t>
      </w:r>
      <w:r>
        <w:rPr>
          <w:rFonts w:eastAsia="IRNazanin" w:cs="IRNazanin"/>
          <w:color w:val="111111"/>
          <w:sz w:val="28"/>
          <w:szCs w:val="28"/>
          <w:rtl w:val="true"/>
          <w:lang w:bidi="fa-IR"/>
        </w:rPr>
        <w:t>.</w:t>
      </w:r>
    </w:p>
    <w:p>
      <w:pPr>
        <w:pStyle w:val="Heading5"/>
        <w:numPr>
          <w:ilvl w:val="4"/>
          <w:numId w:val="1"/>
        </w:numPr>
        <w:rPr/>
      </w:pPr>
      <w:bookmarkStart w:id="1024" w:name="__RefHeading___Toc5155425_2142443653"/>
      <w:bookmarkStart w:id="1025" w:name="_Toc380"/>
      <w:bookmarkEnd w:id="1024"/>
      <w:r>
        <w:rPr>
          <w:rtl w:val="true"/>
        </w:rPr>
        <w:t>بررسى اشكال سوم</w:t>
      </w:r>
      <w:bookmarkEnd w:id="1025"/>
    </w:p>
    <w:p>
      <w:pPr>
        <w:pStyle w:val="BookText"/>
        <w:rPr/>
      </w:pPr>
      <w:r>
        <w:rPr>
          <w:rFonts w:ascii="Amiri" w:hAnsi="Amiri" w:eastAsia="Amiri" w:cs="Amiri"/>
          <w:color w:val="111111"/>
          <w:sz w:val="28"/>
          <w:sz w:val="28"/>
          <w:szCs w:val="28"/>
          <w:rtl w:val="true"/>
          <w:lang w:bidi="ar-SA"/>
        </w:rPr>
        <w:t>به نظر ما سخن ميرزاى شيرازى مبتلا به دو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ادعا مى‏كند كه تبعيت احكام از حسن و قبح به معناى مدح و ذم،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ما به ايشان اين است كه اگر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تابع حسن و قبح واقعى اشيا است به اين معنا است كه قبل از تعلّق حكم به يك فعل، فاعل آن، نزد عقل يا عقلا بر اساس اختلافى كه در اين‏جا وجود دارد استحقاق مدح يا ذم دارد؛ يعنى با قطع نظر از بيان شارع و امر او، فاعل يك فعل اختيارى از سوى عقل يا عقلا مورد نكوهش يا ستايش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مدح و ذم، مدح و ذم در نزد عقل يا عقلا است و اين ربطى به اطاعت و عصيان ندارد و از آثار آن محسوب نمى‏شود، در نتيجه اشكال ميرزاى شيرازى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ذم از آثار اطاعت و عصيان است و اطاعت و عصيان نيز بعد از امر شارع محقّق مى‏شوند، پس امر و نهى شارع نمى‏تواند تابع حسن و قبح به معناى مدح و ذم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نيست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حسن و قبح به معناى مدح و ذم جدا از حسن و قبح به معناى مصلحت و مفسده نيست بلكه هر دو به يك معنا هستند؛ چون زمانى نسبت به فاعل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فعل، مدح يا ذم صورت مى‏گيرد كه آن فعل داراى مصلحت يا مفسده باشد؛ به عبارت ديگر زمانى فاعل يك فعل مود ستايش قرار مى‏گيرد كه فعلش نيكو و زمانى مورد مذمت قرار مى‏گيرد كه فعلش زشت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معنا كاملاً به هم پيوسته‏اند و فقط حيثيتشان متفاوت است</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6" w:name="pg15332_353788"/>
      <w:bookmarkStart w:id="1027" w:name="pg15332_353788"/>
      <w:bookmarkEnd w:id="1027"/>
    </w:p>
    <w:p>
      <w:pPr>
        <w:pStyle w:val="Heading4"/>
        <w:numPr>
          <w:ilvl w:val="3"/>
          <w:numId w:val="1"/>
        </w:numPr>
        <w:rPr/>
      </w:pPr>
      <w:bookmarkStart w:id="1028" w:name="pg15332_353788"/>
      <w:bookmarkStart w:id="1029" w:name="__RefHeading___Toc5155427_2142443653"/>
      <w:bookmarkStart w:id="1030" w:name="_Toc381"/>
      <w:bookmarkEnd w:id="1028"/>
      <w:bookmarkEnd w:id="1029"/>
      <w:r>
        <w:rPr>
          <w:rtl w:val="true"/>
        </w:rPr>
        <w:t>بخش پنجم</w:t>
      </w:r>
      <w:r>
        <w:rPr>
          <w:rtl w:val="true"/>
        </w:rPr>
        <w:t>:</w:t>
      </w:r>
      <w:r>
        <w:rPr>
          <w:rtl w:val="true"/>
        </w:rPr>
        <w:t>كيفيت جعل حكم</w:t>
      </w:r>
      <w:bookmarkEnd w:id="103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31" w:name="__RefHeading___Toc5155429_2142443653"/>
      <w:bookmarkStart w:id="1032" w:name="_Toc382"/>
      <w:bookmarkEnd w:id="1031"/>
      <w:r>
        <w:rPr>
          <w:rtl w:val="true"/>
        </w:rPr>
        <w:t>اشاره</w:t>
      </w:r>
      <w:bookmarkEnd w:id="103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3" w:name="pg15332_353790"/>
      <w:bookmarkStart w:id="1034" w:name="pg15332_353790"/>
      <w:bookmarkEnd w:id="1034"/>
    </w:p>
    <w:p>
      <w:pPr>
        <w:pStyle w:val="Heading5"/>
        <w:numPr>
          <w:ilvl w:val="4"/>
          <w:numId w:val="1"/>
        </w:numPr>
        <w:rPr/>
      </w:pPr>
      <w:bookmarkStart w:id="1035" w:name="pg15332_353790"/>
      <w:bookmarkStart w:id="1036" w:name="__RefHeading___Toc5155431_2142443653"/>
      <w:bookmarkStart w:id="1037" w:name="_Toc383"/>
      <w:bookmarkEnd w:id="1035"/>
      <w:bookmarkEnd w:id="1036"/>
      <w:r>
        <w:rPr>
          <w:rtl w:val="true"/>
        </w:rPr>
        <w:t>مقدمه</w:t>
      </w:r>
      <w:bookmarkEnd w:id="1037"/>
    </w:p>
    <w:p>
      <w:pPr>
        <w:pStyle w:val="BookText"/>
        <w:rPr/>
      </w:pPr>
      <w:r>
        <w:rPr>
          <w:rFonts w:ascii="IRNazanin" w:hAnsi="IRNazanin" w:eastAsia="IRNazanin"/>
          <w:color w:val="111111"/>
          <w:sz w:val="28"/>
          <w:sz w:val="28"/>
          <w:szCs w:val="28"/>
          <w:rtl w:val="true"/>
          <w:lang w:bidi="fa-IR"/>
        </w:rPr>
        <w:t>بحث مهم ديگرى كه لازم است در رابطه با حكم شرعى مطرح شود، مسئله كيفيت جعل و چگونگى تشريع احكام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آرا وانظار مختلفى وجود دارد كه بايد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در ضمن چند فصل ارائه خواهد شد، لكن شايسته است مقدمتا مطالبى را بيان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بين اصوليين آن است كه احكام و قوانين شرعى به نحو قضاياى حقيقى جعل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متعددى از علم اصول به اين مسئله پرداخته شده و آثار مختلفى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اين موضوع در بحث واجب مشروط و معلّق، شرط متأخر، تمسك به عام در شبهه مصداقيه خاص، ترتّب، واجب تعبدى، حجيت خبر واحد، استصحاب كلّى، استصحاب شرايع سابقه و بعضا در مسئله تقليد مطرح شده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اين بحث از زمان شيخ انصارى وارد علم اصول شده، در اين رابطه شهيد مطهرى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انصارى و حاجى سبزوارى به مدت شش ماه در مشهد با هم تلاقى داشتند كه در آن مدت، حاجى سبزوارى نزد شيخ، فقه و اصول تلمذ مى‏كرده و شيخ انصارى هم فلسفه و منطق را از حاجى سبزوارى فرا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گمان مى‏كنم در همين ايام مرحوم شيخ انصارى بحث قضاياى حقيقى را از حاجى </w:t>
      </w:r>
    </w:p>
    <w:p>
      <w:pPr>
        <w:pStyle w:val="BookText"/>
        <w:rPr/>
      </w:pPr>
      <w:r>
        <w:rPr>
          <w:rFonts w:ascii="IRNazanin" w:hAnsi="IRNazanin" w:eastAsia="IRNazanin"/>
          <w:color w:val="111111"/>
          <w:sz w:val="28"/>
          <w:sz w:val="28"/>
          <w:szCs w:val="28"/>
          <w:rtl w:val="true"/>
          <w:lang w:bidi="fa-IR"/>
        </w:rPr>
        <w:t>سبزوارى فرا گرفته و وارد علم اصول كرده چون تعبيرى كه شيخ در اين باره به كار مى‏برد همان تعبير حاجى سبزوارى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پس از مرحوم شيخ نيز شاگرد مبرز ايشان؛ يعنى مرحوم آخوند اين موضوع را مطرح و سپس اتباع و شاگردان او به خصوص محقّق نائينى اين بحث را بسط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شايد بحث از قضاياى حقيقى در علم اصول سابقه طولانى و زيادى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با آن‏كه داراى آثار مختلفى در علم اصول است، ولى مستقلاً و راسا اثر مهمى براى آن متصوّر مى‏باشد و آن اين‏كه اگر گفته شود اصل در احكام شرعى، جعل به نحو قضيه حقيقى است در اين صورت، در موقع شك و عدم وجود قرينه، قضايا حمل بر حقيقى مى‏شوند و اين مسئله مهمى است؛ چون اگر قضيه‏اى به نحو حقيقى جعل شده باشد حكم مذكور در آن كلّى بوده و براى همه انسان‏ها در همه زمان‏ها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است كه احكام به نحو قضيه خارجى جعل شده‏اند ديگر نمى‏توان آن را به عنوان يك حكم كلّى كه همه افراد حتى افراد مقدّر را شامل شود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از آن جهت حائز اهميت است كه بسيارى از روايات در خصوص يك مورد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گفتيم ادله مبيّن قضاياى حقيقى‏اند، آن‏گاه مى‏توان از آن‏ها به عنوان منبع حكم شرعى استفاده كرد، اما اگر مبيّن قضاياى خارجى باشند در اين صورت، معلوم نيست چنين صلاحيت و شأنيتى براى استنباط حكم شرعى داشته باشند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سخن در اين است كه اصل در تشريع و قانون‏گذارى چيست؟ آيا اصل اين است كه قوانين به نحو كلّى و به صورت قضاياى حقيقى جعل شده‏اند يا صرفاً براى زمان صدور و به صورت قضيه خارجى جعل گرديده‏اند و يا آن‏كه مربوط به موضوع و شخص خاصى بوده و به صورت قضيه شخصى جعل شده‏اند، به </w:t>
      </w:r>
    </w:p>
    <w:p>
      <w:pPr>
        <w:pStyle w:val="BookText"/>
        <w:rPr/>
      </w:pPr>
      <w:r>
        <w:rPr>
          <w:rFonts w:ascii="IRNazanin" w:hAnsi="IRNazanin" w:eastAsia="IRNazanin"/>
          <w:color w:val="111111"/>
          <w:sz w:val="28"/>
          <w:sz w:val="28"/>
          <w:szCs w:val="28"/>
          <w:rtl w:val="true"/>
          <w:lang w:bidi="fa-IR"/>
        </w:rPr>
        <w:t>گونه‏اى كه حتى همه افرادى كه در آن زمان بوده‏اند را هم شامل نمى‏شدند؟</w:t>
      </w:r>
    </w:p>
    <w:p>
      <w:pPr>
        <w:pStyle w:val="BookText"/>
        <w:rPr/>
      </w:pPr>
      <w:r>
        <w:rPr>
          <w:rFonts w:ascii="Amiri" w:hAnsi="Amiri" w:eastAsia="Amiri" w:cs="Amiri"/>
          <w:color w:val="111111"/>
          <w:sz w:val="28"/>
          <w:sz w:val="28"/>
          <w:szCs w:val="28"/>
          <w:rtl w:val="true"/>
          <w:lang w:bidi="ar-SA"/>
        </w:rPr>
        <w:t>براى اين‏كه اهميت اين مسئله بيشتر روشن شود، ما به نمونه‏اى در اين رابطه اشاره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احتكار و اشيايى كه احتكار آن‏ها از نظر شرع حرام اعلام شده روايات متعددى</w:t>
      </w:r>
      <w:r>
        <w:rPr>
          <w:rStyle w:val="FootnoteAnchor"/>
          <w:rtl w:val="true"/>
        </w:rPr>
        <w:footnoteReference w:id="354"/>
      </w:r>
      <w:r>
        <w:rPr>
          <w:rFonts w:ascii="IRNazanin" w:hAnsi="IRNazanin" w:eastAsia="IRNazanin"/>
          <w:color w:val="111111"/>
          <w:sz w:val="28"/>
          <w:sz w:val="28"/>
          <w:szCs w:val="28"/>
          <w:rtl w:val="true"/>
          <w:lang w:bidi="fa-IR"/>
        </w:rPr>
        <w:t>وارد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مواردى از جمله گندم، جو وخرما ذكر شده، اما در اين‏كه آيا احكام احتكار منحصر به اين موارد بوده يا اعم از آن است و شامل مايحتاج عمومى و هر آن‏چه كه مردم به آن احتياج دارند مى‏شود يا خير، بحث و اختلاف وجود دارد و از آن‏جا كه مايحتاج عمومى در زمان‏ها و مكان‏هاى مختلف، متفاوت است، فتاوى نيز در اين رابطه مختلف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فقها موارد احتكار را منحصر در همين موارد دانسته‏اند</w:t>
      </w:r>
      <w:r>
        <w:rPr>
          <w:rStyle w:val="FootnoteAnchor"/>
          <w:rtl w:val="true"/>
        </w:rPr>
        <w:footnoteReference w:id="355"/>
      </w:r>
      <w:r>
        <w:rPr>
          <w:rFonts w:ascii="IRNazanin" w:hAnsi="IRNazanin" w:eastAsia="IRNazanin"/>
          <w:color w:val="111111"/>
          <w:sz w:val="28"/>
          <w:sz w:val="28"/>
          <w:szCs w:val="28"/>
          <w:rtl w:val="true"/>
          <w:lang w:bidi="fa-IR"/>
        </w:rPr>
        <w:t>، حتى اگر در بسيارى از جوامع به عنوان مايحتاج عمومى شناخته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جمعى</w:t>
      </w:r>
      <w:r>
        <w:rPr>
          <w:rStyle w:val="FootnoteAnchor"/>
          <w:rtl w:val="true"/>
        </w:rPr>
        <w:footnoteReference w:id="356"/>
      </w:r>
      <w:r>
        <w:rPr>
          <w:rFonts w:ascii="IRNazanin" w:hAnsi="IRNazanin" w:eastAsia="IRNazanin"/>
          <w:color w:val="111111"/>
          <w:sz w:val="28"/>
          <w:sz w:val="28"/>
          <w:szCs w:val="28"/>
          <w:rtl w:val="true"/>
          <w:lang w:bidi="fa-IR"/>
        </w:rPr>
        <w:t>نيز معتقدند ذكر اين موارد در روايت به عنوان نمونه و مثال بوده و غرض جلوگيرى از احتكار مايحتاج عمومى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براى تعدّى از موارد منصوص به غير منصوص و شمول نسبت به همه مايحتاج مردم راه‏هاى مختلفى طى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 اين است كه اين روايات كه در آن‏ها از ادات حصر مثل انّما استفاده شده از سنخ قضاياى خارجى است نه حقيقى</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اين نشان مى‏دهد كه در واقع حصر موجود در اين روايات ناظر به وضعيت خارجى آن زمان بوده است، بنابراين مسئله احتكار در زمان‏هاى ديگر مثل زمان ما منحصر در موارد مذكور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گفتيم روايتى كه با ادات حصر، احتكار را در اين چند مورد خلاصه كرده از سنخ قضاياى حقيقى است در اين صورت حكم آن كلّى و مربوط به تمام زمان‏ها خواهد بود، لذا به هيچ وجه نمى‏توان در هيچ زمانى از موارد مذكور تعدّى نمود و احتكار را نسبت به مايحتاج عمومى ثابت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اين بحث داراى اهميت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در اين رابطه افراط و تفريط‏هايى صورت گرفته؛ به اين معنا كه برخى تمام قضاياى شرعى را از نوع قضاياى خارجى دانسته و روايات و نصوص را بر عرف و عادت زمان صدور حمل مى‏كنند كه نتيجه‏اش آن است كه بسيارى از اين ادله صلاحيت مرجعيت براى استنباط حكم شرعى را از دست مى‏دهند و تنها چند حكم بديهى از شريعت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شهيد مطهرى هم بر خلاف نظر مشهور كه جعل احكام را به نحو قضيه حقيقى مى‏دانند، از كسانى است كه معتقدند احكام شرعى به نحو قضاياى خارجى جعل شده‏اند</w:t>
      </w:r>
      <w:r>
        <w:rPr>
          <w:rStyle w:val="FootnoteAnchor"/>
          <w:rtl w:val="true"/>
        </w:rPr>
        <w:footnoteReference w:id="358"/>
      </w:r>
      <w:r>
        <w:rPr>
          <w:rFonts w:ascii="IRNazanin" w:hAnsi="IRNazanin" w:eastAsia="IRNazanin"/>
          <w:color w:val="111111"/>
          <w:sz w:val="28"/>
          <w:sz w:val="28"/>
          <w:szCs w:val="28"/>
          <w:rtl w:val="true"/>
          <w:lang w:bidi="fa-IR"/>
        </w:rPr>
        <w:t>ولى منظور ايشان از قضاياى خارجى مطلب ديگرى است كه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برخى قائلند همه قضايايى كه در شرع وارد شده حقيقى بوده و حتى افعال و احوال شخصى ائمه عليهم‏السلام كه به عنوان بشر عادى انجام داده‏اند را به عنوان قضيه حقيقى محسوب مى‏كنند كه اين يك نوع جمود خطرناك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نخست بحث مختصرى در رابطه با قضاياى حقيقى و خارجى ذكر مطرح كرده و تعريف منطقيين و اصوليين را از اين اصطلاحات بيان مى‏كنيم</w:t>
      </w:r>
      <w:r>
        <w:rPr>
          <w:rFonts w:eastAsia="Amiri" w:cs="Amiri" w:ascii="Amiri" w:hAnsi="Amiri"/>
          <w:color w:val="111111"/>
          <w:sz w:val="28"/>
          <w:szCs w:val="28"/>
          <w:rtl w:val="true"/>
          <w:lang w:bidi="ar-SA"/>
        </w:rPr>
        <w:t xml:space="preserve">. </w:t>
      </w:r>
      <w:bookmarkStart w:id="1038" w:name="pg15332_353794"/>
    </w:p>
    <w:p>
      <w:pPr>
        <w:pStyle w:val="Heading5"/>
        <w:numPr>
          <w:ilvl w:val="4"/>
          <w:numId w:val="1"/>
        </w:numPr>
        <w:rPr/>
      </w:pPr>
      <w:bookmarkStart w:id="1039" w:name="__RefHeading___Toc5155433_2142443653"/>
      <w:bookmarkStart w:id="1040" w:name="_Toc384"/>
      <w:bookmarkEnd w:id="1038"/>
      <w:bookmarkEnd w:id="1039"/>
      <w:r>
        <w:rPr>
          <w:rtl w:val="true"/>
        </w:rPr>
        <w:t>فصل اول</w:t>
      </w:r>
      <w:r>
        <w:rPr>
          <w:rtl w:val="true"/>
        </w:rPr>
        <w:t>:</w:t>
      </w:r>
      <w:r>
        <w:rPr>
          <w:rtl w:val="true"/>
        </w:rPr>
        <w:t>جعل حكم و قضيه حقيقى و خارجى</w:t>
      </w:r>
      <w:bookmarkEnd w:id="104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41" w:name="__RefHeading___Toc5155435_2142443653"/>
      <w:bookmarkStart w:id="1042" w:name="_Toc385"/>
      <w:bookmarkEnd w:id="1041"/>
      <w:r>
        <w:rPr>
          <w:rtl w:val="true"/>
        </w:rPr>
        <w:t>اشاره</w:t>
      </w:r>
      <w:bookmarkEnd w:id="104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3" w:name="pg15332_353796"/>
      <w:bookmarkStart w:id="1044" w:name="pg15332_353796"/>
      <w:bookmarkEnd w:id="1044"/>
    </w:p>
    <w:p>
      <w:pPr>
        <w:pStyle w:val="Heading6"/>
        <w:numPr>
          <w:ilvl w:val="5"/>
          <w:numId w:val="1"/>
        </w:numPr>
        <w:rPr/>
      </w:pPr>
      <w:bookmarkStart w:id="1045" w:name="pg15332_353796"/>
      <w:bookmarkStart w:id="1046" w:name="__RefHeading___Toc5155437_2142443653"/>
      <w:bookmarkStart w:id="1047" w:name="_Toc386"/>
      <w:bookmarkEnd w:id="1045"/>
      <w:bookmarkEnd w:id="1046"/>
      <w:r>
        <w:rPr>
          <w:rtl w:val="true"/>
        </w:rPr>
        <w:t>گفتار اول قضيه حقيقى و خارجى از نظر منطقيين</w:t>
      </w:r>
      <w:bookmarkEnd w:id="1047"/>
    </w:p>
    <w:p>
      <w:pPr>
        <w:pStyle w:val="Heading6"/>
        <w:numPr>
          <w:ilvl w:val="5"/>
          <w:numId w:val="1"/>
        </w:numPr>
        <w:rPr/>
      </w:pPr>
      <w:bookmarkStart w:id="1048" w:name="__RefHeading___Toc5155439_2142443653"/>
      <w:bookmarkStart w:id="1049" w:name="_Toc387"/>
      <w:bookmarkEnd w:id="1048"/>
      <w:r>
        <w:rPr>
          <w:rtl w:val="true"/>
        </w:rPr>
        <w:t>اشاره</w:t>
      </w:r>
      <w:bookmarkEnd w:id="1049"/>
    </w:p>
    <w:p>
      <w:pPr>
        <w:pStyle w:val="BookText"/>
        <w:rPr/>
      </w:pPr>
      <w:r>
        <w:rPr>
          <w:rFonts w:ascii="IRNazanin" w:hAnsi="IRNazanin" w:eastAsia="IRNazanin"/>
          <w:color w:val="111111"/>
          <w:sz w:val="28"/>
          <w:sz w:val="28"/>
          <w:szCs w:val="28"/>
          <w:rtl w:val="true"/>
          <w:lang w:bidi="fa-IR"/>
        </w:rPr>
        <w:t>بحث از قضيه حقيقى و خارجى در منطق ارسطو مطرح نشده و اولين كسى كه اين تقسيم را مطرح كرده ابن سينا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بوعلى قضيه حقيقى يك قضيه حمليه است كه بعدها در كلمات حاجى سبزوارى به شكل ديگرى مطرح شده، اما شهيد مطهرى</w:t>
      </w:r>
      <w:r>
        <w:rPr>
          <w:rStyle w:val="FootnoteAnchor"/>
          <w:rtl w:val="true"/>
        </w:rPr>
        <w:footnoteReference w:id="359"/>
      </w:r>
      <w:r>
        <w:rPr>
          <w:rFonts w:ascii="IRNazanin" w:hAnsi="IRNazanin" w:eastAsia="IRNazanin"/>
          <w:color w:val="111111"/>
          <w:sz w:val="28"/>
          <w:sz w:val="28"/>
          <w:szCs w:val="28"/>
          <w:rtl w:val="true"/>
          <w:lang w:bidi="fa-IR"/>
        </w:rPr>
        <w:t>مدعى است حاجى سبزوارى قضيه حقيقى‏اى را كه بوعلى بيان نموده، درك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ديگرى نيز مثل شيخ اشراق و ملا صدرا از آن استفاده كرده و قضاياى معروف بتّيه و غير بتّيه را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بين منطقيين تعريف واحد و مورد اتفاقى در اين باره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بين كلام ملاصدرا و حاجى سبزوارى نيز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مناسب است اشاره‏اى اجمالى به كلمات منطقيين در اين رابطه داشته باشيم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سينا درباره قضاياى حقيقى و خارجى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يك قضيه به وجود موضوع توجه شده و حكم براى اين موضوع كه در يك زمان مشخص در خارج تحقّق پيدا كرده اثبات مى‏شود و گاهى نيز، حكم براى موضوع اثبات مى‏شود بدون </w:t>
      </w:r>
    </w:p>
    <w:p>
      <w:pPr>
        <w:pStyle w:val="BookText"/>
        <w:rPr/>
      </w:pPr>
      <w:r>
        <w:rPr>
          <w:rFonts w:ascii="Amiri" w:hAnsi="Amiri" w:eastAsia="Amiri" w:cs="Amiri"/>
          <w:color w:val="111111"/>
          <w:sz w:val="28"/>
          <w:sz w:val="28"/>
          <w:szCs w:val="28"/>
          <w:rtl w:val="true"/>
          <w:lang w:bidi="ar-SA"/>
        </w:rPr>
        <w:t>آن‏كه به وجود موضوع در عالم خارج توجه شود</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در اين بيان اگرچه نامى از قضيه حقيقى و خارجى برده نشده، اما به هر حال فرق بين اين دو قسم از اين عبارت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در تعريف قضيه حقيقى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حقيقى قضيه‏اى است كه موضوع آن در عالم خارج، محقّق يا مقدّر باشد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برخى ديگر، اين تعريف را به مشهور نسبت داده‏اند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گروهى نيز همين تعريف را ذكر كرده ولى به جاى عالم خارج كلمه نفس الامر را به كار برده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حقيقى قضيه‏اى است كه موضوع آن در نفس الامر، محقّق يا مقدّر باشد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فرق اين دو در آن است كه نفس الامر اعم از خارج است و به تعبير شارح مطالع، نفس الامر شامل افراد ممتنع الوجود شده، اما خارج شامل افراد ممتنع الوجود نمى‏شود</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نفس الامر، اعمّ از ذهن و خارج است</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خواجه نصيرالدين طوسى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قضيه حقيقى قضيه‏اى است كه موضوع آن فرضى است</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 كه مشاهده مى‏شود در تعريف قضاياى حقيقى و خارجى بين منطقيين اختلاف است</w:t>
      </w:r>
      <w:r>
        <w:rPr>
          <w:rFonts w:eastAsia="Amiri" w:cs="Amiri" w:ascii="Amiri" w:hAnsi="Amiri"/>
          <w:color w:val="111111"/>
          <w:sz w:val="28"/>
          <w:szCs w:val="28"/>
          <w:rtl w:val="true"/>
          <w:lang w:bidi="ar-SA"/>
        </w:rPr>
        <w:t xml:space="preserve">. </w:t>
      </w:r>
      <w:bookmarkStart w:id="1050" w:name="pg15332_353798"/>
    </w:p>
    <w:p>
      <w:pPr>
        <w:pStyle w:val="BookText"/>
        <w:rPr/>
      </w:pPr>
      <w:bookmarkEnd w:id="1050"/>
      <w:r>
        <w:rPr>
          <w:rFonts w:ascii="IRNazanin" w:hAnsi="IRNazanin" w:eastAsia="IRNazanin"/>
          <w:color w:val="111111"/>
          <w:sz w:val="28"/>
          <w:sz w:val="28"/>
          <w:szCs w:val="28"/>
          <w:rtl w:val="true"/>
          <w:lang w:bidi="fa-IR"/>
        </w:rPr>
        <w:t>ما براى روشن شدن تعريفى كه نزديك به كلمات اصوليين است نظر حاجى سبزوارى را بيان مى‏كنيم؛ چون همان‏گونه كه اشاره شد ريشه ورود قضاياى حقيقى به علم اصول مطالبى بوده كه حاجى سبزوارى به شيخ انصارى تعليم نموده، لذا مناسب است به نقل كلام ايشان بپردازيم</w:t>
      </w:r>
      <w:r>
        <w:rPr>
          <w:rFonts w:eastAsia="IRNazanin" w:cs="IRNazanin"/>
          <w:color w:val="111111"/>
          <w:sz w:val="28"/>
          <w:szCs w:val="28"/>
          <w:rtl w:val="true"/>
          <w:lang w:bidi="fa-IR"/>
        </w:rPr>
        <w:t>.</w:t>
      </w:r>
    </w:p>
    <w:p>
      <w:pPr>
        <w:pStyle w:val="Heading6"/>
        <w:numPr>
          <w:ilvl w:val="5"/>
          <w:numId w:val="1"/>
        </w:numPr>
        <w:rPr/>
      </w:pPr>
      <w:bookmarkStart w:id="1051" w:name="__RefHeading___Toc5155441_2142443653"/>
      <w:bookmarkStart w:id="1052" w:name="_Toc388"/>
      <w:bookmarkEnd w:id="1051"/>
      <w:r>
        <w:rPr>
          <w:rtl w:val="true"/>
        </w:rPr>
        <w:t>نظريه حاجى سبزوارى</w:t>
      </w:r>
      <w:bookmarkEnd w:id="1052"/>
    </w:p>
    <w:p>
      <w:pPr>
        <w:pStyle w:val="BookText"/>
        <w:rPr/>
      </w:pPr>
      <w:r>
        <w:rPr>
          <w:rFonts w:ascii="Amiri" w:hAnsi="Amiri" w:eastAsia="Amiri" w:cs="Amiri"/>
          <w:color w:val="111111"/>
          <w:sz w:val="28"/>
          <w:sz w:val="28"/>
          <w:szCs w:val="28"/>
          <w:rtl w:val="true"/>
          <w:lang w:bidi="ar-SA"/>
        </w:rPr>
        <w:t>ايشان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قضايا به شخصى و طبيعى و محصور تقسيم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محصورات هم يا كلّى‏اند يا جزئى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 كلّى نيز به سه قسم تقسيم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خارجى، ذهنى و حقيقى</w:t>
      </w:r>
      <w:r>
        <w:rPr>
          <w:rFonts w:eastAsia="Amiri" w:cs="Amiri" w:ascii="Amiri" w:hAnsi="Amiri"/>
          <w:color w:val="111111"/>
          <w:sz w:val="28"/>
          <w:szCs w:val="28"/>
          <w:rtl w:val="true"/>
          <w:lang w:bidi="ar-SA"/>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مورد قضيه خارجى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خارجى، محصوره كليه‏اى است كه در آن حكم از ابتدا براى عده‏اى از افراد كه در خارج به صورت بالفعل موجودند ثابت مى‏شود؛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في العسكر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افرادى كه در اين سپاه بودند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قضيه خارجى است كه مجموعى از قضاياى شخصى به حساب مى‏آيد؛ يعنى به جاى آن‏كه به تعداد افرادى كه در يك لشكر كشته شدند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كه در اين سپاه بود كشته شد، بكرى كه در اين سپاه بود كشته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فى العسكر قتل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قضيه حقيقى قضيه‏اى است كه در آن حكم بر طبيعت كلّى حمل شده و هيچ محدوديتى از اين جهت كه افراد اين طبيعت در خارج موجود باشند يا نه، ندارد؛ يعنى حكم روى طبيعت رفته اعمّ از اين‏كه افرادش در زمان حاضر موجود باشند يا آن‏كه در گذشته يا آينده موجود شده يا مى‏شوند؛ به عنوان مثال اين‏كه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حديد ينبسط عند 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آهن‏هايى كه در دنيا موجودند نيست بلكه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آهن به گونه‏اى است كه در اثر حرارت منبسط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053" w:name="pg15332_353799"/>
    </w:p>
    <w:p>
      <w:pPr>
        <w:pStyle w:val="BookText"/>
        <w:rPr/>
      </w:pPr>
      <w:bookmarkEnd w:id="1053"/>
      <w:r>
        <w:rPr>
          <w:rFonts w:ascii="IRNazanin" w:hAnsi="IRNazanin" w:eastAsia="IRNazanin"/>
          <w:color w:val="111111"/>
          <w:sz w:val="28"/>
          <w:sz w:val="28"/>
          <w:szCs w:val="28"/>
          <w:rtl w:val="true"/>
          <w:lang w:bidi="fa-IR"/>
        </w:rPr>
        <w:t>نتيجه حكم شامل تمام افراد آهن مى‏گردد؛ چه آن‏ها كه موجودند و چه آن‏ها كه در آينده موجود مى‏شوند</w:t>
      </w:r>
      <w:r>
        <w:rPr>
          <w:rFonts w:eastAsia="IRNazanin" w:cs="IRNazanin"/>
          <w:color w:val="111111"/>
          <w:sz w:val="28"/>
          <w:szCs w:val="28"/>
          <w:rtl w:val="true"/>
          <w:lang w:bidi="fa-IR"/>
        </w:rPr>
        <w:t>.</w:t>
      </w:r>
    </w:p>
    <w:p>
      <w:pPr>
        <w:pStyle w:val="Heading6"/>
        <w:numPr>
          <w:ilvl w:val="5"/>
          <w:numId w:val="1"/>
        </w:numPr>
        <w:rPr/>
      </w:pPr>
      <w:bookmarkStart w:id="1054" w:name="__RefHeading___Toc5155443_2142443653"/>
      <w:bookmarkStart w:id="1055" w:name="_Toc389"/>
      <w:bookmarkEnd w:id="1054"/>
      <w:r>
        <w:rPr>
          <w:rtl w:val="true"/>
        </w:rPr>
        <w:t>تفاوت نظريه ابن سينا و حاجى سبزوارى</w:t>
      </w:r>
      <w:bookmarkEnd w:id="1055"/>
    </w:p>
    <w:p>
      <w:pPr>
        <w:pStyle w:val="BookText"/>
        <w:rPr/>
      </w:pPr>
      <w:r>
        <w:rPr>
          <w:rFonts w:ascii="IRNazanin" w:hAnsi="IRNazanin" w:eastAsia="IRNazanin"/>
          <w:color w:val="111111"/>
          <w:sz w:val="28"/>
          <w:sz w:val="28"/>
          <w:szCs w:val="28"/>
          <w:rtl w:val="true"/>
          <w:lang w:bidi="fa-IR"/>
        </w:rPr>
        <w:t>حاجى سبزوارى موضوع در قضيه خارجى را عبارت از افرادى مى‏داند كه بالفعل موجودند، ولى موضوع در قضيه حقيقى را افراد موجود بالفعل نمى‏داند 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قضيه حكم بر طبيعت بار شده و به همين دليل شامل همه افراد طبيعت، اعمّ از موجودين بالفعل و غير آن، مى‏گردد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بوعلى تعريف ديگرى ارائه مى‏كند كه با تعريف حاجى متفاوت است و لازم است در آن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قضايايى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فى العسكر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قضيه كليه نمى‏داند بلكه آن را يك قضيه شخصى به حساب مى‏آورد؛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جايى كه ما طبيعت كلّى را موضوع قرار داده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آهنى در اثر حرارت منبسط مى‏شود نظرمان به آهن‏هايى است كه در خارج محقّق مى‏شوند؛ چه در گذشته، چه در حال و چه در آينده، پس حكم بر روى وجود اشياء بار شده نه طبيعت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ذهن گاهى علاوه بر افراد محقّق بالفعل بر افراد مقدّر و فرضى هم حكم مى‏كند و اين در جايى است كه حكم به ذات و ماهيت شى‏ء تعلّق بگيرد، نه به وجود آن‏كه در اين صورت، قضيه نيز، يك قضيه حقيقى خواهد بود و در نتيجه حكم از لوازم ماهيت شى‏ء به شمار خواهد رفت، نه از احكام وجود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آن‏جا كه در اين قضيه حكم به طبيعت و ماهيت شى‏ء تعلّق گرفته، لذا فقط مختص افرادى كه در گذشته يا حال يا آينده به صورت بالفعل موجود شده يا مى‏شوند نيست بلكه علاوه بر آن شامل افراد فرضى كه نه در گذشته و حال، وجود پيدا كرده‏اند و نه در آينده تحقّق پيدا خواهند كرد، نيز مى‏شود؛ چون اين افراد گرچه وجود نداشته و نخواهند داشت اما فرض وجودشان ممكن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كه گفته شد به نظر حاجى سبزوارى در قضيه حقيقى حكم روى طبيعت بار شده، اعم از آن‏كه افرادش الان در خارج موجود باشند يا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منظور از مقدّر در كلام حاجى سبزوارى افرادى از موضوع است كه الان موجود نيستند؛ يعنى افرادى كه در گذشته وجود داشتند يا در آينده وجود پيدا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قضيه حقيقى در كلام بوعلى قضيه‏اى است كه در آن طبيعت كلّى موضوع قرار گرفته و حكم بر ذات و طبيعت موضوع بار شده و به همين جهت ذهن در دايره‏اى وسيع از افراد محقّق در زمان حال و گذشته و آينده اين حكم را ثابت مى‏داند؛ مثلاً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آهنى كه در گذشته وجود داشته يا اكنون وجود دارد يا در آينده موجود خواهد شد در اثر حرارت منبسط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قضيه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طبيعت آهن اقتضا مى‏كند كه در اثر حرارت منبسط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يك قضيه حقيقى خواهد بود و ديگر موضوع قضيه محدود به آن‏چه كه در خارج محقّق شده يا مى‏شود، نيست بلكه ذهن ما براى افراد فرضى كه موجود نشده و نخواهند شد نيز، همين حكم را ثابت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 حكم اولاً و بالذات براى ماهيت ثابت است و اگر هم براى وجود خارجى ماهيت ثابت مى‏شود به اعتبار ماهيت آن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طبق اين بيان، بر خلاف آن‏چه كه از كلام حاجى سبزوارى به دست مى‏آيد، قضاياى خارجى به قضيه شرطيه منحل مى‏شوند، اما قضاياى حقيقه انحلال به شرطيه پيدا نمى‏كنند؛ چرا كه صريحا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حقيقى يك قضيه حمليه است و چه موجود بشود يا نشود حكم براى اين موضوع، ثابت است</w:t>
      </w:r>
      <w:r>
        <w:rPr>
          <w:rFonts w:eastAsia="IRNazanin" w:cs="IRNazanin"/>
          <w:color w:val="111111"/>
          <w:sz w:val="28"/>
          <w:szCs w:val="28"/>
          <w:rtl w:val="true"/>
          <w:lang w:bidi="fa-IR"/>
        </w:rPr>
        <w:t>.</w:t>
      </w:r>
      <w:r>
        <w:rPr>
          <w:rStyle w:val="FootnoteAnchor"/>
          <w:rtl w:val="true"/>
        </w:rPr>
        <w:footnoteReference w:id="368"/>
      </w:r>
      <w:bookmarkStart w:id="1056" w:name="pg15332_353801"/>
    </w:p>
    <w:p>
      <w:pPr>
        <w:pStyle w:val="Heading6"/>
        <w:numPr>
          <w:ilvl w:val="5"/>
          <w:numId w:val="1"/>
        </w:numPr>
        <w:rPr/>
      </w:pPr>
      <w:bookmarkStart w:id="1057" w:name="__RefHeading___Toc5155445_2142443653"/>
      <w:bookmarkStart w:id="1058" w:name="_Toc390"/>
      <w:bookmarkEnd w:id="1056"/>
      <w:bookmarkEnd w:id="1057"/>
      <w:r>
        <w:rPr>
          <w:rtl w:val="true"/>
        </w:rPr>
        <w:t>گفتار دوم نگاهى اجمالى به قضيه حقيقى و خارجى از نظر اصوليين</w:t>
      </w:r>
      <w:bookmarkEnd w:id="1058"/>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ذكر تعريف قضيه حقيقى و خارجى در كلمات منطقيين، لازم است به تعريف اين دو قضيه در كلمات اصوليين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قبلاً اشاره شد اين اصطلاح از زمان شيخ انصارى وارد بحث‏هاى اصولى شده و بيشتر متأثر از تعريفى است كه حاجى سبزوارى ارائه داده، اما با اين حال در تعريف اصوليين هم اختلافات و اشكالاتى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بوعلى درباره قضيه خارجى و حقيقى فرموده و خود او هم مبدأ اين تقسيم است، كاملاً متفاوت با آن چيزى است كه حاجى سبزوارى فرموده، لذا شهيد مطهرى</w:t>
      </w:r>
      <w:r>
        <w:rPr>
          <w:rStyle w:val="FootnoteAnchor"/>
          <w:rtl w:val="true"/>
        </w:rPr>
        <w:footnoteReference w:id="369"/>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مشهور بين اصوليين مبنى بر اين‏كه احكام شرعى از قبيل قضاياى حقيقى‏اند،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شرعى از قبيل قضاياى خارجى‏اند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شهيد مطهرى طبق ممشاى ابن سينا است و دليل ايشان اين مى‏باشد كه هدف شارع اين است كه حكم روى واقعيات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نمى‏خواهد حرمت را براى خمر فرضى ثابت كند؛ چون فرض وجود براى طبايع ثمره‏اى ندارد بلكه اگر شارع حكمى را جعل مى‏كند در واقع </w:t>
      </w:r>
    </w:p>
    <w:p>
      <w:pPr>
        <w:pStyle w:val="BookText"/>
        <w:rPr/>
      </w:pPr>
      <w:r>
        <w:rPr>
          <w:rFonts w:ascii="IRNazanin" w:hAnsi="IRNazanin" w:eastAsia="IRNazanin"/>
          <w:color w:val="111111"/>
          <w:sz w:val="28"/>
          <w:sz w:val="28"/>
          <w:szCs w:val="28"/>
          <w:rtl w:val="true"/>
          <w:lang w:bidi="fa-IR"/>
        </w:rPr>
        <w:t>نظر به وجودات و واقعيات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وجود بالفعل نيست، بلكه اعم از وجود درگذشته و وجود بالفعل در زمان حال و وجود در زمان آينده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شهيد مطهرى مدعى است احكام شرعى به نحو قضاياى خارجى جعل شده‏اند و منظورشان هم از قضاياى خارجى همان است كه در كلام ابن سينا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مشهور قضيه حقيقى قضيه‏اى است كه موضوع آن محقّق يا مقدّر باشد، ولى قضيه خارجى آن است كه موضوع آن در خارج محقّق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در تفسير مقدّر كه در تعريف قضيه حقيقى اخذ شده اختلاف است؛ بعضى آن را به نحوى تفسير كرده‏اند كه حتى شامل افراد ممتنع الوجود نيز مى‏شود، برخى نيز آن را شامل افراد ممتنع الوجود ندانسته و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افراد ذهنى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امام رحمه‏الله ، مقدّر شامل افراد موجود در همه زمان‏ها اعمّ از گذشته و حال و آينده مى‏شود</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بر اين اساس، قضيه حقيقى قضيه‏اى است كه موضوع آن افراد موجود در همه زمان‏ها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قضيه خارجى قضيه‏اى است كه موضوع آن افراد موجود در زمان نطق مى‏باشد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مجال ما در مقام داورى بين اين تعريفات نيستيم؛ چون بيش از آشنايى با تعريف اين دو قضيه در منطق، به شناخت اين دو اصطلاح در نزد اصوليين نيازمند بوده و در اين رابطه به بررسى نظريات برخى از اركان علم اصول مى‏پردازيم تا مسئله چگونگى تشريع و جعل احكام شرعى واضح شود</w:t>
      </w:r>
      <w:r>
        <w:rPr>
          <w:rFonts w:eastAsia="IRNazanin" w:cs="IRNazanin"/>
          <w:color w:val="111111"/>
          <w:sz w:val="28"/>
          <w:szCs w:val="28"/>
          <w:rtl w:val="true"/>
          <w:lang w:bidi="fa-IR"/>
        </w:rPr>
        <w:t xml:space="preserve">. </w:t>
      </w:r>
      <w:bookmarkStart w:id="1059" w:name="pg15332_353803"/>
    </w:p>
    <w:p>
      <w:pPr>
        <w:pStyle w:val="Heading6"/>
        <w:numPr>
          <w:ilvl w:val="5"/>
          <w:numId w:val="1"/>
        </w:numPr>
        <w:rPr/>
      </w:pPr>
      <w:bookmarkStart w:id="1060" w:name="__RefHeading___Toc5155447_2142443653"/>
      <w:bookmarkStart w:id="1061" w:name="_Toc391"/>
      <w:bookmarkEnd w:id="1059"/>
      <w:bookmarkEnd w:id="1060"/>
      <w:r>
        <w:rPr>
          <w:rtl w:val="true"/>
        </w:rPr>
        <w:t>گفتار سوم نظريه مشهور و بررسى آن</w:t>
      </w:r>
      <w:bookmarkEnd w:id="1061"/>
    </w:p>
    <w:p>
      <w:pPr>
        <w:pStyle w:val="Heading6"/>
        <w:numPr>
          <w:ilvl w:val="5"/>
          <w:numId w:val="1"/>
        </w:numPr>
        <w:rPr/>
      </w:pPr>
      <w:bookmarkStart w:id="1062" w:name="__RefHeading___Toc5155449_2142443653"/>
      <w:bookmarkStart w:id="1063" w:name="_Toc392"/>
      <w:bookmarkEnd w:id="1062"/>
      <w:r>
        <w:rPr>
          <w:rtl w:val="true"/>
        </w:rPr>
        <w:t>اشاره</w:t>
      </w:r>
      <w:bookmarkEnd w:id="1063"/>
    </w:p>
    <w:p>
      <w:pPr>
        <w:pStyle w:val="BookText"/>
        <w:rPr/>
      </w:pPr>
      <w:r>
        <w:rPr>
          <w:rFonts w:ascii="IRNazanin" w:hAnsi="IRNazanin" w:eastAsia="IRNazanin"/>
          <w:color w:val="111111"/>
          <w:sz w:val="28"/>
          <w:sz w:val="28"/>
          <w:szCs w:val="28"/>
          <w:rtl w:val="true"/>
          <w:lang w:bidi="fa-IR"/>
        </w:rPr>
        <w:t>همان‏گونه كه سابقا اشاره گرديد، مشهور بر آنند كه احكام شرعى به نحو قضاياى حقيقى جعل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كلمات محقّق نائينى يكى از مفصل‏ترين مطالبى است كه در اين رابطه و درباره قضيه حقيقى و خارجى مطرح شده و در مواضع مختلف</w:t>
      </w:r>
      <w:r>
        <w:rPr>
          <w:rStyle w:val="FootnoteAnchor"/>
          <w:rtl w:val="true"/>
        </w:rPr>
        <w:footnoteReference w:id="371"/>
      </w:r>
      <w:r>
        <w:rPr>
          <w:rFonts w:ascii="IRNazanin" w:hAnsi="IRNazanin" w:eastAsia="IRNazanin"/>
          <w:color w:val="111111"/>
          <w:sz w:val="28"/>
          <w:sz w:val="28"/>
          <w:szCs w:val="28"/>
          <w:rtl w:val="true"/>
          <w:lang w:bidi="fa-IR"/>
        </w:rPr>
        <w:t>به تعريف آن دو پرداخته، ما مطالب ايشان را در ضمن دو قسمت بيان خواهيم كرد</w:t>
      </w:r>
      <w:r>
        <w:rPr>
          <w:rFonts w:eastAsia="IRNazanin" w:cs="IRNazanin"/>
          <w:color w:val="111111"/>
          <w:sz w:val="28"/>
          <w:szCs w:val="28"/>
          <w:rtl w:val="true"/>
          <w:lang w:bidi="fa-IR"/>
        </w:rPr>
        <w:t>.</w:t>
      </w:r>
    </w:p>
    <w:p>
      <w:pPr>
        <w:pStyle w:val="Heading6"/>
        <w:numPr>
          <w:ilvl w:val="5"/>
          <w:numId w:val="1"/>
        </w:numPr>
        <w:rPr/>
      </w:pPr>
      <w:bookmarkStart w:id="1064" w:name="__RefHeading___Toc5155451_2142443653"/>
      <w:bookmarkStart w:id="1065" w:name="_Toc393"/>
      <w:bookmarkEnd w:id="1064"/>
      <w:r>
        <w:rPr>
          <w:rtl w:val="true"/>
        </w:rPr>
        <w:t>بخش اول كلام محقّق نائينى</w:t>
      </w:r>
      <w:bookmarkEnd w:id="1065"/>
    </w:p>
    <w:p>
      <w:pPr>
        <w:pStyle w:val="Heading6"/>
        <w:numPr>
          <w:ilvl w:val="5"/>
          <w:numId w:val="1"/>
        </w:numPr>
        <w:rPr/>
      </w:pPr>
      <w:bookmarkStart w:id="1066" w:name="__RefHeading___Toc5155453_2142443653"/>
      <w:bookmarkStart w:id="1067" w:name="_Toc394"/>
      <w:bookmarkEnd w:id="1066"/>
      <w:r>
        <w:rPr>
          <w:rtl w:val="true"/>
        </w:rPr>
        <w:t>تعريف قضيه حقيقى و خارجى</w:t>
      </w:r>
      <w:bookmarkEnd w:id="106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ايشان قضيه بر سه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طبيعى، حقيقى و خارجى</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قضيه طبيعى قضيه‏اى است كه در آن حكم بر نفس طبيعتِ مأخوذه به شرط لا نسبت به صدق خارجىِ آن طبيعت بار شده؛ مثلاً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قضيه طبيعى است؛ چون در آن طبيعت انسان با قطع نظر از مصاديق و افراد خارجى موضوع قرار گرفته و فرض عموم در آن راه ندارد، لذا اساسا ناظر به افراد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در اين قضايا از معقولات ثانيه است و اين نوع قضايا در اقيسه مورد استفاده قرار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قضيه حقيقى قضيه‏اى است كه در آن حكم بر طبيعت سارى به افراد خارجى بار شده؛ يعنى در اين قضايا يا طبيعت به اين عنوان كه آينه افراد و مصاديقش مى‏باشد، موضوع قرار گرفته؛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در اين قضايا افراد و مصاديق ابتدائا محكوم به حكمى نيستند؛ چون افراد و مصاديق، موضوع قضيه نيستند بلكه موضوع عنوان و طبيعت است و حكم به اين اعتبار كه طبيعت و عنوان در موضوع قضيه أخذ شده، شامل افراد و مصاديق آن نيز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مستقيما موضوع نبوده بلكه طبيعت موضوع واقع مى‏شود، اما از آن‏جا كه طبيعت مرآة براى افراد و مصاديق است، حكم قهرا شامل افراد آن نيز مى‏گردد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ريشه تفسير محقّق نائينى از قضيه حقيقى تنزيل و تقديرى است كه در اين مقام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موضوع در قضاياى حقيقى افراد موجود بوده، ولى دائره افراد موجود موسّع است؛ يعنى هم فرد موجود حقيقى و هم فرد موجود بالتنزيل را شامل مى‏شود؛ چون ايشان معتقد است معدومين نازل منزله موجودين قرار گرفته و حكمى كه بر موجودين در اين قضيه بار مى‏شود براى معدومين نيز ثابت مى‏گردد و به همين جهت است كه آن‏ها اگر چه حقيقتا موجود نيستند، ولى ما وجود آن‏ها را فرض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ايشان قضيه حقيقى را اين‏گونه معنى كرده شبهه‏اى است كه بر اساس آن از يك طرف طبق قاعده فرعيت </w:t>
      </w:r>
    </w:p>
    <w:p>
      <w:pPr>
        <w:pStyle w:val="BookText"/>
        <w:rPr/>
      </w:pPr>
      <w:r>
        <w:rPr>
          <w:rFonts w:ascii="IRNazanin" w:hAnsi="IRNazanin" w:eastAsia="IRNazanin"/>
          <w:color w:val="111111"/>
          <w:sz w:val="28"/>
          <w:sz w:val="28"/>
          <w:szCs w:val="28"/>
          <w:rtl w:val="true"/>
          <w:lang w:bidi="fa-IR"/>
        </w:rPr>
        <w:t>قضيه نياز به وجود موضوع دارد و از طرف ديگر در قضاياى حقيقى حكم مختص به افراد موجود بالفعل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تخلّص از اين شبهه ملتزم به تنزيل و تقدير شده، هرچند اين تقدير و تنزيل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قضيه خارجى به نظر ايشان قضيه‏اى است كه حكم در آن بر نفس افراد مستقيما و ابتدائا بار مى‏شود، بدون اين‏كه عنوانى واسطه گردد؛ يعنى موضوع در قضاياى خارجى خود افراد و مصاديق‏اند و عنوان جامعى بين افراد و مصاديق وجود ندارد و اگر هم باشد يك عنوان جامع اتفاقى است كه در حكم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عدم وجود عنوان جامع در قضيه خارجى، از حيث مدخليت و تأثير آن در حكم است نه</w:t>
      </w:r>
    </w:p>
    <w:p>
      <w:pPr>
        <w:pStyle w:val="BookText"/>
        <w:rPr/>
      </w:pPr>
      <w:r>
        <w:rPr>
          <w:rFonts w:ascii="IRNazanin" w:hAnsi="IRNazanin" w:eastAsia="IRNazanin"/>
          <w:color w:val="111111"/>
          <w:sz w:val="28"/>
          <w:sz w:val="28"/>
          <w:szCs w:val="28"/>
          <w:rtl w:val="true"/>
          <w:lang w:bidi="fa-IR"/>
        </w:rPr>
        <w:t>از جهت صدق بر افراد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حال با استناد به مطالبى كه محقّق نائينى در مباحث مختلف اصول بيان كرده، تفاوت‏هاى قضيه حقيقى و خارجى را ذكر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بيان تفاوت‏ها لازم است به چند نكته اشاره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تفاوت‏ها از لابلاى كلماتى كه مرحوم نائينى در تعريف اين دو قضيه بيان كرده نيز به دست 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تفاوت‏ها خالى از اشكال نبوده كه در مباحث آينده به آن خواهيم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نائينى در صدد است با بيان اين تفاوت‏ها به خلط‏هايى كه در كلام منطقيين از جمله در قياس شكل اول و هم‏چنين در كلام اصوليين واقع شده اشاره كند و به اين نكته توجه دهد كه از جهات و حيثيات مختلف اين دو قضيه متفاوتند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به عنوان تفاوت ذكر مى‏شود بيشتر ناظر به تعريف اين قضايا در علم اصول است؛ يعنى ما در مورد قضيه خارجى و حقيقى با قطع نظر از قضاياى شرعى و اصطلاح آن دو در علم اصول بحث نمى‏كنيم</w:t>
      </w:r>
      <w:r>
        <w:rPr>
          <w:rFonts w:eastAsia="IRNazanin" w:cs="IRNazanin"/>
          <w:color w:val="111111"/>
          <w:sz w:val="28"/>
          <w:szCs w:val="28"/>
          <w:rtl w:val="true"/>
          <w:lang w:bidi="fa-IR"/>
        </w:rPr>
        <w:t xml:space="preserve">. </w:t>
      </w:r>
      <w:bookmarkStart w:id="1068" w:name="pg15332_353806"/>
    </w:p>
    <w:p>
      <w:pPr>
        <w:pStyle w:val="BookText"/>
        <w:rPr/>
      </w:pPr>
      <w:bookmarkEnd w:id="106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به تفاوت‏هاى مهم اشاره خواهد شد و الا مى‏توان تفاوت‏هاى ديگرى هم بين آن دو بيان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اكثر فرق‏هايى كه بين قضيه حقيقى و خارجى بيان مى‏شود ناشى از تحليل خود قضيه بوده و ناظر به تفاوت‏هاى موجود بين موضوع و محمول اين دو قضيه است</w:t>
      </w:r>
      <w:r>
        <w:rPr>
          <w:rFonts w:eastAsia="Amiri" w:cs="Amiri" w:ascii="Amiri" w:hAnsi="Amiri"/>
          <w:color w:val="111111"/>
          <w:sz w:val="28"/>
          <w:szCs w:val="28"/>
          <w:rtl w:val="true"/>
          <w:lang w:bidi="ar-SA"/>
        </w:rPr>
        <w:t>.</w:t>
      </w:r>
    </w:p>
    <w:p>
      <w:pPr>
        <w:pStyle w:val="Heading6"/>
        <w:numPr>
          <w:ilvl w:val="5"/>
          <w:numId w:val="1"/>
        </w:numPr>
        <w:rPr/>
      </w:pPr>
      <w:bookmarkStart w:id="1069" w:name="__RefHeading___Toc5155455_2142443653"/>
      <w:bookmarkStart w:id="1070" w:name="_Toc395"/>
      <w:bookmarkEnd w:id="1069"/>
      <w:r>
        <w:rPr>
          <w:rtl w:val="true"/>
        </w:rPr>
        <w:t>تفاوت‏هاى قضيه حقيقى و خارجى در نظر محقّق نائينى</w:t>
      </w:r>
      <w:bookmarkEnd w:id="1070"/>
    </w:p>
    <w:p>
      <w:pPr>
        <w:pStyle w:val="BookText"/>
        <w:rPr/>
      </w:pPr>
      <w:r>
        <w:rPr>
          <w:rFonts w:ascii="IRNazanin" w:hAnsi="IRNazanin" w:eastAsia="IRNazanin"/>
          <w:color w:val="111111"/>
          <w:sz w:val="28"/>
          <w:sz w:val="28"/>
          <w:szCs w:val="28"/>
          <w:rtl w:val="true"/>
          <w:lang w:bidi="fa-IR"/>
        </w:rPr>
        <w:t>تفاوت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قضاياى خارجى افراد و مصاديق خارجى‏اند نه عنوان و طبيعتى كه منطبق بر اين افراد است، اما موضوع در قضاياى حقيقى عنوان و طبيعتى است كه بر افرادش منطبق است؛ يعنى افراد ابتدائا موضوع حكم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ايشان مدعى است كه عموم همان‏گونه كه در قضيه حقيقى تصوير مى‏شود در قضاياى خارجى نيز متصور است، با اين تفاوت كه عموم در قضاياى خارجى عموم افرادى است، اما در قضاياى حقيقى عموم عنوانى است، لذا تخصيص در قضاياى خارجى، تخصيص افرادى ولى تخصيص در قضاياى حقيقى، تخصيص عنوانى است و فقط نسبت به يك مورد از قضاياى حقيقى كه در شريعت وارد شده تخصيصِ افرادى صورت گرفته كه آن هم مربوط به رفع حد از كسى است كه در نزد اميرالمؤمنين عليه‏السلاماقرار به لواط كرده بود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تفاوت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قضاياى حقيقى عنوان عام در ثبوت حكم براى افراد دخيل است؛ يعنى عام واسطه در ثبوت است، اما در قضاياى خارجى عنوان عام در ثبوت حكم براى افراد دخيل نيست، بلكه حكم در اين قضايا به ملاك ديگرى ثابت مى‏شود</w:t>
      </w:r>
      <w:r>
        <w:rPr>
          <w:rFonts w:eastAsia="IRNazanin" w:cs="IRNazanin"/>
          <w:color w:val="111111"/>
          <w:sz w:val="28"/>
          <w:szCs w:val="28"/>
          <w:rtl w:val="true"/>
          <w:lang w:bidi="fa-IR"/>
        </w:rPr>
        <w:t>.</w:t>
      </w:r>
      <w:r>
        <w:rPr>
          <w:rStyle w:val="FootnoteAnchor"/>
          <w:rtl w:val="true"/>
        </w:rPr>
        <w:footnoteReference w:id="375"/>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تفاوت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قضاياى خارجى خطاب مختص به مشافهين است و شمول آن نسبت به غائبين و معدومين نيازمند تنزيل و عنايت است؛ به اين معنا كه غايبين و معدومين را </w:t>
      </w:r>
    </w:p>
    <w:p>
      <w:pPr>
        <w:pStyle w:val="BookText"/>
        <w:rPr/>
      </w:pPr>
      <w:r>
        <w:rPr>
          <w:rFonts w:ascii="IRNazanin" w:hAnsi="IRNazanin" w:eastAsia="IRNazanin"/>
          <w:color w:val="111111"/>
          <w:sz w:val="28"/>
          <w:sz w:val="28"/>
          <w:szCs w:val="28"/>
          <w:rtl w:val="true"/>
          <w:lang w:bidi="fa-IR"/>
        </w:rPr>
        <w:t>نازل منزله مشافهين قرار داده و به اين وسيله آن‏ها نيز مورد خطاب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قضاياى حقيقى، خطاب علاوه بر مشافهين شامل معدومين و غايبين 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ايشان معتقد است همان‏گونه كه خطاب در قضاياى حقيقى به حسب مقام ثبوت شامل غايبين و معدومين مى‏شود، اثباتا هم آن دو را شامل مى‏گردد؛ چون توجيه خطاب به غايب و معدوم در قضاياى حقيقى احتياج به مؤونه زائده ندارد؛ به اين جهت كه قوام قضيه حقيقى به اين است كه خطاب، متوجه طبيعت و عنوان گردد و اگر هم متوجه افراد مى‏شود به واسطه عنوان است، لذا كارى به وجود و عدم افراد و مصاديق يا حضور و عدم حضور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همه افراد و مصاديق را از ابتدا تا انتها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قضيه خارجى كه در آن توجّه خطاب به غايبين و معدومين محتاج به مؤونه زائده كه همان مسئله تنزيل و عنايت است مى‏باشد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تفاوت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قضاياى خارجى خود مولا متكفّل احراز موضوع حكم در افراد معيّن و مشخص در خارج است، اما در قضاياى حقيقى اين مكلّف است كه متكفّل احراز موضوع حكم و تطبيق آن بر افراد مى‏باشد؛چون موضوع در قضيه خارجى افرادند، از اين رو خود مولا بايد آن را معين كند، اما موضوع در قضيه حقيقى عنوان و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چه كه به عهده مولا است بيان طبيعت و عنوان بوده و تطبيق عنوان بر مصاديق و احراز موضوع از جهت شمول آن بر افراد به عهده خود مكلّف است</w:t>
      </w:r>
      <w:r>
        <w:rPr>
          <w:rFonts w:eastAsia="IRNazanin" w:cs="IRNazanin"/>
          <w:color w:val="111111"/>
          <w:sz w:val="28"/>
          <w:szCs w:val="28"/>
          <w:rtl w:val="true"/>
          <w:lang w:bidi="fa-IR"/>
        </w:rPr>
        <w:t>.</w:t>
      </w:r>
      <w:r>
        <w:rPr>
          <w:rStyle w:val="FootnoteAnchor"/>
          <w:rtl w:val="true"/>
        </w:rPr>
        <w:footnoteReference w:id="377"/>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در قضيه حقيقى با انحلال موضوعش، به احكام متعدد منحل مى‏شود؛ چون فرض وجود موضوع به معناى فرض ثبوت حكم براى آن نيز هست؛ به عبارت ديگر چون موضوع در قضيه حقيقى يك عنوان كلّى است كه داراى افراد و مصاديق متعدد است از اين رو با فرض وجود هر موضوع و به تعداد افراد آن، انحلال پيدا مى‏كند اما در قضيه خارجى اين‏چنين نيست</w:t>
      </w:r>
      <w:r>
        <w:rPr>
          <w:rFonts w:eastAsia="IRNazanin" w:cs="IRNazanin"/>
          <w:color w:val="111111"/>
          <w:sz w:val="28"/>
          <w:szCs w:val="28"/>
          <w:rtl w:val="true"/>
          <w:lang w:bidi="fa-IR"/>
        </w:rPr>
        <w:t>.</w:t>
      </w:r>
      <w:r>
        <w:rPr>
          <w:rStyle w:val="FootnoteAnchor"/>
          <w:rtl w:val="true"/>
        </w:rPr>
        <w:footnoteReference w:id="378"/>
      </w:r>
      <w:bookmarkStart w:id="1071" w:name="pg15332_353808"/>
    </w:p>
    <w:p>
      <w:pPr>
        <w:pStyle w:val="BookText"/>
        <w:rPr/>
      </w:pPr>
      <w:bookmarkEnd w:id="1071"/>
      <w:r>
        <w:rPr>
          <w:rFonts w:ascii="IRNazanin" w:hAnsi="IRNazanin" w:eastAsia="IRNazanin"/>
          <w:color w:val="111111"/>
          <w:sz w:val="28"/>
          <w:sz w:val="28"/>
          <w:szCs w:val="28"/>
          <w:rtl w:val="true"/>
          <w:lang w:bidi="fa-IR"/>
        </w:rPr>
        <w:t>تفاوت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حقيقى بر خلاف قضيه خارجى، به قضيه شرطيه منحل مى‏شود؛ چون در قضيه حقيقى موضوع حكم حتما بايد داراى يك عنوان عام باشد كه به افراد و مصاديق خارجى آن اشاره كند؛ به عبارت ديگر به حمل اولى موضوع قرار گرفته باشد؛ مثلاً 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يا مسكر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كه در جايگاه موضوع واقع شده خمر به حمل اولى است نه حمل شايع؛ يعنى مصاديق و افراد خمر موضوع نيستند بلكه ماهيت و عنوان خمر موضوع قرار گرفته كه مُشير به افراد و مصاديق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موضوع قضيه حقيقى اين باشد در اين صورت، قضيه حقيقى به يك قضيه شرطيه منحل خواهد شد؛ مثلاً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فرض فى الخارج شى‏ء وصدق عليه انه خمر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مى‏شود؛ به عبارت ديگر قضيه حقيقى به اعتبار اين‏كه موضوعش همان عنوان و طبيعت است شامل افراد محقّق و مقدر مى‏شود، لذا حتى اگر وجود موضوع فرض شود حكم براى آن ثابت است و اين نشان مى‏دهد كه در دل آن شرطى وجود دارد و از اين رو مى‏تواند به قضيه شرطيه منحل شود</w:t>
      </w:r>
      <w:r>
        <w:rPr>
          <w:rFonts w:eastAsia="IRNazanin" w:cs="IRNazanin"/>
          <w:color w:val="111111"/>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البته امام رحمه‏اللهدر مورد اين تفاوت اشكالى دارند كه آن را بيان خواهيم كرد</w:t>
      </w:r>
      <w:r>
        <w:rPr>
          <w:rFonts w:eastAsia="Amiri" w:cs="Amiri" w:ascii="Amiri" w:hAnsi="Amiri"/>
          <w:color w:val="111111"/>
          <w:sz w:val="28"/>
          <w:szCs w:val="28"/>
          <w:rtl w:val="true"/>
          <w:lang w:bidi="ar-SA"/>
        </w:rPr>
        <w:t>.</w:t>
      </w:r>
    </w:p>
    <w:p>
      <w:pPr>
        <w:pStyle w:val="Heading6"/>
        <w:numPr>
          <w:ilvl w:val="5"/>
          <w:numId w:val="1"/>
        </w:numPr>
        <w:rPr/>
      </w:pPr>
      <w:bookmarkStart w:id="1072" w:name="__RefHeading___Toc5155457_2142443653"/>
      <w:bookmarkStart w:id="1073" w:name="_Toc396"/>
      <w:bookmarkEnd w:id="1072"/>
      <w:r>
        <w:rPr>
          <w:rtl w:val="true"/>
        </w:rPr>
        <w:t>بخش دوم كلام محقّق نائينى</w:t>
      </w:r>
      <w:bookmarkEnd w:id="1073"/>
    </w:p>
    <w:p>
      <w:pPr>
        <w:pStyle w:val="Heading6"/>
        <w:numPr>
          <w:ilvl w:val="5"/>
          <w:numId w:val="1"/>
        </w:numPr>
        <w:rPr/>
      </w:pPr>
      <w:bookmarkStart w:id="1074" w:name="__RefHeading___Toc5155459_2142443653"/>
      <w:bookmarkStart w:id="1075" w:name="_Toc397"/>
      <w:bookmarkEnd w:id="1074"/>
      <w:r>
        <w:rPr>
          <w:rtl w:val="true"/>
        </w:rPr>
        <w:t>اشاره</w:t>
      </w:r>
      <w:bookmarkEnd w:id="1075"/>
    </w:p>
    <w:p>
      <w:pPr>
        <w:pStyle w:val="BookText"/>
        <w:rPr/>
      </w:pPr>
      <w:r>
        <w:rPr>
          <w:rFonts w:ascii="IRNazanin" w:hAnsi="IRNazanin" w:eastAsia="IRNazanin"/>
          <w:color w:val="111111"/>
          <w:sz w:val="28"/>
          <w:sz w:val="28"/>
          <w:szCs w:val="28"/>
          <w:rtl w:val="true"/>
          <w:lang w:bidi="fa-IR"/>
        </w:rPr>
        <w:t>بخش دوم از كلام محقّق نائينى پيرامون خلطى است كه بين قضيه حقيقى و خارجى در كلام اهل معقول و اصوليين واقع شده است</w:t>
      </w:r>
      <w:r>
        <w:rPr>
          <w:rFonts w:eastAsia="IRNazanin" w:cs="IRNazanin"/>
          <w:color w:val="111111"/>
          <w:sz w:val="28"/>
          <w:szCs w:val="28"/>
          <w:rtl w:val="true"/>
          <w:lang w:bidi="fa-IR"/>
        </w:rPr>
        <w:t>.</w:t>
      </w:r>
    </w:p>
    <w:p>
      <w:pPr>
        <w:pStyle w:val="Heading6"/>
        <w:numPr>
          <w:ilvl w:val="5"/>
          <w:numId w:val="1"/>
        </w:numPr>
        <w:rPr/>
      </w:pPr>
      <w:bookmarkStart w:id="1076" w:name="__RefHeading___Toc5155461_2142443653"/>
      <w:bookmarkStart w:id="1077" w:name="_Toc398"/>
      <w:bookmarkEnd w:id="1076"/>
      <w:r>
        <w:rPr>
          <w:rtl w:val="true"/>
        </w:rPr>
        <w:t>خلط در كلام اهل معقول</w:t>
      </w:r>
      <w:bookmarkEnd w:id="107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نائينى در مورد خلط بين قضيه حقيقى و خارجى در كلام اهل معقول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قياس شكل اول بين بعضى از اهل معقول توهمى پيش آمده كه ناشى از خلط بين قضيه حقيقى و خارجى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شكل اول مستلزم دور است؛ زيرا از يك طرف علم به نتيجه متوقف بر علم به مقدمتين يعنى صغرى و كبرى است و از سوى ديگر يكى از شرايط كبرى در قياس شكل اول، كليت است، پس بايد علم به كليت كبرى هم باشد؛ چون علم به نتيجه بدون علم به مقدمتين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علم به كليت كبرى متوقف بر علم به ثبوت حكم براى همه افراد است؛ چون تا زمانى كه معلوم نشود حكم ثابت شده در كبرى براى همه افراد ثابت است، كليت كبرى نيز براى ما ثابت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يكى از افرادى كه مشمول كليت كبرى است خود موضوع نتيجه است، لذا علم به كليت كبرى متوقف بر علم به خود نتيجه است و اين دور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از يك طرف علم به نتيجه متوقف است بر علم به مقدمتين و از طرف ديگر علم به كبرى كه يكى از مقدمتين است متوقف بر علم به نتيجه است و اين دور است</w:t>
      </w:r>
      <w:r>
        <w:rPr>
          <w:rFonts w:eastAsia="IRNazanin" w:cs="IRNazanin"/>
          <w:color w:val="111111"/>
          <w:sz w:val="28"/>
          <w:szCs w:val="28"/>
          <w:rtl w:val="true"/>
          <w:lang w:bidi="fa-IR"/>
        </w:rPr>
        <w:t>.</w:t>
      </w:r>
      <w:r>
        <w:rPr>
          <w:rStyle w:val="FootnoteAnchor"/>
          <w:rtl w:val="true"/>
        </w:rPr>
        <w:footnoteReference w:id="38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نائينى در صدد است از راه تفكيك بين قضيه حقيقى و خارجى اين مشكل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پاسخ به اين توهم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كبراى كلّى از قبيل قضاياى خارجى باشد حق با متوهم است كه علم به نتيجه اگر از علم به مقدمتين حاصل شود، دور لازم مى‏آيد؛ چون بديهى است كه در اين صورت علم به كليت كبرى متوقف بر علم به ثبوت حكمِ ذكر شده در كبرى براى همه افراد موضوعش مى‏باشد كه از جمله اين افراد، موضوع نتيجه است و اين منجر به دور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اين است كه قضاياى خارجى اصلاً كبرى واقع نمى‏شوند و در طريق استنتاج قرار نمى‏گيرند بلكه آن‏چه كه به عنوان كبراى كلّى قرار مى‏گيرد قضيه حقيقى است و </w:t>
      </w:r>
    </w:p>
    <w:p>
      <w:pPr>
        <w:pStyle w:val="BookText"/>
        <w:rPr/>
      </w:pPr>
      <w:r>
        <w:rPr>
          <w:rFonts w:ascii="IRNazanin" w:hAnsi="IRNazanin" w:eastAsia="IRNazanin"/>
          <w:color w:val="111111"/>
          <w:sz w:val="28"/>
          <w:sz w:val="28"/>
          <w:szCs w:val="28"/>
          <w:rtl w:val="true"/>
          <w:lang w:bidi="fa-IR"/>
        </w:rPr>
        <w:t>در قضيه حقيقى هم، حكم براى افراد ثابت نمى‏شود بلكه براى طبيعتى كه آيينه براى افراد است ثابت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علم به كبرى و كليت آن متوقف بر وجود موضوع در خارج و ثبوت حكم براى آن نخواهد بود تا گفته شود كه موضوع نتيجه نيز جزء اين افراد است و در نتيجه دور لازم آيد، بلكه علم به كبرى متوقف بر علم به ثبوت حكم براى طبيعت است و كارى به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به نتيجه اگر چه متوقف بر علم به مقدمتين است، اما علم به كبرى متوقف بر علم به ثبوت حكم براى موضوع نتيجه به عنوان يكى از افراد كبرى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دور لازم نمى‏آيد؛ چون يك طرف آن ابطال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محقّق نائينى مدعى است كه اين توهم ناشى از خلط بين قضيه حقيقى و قضيه خارجى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ممكن است اين اشكال مطرح گردد كه به نظر محقّق نائينى قضيه حقيقى كبراى قياس قرار مى‏گيرد، اما قضيه خارجى به عنوان كبرى در قياس واقع نمى‏شود، در حالى كه اگر كسى قياسى به اين شكل تشكيل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فى العسكر وكل من كان فى العسكر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نتيجه بگيرد كه زيد كشته شده، قياس او صحيح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اين قياس ادعاى محقّق نائينى را باطل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پاسخ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مى‏گوييم قضاياى خارجى كبراى قياس واقع نمى‏شوند از اين جهت است كه عنوان مأخوذ در قضاياى خارجى در ثبوت حكم براى افراد دخيل نيست تا بخواهد به عنوان واسطه در ثبوت اكبر براى اصغر باشد، اما از اين قضايا در قياس به عنوان واسطه در اثبات استفاده مى‏شود، مانند مثالى كه از جانب مستشكل بيان 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ايشان بين واسطه در ثبوت و واسطه در اثبات فرق مى‏گذارد؛ يعنى عدم امكان استفاده از قضاياى خارجى در كبراى قياس را مربوط به مواردى مى‏داند كه اين قضايا </w:t>
      </w:r>
      <w:bookmarkStart w:id="1078" w:name="pg15332_353811"/>
    </w:p>
    <w:p>
      <w:pPr>
        <w:pStyle w:val="BookText"/>
        <w:rPr/>
      </w:pPr>
      <w:bookmarkEnd w:id="1078"/>
      <w:r>
        <w:rPr>
          <w:rFonts w:ascii="IRNazanin" w:hAnsi="IRNazanin" w:eastAsia="IRNazanin"/>
          <w:color w:val="111111"/>
          <w:sz w:val="28"/>
          <w:sz w:val="28"/>
          <w:szCs w:val="28"/>
          <w:rtl w:val="true"/>
          <w:lang w:bidi="fa-IR"/>
        </w:rPr>
        <w:t>واسطه در ثبوت اكبر براى اصغر باشند، ولى اگر واسطه در اثبات اكبر براى اصغر باشند مى‏توان از آن‏ها در كبراى قياس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اشكال وارد نيست</w:t>
      </w:r>
      <w:r>
        <w:rPr>
          <w:rFonts w:eastAsia="IRNazanin" w:cs="IRNazanin"/>
          <w:color w:val="111111"/>
          <w:sz w:val="28"/>
          <w:szCs w:val="28"/>
          <w:rtl w:val="true"/>
          <w:lang w:bidi="fa-IR"/>
        </w:rPr>
        <w:t>.</w:t>
      </w:r>
      <w:r>
        <w:rPr>
          <w:rStyle w:val="FootnoteAnchor"/>
          <w:rtl w:val="true"/>
        </w:rPr>
        <w:footnoteReference w:id="382"/>
      </w:r>
    </w:p>
    <w:p>
      <w:pPr>
        <w:pStyle w:val="Heading6"/>
        <w:numPr>
          <w:ilvl w:val="5"/>
          <w:numId w:val="1"/>
        </w:numPr>
        <w:rPr/>
      </w:pPr>
      <w:bookmarkStart w:id="1079" w:name="__RefHeading___Toc5155463_2142443653"/>
      <w:bookmarkStart w:id="1080" w:name="_Toc399"/>
      <w:bookmarkEnd w:id="1079"/>
      <w:r>
        <w:rPr>
          <w:rtl w:val="true"/>
        </w:rPr>
        <w:t>خلط در كلام اصوليين</w:t>
      </w:r>
      <w:bookmarkEnd w:id="1080"/>
    </w:p>
    <w:p>
      <w:pPr>
        <w:pStyle w:val="BookText"/>
        <w:rPr/>
      </w:pPr>
      <w:r>
        <w:rPr>
          <w:rFonts w:ascii="Amiri" w:hAnsi="Amiri" w:eastAsia="Amiri" w:cs="Amiri"/>
          <w:color w:val="111111"/>
          <w:sz w:val="28"/>
          <w:sz w:val="28"/>
          <w:szCs w:val="28"/>
          <w:rtl w:val="true"/>
          <w:lang w:bidi="ar-SA"/>
        </w:rPr>
        <w:t>محقّق نائينى معتقد است در علم اصول هم در بسيارى از موارد بين قضيه حقيقى و خارجى خلط شده</w:t>
      </w:r>
      <w:r>
        <w:rPr>
          <w:rStyle w:val="FootnoteAnchor"/>
          <w:rtl w:val="true"/>
        </w:rPr>
        <w:footnoteReference w:id="383"/>
      </w:r>
      <w:r>
        <w:rPr>
          <w:rFonts w:ascii="IRNazanin" w:hAnsi="IRNazanin" w:eastAsia="IRNazanin"/>
          <w:color w:val="111111"/>
          <w:sz w:val="28"/>
          <w:sz w:val="28"/>
          <w:szCs w:val="28"/>
          <w:rtl w:val="true"/>
          <w:lang w:bidi="fa-IR"/>
        </w:rPr>
        <w:t>و اين منشأ اشتباهات زيادى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فقط به دو نمونه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بحث از اين‏كه آيا خطاب مختص به حاضرين است يا شامل غايبين و معدومين نيز مى‏شود؟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نزاع بين قضاياى حقيقى و خارجى خلط واقع شده؛ چون اين نزاع در جايى صحيح است كه موضوع خطاب، اشخاص و افراد معين باشند؛ يعنى قضيه به نحو خارجى باشد، اما اگر قضيه به نحو حقيقى باشد ديگر اين نزاع جريان ندارد؛ چون موضوع در قضيه حقيقى طبيعت است، بنابراين اختصاصى به مشافهين يا حاضرين در مجلس خطاب ندارد بلكه به تبعِ طبيعت، شامل غايبين و معدومين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قضاياى خارجى چون موضوع، افراد است نه طبيعت، لذا جاى اين نزاع وجود دارد كه آيا اين قضايا شامل خصوص حاضرين و مشافهين است يا شامل غايبين و معدومين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ايشان در واقع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خطابات شرعى كه همگى از نوع قضاياى حقيقى‏اند چنين نزاعى جريان ندارد</w:t>
      </w:r>
      <w:r>
        <w:rPr>
          <w:rFonts w:eastAsia="IRNazanin" w:cs="IRNazanin"/>
          <w:color w:val="111111"/>
          <w:sz w:val="28"/>
          <w:szCs w:val="28"/>
          <w:rtl w:val="true"/>
          <w:lang w:bidi="fa-IR"/>
        </w:rPr>
        <w:t>.</w:t>
      </w:r>
      <w:r>
        <w:rPr>
          <w:rStyle w:val="FootnoteAnchor"/>
          <w:rtl w:val="true"/>
        </w:rPr>
        <w:footnoteReference w:id="384"/>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ديگرى كه ايشان به عنوان خلط بين دو قضيه حقيقى و خارجى در علم اصول ذكر مى‏كند، مسئله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اين است كه </w:t>
      </w:r>
      <w:bookmarkStart w:id="1081" w:name="pg15332_353812"/>
    </w:p>
    <w:p>
      <w:pPr>
        <w:pStyle w:val="BookText"/>
        <w:rPr/>
      </w:pPr>
      <w:bookmarkEnd w:id="10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حكم قبل از وقت عمل به آن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حكم جديدى قبل از وقت عمل به حكم جعل شود مقيّد يا مخصّص حكم قبلى</w:t>
      </w:r>
    </w:p>
    <w:p>
      <w:pPr>
        <w:pStyle w:val="BookText"/>
        <w:rPr/>
      </w:pPr>
      <w:r>
        <w:rPr>
          <w:rFonts w:ascii="IRNazanin" w:hAnsi="IRNazanin" w:eastAsia="IRNazanin"/>
          <w:color w:val="111111"/>
          <w:sz w:val="28"/>
          <w:sz w:val="28"/>
          <w:szCs w:val="28"/>
          <w:rtl w:val="true"/>
          <w:lang w:bidi="fa-IR"/>
        </w:rPr>
        <w:t>محسوب مى‏شود و ناسخ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بزرگان بر اين مطلب بنايى را استوار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متقدّم نسبت به عام متأخرى كه قبل از وقت عمل به خاص وارد شده، مخصّص محسوب مى‏شود و اين عام متأخر نمى‏تواند ناسخ خاص متقدّم باشد؛ چون قبل از وقت عمل به خاص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محقّق نائينى اين مورد هم ناشى از خلط بين قضيه حقيقى و خارجى است؛ چون احكام شرعى به نحو قضيه حقيقى جعل شده‏اند كه موضوع در آن، طبيعت به عنوان مرآت براى افراد است، از اين رو افراد محقّق الوجود و مقدر الوجود را شامل مى‏شود، لذا ديگر جايى براى اين مطلب و بنايى كه استوار كرده‏اند وجود ندارد</w:t>
      </w:r>
      <w:r>
        <w:rPr>
          <w:rFonts w:eastAsia="IRNazanin" w:cs="IRNazanin"/>
          <w:color w:val="111111"/>
          <w:sz w:val="28"/>
          <w:szCs w:val="28"/>
          <w:rtl w:val="true"/>
          <w:lang w:bidi="fa-IR"/>
        </w:rPr>
        <w:t>.</w:t>
      </w:r>
      <w:r>
        <w:rPr>
          <w:rStyle w:val="FootnoteAnchor"/>
          <w:rtl w:val="true"/>
        </w:rPr>
        <w:footnoteReference w:id="385"/>
      </w:r>
    </w:p>
    <w:p>
      <w:pPr>
        <w:pStyle w:val="Heading6"/>
        <w:numPr>
          <w:ilvl w:val="5"/>
          <w:numId w:val="1"/>
        </w:numPr>
        <w:rPr/>
      </w:pPr>
      <w:bookmarkStart w:id="1082" w:name="__RefHeading___Toc5155465_2142443653"/>
      <w:bookmarkStart w:id="1083" w:name="_Toc400"/>
      <w:bookmarkEnd w:id="1082"/>
      <w:r>
        <w:rPr>
          <w:rtl w:val="true"/>
        </w:rPr>
        <w:t>بررسى كلام محقّق نائينى</w:t>
      </w:r>
      <w:bookmarkEnd w:id="1083"/>
    </w:p>
    <w:p>
      <w:pPr>
        <w:pStyle w:val="BookText"/>
        <w:rPr/>
      </w:pPr>
      <w:r>
        <w:rPr>
          <w:rFonts w:ascii="IRNazanin" w:hAnsi="IRNazanin" w:eastAsia="IRNazanin"/>
          <w:color w:val="111111"/>
          <w:sz w:val="28"/>
          <w:sz w:val="28"/>
          <w:szCs w:val="28"/>
          <w:rtl w:val="true"/>
          <w:lang w:bidi="fa-IR"/>
        </w:rPr>
        <w:t>مجموعه نظرات محقّق نائينى در دو بخش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تفاوت‏هاى قضاياى حقيقى و خارجى و در بخش دوم خلط‏هايى كه اهل معقول و منطقيين بين قضاياى حقيقى و خارجى مرتكب شده‏اند ذكر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لازم است به بررسى نظرات محقّق نائينى در اين دو بخش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رابطه با مطالبى كه ايشان در فرق بين قضيه حقيقى و خارجى فرموده، اشكالاتى وجود دارد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اين تفاوت‏ها به تعريفى برمى‏گردد كه ايشان از قضاياى حقيقى و خارجى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تعريف تقريبا همان تعريف معروف و مشهور در علم اصول </w:t>
      </w:r>
      <w:bookmarkStart w:id="1084" w:name="pg15332_353813"/>
    </w:p>
    <w:p>
      <w:pPr>
        <w:pStyle w:val="BookText"/>
        <w:rPr/>
      </w:pPr>
      <w:bookmarkEnd w:id="1084"/>
      <w:r>
        <w:rPr>
          <w:rFonts w:ascii="IRNazanin" w:hAnsi="IRNazanin" w:eastAsia="IRNazanin"/>
          <w:color w:val="111111"/>
          <w:sz w:val="28"/>
          <w:sz w:val="28"/>
          <w:szCs w:val="28"/>
          <w:rtl w:val="true"/>
          <w:lang w:bidi="fa-IR"/>
        </w:rPr>
        <w:t>بوده و نزديك به تعريف حاجى سبزوارى است، از اين رو نسبت به تعاريف ديگر از اشكالات كمترى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نظر برخى فرق بين قضاياى حقيقى و خارجى در اين است كه حكم در قضاياى حقيقى براى افراد محقّق و مقدر ثابت مى‏شود، اما در قضاياى خارجى فقط افراد محقّق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عدّه موضوع، هم در قضاياى حقيقى و هم در قضاياى خارجى، افراد است و فقط دايره شمول آن متفاوت است</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ولى به نظر محقّق نائينى موضوع در قضيه حقيقى، طبيعت سارى در افراد و موضوع در قضاياى خارجى، افراد مى‏باشد و بديهى است كه اشكال اين تعريف كم‏تر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 اين حال تعريف محقّق نائينى و فرق‏هايى كه با اتكا به آن بيان كرده با اشكالاتى مواجه است</w:t>
      </w:r>
      <w:r>
        <w:rPr>
          <w:rFonts w:eastAsia="Amiri" w:cs="Amiri" w:ascii="Amiri" w:hAnsi="Amiri"/>
          <w:color w:val="111111"/>
          <w:sz w:val="28"/>
          <w:szCs w:val="28"/>
          <w:rtl w:val="true"/>
          <w:lang w:bidi="ar-SA"/>
        </w:rPr>
        <w:t>.</w:t>
      </w:r>
    </w:p>
    <w:p>
      <w:pPr>
        <w:pStyle w:val="Heading6"/>
        <w:numPr>
          <w:ilvl w:val="5"/>
          <w:numId w:val="1"/>
        </w:numPr>
        <w:rPr/>
      </w:pPr>
      <w:bookmarkStart w:id="1085" w:name="__RefHeading___Toc5155467_2142443653"/>
      <w:bookmarkStart w:id="1086" w:name="_Toc401"/>
      <w:bookmarkEnd w:id="1085"/>
      <w:r>
        <w:rPr>
          <w:rtl w:val="true"/>
        </w:rPr>
        <w:t>اشكال به تفاوت اول</w:t>
      </w:r>
      <w:bookmarkEnd w:id="1086"/>
    </w:p>
    <w:p>
      <w:pPr>
        <w:pStyle w:val="BookText"/>
        <w:rPr/>
      </w:pPr>
      <w:r>
        <w:rPr>
          <w:rFonts w:ascii="IRNazanin" w:hAnsi="IRNazanin" w:eastAsia="IRNazanin"/>
          <w:color w:val="111111"/>
          <w:sz w:val="28"/>
          <w:sz w:val="28"/>
          <w:szCs w:val="28"/>
          <w:rtl w:val="true"/>
          <w:lang w:bidi="fa-IR"/>
        </w:rPr>
        <w:t>محقّق نائينى در فرق اول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قضاياى خارجى افراد و مصاديق است نه طبيعت صادق بر افراد، اما در قضاياى حقيقى طبيعتى است كه شامل افراد مى‏شود، لذا افراد در قضاياى حقيقى ابتدائا موضوع حكم نيستند، بلكه حكم اولاً و بالذات براى طبيعت كه مرآت براى افراد است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معتقد است اگر در قضاياى خارجى عنوان جامعى هم وجود داشته باشد اتفاقى است و الاّ عنوان دخالتى در حكم ندارد به خلاف قضاياى حقيقى</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اين كلام محقّق نائينى مورد اشكال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رحمه‏اللهدر اين باره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جهت فرقى بين قضاياى حقيقى و خارجى نيست؛ يعنى هم در </w:t>
      </w:r>
    </w:p>
    <w:p>
      <w:pPr>
        <w:pStyle w:val="BookText"/>
        <w:rPr/>
      </w:pPr>
      <w:r>
        <w:rPr>
          <w:rFonts w:ascii="IRNazanin" w:hAnsi="IRNazanin" w:eastAsia="IRNazanin"/>
          <w:color w:val="111111"/>
          <w:sz w:val="28"/>
          <w:sz w:val="28"/>
          <w:szCs w:val="28"/>
          <w:rtl w:val="true"/>
          <w:lang w:bidi="fa-IR"/>
        </w:rPr>
        <w:t>قضاياى حقيقى و هم در قضاياى خارجى، حكم به يك عنوان كلّى متعلّق شده، با اين تفاوت كه عنوان در قضاياى خارجى مقيّد به افراد موجود و محقّق در زمان نطق است، ولى در قضاياى حقيقى مقيّد نيست و الا از اين حيث كه موضوع در هر دو قضيه عنوان و طبيعت است تفاوتى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نظر امام موضوع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اين‏كه يك قضيه خارجى باشد أفراد علما نيست بلكه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 در حالى كه مقيّد به قيد اشخاص موجود در زمان نطق است؛ به عبارت ديگر عنوانى كه موضوع قضيه خارجى واقع شده به واسطه اين قيد فقط منطبق بر افراد موجود و محقّق گرديده و قابليت انطباق خود را بر همه افراد اعمّ از محقّق و مقدّر از دست مى‏دهد، اما در قضاياى حقيقى اين قيد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سخن ايشان اين است كه در هر دو قضيه، عنوان و طبيعت، موضوع است نه آن‏كه در قضاياى خارجى، فرد يا افراد و در قضاياى حقيقى عنوان، موضوع باشد</w:t>
      </w:r>
      <w:r>
        <w:rPr>
          <w:rFonts w:eastAsia="IRNazanin" w:cs="IRNazanin"/>
          <w:color w:val="111111"/>
          <w:sz w:val="28"/>
          <w:szCs w:val="28"/>
          <w:rtl w:val="true"/>
          <w:lang w:bidi="fa-IR"/>
        </w:rPr>
        <w:t>.</w:t>
      </w:r>
      <w:r>
        <w:rPr>
          <w:rStyle w:val="FootnoteAnchor"/>
          <w:rtl w:val="true"/>
        </w:rPr>
        <w:footnoteReference w:id="387"/>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اين اشكال، فى‏الجمله و نه بالجمله؛ يعنى فقط در صورتى كه موضوع در قضيه خارجى يك عنوان عام باشد، به محقّق نائينى وارد است؛ چون به نظر ايشان همان‏گونه كه عموم در قضيه حقيقى تصوير مى‏شود در قضيه خارجى نيز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موضوع قضيه خارجى عام باشد در اين صورت، مى‏تواند به افراد خارجى موجود در زمان نطق مقيّد شود، اما اگر موضوع قضيه خارجى يك عنوان عام نباشد چنان‏چه خود مرحوم نائينى مواردى را براى آن ذكر كرده، در اين صورت،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قضيه خارجى يك عنوان مقيد به اين 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خارجى قضيه‏اى است كه موضوعش امر خارجى باشد چه آن امر خارجى، خاص باشد چه عام و براى هر يك هم در تكليفيات و هم در غير تكليفيات </w:t>
      </w:r>
    </w:p>
    <w:p>
      <w:pPr>
        <w:pStyle w:val="BookText"/>
        <w:rPr/>
      </w:pPr>
      <w:r>
        <w:rPr>
          <w:rFonts w:ascii="IRNazanin" w:hAnsi="IRNazanin" w:eastAsia="IRNazanin"/>
          <w:color w:val="111111"/>
          <w:sz w:val="28"/>
          <w:sz w:val="28"/>
          <w:szCs w:val="28"/>
          <w:rtl w:val="true"/>
          <w:lang w:bidi="fa-IR"/>
        </w:rPr>
        <w:t>مثال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قضيه خارجى‏اى كه موضوعش خاص و در غير تكليفيات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تكليفيات نيز مثل اين‏كه مولا به عبدش دستور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اسقنى هذا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موضوع عام در تكليفيات مثل اين‏كه مولا به عبدش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 كلّ من في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او اشخاص موجود بالفعل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تكليفيات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فى العسكر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مى‏زند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پس اگر بتوان در موضوع قضاياى خارجى عنوان عام يا حتى خاصى كه داراى افراد متعدد باشد تصوير نمود آن‏گاه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قضاياى خارجى عنوان مقيد به قيد وجود بالفعل در زمان نطق است؛ يعنى در اين فرض اشكال امام رحمه‏اللهوارد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موضوع قضيه خارجى، خاص به معناى يك فرد و يك شخص باشد، در اين صورت نمى‏توان مدعى شد كه موضوع، عنوان مقيّد به افراد موجود در زمان نطق است؛ چون فرض اين است كه يك فرد بيشتر ندارد، لذا تقيّد بى‏معنا بوده و در اين صورت، اشكال امام رحمه‏اللهوارد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گفته شود اين قضيه ديگر يك قضيه خارجى نيست بلكه يك قضيه شخصى است، لكن در كلمات محقّق نائينى به اين جهت اشاره نشده</w:t>
      </w:r>
      <w:r>
        <w:rPr>
          <w:rStyle w:val="FootnoteAnchor"/>
          <w:rtl w:val="true"/>
        </w:rPr>
        <w:footnoteReference w:id="389"/>
      </w:r>
      <w:r>
        <w:rPr>
          <w:rFonts w:ascii="Amiri" w:hAnsi="Amiri" w:eastAsia="Amiri" w:cs="Amiri"/>
          <w:color w:val="111111"/>
          <w:sz w:val="28"/>
          <w:sz w:val="28"/>
          <w:szCs w:val="28"/>
          <w:rtl w:val="true"/>
          <w:lang w:bidi="ar-SA"/>
        </w:rPr>
        <w:t>و ايشان اين مورد را به عنوان مثال براى قضاياى خارجى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اجمالاً با نظر امام رحمه‏الله موافقيم و كلام محقّق نائينى فى‏الجمله محل اشكال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بحث در اين‏كه موضوع قضاياى حقيقى و خارجى چيست آثار مهمى دارد؛ چون اساس بسيارى از فرق‏هايى كه محقّق نائينى مطرح كرده همين است كه موضوع در قضاياى خارجى، افراد ولى در قضاياى حقيقى، طبيعت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اگر اين تفاوت مورد خدشه قرار گيرد، برخى از فرق‏هاى ديگر هم مورد ترديد واقع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اين حال به نظر مى‏رسد همان‏گونه كه اشاره كرديم بيان محقّق نائينى نسبت به تعريف كسانى كه موضوع در هر دو قضيه را افراد مى‏دانند اولى و احسن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 مطلب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كلّى در رابطه با موضوع قضيه حقيقى و خارجى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آن‏كه موضوع در هر دو،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آن‏كه موضوع در يكى عنوان و در ديگرى افراد است و احتمال سوم آن‏كه موضوع در هر دو افراد است لكن در سعه و ضيق افراد متفاوتند به اين صورت كه موضوع در قضاياى خارجى فقط افراد موجود و در قضاياى حقيقى، اعمّ از افراد موجود و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احتمال سوم باطل است و نمى‏توان موضوع در قضيه حقيقى را افراد دانست؛ چون لازمه‏اش آن است كه افراد مقدّر؛ يعنى افرادى كه هنوز موجود نشده‏اند محكوم به حكم شوند و اين صحيح نيست؛ زيرا درست است كه فرد مقدّر وجود ذهنى دارد و به اعتبار اين‏كه فرد و مصداق ذهنى طبيعت است در دايره آن قرار مى‏گيرد، اما حكم براى آن ثابت نيست؛ زيرا اگر حكم براى افراد ذهنى هم ثابت باشد، كذب لازم مى‏آيد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صدق عنوان نار بر مصداق ذهنى نار ترديدى نيست، ولى قطعا حكم قضيه در مورد فرد ذهنى صادق نيست؛ چون نار ذهنى حرارت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همه موارد ثابت است؛ يعنى اگر فردى از طبيعت در آينده محقّق شود مصداق اين طبيعت خواهد بود، ولى حكم فعلاً براى او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سخن كه موضوع در قضاياى حقيقى نيز مانند قضاياى خارجى افراد است با اين تفاوت كه قضيه حقيقى افراد مقدر را هم شامل مى‏شود، باطل است؛ چون </w:t>
      </w:r>
      <w:bookmarkStart w:id="1087" w:name="pg15332_353817"/>
    </w:p>
    <w:p>
      <w:pPr>
        <w:pStyle w:val="BookText"/>
        <w:rPr/>
      </w:pPr>
      <w:bookmarkEnd w:id="1087"/>
      <w:r>
        <w:rPr>
          <w:rFonts w:ascii="Amiri" w:hAnsi="Amiri" w:eastAsia="Amiri" w:cs="Amiri"/>
          <w:color w:val="111111"/>
          <w:sz w:val="28"/>
          <w:sz w:val="28"/>
          <w:szCs w:val="28"/>
          <w:rtl w:val="true"/>
          <w:lang w:bidi="ar-SA"/>
        </w:rPr>
        <w:t>لازمه‏اش آن است كه افراد مقدّر هم محكوم به حكم باشند و اين كذب است؛ زيرا افراد مقدّر اصلاً وجودى ندارند تا محكوم به حكم باشند</w:t>
      </w:r>
      <w:r>
        <w:rPr>
          <w:rFonts w:eastAsia="Amiri" w:cs="Amiri" w:ascii="Amiri" w:hAnsi="Amiri"/>
          <w:color w:val="111111"/>
          <w:sz w:val="28"/>
          <w:szCs w:val="28"/>
          <w:rtl w:val="true"/>
          <w:lang w:bidi="ar-SA"/>
        </w:rPr>
        <w:t>.</w:t>
      </w:r>
    </w:p>
    <w:p>
      <w:pPr>
        <w:pStyle w:val="Heading6"/>
        <w:numPr>
          <w:ilvl w:val="5"/>
          <w:numId w:val="1"/>
        </w:numPr>
        <w:rPr/>
      </w:pPr>
      <w:bookmarkStart w:id="1088" w:name="__RefHeading___Toc5155469_2142443653"/>
      <w:bookmarkStart w:id="1089" w:name="_Toc402"/>
      <w:bookmarkEnd w:id="1088"/>
      <w:r>
        <w:rPr>
          <w:rtl w:val="true"/>
        </w:rPr>
        <w:t>اشكال به تفاوت دوم</w:t>
      </w:r>
      <w:bookmarkEnd w:id="1089"/>
    </w:p>
    <w:p>
      <w:pPr>
        <w:pStyle w:val="BookText"/>
        <w:rPr/>
      </w:pPr>
      <w:r>
        <w:rPr>
          <w:rFonts w:ascii="IRNazanin" w:hAnsi="IRNazanin" w:eastAsia="IRNazanin"/>
          <w:color w:val="111111"/>
          <w:sz w:val="28"/>
          <w:sz w:val="28"/>
          <w:szCs w:val="28"/>
          <w:rtl w:val="true"/>
          <w:lang w:bidi="fa-IR"/>
        </w:rPr>
        <w:t>محقّق نائينى در بيان فرق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قضاياى حقيقى عنوان عام در ثبوت حكم براى افراد دخيل است؛ يعنى عنوان و طبيعت واسطه در ثبوت است، اما در قضاياى خارجى عنوان عام در ثبوت حكم دخيل نيست بلكه حكم بدون واسطه براى افراد ثابت مى‏شود و ملاك ثبوت حكم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نوعى با بيان اين فرق گويا ادعا مى‏كند كه حكم در قضاياى حقيقى به يك ملاك و در قضاياى خارجى به ملاك ديگرى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هم محل اشكال است؛ چون همان‏گونه كه اشاره كرديم هم در قضاياى حقيقى و هم در قضاياى خارجى آن‏چه كه موضوع مى‏باشد طبيعت است و افراد به هيچ وجه مدخليتى ندارند، با اين تفاوت كه در قضاياى حقيقى عنوان بلا قيد، موضوع حكم است ولى در قضاياى خارجى عنوان مع القيد، موضوع حكم</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ملاك ثبوت حكم در هر دو عنوان يكى است</w:t>
      </w:r>
      <w:r>
        <w:rPr>
          <w:rFonts w:eastAsia="IRNazanin" w:cs="IRNazanin"/>
          <w:color w:val="111111"/>
          <w:sz w:val="28"/>
          <w:szCs w:val="28"/>
          <w:rtl w:val="true"/>
          <w:lang w:bidi="fa-IR"/>
        </w:rPr>
        <w:t>.</w:t>
      </w:r>
    </w:p>
    <w:p>
      <w:pPr>
        <w:pStyle w:val="Heading6"/>
        <w:numPr>
          <w:ilvl w:val="5"/>
          <w:numId w:val="1"/>
        </w:numPr>
        <w:rPr/>
      </w:pPr>
      <w:bookmarkStart w:id="1090" w:name="__RefHeading___Toc5155471_2142443653"/>
      <w:bookmarkStart w:id="1091" w:name="_Toc403"/>
      <w:bookmarkEnd w:id="1090"/>
      <w:r>
        <w:rPr>
          <w:rtl w:val="true"/>
        </w:rPr>
        <w:t>اشكال به تفاوت سوم</w:t>
      </w:r>
      <w:bookmarkEnd w:id="1091"/>
    </w:p>
    <w:p>
      <w:pPr>
        <w:pStyle w:val="BookText"/>
        <w:rPr/>
      </w:pPr>
      <w:r>
        <w:rPr>
          <w:rFonts w:ascii="IRNazanin" w:hAnsi="IRNazanin" w:eastAsia="IRNazanin"/>
          <w:color w:val="111111"/>
          <w:sz w:val="28"/>
          <w:sz w:val="28"/>
          <w:szCs w:val="28"/>
          <w:rtl w:val="true"/>
          <w:lang w:bidi="fa-IR"/>
        </w:rPr>
        <w:t>فرق سوم اين بود كه اگر خطاب به نحو قضيه خارجى جعل شده باشد مختص به مشافهين خواهد بود و شمول خطاب نسبت به غايبين و معدومين نيازمند تنزيل و عنايت است، اما اگر قضيه به نحو حقيقى جعل شده باشد شامل غايبين و معدومين نيز مى‏شود، بدون آن‏كه نياز به تنزيل و عنايت باشد؛ چون در قضيه حقيقى طبيعتى كه مرآت براى افراد است موضوع قرار گرفته، اما موضوع در قضيه خارجى افراد محقّق الوجودند، بنابراين بدون عنايت و تنزيل شامل غايبين و معدومين نمى‏شود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هم مبتلا به اشكال است؛ چون بر خلاف نظر ايشان كه مى‏گويد قضيه </w:t>
      </w:r>
      <w:bookmarkStart w:id="1092" w:name="pg15332_353818"/>
    </w:p>
    <w:p>
      <w:pPr>
        <w:pStyle w:val="BookText"/>
        <w:rPr/>
      </w:pPr>
      <w:bookmarkEnd w:id="1092"/>
      <w:r>
        <w:rPr>
          <w:rFonts w:ascii="IRNazanin" w:hAnsi="IRNazanin" w:eastAsia="IRNazanin"/>
          <w:color w:val="111111"/>
          <w:sz w:val="28"/>
          <w:sz w:val="28"/>
          <w:szCs w:val="28"/>
          <w:rtl w:val="true"/>
          <w:lang w:bidi="fa-IR"/>
        </w:rPr>
        <w:t>خارجى مستبطن تنزيل و عنايت نيست، ولى قضيه حقيقى مستبطن تنزيل و عنايت است، به نظر ما هيچ يك مستبطن تنزيل و عنايت نمى‏باشند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اين‏كه در قضيه حقيقى و خارجى آن‏چه كه موضوع قرار مى‏گيرد طبيعت است، با اين تفاوت كه در قضيه حقيقى طبيعت بدون هيچ قيدى موضوع واقع مى‏شود و به همين دليل قابليت صدق بر افراد موجود، معدوم و غايب را دارد، بدون آن‏كه احتياجى به تنزيل و عنايت داشته باشد؛ چون اين طبيعت فى نفسه بر افرادى كه در ظرف وجودشان تحقّق پيدا كنند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قضيه خارجى اين طبيعت مقيد به قيدى است كه دايره انطباق آن بر افراد را محدود مى‏كند و باعث مى‏شود كه اين طبيعت فقط بر افراد محقّق منطبق گردد و علاوه بر مشافهين، غايبين را نيز شامل شود هر چند شامل معدومين نمى‏شود</w:t>
      </w:r>
      <w:r>
        <w:rPr>
          <w:rFonts w:eastAsia="IRNazanin" w:cs="IRNazanin"/>
          <w:color w:val="111111"/>
          <w:sz w:val="28"/>
          <w:szCs w:val="28"/>
          <w:rtl w:val="true"/>
          <w:lang w:bidi="fa-IR"/>
        </w:rPr>
        <w:t>.</w:t>
      </w:r>
    </w:p>
    <w:p>
      <w:pPr>
        <w:pStyle w:val="Heading6"/>
        <w:numPr>
          <w:ilvl w:val="5"/>
          <w:numId w:val="1"/>
        </w:numPr>
        <w:rPr/>
      </w:pPr>
      <w:bookmarkStart w:id="1093" w:name="__RefHeading___Toc5155473_2142443653"/>
      <w:bookmarkStart w:id="1094" w:name="_Toc404"/>
      <w:bookmarkEnd w:id="1093"/>
      <w:r>
        <w:rPr>
          <w:rtl w:val="true"/>
        </w:rPr>
        <w:t>اشكال به تفاوت چهارم</w:t>
      </w:r>
      <w:bookmarkEnd w:id="1094"/>
    </w:p>
    <w:p>
      <w:pPr>
        <w:pStyle w:val="BookText"/>
        <w:rPr/>
      </w:pPr>
      <w:r>
        <w:rPr>
          <w:rFonts w:ascii="IRNazanin" w:hAnsi="IRNazanin" w:eastAsia="IRNazanin"/>
          <w:color w:val="111111"/>
          <w:sz w:val="28"/>
          <w:sz w:val="28"/>
          <w:szCs w:val="28"/>
          <w:rtl w:val="true"/>
          <w:lang w:bidi="fa-IR"/>
        </w:rPr>
        <w:t>فرق چهارم بين قضيه حقيقى و خارجى اين بود كه در قضيه خارجى مكلّف متكفّل احراز موضوع نيست بلكه خود شارع و مولا بنفسه متكفل احراز آن است؛ چون در قضيه خارجى مولا حكم را بر افراد و اشخاص معيّن ثابت و خودش به طور صريح موضوع را بيان مى‏كند، لذا مكلّف نقشى در احراز موضوع ندارد، اما در قضاياى حقيقى مكلّف متكفّل احراز موضوع است؛ چون در اين قضيه طبيعت به اين عنوان كه مرآت براى افراد است موضوع قرار گرفته، از اين رو خود مكلّف بايد طبيعت را بر افراد آن تطبيق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فرق نيز محل اشكال است؛ چون چنان‏چه سابقا گفتيم به نظر ما موضوع در هر دو قضيه طبيعت است، با اين تفاوت كه اين طبيعت در قضيه خارجى مقيّد به وجود افراد در زمان نطق است، اما در قضيه حقيقى مقيّد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همه افراد و مصاديق اين طبيعت منطبق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مسئله، احراز</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نيز در هر دو قضيه به عهده مكلّف خواهد بود حتى در قضيه خارجى</w:t>
      </w:r>
      <w:r>
        <w:rPr>
          <w:rFonts w:eastAsia="Amiri" w:cs="Amiri" w:ascii="Amiri" w:hAnsi="Amiri"/>
          <w:color w:val="111111"/>
          <w:sz w:val="28"/>
          <w:szCs w:val="28"/>
          <w:rtl w:val="true"/>
          <w:lang w:bidi="ar-SA"/>
        </w:rPr>
        <w:t xml:space="preserve">. </w:t>
      </w:r>
      <w:bookmarkStart w:id="1095" w:name="pg15332_353819"/>
    </w:p>
    <w:p>
      <w:pPr>
        <w:pStyle w:val="Heading6"/>
        <w:numPr>
          <w:ilvl w:val="5"/>
          <w:numId w:val="1"/>
        </w:numPr>
        <w:rPr/>
      </w:pPr>
      <w:bookmarkStart w:id="1096" w:name="__RefHeading___Toc5155475_2142443653"/>
      <w:bookmarkStart w:id="1097" w:name="_Toc405"/>
      <w:bookmarkEnd w:id="1095"/>
      <w:bookmarkEnd w:id="1096"/>
      <w:r>
        <w:rPr>
          <w:rtl w:val="true"/>
        </w:rPr>
        <w:t>اشكال به تفاوت پنجم</w:t>
      </w:r>
      <w:bookmarkEnd w:id="1097"/>
    </w:p>
    <w:p>
      <w:pPr>
        <w:pStyle w:val="BookText"/>
        <w:rPr/>
      </w:pPr>
      <w:r>
        <w:rPr>
          <w:rFonts w:ascii="IRNazanin" w:hAnsi="IRNazanin" w:eastAsia="IRNazanin"/>
          <w:color w:val="111111"/>
          <w:sz w:val="28"/>
          <w:sz w:val="28"/>
          <w:szCs w:val="28"/>
          <w:rtl w:val="true"/>
          <w:lang w:bidi="fa-IR"/>
        </w:rPr>
        <w:t>ايشان در فرق پنجم ملتزم شد به اين‏كه احكام در قضاياى حقيقى به تعداد افراد انحلال پيدا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فرق هم از نظر ما بدون اشكال نيست و در مباحث بعدى به نحو مبسوط اثبات خواهيم كرد كه در قضيه حقيقى اساساً انحلال در كار نيست</w:t>
      </w:r>
      <w:r>
        <w:rPr>
          <w:rFonts w:eastAsia="Amiri" w:cs="Amiri" w:ascii="Amiri" w:hAnsi="Amiri"/>
          <w:color w:val="111111"/>
          <w:sz w:val="28"/>
          <w:szCs w:val="28"/>
          <w:rtl w:val="true"/>
          <w:lang w:bidi="ar-SA"/>
        </w:rPr>
        <w:t>.</w:t>
      </w:r>
    </w:p>
    <w:p>
      <w:pPr>
        <w:pStyle w:val="Heading6"/>
        <w:numPr>
          <w:ilvl w:val="5"/>
          <w:numId w:val="1"/>
        </w:numPr>
        <w:rPr/>
      </w:pPr>
      <w:bookmarkStart w:id="1098" w:name="__RefHeading___Toc5155477_2142443653"/>
      <w:bookmarkStart w:id="1099" w:name="_Toc406"/>
      <w:bookmarkEnd w:id="1098"/>
      <w:r>
        <w:rPr>
          <w:rtl w:val="true"/>
        </w:rPr>
        <w:t>اشكال به تفاوت ششم</w:t>
      </w:r>
      <w:bookmarkEnd w:id="1099"/>
    </w:p>
    <w:p>
      <w:pPr>
        <w:pStyle w:val="BookText"/>
        <w:rPr/>
      </w:pPr>
      <w:r>
        <w:rPr>
          <w:rFonts w:ascii="IRNazanin" w:hAnsi="IRNazanin" w:eastAsia="IRNazanin"/>
          <w:color w:val="111111"/>
          <w:sz w:val="28"/>
          <w:sz w:val="28"/>
          <w:szCs w:val="28"/>
          <w:rtl w:val="true"/>
          <w:lang w:bidi="fa-IR"/>
        </w:rPr>
        <w:t>آخرين فرق اين بود كه قضاياى حقيقى به قضاياى شرطيه منحل مى‏شوند، اما در قضاياى خارجى انحلال صورت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قضاياى حقيقى حكم بر روى طبيعت به عنوان آينه و مرآت افراد بار شده و لذا موضوع در اين قضايا اعمّ از افراد محقّق و مقدّر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سخن آن است كه اين قضايا فى الواقع به قضاياى شرطيه انحلال پيدا مى‏كنند؛ مثلاً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ظاهر يك قضيه حمليه است ولى در واقع به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وجد شى فى الخارج وصدق عليه انه خمر فهو 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يك قضيه شرطيه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سخن هم در كلام منطقين از جمله حاجى سبزوارى</w:t>
      </w:r>
      <w:r>
        <w:rPr>
          <w:rStyle w:val="FootnoteAnchor"/>
          <w:rtl w:val="true"/>
        </w:rPr>
        <w:footnoteReference w:id="390"/>
      </w:r>
      <w:r>
        <w:rPr>
          <w:rFonts w:ascii="Amiri" w:hAnsi="Amiri" w:eastAsia="Amiri" w:cs="Amiri"/>
          <w:color w:val="111111"/>
          <w:sz w:val="28"/>
          <w:sz w:val="28"/>
          <w:szCs w:val="28"/>
          <w:rtl w:val="true"/>
          <w:lang w:bidi="ar-SA"/>
        </w:rPr>
        <w:t>است، به خلاف ابن سينا كه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قضاياى حقيقى از نوع قضاياى حمليه است و انحلالى در آن وجود ندارد</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اما اين مطلب باطل است و در اين جهت فرقى بين قضاياى حقيقى و خارجى نيست و در هيچ كدام انحلالى وجود ندارد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مبناى اشكال ما نيز مطلبى است كه تا به حال گفته‏ايم مبنى بر اين‏كه موضوع در قضاياى حقيقى طبيعت است و طبيعت قابليت انطباق بر همه افراد اعمّ از موجود و معدوم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قضيه حمليه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شرطى وجود ندارد، بلكه إسكار فقط وقتى تحقّق پيدا مى‏كند كه خمر موجود باشد؛ يعنى چنان‏چه اين موضوع در </w:t>
      </w:r>
    </w:p>
    <w:p>
      <w:pPr>
        <w:pStyle w:val="BookText"/>
        <w:rPr/>
      </w:pPr>
      <w:r>
        <w:rPr>
          <w:rFonts w:ascii="IRNazanin" w:hAnsi="IRNazanin" w:eastAsia="IRNazanin"/>
          <w:color w:val="111111"/>
          <w:sz w:val="28"/>
          <w:sz w:val="28"/>
          <w:szCs w:val="28"/>
          <w:rtl w:val="true"/>
          <w:lang w:bidi="fa-IR"/>
        </w:rPr>
        <w:t>ظرف وجود خارجى يافت شود، إسكار هم تحقّق پيدا مى‏كند و به همين جهت از قضاياى حقيقى تعبير به قضاياى بتيّه مى‏شود؛ زيرا در آن قطع و جزم و حتميت وجود دارد و هيچ تعليقى مشاهده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ما از قضاياى حقيقى قضاياى شرطيه نيست؛ چون روشن است كه در اين نوع قضايا تعليق وجود دارد؛ مثلاً 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الف فالباء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ارتباط بين مقدم و تالى حكم مى‏كنيم و بيش از اين چيزى وجود ندارد؛ يعنى نه در مقدّم حكمى ثابت است و نه در تالى؛ اما در قضاياى حقيقى چنين تعليقى نيست بلكه براى موضوع حكمى ثابت مى‏شود، ولى چون اين موضوع طبيعت است و قيدى در آن وجود ندارد، لذا اين حكم هر فردى از افراد طبيعت را شامل مى‏شود و مشخص مى‏گردد انحلالى در كار نيست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بررسى آن‏چه ايشان در مورد خلط بين قضاياى حقيقى و خارجى در كلام اهل معقول و هم‏چنين در كلام اصوليين بيان كرده، به محل مناسب موكول مى‏شود و ضرورتى براى بحث درباره آن وجود ندارد</w:t>
      </w:r>
      <w:r>
        <w:rPr>
          <w:rFonts w:eastAsia="IRNazanin" w:cs="IRNazanin"/>
          <w:color w:val="111111"/>
          <w:sz w:val="28"/>
          <w:szCs w:val="28"/>
          <w:rtl w:val="true"/>
          <w:lang w:bidi="fa-IR"/>
        </w:rPr>
        <w:t xml:space="preserve">. </w:t>
      </w:r>
      <w:bookmarkStart w:id="1100" w:name="pg15332_353821"/>
    </w:p>
    <w:p>
      <w:pPr>
        <w:pStyle w:val="Heading6"/>
        <w:numPr>
          <w:ilvl w:val="5"/>
          <w:numId w:val="1"/>
        </w:numPr>
        <w:rPr/>
      </w:pPr>
      <w:bookmarkStart w:id="1101" w:name="__RefHeading___Toc5155479_2142443653"/>
      <w:bookmarkStart w:id="1102" w:name="_Toc407"/>
      <w:bookmarkEnd w:id="1100"/>
      <w:bookmarkEnd w:id="1101"/>
      <w:r>
        <w:rPr>
          <w:rtl w:val="true"/>
        </w:rPr>
        <w:t>گفتار چهارم نظريه محقّق عراقى و بررسى آن</w:t>
      </w:r>
      <w:bookmarkEnd w:id="1102"/>
    </w:p>
    <w:p>
      <w:pPr>
        <w:pStyle w:val="Heading6"/>
        <w:numPr>
          <w:ilvl w:val="5"/>
          <w:numId w:val="1"/>
        </w:numPr>
        <w:rPr/>
      </w:pPr>
      <w:bookmarkStart w:id="1103" w:name="__RefHeading___Toc5155481_2142443653"/>
      <w:bookmarkStart w:id="1104" w:name="_Toc408"/>
      <w:bookmarkEnd w:id="1103"/>
      <w:r>
        <w:rPr>
          <w:rtl w:val="true"/>
        </w:rPr>
        <w:t>نظريه محقّق عراقى</w:t>
      </w:r>
      <w:bookmarkEnd w:id="1104"/>
    </w:p>
    <w:p>
      <w:pPr>
        <w:pStyle w:val="BookText"/>
        <w:rPr/>
      </w:pPr>
      <w:r>
        <w:rPr>
          <w:rFonts w:ascii="IRNazanin" w:hAnsi="IRNazanin" w:eastAsia="IRNazanin"/>
          <w:color w:val="111111"/>
          <w:sz w:val="28"/>
          <w:sz w:val="28"/>
          <w:szCs w:val="28"/>
          <w:rtl w:val="true"/>
          <w:lang w:bidi="fa-IR"/>
        </w:rPr>
        <w:t>محقّق عراقى در رابطه با چگونگى تشريع حكم شرعى مطالبى را ذكر كرده كه مناسب است آن را مورد بررسى قرار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معتقد است كه قضاياى شرعى نه از سنخ قضاياى حقيقى و نه از سنخ قضاياى خارجى‏اند بلكه از قبيل قضاياى طبيعى محسوب</w:t>
      </w:r>
    </w:p>
    <w:p>
      <w:pPr>
        <w:pStyle w:val="BookText"/>
        <w:rPr/>
      </w:pPr>
      <w:r>
        <w:rPr>
          <w:rFonts w:ascii="Amiri" w:hAnsi="Amiri" w:eastAsia="Amiri" w:cs="Amiri"/>
          <w:color w:val="111111"/>
          <w:sz w:val="28"/>
          <w:sz w:val="28"/>
          <w:szCs w:val="28"/>
          <w:rtl w:val="true"/>
          <w:lang w:bidi="ar-SA"/>
        </w:rPr>
        <w:t>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اين مطلب را در ذيل كلام محقّق نائينى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احكام شرعى از نوع قضاياى حقيقى‏اند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كرده است</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ابتدا لازم است اصل سخن ايشان را تحليل و سپس آن را مورد بررسى قرار دهيم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نظر محقّق عراقى مطلبى است كه ايشان درباره حقيقت حكم شرعى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وى حقيقيت حكم شرعى تكليفى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تشريعى اظهار شده به وسيله يكى از مُبرِزات</w:t>
      </w:r>
      <w:r>
        <w:rPr>
          <w:rFonts w:eastAsia="IRNazanin" w:cs="IRNazanin"/>
          <w:color w:val="111111"/>
          <w:sz w:val="28"/>
          <w:szCs w:val="28"/>
          <w:rtl w:val="true"/>
          <w:lang w:bidi="fa-IR"/>
        </w:rPr>
        <w:t>»</w:t>
      </w:r>
      <w:r>
        <w:rPr>
          <w:rStyle w:val="FootnoteAnchor"/>
          <w:rtl w:val="true"/>
        </w:rPr>
        <w:footnoteReference w:id="393"/>
      </w:r>
      <w:r>
        <w:rPr>
          <w:rFonts w:ascii="Amiri" w:hAnsi="Amiri" w:eastAsia="Amiri" w:cs="Amiri"/>
          <w:color w:val="111111"/>
          <w:sz w:val="28"/>
          <w:sz w:val="28"/>
          <w:szCs w:val="28"/>
          <w:rtl w:val="true"/>
          <w:lang w:bidi="ar-SA"/>
        </w:rPr>
        <w:t xml:space="preserve">و لذا معتقد است اين تعريف با همه مبادى و </w:t>
      </w:r>
    </w:p>
    <w:p>
      <w:pPr>
        <w:pStyle w:val="BookText"/>
        <w:rPr/>
      </w:pPr>
      <w:r>
        <w:rPr>
          <w:rFonts w:ascii="IRNazanin" w:hAnsi="IRNazanin" w:eastAsia="IRNazanin"/>
          <w:color w:val="111111"/>
          <w:sz w:val="28"/>
          <w:sz w:val="28"/>
          <w:szCs w:val="28"/>
          <w:rtl w:val="true"/>
          <w:lang w:bidi="fa-IR"/>
        </w:rPr>
        <w:t>مقدماتش از احكام وضعى كاملاً بيگانه است؛ چون حقائق جعلى عبارتند است از امور اعتبارى كه قوام آن در وعاء مناسب به واسطه انشا و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تقوّم يك حقيقيت جعلى اعتبارى مثل زوجيت و ملكيت به انشا و قصد بوده و بدون انشا و قصد تحقّق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انشا و قصد به عنوان جزء اخير علت تامه تحقّق آن محسوب مى‏شود و قبل از آن حبّ و بغض يا اراده و كراهت به عنوان مقدمات و مبادى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حقايق جعلى، اراده و كراهت به واسطه انشا موجب تحقّق اين امور اعتبارى يا همان احكام وضعى مى‏شود، اما در مورد احكام تكليفى چنين معنايى متصور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ايشان بر اين مسئله آن است كه احكام تكليفى بر خلاف احكام وضعى حقائق جعلى اعتبارى نيستند تا به واسطه قصد و انشا در عالم اعتبار تحقّق پيدا كنند و اساسا تصوير يك حقيقت جعلى اعتبارى در مورد احكام تكليفى، نه نسبت به خود اراده و نه نسبت به ابراز اراده و نه نسبت به بعث و تحريكى كه پس از آن‏ها پيدا مى‏شود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ممكن نيست اراده در احكام تكليفى به واسطه انشا و قصد، تحقّق اعتبارى در وعاء مناسب پيدا كند بدان جهت است كه اراده يك امر واقعى است و تحقّقش دائر مدار مبادى مختص به خود، اعمّ از علم به مصلحت و تصميم و امثال آن است، لذا نمى‏توان گفت كه خود اراده از قبيل حقايق جعلى اعتبارى مثل ملكيت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ابراز اراده به واسطه انشا يا اخبار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ابراز اراده در دايره حقايق جعلى قرار گيرد؛ چون ابراز اراده نيز از امور متأصّل خارجى و از مقوله فعل است كه ربطى به انشا و قصد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و ابراز اراده هيچ كدام نمى‏توانند به عنوان يك امر جعلى مشمول قصد و انشا قرار گرفته و سپس ايجاد شوند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نسبت به بعث و تحريك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و تحريك و وجوب و امثال آن از </w:t>
      </w:r>
    </w:p>
    <w:p>
      <w:pPr>
        <w:pStyle w:val="BookText"/>
        <w:rPr/>
      </w:pPr>
      <w:r>
        <w:rPr>
          <w:rFonts w:ascii="IRNazanin" w:hAnsi="IRNazanin" w:eastAsia="IRNazanin"/>
          <w:color w:val="111111"/>
          <w:sz w:val="28"/>
          <w:sz w:val="28"/>
          <w:szCs w:val="28"/>
          <w:rtl w:val="true"/>
          <w:lang w:bidi="fa-IR"/>
        </w:rPr>
        <w:t>امور اعتبارى انتزاعى‏اند؛</w:t>
      </w:r>
    </w:p>
    <w:p>
      <w:pPr>
        <w:pStyle w:val="BookText"/>
        <w:rPr/>
      </w:pPr>
      <w:r>
        <w:rPr>
          <w:rFonts w:ascii="IRNazanin" w:hAnsi="IRNazanin" w:eastAsia="IRNazanin"/>
          <w:color w:val="111111"/>
          <w:sz w:val="28"/>
          <w:sz w:val="28"/>
          <w:szCs w:val="28"/>
          <w:rtl w:val="true"/>
          <w:lang w:bidi="fa-IR"/>
        </w:rPr>
        <w:t>يعنى عقل ما از مجرد ابراز اراده توسط متكلم در قالب انشا يا اخبار، بعث و تحريك را انتزاع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بعث و تحريك گرچه يك امر اعتبارى محسوب مى‏شود ولى يك امر انتزاعى است؛ به عبارت ديگر به نظر ايشان اعتبارى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اعتبارى قصدى و ديگرى اعتبارى انتزاعى و بعث و تحريك از امور اعتبارى انتزاعى است كه در اين صورت نيز، ربطى به حقايق جعلى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استدراك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يك معنا مى‏توان قائل به جعل تكوينى در اين امور شد ولى اين مقدار نمى‏تواند مستلزم آن باشد كه اين موارد را از حقائق جعلى به همان معنايى كه در احكام وضعى گفته شد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تعريف از حقيقت حكم شرعى كه آن را يك امر اعتبارى جعلى مى‏داند، فقط در مورد احكام وضعى ثابت است و در مورد احكام تكليفى صحيح نيست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محقّق عراقى از اين مطلب كه حكم شرعى يك حقيقت جعلى اعتبارى نيست، نتيجه مى‏گيرد كه آن‏چه در بعضى از السنه شهرت پيدا كرده مبنى بر اين‏كه قضاياى شرعى و احكام طلبى از سنخ قضاياى حقيقى‏اند، اساس ندارد؛ چون در قضاياى حقيقى فرض وجود موضوع موجب فرض محمول مى‏شود، از اين رو فعليت حكم در آن‏ها منوط به فعليت موضوع مى‏باشد و فعليت موضوع نيز به نوعى تابع تحقّق موضوع به همراه قيود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تكليفى از امور جعلى اعتبارى نيست، نمى‏توان مدعى شد كه قضايايى كه متكفل بيان احكام تكليفى‏اند از سنخ قضاياى حقيقى مى‏باشند؛ چون فرض اين است كه در حكم تكليفى روح جعل ـ به معناى موجود شدن حكم در عالم اعتبار به واسطه قصد و انشا  ـ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شرعى به نحو قضيه حقيقى جعل شده‏اند، بلكه قضاياى حقيقى مصطلح فقط در مثل احكام وضعى كه مجعول‏اند قابل تصوير است؛ يعنى احكام وضعى از سنخ قضاياى حقيقى‏اند؛ زيرا احكام وضعى مجعول بوده و لذا مى‏توانند به نحو قضاياى حقيقى جعل شوند</w:t>
      </w:r>
      <w:r>
        <w:rPr>
          <w:rFonts w:eastAsia="IRNazanin" w:cs="IRNazanin"/>
          <w:color w:val="111111"/>
          <w:sz w:val="28"/>
          <w:szCs w:val="28"/>
          <w:rtl w:val="true"/>
          <w:lang w:bidi="fa-IR"/>
        </w:rPr>
        <w:t xml:space="preserve">. </w:t>
      </w:r>
      <w:bookmarkStart w:id="1105" w:name="pg15332_353824"/>
    </w:p>
    <w:p>
      <w:pPr>
        <w:pStyle w:val="BookText"/>
        <w:rPr/>
      </w:pPr>
      <w:bookmarkEnd w:id="1105"/>
      <w:r>
        <w:rPr>
          <w:rFonts w:ascii="IRNazanin" w:hAnsi="IRNazanin" w:eastAsia="IRNazanin"/>
          <w:color w:val="111111"/>
          <w:sz w:val="28"/>
          <w:sz w:val="28"/>
          <w:szCs w:val="28"/>
          <w:rtl w:val="true"/>
          <w:lang w:bidi="fa-IR"/>
        </w:rPr>
        <w:t>سپس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خارجى كه عالم خارج نسبت به آن‏ها هم ظرف عروض و هم ظرف اتصاف است مى‏توانند به نحو قضيه حقيقى جعل شوند؛ يعنى در هر جا كه خارج هم ظرف عروض و هم ظرف اتصاف باشد،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قضيه حقيقى است، اما در اوصاف وجدانى كه ظرف عروض آن ذهن، ولى ظرف اتصاف آن، خارج است نمى‏توان گفت به نحو قضيه حقيقى جعل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تكليفى نيز اين‏گونه‏اند؛ چون ظرف عروض اراده و كراهت يا حبّ و بغض، ذهن است و اين امور قائم به وجودات ذهنى‏اند، اما در فعليت خود نيازمند وجود متعلّقات در خارج نمى‏باشند؛ يعنى ظرف عروضشان ذهن ولى ظرف اتصافشان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كه حكم تكليفى از جنس كراهت و امثال آن است لذا براى فعليت محتاج به خارج نبوده و نمى‏تواند به نحو قضاياى حقيقى جعل شود</w:t>
      </w:r>
      <w:r>
        <w:rPr>
          <w:rFonts w:eastAsia="IRNazanin" w:cs="IRNazanin"/>
          <w:color w:val="111111"/>
          <w:sz w:val="28"/>
          <w:szCs w:val="28"/>
          <w:rtl w:val="true"/>
          <w:lang w:bidi="fa-IR"/>
        </w:rPr>
        <w:t>.</w:t>
      </w:r>
      <w:r>
        <w:rPr>
          <w:rStyle w:val="FootnoteAnchor"/>
          <w:rtl w:val="true"/>
        </w:rPr>
        <w:footnoteReference w:id="394"/>
      </w:r>
    </w:p>
    <w:p>
      <w:pPr>
        <w:pStyle w:val="Heading6"/>
        <w:numPr>
          <w:ilvl w:val="5"/>
          <w:numId w:val="1"/>
        </w:numPr>
        <w:rPr/>
      </w:pPr>
      <w:bookmarkStart w:id="1106" w:name="__RefHeading___Toc5155483_2142443653"/>
      <w:bookmarkStart w:id="1107" w:name="_Toc409"/>
      <w:bookmarkEnd w:id="1106"/>
      <w:r>
        <w:rPr>
          <w:rtl w:val="true"/>
        </w:rPr>
        <w:t>بررسى نظريه محقّق عراقى</w:t>
      </w:r>
      <w:bookmarkEnd w:id="1107"/>
    </w:p>
    <w:p>
      <w:pPr>
        <w:pStyle w:val="BookText"/>
        <w:rPr/>
      </w:pPr>
      <w:r>
        <w:rPr>
          <w:rFonts w:ascii="IRNazanin" w:hAnsi="IRNazanin" w:eastAsia="IRNazanin"/>
          <w:color w:val="111111"/>
          <w:sz w:val="28"/>
          <w:sz w:val="28"/>
          <w:szCs w:val="28"/>
          <w:rtl w:val="true"/>
          <w:lang w:bidi="fa-IR"/>
        </w:rPr>
        <w:t>چنان‏چه ملاحظه شد نظر محقّق عراقى متفاوت با سخن مشهور و نظر محقّق نائينى است؛ چون به صراحت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تكليفى از قبيل قضاياى حقيقى نيستند بلكه از قبيل قضاياى طبيعى‏اند، لكن تفسير ايشان از قضيه طبيعى متفاوت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اصل مبناى محقّق عراقى در مورد حقيقت احكام شرعى تكليفى را قبلاً بررسى و اشكالات آن را بيان نموديم، از اين رو ديگر وارد آن بحث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ادعاى ايشان را در اين‏جا بايد مورد بحث و بررسى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قضاياى شرعى به نحو قضاياى طبيعى جعل شده‏اند، نه به نحو قضاياى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ببينيم منظور ايشان از طبيعى چيست؟ و معناى اصطلاحى حقيقى كدام است؟ در اين باره دو احتمال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اشاره كرديم كه قضيه طبيعه قضيه‏اى است كه موضوع آن طبيعت شى‏ء به شرط لا نسبت به افراد و مصاديق خارجى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نائينى نيز، قضيه طبيعى را همين‏گونه 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معنا از قضيه طبيعى مورد نظر محقّق عراقى نيست و ايشان نمى‏خواهد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قضاياى شرعى از قبيل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چون ممكن نيست قوانين و مقررات و احكام شرعى از سنخ قضاياى طبيعى باشند كه موضوع آن طبيعت محضه بوده و هيچ كارى به خارج ندارد و محمول آن نيز از معقولات ثانويه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اين معنا مورد نظر محقّق عراقى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قضاياى شرعى به نحو قضيه‏اى كه موضوعش طبيعت لابشرط نسبت به افراد است جعل شده‏اند؛ يعنى طبيعت بدون اين‏كه افراد بما هى‏هى مورد نظر باشند، موضوع قرار گرفته و به عبارت ديگر در اين نوع قضايا طبيعت مرآة براى افراد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قضيه طبيعى همان تفسيرى است كه قبلاً از قضيه حقيقى ذكر كرديم و امام رحمه‏اللهنيز آن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اشكالاتى هم كه به محقّق نائينى وارد كرديم اين بود كه ايشان در قضيه حقيقى طبيعت سارى به افراد اعمّ از محقّق و مقدّر را موضوع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محقّق عراقى از قضيه طبيعى اين معنا باشد، آن‏گاه اختلاف ما با ايشان يك اختلاف اصطلاحى و لفظى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معناى قضيه طبيعى دو احتمال وجود دارد، لكن مراد محقّق عراقى از قضيه طبيعى احتمال اول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آن‏جا كه مقصود ايشان معناى دوم است، سخن ايشان مبنى بر اين‏كه احكام شرعى از سنخ قضاياى طبيعى‏اند نه حقيقى، قابل قبول مى‏باشد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مجموع مى‏توان گفت محقّق عراقى جزء كسانى است كه جعل احكام شرعى به نحو قضيه حقيقى را پذيرفته، اما با تعبير ديگرى آن را بيان كرده است</w:t>
      </w:r>
      <w:r>
        <w:rPr>
          <w:rFonts w:eastAsia="IRNazanin" w:cs="IRNazanin"/>
          <w:color w:val="111111"/>
          <w:sz w:val="28"/>
          <w:szCs w:val="28"/>
          <w:rtl w:val="true"/>
          <w:lang w:bidi="fa-IR"/>
        </w:rPr>
        <w:t xml:space="preserve">. </w:t>
      </w:r>
      <w:bookmarkStart w:id="1108" w:name="pg15332_353826"/>
    </w:p>
    <w:p>
      <w:pPr>
        <w:pStyle w:val="Heading6"/>
        <w:numPr>
          <w:ilvl w:val="5"/>
          <w:numId w:val="1"/>
        </w:numPr>
        <w:rPr/>
      </w:pPr>
      <w:bookmarkStart w:id="1109" w:name="__RefHeading___Toc5155485_2142443653"/>
      <w:bookmarkStart w:id="1110" w:name="_Toc410"/>
      <w:bookmarkEnd w:id="1108"/>
      <w:bookmarkEnd w:id="1109"/>
      <w:r>
        <w:rPr>
          <w:rtl w:val="true"/>
        </w:rPr>
        <w:t>گفتار پنجم نظريه امام خمينى</w:t>
      </w:r>
      <w:bookmarkEnd w:id="1110"/>
    </w:p>
    <w:p>
      <w:pPr>
        <w:pStyle w:val="BookText"/>
        <w:rPr/>
      </w:pPr>
      <w:r>
        <w:rPr>
          <w:rFonts w:ascii="IRNazanin" w:hAnsi="IRNazanin" w:eastAsia="IRNazanin"/>
          <w:color w:val="111111"/>
          <w:sz w:val="28"/>
          <w:sz w:val="28"/>
          <w:szCs w:val="28"/>
          <w:rtl w:val="true"/>
          <w:lang w:bidi="fa-IR"/>
        </w:rPr>
        <w:t>همان‏گونه كه سابقا اشاره شد به نظر امام رحمه‏الله قضيه حقيقى قضيه‏اى است كه موضوع آن در همه زمان‏ها؛ يعنى گذشته، حال و آينده محقّق باشد و در مقابل، قضيه خارجى قضيه‏اى است كه موضوع آن در زمان نطق در خارج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محقّق نائينى، به نظر امام قضاياى حقيقى، بتّيه بوده و به طور كلّى قضاياى شرعى اعم از خارجى و حقيقى به شرطيه باز نمى‏گردند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رحمه‏الله تفاوت اصلى اين دو قسم را در همين جهت كه اشاره شد مى‏داند و معتقد است هم در قضاياى خارجى و هم در قضاياى حقيقى افراد، موضوع حكم نبوده بلكه يك عنوان كلّى موضوع حكم است و متكلم در قضاياى خارجى مستقلاً به حال افراد نظر ندارد بلكه با يك عنوان كلّى موضوع را بيان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خصوصيت قضيه خارجى آن است كه موضوع آن مقيّد به وجود مصاديقش در خارج است؛ يعنى افراد و مصاديق موضوع، بالفعل در زمان حال موجودند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برخلاف قضاياى حقيقى كه موضوع آن مقيّد به وجود بالفعل افراد در حال نطق نيست</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ايشان معتقد است در </w:t>
      </w:r>
    </w:p>
    <w:p>
      <w:pPr>
        <w:pStyle w:val="BookText"/>
        <w:rPr/>
      </w:pPr>
      <w:r>
        <w:rPr>
          <w:rFonts w:ascii="IRNazanin" w:hAnsi="IRNazanin" w:eastAsia="IRNazanin"/>
          <w:color w:val="111111"/>
          <w:sz w:val="28"/>
          <w:sz w:val="28"/>
          <w:szCs w:val="28"/>
          <w:rtl w:val="true"/>
          <w:lang w:bidi="fa-IR"/>
        </w:rPr>
        <w:t>قضاياى حقيقى، متكلم در صدد بيان حكم افراد نيست بلكه يك حكم كلّى را براى عنوان كلّى ثابت مى‏كند و لذا اين حكم كلّى منحل نمى‏شود؛ چون عنوان موضوع حاكى از افراد نبوده و نمى‏تواند خصوصيات افراد را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اين قضايا از امور كلّى يا جزئى استفاده شود صرفا براى حكايت اجمالى از مصاديق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امام رحمه‏اللهاين</w:t>
      </w:r>
    </w:p>
    <w:p>
      <w:pPr>
        <w:pStyle w:val="BookText"/>
        <w:rPr/>
      </w:pPr>
      <w:r>
        <w:rPr>
          <w:rFonts w:ascii="Amiri" w:hAnsi="Amiri" w:eastAsia="Amiri" w:cs="Amiri"/>
          <w:color w:val="111111"/>
          <w:sz w:val="28"/>
          <w:sz w:val="28"/>
          <w:szCs w:val="28"/>
          <w:rtl w:val="true"/>
          <w:lang w:bidi="ar-SA"/>
        </w:rPr>
        <w:t>خصوصيت در قضاياى خارجى نيز وجود دارد</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به نظر ايشان برخى از قضاياى شرعى نيز شخصى‏اند؛ مانند قضايايى كه به واسطه آن برخى احكام وضعى براى خانه كعبه جعل شده است</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پس به طور كلّى ايشان مانند ساير بزرگان معتقد است اكثر قضاياى شرعى از نوع قضاياى حقيقى‏اند، ولى تفسير ايشان از قضاياى حقيقى متفاوت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ما نيز اين نظر قابل قبول بوده و عارى از اشكالاتى است كه بر ديدگاه محقّق نائينى وارد شد</w:t>
      </w:r>
      <w:r>
        <w:rPr>
          <w:rFonts w:eastAsia="IRNazanin" w:cs="IRNazanin"/>
          <w:color w:val="111111"/>
          <w:sz w:val="28"/>
          <w:szCs w:val="28"/>
          <w:rtl w:val="true"/>
          <w:lang w:bidi="fa-IR"/>
        </w:rPr>
        <w:t xml:space="preserve">. </w:t>
      </w:r>
      <w:bookmarkStart w:id="1111" w:name="pg15332_353828"/>
    </w:p>
    <w:p>
      <w:pPr>
        <w:pStyle w:val="Heading5"/>
        <w:numPr>
          <w:ilvl w:val="4"/>
          <w:numId w:val="1"/>
        </w:numPr>
        <w:rPr/>
      </w:pPr>
      <w:bookmarkStart w:id="1112" w:name="__RefHeading___Toc5155487_2142443653"/>
      <w:bookmarkStart w:id="1113" w:name="_Toc411"/>
      <w:bookmarkEnd w:id="1111"/>
      <w:bookmarkEnd w:id="1112"/>
      <w:r>
        <w:rPr>
          <w:rtl w:val="true"/>
        </w:rPr>
        <w:t>فصل دوم</w:t>
      </w:r>
      <w:r>
        <w:rPr>
          <w:rtl w:val="true"/>
        </w:rPr>
        <w:t xml:space="preserve">: </w:t>
      </w:r>
      <w:r>
        <w:rPr>
          <w:rtl w:val="true"/>
        </w:rPr>
        <w:t>جعل حكم و خطابات قانونى و شخصى</w:t>
      </w:r>
      <w:bookmarkEnd w:id="111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14" w:name="__RefHeading___Toc5155489_2142443653"/>
      <w:bookmarkStart w:id="1115" w:name="_Toc412"/>
      <w:bookmarkEnd w:id="1114"/>
      <w:r>
        <w:rPr>
          <w:rtl w:val="true"/>
        </w:rPr>
        <w:t>اشاره</w:t>
      </w:r>
      <w:bookmarkEnd w:id="111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6" w:name="pg15332_353830"/>
      <w:bookmarkStart w:id="1117" w:name="pg15332_353830"/>
      <w:bookmarkEnd w:id="1117"/>
    </w:p>
    <w:p>
      <w:pPr>
        <w:pStyle w:val="Heading6"/>
        <w:numPr>
          <w:ilvl w:val="5"/>
          <w:numId w:val="1"/>
        </w:numPr>
        <w:rPr/>
      </w:pPr>
      <w:bookmarkStart w:id="1118" w:name="pg15332_353830"/>
      <w:bookmarkStart w:id="1119" w:name="__RefHeading___Toc5155491_2142443653"/>
      <w:bookmarkStart w:id="1120" w:name="_Toc413"/>
      <w:bookmarkEnd w:id="1118"/>
      <w:bookmarkEnd w:id="1119"/>
      <w:r>
        <w:rPr>
          <w:rtl w:val="true"/>
        </w:rPr>
        <w:t>مقدمه</w:t>
      </w:r>
      <w:bookmarkEnd w:id="1120"/>
    </w:p>
    <w:p>
      <w:pPr>
        <w:pStyle w:val="BookText"/>
        <w:rPr/>
      </w:pPr>
      <w:r>
        <w:rPr>
          <w:rFonts w:ascii="Amiri" w:hAnsi="Amiri" w:eastAsia="Amiri" w:cs="Amiri"/>
          <w:color w:val="111111"/>
          <w:sz w:val="28"/>
          <w:sz w:val="28"/>
          <w:szCs w:val="28"/>
          <w:rtl w:val="true"/>
          <w:lang w:bidi="ar-SA"/>
        </w:rPr>
        <w:t>اصل نظريه خطابات قانونى توسط امام رحمه‏الله ابداع شده و ظاهرا قبل از ايشان مطرح نبوده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محقّق خراسانى در كفايه</w:t>
      </w:r>
      <w:r>
        <w:rPr>
          <w:rStyle w:val="FootnoteAnchor"/>
          <w:rtl w:val="true"/>
        </w:rPr>
        <w:footnoteReference w:id="398"/>
      </w:r>
      <w:r>
        <w:rPr>
          <w:rFonts w:ascii="IRNazanin" w:hAnsi="IRNazanin" w:eastAsia="IRNazanin"/>
          <w:color w:val="111111"/>
          <w:sz w:val="28"/>
          <w:sz w:val="28"/>
          <w:szCs w:val="28"/>
          <w:rtl w:val="true"/>
          <w:lang w:bidi="fa-IR"/>
        </w:rPr>
        <w:t>به اين اصطلاح اشاره‏اى داشته، ولى از اين حد فراتر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آثار مختلفى، هم در اصول و هم در 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اين نظريه آن است كه رابطه شارع و مردم رابطه مولا و عبيد نيست، بلكه رابطه قانون‏گذار و مردم است، لذا لوازم و قواعد آن همان است كه در قانون‏گذارى عرفى موجود مشاهده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رحمه‏الله اين بحث را عمدتا در دو موضع از علم اصول مطرح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در بحث از ثمره نهى از ضد بنائا على الاقتضاء</w:t>
      </w:r>
      <w:r>
        <w:rPr>
          <w:rStyle w:val="FootnoteAnchor"/>
          <w:rtl w:val="true"/>
        </w:rPr>
        <w:footnoteReference w:id="399"/>
      </w:r>
      <w:r>
        <w:rPr>
          <w:rFonts w:ascii="IRNazanin" w:hAnsi="IRNazanin" w:eastAsia="IRNazanin"/>
          <w:color w:val="111111"/>
          <w:sz w:val="28"/>
          <w:sz w:val="28"/>
          <w:szCs w:val="28"/>
          <w:rtl w:val="true"/>
          <w:lang w:bidi="fa-IR"/>
        </w:rPr>
        <w:t>و ديگرى در بحث شرطيت ابتلا به تمام اطراف در تنجز علم اجمالى</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ولى ابتدا لازم است بحث مختصرى پيرامون بعضى از امورى كه براى درك صحيح نظريه خطابات قانونى لازم است، داشته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باشيم؛ زيرا گاهى مشاهده مى‏شود عدم دقت در اين امور به تصوير نادرست از اين نظريه و تبيين ناقص از آن و سپس اشكال بر آن منجر شده است</w:t>
      </w:r>
      <w:r>
        <w:rPr>
          <w:rFonts w:eastAsia="IRNazanin" w:cs="IRNazanin"/>
          <w:color w:val="111111"/>
          <w:sz w:val="28"/>
          <w:szCs w:val="28"/>
          <w:rtl w:val="true"/>
          <w:lang w:bidi="fa-IR"/>
        </w:rPr>
        <w:t xml:space="preserve">. </w:t>
      </w:r>
      <w:bookmarkStart w:id="1121" w:name="pg15332_353831"/>
    </w:p>
    <w:p>
      <w:pPr>
        <w:pStyle w:val="Heading6"/>
        <w:numPr>
          <w:ilvl w:val="5"/>
          <w:numId w:val="1"/>
        </w:numPr>
        <w:rPr/>
      </w:pPr>
      <w:bookmarkStart w:id="1122" w:name="__RefHeading___Toc5155493_2142443653"/>
      <w:bookmarkStart w:id="1123" w:name="_Toc414"/>
      <w:bookmarkEnd w:id="1121"/>
      <w:bookmarkEnd w:id="1122"/>
      <w:r>
        <w:rPr>
          <w:rtl w:val="true"/>
        </w:rPr>
        <w:t>گفتار اول متعلّق اوامر و نواهى از ديدگاه امام خمينى</w:t>
      </w:r>
      <w:bookmarkEnd w:id="1123"/>
    </w:p>
    <w:p>
      <w:pPr>
        <w:pStyle w:val="BookText"/>
        <w:rPr/>
      </w:pPr>
      <w:r>
        <w:rPr>
          <w:rFonts w:ascii="IRNazanin" w:hAnsi="IRNazanin" w:eastAsia="IRNazanin"/>
          <w:color w:val="111111"/>
          <w:sz w:val="28"/>
          <w:sz w:val="28"/>
          <w:szCs w:val="28"/>
          <w:rtl w:val="true"/>
          <w:lang w:bidi="fa-IR"/>
        </w:rPr>
        <w:t>مشهور بر اين عقيده‏اند كه امر متعلق به طبيعت است، لكن بماهى حاكية عن الافراد فى الخارج ولى به نظر امام رحمه‏الله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عبارات ايشان گاهى سخن از تعلق امر به طبيعت و گاهى سخن از تعلّق حكم به طبيعت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جايى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فالآمر إذا اراد توجيه الأمر إلى الطبيعة لابدّ من لحاظها في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متعلّق الأحكام ليس الوجود الخارجي</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در اين بحث، امام رحمه‏الله ضمن اشاره به اضطرابى كه در كلمات قوم درباره تحرير محل نزاع وجود دارد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اين مسئله را عقلى صرف دانسته يا مبتنى بر آن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مسئله را لغوى فرض كرده و براى اثبات تعلق اوامر به طبايع به تبادر تمسّك جسته‏اند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ديدگاه ايشان، متعلَق اوامر و نواهى نه وجود خارجى است و نه وجود ذهنى، بلكه نفس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هيئت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نمى‏تواند به وجود خارجى نماز متعلّق شود؛ چون وجود خارجى نماز همان است كه </w:t>
      </w:r>
    </w:p>
    <w:p>
      <w:pPr>
        <w:pStyle w:val="BookText"/>
        <w:rPr/>
      </w:pPr>
      <w:r>
        <w:rPr>
          <w:rFonts w:ascii="IRNazanin" w:hAnsi="IRNazanin" w:eastAsia="IRNazanin"/>
          <w:color w:val="111111"/>
          <w:sz w:val="28"/>
          <w:sz w:val="28"/>
          <w:szCs w:val="28"/>
          <w:rtl w:val="true"/>
          <w:lang w:bidi="fa-IR"/>
        </w:rPr>
        <w:t>توسط افراد ايجاد شده، در حالى كه تعلّق امر به نماز به معناى ايجاد آن به حمل شايع است؛ يعنى تحقّق بخشيدن و ايجاد كردن فرد و مصداقى از نماز در عالم خارج، لكن از آن‏جا كه طبق فرض، اين نماز در عالم خارج ايجاد شده، بنابراين بعث و تحريك به ايجاد آن تحصيل حاصل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امر نمى‏تواند به وجود ذهنى نماز تعلّق گيرد؛ چون صلاة موجود در ذهنِ آمر، قابل انطباق بر خارج نيست و مكلّف نمى‏تواند آن را در خارج ايجاد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هيئت امر نه به وجود خارجى صلاة تعلّق مى‏گيرد و نه به وجود ذهنى آن بلكه نفس طبيعت صلاة متعلّق حكم شرعى است، اما چون طبيعت نمى‏تواند متعلّق امر واقع شود مگر آن‏كه تصور شود و تصور هم همان وجود ذهنى است از اين رو، ظرف تعلّق حكم به طبيعت، عالم ذهن است و اين متفاوت است با آن‏كه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يك وجود ذهنى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نظر امام رحمه‏الله طبيعت در عالم ذهن، متعلّق حكم است ولى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أنها موجودة في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أنها موجودة فى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هى مرآة للوجود الخارجى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متعلَق حكم شرعى ماهيتِ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مولا مى‏بيند اتيان صلاة و وجود خارجى آن محصِّل غرض اوست، لذا با امر به طبيعت، عبد را به ايجاد آن تحريك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متعلّق حكم، طبيعت است و هيئت امر نيز باعث و تحريك‏كننده به ايجاد طبيعت است</w:t>
      </w:r>
      <w:r>
        <w:rPr>
          <w:rFonts w:eastAsia="IRNazanin" w:cs="IRNazanin"/>
          <w:color w:val="111111"/>
          <w:sz w:val="28"/>
          <w:szCs w:val="28"/>
          <w:rtl w:val="true"/>
          <w:lang w:bidi="fa-IR"/>
        </w:rPr>
        <w:t>.</w:t>
      </w:r>
      <w:r>
        <w:rPr>
          <w:rStyle w:val="FootnoteAnchor"/>
          <w:rtl w:val="true"/>
        </w:rPr>
        <w:footnoteReference w:id="403"/>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اين‏كه امام رحمه‏اللهمى‏فرمايد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به طبيعت تعلّق مى‏گيرد، هيچ منافاتى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الماهية من حيث هى ليست الا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چون ايشان نمى‏خواهد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طبيعت مؤثر در تحصيل غرض است بلكه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طبيعت براى آن است كه عبد را به سوى ايجاد آن تحريك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ايشان به محقّق نائينى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تكليف </w:t>
      </w:r>
    </w:p>
    <w:p>
      <w:pPr>
        <w:pStyle w:val="BookText"/>
        <w:rPr/>
      </w:pPr>
      <w:r>
        <w:rPr>
          <w:rFonts w:ascii="IRNazanin" w:hAnsi="IRNazanin" w:eastAsia="IRNazanin"/>
          <w:color w:val="111111"/>
          <w:sz w:val="28"/>
          <w:sz w:val="28"/>
          <w:szCs w:val="28"/>
          <w:rtl w:val="true"/>
          <w:lang w:bidi="fa-IR"/>
        </w:rPr>
        <w:t>به طبيعت به اين اعتبار كه مرآة براى مصاديق خارجى است تعلّق مى‏گيرد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اشكال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امر به طبيعتى كه مرآة براى افراد و مصاديق باشد، مستلزم تحصيل حاصل است؛ چون امر در واقع به خود مرئى كه در خارج وجود دارد تعلّق مى‏گيرد و اين محذور تحصيل حاصل را به دنبال خواهد داشت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محقّق نائينى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طبيعت كاشف از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رحمه‏اللهآن را رد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كاشف از افراد نيست، بلكه متّحد و منطبق با آن‏هاست؛ چرا كه كلّى طبيعى در افراد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مشكلى ندارد كه هم امر به طبيعت متعلّق شود و وجود ذهنى و وجود خارجى مورد نظر نباشد ولى در عين حال افراد هم محصّل غرض مولا باشند؛ يعنى شارع با امر، مكلّف را به ايجاد افراد در خارج، بعث و تحريك مى‏كند ودر مقام تحصيل غرض نيز افراد بايد موجود شوند</w:t>
      </w:r>
      <w:r>
        <w:rPr>
          <w:rFonts w:eastAsia="IRNazanin" w:cs="IRNazanin"/>
          <w:color w:val="111111"/>
          <w:sz w:val="28"/>
          <w:szCs w:val="28"/>
          <w:rtl w:val="true"/>
          <w:lang w:bidi="fa-IR"/>
        </w:rPr>
        <w:t xml:space="preserve">. </w:t>
      </w:r>
      <w:bookmarkStart w:id="1124" w:name="pg15332_353834"/>
    </w:p>
    <w:p>
      <w:pPr>
        <w:pStyle w:val="Heading6"/>
        <w:numPr>
          <w:ilvl w:val="5"/>
          <w:numId w:val="1"/>
        </w:numPr>
        <w:rPr/>
      </w:pPr>
      <w:bookmarkStart w:id="1125" w:name="__RefHeading___Toc5155495_2142443653"/>
      <w:bookmarkStart w:id="1126" w:name="_Toc415"/>
      <w:bookmarkEnd w:id="1124"/>
      <w:bookmarkEnd w:id="1125"/>
      <w:r>
        <w:rPr>
          <w:rtl w:val="true"/>
        </w:rPr>
        <w:t>گفتار دوم مخاطب خطابات شرعى از ديدگاه امام خمينى</w:t>
      </w:r>
      <w:bookmarkEnd w:id="1126"/>
    </w:p>
    <w:p>
      <w:pPr>
        <w:pStyle w:val="BookText"/>
        <w:rPr/>
      </w:pPr>
      <w:r>
        <w:rPr>
          <w:rFonts w:ascii="IRNazanin" w:hAnsi="IRNazanin" w:eastAsia="IRNazanin"/>
          <w:color w:val="111111"/>
          <w:sz w:val="28"/>
          <w:sz w:val="28"/>
          <w:szCs w:val="28"/>
          <w:rtl w:val="true"/>
          <w:lang w:bidi="fa-IR"/>
        </w:rPr>
        <w:t>مسئله ديگرى كه براى فهم نظريه خطابات قانونى لازم است دانسته شود ارائه تصوير صحيح از مخاطبين خطابات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سابق، بحث از متعلق احكام يا اوامر و نواهى و يا خطابات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سخن از مخاطب اين خطابات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مشاهده مى‏شود بين مخاطب و متعلق خلط صورت گرفته و همين مسئله موجب اشتباهات بعدى شده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رحمه‏الله خطابات شرعى را با توجه به مخاطبين آن‏ها به دو دسته تقسيم كرده و معتقد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خطابات شرعى بر دو قسم‏اند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خطابات كلّى و خطابات 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ايشان، مخاطب خطابات كلّى، عموم مردم و مخاطب خطابات شخصى، اشخاص و افراد مى‏باشند و بين اين دو قسم فرق‏هايى وجود دارد كه عدم توجه به اين تفاوت‏ها، موجب خلط‏هايى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به دو موضع كه در آن خلط واقع شده اشاره مى‏كند</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علم اصول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بعضى از افراد از محل ابتلا خارج باشند علم اجمالى منجز نخواهد بود؛ به عنوان مثال در صورتى كه مكلّف، علم اجمالى به نجاست يكى از دو لباس خويش دارد و يكى از آن دو از دسترس او به طور كلّى خارج شده، در اين صورت، علم اجمالى منجز نخواهد بود؛ چون توجه خطاب به طرفى كه از محل ابتلا خارج شده مستهجن است؛ به عبارت ديگر، اگر اصوليين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اجمالى در صورت خروج بعضى از اطراف از محل ابتلا منجز نخواهد بود، به اين دليل است كه توجه خطاب به طرفى كه از محل ابتلا خارج شده مستهجن است؛ زيرا فرض اين است كه امكان ارتكاب آن وجود ندارد، بنابراين نهى از انجام آن نيز صحيح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رحمه‏اللهمى‏فرمايد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ناشى از خلطى است كه اصوليين بين خطابات كلّى و خطابات شخصى مرتكب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اصول توهم كرده‏اند كه توجه خطاب به عاجز، غافل و ساهى، معقول نيست؛ چون خطاب براى تحريك و انبعاث مكلّفين است، در حالى كه عاجز، غافل، ساهى و امثال آن از خطاب منبعث نمى‏شوند؛ چون فرض اين است كه برخى از اين افراد قدرت انجام كار و برخى ديگر توجه به تكليف ندارند و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صدور خطاب از ناحيه شخص حكيم نسبت به اين افراد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رحمه‏اللهپس از ذكر اين دو نمونه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علماى اصول در اين دو مسئله اين‏گونه حكم كرده‏اند اين است كه به فرق بين خطابات شخصى و كليه توجه نكرده و خطابات را به يك سياق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خطابات بر دو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قانونى يا كليه و خطابات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كلّى و قانونى به عناوين كلّى مثل الانسان، المومنون، الناس تعلّق مى‏گيرد، اما در خطابات شخصى اساسا عناوين كلّى و عام وجود ندارد، بلكه خطاب متوجه افراد و اشخاص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مطلب روشن مى‏شود كه اگر خطاب، شخصى باشد توجه آن به </w:t>
      </w:r>
    </w:p>
    <w:p>
      <w:pPr>
        <w:pStyle w:val="BookText"/>
        <w:rPr/>
      </w:pPr>
      <w:r>
        <w:rPr>
          <w:rFonts w:ascii="IRNazanin" w:hAnsi="IRNazanin" w:eastAsia="IRNazanin"/>
          <w:color w:val="111111"/>
          <w:sz w:val="28"/>
          <w:sz w:val="28"/>
          <w:szCs w:val="28"/>
          <w:rtl w:val="true"/>
          <w:lang w:bidi="fa-IR"/>
        </w:rPr>
        <w:t>افرادى كه عاجز و غافل‏اند معنا ندارد؛ چون آن‏ها از اين خطاب منبعث نمى‏شوند، ولى در خطابات كلّى همين كه در بين مصاديقِ عنوان عام كسانى وجود داشته باشند كه انبعاث آن‏ها ممكن باشد،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عنوان عامّى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كار برده مى‏شود، همين كه بخشى از مردم منبعث شوند و نسبت به آن‏ها امكان باعثيت وجود داشته باشد، كفايت مى‏كند و لازم نيست اين خطاب نسبت به همه افراد باعثيت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عده‏اى از آن‏ها قادر نبوده يا غافل باشند توجه خطاب به آن‏ها در ضمن يك خطاب عام و كلّى صحيح و بى‏اشكال است؛ چون خطاب كلّى و قانونى متوجه همه مردم است و استثنا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خطاب به عاجز، غافل، ساهى و نائم نيز توجه پيدا مى‏كند، با اين تفاوت كه اين افراد به جهت مخالفت با</w:t>
      </w:r>
    </w:p>
    <w:p>
      <w:pPr>
        <w:pStyle w:val="BookText"/>
        <w:rPr/>
      </w:pPr>
      <w:r>
        <w:rPr>
          <w:rFonts w:ascii="IRNazanin" w:hAnsi="IRNazanin" w:eastAsia="IRNazanin"/>
          <w:color w:val="111111"/>
          <w:sz w:val="28"/>
          <w:sz w:val="28"/>
          <w:szCs w:val="28"/>
          <w:rtl w:val="true"/>
          <w:lang w:bidi="fa-IR"/>
        </w:rPr>
        <w:t>تكليف الهى معذورند و اين غير از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خطاب متوجه آن‏ها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امام رحمه‏اللهتوجه خطاب به عاجزين در خطابات شخصى مستهجن است، ولى در خطابات كلّى مستهجن نيست؛ به عبارت ديگر ملاك و معيار قبح و استهجان در خطابات كلّى و شخصى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استهجان خطاب شخصى وقتى است كه مخاطب متمكّن از اتيان نبوده و قدرت بر انجام عمل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خطاب كلّى و عام زمانى مستهجن است كه افراد متمكن از اتيان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فى الجمله متمكن باشند در اين صورت، خطابِ همگان صحيح بوده و ديگر استهجانى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خطاب طبق نظريه خطابات قانونى متوجه همه مكلّفين حتى عاجزين و غافلين و غير قادرين است و مخاطب قرار دادن افراد عاجز، غافل و غيرقادر در اين نوع از خطابات هيچ استهجانى ندارد؛ چون ملاك تمكن از اتيان توسط افراد فى‏الجمله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آن‏كه به نظر امام رحمه‏الله بين خطابات كلّى و شخصى خلط صورت گرفته و اين باعث شده علما در مواردى مثل مسئله شرطيتِ ابتلا به عدم تنجّز علم اجمالى با </w:t>
      </w:r>
    </w:p>
    <w:p>
      <w:pPr>
        <w:pStyle w:val="BookText"/>
        <w:rPr/>
      </w:pPr>
      <w:r>
        <w:rPr>
          <w:rFonts w:ascii="IRNazanin" w:hAnsi="IRNazanin" w:eastAsia="IRNazanin"/>
          <w:color w:val="111111"/>
          <w:sz w:val="28"/>
          <w:sz w:val="28"/>
          <w:szCs w:val="28"/>
          <w:rtl w:val="true"/>
          <w:lang w:bidi="fa-IR"/>
        </w:rPr>
        <w:t>خروج برخى اطراف از محل ابتلا قائل گردند و يا به عدم شمول خطاب نسبت به عاجزين و غيرقادرين حكم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اين‏كه خطابات قانونى عام بوده و شامل غافل، ساهى و عاجز مى‏شود، اين است كه خطابات و اوامر الهيه متوجه عُصاة مى‏باشد و حتى به نظر محقّقين، خطابات و اوامر شرعى شامل كفار نيز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توجه خطاب به عاجز، غافل و ساهى مستهجن باشد بايد توجه خطاب به كفار از اقبح مستهجنات و توجه خطاب به عصاة نيز قبيح باشد</w:t>
      </w:r>
      <w:r>
        <w:rPr>
          <w:rFonts w:eastAsia="IRNazanin" w:cs="IRNazanin"/>
          <w:color w:val="111111"/>
          <w:sz w:val="28"/>
          <w:szCs w:val="28"/>
          <w:rtl w:val="true"/>
          <w:lang w:bidi="fa-IR"/>
        </w:rPr>
        <w:t>.</w:t>
      </w:r>
      <w:r>
        <w:rPr>
          <w:rStyle w:val="FootnoteAnchor"/>
          <w:rtl w:val="true"/>
        </w:rPr>
        <w:footnoteReference w:id="406"/>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خطابات كلّى و قانونى متوجه همه افراد است و وجود كسانى كه عاجز، ساهى، غافل، عاصى و يا حتى كافرند موجب استهجان خطاب نمى‏گردد بلكه صرفا بعضى از آن‏ها مثل غافلين معذورند و البته بعضى هم معذور نيستند مثل عصاة و كفار</w:t>
      </w:r>
      <w:r>
        <w:rPr>
          <w:rFonts w:eastAsia="IRNazanin" w:cs="IRNazanin"/>
          <w:color w:val="111111"/>
          <w:sz w:val="28"/>
          <w:szCs w:val="28"/>
          <w:rtl w:val="true"/>
          <w:lang w:bidi="fa-IR"/>
        </w:rPr>
        <w:t xml:space="preserve">. </w:t>
      </w:r>
      <w:bookmarkStart w:id="1127" w:name="pg15332_353838"/>
    </w:p>
    <w:p>
      <w:pPr>
        <w:pStyle w:val="Heading6"/>
        <w:numPr>
          <w:ilvl w:val="5"/>
          <w:numId w:val="1"/>
        </w:numPr>
        <w:rPr/>
      </w:pPr>
      <w:bookmarkStart w:id="1128" w:name="__RefHeading___Toc5155497_2142443653"/>
      <w:bookmarkStart w:id="1129" w:name="_Toc416"/>
      <w:bookmarkEnd w:id="1127"/>
      <w:bookmarkEnd w:id="1128"/>
      <w:r>
        <w:rPr>
          <w:rtl w:val="true"/>
        </w:rPr>
        <w:t>گفتار سوم تفاوت خطابات شخصى و قانونى</w:t>
      </w:r>
      <w:bookmarkEnd w:id="1129"/>
    </w:p>
    <w:p>
      <w:pPr>
        <w:pStyle w:val="Heading6"/>
        <w:numPr>
          <w:ilvl w:val="5"/>
          <w:numId w:val="1"/>
        </w:numPr>
        <w:rPr/>
      </w:pPr>
      <w:bookmarkStart w:id="1130" w:name="__RefHeading___Toc5155499_2142443653"/>
      <w:bookmarkStart w:id="1131" w:name="_Toc417"/>
      <w:bookmarkEnd w:id="1130"/>
      <w:r>
        <w:rPr>
          <w:rtl w:val="true"/>
        </w:rPr>
        <w:t>اشاره</w:t>
      </w:r>
      <w:bookmarkEnd w:id="1131"/>
    </w:p>
    <w:p>
      <w:pPr>
        <w:pStyle w:val="BookText"/>
        <w:rPr/>
      </w:pPr>
      <w:r>
        <w:rPr>
          <w:rFonts w:ascii="Amiri" w:hAnsi="Amiri" w:eastAsia="Amiri" w:cs="Amiri"/>
          <w:color w:val="111111"/>
          <w:sz w:val="28"/>
          <w:sz w:val="28"/>
          <w:szCs w:val="28"/>
          <w:rtl w:val="true"/>
          <w:lang w:bidi="ar-SA"/>
        </w:rPr>
        <w:t>امام رحمه‏الله به اين تفاوت در ضمن دو وجه اشاره مى‏كند</w:t>
      </w:r>
      <w:r>
        <w:rPr>
          <w:rFonts w:eastAsia="Amiri" w:cs="Amiri" w:ascii="Amiri" w:hAnsi="Amiri"/>
          <w:color w:val="111111"/>
          <w:sz w:val="28"/>
          <w:szCs w:val="28"/>
          <w:rtl w:val="true"/>
          <w:lang w:bidi="ar-SA"/>
        </w:rPr>
        <w:t>.</w:t>
      </w:r>
    </w:p>
    <w:p>
      <w:pPr>
        <w:pStyle w:val="Heading6"/>
        <w:numPr>
          <w:ilvl w:val="5"/>
          <w:numId w:val="1"/>
        </w:numPr>
        <w:rPr/>
      </w:pPr>
      <w:bookmarkStart w:id="1132" w:name="__RefHeading___Toc5155501_2142443653"/>
      <w:bookmarkStart w:id="1133" w:name="_Toc418"/>
      <w:bookmarkEnd w:id="1132"/>
      <w:r>
        <w:rPr>
          <w:rtl w:val="true"/>
        </w:rPr>
        <w:t>وجه اول</w:t>
      </w:r>
      <w:bookmarkEnd w:id="1133"/>
    </w:p>
    <w:p>
      <w:pPr>
        <w:pStyle w:val="BookText"/>
        <w:rPr/>
      </w:pPr>
      <w:r>
        <w:rPr>
          <w:rFonts w:ascii="Amiri" w:hAnsi="Amiri" w:eastAsia="Amiri" w:cs="Amiri"/>
          <w:color w:val="111111"/>
          <w:sz w:val="28"/>
          <w:sz w:val="28"/>
          <w:szCs w:val="28"/>
          <w:rtl w:val="true"/>
          <w:lang w:bidi="ar-SA"/>
        </w:rPr>
        <w:t>وجه اول كه امام رحمه‏اللهآن را به صورت اشكال و جواب بيان كرده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خطابات شرعى چنانچه مشهور است به عدد نفوس مكلّفين منحل مى‏شوند؛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خطابى است كه در تمام زمان‏ها متوجه تك‏تك اشخاص شده، بنابراين به عدد نفوس آن‏ها و در هر نفسى هم به عدد اوقات نماز منحل مى‏شود؛ يعنى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افراد مكلّفين به احكام جزئيه انحلال پيدا كرده و به هر يك از آن‏ها تكليف مستقلى را متوجه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انحلال اين است كه خطاب به عاجزين و غافلين هم تعلّق پيدا كند، در حالى كه توجه تكليف و خطاب به غير قادر و غير عالم مستهجن و قبيح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همان‏گونه كه خطابات شخصى نمى‏توانند به عاجزين و غافلين متوجه شوند، در خطابات كلّى نيز توجه خطاب به عاجزين و غافلين ممكن نيست؛ چون لازمه انحلال خطابات شرعى آن است كه تكليف و حكم موجود در اين خطابات مستقلاً به </w:t>
      </w:r>
    </w:p>
    <w:p>
      <w:pPr>
        <w:pStyle w:val="BookText"/>
        <w:rPr/>
      </w:pPr>
      <w:r>
        <w:rPr>
          <w:rFonts w:ascii="IRNazanin" w:hAnsi="IRNazanin" w:eastAsia="IRNazanin"/>
          <w:color w:val="111111"/>
          <w:sz w:val="28"/>
          <w:sz w:val="28"/>
          <w:szCs w:val="28"/>
          <w:rtl w:val="true"/>
          <w:lang w:bidi="fa-IR"/>
        </w:rPr>
        <w:t>عاجزين و غافلين نيز متوجه گردد و از آنجا كه توجه خطاب به اين افراد مستهجن است، بنابراين در خطابات قانونى نيز مانند خطابات شخصى استهجان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رحمه‏اللهدر پاسخ به اين اشكال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شرعى اساسا به خطابات متعدّد، منحل نمى‏شوند و اشكال در صورتى وارد است كه انحلال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به هر مكلّفى يك تكليف و خطاب مستقل متوجه باشد بلكه خطاب در عين آن‏كه واحد است به مجموع</w:t>
      </w:r>
    </w:p>
    <w:p>
      <w:pPr>
        <w:pStyle w:val="BookText"/>
        <w:rPr/>
      </w:pPr>
      <w:r>
        <w:rPr>
          <w:rFonts w:ascii="IRNazanin" w:hAnsi="IRNazanin" w:eastAsia="IRNazanin"/>
          <w:color w:val="111111"/>
          <w:sz w:val="28"/>
          <w:sz w:val="28"/>
          <w:szCs w:val="28"/>
          <w:rtl w:val="true"/>
          <w:lang w:bidi="fa-IR"/>
        </w:rPr>
        <w:t xml:space="preserve">مخاطبين متوجه مى‏شود، همان‏گونه كه 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يك خبر وجود ندارد و اين‏طور نيست كه به تعداد آتش‏هايى كه در خارج وجود دارند، به قضاياى متعدّد منحل شود و از حرارت هر يك خبر مستقلى ارائه كند بلكه در عين حال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متكثر است اما 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در خطابات عامه، تكليف متوجه عامه مردم و مؤمنين است و متوجه فرد نيست، اما تكليف در خطابات شخصى متوجه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مكلّفى تكليف جداگانه‏اى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ايشان شاهدى براى اين مطلب ذكر مى‏كند و آن اين‏كه اگر كسى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نار 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دروغ مرتكب شده، در حالى كه اگر انحلال صورت گرفته باشد، لازم مى‏آيد كه او ميليون‏ها دروغ گفته باشد؛ چون در فرض انحلال، اين قضيه به تعداد بى‏شمارى از قضاياى جزئيه منحل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مثلاً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الزِّنَا</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خطاب، متوجه عامه مكلّفين شده و اين طور نيست كه به هر يك از مكلّفين تكليف مستقلى را متوجه ساخته و در نتيجه انشائات متعدّد و مستقلى با يك انشاى واحد صورت گرفته باشد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امام رحمه‏اللهمى‏فرمايد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نشود كه معناى عدم انحلال خطابات قانونى اين است كه مجموع مكلّفين داراى يك تكليف‏اند و براى همه آن‏ها يك تكليف ثابت است؛ زيرا اين بديهى الفساد است و اساساً ممكن نيست كه يك مكلفٌ‏به واحد را </w:t>
      </w:r>
      <w:bookmarkStart w:id="1134" w:name="pg15332_353840"/>
    </w:p>
    <w:p>
      <w:pPr>
        <w:pStyle w:val="BookText"/>
        <w:rPr/>
      </w:pPr>
      <w:bookmarkEnd w:id="1134"/>
      <w:r>
        <w:rPr>
          <w:rFonts w:ascii="IRNazanin" w:hAnsi="IRNazanin" w:eastAsia="IRNazanin"/>
          <w:color w:val="111111"/>
          <w:sz w:val="28"/>
          <w:sz w:val="28"/>
          <w:szCs w:val="28"/>
          <w:rtl w:val="true"/>
          <w:lang w:bidi="fa-IR"/>
        </w:rPr>
        <w:t>همه با هم انجام دهند بلكه منظور اين است كه خطاب و انشا، واحد است، اما آن‏چه كه انشا شده مثل وجوب نماز يا حرمت زنا براى همه مكلّفين ثابت است، بدون آن‏كه خطاب خاص و مستقلى متوجه هر يك از آن‏ها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خطاب مستقلى در رابطه با هر فردى مطرح نيست، اگر برخى از مكلّفين در بعضى از احوال و نسبت به بعضى از مكان‏ها عادتا يا عقلاً متمكن و قادر به اتيان تكليف نباشند، هيچ استهجانى در اين خطاب عمومى پيش نمى‏آيد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پس اساس نظريه امام رحمه‏الله مبتنى بر اين است كه در خطابات كلّى انحلال صورت نمى‏گيرد و از اين رو توجه خطاب به افراد ناتوان هيچ اشكال و استهجانى در پى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خمر بر هر فردى حرام است اعم از اين‏كه قادر به رعايت اين تكليف باشد يا نباشد و اين‏طور نيست كه حرمت شرب خمر فقط براى قادرين و متمكّنين جعل شده باشد و شامل عاجزين نشود بلكه مردم اين خطاب را براى خود حجت دانسته و وظيفه خود مى‏دانند كه طبق آن عمل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به نظر ايشان نه تنها مسئله عجز و جهل مانع از توجه تكليف نيست، بلكه حتى خروج از محل ابتلا نيز مانعيت ندارد</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5155503_2142443653"/>
      <w:bookmarkStart w:id="1136" w:name="_Toc419"/>
      <w:bookmarkEnd w:id="1135"/>
      <w:r>
        <w:rPr>
          <w:rtl w:val="true"/>
        </w:rPr>
        <w:t>وجه دوم</w:t>
      </w:r>
      <w:bookmarkEnd w:id="113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تشريعى يا همان اراده خداوند تبارك و تعالى كه به تشريع و جعل قوانين و احكام شرعى تعلّق گرفته با اراده اتيان مكلّف و انبعاث او به سوى عملِ به اين احكام تفاوت دارد؛ چون اگر اراده تشريعى همان اراده اتيان مكلّف و انبعاث او به سوى عمل بود لازم مى‏آمد كه بين اراده الهيه و انبعاث مكلّف انفكاكى وجود نداشته باشد؛ به عبارت ديگر لازم مى‏آمد كه با تشريع خداوند هيچ عصيانى تحقق پيدا نكند، در حالى كه </w:t>
      </w:r>
      <w:bookmarkStart w:id="1137" w:name="pg15332_353841"/>
    </w:p>
    <w:p>
      <w:pPr>
        <w:pStyle w:val="BookText"/>
        <w:rPr/>
      </w:pPr>
      <w:bookmarkEnd w:id="1137"/>
      <w:r>
        <w:rPr>
          <w:rFonts w:ascii="Amiri" w:hAnsi="Amiri" w:eastAsia="Amiri" w:cs="Amiri"/>
          <w:color w:val="111111"/>
          <w:sz w:val="28"/>
          <w:sz w:val="28"/>
          <w:szCs w:val="28"/>
          <w:rtl w:val="true"/>
          <w:lang w:bidi="ar-SA"/>
        </w:rPr>
        <w:t>قطعا عصيان از ناحيه برخى محقّق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بين اين دو اراده انفكاك وجود دارد، به همين جهت با آن‏كه خداوند تشريع كرده اما عده‏اى منبعث نمى‏شوند</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پس به نظر امام رحمه‏اللهاراده تشريعى يا اراده تقنين و قانون‏گذارى به نحو عموم تابع تحقق انبعاث از ناحيه همه افراد نيست بلكه ممكن است بعضى از افراد از اين قانون منبعث شده و برخى ديگر منبعث نشوند و اين مضرّ نيست؛ چون اراده شارع به انبعاث همه مكلّفين تعلّق نگرفته بلكه آن چه شارع اراده كرده تقنين و جعل احكام به نحو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صرف وجود تعدادى از افراد كه از اين تكليف منبعث شوند كافى است هر چند تعدادى هم منبعث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انبعاث مكلّفين و اتيان يا ترك عمل توسط آن‏ها هم در كنار جعل قانون به نحو كلّى و عمومى مهمّ است</w:t>
      </w:r>
      <w:r>
        <w:rPr>
          <w:rFonts w:eastAsia="IRNazanin" w:cs="IRNazanin"/>
          <w:color w:val="111111"/>
          <w:sz w:val="28"/>
          <w:szCs w:val="28"/>
          <w:rtl w:val="true"/>
          <w:lang w:bidi="fa-IR"/>
        </w:rPr>
        <w:t>.</w:t>
      </w:r>
    </w:p>
    <w:p>
      <w:pPr>
        <w:pStyle w:val="Heading6"/>
        <w:numPr>
          <w:ilvl w:val="5"/>
          <w:numId w:val="1"/>
        </w:numPr>
        <w:rPr/>
      </w:pPr>
      <w:bookmarkStart w:id="1138" w:name="__RefHeading___Toc5155505_2142443653"/>
      <w:bookmarkStart w:id="1139" w:name="_Toc420"/>
      <w:bookmarkEnd w:id="1138"/>
      <w:r>
        <w:rPr>
          <w:rtl w:val="true"/>
        </w:rPr>
        <w:t>نكته</w:t>
      </w:r>
      <w:bookmarkEnd w:id="1139"/>
    </w:p>
    <w:p>
      <w:pPr>
        <w:pStyle w:val="BookText"/>
        <w:rPr/>
      </w:pPr>
      <w:r>
        <w:rPr>
          <w:rFonts w:ascii="Amiri" w:hAnsi="Amiri" w:eastAsia="Amiri" w:cs="Amiri"/>
          <w:color w:val="111111"/>
          <w:sz w:val="28"/>
          <w:sz w:val="28"/>
          <w:szCs w:val="28"/>
          <w:rtl w:val="true"/>
          <w:lang w:bidi="ar-SA"/>
        </w:rPr>
        <w:t>توجه به اين نكته لازم است كه سعه و ضيق مخاطبين به تنهايى تأثيرى در قانونى يا شخصى بودن خطاب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آن است كه تكليف به كلّى و عنوان متعلّق شود يا به 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توجه خطاب به بعضى اشخاص براى اثبات يك تكليف مستمر و حكم دائمى باعث قانونى بودن خطاب مى‏شود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در خطابات قانونى با دو ركن مواجهيم؛ يكى مخاطبين و ديگرى متعلّق تكليف، كه مراد از مخاطبين، عموم جامعه و مراد از متعلّق تكليف، طبيعت است</w:t>
      </w:r>
      <w:r>
        <w:rPr>
          <w:rFonts w:eastAsia="IRNazanin" w:cs="IRNazanin"/>
          <w:color w:val="111111"/>
          <w:sz w:val="28"/>
          <w:szCs w:val="28"/>
          <w:rtl w:val="true"/>
          <w:lang w:bidi="fa-IR"/>
        </w:rPr>
        <w:t xml:space="preserve">. </w:t>
      </w:r>
      <w:bookmarkStart w:id="1140" w:name="pg15332_353842"/>
    </w:p>
    <w:p>
      <w:pPr>
        <w:pStyle w:val="Heading6"/>
        <w:numPr>
          <w:ilvl w:val="5"/>
          <w:numId w:val="1"/>
        </w:numPr>
        <w:rPr/>
      </w:pPr>
      <w:bookmarkStart w:id="1141" w:name="__RefHeading___Toc5155507_2142443653"/>
      <w:bookmarkStart w:id="1142" w:name="_Toc421"/>
      <w:bookmarkEnd w:id="1140"/>
      <w:bookmarkEnd w:id="1141"/>
      <w:r>
        <w:rPr>
          <w:rtl w:val="true"/>
        </w:rPr>
        <w:t>گفتار چهارم ادله و شواهد نظريه خطابات قانونى</w:t>
      </w:r>
      <w:bookmarkEnd w:id="1142"/>
    </w:p>
    <w:p>
      <w:pPr>
        <w:pStyle w:val="Heading6"/>
        <w:numPr>
          <w:ilvl w:val="5"/>
          <w:numId w:val="1"/>
        </w:numPr>
        <w:rPr/>
      </w:pPr>
      <w:bookmarkStart w:id="1143" w:name="__RefHeading___Toc5155509_2142443653"/>
      <w:bookmarkStart w:id="1144" w:name="_Toc422"/>
      <w:bookmarkEnd w:id="1143"/>
      <w:r>
        <w:rPr>
          <w:rtl w:val="true"/>
        </w:rPr>
        <w:t>اشاره</w:t>
      </w:r>
      <w:bookmarkEnd w:id="1144"/>
    </w:p>
    <w:p>
      <w:pPr>
        <w:pStyle w:val="BookText"/>
        <w:rPr/>
      </w:pPr>
      <w:r>
        <w:rPr>
          <w:rFonts w:ascii="IRNazanin" w:hAnsi="IRNazanin" w:eastAsia="IRNazanin"/>
          <w:color w:val="111111"/>
          <w:sz w:val="28"/>
          <w:sz w:val="28"/>
          <w:szCs w:val="28"/>
          <w:rtl w:val="true"/>
          <w:lang w:bidi="fa-IR"/>
        </w:rPr>
        <w:t>از آن‏جا كه نظريه خطابات قانونى بر عدم انحلال خطابات شرعى استوار مى‏باشد، لذا بخش مهمى از ادله اين نظريه، در مقام نفى انحلال خطابات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ادله نيز صرفاً در مقام تأييد و تثبيت اين نظريه بيان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ادله اين نظريه داراى وجهى سلبى و بعضى داراى وجهى ايجابى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دليل اول داراى وجه ايجابى و دليل دوم و سوم واجد وجه سلبى هستند، ولى به جهت عدم لزوم تفكيك ادله از اين حيث، آن‏ها را بدون ملاحظه اين جهت بيان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 ادله، شواهد و مؤيداتى كه از لابلاى كلمات امام خمينى  رحمه‏اللهبراى اثبات اين نظريه استفاده مى‏شود نُه مورد است</w:t>
      </w:r>
      <w:r>
        <w:rPr>
          <w:rFonts w:eastAsia="Amiri" w:cs="Amiri" w:ascii="Amiri" w:hAnsi="Amiri"/>
          <w:color w:val="111111"/>
          <w:sz w:val="28"/>
          <w:szCs w:val="28"/>
          <w:rtl w:val="true"/>
          <w:lang w:bidi="ar-SA"/>
        </w:rPr>
        <w:t>.</w:t>
      </w:r>
    </w:p>
    <w:p>
      <w:pPr>
        <w:pStyle w:val="Heading6"/>
        <w:numPr>
          <w:ilvl w:val="5"/>
          <w:numId w:val="1"/>
        </w:numPr>
        <w:rPr/>
      </w:pPr>
      <w:bookmarkStart w:id="1145" w:name="__RefHeading___Toc5155511_2142443653"/>
      <w:bookmarkStart w:id="1146" w:name="_Toc423"/>
      <w:bookmarkEnd w:id="1145"/>
      <w:r>
        <w:rPr>
          <w:rtl w:val="true"/>
        </w:rPr>
        <w:t>دليل اول</w:t>
      </w:r>
      <w:bookmarkEnd w:id="1146"/>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شيوه و روش در جعل قوانين عقلايى و عرفى نيز مرسوم است؛ يعنى قوانين به صورت كلّى و براى عموم جامعه جعل مى‏شوند و قانون‏گذار در ذهن خود تك‏تك افراد جامعه را لحاظ نمى‏كند و توجهى به اين مسئله ندارد كه ممكن است افرادى </w:t>
      </w:r>
      <w:bookmarkStart w:id="1147" w:name="pg15332_353843"/>
    </w:p>
    <w:p>
      <w:pPr>
        <w:pStyle w:val="BookText"/>
        <w:rPr/>
      </w:pPr>
      <w:bookmarkEnd w:id="1147"/>
      <w:r>
        <w:rPr>
          <w:rFonts w:ascii="IRNazanin" w:hAnsi="IRNazanin" w:eastAsia="IRNazanin"/>
          <w:color w:val="111111"/>
          <w:sz w:val="28"/>
          <w:sz w:val="28"/>
          <w:szCs w:val="28"/>
          <w:rtl w:val="true"/>
          <w:lang w:bidi="fa-IR"/>
        </w:rPr>
        <w:t>نتوانند اين تكليف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قانون‏گذار عموم مردم را مخاطب قرار داده و قانون را به نحو عمومى جعل مى‏كند و همين كه جمعى توانايى عمل به اين خطاب را داشته باشند، براى جعل قانون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مخالفت كند، به دليل تخلف از يك قانون عمومى استحقاق عقوبت پيدا مى‏كند، نه به جهت آن‏كه خطاب در اثر انحلال مستقلاً متوجه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 عقلا در قانون‏گذارى اين گونه است و شارع هم در جعل قانون مانند بسيارى از موارد ديگر بر طبق همين روش عمل نموده و طريق جديدى ابداع نكرده است</w:t>
      </w:r>
      <w:r>
        <w:rPr>
          <w:rFonts w:eastAsia="IRNazanin" w:cs="IRNazanin"/>
          <w:color w:val="111111"/>
          <w:sz w:val="28"/>
          <w:szCs w:val="28"/>
          <w:rtl w:val="true"/>
          <w:lang w:bidi="fa-IR"/>
        </w:rPr>
        <w:t>.</w:t>
      </w:r>
      <w:r>
        <w:rPr>
          <w:rStyle w:val="FootnoteAnchor"/>
          <w:rtl w:val="true"/>
        </w:rPr>
        <w:footnoteReference w:id="410"/>
      </w:r>
    </w:p>
    <w:p>
      <w:pPr>
        <w:pStyle w:val="Heading6"/>
        <w:numPr>
          <w:ilvl w:val="5"/>
          <w:numId w:val="1"/>
        </w:numPr>
        <w:rPr/>
      </w:pPr>
      <w:bookmarkStart w:id="1148" w:name="__RefHeading___Toc5155513_2142443653"/>
      <w:bookmarkStart w:id="1149" w:name="_Toc424"/>
      <w:bookmarkEnd w:id="1148"/>
      <w:r>
        <w:rPr>
          <w:rtl w:val="true"/>
        </w:rPr>
        <w:t>دليل دوم</w:t>
      </w:r>
      <w:bookmarkEnd w:id="1149"/>
    </w:p>
    <w:p>
      <w:pPr>
        <w:pStyle w:val="BookText"/>
        <w:rPr/>
      </w:pPr>
      <w:r>
        <w:rPr>
          <w:rFonts w:ascii="IRNazanin" w:hAnsi="IRNazanin" w:eastAsia="IRNazanin"/>
          <w:color w:val="111111"/>
          <w:sz w:val="28"/>
          <w:sz w:val="28"/>
          <w:szCs w:val="28"/>
          <w:rtl w:val="true"/>
          <w:lang w:bidi="fa-IR"/>
        </w:rPr>
        <w:t>دليل دوم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بالوجدان مى‏يابيم كه خطاب واحد، غرض متكلم را با مخاطب قرار دادن جميع تأمين مى‏كند، بدون آن‏كه نيازى به مخاطب قرار دادن اشخاص مستقلاًّ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براى هر فردى خطاب و انشاى مستقلى وجود داشته باشد، بلكه قانون به نحو كلّى جعل شده و تعدّدى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منافات ندارد با اين‏كه برخى از مخاطبين براى مخالفت عذر داشته باشند؛ چون معناى عذر عدم تكليف نيست، بلكه معذوريت مربوط به مخالفت با تكليف است و عقلا او را در مخالفت معذور مى‏دانند و معتقدند چنين شخصى استحقاق عقوبت بر مخالفت ندارد</w:t>
      </w:r>
      <w:r>
        <w:rPr>
          <w:rFonts w:eastAsia="IRNazanin" w:cs="IRNazanin"/>
          <w:color w:val="111111"/>
          <w:sz w:val="28"/>
          <w:szCs w:val="28"/>
          <w:rtl w:val="true"/>
          <w:lang w:bidi="fa-IR"/>
        </w:rPr>
        <w:t>.</w:t>
      </w:r>
      <w:r>
        <w:rPr>
          <w:rStyle w:val="FootnoteAnchor"/>
          <w:rtl w:val="true"/>
        </w:rPr>
        <w:footnoteReference w:id="411"/>
      </w:r>
    </w:p>
    <w:p>
      <w:pPr>
        <w:pStyle w:val="Heading6"/>
        <w:numPr>
          <w:ilvl w:val="5"/>
          <w:numId w:val="1"/>
        </w:numPr>
        <w:rPr/>
      </w:pPr>
      <w:bookmarkStart w:id="1150" w:name="__RefHeading___Toc5155515_2142443653"/>
      <w:bookmarkStart w:id="1151" w:name="_Toc425"/>
      <w:bookmarkEnd w:id="1150"/>
      <w:r>
        <w:rPr>
          <w:rtl w:val="true"/>
        </w:rPr>
        <w:t>دليل سوم</w:t>
      </w:r>
      <w:bookmarkEnd w:id="1151"/>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وقتى شارع مى‏تواند مراد خويش را با يك خطاب بيان كند، تعدّد خطاب لغو خواهد بود و اين اساسا مبتنى بر حكمت است؛ يعنى حكيم هيچ گاه كار بدون غرض يا عبث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آن‏جا كه غرض شارع با يك خطاب حاصل </w:t>
      </w:r>
      <w:bookmarkStart w:id="1152" w:name="pg15332_353844"/>
    </w:p>
    <w:p>
      <w:pPr>
        <w:pStyle w:val="BookText"/>
        <w:rPr/>
      </w:pPr>
      <w:bookmarkEnd w:id="1152"/>
      <w:r>
        <w:rPr>
          <w:rFonts w:ascii="IRNazanin" w:hAnsi="IRNazanin" w:eastAsia="IRNazanin"/>
          <w:color w:val="111111"/>
          <w:sz w:val="28"/>
          <w:sz w:val="28"/>
          <w:szCs w:val="28"/>
          <w:rtl w:val="true"/>
          <w:lang w:bidi="fa-IR"/>
        </w:rPr>
        <w:t>مى‏شود، تعدّد خطاب امرى لغو و مخالف با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تعدّد خطاب يا انحلال خطاب قابل قبول نيست</w:t>
      </w:r>
      <w:r>
        <w:rPr>
          <w:rFonts w:eastAsia="IRNazanin" w:cs="IRNazanin"/>
          <w:color w:val="111111"/>
          <w:sz w:val="28"/>
          <w:szCs w:val="28"/>
          <w:rtl w:val="true"/>
          <w:lang w:bidi="fa-IR"/>
        </w:rPr>
        <w:t>.</w:t>
      </w:r>
      <w:r>
        <w:rPr>
          <w:rStyle w:val="FootnoteAnchor"/>
          <w:rtl w:val="true"/>
        </w:rPr>
        <w:footnoteReference w:id="412"/>
      </w:r>
    </w:p>
    <w:p>
      <w:pPr>
        <w:pStyle w:val="Heading6"/>
        <w:numPr>
          <w:ilvl w:val="5"/>
          <w:numId w:val="1"/>
        </w:numPr>
        <w:rPr/>
      </w:pPr>
      <w:bookmarkStart w:id="1153" w:name="__RefHeading___Toc5155517_2142443653"/>
      <w:bookmarkStart w:id="1154" w:name="_Toc426"/>
      <w:bookmarkEnd w:id="1153"/>
      <w:r>
        <w:rPr>
          <w:rtl w:val="true"/>
        </w:rPr>
        <w:t>دليل چهارم</w:t>
      </w:r>
      <w:bookmarkEnd w:id="1154"/>
    </w:p>
    <w:p>
      <w:pPr>
        <w:pStyle w:val="BookText"/>
        <w:rPr/>
      </w:pPr>
      <w:r>
        <w:rPr>
          <w:rFonts w:ascii="IRNazanin" w:hAnsi="IRNazanin" w:eastAsia="IRNazanin"/>
          <w:color w:val="111111"/>
          <w:sz w:val="28"/>
          <w:sz w:val="28"/>
          <w:szCs w:val="28"/>
          <w:rtl w:val="true"/>
          <w:lang w:bidi="fa-IR"/>
        </w:rPr>
        <w:t>دليل چهارم تنظير و تشبيه انشا به إخبار است؛ به اين بيان كه در قضاياى خبرى كه در آن حكمى براى موضوعى كلّى ثابت مى‏شود،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تعدّد افراد و مصاديقِ موضوع، حكم قضيه هم متعدّد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دروغ‏هاى متعدّد نشده و اين نشان مى‏دهد كه در قضاياى خبرى انحلالى صورت نمى‏گيرد بلكه يك حكم براى موضوعى كه قابل انطباق بر مصاديق مختلف مى‏باشد،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انشا هم همين‏گونه است؛ به اين معنى كه وقتى حكمى انشا مى‏شود و در آن عموم مورد خطاب قرار مى‏گيرند، به جملات و تكاليف متعدّد آن هم به تعداد مصاديق عام منحل نمى‏شود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پس، از راه تنظير انشا به اخبار مى‏توان مدعى شد كه در خطابات قانونى كه از سنخ جملات انشايى‏اند، انحلالى صورت نمى‏گيرد</w:t>
      </w:r>
      <w:r>
        <w:rPr>
          <w:rFonts w:eastAsia="IRNazanin" w:cs="IRNazanin"/>
          <w:color w:val="111111"/>
          <w:sz w:val="28"/>
          <w:szCs w:val="28"/>
          <w:rtl w:val="true"/>
          <w:lang w:bidi="fa-IR"/>
        </w:rPr>
        <w:t>.</w:t>
      </w:r>
    </w:p>
    <w:p>
      <w:pPr>
        <w:pStyle w:val="Heading6"/>
        <w:numPr>
          <w:ilvl w:val="5"/>
          <w:numId w:val="1"/>
        </w:numPr>
        <w:rPr/>
      </w:pPr>
      <w:bookmarkStart w:id="1155" w:name="__RefHeading___Toc5155519_2142443653"/>
      <w:bookmarkStart w:id="1156" w:name="_Toc427"/>
      <w:bookmarkEnd w:id="1155"/>
      <w:r>
        <w:rPr>
          <w:rtl w:val="true"/>
        </w:rPr>
        <w:t>دليل پنجم</w:t>
      </w:r>
      <w:bookmarkEnd w:id="115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پنجم تنظير احكام تكليفى به احكام وضعى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وضعى خطاب، متوجه افراد نيست و به خطابات جزئيه منحل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ميليون‏ها حكم وضعى به عدد افراد خون كه در اين عالم وجود دارند، منحل شده و در حالات و شرايط مختلف تغيير مى‏كند؛ به اين معنى كه مثلاً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خونى كه محل ابتلاى مكلّف است نجس بوده و خونى كه محل ابتلاى او </w:t>
      </w:r>
      <w:bookmarkStart w:id="1157" w:name="pg15332_353845"/>
    </w:p>
    <w:p>
      <w:pPr>
        <w:pStyle w:val="BookText"/>
        <w:rPr/>
      </w:pPr>
      <w:bookmarkEnd w:id="1157"/>
      <w:r>
        <w:rPr>
          <w:rFonts w:ascii="IRNazanin" w:hAnsi="IRNazanin" w:eastAsia="IRNazanin"/>
          <w:color w:val="111111"/>
          <w:sz w:val="28"/>
          <w:sz w:val="28"/>
          <w:szCs w:val="28"/>
          <w:rtl w:val="true"/>
          <w:lang w:bidi="fa-IR"/>
        </w:rPr>
        <w:t>نيست نجس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تفصيلى به حسب حالات و شرايط مختلف در مورد احكام وضعى وجود ندارد؛ چون موجب هرج و مرج در فقه مى‏شود، لذا نتيجه آن است كه احكام وضعى به خطابات متعدّد و مستقل به تعداد افراد موضوع منحل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تكليفى هم از اين جهت مانند احكام وضعى‏اند؛ به عبارت ديگر، نحوه جعل احكام تكليفى بر وزان جعل احكام وضعى است؛ چون شارع دو نحوه جعل ندارد، بلكه روش تشريع او در احكام وضعى و احكام تكليفى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طور كه در مورد احكام وضعى حكم را بدون توجه به افراد و مصاديق و شرايط و حالات مكلّفين جعل مى‏كند، در احكام تكليفى هم حكم را بدون توجه به افراد و مصاديق جعل مى‏نمايد، اعم از اين‏كه مكلّفين مثلاً عاجز باشند يا قادر يعنى؛ عموم مكلّفين در آن مورد خطاب قرار مى‏گيرند و بدون اين‏كه انحلالى در آن صورت گيرد حكم متوجه تمام افراد مى‏گردد</w:t>
      </w:r>
      <w:r>
        <w:rPr>
          <w:rFonts w:eastAsia="IRNazanin" w:cs="IRNazanin"/>
          <w:color w:val="111111"/>
          <w:sz w:val="28"/>
          <w:szCs w:val="28"/>
          <w:rtl w:val="true"/>
          <w:lang w:bidi="fa-IR"/>
        </w:rPr>
        <w:t>.</w:t>
      </w:r>
      <w:r>
        <w:rPr>
          <w:rStyle w:val="FootnoteAnchor"/>
          <w:rtl w:val="true"/>
        </w:rPr>
        <w:footnoteReference w:id="414"/>
      </w:r>
    </w:p>
    <w:p>
      <w:pPr>
        <w:pStyle w:val="Heading6"/>
        <w:numPr>
          <w:ilvl w:val="5"/>
          <w:numId w:val="1"/>
        </w:numPr>
        <w:rPr/>
      </w:pPr>
      <w:bookmarkStart w:id="1158" w:name="__RefHeading___Toc5155521_2142443653"/>
      <w:bookmarkStart w:id="1159" w:name="_Toc428"/>
      <w:bookmarkEnd w:id="1158"/>
      <w:r>
        <w:rPr>
          <w:rtl w:val="true"/>
        </w:rPr>
        <w:t>دليل ششم</w:t>
      </w:r>
      <w:bookmarkEnd w:id="1159"/>
    </w:p>
    <w:p>
      <w:pPr>
        <w:pStyle w:val="BookText"/>
        <w:rPr/>
      </w:pPr>
      <w:r>
        <w:rPr>
          <w:rFonts w:ascii="IRNazanin" w:hAnsi="IRNazanin" w:eastAsia="IRNazanin"/>
          <w:color w:val="111111"/>
          <w:sz w:val="28"/>
          <w:sz w:val="28"/>
          <w:szCs w:val="28"/>
          <w:rtl w:val="true"/>
          <w:lang w:bidi="fa-IR"/>
        </w:rPr>
        <w:t>عدم التزام به خطابات قانونى مستلزم تالى فاسد است؛ چون در اين صورت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به اتيان فعل و ترك آن تعلّق گرفته و از آن‏جا كه اراده خداوند تبارك و تعالى تخلف ناپذير است، پس عصيان و مخالفت با اوامر و نواهى او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مى‏بينيم عصيان تحقق دارد و قطعا مى‏دانيم تعدادى از مكلّفين با دستورات خداوند مخالفت مى‏كنند</w:t>
      </w:r>
      <w:r>
        <w:rPr>
          <w:rFonts w:eastAsia="IRNazanin" w:cs="IRNazanin"/>
          <w:color w:val="111111"/>
          <w:sz w:val="28"/>
          <w:szCs w:val="28"/>
          <w:rtl w:val="true"/>
          <w:lang w:bidi="fa-IR"/>
        </w:rPr>
        <w:t>.</w:t>
      </w:r>
      <w:r>
        <w:rPr>
          <w:rStyle w:val="FootnoteAnchor"/>
          <w:rtl w:val="true"/>
        </w:rPr>
        <w:footnoteReference w:id="41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اگر نپذيريم كه خطابات شرعى به نحو خطابات قانونى جعل </w:t>
      </w:r>
      <w:bookmarkStart w:id="1160" w:name="pg15332_353846"/>
    </w:p>
    <w:p>
      <w:pPr>
        <w:pStyle w:val="BookText"/>
        <w:rPr/>
      </w:pPr>
      <w:bookmarkEnd w:id="1160"/>
      <w:r>
        <w:rPr>
          <w:rFonts w:ascii="IRNazanin" w:hAnsi="IRNazanin" w:eastAsia="IRNazanin"/>
          <w:color w:val="111111"/>
          <w:sz w:val="28"/>
          <w:sz w:val="28"/>
          <w:szCs w:val="28"/>
          <w:rtl w:val="true"/>
          <w:lang w:bidi="fa-IR"/>
        </w:rPr>
        <w:t>شده،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تك‏تك افراد مكلّفين مخاطب به خطاب مستقل بوده و نسبت به هر يك انشائات مستقله صورت گرفته و از آنجا كه هدف و غرض شارع از اين خطابات انبعاث مكلّفين است از اين رو ممكن نيست هيچ يك از مكلّفين از اين اوامر و نواهى تخلّف و عصيان نمايند، در حالى كه مى‏بينيم بسيارى از آن‏ها منبعث نشده و به اين</w:t>
      </w:r>
    </w:p>
    <w:p>
      <w:pPr>
        <w:pStyle w:val="BookText"/>
        <w:rPr/>
      </w:pPr>
      <w:r>
        <w:rPr>
          <w:rFonts w:ascii="IRNazanin" w:hAnsi="IRNazanin" w:eastAsia="IRNazanin"/>
          <w:color w:val="111111"/>
          <w:sz w:val="28"/>
          <w:sz w:val="28"/>
          <w:szCs w:val="28"/>
          <w:rtl w:val="true"/>
          <w:lang w:bidi="fa-IR"/>
        </w:rPr>
        <w:t>تكاليف عمل نمى‏كنند و اين بدان معنا است كه اراده خداوند در حالى كه تخلّف‏ناپذير است متخلّف شود و اين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طريقى غير از نظريه خطابات قانونى در چگونگى تشريع احكام طى شود تالى فاسدى لازم مى‏آيد كه نمى‏توان به آن ملتزم شد</w:t>
      </w:r>
      <w:r>
        <w:rPr>
          <w:rFonts w:eastAsia="IRNazanin" w:cs="IRNazanin"/>
          <w:color w:val="111111"/>
          <w:sz w:val="28"/>
          <w:szCs w:val="28"/>
          <w:rtl w:val="true"/>
          <w:lang w:bidi="fa-IR"/>
        </w:rPr>
        <w:t>.</w:t>
      </w:r>
    </w:p>
    <w:p>
      <w:pPr>
        <w:pStyle w:val="Heading6"/>
        <w:numPr>
          <w:ilvl w:val="5"/>
          <w:numId w:val="1"/>
        </w:numPr>
        <w:rPr/>
      </w:pPr>
      <w:bookmarkStart w:id="1161" w:name="__RefHeading___Toc5155523_2142443653"/>
      <w:bookmarkStart w:id="1162" w:name="_Toc429"/>
      <w:bookmarkEnd w:id="1161"/>
      <w:r>
        <w:rPr>
          <w:rtl w:val="true"/>
        </w:rPr>
        <w:t>دليل هفتم</w:t>
      </w:r>
      <w:bookmarkEnd w:id="1162"/>
    </w:p>
    <w:p>
      <w:pPr>
        <w:pStyle w:val="BookText"/>
        <w:rPr/>
      </w:pPr>
      <w:r>
        <w:rPr>
          <w:rFonts w:ascii="IRNazanin" w:hAnsi="IRNazanin" w:eastAsia="IRNazanin"/>
          <w:color w:val="111111"/>
          <w:sz w:val="28"/>
          <w:sz w:val="28"/>
          <w:szCs w:val="28"/>
          <w:rtl w:val="true"/>
          <w:lang w:bidi="fa-IR"/>
        </w:rPr>
        <w:t>رابطه بين پدر و فرزند كه در بعضى موارد متضمن يك تكليف است مى‏تواند به عنوان شاهدى بر نظريه خطابات قانونى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پدرى به فرزند خود تكليف كرده و وظيفه‏اى را به او واگذار كند، ولى فرزند قدرت بر انجام آن نداشته باشد يا آن را فراموش كند و سپس پدر او را مورد مؤاخذه قرار دهد، در اين صورت، پاسخ فرزند اين خواهد بود كه فراموش كردم و يا قدرت انجام آن را نداشتم و نمى‏گويد كه من وظيفه و تكليفى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عذر مى‏آورد نشان دهنده آن است كه اين تكليف و خطاب متوجه او شده و عدم قدرت يا نسيان و يا سهو، مانع توجه خطاب به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مطلب شاهدى است بر اين‏كه خطابات شرعى نيز، متوجه همه مكلّفين حتى غافلين و عاجزين مى‏شود</w:t>
      </w:r>
      <w:r>
        <w:rPr>
          <w:rFonts w:eastAsia="IRNazanin" w:cs="IRNazanin"/>
          <w:color w:val="111111"/>
          <w:sz w:val="28"/>
          <w:szCs w:val="28"/>
          <w:rtl w:val="true"/>
          <w:lang w:bidi="fa-IR"/>
        </w:rPr>
        <w:t>.</w:t>
      </w:r>
    </w:p>
    <w:p>
      <w:pPr>
        <w:pStyle w:val="Heading6"/>
        <w:numPr>
          <w:ilvl w:val="5"/>
          <w:numId w:val="1"/>
        </w:numPr>
        <w:rPr/>
      </w:pPr>
      <w:bookmarkStart w:id="1163" w:name="__RefHeading___Toc5155525_2142443653"/>
      <w:bookmarkStart w:id="1164" w:name="_Toc430"/>
      <w:bookmarkEnd w:id="1163"/>
      <w:r>
        <w:rPr>
          <w:rtl w:val="true"/>
        </w:rPr>
        <w:t>دليل هشتم</w:t>
      </w:r>
      <w:bookmarkEnd w:id="116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ديگر بر شمول خطاب نسبت به همه مردم حتى عاجزين اين است كه اگر انسان شك كند كه آيا عاجز از انجام تكليف است يا قادر بر آن، نمى‏تواند اصل برائت جارى </w:t>
      </w:r>
      <w:bookmarkStart w:id="1165" w:name="pg15332_353847"/>
    </w:p>
    <w:p>
      <w:pPr>
        <w:pStyle w:val="BookText"/>
        <w:rPr/>
      </w:pPr>
      <w:bookmarkEnd w:id="1165"/>
      <w:r>
        <w:rPr>
          <w:rFonts w:ascii="IRNazanin" w:hAnsi="IRNazanin" w:eastAsia="IRNazanin"/>
          <w:color w:val="111111"/>
          <w:sz w:val="28"/>
          <w:sz w:val="28"/>
          <w:szCs w:val="28"/>
          <w:rtl w:val="true"/>
          <w:lang w:bidi="fa-IR"/>
        </w:rPr>
        <w:t>كرده و تكليف را از خود ساقط كند، بلكه همه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فحص كرده تا معلوم شود قدرت بر انجام تكليف دارد يا خير؟ اين مطلب دلالت مى‏كند بر اين‏كه تكليف متوجه عاجز نيز هست؛ چون در غير اين صورت دليلى براى وجوب فحص وجود ندارد بلكه بايد مانند همه مواردِ شكّ در تكليف، برائت جارى شود در حالى كه در موارد شكّ در عجز و قدرت نمى‏توانيم نفى تكليف كنيم و اين نشان‏دهنده آن است كه قدرت، شرط تعلّق تكليف نيست و اين يكى از ثمرات اين نظريه مى‏باشد</w:t>
      </w:r>
      <w:r>
        <w:rPr>
          <w:rFonts w:eastAsia="IRNazanin" w:cs="IRNazanin"/>
          <w:color w:val="111111"/>
          <w:sz w:val="28"/>
          <w:szCs w:val="28"/>
          <w:rtl w:val="true"/>
          <w:lang w:bidi="fa-IR"/>
        </w:rPr>
        <w:t>.</w:t>
      </w:r>
      <w:r>
        <w:rPr>
          <w:rStyle w:val="FootnoteAnchor"/>
          <w:rtl w:val="true"/>
        </w:rPr>
        <w:footnoteReference w:id="416"/>
      </w:r>
    </w:p>
    <w:p>
      <w:pPr>
        <w:pStyle w:val="Heading6"/>
        <w:numPr>
          <w:ilvl w:val="5"/>
          <w:numId w:val="1"/>
        </w:numPr>
        <w:rPr/>
      </w:pPr>
      <w:bookmarkStart w:id="1166" w:name="__RefHeading___Toc5155527_2142443653"/>
      <w:bookmarkStart w:id="1167" w:name="_Toc431"/>
      <w:bookmarkEnd w:id="1166"/>
      <w:r>
        <w:rPr>
          <w:rtl w:val="true"/>
        </w:rPr>
        <w:t>دليل نهم</w:t>
      </w:r>
      <w:bookmarkEnd w:id="1167"/>
    </w:p>
    <w:p>
      <w:pPr>
        <w:pStyle w:val="BookText"/>
        <w:rPr/>
      </w:pPr>
      <w:r>
        <w:rPr>
          <w:rFonts w:ascii="IRNazanin" w:hAnsi="IRNazanin" w:eastAsia="IRNazanin"/>
          <w:color w:val="111111"/>
          <w:sz w:val="28"/>
          <w:sz w:val="28"/>
          <w:szCs w:val="28"/>
          <w:rtl w:val="true"/>
          <w:lang w:bidi="fa-IR"/>
        </w:rPr>
        <w:t>مؤيد ديگر نظريه خطابات قانونى اين است كه اگر چنانچه فرض شود شخصى در همه وقت نماز؛ مثلاً از اذان ظهر تا اذان مغرب خواب باشد، طبق فتواى همه فقها قضاى نماز ظهر و عصر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حالى كه اگر انحلال صورت گرفته بود، نبايد چنين فتوايى داده مى‏شد؛ زيرا كسى كه در تمام وقت خوابيده تكليفى متوجه او نبوده 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نمى‏شود؛ چون كسى كه مكلّف به ادا نيست نمى‏توان قضا را بر او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چاره‏اى جز التزام به عدم انحلال نيست؛ بدين معنى 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اعم از نائم و غير نائم مى‏شود، لكن نائم در مخالفت با اين تكليف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قضا بر نائم واجب است كشف مى‏كند كه نائم مكلّف محسوب مى‏شود</w:t>
      </w:r>
      <w:r>
        <w:rPr>
          <w:rFonts w:eastAsia="IRNazanin" w:cs="IRNazanin"/>
          <w:color w:val="111111"/>
          <w:sz w:val="28"/>
          <w:szCs w:val="28"/>
          <w:rtl w:val="true"/>
          <w:lang w:bidi="fa-IR"/>
        </w:rPr>
        <w:t>.</w:t>
      </w:r>
      <w:r>
        <w:rPr>
          <w:rStyle w:val="FootnoteAnchor"/>
          <w:rtl w:val="true"/>
        </w:rPr>
        <w:footnoteReference w:id="417"/>
      </w:r>
      <w:bookmarkStart w:id="1168" w:name="pg15332_353848"/>
    </w:p>
    <w:p>
      <w:pPr>
        <w:pStyle w:val="Heading6"/>
        <w:numPr>
          <w:ilvl w:val="5"/>
          <w:numId w:val="1"/>
        </w:numPr>
        <w:rPr/>
      </w:pPr>
      <w:bookmarkStart w:id="1169" w:name="__RefHeading___Toc5155529_2142443653"/>
      <w:bookmarkStart w:id="1170" w:name="_Toc432"/>
      <w:bookmarkEnd w:id="1168"/>
      <w:bookmarkEnd w:id="1169"/>
      <w:r>
        <w:rPr>
          <w:rtl w:val="true"/>
        </w:rPr>
        <w:t>گفتار پنجم دو تنبيه</w:t>
      </w:r>
      <w:bookmarkEnd w:id="1170"/>
    </w:p>
    <w:p>
      <w:pPr>
        <w:pStyle w:val="Heading6"/>
        <w:numPr>
          <w:ilvl w:val="5"/>
          <w:numId w:val="1"/>
        </w:numPr>
        <w:rPr/>
      </w:pPr>
      <w:bookmarkStart w:id="1171" w:name="__RefHeading___Toc5155531_2142443653"/>
      <w:bookmarkStart w:id="1172" w:name="_Toc433"/>
      <w:bookmarkEnd w:id="1171"/>
      <w:r>
        <w:rPr>
          <w:rtl w:val="true"/>
        </w:rPr>
        <w:t>تنبيه اول</w:t>
      </w:r>
      <w:bookmarkEnd w:id="1172"/>
    </w:p>
    <w:p>
      <w:pPr>
        <w:pStyle w:val="BookText"/>
        <w:rPr/>
      </w:pPr>
      <w:r>
        <w:rPr>
          <w:rFonts w:ascii="IRNazanin" w:hAnsi="IRNazanin" w:eastAsia="IRNazanin"/>
          <w:color w:val="111111"/>
          <w:sz w:val="28"/>
          <w:sz w:val="28"/>
          <w:szCs w:val="28"/>
          <w:rtl w:val="true"/>
          <w:lang w:bidi="fa-IR"/>
        </w:rPr>
        <w:t>تقريرات متفاوتى از نظريه خطابات قانونى ارائه شده ولى ميزان، كلمات خود امام رحمه‏اللهاست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هم بيان كرديم به نظر امام  رحمه‏الله موضوع در خطابات قانونى كلّى است نه افراد و مصاديق، بلكه كلمات ايشان ظاهر در اين است كه عنوانِ سارى به افراد هم موضوع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عين حال، برخى از بزرگان</w:t>
      </w:r>
      <w:r>
        <w:rPr>
          <w:rStyle w:val="FootnoteAnchor"/>
          <w:rtl w:val="true"/>
        </w:rPr>
        <w:footnoteReference w:id="418"/>
      </w:r>
      <w:r>
        <w:rPr>
          <w:rFonts w:ascii="IRNazanin" w:hAnsi="IRNazanin" w:eastAsia="IRNazanin"/>
          <w:color w:val="111111"/>
          <w:sz w:val="28"/>
          <w:sz w:val="28"/>
          <w:szCs w:val="28"/>
          <w:rtl w:val="true"/>
          <w:lang w:bidi="fa-IR"/>
        </w:rPr>
        <w:t>در تفسير و تقرير نظر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امام رحمه‏اللهاين نيست كه تكليف، حتى با عناوينى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 و افراد سرايت نمى‏كند بلكه افراد، متعلّق تكليف‏اند و تكليف به افراد سرايت مى‏كند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تا حدودى مبهم است؛ اگر مراد اين باشد كه به نظر امام رحمه‏اللهموضوع در اين قضايا، عنوان سارى به افراد است، چنين برداشتى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مراد ايشان اين باشد كه موضوع قضيه، كلّى است و از آن‏جا كه كلّى قابل انطباق بر افراد و </w:t>
      </w:r>
      <w:bookmarkStart w:id="1173" w:name="pg15332_353849"/>
    </w:p>
    <w:p>
      <w:pPr>
        <w:pStyle w:val="BookText"/>
        <w:rPr/>
      </w:pPr>
      <w:bookmarkEnd w:id="1173"/>
      <w:r>
        <w:rPr>
          <w:rFonts w:ascii="Amiri" w:hAnsi="Amiri" w:eastAsia="Amiri" w:cs="Amiri"/>
          <w:color w:val="111111"/>
          <w:sz w:val="28"/>
          <w:sz w:val="28"/>
          <w:szCs w:val="28"/>
          <w:rtl w:val="true"/>
          <w:lang w:bidi="ar-SA"/>
        </w:rPr>
        <w:t>مصاديق است، لذا تكليف نيز فى‏الواقع متوجه همه افراد مى‏شود، در اين صورت سخن ايشان صحيح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ايشان پذيرش انحلال را به امام رحمه‏اللهنسبت داده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رحمه‏الله انحلال را قبول دارند، لكن معناى انحلال اين نيست كه خطابات شخصى كنار هم باشند بلكه امام رحمه‏الله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متوجه شد كه اين شخص، عاجز است و با علم به عجز بخواهد او را مكلَّف به اين تكليف كند، غلط است چون از توان او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خطاب را متوجه جمعى كرد در اين صورت هر چند تعدادى از انجام آن دستور عاجز باشند،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تقرير ايشان در اين دو نقطه با كلمات امام رحمه‏اللهسازگار نيست، مگر آن‏كه به نوعى توجيه شود؛ چون امام رحمه‏اللهصراحتا مسئله انحلال و هم‏چنين سرايت به افراد را رد مى‏كند</w:t>
      </w:r>
      <w:r>
        <w:rPr>
          <w:rFonts w:eastAsia="IRNazanin" w:cs="IRNazanin"/>
          <w:color w:val="111111"/>
          <w:sz w:val="28"/>
          <w:szCs w:val="28"/>
          <w:rtl w:val="true"/>
          <w:lang w:bidi="fa-IR"/>
        </w:rPr>
        <w:t>.</w:t>
      </w:r>
    </w:p>
    <w:p>
      <w:pPr>
        <w:pStyle w:val="Heading6"/>
        <w:numPr>
          <w:ilvl w:val="5"/>
          <w:numId w:val="1"/>
        </w:numPr>
        <w:rPr/>
      </w:pPr>
      <w:bookmarkStart w:id="1174" w:name="__RefHeading___Toc5155533_2142443653"/>
      <w:bookmarkStart w:id="1175" w:name="_Toc434"/>
      <w:bookmarkEnd w:id="1174"/>
      <w:r>
        <w:rPr>
          <w:rtl w:val="true"/>
        </w:rPr>
        <w:t>تنبيه دوم</w:t>
      </w:r>
      <w:bookmarkEnd w:id="117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انحلال به دو وجه قابل تصوير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انحلال به حسب مكلّفين و ديگرى انحلال به حسب متعلّق يا مكلّفٌ‏به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انحلال به حسب مكلّف بدان معناست كه تكليف و خطاب به عدد نفوس مكلّفين، به خطابات و تكاليف مستقله نسبت به هر يك از آن‏ها منحل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انحلال به حسب متعلّق يا مكلّفٌ به؛ يعنى اين‏كه تكليف به يك شى‏ء به حسب افراد و مصاديق آن، تعلّق گيرد و به عدد افراد و مصاديق آن متعدّد شود؛ مثلاً خطاب أقيموا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مكلّفين و همه كسانى كه به سن بلوغ برسند و شرايط تكليف را داشته باشند، تعلّق مى‏گيرد و به عدد مكلّفين منحل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همه انسان‏ها از اول تا آخر دنيا را شامل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انحلال به حسب مكلّفين است كه در آن خطاب و تكليف به تعداد نفوس مكلّفين منحل شده است، اما در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انحلال به حسب متعلّق يا مكلّفٌ‏به، خطاب و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طبيعت صلوة تعلّق گرفته و از آنجا كه اين طبيعت داراى افراد و مصاديق مختلف مثل نماز صبح، نماز ظهر، نماز شب و نماز هر يك از مكلّفين در مكان‏ها و حالات مختلف مى‏باشد، از اين رو به تعداد اين افراد و مصاديق مختلف، به احكام و تكاليف مستقله منحل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انحلال گاهى به حسب متعلّق يا مكلّفٌ‏به و گاهى به حسب مكلّف است، لكن گاهى مشاهده مى‏شود در كلمات بزرگان بين اين دو نوع انحلال خلط شده و به جاى هم مورد استفاده قرار گرفته‏اند</w:t>
      </w:r>
      <w:r>
        <w:rPr>
          <w:rFonts w:eastAsia="IRNazanin" w:cs="IRNazanin"/>
          <w:color w:val="111111"/>
          <w:sz w:val="28"/>
          <w:szCs w:val="28"/>
          <w:rtl w:val="true"/>
          <w:lang w:bidi="fa-IR"/>
        </w:rPr>
        <w:t xml:space="preserve">. </w:t>
      </w:r>
      <w:bookmarkStart w:id="1176" w:name="pg15332_353851"/>
    </w:p>
    <w:p>
      <w:pPr>
        <w:pStyle w:val="Heading6"/>
        <w:numPr>
          <w:ilvl w:val="5"/>
          <w:numId w:val="1"/>
        </w:numPr>
        <w:rPr/>
      </w:pPr>
      <w:bookmarkStart w:id="1177" w:name="__RefHeading___Toc5155535_2142443653"/>
      <w:bookmarkStart w:id="1178" w:name="_Toc435"/>
      <w:bookmarkEnd w:id="1176"/>
      <w:bookmarkEnd w:id="1177"/>
      <w:r>
        <w:rPr>
          <w:rtl w:val="true"/>
        </w:rPr>
        <w:t>گفتار ششم آثار نظريه خطابات قانونى</w:t>
      </w:r>
      <w:bookmarkEnd w:id="1178"/>
    </w:p>
    <w:p>
      <w:pPr>
        <w:pStyle w:val="Heading6"/>
        <w:numPr>
          <w:ilvl w:val="5"/>
          <w:numId w:val="1"/>
        </w:numPr>
        <w:rPr/>
      </w:pPr>
      <w:bookmarkStart w:id="1179" w:name="__RefHeading___Toc5155537_2142443653"/>
      <w:bookmarkStart w:id="1180" w:name="_Toc436"/>
      <w:bookmarkEnd w:id="1179"/>
      <w:r>
        <w:rPr>
          <w:rtl w:val="true"/>
        </w:rPr>
        <w:t>اشاره</w:t>
      </w:r>
      <w:bookmarkEnd w:id="1180"/>
    </w:p>
    <w:p>
      <w:pPr>
        <w:pStyle w:val="BookText"/>
        <w:rPr/>
      </w:pPr>
      <w:r>
        <w:rPr>
          <w:rFonts w:ascii="Amiri" w:hAnsi="Amiri" w:eastAsia="Amiri" w:cs="Amiri"/>
          <w:color w:val="111111"/>
          <w:sz w:val="28"/>
          <w:sz w:val="28"/>
          <w:szCs w:val="28"/>
          <w:rtl w:val="true"/>
          <w:lang w:bidi="ar-SA"/>
        </w:rPr>
        <w:t>نظريه خطابات قانونى آثار مختلفى در فقه و اصول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قسمت لازم است به بعضى از آثار اين نظريه و تطبيقات آن كه خود امام  رحمه‏الله به آن تصريح كرده، اشاره شود</w:t>
      </w:r>
      <w:r>
        <w:rPr>
          <w:rFonts w:eastAsia="Amiri" w:cs="Amiri" w:ascii="Amiri" w:hAnsi="Amiri"/>
          <w:color w:val="111111"/>
          <w:sz w:val="28"/>
          <w:szCs w:val="28"/>
          <w:rtl w:val="true"/>
          <w:lang w:bidi="ar-SA"/>
        </w:rPr>
        <w:t>.</w:t>
      </w:r>
    </w:p>
    <w:p>
      <w:pPr>
        <w:pStyle w:val="Heading6"/>
        <w:numPr>
          <w:ilvl w:val="5"/>
          <w:numId w:val="1"/>
        </w:numPr>
        <w:rPr/>
      </w:pPr>
      <w:bookmarkStart w:id="1181" w:name="__RefHeading___Toc5155539_2142443653"/>
      <w:bookmarkStart w:id="1182" w:name="_Toc437"/>
      <w:bookmarkEnd w:id="1181"/>
      <w:r>
        <w:rPr>
          <w:rtl w:val="true"/>
        </w:rPr>
        <w:t>الف</w:t>
      </w:r>
      <w:r>
        <w:rPr>
          <w:rtl w:val="true"/>
        </w:rPr>
        <w:t xml:space="preserve">) </w:t>
      </w:r>
      <w:r>
        <w:rPr>
          <w:rtl w:val="true"/>
        </w:rPr>
        <w:t>در فقه</w:t>
      </w:r>
      <w:bookmarkEnd w:id="1182"/>
    </w:p>
    <w:p>
      <w:pPr>
        <w:pStyle w:val="Heading6"/>
        <w:numPr>
          <w:ilvl w:val="5"/>
          <w:numId w:val="1"/>
        </w:numPr>
        <w:rPr/>
      </w:pPr>
      <w:bookmarkStart w:id="1183" w:name="__RefHeading___Toc5155541_2142443653"/>
      <w:bookmarkStart w:id="1184" w:name="_Toc438"/>
      <w:bookmarkEnd w:id="1183"/>
      <w:r>
        <w:rPr>
          <w:rtl w:val="true"/>
        </w:rPr>
        <w:t>اثر اول</w:t>
      </w:r>
      <w:bookmarkEnd w:id="1184"/>
    </w:p>
    <w:p>
      <w:pPr>
        <w:pStyle w:val="BookText"/>
        <w:rPr/>
      </w:pPr>
      <w:r>
        <w:rPr>
          <w:rFonts w:ascii="IRNazanin" w:hAnsi="IRNazanin" w:eastAsia="IRNazanin"/>
          <w:color w:val="111111"/>
          <w:sz w:val="28"/>
          <w:sz w:val="28"/>
          <w:szCs w:val="28"/>
          <w:rtl w:val="true"/>
          <w:lang w:bidi="fa-IR"/>
        </w:rPr>
        <w:t>از جمله اين آثار، صحت نماز در صورت مزاحمت آن با امر اهمّ است؛ مانند مزاحمت نماز با وجوب ازاله نجاست از مسجد كه هر دو متعلّق امر شارع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ازاله نجاست از مسجد را رها كرده و نماز بخواند آيا نمازش صحيح است يا خير؟ در اينجا برخى به بطلان نماز حكم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امرى نسبت به نماز وجود ندارد بلكه نهى به آن تعلّق گرفته و نهى نيز بر امر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چون داراى محبوبيت بوده پس صحيح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رحمه‏الله در اين‏جا به استناد نظريه خطابات قانونى به صحت نماز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مكلّف امر به نماز را امتثال كرد، نماز او به خاطر وجود مقتضى و عدم </w:t>
      </w:r>
      <w:bookmarkStart w:id="1185" w:name="pg15332_353852"/>
    </w:p>
    <w:p>
      <w:pPr>
        <w:pStyle w:val="BookText"/>
        <w:rPr/>
      </w:pPr>
      <w:bookmarkEnd w:id="1185"/>
      <w:r>
        <w:rPr>
          <w:rFonts w:ascii="IRNazanin" w:hAnsi="IRNazanin" w:eastAsia="IRNazanin"/>
          <w:color w:val="111111"/>
          <w:sz w:val="28"/>
          <w:sz w:val="28"/>
          <w:szCs w:val="28"/>
          <w:rtl w:val="true"/>
          <w:lang w:bidi="fa-IR"/>
        </w:rPr>
        <w:t>مانع صحيح مى‏باشد، هرچند به خاطر عدم امتثالِ امر به ازاله معاقَب است</w:t>
      </w:r>
      <w:r>
        <w:rPr>
          <w:rFonts w:eastAsia="IRNazanin" w:cs="IRNazanin"/>
          <w:color w:val="111111"/>
          <w:sz w:val="28"/>
          <w:szCs w:val="28"/>
          <w:rtl w:val="true"/>
          <w:lang w:bidi="fa-IR"/>
        </w:rPr>
        <w:t>.</w:t>
      </w:r>
      <w:r>
        <w:rPr>
          <w:rStyle w:val="FootnoteAnchor"/>
          <w:rtl w:val="true"/>
        </w:rPr>
        <w:footnoteReference w:id="419"/>
      </w:r>
    </w:p>
    <w:p>
      <w:pPr>
        <w:pStyle w:val="Heading6"/>
        <w:numPr>
          <w:ilvl w:val="5"/>
          <w:numId w:val="1"/>
        </w:numPr>
        <w:rPr/>
      </w:pPr>
      <w:bookmarkStart w:id="1186" w:name="__RefHeading___Toc5155543_2142443653"/>
      <w:bookmarkStart w:id="1187" w:name="_Toc439"/>
      <w:bookmarkEnd w:id="1186"/>
      <w:r>
        <w:rPr>
          <w:rtl w:val="true"/>
        </w:rPr>
        <w:t>اثر دوم</w:t>
      </w:r>
      <w:bookmarkEnd w:id="1187"/>
    </w:p>
    <w:p>
      <w:pPr>
        <w:pStyle w:val="BookText"/>
        <w:rPr/>
      </w:pPr>
      <w:r>
        <w:rPr>
          <w:rFonts w:ascii="IRNazanin" w:hAnsi="IRNazanin" w:eastAsia="IRNazanin"/>
          <w:color w:val="111111"/>
          <w:sz w:val="28"/>
          <w:sz w:val="28"/>
          <w:szCs w:val="28"/>
          <w:rtl w:val="true"/>
          <w:lang w:bidi="fa-IR"/>
        </w:rPr>
        <w:t>اثر ديگر در مورد وضو و غسل ضررى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كثيرى از فقها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وضوى ضررى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مريض است و آب براى او ضرر دارد اگر به جاى تيمم، وضو بگيرد يا غسل نمايد، وضو و غسل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طبق نظريه خطابات قانونى غسل و وضوى ضررى صحيح است</w:t>
      </w:r>
      <w:r>
        <w:rPr>
          <w:rFonts w:eastAsia="IRNazanin" w:cs="IRNazanin"/>
          <w:color w:val="111111"/>
          <w:sz w:val="28"/>
          <w:szCs w:val="28"/>
          <w:rtl w:val="true"/>
          <w:lang w:bidi="fa-IR"/>
        </w:rPr>
        <w:t>.</w:t>
      </w:r>
    </w:p>
    <w:p>
      <w:pPr>
        <w:pStyle w:val="Heading6"/>
        <w:numPr>
          <w:ilvl w:val="5"/>
          <w:numId w:val="1"/>
        </w:numPr>
        <w:rPr/>
      </w:pPr>
      <w:bookmarkStart w:id="1188" w:name="__RefHeading___Toc5155545_2142443653"/>
      <w:bookmarkStart w:id="1189" w:name="_Toc440"/>
      <w:bookmarkEnd w:id="1188"/>
      <w:r>
        <w:rPr>
          <w:rtl w:val="true"/>
        </w:rPr>
        <w:t>اثر سوم</w:t>
      </w:r>
      <w:bookmarkEnd w:id="1189"/>
    </w:p>
    <w:p>
      <w:pPr>
        <w:pStyle w:val="BookText"/>
        <w:rPr/>
      </w:pPr>
      <w:r>
        <w:rPr>
          <w:rFonts w:ascii="IRNazanin" w:hAnsi="IRNazanin" w:eastAsia="IRNazanin"/>
          <w:color w:val="111111"/>
          <w:sz w:val="28"/>
          <w:sz w:val="28"/>
          <w:szCs w:val="28"/>
          <w:rtl w:val="true"/>
          <w:lang w:bidi="fa-IR"/>
        </w:rPr>
        <w:t>چنان‏چه استعمال آب در وضو يا غسل، معارَض به واجب اهمّ و مبتلا به مزاحم شود؛ مثل آن‏كه بدن يا لباس شخص، نجس باشد و آب به اندازه كافى در اختيار او نباشد تا بتواند هم رفع حدث كند و هم رفع خبث نمايد، در اين فرض اكثراً قائل شده‏اند كه با اين آب رفع خبث نموده و براى نماز تيمّم كند؛ چون وضو بدل دارد، ولى رفع خبث بدل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امام رحمه‏الله در اين باره به صحت وضو قائل شده و با وجود ابتلاى آن به مزاحم، مشكلى در صحت آن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اين قول نيز نظريه خطابات قانونى است كه به نظر ايشان شامل همه مكلفين در همه حالات مى‏شود و اساساً طبق اين نظريه، ادله ناظر به حال متزاحمات و حال علاج آن‏ها نيست</w:t>
      </w:r>
      <w:r>
        <w:rPr>
          <w:rFonts w:eastAsia="IRNazanin" w:cs="IRNazanin"/>
          <w:color w:val="111111"/>
          <w:sz w:val="28"/>
          <w:szCs w:val="28"/>
          <w:rtl w:val="true"/>
          <w:lang w:bidi="fa-IR"/>
        </w:rPr>
        <w:t>.</w:t>
      </w:r>
      <w:r>
        <w:rPr>
          <w:rStyle w:val="FootnoteAnchor"/>
          <w:rtl w:val="true"/>
        </w:rPr>
        <w:footnoteReference w:id="420"/>
      </w:r>
    </w:p>
    <w:p>
      <w:pPr>
        <w:pStyle w:val="Heading6"/>
        <w:numPr>
          <w:ilvl w:val="5"/>
          <w:numId w:val="1"/>
        </w:numPr>
        <w:rPr/>
      </w:pPr>
      <w:bookmarkStart w:id="1190" w:name="__RefHeading___Toc5155547_2142443653"/>
      <w:bookmarkStart w:id="1191" w:name="_Toc441"/>
      <w:bookmarkEnd w:id="1190"/>
      <w:r>
        <w:rPr>
          <w:rtl w:val="true"/>
        </w:rPr>
        <w:t>اثر چهارم</w:t>
      </w:r>
      <w:bookmarkEnd w:id="119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نماز خود را در حال نجاست بدن يا لباس بخواند، اطلاق ادله شرطيت طهارت يا مانعيت نجاست اقتضا مى‏كند نماز او باطل باشد و در اين جهت فرقى بين </w:t>
      </w:r>
      <w:bookmarkStart w:id="1192" w:name="pg15332_353853"/>
    </w:p>
    <w:p>
      <w:pPr>
        <w:pStyle w:val="BookText"/>
        <w:rPr/>
      </w:pPr>
      <w:bookmarkEnd w:id="1192"/>
      <w:r>
        <w:rPr>
          <w:rFonts w:ascii="IRNazanin" w:hAnsi="IRNazanin" w:eastAsia="IRNazanin"/>
          <w:color w:val="111111"/>
          <w:sz w:val="28"/>
          <w:sz w:val="28"/>
          <w:szCs w:val="28"/>
          <w:rtl w:val="true"/>
          <w:lang w:bidi="fa-IR"/>
        </w:rPr>
        <w:t>عالم، جاهل و ناسى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اصحاب در مورد جاهل و ناسى به صحت نماز حكم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اصحاب در اين باره اين است كه ادله از اثبات حكم براى جاهل قاصر مى‏باشند، ولى امام رحمه‏الله در اشكال به مشهور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از اثبات تكليف براى مطلق مكلّفين قاصر نيست، اگرچه كسى كه تارك اين شرط باشد و از اين مانع به جهت عذر غفلت كند، معذور است</w:t>
      </w:r>
      <w:r>
        <w:rPr>
          <w:rFonts w:eastAsia="IRNazanin" w:cs="IRNazanin"/>
          <w:color w:val="111111"/>
          <w:sz w:val="28"/>
          <w:szCs w:val="28"/>
          <w:rtl w:val="true"/>
          <w:lang w:bidi="fa-IR"/>
        </w:rPr>
        <w:t>.</w:t>
      </w:r>
      <w:r>
        <w:rPr>
          <w:rStyle w:val="FootnoteAnchor"/>
          <w:rtl w:val="true"/>
        </w:rPr>
        <w:footnoteReference w:id="421"/>
      </w:r>
    </w:p>
    <w:p>
      <w:pPr>
        <w:pStyle w:val="Heading6"/>
        <w:numPr>
          <w:ilvl w:val="5"/>
          <w:numId w:val="1"/>
        </w:numPr>
        <w:rPr/>
      </w:pPr>
      <w:bookmarkStart w:id="1193" w:name="__RefHeading___Toc5155549_2142443653"/>
      <w:bookmarkStart w:id="1194" w:name="_Toc442"/>
      <w:bookmarkEnd w:id="1193"/>
      <w:r>
        <w:rPr>
          <w:rtl w:val="true"/>
        </w:rPr>
        <w:t>اثر پنجم</w:t>
      </w:r>
      <w:bookmarkEnd w:id="1194"/>
    </w:p>
    <w:p>
      <w:pPr>
        <w:pStyle w:val="BookText"/>
        <w:rPr/>
      </w:pPr>
      <w:r>
        <w:rPr>
          <w:rFonts w:ascii="IRNazanin" w:hAnsi="IRNazanin" w:eastAsia="IRNazanin"/>
          <w:color w:val="111111"/>
          <w:sz w:val="28"/>
          <w:sz w:val="28"/>
          <w:szCs w:val="28"/>
          <w:rtl w:val="true"/>
          <w:lang w:bidi="fa-IR"/>
        </w:rPr>
        <w:t>اگر كسى نماز را شروع كند بدون آن‏كه بداند قبل از وقت در نماز داخل شده و سپس قبل از اتمام نماز يا پس از آن خطاى او آشكار شود، مشهور به صحت نماز او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مشهور روايت اسماعيل بن رياح از امام صادق عليه‏السلاماست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صلّيت وأنت ترى أنّك في وقت ولم يدخل الوقت فدخل الوقت وأنت في الصلوة فقد أجزأت عنك</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به نظر مشهور در اين فرض، اصل توجه تكليف به او مشكوك است، چون در حال وجود اماره به جهت عدم التفات، تكليف واقعى متوجه او نبوده و پس از التفات هم احتمال مى‏دهد اين تكليف در فرض اتيان به نماز در حالى كه محتمل الامارية قائم شده بود، نيز متوجه او نشده، لذا اين مورد از موارد شك در تكليف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طبق نظر امام  رحمه‏الله اين نماز باطل و اعاده آن واجب است؛ چون بر اساس نظريه خطابات قانونى، تكليف واقعى متوجه همه مكلفين است و فرقى بين عالم، جاهل، ناسى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التفات در واقع در امتثال تكليف فعلى و قطعى شك دارد و به همين جهت نماز او صحيح نيست و بايد اعاده كند</w:t>
      </w:r>
      <w:r>
        <w:rPr>
          <w:rFonts w:eastAsia="IRNazanin" w:cs="IRNazanin"/>
          <w:color w:val="111111"/>
          <w:sz w:val="28"/>
          <w:szCs w:val="28"/>
          <w:rtl w:val="true"/>
          <w:lang w:bidi="fa-IR"/>
        </w:rPr>
        <w:t>.</w:t>
      </w:r>
      <w:r>
        <w:rPr>
          <w:rStyle w:val="FootnoteAnchor"/>
          <w:rtl w:val="true"/>
        </w:rPr>
        <w:footnoteReference w:id="423"/>
      </w:r>
      <w:bookmarkStart w:id="1195" w:name="pg15332_353854"/>
    </w:p>
    <w:p>
      <w:pPr>
        <w:pStyle w:val="Heading6"/>
        <w:numPr>
          <w:ilvl w:val="5"/>
          <w:numId w:val="1"/>
        </w:numPr>
        <w:rPr/>
      </w:pPr>
      <w:bookmarkStart w:id="1196" w:name="__RefHeading___Toc5155551_2142443653"/>
      <w:bookmarkStart w:id="1197" w:name="_Toc443"/>
      <w:bookmarkEnd w:id="1195"/>
      <w:bookmarkEnd w:id="1196"/>
      <w:r>
        <w:rPr>
          <w:rtl w:val="true"/>
        </w:rPr>
        <w:t>ب</w:t>
      </w:r>
      <w:r>
        <w:rPr>
          <w:rtl w:val="true"/>
        </w:rPr>
        <w:t xml:space="preserve">) </w:t>
      </w:r>
      <w:r>
        <w:rPr>
          <w:rtl w:val="true"/>
        </w:rPr>
        <w:t>در اصول</w:t>
      </w:r>
      <w:bookmarkEnd w:id="1197"/>
    </w:p>
    <w:p>
      <w:pPr>
        <w:pStyle w:val="Heading6"/>
        <w:numPr>
          <w:ilvl w:val="5"/>
          <w:numId w:val="1"/>
        </w:numPr>
        <w:rPr/>
      </w:pPr>
      <w:bookmarkStart w:id="1198" w:name="__RefHeading___Toc5155553_2142443653"/>
      <w:bookmarkStart w:id="1199" w:name="_Toc444"/>
      <w:bookmarkEnd w:id="1198"/>
      <w:r>
        <w:rPr>
          <w:rtl w:val="true"/>
        </w:rPr>
        <w:t>اشاره</w:t>
      </w:r>
      <w:bookmarkEnd w:id="1199"/>
    </w:p>
    <w:p>
      <w:pPr>
        <w:pStyle w:val="BookText"/>
        <w:rPr/>
      </w:pPr>
      <w:r>
        <w:rPr>
          <w:rFonts w:ascii="IRNazanin" w:hAnsi="IRNazanin" w:eastAsia="IRNazanin"/>
          <w:color w:val="111111"/>
          <w:sz w:val="28"/>
          <w:sz w:val="28"/>
          <w:szCs w:val="28"/>
          <w:rtl w:val="true"/>
          <w:lang w:bidi="fa-IR"/>
        </w:rPr>
        <w:t>با توجه به آن‏چه تاكنون گفته شد، آثار اين نظريه در علم اصول نيز كاملاً روشن و واضح است، چراكه به مناسبت‏هاى گوناگون به اين آثار، در خلال مباحث گذشته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مرورى اجمالى بر اين آثار خواهيم داشت</w:t>
      </w:r>
      <w:r>
        <w:rPr>
          <w:rFonts w:eastAsia="IRNazanin" w:cs="IRNazanin"/>
          <w:color w:val="111111"/>
          <w:sz w:val="28"/>
          <w:szCs w:val="28"/>
          <w:rtl w:val="true"/>
          <w:lang w:bidi="fa-IR"/>
        </w:rPr>
        <w:t>.</w:t>
      </w:r>
    </w:p>
    <w:p>
      <w:pPr>
        <w:pStyle w:val="Heading6"/>
        <w:numPr>
          <w:ilvl w:val="5"/>
          <w:numId w:val="1"/>
        </w:numPr>
        <w:rPr/>
      </w:pPr>
      <w:bookmarkStart w:id="1200" w:name="__RefHeading___Toc5155555_2142443653"/>
      <w:bookmarkStart w:id="1201" w:name="_Toc445"/>
      <w:bookmarkEnd w:id="1200"/>
      <w:r>
        <w:rPr>
          <w:rtl w:val="true"/>
        </w:rPr>
        <w:t>اثر اول</w:t>
      </w:r>
      <w:bookmarkEnd w:id="1201"/>
    </w:p>
    <w:p>
      <w:pPr>
        <w:pStyle w:val="BookText"/>
        <w:rPr/>
      </w:pPr>
      <w:r>
        <w:rPr>
          <w:rFonts w:ascii="Amiri" w:hAnsi="Amiri" w:eastAsia="Amiri" w:cs="Amiri"/>
          <w:color w:val="111111"/>
          <w:sz w:val="28"/>
          <w:sz w:val="28"/>
          <w:szCs w:val="28"/>
          <w:rtl w:val="true"/>
          <w:lang w:bidi="ar-SA"/>
        </w:rPr>
        <w:t>بر طبق نظريه خطابات قانونى، خطابات شرعى متوجه عاجزين، غافلين، ناسين و غير آن‏ها مى‏شود، ولى طبق نظريه مشهور شامل اين افراد نخواهد شد</w:t>
      </w:r>
      <w:r>
        <w:rPr>
          <w:rFonts w:eastAsia="Amiri" w:cs="Amiri" w:ascii="Amiri" w:hAnsi="Amiri"/>
          <w:color w:val="111111"/>
          <w:sz w:val="28"/>
          <w:szCs w:val="28"/>
          <w:rtl w:val="true"/>
          <w:lang w:bidi="ar-SA"/>
        </w:rPr>
        <w:t>.</w:t>
      </w:r>
    </w:p>
    <w:p>
      <w:pPr>
        <w:pStyle w:val="Heading6"/>
        <w:numPr>
          <w:ilvl w:val="5"/>
          <w:numId w:val="1"/>
        </w:numPr>
        <w:rPr/>
      </w:pPr>
      <w:bookmarkStart w:id="1202" w:name="__RefHeading___Toc5155557_2142443653"/>
      <w:bookmarkStart w:id="1203" w:name="_Toc446"/>
      <w:bookmarkEnd w:id="1202"/>
      <w:r>
        <w:rPr>
          <w:rtl w:val="true"/>
        </w:rPr>
        <w:t>اثر دوم</w:t>
      </w:r>
      <w:bookmarkEnd w:id="1203"/>
    </w:p>
    <w:p>
      <w:pPr>
        <w:pStyle w:val="BookText"/>
        <w:rPr/>
      </w:pPr>
      <w:r>
        <w:rPr>
          <w:rFonts w:ascii="IRNazanin" w:hAnsi="IRNazanin" w:eastAsia="IRNazanin"/>
          <w:color w:val="111111"/>
          <w:sz w:val="28"/>
          <w:sz w:val="28"/>
          <w:szCs w:val="28"/>
          <w:rtl w:val="true"/>
          <w:lang w:bidi="fa-IR"/>
        </w:rPr>
        <w:t>اثر ديگر در مورد تنجز علم اجمالى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مشهورآن است كه ابتلا به يكى از اطراف شبهه شرط تنجز علم اجمالى است، لذا اگر يكى از اطراف شبهه از محل ابتلا خارج شد، ديگر علم اجمالى منجز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علم اجمالى به نجاست آب در يكى از دو ظرفى كه نزد ما حاضر است حاصل شود، در اين صورت بايد از هر دو اجتناب كرد؛ چون هر دو ظرف، محل ابتلا بوده و در نتيجه علم اجمالى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يكى از اطراف از محل ابتلا خارج شد؛ مثل اين‏كه آب داخل يك ظرف روى زمين بريزد، در اين صورت علم اجمالى منجز نيست و اجتناب از ديگرى لازم نمى‏باشد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نظر مشهور ابتلا به اطراف علم اجمالى شرط تنجز است، اما بنا بر نظريه خطابات قانونى، ابتلا شرط تنجز علم اجمالى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بعضى از اطراف از محل ابتلا خارج شوند، معذلك علم اجمالى منجز است؛ يعنى بايد از ظرف باقى مانده اجتناب كرد</w:t>
      </w:r>
      <w:r>
        <w:rPr>
          <w:rFonts w:eastAsia="IRNazanin" w:cs="IRNazanin"/>
          <w:color w:val="111111"/>
          <w:sz w:val="28"/>
          <w:szCs w:val="28"/>
          <w:rtl w:val="true"/>
          <w:lang w:bidi="fa-IR"/>
        </w:rPr>
        <w:t xml:space="preserve">. </w:t>
      </w:r>
      <w:bookmarkStart w:id="1204" w:name="pg15332_353855"/>
    </w:p>
    <w:p>
      <w:pPr>
        <w:pStyle w:val="Heading6"/>
        <w:numPr>
          <w:ilvl w:val="5"/>
          <w:numId w:val="1"/>
        </w:numPr>
        <w:rPr/>
      </w:pPr>
      <w:bookmarkStart w:id="1205" w:name="__RefHeading___Toc5155559_2142443653"/>
      <w:bookmarkStart w:id="1206" w:name="_Toc447"/>
      <w:bookmarkEnd w:id="1204"/>
      <w:bookmarkEnd w:id="1205"/>
      <w:r>
        <w:rPr>
          <w:rtl w:val="true"/>
        </w:rPr>
        <w:t>اثر سوم</w:t>
      </w:r>
      <w:bookmarkEnd w:id="1206"/>
    </w:p>
    <w:p>
      <w:pPr>
        <w:pStyle w:val="BookText"/>
        <w:rPr/>
      </w:pPr>
      <w:r>
        <w:rPr>
          <w:rFonts w:ascii="IRNazanin" w:hAnsi="IRNazanin" w:eastAsia="IRNazanin"/>
          <w:color w:val="111111"/>
          <w:sz w:val="28"/>
          <w:sz w:val="28"/>
          <w:szCs w:val="28"/>
          <w:rtl w:val="true"/>
          <w:lang w:bidi="fa-IR"/>
        </w:rPr>
        <w:t>اثر ديگر در بحث تعلّق تكليف به افراد گنه‏كار ظاهر مى‏شود، به اين بيان كه آيا خطاب و تكليف به اهل عصيان متوجه مى‏شود يا نه؟ بر اساس اين نظريه، خطاب، همه مكلّفين حتى گنه‏كاران را شامل مى‏شود، در حالى كه طبق نظر مشهور كه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شرعى به تعداد افراد مكلّفين، به قضاياى جزئيه منحل مى‏شوند، توجه خطاب به عاصين ممكن نيست؛ چون لازم مى‏آيد كه خداوند حكيم با علم به عصيان و نافرمانى مكلّف او را مورد خطاب قرار دهد و روشن است كه اين خطاب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مشهور براى حلّ اين مشكل راه‏هايى را طى كرده‏اند، ولى همه آن‏ها مبتلا به اشكال است</w:t>
      </w:r>
      <w:r>
        <w:rPr>
          <w:rFonts w:eastAsia="IRNazanin" w:cs="IRNazanin"/>
          <w:color w:val="111111"/>
          <w:sz w:val="28"/>
          <w:szCs w:val="28"/>
          <w:rtl w:val="true"/>
          <w:lang w:bidi="fa-IR"/>
        </w:rPr>
        <w:t>.</w:t>
      </w:r>
    </w:p>
    <w:p>
      <w:pPr>
        <w:pStyle w:val="Heading6"/>
        <w:numPr>
          <w:ilvl w:val="5"/>
          <w:numId w:val="1"/>
        </w:numPr>
        <w:rPr/>
      </w:pPr>
      <w:bookmarkStart w:id="1207" w:name="__RefHeading___Toc5155561_2142443653"/>
      <w:bookmarkStart w:id="1208" w:name="_Toc448"/>
      <w:bookmarkEnd w:id="1207"/>
      <w:r>
        <w:rPr>
          <w:rtl w:val="true"/>
        </w:rPr>
        <w:t>اثر چهارم</w:t>
      </w:r>
      <w:bookmarkEnd w:id="1208"/>
    </w:p>
    <w:p>
      <w:pPr>
        <w:pStyle w:val="BookText"/>
        <w:rPr/>
      </w:pPr>
      <w:r>
        <w:rPr>
          <w:rFonts w:ascii="IRNazanin" w:hAnsi="IRNazanin" w:eastAsia="IRNazanin"/>
          <w:color w:val="111111"/>
          <w:sz w:val="28"/>
          <w:sz w:val="28"/>
          <w:szCs w:val="28"/>
          <w:rtl w:val="true"/>
          <w:lang w:bidi="fa-IR"/>
        </w:rPr>
        <w:t>اثر ديگر اين نظريه در بحث اجتماع امر و نهى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مسئله مشهور در تصوير اجتماع امر و نهى، قيد مندوحه را معتبر مى‏دانند، اما بنابر نظريه خطابات قانونى، قيد مندوحه معتبر نيست؛ چون خطاب در فرض عجز هم ممكن است</w:t>
      </w:r>
      <w:r>
        <w:rPr>
          <w:rFonts w:eastAsia="IRNazanin" w:cs="IRNazanin"/>
          <w:color w:val="111111"/>
          <w:sz w:val="28"/>
          <w:szCs w:val="28"/>
          <w:rtl w:val="true"/>
          <w:lang w:bidi="fa-IR"/>
        </w:rPr>
        <w:t>.</w:t>
      </w:r>
    </w:p>
    <w:p>
      <w:pPr>
        <w:pStyle w:val="Heading6"/>
        <w:numPr>
          <w:ilvl w:val="5"/>
          <w:numId w:val="1"/>
        </w:numPr>
        <w:rPr/>
      </w:pPr>
      <w:bookmarkStart w:id="1209" w:name="__RefHeading___Toc5155563_2142443653"/>
      <w:bookmarkStart w:id="1210" w:name="_Toc449"/>
      <w:bookmarkEnd w:id="1209"/>
      <w:r>
        <w:rPr>
          <w:rtl w:val="true"/>
        </w:rPr>
        <w:t>اثر پنجم</w:t>
      </w:r>
      <w:bookmarkEnd w:id="1210"/>
    </w:p>
    <w:p>
      <w:pPr>
        <w:pStyle w:val="BookText"/>
        <w:rPr/>
      </w:pPr>
      <w:r>
        <w:rPr>
          <w:rFonts w:ascii="IRNazanin" w:hAnsi="IRNazanin" w:eastAsia="IRNazanin"/>
          <w:color w:val="111111"/>
          <w:sz w:val="28"/>
          <w:sz w:val="28"/>
          <w:szCs w:val="28"/>
          <w:rtl w:val="true"/>
          <w:lang w:bidi="fa-IR"/>
        </w:rPr>
        <w:t>بر اساس نظريه خطابات قانونى تكليف كفار به فروع هيچ مشكلى نخواهد داشت؛ چون خطاب شامل همه حتى كفار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بنا بر قول مشهور تكليف كفار به فروع دچار اشكال خواهد بود</w:t>
      </w:r>
      <w:r>
        <w:rPr>
          <w:rFonts w:eastAsia="IRNazanin" w:cs="IRNazanin"/>
          <w:color w:val="111111"/>
          <w:sz w:val="28"/>
          <w:szCs w:val="28"/>
          <w:rtl w:val="true"/>
          <w:lang w:bidi="fa-IR"/>
        </w:rPr>
        <w:t>.</w:t>
      </w:r>
    </w:p>
    <w:p>
      <w:pPr>
        <w:pStyle w:val="Heading6"/>
        <w:numPr>
          <w:ilvl w:val="5"/>
          <w:numId w:val="1"/>
        </w:numPr>
        <w:rPr/>
      </w:pPr>
      <w:bookmarkStart w:id="1211" w:name="__RefHeading___Toc5155565_2142443653"/>
      <w:bookmarkStart w:id="1212" w:name="_Toc450"/>
      <w:bookmarkEnd w:id="1211"/>
      <w:r>
        <w:rPr>
          <w:rtl w:val="true"/>
        </w:rPr>
        <w:t>اثر ششم</w:t>
      </w:r>
      <w:bookmarkEnd w:id="1212"/>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بحث ترتب، تصوير دو تكليف متزاحم مشكلاتى را ايجاد كرده و راه حل‏هاى متعدّدى در اين مسئله مطرح شده است، اما امام رحمه‏اللهبا ابداع راه حل و نظريه خطابات قانونى توانسته فعليت دو تكليف متزاحم را در عرض هم تصوير كند</w:t>
      </w:r>
      <w:r>
        <w:rPr>
          <w:rFonts w:eastAsia="Amiri" w:cs="Amiri" w:ascii="Amiri" w:hAnsi="Amiri"/>
          <w:color w:val="111111"/>
          <w:sz w:val="28"/>
          <w:szCs w:val="28"/>
          <w:rtl w:val="true"/>
          <w:lang w:bidi="ar-SA"/>
        </w:rPr>
        <w:t xml:space="preserve">. </w:t>
      </w:r>
      <w:bookmarkStart w:id="1213" w:name="pg15332_353856"/>
    </w:p>
    <w:p>
      <w:pPr>
        <w:pStyle w:val="Heading6"/>
        <w:numPr>
          <w:ilvl w:val="5"/>
          <w:numId w:val="1"/>
        </w:numPr>
        <w:rPr/>
      </w:pPr>
      <w:bookmarkStart w:id="1214" w:name="__RefHeading___Toc5155567_2142443653"/>
      <w:bookmarkStart w:id="1215" w:name="_Toc451"/>
      <w:bookmarkEnd w:id="1213"/>
      <w:bookmarkEnd w:id="1214"/>
      <w:r>
        <w:rPr>
          <w:rtl w:val="true"/>
        </w:rPr>
        <w:t>اثر هفتم</w:t>
      </w:r>
      <w:bookmarkEnd w:id="1215"/>
    </w:p>
    <w:p>
      <w:pPr>
        <w:pStyle w:val="BookText"/>
        <w:rPr/>
      </w:pPr>
      <w:r>
        <w:rPr>
          <w:rFonts w:ascii="IRNazanin" w:hAnsi="IRNazanin" w:eastAsia="IRNazanin"/>
          <w:color w:val="111111"/>
          <w:sz w:val="28"/>
          <w:sz w:val="28"/>
          <w:szCs w:val="28"/>
          <w:rtl w:val="true"/>
          <w:lang w:bidi="fa-IR"/>
        </w:rPr>
        <w:t>طبق نظر مشهور، اگر ما بخواهيم حكمى را كه در زمان گذشته ثابت بوده، براى زمان حال استصحاب كنيم، نيازمند كسى هستيم كه هر دو عصر و زمان را درك كرده باشد و در غير اين صورت موضوع استصحاب منتفى و در نتيجه نمى‏توان حكمِ قبل را استصحاب كرد، لذا محتاج توجيهات و تكلفاتى براى حل اين مشكل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نظريه خطابات قانونى اين مشكل به وجود نمى‏آيد چون در خطابات قانونى، خطاب به عموم مردم و مكلّفين متوجه شده و در نتيجه شامل همه افراد مى‏شود چه مُدرِك هر دو عصر باشند چه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مسئله جاى بحث دارد و بايد در جاى خود مورد بررسى قرار گيرد</w:t>
      </w:r>
      <w:r>
        <w:rPr>
          <w:rFonts w:eastAsia="IRNazanin" w:cs="IRNazanin"/>
          <w:color w:val="111111"/>
          <w:sz w:val="28"/>
          <w:szCs w:val="28"/>
          <w:rtl w:val="true"/>
          <w:lang w:bidi="fa-IR"/>
        </w:rPr>
        <w:t>.</w:t>
      </w:r>
    </w:p>
    <w:p>
      <w:pPr>
        <w:pStyle w:val="Heading6"/>
        <w:numPr>
          <w:ilvl w:val="5"/>
          <w:numId w:val="1"/>
        </w:numPr>
        <w:rPr/>
      </w:pPr>
      <w:bookmarkStart w:id="1216" w:name="__RefHeading___Toc5155569_2142443653"/>
      <w:bookmarkStart w:id="1217" w:name="_Toc452"/>
      <w:bookmarkEnd w:id="1216"/>
      <w:r>
        <w:rPr>
          <w:rtl w:val="true"/>
        </w:rPr>
        <w:t>اثر هشتم</w:t>
      </w:r>
      <w:bookmarkEnd w:id="1217"/>
    </w:p>
    <w:p>
      <w:pPr>
        <w:pStyle w:val="BookText"/>
        <w:rPr/>
      </w:pPr>
      <w:r>
        <w:rPr>
          <w:rFonts w:ascii="IRNazanin" w:hAnsi="IRNazanin" w:eastAsia="IRNazanin"/>
          <w:color w:val="111111"/>
          <w:sz w:val="28"/>
          <w:sz w:val="28"/>
          <w:szCs w:val="28"/>
          <w:rtl w:val="true"/>
          <w:lang w:bidi="fa-IR"/>
        </w:rPr>
        <w:t>طبق نظريه خطابات قانونى توجه تكليف، مشروط به قدرت و علم نيست، و لذا حتى اگر مكلّف عاجز يا غافل باشد تكليف متوجه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اثر بيان ديگرى از اثر اول مى‏باشد</w:t>
      </w:r>
      <w:r>
        <w:rPr>
          <w:rFonts w:eastAsia="IRNazanin" w:cs="IRNazanin"/>
          <w:color w:val="111111"/>
          <w:sz w:val="28"/>
          <w:szCs w:val="28"/>
          <w:rtl w:val="true"/>
          <w:lang w:bidi="fa-IR"/>
        </w:rPr>
        <w:t>.</w:t>
      </w:r>
    </w:p>
    <w:p>
      <w:pPr>
        <w:pStyle w:val="Heading6"/>
        <w:numPr>
          <w:ilvl w:val="5"/>
          <w:numId w:val="1"/>
        </w:numPr>
        <w:rPr/>
      </w:pPr>
      <w:bookmarkStart w:id="1218" w:name="__RefHeading___Toc5155571_2142443653"/>
      <w:bookmarkStart w:id="1219" w:name="_Toc453"/>
      <w:bookmarkEnd w:id="1218"/>
      <w:r>
        <w:rPr>
          <w:rtl w:val="true"/>
        </w:rPr>
        <w:t>اثر نهم</w:t>
      </w:r>
      <w:bookmarkEnd w:id="1219"/>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نظريه خطابات قانونى، ديگر نيازى به تمسك به قاعده اشتراك براى تسرّى حكم به همه مكلّفين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اين‏كه در قواعد فقهيه قاعده‏اى به نام قاعده اشتراك</w:t>
      </w:r>
      <w:r>
        <w:rPr>
          <w:rStyle w:val="FootnoteAnchor"/>
          <w:rtl w:val="true"/>
        </w:rPr>
        <w:footnoteReference w:id="424"/>
      </w:r>
      <w:r>
        <w:rPr>
          <w:rFonts w:ascii="IRNazanin" w:hAnsi="IRNazanin" w:eastAsia="IRNazanin"/>
          <w:color w:val="111111"/>
          <w:sz w:val="28"/>
          <w:sz w:val="28"/>
          <w:szCs w:val="28"/>
          <w:rtl w:val="true"/>
          <w:lang w:bidi="fa-IR"/>
        </w:rPr>
        <w:t xml:space="preserve">وجود دارد كه بر اساس آن مكلّفين تا روز قيامت در احكام مشترك‏اند؛ به اين معنا كه اگر حكمى براى يكى از مكلّفين يا گروهى از مكلّفين ثابت شد، اين حكم شامل همه مكلّفين در همه زمان‏ها خواهد بود، اعم از اين‏كه اين حكم </w:t>
      </w:r>
      <w:bookmarkStart w:id="1220" w:name="pg15332_353857"/>
    </w:p>
    <w:p>
      <w:pPr>
        <w:pStyle w:val="BookText"/>
        <w:rPr/>
      </w:pPr>
      <w:bookmarkEnd w:id="1220"/>
      <w:r>
        <w:rPr>
          <w:rFonts w:ascii="IRNazanin" w:hAnsi="IRNazanin" w:eastAsia="IRNazanin"/>
          <w:color w:val="111111"/>
          <w:sz w:val="28"/>
          <w:sz w:val="28"/>
          <w:szCs w:val="28"/>
          <w:rtl w:val="true"/>
          <w:lang w:bidi="fa-IR"/>
        </w:rPr>
        <w:t>با دليل لفظى ثابت شده باشد يا با دليل 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دلالت اين قاعده بر اشتراك همه مكلّفين در حكم، در فرضى است كه قرينه‏اى موجود نباشد تا حكم را مختص به فرد يا گروهى خاص يا زمان خاصى نمايد؛ زيرا در اين صورت از محل بحث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طبق نظريه خطاباب قانونى ديگر محتاج قاعده اشتراك نيستيم؛ چون طبق اين نظريه، حكم از ابتدا متوجه عامه مردم بوده و همه آن‏ها را شامل مى‏شود و هيچ استثنائى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نيازى به قاعده اشتراك براى اثبات حكم براى همه مكلّفين نيست؛ زيرا همان‏گونه كه گفتيم قاعده اشتراك فقط در جايى مطرح است كه حكم براى فرد يا افرادى خاص ثابت شده باشد و ما بخواهيم حكم را به همه افراد تسرّى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التزام به نظريه خطابات قانونى، ديگر نيازى به بحث از شمول خطاب نسبت به مقصودين به افهام و غير مقصودين به افهام نيست؛ چون طبق اين نظريه، شمول خطاب نسبت به همه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در مورد شمول خطاب نسبت به مشافهين و غير مشافهين</w:t>
      </w:r>
      <w:r>
        <w:rPr>
          <w:rFonts w:eastAsia="IRNazanin" w:cs="IRNazanin"/>
          <w:color w:val="111111"/>
          <w:sz w:val="28"/>
          <w:szCs w:val="28"/>
          <w:rtl w:val="true"/>
          <w:lang w:bidi="fa-IR"/>
        </w:rPr>
        <w:t>.</w:t>
      </w:r>
    </w:p>
    <w:p>
      <w:pPr>
        <w:pStyle w:val="Heading6"/>
        <w:numPr>
          <w:ilvl w:val="5"/>
          <w:numId w:val="1"/>
        </w:numPr>
        <w:rPr/>
      </w:pPr>
      <w:bookmarkStart w:id="1221" w:name="__RefHeading___Toc5155573_2142443653"/>
      <w:bookmarkStart w:id="1222" w:name="_Toc454"/>
      <w:bookmarkEnd w:id="1221"/>
      <w:r>
        <w:rPr>
          <w:rtl w:val="true"/>
        </w:rPr>
        <w:t>اثر دهم</w:t>
      </w:r>
      <w:bookmarkEnd w:id="1222"/>
    </w:p>
    <w:p>
      <w:pPr>
        <w:pStyle w:val="BookText"/>
        <w:rPr/>
      </w:pPr>
      <w:r>
        <w:rPr>
          <w:rFonts w:ascii="IRNazanin" w:hAnsi="IRNazanin" w:eastAsia="IRNazanin"/>
          <w:color w:val="111111"/>
          <w:sz w:val="28"/>
          <w:sz w:val="28"/>
          <w:szCs w:val="28"/>
          <w:rtl w:val="true"/>
          <w:lang w:bidi="fa-IR"/>
        </w:rPr>
        <w:t>در مسئله واجب مشروط مشكلى وجود دارد و آن اين‏كه اساساً با توجه به اين‏كه واجب مشروط، قبل از تحقق شرط در خارج، مراد مولا نيست، پس معقول نيست چنين تكليفى به نحو مشروط انشا شود و لذا براى آن‏كه محذور لغويت تكليف قبل از تحقق شرط پيش نيايد، بايد مولاى حكيم صبر كند تا شرط محقق شده، آن‏گاه امر به اتيان آن نمايد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اصوليين براى حل اين مشكل راه‏هايى را طى كرده‏اند، ولى امام رحمه‏الله اين مشكل را با تكيه بر نظريه خطابات </w:t>
      </w:r>
    </w:p>
    <w:p>
      <w:pPr>
        <w:pStyle w:val="BookText"/>
        <w:rPr/>
      </w:pPr>
      <w:r>
        <w:rPr>
          <w:rFonts w:ascii="IRNazanin" w:hAnsi="IRNazanin" w:eastAsia="IRNazanin"/>
          <w:color w:val="111111"/>
          <w:sz w:val="28"/>
          <w:sz w:val="28"/>
          <w:szCs w:val="28"/>
          <w:rtl w:val="true"/>
          <w:lang w:bidi="fa-IR"/>
        </w:rPr>
        <w:t>قانونى حل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فقط در خطابات شخصى پيش مى‏آيد، ولى در خطابات قانونى چنين مشكلى مطرح نيست؛ زيرا شارع حكم را بر عنوان به نحو مشروط جعل مى‏كند تا كسى كه واجد شرط است از اين خطاب منبعث شده، ولى كسى كه فاقد شرط است، منتظر تحقق شرط مى‏ماند</w:t>
      </w:r>
      <w:r>
        <w:rPr>
          <w:rFonts w:eastAsia="IRNazanin" w:cs="IRNazanin"/>
          <w:color w:val="111111"/>
          <w:sz w:val="28"/>
          <w:szCs w:val="28"/>
          <w:rtl w:val="true"/>
          <w:lang w:bidi="fa-IR"/>
        </w:rPr>
        <w:t>.</w:t>
      </w:r>
      <w:r>
        <w:rPr>
          <w:rStyle w:val="FootnoteAnchor"/>
          <w:rtl w:val="true"/>
        </w:rPr>
        <w:footnoteReference w:id="425"/>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آثار، آثارى است كه بر نظريه خطابات قانونى در مباحث مختلف فقهى و اصولى مترتب مى‏شود</w:t>
      </w:r>
      <w:r>
        <w:rPr>
          <w:rFonts w:eastAsia="Amiri" w:cs="Amiri" w:ascii="Amiri" w:hAnsi="Amiri"/>
          <w:color w:val="111111"/>
          <w:sz w:val="28"/>
          <w:szCs w:val="28"/>
          <w:rtl w:val="true"/>
          <w:lang w:bidi="ar-SA"/>
        </w:rPr>
        <w:t xml:space="preserve">. </w:t>
      </w:r>
      <w:bookmarkStart w:id="1223" w:name="pg15332_353859"/>
    </w:p>
    <w:p>
      <w:pPr>
        <w:pStyle w:val="Heading6"/>
        <w:numPr>
          <w:ilvl w:val="5"/>
          <w:numId w:val="1"/>
        </w:numPr>
        <w:rPr/>
      </w:pPr>
      <w:bookmarkStart w:id="1224" w:name="__RefHeading___Toc5155575_2142443653"/>
      <w:bookmarkStart w:id="1225" w:name="_Toc455"/>
      <w:bookmarkEnd w:id="1223"/>
      <w:bookmarkEnd w:id="1224"/>
      <w:r>
        <w:rPr>
          <w:rtl w:val="true"/>
        </w:rPr>
        <w:t>گفتار هفتم بررسى اشكالات نظريه خطابات قانونى</w:t>
      </w:r>
      <w:bookmarkEnd w:id="1225"/>
    </w:p>
    <w:p>
      <w:pPr>
        <w:pStyle w:val="Heading6"/>
        <w:numPr>
          <w:ilvl w:val="5"/>
          <w:numId w:val="1"/>
        </w:numPr>
        <w:rPr/>
      </w:pPr>
      <w:bookmarkStart w:id="1226" w:name="__RefHeading___Toc5155577_2142443653"/>
      <w:bookmarkStart w:id="1227" w:name="_Toc456"/>
      <w:bookmarkEnd w:id="1226"/>
      <w:r>
        <w:rPr>
          <w:rtl w:val="true"/>
        </w:rPr>
        <w:t>اشاره</w:t>
      </w:r>
      <w:bookmarkEnd w:id="1227"/>
    </w:p>
    <w:p>
      <w:pPr>
        <w:pStyle w:val="BookText"/>
        <w:rPr/>
      </w:pPr>
      <w:r>
        <w:rPr>
          <w:rFonts w:ascii="IRNazanin" w:hAnsi="IRNazanin" w:eastAsia="IRNazanin"/>
          <w:color w:val="111111"/>
          <w:sz w:val="28"/>
          <w:sz w:val="28"/>
          <w:szCs w:val="28"/>
          <w:rtl w:val="true"/>
          <w:lang w:bidi="fa-IR"/>
        </w:rPr>
        <w:t>گفتار هفتم بررسى اشكالات نظريه خطابات قانونى</w:t>
      </w:r>
      <w:r>
        <w:rPr>
          <w:rStyle w:val="FootnoteAnchor"/>
          <w:rtl w:val="true"/>
        </w:rPr>
        <w:footnoteReference w:id="426"/>
      </w:r>
    </w:p>
    <w:p>
      <w:pPr>
        <w:pStyle w:val="Heading6"/>
        <w:numPr>
          <w:ilvl w:val="5"/>
          <w:numId w:val="1"/>
        </w:numPr>
        <w:rPr/>
      </w:pPr>
      <w:bookmarkStart w:id="1228" w:name="__RefHeading___Toc5155579_2142443653"/>
      <w:bookmarkStart w:id="1229" w:name="_Toc457"/>
      <w:bookmarkEnd w:id="1228"/>
      <w:r>
        <w:rPr>
          <w:rtl w:val="true"/>
        </w:rPr>
        <w:t>اشكال اول</w:t>
      </w:r>
      <w:bookmarkEnd w:id="1229"/>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كلمات امام دو تعبير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متوجه عنوان است و گاهى تعبير اين است كه خطاب متوجه كلّى مى‏باشد و هر دو تعبير دچار اشكال است؛ چون توجه خطاب به كلّى معنى ندارد و كلّى نمى‏تواند مورد خطاب قرار گرفته و وجه و معبر افراد باشد و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مورد خطاب است، اگرچه عنوان مى‏تواند معبر و وجه براى افراد باشد، ولى مشكل اين است كه عنوان يك امر ذهنى است و وجود خارجى ندارد و نمى‏تواند مورد امر و نهى شارع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مَن فى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عنوان است كه نمى‏تواند مورد امر و نهى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نظريه خطابات قانونى طبق هر دو تعبير با اشكال مواجه است</w:t>
      </w:r>
      <w:r>
        <w:rPr>
          <w:rFonts w:eastAsia="IRNazanin" w:cs="IRNazanin"/>
          <w:color w:val="111111"/>
          <w:sz w:val="28"/>
          <w:szCs w:val="28"/>
          <w:rtl w:val="true"/>
          <w:lang w:bidi="fa-IR"/>
        </w:rPr>
        <w:t xml:space="preserve">. </w:t>
      </w:r>
      <w:bookmarkStart w:id="1230" w:name="pg15332_353860"/>
    </w:p>
    <w:p>
      <w:pPr>
        <w:pStyle w:val="Heading6"/>
        <w:numPr>
          <w:ilvl w:val="5"/>
          <w:numId w:val="1"/>
        </w:numPr>
        <w:rPr/>
      </w:pPr>
      <w:bookmarkStart w:id="1231" w:name="__RefHeading___Toc5155581_2142443653"/>
      <w:bookmarkStart w:id="1232" w:name="_Toc458"/>
      <w:bookmarkEnd w:id="1230"/>
      <w:bookmarkEnd w:id="1231"/>
      <w:r>
        <w:rPr>
          <w:rtl w:val="true"/>
        </w:rPr>
        <w:t>پاسخ</w:t>
      </w:r>
      <w:bookmarkEnd w:id="1232"/>
    </w:p>
    <w:p>
      <w:pPr>
        <w:pStyle w:val="BookText"/>
        <w:rPr/>
      </w:pPr>
      <w:r>
        <w:rPr>
          <w:rFonts w:ascii="IRNazanin" w:hAnsi="IRNazanin" w:eastAsia="IRNazanin"/>
          <w:color w:val="111111"/>
          <w:sz w:val="28"/>
          <w:sz w:val="28"/>
          <w:szCs w:val="28"/>
          <w:rtl w:val="true"/>
          <w:lang w:bidi="fa-IR"/>
        </w:rPr>
        <w:t>دو واژه كلّى و عنوان شباهت‏هايى با هم دارند و در اين‏جا هم از هر دو يك معنا اراده شده است؛ يعنى منظور ايشان از كلّى، كلّى طبيعى است نه كلّى عقلى يا كلّى منطقى؛ چون كلّى منطقى و عقلى ارتباطى به افراد ندارند، اما كلّى طبيعى عين و متحد با مصاديق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اين‏گونه نيست كه اگر موضوع را كلّى دانستيم پيوند آن با افراد منقطع گردد تا اشكال وارد شود بلكه منظور از كلّى كه موضوع خطابات قانونى قرار گرفته همان كلّى طبيعى مى‏باشد كه قابل انطباق بر مصاديق خود است</w:t>
      </w:r>
      <w:r>
        <w:rPr>
          <w:rFonts w:eastAsia="IRNazanin" w:cs="IRNazanin"/>
          <w:color w:val="111111"/>
          <w:sz w:val="28"/>
          <w:szCs w:val="28"/>
          <w:rtl w:val="true"/>
          <w:lang w:bidi="fa-IR"/>
        </w:rPr>
        <w:t>.</w:t>
      </w:r>
    </w:p>
    <w:p>
      <w:pPr>
        <w:pStyle w:val="Heading6"/>
        <w:numPr>
          <w:ilvl w:val="5"/>
          <w:numId w:val="1"/>
        </w:numPr>
        <w:rPr/>
      </w:pPr>
      <w:bookmarkStart w:id="1233" w:name="__RefHeading___Toc5155583_2142443653"/>
      <w:bookmarkStart w:id="1234" w:name="_Toc459"/>
      <w:bookmarkEnd w:id="1233"/>
      <w:r>
        <w:rPr>
          <w:rtl w:val="true"/>
        </w:rPr>
        <w:t>اشكال دوم</w:t>
      </w:r>
      <w:bookmarkEnd w:id="1234"/>
    </w:p>
    <w:p>
      <w:pPr>
        <w:pStyle w:val="BookText"/>
        <w:rPr/>
      </w:pPr>
      <w:r>
        <w:rPr>
          <w:rFonts w:ascii="IRNazanin" w:hAnsi="IRNazanin" w:eastAsia="IRNazanin"/>
          <w:color w:val="111111"/>
          <w:sz w:val="28"/>
          <w:sz w:val="28"/>
          <w:szCs w:val="28"/>
          <w:rtl w:val="true"/>
          <w:lang w:bidi="fa-IR"/>
        </w:rPr>
        <w:t>امام رحمه‏اللهمى‏فرمايد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خطابات قانونى، قانون‏گذار به افراد نظر نداشته و مخاطب او افراد نيستند بلكه</w:t>
      </w:r>
    </w:p>
    <w:p>
      <w:pPr>
        <w:pStyle w:val="BookText"/>
        <w:rPr/>
      </w:pPr>
      <w:r>
        <w:rPr>
          <w:rFonts w:ascii="IRNazanin" w:hAnsi="IRNazanin" w:eastAsia="IRNazanin"/>
          <w:color w:val="111111"/>
          <w:sz w:val="28"/>
          <w:sz w:val="28"/>
          <w:szCs w:val="28"/>
          <w:rtl w:val="true"/>
          <w:lang w:bidi="fa-IR"/>
        </w:rPr>
        <w:t>خطاب كلّى است، در حالى كه خطابات و احكام تابع مصالح و مفاسد است و اين مصالح و مفاسد نيز به افراد بازگشت مى‏كنند، پس خطابات هم بايد متوجه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شرعى به نحو كلّى صادر شده بلكه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افراد است</w:t>
      </w:r>
      <w:r>
        <w:rPr>
          <w:rFonts w:eastAsia="IRNazanin" w:cs="IRNazanin"/>
          <w:color w:val="111111"/>
          <w:sz w:val="28"/>
          <w:szCs w:val="28"/>
          <w:rtl w:val="true"/>
          <w:lang w:bidi="fa-IR"/>
        </w:rPr>
        <w:t>.</w:t>
      </w:r>
    </w:p>
    <w:p>
      <w:pPr>
        <w:pStyle w:val="Heading6"/>
        <w:numPr>
          <w:ilvl w:val="5"/>
          <w:numId w:val="1"/>
        </w:numPr>
        <w:rPr/>
      </w:pPr>
      <w:bookmarkStart w:id="1235" w:name="__RefHeading___Toc5155585_2142443653"/>
      <w:bookmarkStart w:id="1236" w:name="_Toc460"/>
      <w:bookmarkEnd w:id="1235"/>
      <w:r>
        <w:rPr>
          <w:rtl w:val="true"/>
        </w:rPr>
        <w:t>پاسخ</w:t>
      </w:r>
      <w:bookmarkEnd w:id="1236"/>
    </w:p>
    <w:p>
      <w:pPr>
        <w:pStyle w:val="BookText"/>
        <w:rPr/>
      </w:pPr>
      <w:r>
        <w:rPr>
          <w:rFonts w:ascii="IRNazanin" w:hAnsi="IRNazanin" w:eastAsia="IRNazanin"/>
          <w:color w:val="111111"/>
          <w:sz w:val="28"/>
          <w:sz w:val="28"/>
          <w:szCs w:val="28"/>
          <w:rtl w:val="true"/>
          <w:lang w:bidi="fa-IR"/>
        </w:rPr>
        <w:t>اين اشكال در واقع به نوعى به همان اشكال قبلى برمى‏گردد؛ چون روح اين اشكال آن است كه خطاب نمى‏تواند به كلّى متوجه گردد بلكه بايد متوجه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وجه اين اشكال با اشكال قبلى تفاوت دارد؛ زيرا در اشكال دوم براى بيان عدم امكان توجه خطاب به كلّى و لزوم توجه خطاب به افراد، از راه مصالح و مفاسد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از عمده‏ترين اشكالاتى است كه نسبت به اين نظريه مطرح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پاسخ به اين اشكال از پاسخ به اشكال قبلى روشن مى‏شود؛ چون </w:t>
      </w:r>
      <w:bookmarkStart w:id="1237" w:name="pg15332_353861"/>
    </w:p>
    <w:p>
      <w:pPr>
        <w:pStyle w:val="BookText"/>
        <w:rPr/>
      </w:pPr>
      <w:bookmarkEnd w:id="1237"/>
      <w:r>
        <w:rPr>
          <w:rFonts w:ascii="IRNazanin" w:hAnsi="IRNazanin" w:eastAsia="IRNazanin"/>
          <w:color w:val="111111"/>
          <w:sz w:val="28"/>
          <w:sz w:val="28"/>
          <w:szCs w:val="28"/>
          <w:rtl w:val="true"/>
          <w:lang w:bidi="fa-IR"/>
        </w:rPr>
        <w:t>معناى اين سخن امام رحمه‏اللهكه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خطابات قانونى نظر به افراد نيست، آن است كه قانون‏گذار به خصوصيات و مشخصات فرديه؛ مثل عجز، نسيان، غفلت و مقابلات آن‏ها توجهى ندارد بلكه كلّى را كه قابل انطباق بر افراد است مخاطب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ايشان انحلال را نفى كرده و تكليف را متوجه همه افراد، اعمّ از عاجز، غافل، ناسى و امثال آن‏ها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اشكال هم وارد نيست</w:t>
      </w:r>
      <w:r>
        <w:rPr>
          <w:rFonts w:eastAsia="IRNazanin" w:cs="IRNazanin"/>
          <w:color w:val="111111"/>
          <w:sz w:val="28"/>
          <w:szCs w:val="28"/>
          <w:rtl w:val="true"/>
          <w:lang w:bidi="fa-IR"/>
        </w:rPr>
        <w:t>.</w:t>
      </w:r>
    </w:p>
    <w:p>
      <w:pPr>
        <w:pStyle w:val="Heading6"/>
        <w:numPr>
          <w:ilvl w:val="5"/>
          <w:numId w:val="1"/>
        </w:numPr>
        <w:rPr/>
      </w:pPr>
      <w:bookmarkStart w:id="1238" w:name="__RefHeading___Toc5155587_2142443653"/>
      <w:bookmarkStart w:id="1239" w:name="_Toc461"/>
      <w:bookmarkEnd w:id="1238"/>
      <w:r>
        <w:rPr>
          <w:rtl w:val="true"/>
        </w:rPr>
        <w:t>اشكال سوم</w:t>
      </w:r>
      <w:bookmarkEnd w:id="1239"/>
    </w:p>
    <w:p>
      <w:pPr>
        <w:pStyle w:val="BookText"/>
        <w:rPr/>
      </w:pPr>
      <w:r>
        <w:rPr>
          <w:rFonts w:ascii="IRNazanin" w:hAnsi="IRNazanin" w:eastAsia="IRNazanin"/>
          <w:color w:val="111111"/>
          <w:sz w:val="28"/>
          <w:sz w:val="28"/>
          <w:szCs w:val="28"/>
          <w:rtl w:val="true"/>
          <w:lang w:bidi="fa-IR"/>
        </w:rPr>
        <w:t xml:space="preserve">دو اشكال قبلى ناظر به اين جهت بودند كه خطابات قانونى به افراد متعلّق نمى‏شوند؛ يعنى همان مطلبى كه امام  رحمه‏الله در فرق خطابات قانونى و شخصى بيان كردند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شخصى متوجه فرد است اما خطابات قانونى متوجه كلّى يا عنوان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اشكال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اشكال سوم اين است كه اگر حكم به كلّى يا عنوان متعلّق شود، در مسئله اطاعت و عصيان با مشكل مواجه مى‏شويم؛ به عبارت ديگر، مسئله اطاعت و عصيان مانند مسئله مصالح و مفاسد به فرد مربوط بوده و شخص است كه عاصى و مطيع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حكم هم بايد متوجه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در نظريه خطابات قانونى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متوجه فرد نبوده، بلكه متوجه كلّى است سخن صحيحى نيست؛ به عبارت ديگر، لازمه توجه خطاب و تكليف به كلّى اين است كه اطاعت و عصيان به افراد و اشخاص مربوط نباشد</w:t>
      </w:r>
      <w:r>
        <w:rPr>
          <w:rFonts w:eastAsia="IRNazanin" w:cs="IRNazanin"/>
          <w:color w:val="111111"/>
          <w:sz w:val="28"/>
          <w:szCs w:val="28"/>
          <w:rtl w:val="true"/>
          <w:lang w:bidi="fa-IR"/>
        </w:rPr>
        <w:t>.</w:t>
      </w:r>
    </w:p>
    <w:p>
      <w:pPr>
        <w:pStyle w:val="Heading6"/>
        <w:numPr>
          <w:ilvl w:val="5"/>
          <w:numId w:val="1"/>
        </w:numPr>
        <w:rPr/>
      </w:pPr>
      <w:bookmarkStart w:id="1240" w:name="__RefHeading___Toc5155589_2142443653"/>
      <w:bookmarkStart w:id="1241" w:name="_Toc462"/>
      <w:bookmarkEnd w:id="1240"/>
      <w:r>
        <w:rPr>
          <w:rtl w:val="true"/>
        </w:rPr>
        <w:t>پاسخ</w:t>
      </w:r>
      <w:bookmarkEnd w:id="1241"/>
    </w:p>
    <w:p>
      <w:pPr>
        <w:pStyle w:val="BookText"/>
        <w:rPr/>
      </w:pPr>
      <w:r>
        <w:rPr>
          <w:rFonts w:ascii="IRNazanin" w:hAnsi="IRNazanin" w:eastAsia="IRNazanin"/>
          <w:color w:val="111111"/>
          <w:sz w:val="28"/>
          <w:sz w:val="28"/>
          <w:szCs w:val="28"/>
          <w:rtl w:val="true"/>
          <w:lang w:bidi="fa-IR"/>
        </w:rPr>
        <w:t>پاسخ اين اشكال نيز با توجه به پاسخ اشكالات گذشته كاملاً معلوم مى‏شود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پاسخ به اشكال دوم گفتيم، مصلحت و مفسده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كرديم از حقيقت حكم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مصلحت و مفسده به چيزى تعلّق گيرد ضرورتى ندارد كه حكم نيز به همان چيز متعلّق شود؛ </w:t>
      </w:r>
      <w:bookmarkStart w:id="1242" w:name="pg15332_353862"/>
    </w:p>
    <w:p>
      <w:pPr>
        <w:pStyle w:val="BookText"/>
        <w:rPr/>
      </w:pPr>
      <w:bookmarkEnd w:id="1242"/>
      <w:r>
        <w:rPr>
          <w:rFonts w:ascii="IRNazanin" w:hAnsi="IRNazanin" w:eastAsia="IRNazanin"/>
          <w:color w:val="111111"/>
          <w:sz w:val="28"/>
          <w:sz w:val="28"/>
          <w:szCs w:val="28"/>
          <w:rtl w:val="true"/>
          <w:lang w:bidi="fa-IR"/>
        </w:rPr>
        <w:t>چون اين دو مطلب، مستقل از يكديگر بوده و قياس آن‏ها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اطاعت و عصيان نيز همين را مى‏گوييم؛ زيرا اطاعت و عصيان، متأخر از حكم بوده و مربوط به مقام امتثال و از حقيقت حكم خارج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قياس حكم به نتيجه يا اثر حكم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اطاعت و عصيان به افراد مكلّفين مربوط است، پس حكم هم بايد به افراد مربوط باشد؛ چون قياس اطاعت و عصيان كه مربوط به مرحله امتثال‏اند به حكم، آن هم در مرحله جعل، قياس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خطابات قانونى حكم به كلّى متوجه است نه افراد، اما اين بدان معنا نيست كه اصلاً پاى افراد در ميان نباشد؛ چون همان‏گونه كه در بحث قبل اشاره كرديم مراد از كلّى در موضوع خطابات قانونى همان كلّى طبيعى است كه با افرادش اتحاد وجودى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اگرچه حكم به طبيعت متوجه مى‏شود، ولى از آنجا كه طبيعت بر افراد منطبق بوده و با مصاديق خود اتحاد وجودى دارد، لذا منافاتى ندارد كه در مرحله امتثال كه كلّى با افراد متحد مى‏شود اطاعت و عصيان نسبت به افراد تحقق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شارع مى‏تواند يك قانون كلّى جعل كند تا هر كسى كه مندرج در موضوع آن قانون است، نسبت به آن منبعث يا منزجر شده و اطاعت يا عصيان نمايد و لازم نيست براى تحقق اطاعت و عصيان، احكام متعدّدى را نسبت به هر فرد و مصداق جعل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خطابات قانونى نيز شارع با انشاى واحد، حكم را براى كلّى جعل مى‏كند و از آن‏جا كه كلّى طبيعى با افراد خود اتحاد وجودى داشته و بر افراد منطبق مى‏شود، لذا حكم متوجه افراد شده و نسبت به هر يك از آن‏ها اطاعت يا عصيان تحقق پيدا مى‏كند</w:t>
      </w:r>
      <w:r>
        <w:rPr>
          <w:rFonts w:eastAsia="IRNazanin" w:cs="IRNazanin"/>
          <w:color w:val="111111"/>
          <w:sz w:val="28"/>
          <w:szCs w:val="28"/>
          <w:rtl w:val="true"/>
          <w:lang w:bidi="fa-IR"/>
        </w:rPr>
        <w:t>.</w:t>
      </w:r>
    </w:p>
    <w:p>
      <w:pPr>
        <w:pStyle w:val="Heading6"/>
        <w:numPr>
          <w:ilvl w:val="5"/>
          <w:numId w:val="1"/>
        </w:numPr>
        <w:rPr/>
      </w:pPr>
      <w:bookmarkStart w:id="1243" w:name="__RefHeading___Toc5155591_2142443653"/>
      <w:bookmarkStart w:id="1244" w:name="_Toc463"/>
      <w:bookmarkEnd w:id="1243"/>
      <w:r>
        <w:rPr>
          <w:rtl w:val="true"/>
        </w:rPr>
        <w:t>اشكال چهارم</w:t>
      </w:r>
      <w:bookmarkEnd w:id="124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اشكال چهارم هم مانند اشكالات قبلى محذورى در رابطه با تعلّق خطاب به كلّى و عنوان مطرح مى‏شود؛ يعنى مستشكل مى‏خواهد نتيجه بگيرد كه خطاب بايد متوجه افراد باشد نه كلّى و عنوان</w:t>
      </w:r>
      <w:r>
        <w:rPr>
          <w:rFonts w:eastAsia="IRNazanin" w:cs="IRNazanin"/>
          <w:color w:val="111111"/>
          <w:sz w:val="28"/>
          <w:szCs w:val="28"/>
          <w:rtl w:val="true"/>
          <w:lang w:bidi="fa-IR"/>
        </w:rPr>
        <w:t xml:space="preserve">. </w:t>
      </w:r>
      <w:bookmarkStart w:id="1245" w:name="pg15332_353863"/>
    </w:p>
    <w:p>
      <w:pPr>
        <w:pStyle w:val="BookText"/>
        <w:rPr/>
      </w:pPr>
      <w:bookmarkEnd w:id="1245"/>
      <w:r>
        <w:rPr>
          <w:rFonts w:ascii="IRNazanin" w:hAnsi="IRNazanin" w:eastAsia="IRNazanin"/>
          <w:color w:val="111111"/>
          <w:sz w:val="28"/>
          <w:sz w:val="28"/>
          <w:szCs w:val="28"/>
          <w:rtl w:val="true"/>
          <w:lang w:bidi="fa-IR"/>
        </w:rPr>
        <w:t>اشكال اين است كه حجيّت از امورى است كه به حكم تعلّق گرفته و به معناى معذّريت و منجّزيت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معذّريت و منجّزيت هم به معناى احتجاج و اعتذار فرد در برابر مولا است؛ به اين معنا كه اگر حكم مطابق با واقع بود اين حكم در حق او منجّز مى‏شود، و لذا اگر مكلّف به آن عمل كند مستحق ثواب و اگر عمل نكند مستحق عقاب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حكم مطابق با واقع نبود براى او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معلوم مى‏شود كه معذّريت و منجّزيت يا همان حجيت يك امر شخصى بوده و به اشخاص و افراد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سخن آن است كه متعلّق حجيت هم كه حكم است بايد امرى فردى و شخصى باشد و در نتيجه نمى‏تواند به كلّى متوجه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سخن كه خطابات قانونى متوجه كلّى مى‏شود باطل است</w:t>
      </w:r>
      <w:r>
        <w:rPr>
          <w:rFonts w:eastAsia="IRNazanin" w:cs="IRNazanin"/>
          <w:color w:val="111111"/>
          <w:sz w:val="28"/>
          <w:szCs w:val="28"/>
          <w:rtl w:val="true"/>
          <w:lang w:bidi="fa-IR"/>
        </w:rPr>
        <w:t>.</w:t>
      </w:r>
    </w:p>
    <w:p>
      <w:pPr>
        <w:pStyle w:val="Heading6"/>
        <w:numPr>
          <w:ilvl w:val="5"/>
          <w:numId w:val="1"/>
        </w:numPr>
        <w:rPr/>
      </w:pPr>
      <w:bookmarkStart w:id="1246" w:name="__RefHeading___Toc5155593_2142443653"/>
      <w:bookmarkStart w:id="1247" w:name="_Toc464"/>
      <w:bookmarkEnd w:id="1246"/>
      <w:r>
        <w:rPr>
          <w:rtl w:val="true"/>
        </w:rPr>
        <w:t>پاسخ</w:t>
      </w:r>
      <w:bookmarkEnd w:id="1247"/>
    </w:p>
    <w:p>
      <w:pPr>
        <w:pStyle w:val="BookText"/>
        <w:rPr/>
      </w:pPr>
      <w:r>
        <w:rPr>
          <w:rFonts w:ascii="IRNazanin" w:hAnsi="IRNazanin" w:eastAsia="IRNazanin"/>
          <w:color w:val="111111"/>
          <w:sz w:val="28"/>
          <w:sz w:val="28"/>
          <w:szCs w:val="28"/>
          <w:rtl w:val="true"/>
          <w:lang w:bidi="fa-IR"/>
        </w:rPr>
        <w:t>پاسخ اين اشكال هم با توجه به مطالبى كه سابقا ذكر شد معلوم مى‏شود؛ چون اگرچه در خطابات قانونى، حكم و خطاب به كلّى متوجه شده، اما اين بدان معنا نيست كه فرد هيچ دخالتى نداشته باشد بلكه اين كلّى در خارج با افراد، متحد و بر اشخاص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 مشكلى ايجاد نمى‏شود؛ چون فرض اين است كه حكم بر اشخاص و افراد انطباق پيدا مى‏كند و به تبع آن، حجيت نيز به افراد مرتبط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منشأ احتجاج عبد در مقابل مولا در واقع موافقت و مخالفت عبد با قانونى است كه عنوان آن بر مخالفت‏كننده و موافقت‏كننده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اين بيان اشكال وارد نخواهد بود</w:t>
      </w:r>
      <w:r>
        <w:rPr>
          <w:rFonts w:eastAsia="IRNazanin" w:cs="IRNazanin"/>
          <w:color w:val="111111"/>
          <w:sz w:val="28"/>
          <w:szCs w:val="28"/>
          <w:rtl w:val="true"/>
          <w:lang w:bidi="fa-IR"/>
        </w:rPr>
        <w:t>.</w:t>
      </w:r>
    </w:p>
    <w:p>
      <w:pPr>
        <w:pStyle w:val="Heading6"/>
        <w:numPr>
          <w:ilvl w:val="5"/>
          <w:numId w:val="1"/>
        </w:numPr>
        <w:rPr/>
      </w:pPr>
      <w:bookmarkStart w:id="1248" w:name="__RefHeading___Toc5155595_2142443653"/>
      <w:bookmarkStart w:id="1249" w:name="_Toc465"/>
      <w:bookmarkEnd w:id="1248"/>
      <w:r>
        <w:rPr>
          <w:rtl w:val="true"/>
        </w:rPr>
        <w:t>اشكال پنجم</w:t>
      </w:r>
      <w:bookmarkEnd w:id="124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قطعا موضوع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عقد خارجى است؛ به اين معنى كه بايد به هر </w:t>
      </w:r>
      <w:bookmarkStart w:id="1250" w:name="pg15332_353864"/>
    </w:p>
    <w:p>
      <w:pPr>
        <w:pStyle w:val="BookText"/>
        <w:rPr/>
      </w:pPr>
      <w:bookmarkEnd w:id="1250"/>
      <w:r>
        <w:rPr>
          <w:rFonts w:ascii="IRNazanin" w:hAnsi="IRNazanin" w:eastAsia="IRNazanin"/>
          <w:color w:val="111111"/>
          <w:sz w:val="28"/>
          <w:sz w:val="28"/>
          <w:szCs w:val="28"/>
          <w:rtl w:val="true"/>
          <w:lang w:bidi="fa-IR"/>
        </w:rPr>
        <w:t>عقدى كه بين خودتان مى‏بنديد وفا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صرف نظر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به لزوم پايبندى نسبت به اين عقود داشته باشد يا دلالت بر وجوب وفا به عقد به عنوان يك حكم تكليفى نمايد، دلالت مى‏كند بر اين‏كه هر چيزى كه در خارج به عنوان عقد، ايجاد شده حكم مستقلى دارد و حكم لزوم يا وجوب وفاء به افراد و مصاديق عقد تعلّق گرفته و نمى‏تواند به كلّى كه در نظريه خطابات قانونى مطرح است، متعلّق شود و اين به عنوان يك نقض براى اين نظريه به شمار مى‏رود؛ زيرا اگر حكم، كلّى باشد، نمى‏تواند به تعداد عقدهاى خارجى منحل شود</w:t>
      </w:r>
      <w:r>
        <w:rPr>
          <w:rFonts w:eastAsia="IRNazanin" w:cs="IRNazanin"/>
          <w:color w:val="111111"/>
          <w:sz w:val="28"/>
          <w:szCs w:val="28"/>
          <w:rtl w:val="true"/>
          <w:lang w:bidi="fa-IR"/>
        </w:rPr>
        <w:t>.</w:t>
      </w:r>
    </w:p>
    <w:p>
      <w:pPr>
        <w:pStyle w:val="Heading6"/>
        <w:numPr>
          <w:ilvl w:val="5"/>
          <w:numId w:val="1"/>
        </w:numPr>
        <w:rPr/>
      </w:pPr>
      <w:bookmarkStart w:id="1251" w:name="__RefHeading___Toc5155597_2142443653"/>
      <w:bookmarkStart w:id="1252" w:name="_Toc466"/>
      <w:bookmarkEnd w:id="1251"/>
      <w:r>
        <w:rPr>
          <w:rtl w:val="true"/>
        </w:rPr>
        <w:t>پاسخ</w:t>
      </w:r>
      <w:bookmarkEnd w:id="1252"/>
    </w:p>
    <w:p>
      <w:pPr>
        <w:pStyle w:val="BookText"/>
        <w:rPr/>
      </w:pPr>
      <w:r>
        <w:rPr>
          <w:rFonts w:ascii="IRNazanin" w:hAnsi="IRNazanin" w:eastAsia="IRNazanin"/>
          <w:color w:val="111111"/>
          <w:sz w:val="28"/>
          <w:sz w:val="28"/>
          <w:szCs w:val="28"/>
          <w:rtl w:val="true"/>
          <w:lang w:bidi="fa-IR"/>
        </w:rPr>
        <w:t>پاسخ اين اشكال هم با عنايت به آن‏چه در جواب اشكالات قبلى گفته شد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اشكال هم مانند اشكالات قبلى اشاره به اين نكته دارد كه حكم نمى‏تواند به كلّى متعلّق شود بلكه به افراد تعلّق مى‏گيرد، با اين تفاوت كه در اشكالات قبلى به صورت كلّى محاذيرى در رابطه با توجه خطاب به كلّى بيان گرديد، اما در اين اشكال، نمونه و مصداقى از خطابات شرعى كه نمى‏توان در آن به كلّيتِ خطاب، ملتزم شد بيان گرديده و مستشكل با استناد به اين مصداق و نمونه در صدد است ثابت كند كه توجه خطاب به كلّى به هيچ عنوان صحيح نيست بلكه خطاب بايد متوجه افراد و اشخاص شود؛ چون مشهور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هر عقد خارجى خود موضوع مستقلى است، لذا احكام مستقلى هم 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پاسخ اين اشكال نيز مانند اشكالات قبلى اين است كه اگرچه حكم در خطابات قانونى كلّى است ولى از آن‏جا كه اين عنوان منطبق بر افراد و مصاديق؛ يعنى عقدهاى خارجى است، بنابراين دلالت مى‏كند بر اين‏كه هر عقدى لازم الوفاء يا واجب الوفاء است، بدون آن‏كه نسبت به هر عقدى حكم و انشاى مستقل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خطاب كلّى است و اين اشكال هم وارد نيست</w:t>
      </w:r>
      <w:r>
        <w:rPr>
          <w:rFonts w:eastAsia="IRNazanin" w:cs="IRNazanin"/>
          <w:color w:val="111111"/>
          <w:sz w:val="28"/>
          <w:szCs w:val="28"/>
          <w:rtl w:val="true"/>
          <w:lang w:bidi="fa-IR"/>
        </w:rPr>
        <w:t xml:space="preserve">. </w:t>
      </w:r>
      <w:bookmarkStart w:id="1253" w:name="pg15332_353865"/>
    </w:p>
    <w:p>
      <w:pPr>
        <w:pStyle w:val="Heading6"/>
        <w:numPr>
          <w:ilvl w:val="5"/>
          <w:numId w:val="1"/>
        </w:numPr>
        <w:rPr/>
      </w:pPr>
      <w:bookmarkStart w:id="1254" w:name="__RefHeading___Toc5155599_2142443653"/>
      <w:bookmarkStart w:id="1255" w:name="_Toc467"/>
      <w:bookmarkEnd w:id="1253"/>
      <w:bookmarkEnd w:id="1254"/>
      <w:r>
        <w:rPr>
          <w:rtl w:val="true"/>
        </w:rPr>
        <w:t>اشكال ششم</w:t>
      </w:r>
      <w:bookmarkEnd w:id="1255"/>
    </w:p>
    <w:p>
      <w:pPr>
        <w:pStyle w:val="BookText"/>
        <w:rPr/>
      </w:pPr>
      <w:r>
        <w:rPr>
          <w:rFonts w:ascii="IRNazanin" w:hAnsi="IRNazanin" w:eastAsia="IRNazanin"/>
          <w:color w:val="111111"/>
          <w:sz w:val="28"/>
          <w:sz w:val="28"/>
          <w:szCs w:val="28"/>
          <w:rtl w:val="true"/>
          <w:lang w:bidi="fa-IR"/>
        </w:rPr>
        <w:t>به طور كلّى ما با دو مسئله مواجهيم؛ يكى خطاب و ديگرى تكليف كه در اين ميان خطاب موضوعيت ندارد بلكه آن‏چه موضوعيت دارد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مسئله، اشكال اين است كه در نظريه خطابات قانونى از يك طرف اگرچه خطاب واحد است، اما تكليف نسبت به همه افراد حتى افراد عاجز فعلى است و عجز مانع فعليت تكليف نيست بلكه فقط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طبق تصريح قائل به نظريه خطابات قانونى، حقيقت تكليف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باعثيت در واجبات و زاجريت در محرمات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با ضميمه اين دو مطلب كه از يك طرف تكليف نسبت به همه افراد فعلى است و از طرف ديگر حقيقت تكليف باعثيت و زاجريت است، اين نتيجه به دست مى‏آيد كه باعثيت نسبت به عاجزين هم وجود دارد و اين واضح البطلان است؛ چون شخص عاجز نمى‏تواند منبعث شود، و لذا بعث نسبت به شخص عاجز قبيح است و به همين جهت، احكام مقيّد به قدرت‏اند، در حالى كه قائل به نظريه خطابات قانونى تكليف را متوجه تمام مكلّفين حتى عاجزين دانسته و قدرت را شرط تكليف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نظريه خطابات قانونى صحيح نيست</w:t>
      </w:r>
      <w:r>
        <w:rPr>
          <w:rFonts w:eastAsia="IRNazanin" w:cs="IRNazanin"/>
          <w:color w:val="111111"/>
          <w:sz w:val="28"/>
          <w:szCs w:val="28"/>
          <w:rtl w:val="true"/>
          <w:lang w:bidi="fa-IR"/>
        </w:rPr>
        <w:t>.</w:t>
      </w:r>
    </w:p>
    <w:p>
      <w:pPr>
        <w:pStyle w:val="Heading6"/>
        <w:numPr>
          <w:ilvl w:val="5"/>
          <w:numId w:val="1"/>
        </w:numPr>
        <w:rPr/>
      </w:pPr>
      <w:bookmarkStart w:id="1256" w:name="__RefHeading___Toc5155601_2142443653"/>
      <w:bookmarkStart w:id="1257" w:name="_Toc468"/>
      <w:bookmarkEnd w:id="1256"/>
      <w:r>
        <w:rPr>
          <w:rtl w:val="true"/>
        </w:rPr>
        <w:t>پاسخ</w:t>
      </w:r>
      <w:bookmarkEnd w:id="1257"/>
    </w:p>
    <w:p>
      <w:pPr>
        <w:pStyle w:val="BookText"/>
        <w:rPr/>
      </w:pPr>
      <w:r>
        <w:rPr>
          <w:rFonts w:ascii="IRNazanin" w:hAnsi="IRNazanin" w:eastAsia="IRNazanin"/>
          <w:color w:val="111111"/>
          <w:sz w:val="28"/>
          <w:sz w:val="28"/>
          <w:szCs w:val="28"/>
          <w:rtl w:val="true"/>
          <w:lang w:bidi="fa-IR"/>
        </w:rPr>
        <w:t>مستشكل در اين اشكال چند مطلب را به عنوان مقدمه استدلال خود ذكر كرده كه مورد پذيرش ما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مطالب را بيان و سپس به اشكال مستشكل پاسخ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مطالب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غير از تكليف است و نبايد بين خطاب و تكليف خلط شود</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خطاب واحد است اما تكليف نسبت به همه افراد فعليت دارد و حتى عاجزين را هم شامل مى‏شود و عجز صرفا معذّر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مطلب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تكليف طبق عقيده قائل به نظريه خطابات قانونى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و زجر؛ يعنى باعثيت نسبت به واجبات و زاجريت نسبت به محرمات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عاجز نمى‏تواند منبعث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كه در كلام مستشكل آمده، مورد پذيرش ما نيز هست، اما عمده بحث ما با مستشكل بر سر نتيجه‏اى است كه از اين مطالب و مقدمات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مستشكل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خطاب به عاجز در حالى كه انبعاث براى او ممكن نيست، عقلاً قبيح است، پس بايد احكام مقيّد به قدرت شوند؛ چه در خطابات شخصى و چه در خطابات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اين مطلب فقط نسبت به خطابات شخصى صحيح است؛ چون چنان‏چه سابقا گفتيم در خطابات شخصى توجه خطاب به عاجز مستهجن است، اما در خطابات كلّى و قانونى از آن‏جا كه حكم بر روى كلّى بار شده، لذا توجه خطاب به عاجزين قبيح نيست؛ چون همين كه جمعى از مخاطبين توانايى انجام تكليف را داشته باشند، براى توجه خطاب به همه افراد كفايت مى‏كند و وجود چند نفر كه توانايى ندارند هيچ لطمه‏اى به خطاب كلّى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عمده بين خطابات شخصى و قانونى اين است كه در خطابات قانونى، تكليف متوجه كلّى است، لذا عجز بعضى از افراد و مصاديق مشكلى در توجه خطاب به كلّى ايجاد نمى‏كند، ولى در خطابات شخصى تكليف به افراد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تعلّق اراده جدى به بعث و انشا با فرض علم به عدم انبعاث مكلّف ممكن نيست؛ چون آمر وقتى بداند شخص مكلّف نمى‏تواند دستور را اجرا كند، اراده جدى در نفس او نسبت به بعث انشايى شكل نمى‏گيرد؛ زيرا يقين دارد كه بعث و تحريك او لغو و بى فايده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آن‏جا كه در خطابات قانونى خطاب متوجه عموم است، همين كه بعضى از افراد كلّى امكان انبعاث داشته باشند، براى توجه خطاب كافى است ولى اگر همه افراد </w:t>
      </w:r>
      <w:bookmarkStart w:id="1258" w:name="pg15332_353867"/>
    </w:p>
    <w:p>
      <w:pPr>
        <w:pStyle w:val="BookText"/>
        <w:rPr/>
      </w:pPr>
      <w:bookmarkEnd w:id="1258"/>
      <w:r>
        <w:rPr>
          <w:rFonts w:ascii="IRNazanin" w:hAnsi="IRNazanin" w:eastAsia="IRNazanin"/>
          <w:color w:val="111111"/>
          <w:sz w:val="28"/>
          <w:sz w:val="28"/>
          <w:szCs w:val="28"/>
          <w:rtl w:val="true"/>
          <w:lang w:bidi="fa-IR"/>
        </w:rPr>
        <w:t>نتوانند آن‏چه را كه شارع دستور داده انجام دهند، در اين صورت، تعلّق اراده جدى به انشا و بعث انشايى معنا ندارد و لذا توجه خطاب به همه مستهجن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مستشكل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خطابات شخصى و خطابات قانونى فرقى وجود ندارد، ولى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فرق است؛ چرا كه در خطابات قانونى بر خلاف خطابات شخصى، قدرت همه افراد بر انجام تكليف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نظر مى‏رسد مستشكل انحلال را در خطابات پذيرفته، در حالى كه ما معتقديم در خطابات قانونى انحلالى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تكليف موجود در آن نسبت به همه فعلى باشد و اين بدان جهت است كه در خطابات قانونى، كلّى، متعلّق تكليف واقع مى‏شود و كلّى نيز منطبق و متحد با افراد است، از اين رو تكليف نسبت به همه افراد فعلى مى‏گردد</w:t>
      </w:r>
      <w:r>
        <w:rPr>
          <w:rFonts w:eastAsia="IRNazanin" w:cs="IRNazanin"/>
          <w:color w:val="111111"/>
          <w:sz w:val="28"/>
          <w:szCs w:val="28"/>
          <w:rtl w:val="true"/>
          <w:lang w:bidi="fa-IR"/>
        </w:rPr>
        <w:t>.</w:t>
      </w:r>
    </w:p>
    <w:p>
      <w:pPr>
        <w:pStyle w:val="Heading6"/>
        <w:numPr>
          <w:ilvl w:val="5"/>
          <w:numId w:val="1"/>
        </w:numPr>
        <w:rPr/>
      </w:pPr>
      <w:bookmarkStart w:id="1259" w:name="__RefHeading___Toc5155603_2142443653"/>
      <w:bookmarkStart w:id="1260" w:name="_Toc469"/>
      <w:bookmarkEnd w:id="1259"/>
      <w:r>
        <w:rPr>
          <w:rtl w:val="true"/>
        </w:rPr>
        <w:t>اشكال هفتم</w:t>
      </w:r>
      <w:bookmarkEnd w:id="1260"/>
    </w:p>
    <w:p>
      <w:pPr>
        <w:pStyle w:val="BookText"/>
        <w:rPr/>
      </w:pPr>
      <w:r>
        <w:rPr>
          <w:rFonts w:ascii="IRNazanin" w:hAnsi="IRNazanin" w:eastAsia="IRNazanin"/>
          <w:color w:val="111111"/>
          <w:sz w:val="28"/>
          <w:sz w:val="28"/>
          <w:szCs w:val="28"/>
          <w:rtl w:val="true"/>
          <w:lang w:bidi="fa-IR"/>
        </w:rPr>
        <w:t>اشكال هفتم ناظر به دليل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رحمه‏الله در دليل سوم انشا را به إخبار تنظير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قضاياى خبريه كليه وقتى حكمى براى موضوعى ثابت مى‏شود، نمى‏توان به جهت تعدّد افراد و مصاديق موضوع مدعى شد كه اخبار و حكم هم متعدّد است بلكه يك حكم براى يك موضوع كلّى ثابت مى‏شود؛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كسى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كذب‏هاى متعدّد مرتكب نشده؛ چون إخبار او از طبيعت است نه از مصاديق و افراد آن، تا به تعداد اين افراد و مصاديق مرتكب دروغ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هم در اين مسئله مانند اخبار است و همان‏گونه كه در اخبار انحلال صورت نمى‏گيرد، در انشا هم انحلال در كار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اشكال به دو صورت تقرير شده است</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مستشكل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دسته از احكام، وحدت و تعدّد، دائر مدار وحدت و تعدّد دال است؛ مثل صدق و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دسته </w:t>
      </w:r>
    </w:p>
    <w:p>
      <w:pPr>
        <w:pStyle w:val="BookText"/>
        <w:rPr/>
      </w:pPr>
      <w:r>
        <w:rPr>
          <w:rFonts w:ascii="IRNazanin" w:hAnsi="IRNazanin" w:eastAsia="IRNazanin"/>
          <w:color w:val="111111"/>
          <w:sz w:val="28"/>
          <w:sz w:val="28"/>
          <w:szCs w:val="28"/>
          <w:rtl w:val="true"/>
          <w:lang w:bidi="fa-IR"/>
        </w:rPr>
        <w:t xml:space="preserve">ديگر، وحدت و تعدّد، دائر مدار وحدت و تعدّد مدلول است؛ مثل غيبت و قذف به عنوان مثال گوينده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فى المسجد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تمام افرادى كه در مسجد حضور دارند عادل‏اند، مرتكب كذب واحد شده؛ چون دال؛ يعنى همين جمله‏اى كه از دهان گوينده خارج شده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حكمى هم كه در اين جمله وجود دارد واحد است و به همين جهت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كذب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گوينده همين جمله، از حيث غيبت و قذف، مرتكب غيبت‏ها و قذف‏هاى متعدّد شده؛ چون ملاك در تعدّد اين دو، تعدّد مدلول است و مدلول در اين‏جا متعدّد است، در نتيجه حكم هم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غيبت‏ها يا تهمت‏هاى متعدّد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 در مورد إخبار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انشا هم همين طور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أَوْفُوا بِالْعُقُود</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خطاب انشايى است از حيث دال، يك قضيه انشايى بيشتر وجود ندارد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از جهت مدلول كه وفا به كل عقد باشد، متعدّد است؛ چون افراد و مصاديق عقد، متعدّد است و وفا به هر يك از آن‏ها مطلوب است، در نتيجه تكليف و حكم نيز متعدّد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مستشكل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انشا به اخبار تنظير شده و گفته مى‏شود همان‏طور كه در اخبار، تعدّد نيست در انشا هم تعدّد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اساساً مسئله اخبار و انشا موضوعيت ندارد بلكه تعدّد و عدم تعدّد حكم، تابع تعدّد و عدم تعدّد، دال و مدلول است و از اين جهت اخبار و انشا فرقى ندارند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مستشكل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انشا به اخبار تنظير شده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إخبار، انحلال نيست در انشا هم انحلال وجود ندارد، در حالى كه انحلال در اخبار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قياس مع الفارق است</w:t>
      </w:r>
      <w:r>
        <w:rPr>
          <w:rFonts w:eastAsia="IRNazanin" w:cs="IRNazanin"/>
          <w:color w:val="111111"/>
          <w:sz w:val="28"/>
          <w:szCs w:val="28"/>
          <w:rtl w:val="true"/>
          <w:lang w:bidi="fa-IR"/>
        </w:rPr>
        <w:t xml:space="preserve">. </w:t>
      </w:r>
      <w:bookmarkStart w:id="1261" w:name="pg15332_353869"/>
    </w:p>
    <w:p>
      <w:pPr>
        <w:pStyle w:val="Heading6"/>
        <w:numPr>
          <w:ilvl w:val="5"/>
          <w:numId w:val="1"/>
        </w:numPr>
        <w:rPr/>
      </w:pPr>
      <w:bookmarkStart w:id="1262" w:name="__RefHeading___Toc5155605_2142443653"/>
      <w:bookmarkStart w:id="1263" w:name="_Toc470"/>
      <w:bookmarkEnd w:id="1261"/>
      <w:bookmarkEnd w:id="1262"/>
      <w:r>
        <w:rPr>
          <w:rtl w:val="true"/>
        </w:rPr>
        <w:t>پاسخ</w:t>
      </w:r>
      <w:bookmarkEnd w:id="1263"/>
    </w:p>
    <w:p>
      <w:pPr>
        <w:pStyle w:val="BookText"/>
        <w:rPr/>
      </w:pPr>
      <w:r>
        <w:rPr>
          <w:rFonts w:ascii="IRNazanin" w:hAnsi="IRNazanin" w:eastAsia="IRNazanin"/>
          <w:color w:val="111111"/>
          <w:sz w:val="28"/>
          <w:sz w:val="28"/>
          <w:szCs w:val="28"/>
          <w:rtl w:val="true"/>
          <w:lang w:bidi="fa-IR"/>
        </w:rPr>
        <w:t>پاسخ اين است كه اصل اين مطلب كه احكام بر دو دسته‏اند و بعضى مربوط به دال بوده و وحدت و تعدّد آن‏ها دائر مدار وحدت و تعدّد دال است و برخى ديگر مربوط به مدلول بوده و وحدت و تعدّد آن‏ها دائر مدار وحدت و تعدّد مدلول است، صحيح نيست؛ چون چنانچه قبلاً هم اشاره كرديم ملاك وحدت و تعدّد احكام، مسئله انحلال است نه وحدت و تعدّد دال و مدلول؛ يعنى اگر انحلال را بپذيريم حكم متعدّد مى‏شود ولى اگر انحلال را نفى كنيم حكم نيز متعدّد نخواهد شد و از اين جهت فرقى بين اخبار و انشا نيست؛ يعنى همان‏گونه كه گاهى در إخبار، انحلال صورت مى‏گيرد و گاهى انحلال صورت نمى‏گيرد، در انشا هم گاهى انحلال وجود دارد و گاهى وجود ندارد؛ زيرا اگر انشا به صورت خطاب شخصى باشد، انحلال واقع مى‏شود، ولى اگر به نحو خطاب قانونى باشد انحلال واقع نمى‏شود؛ چون موضوع در خطابات قانونى كلّى و عنوان است نه افراد، از اين رو به تعداد افراد منحل نمى‏شود، بر خلاف خطاب شخصى كه متوجه افراد است و لذا تكليف و خطاب منحل شده و حكم متعدّد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كلّى وحدت و تعدّد احكام، دائر مدار انحلال و عدم انحلال مى‏باشد و انحلال و عدم انحلال نيز دائر مدار تعلّق حكم به كلّى و عنوان يا افراد و مصاديق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مستشكل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 عدم تعدّد حكم، دائر مدار تعدّد و عدم تعدّد دال و مدلول است هيچ دليلى نداشته و نقض‏هاى زيادى بر آن وارد است</w:t>
      </w:r>
      <w:r>
        <w:rPr>
          <w:rFonts w:eastAsia="IRNazanin" w:cs="IRNazanin"/>
          <w:color w:val="111111"/>
          <w:sz w:val="28"/>
          <w:szCs w:val="28"/>
          <w:rtl w:val="true"/>
          <w:lang w:bidi="fa-IR"/>
        </w:rPr>
        <w:t>.</w:t>
      </w:r>
    </w:p>
    <w:p>
      <w:pPr>
        <w:pStyle w:val="Heading6"/>
        <w:numPr>
          <w:ilvl w:val="5"/>
          <w:numId w:val="1"/>
        </w:numPr>
        <w:rPr/>
      </w:pPr>
      <w:bookmarkStart w:id="1264" w:name="__RefHeading___Toc5155607_2142443653"/>
      <w:bookmarkStart w:id="1265" w:name="_Toc471"/>
      <w:bookmarkEnd w:id="1264"/>
      <w:r>
        <w:rPr>
          <w:rtl w:val="true"/>
        </w:rPr>
        <w:t>اشكال هشتم</w:t>
      </w:r>
      <w:bookmarkEnd w:id="1265"/>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رحمه‏الله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بتواند با يك خطاب مراد خويش را بيان كند، تعدّد خطاب لغو خواهد بود، در حالى كه تكرار خطاب در صورتى كه شارع بخواهد به تك‏تك افراد مستقلاًّ امر يا نهى كند قبيح نيست و هيچ لغويتى را در پى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ملاحظه </w:t>
      </w:r>
      <w:bookmarkStart w:id="1266" w:name="pg15332_353870"/>
    </w:p>
    <w:p>
      <w:pPr>
        <w:pStyle w:val="BookText"/>
        <w:rPr/>
      </w:pPr>
      <w:bookmarkEnd w:id="1266"/>
      <w:r>
        <w:rPr>
          <w:rFonts w:ascii="IRNazanin" w:hAnsi="IRNazanin" w:eastAsia="IRNazanin"/>
          <w:color w:val="111111"/>
          <w:sz w:val="28"/>
          <w:sz w:val="28"/>
          <w:szCs w:val="28"/>
          <w:rtl w:val="true"/>
          <w:lang w:bidi="fa-IR"/>
        </w:rPr>
        <w:t>اراده تعلّق حكم به تك‏تك افراد از سوى شارع، چاره‏اى جز تعدّد خطاب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بيان امام رحمه‏الله صحيح نيست</w:t>
      </w:r>
      <w:r>
        <w:rPr>
          <w:rFonts w:eastAsia="IRNazanin" w:cs="IRNazanin"/>
          <w:color w:val="111111"/>
          <w:sz w:val="28"/>
          <w:szCs w:val="28"/>
          <w:rtl w:val="true"/>
          <w:lang w:bidi="fa-IR"/>
        </w:rPr>
        <w:t>.</w:t>
      </w:r>
    </w:p>
    <w:p>
      <w:pPr>
        <w:pStyle w:val="Heading6"/>
        <w:numPr>
          <w:ilvl w:val="5"/>
          <w:numId w:val="1"/>
        </w:numPr>
        <w:rPr/>
      </w:pPr>
      <w:bookmarkStart w:id="1267" w:name="__RefHeading___Toc5155609_2142443653"/>
      <w:bookmarkStart w:id="1268" w:name="_Toc472"/>
      <w:bookmarkEnd w:id="1267"/>
      <w:r>
        <w:rPr>
          <w:rtl w:val="true"/>
        </w:rPr>
        <w:t>پاسخ</w:t>
      </w:r>
      <w:bookmarkEnd w:id="1268"/>
    </w:p>
    <w:p>
      <w:pPr>
        <w:pStyle w:val="BookText"/>
        <w:rPr/>
      </w:pPr>
      <w:r>
        <w:rPr>
          <w:rFonts w:ascii="IRNazanin" w:hAnsi="IRNazanin" w:eastAsia="IRNazanin"/>
          <w:color w:val="111111"/>
          <w:sz w:val="28"/>
          <w:sz w:val="28"/>
          <w:szCs w:val="28"/>
          <w:rtl w:val="true"/>
          <w:lang w:bidi="fa-IR"/>
        </w:rPr>
        <w:t>اگر مراد شارع، اشخاص باشد و بخواهد آن‏ها را مورد خطاب شخصى قرار دهد، بديهى است كه تكرار خطاب لغو نخواهد بود و ما نيز قبول داريم كه در اين صورت، چاره‏اى جز انحلال و تعدّد خطاب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شارع اين است كه حكم را به عموم مردم متوجه كند، در اين صورت توجه خطاب به هر يك از مردم به صورت جداگانه لغو است؛ چون وقتى شارع مى‏تواند با يك خطاب كلّى مراد خويش را به همه اعلام كند، ديگر عقلايى نيست كه تك‏تك افراد را مستقلاً مورد خطاب قرار دهد بلكه صحيح آن است كه خطاب را يك جا متوجه عموم نمايد و از آنجا كه اين كلّى بر همه افراد منطبق مى‏شود، غرض شارع نيز از صدور اين خطاب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اشكال هشتم هم بر نظريه خطابات قانونى وارد نيست</w:t>
      </w:r>
      <w:r>
        <w:rPr>
          <w:rFonts w:eastAsia="IRNazanin" w:cs="IRNazanin"/>
          <w:color w:val="111111"/>
          <w:sz w:val="28"/>
          <w:szCs w:val="28"/>
          <w:rtl w:val="true"/>
          <w:lang w:bidi="fa-IR"/>
        </w:rPr>
        <w:t>.</w:t>
      </w:r>
    </w:p>
    <w:p>
      <w:pPr>
        <w:pStyle w:val="Heading6"/>
        <w:numPr>
          <w:ilvl w:val="5"/>
          <w:numId w:val="1"/>
        </w:numPr>
        <w:rPr/>
      </w:pPr>
      <w:bookmarkStart w:id="1269" w:name="__RefHeading___Toc5155611_2142443653"/>
      <w:bookmarkStart w:id="1270" w:name="_Toc473"/>
      <w:bookmarkEnd w:id="1269"/>
      <w:r>
        <w:rPr>
          <w:rtl w:val="true"/>
        </w:rPr>
        <w:t>اشكال نهم</w:t>
      </w:r>
      <w:bookmarkEnd w:id="1270"/>
    </w:p>
    <w:p>
      <w:pPr>
        <w:pStyle w:val="BookText"/>
        <w:rPr/>
      </w:pPr>
      <w:r>
        <w:rPr>
          <w:rFonts w:ascii="IRNazanin" w:hAnsi="IRNazanin" w:eastAsia="IRNazanin"/>
          <w:color w:val="111111"/>
          <w:sz w:val="28"/>
          <w:sz w:val="28"/>
          <w:szCs w:val="28"/>
          <w:rtl w:val="true"/>
          <w:lang w:bidi="fa-IR"/>
        </w:rPr>
        <w:t>امام رحمه‏الله ضمن تشريح نظريه خطابات قانونى، نقضى را به انحلال و تعدّد خطاب وارد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و تعدّد خطاب ممكن نيست؛ زيرا تعدّد خطاب به معناى آن است كه خطاب به عدد نفوس مكلّفين انحلال پيدا كرده و به آحاد مردم توجه پيدا كند و از جمله كسانى كه در بين مردم وجود دارند، كفار و عصاة مى‏باشند، پس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شامل كفار و عصاة هم مى‏شود، در حالى كه توجه خطاب به كافر و عاصى مستهجن است؛ چون فرض اين است كه آن‏ها از اين خطاب منبعث نمى‏شوند و مخاطب قرار دادن چنين كسى با علم به عصيان و عدم انبعاث لغو خواهد بود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مستشكل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خطاب خصوصى به كافر و عاصى مستهجن نيست؛ </w:t>
      </w:r>
      <w:bookmarkStart w:id="1271" w:name="pg15332_353871"/>
    </w:p>
    <w:p>
      <w:pPr>
        <w:pStyle w:val="BookText"/>
        <w:rPr/>
      </w:pPr>
      <w:bookmarkEnd w:id="1271"/>
      <w:r>
        <w:rPr>
          <w:rFonts w:ascii="IRNazanin" w:hAnsi="IRNazanin" w:eastAsia="IRNazanin"/>
          <w:color w:val="111111"/>
          <w:sz w:val="28"/>
          <w:sz w:val="28"/>
          <w:szCs w:val="28"/>
          <w:rtl w:val="true"/>
          <w:lang w:bidi="fa-IR"/>
        </w:rPr>
        <w:t>چون توجه خطاب به اين دو گروه از باب اقامه بينه و اتمام حجت است، نه آن‏كه با خطاب منبعث شوند تا اشكال شود كه عاصى و كافر با خطاب منبعث نمى‏شوند و در نتيجه توجه خطاب به آن‏ها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خطاب به آنان از اين جهت است كه عقاب كافر و عاصى در روز قيامت، با استناد به بينه و حجت بوده و احتجاج با آن‏ها ممكن باشد چنانچه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لِيَقْضِيَ اللّه‏ُ أَمْرا كانَ مَفْعُولاً لِيَهْلِكَ مَنْ هَلَكَ عَنْ بَيِّنَةٍ وَيَحْيى مَنْ حَىَّ عَنْ بَيِّنَةٍ وَ إِنَّ اللّه‏َ لَسَميعٌ عَليم</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نيز بر اين مطلب كه هلاكت و احيا بايد از روى بينه باشد،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متعدّد است و توجه آن به كفار و عُصاة نيز مستلزم استهجان نيست؛ چون اين خطاب براى اتمام حجت با آنان است</w:t>
      </w:r>
      <w:r>
        <w:rPr>
          <w:rFonts w:eastAsia="IRNazanin" w:cs="IRNazanin"/>
          <w:color w:val="111111"/>
          <w:sz w:val="28"/>
          <w:szCs w:val="28"/>
          <w:rtl w:val="true"/>
          <w:lang w:bidi="fa-IR"/>
        </w:rPr>
        <w:t>.</w:t>
      </w:r>
    </w:p>
    <w:p>
      <w:pPr>
        <w:pStyle w:val="Heading6"/>
        <w:numPr>
          <w:ilvl w:val="5"/>
          <w:numId w:val="1"/>
        </w:numPr>
        <w:rPr/>
      </w:pPr>
      <w:bookmarkStart w:id="1272" w:name="__RefHeading___Toc5155613_2142443653"/>
      <w:bookmarkStart w:id="1273" w:name="_Toc474"/>
      <w:bookmarkEnd w:id="1272"/>
      <w:r>
        <w:rPr>
          <w:rtl w:val="true"/>
        </w:rPr>
        <w:t>پاسخ</w:t>
      </w:r>
      <w:bookmarkEnd w:id="1273"/>
    </w:p>
    <w:p>
      <w:pPr>
        <w:pStyle w:val="BookText"/>
        <w:rPr/>
      </w:pPr>
      <w:r>
        <w:rPr>
          <w:rFonts w:ascii="IRNazanin" w:hAnsi="IRNazanin" w:eastAsia="IRNazanin"/>
          <w:color w:val="111111"/>
          <w:sz w:val="28"/>
          <w:sz w:val="28"/>
          <w:szCs w:val="28"/>
          <w:rtl w:val="true"/>
          <w:lang w:bidi="fa-IR"/>
        </w:rPr>
        <w:t>هدف مستشكل اين است كه وجهى براى خروج از استهجان توجه خطاب به عاصى و كافر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نظر وى توجه خطاب به عاصى و كافر از اين جهت مستهجن است كه با خطاب و تكليف منبعث نمى‏شوند و شارع نيز به اين مطلب علم دارد، ولى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خطاب به اين دو گروه از باب اتمام</w:t>
      </w:r>
    </w:p>
    <w:p>
      <w:pPr>
        <w:pStyle w:val="BookText"/>
        <w:rPr/>
      </w:pPr>
      <w:r>
        <w:rPr>
          <w:rFonts w:ascii="Amiri" w:hAnsi="Amiri" w:eastAsia="Amiri" w:cs="Amiri"/>
          <w:color w:val="111111"/>
          <w:sz w:val="28"/>
          <w:sz w:val="28"/>
          <w:szCs w:val="28"/>
          <w:rtl w:val="true"/>
          <w:lang w:bidi="ar-SA"/>
        </w:rPr>
        <w:t>حجت و اقامه بينه است كه در اين صورت استهجان نيز لازم نمى‏آيد، اما اشكال اين است كه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و اقامه بينه ضرورتا با خود اين خطاب حاصل نمى‏شود بلكه مى‏تواند به طرق ديگر مثل بيان وعده و وعيد و يا اخبار از آثار اطاعت و عصيان حاصل شود و به همين جهت هم در روايات، آثار اطاعت و عصيان براى مردم بيان شده به علاوه اتمام حجت و اقامه بينه مختص به كفار و عصاة نيست بلكه با سايرين نيز اتمام حجت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اتمام حجت و اقامه بينه صرفاً به اين نيست كه خود تكليف براى مكلّف در قالب انشا بيان شود بلكه با بيان آثار اطاعت و عصيان </w:t>
      </w:r>
    </w:p>
    <w:p>
      <w:pPr>
        <w:pStyle w:val="BookText"/>
        <w:rPr/>
      </w:pPr>
      <w:r>
        <w:rPr>
          <w:rFonts w:ascii="IRNazanin" w:hAnsi="IRNazanin" w:eastAsia="IRNazanin"/>
          <w:color w:val="111111"/>
          <w:sz w:val="28"/>
          <w:sz w:val="28"/>
          <w:szCs w:val="28"/>
          <w:rtl w:val="true"/>
          <w:lang w:bidi="fa-IR"/>
        </w:rPr>
        <w:t>براى مكلّف آن هم به صورت جمله خبريه و إخبار از آن‏چه كه در قيامت در برخورد با عاصين و مخالفت با اوامر و نواهى الهى پيش خواهد آمد نيز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لزومى ندارد خطاب را از باب انحلال و توجه به افراد متوجه عاصى و كافر دانسته و سپس براى خروج از استهجانِ توجه خطاب به آن‏ها از راه اتمام حجت و اقامه بينه وارد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خطاب منحل شده و به عاصى و كافر هم متوجه شود و توجه خطاب نيز از باب اتمام حجت و اقامه بينه باشد، اما سؤال اين است كه شارع چگونه و به چه منظور مى‏خواهد با كافر اتمام حجت كند؟</w:t>
      </w:r>
    </w:p>
    <w:p>
      <w:pPr>
        <w:pStyle w:val="BookText"/>
        <w:rPr/>
      </w:pPr>
      <w:r>
        <w:rPr>
          <w:rFonts w:ascii="Amiri" w:hAnsi="Amiri" w:eastAsia="Amiri" w:cs="Amiri"/>
          <w:color w:val="111111"/>
          <w:sz w:val="28"/>
          <w:sz w:val="28"/>
          <w:szCs w:val="28"/>
          <w:rtl w:val="true"/>
          <w:lang w:bidi="ar-SA"/>
        </w:rPr>
        <w:t>اين از دو حال خارج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تكليف متوجه شخص كافر و عاصى هست يا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عنوان مثال اگر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مكلّفين كه كافر و عاصى هم در بين آنان هستند، منحل شده و در نتيجه خطاب به كافرين و عاصين هم متوجه شود، در اين صورت يا به واسطه اين خطاب كه به تك‏تك افراد متوجه شده، تكليف نيز متوجه كافرين و عاصين گرديده يا تكليف متوجه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تكليف متوجه آن‏ها نشده باشد عصيان و مخالفتى مرتكب نشده‏اند؛ چون عصيان، فرع تكليف است، لذا ديگر معنى ندارد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از باب اتمام حجت به آن‏ها متوجه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تكليف به آنان تعلّق گرفته باشد در اين صورت مشكلى وجود ندارد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خطاب از باب اتمام حجت بوده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خطابى كه طبق قول به انحلال و تعدّد خطاب، متوجه عاصى و كافر گرديده، اگر براى اتمام حجت باشد در اين صورت يا به همراه اين اتمام حجت تكليفى هم متوجه او مى‏شود يا تكليفى متوجه او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تكليفى متوجه او نشود اتمام حجت معنا ندارد و اگر هم تكليفى متوجه او بشود نيازى به اين‏كه بگوييم خطاب براى اتمام حجت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اشكال نهم هم وارد نيست</w:t>
      </w:r>
      <w:r>
        <w:rPr>
          <w:rFonts w:eastAsia="IRNazanin" w:cs="IRNazanin"/>
          <w:color w:val="111111"/>
          <w:sz w:val="28"/>
          <w:szCs w:val="28"/>
          <w:rtl w:val="true"/>
          <w:lang w:bidi="fa-IR"/>
        </w:rPr>
        <w:t xml:space="preserve">. </w:t>
      </w:r>
      <w:bookmarkStart w:id="1274" w:name="pg15332_353873"/>
    </w:p>
    <w:p>
      <w:pPr>
        <w:pStyle w:val="Heading6"/>
        <w:numPr>
          <w:ilvl w:val="5"/>
          <w:numId w:val="1"/>
        </w:numPr>
        <w:rPr/>
      </w:pPr>
      <w:bookmarkStart w:id="1275" w:name="__RefHeading___Toc5155615_2142443653"/>
      <w:bookmarkStart w:id="1276" w:name="_Toc475"/>
      <w:bookmarkEnd w:id="1274"/>
      <w:bookmarkEnd w:id="1275"/>
      <w:r>
        <w:rPr>
          <w:rtl w:val="true"/>
        </w:rPr>
        <w:t>اشكال دهم</w:t>
      </w:r>
      <w:bookmarkEnd w:id="1276"/>
    </w:p>
    <w:p>
      <w:pPr>
        <w:pStyle w:val="BookText"/>
        <w:rPr/>
      </w:pPr>
      <w:r>
        <w:rPr>
          <w:rFonts w:ascii="Amiri" w:hAnsi="Amiri" w:eastAsia="Amiri" w:cs="Amiri"/>
          <w:color w:val="111111"/>
          <w:sz w:val="28"/>
          <w:sz w:val="28"/>
          <w:szCs w:val="28"/>
          <w:rtl w:val="true"/>
          <w:lang w:bidi="ar-SA"/>
        </w:rPr>
        <w:t>بر اساس نظريه خطابات قانونى، انحلال خطاب و حكم به عدد مكلّفين معنا ندارد؛ يعنى خطاب با تعابيرى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به همه متوجه مى‏شود و مكلّفين مستقلاً مخاطب به خطاب خاص شارع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اشكال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عدم انحلال، تفصيل بين عمومات و مطلقات است و سخن امام رحمه‏اللهرا فقط در مطلقات مى‏توان پذيرفت؛ چون موضوع در مطلقات، نفس الطبيعة مى‏باشد نه افراد، اما در عمومات نمى‏توان به اين نظر ملتزم شد؛ چون موضوع در عمومات، افراد و مصاديق‏اند؛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لزوم اكرام تمام افراد عالِم دارد؛ چون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اكرام كل فرد من افراد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عام به تعداد افراد عالِم منحل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مستشكل عدم انحلال در مطلقات قابل پذيرش است، ولى در عمومات ناچاريم به انحلال ملتزم شويم؛ چون موضوع در آن‏ها افراد است نه طبيعت</w:t>
      </w:r>
      <w:r>
        <w:rPr>
          <w:rFonts w:eastAsia="IRNazanin" w:cs="IRNazanin"/>
          <w:color w:val="111111"/>
          <w:sz w:val="28"/>
          <w:szCs w:val="28"/>
          <w:rtl w:val="true"/>
          <w:lang w:bidi="fa-IR"/>
        </w:rPr>
        <w:t>.</w:t>
      </w:r>
    </w:p>
    <w:p>
      <w:pPr>
        <w:pStyle w:val="Heading6"/>
        <w:numPr>
          <w:ilvl w:val="5"/>
          <w:numId w:val="1"/>
        </w:numPr>
        <w:rPr/>
      </w:pPr>
      <w:bookmarkStart w:id="1277" w:name="__RefHeading___Toc5155617_2142443653"/>
      <w:bookmarkStart w:id="1278" w:name="_Toc476"/>
      <w:bookmarkEnd w:id="1277"/>
      <w:r>
        <w:rPr>
          <w:rtl w:val="true"/>
        </w:rPr>
        <w:t>پاسخ</w:t>
      </w:r>
      <w:bookmarkEnd w:id="127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اين اشكال هم وارد نيست؛چون همان‏گونه كه سابقا گفته شد نظر امام رحمه‏اللهاين است كه خطابات كلّى در مقابل خطابات شخصى، خطاباتى هستند كه به عموم جامعه تعلّق گرفته‏اند نه اشخاص مكلّفين، از اين رو به خطابات مستقله به عدد نفوس مكلّفين منحل نمى‏شوند و از اين جهت بين مطلق و عام فرقى نيست؛ يعنى خطابات قانونى چه به صورت عام باشند و چه به صورت مطلق، انحلالى از حيث مكلّف و كسانى كه خطاب متوجه آنان است، ندارند؛ مثلاً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مطلق بوده، ولى مخاطب آن عامه مردم‏اند، و لذا به عدد نفوس مكلّفين انحلال پيدا نمى‏كند </w:t>
      </w:r>
      <w:bookmarkStart w:id="1279" w:name="pg15332_353874"/>
    </w:p>
    <w:p>
      <w:pPr>
        <w:pStyle w:val="BookText"/>
        <w:rPr/>
      </w:pPr>
      <w:bookmarkEnd w:id="1279"/>
      <w:r>
        <w:rPr>
          <w:rFonts w:ascii="Amiri" w:hAnsi="Amiri" w:eastAsia="Amiri" w:cs="Amiri"/>
          <w:color w:val="111111"/>
          <w:sz w:val="28"/>
          <w:sz w:val="28"/>
          <w:szCs w:val="28"/>
          <w:rtl w:val="true"/>
          <w:lang w:bidi="ar-SA"/>
        </w:rPr>
        <w:t>تا تكليف براى هر يك از مكلّفين به صورت مستقل ثابت شود بلكه خطاب واحد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عام هم همين طور است؛ مثلاً در خطاب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انحلالى از حيث مكلّفين و مخاطبين واقع نشده، بلكه يك خطاب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گويا مستشكل بين دو مطلب خلط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كسى كه خطاب متوجه اوست و حكم بر او وضع مى‏شود و ديگرى آن‏چه كه حكم به آن متعلق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عموم و اطلاق مربوط به دومى است، نه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هر دو، خطاب متوجه عامه مردم است كه يك خطاب است نه خطابات متعدده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آن‏چه كه حكم به آن متعلق مى‏شود، اگر مطلق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كه مسئله روشن است كه</w:t>
      </w:r>
    </w:p>
    <w:p>
      <w:pPr>
        <w:pStyle w:val="BookText"/>
        <w:rPr/>
      </w:pPr>
      <w:r>
        <w:rPr>
          <w:rFonts w:ascii="IRNazanin" w:hAnsi="IRNazanin" w:eastAsia="IRNazanin"/>
          <w:color w:val="111111"/>
          <w:sz w:val="28"/>
          <w:sz w:val="28"/>
          <w:szCs w:val="28"/>
          <w:rtl w:val="true"/>
          <w:lang w:bidi="fa-IR"/>
        </w:rPr>
        <w:t xml:space="preserve">مراد طبيعت بيع است، نه افراد آن و اگر عام باشد، مثل اين‏كه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كلّ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نيز،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به افراد مستقلاًّ نيست بلكه اشاره اجمالى به افراد دارد كه اين هم ناشى از اضافه به طبيعت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پاسخ ما به اشكال دهم اين است كه نظريه خطابات قانونى مستلزم تفصيل بين عام و مطلق نيست؛ چون خطاب عام و مطلق از جهت مكلّفين منحل نمى‏شوند، ولى از جهت متعلّق، همان‏گونه كه اشاره شد، تفاوتى بين آن‏ها وجود دارد، لكن لطمه‏اى به نظريه خطابات قانونى وارد نمى‏كند</w:t>
      </w:r>
      <w:r>
        <w:rPr>
          <w:rFonts w:eastAsia="IRNazanin" w:cs="IRNazanin"/>
          <w:color w:val="111111"/>
          <w:sz w:val="28"/>
          <w:szCs w:val="28"/>
          <w:rtl w:val="true"/>
          <w:lang w:bidi="fa-IR"/>
        </w:rPr>
        <w:t>.</w:t>
      </w:r>
    </w:p>
    <w:p>
      <w:pPr>
        <w:pStyle w:val="Heading6"/>
        <w:numPr>
          <w:ilvl w:val="5"/>
          <w:numId w:val="1"/>
        </w:numPr>
        <w:rPr/>
      </w:pPr>
      <w:bookmarkStart w:id="1280" w:name="__RefHeading___Toc5155619_2142443653"/>
      <w:bookmarkStart w:id="1281" w:name="_Toc477"/>
      <w:bookmarkEnd w:id="1280"/>
      <w:r>
        <w:rPr>
          <w:rtl w:val="true"/>
        </w:rPr>
        <w:t>اشكال يازدهم</w:t>
      </w:r>
      <w:bookmarkEnd w:id="1281"/>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 به دو قسم مجموعى و استغراقى يا افرادى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مجموعى، مجموع بما هو مجموع، متعلّق تكليف است و تا مجموع اتيان نشود تكليف نيز امتثال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عام افرادى، هر يك از افراد به تنهايى متعلّق تكليف‏اند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مطلب، اشكال اين است كه اگر خطاب انحلال پيدا نكند، چنانچه در خطابات قانونى </w:t>
      </w:r>
      <w:bookmarkStart w:id="1282" w:name="pg15332_353875"/>
    </w:p>
    <w:p>
      <w:pPr>
        <w:pStyle w:val="BookText"/>
        <w:rPr/>
      </w:pPr>
      <w:bookmarkEnd w:id="1282"/>
      <w:r>
        <w:rPr>
          <w:rFonts w:ascii="IRNazanin" w:hAnsi="IRNazanin" w:eastAsia="IRNazanin"/>
          <w:color w:val="111111"/>
          <w:sz w:val="28"/>
          <w:sz w:val="28"/>
          <w:szCs w:val="28"/>
          <w:rtl w:val="true"/>
          <w:lang w:bidi="fa-IR"/>
        </w:rPr>
        <w:t xml:space="preserve">اساس بر عدم انحلال است، در اين صورت لازم مى‏آيد فرقى بين عام مجموعى و عام افرادى نباشد، در حالى كه تفاوت بين اين دو قسم در اين است كه عام افرادى به تعداد مكلّفين منحلّ، ولى عام مجموعى منحل نمى‏شود؛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استغراقى و افرادى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الايمان بالائمة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مجموعى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شرعى به نحو خطابات قانونى است و در خطابات قانونى انحلال محقّق نمى‏شود، لازم مى‏آيد فرقى بين عام مجموعى و عام افرادى نبوده و اساسا تقسيم عام به اين دو قسم صحيح نباشد، در حالى كه اين تقسيم مورد اتفاق است</w:t>
      </w:r>
      <w:r>
        <w:rPr>
          <w:rFonts w:eastAsia="IRNazanin" w:cs="IRNazanin"/>
          <w:color w:val="111111"/>
          <w:sz w:val="28"/>
          <w:szCs w:val="28"/>
          <w:rtl w:val="true"/>
          <w:lang w:bidi="fa-IR"/>
        </w:rPr>
        <w:t>.</w:t>
      </w:r>
    </w:p>
    <w:p>
      <w:pPr>
        <w:pStyle w:val="Heading6"/>
        <w:numPr>
          <w:ilvl w:val="5"/>
          <w:numId w:val="1"/>
        </w:numPr>
        <w:rPr/>
      </w:pPr>
      <w:bookmarkStart w:id="1283" w:name="__RefHeading___Toc5155621_2142443653"/>
      <w:bookmarkStart w:id="1284" w:name="_Toc478"/>
      <w:bookmarkEnd w:id="1283"/>
      <w:r>
        <w:rPr>
          <w:rtl w:val="true"/>
        </w:rPr>
        <w:t>پاسخ</w:t>
      </w:r>
      <w:bookmarkEnd w:id="1284"/>
    </w:p>
    <w:p>
      <w:pPr>
        <w:pStyle w:val="BookText"/>
        <w:rPr/>
      </w:pPr>
      <w:r>
        <w:rPr>
          <w:rFonts w:ascii="IRNazanin" w:hAnsi="IRNazanin" w:eastAsia="IRNazanin"/>
          <w:color w:val="111111"/>
          <w:sz w:val="28"/>
          <w:sz w:val="28"/>
          <w:szCs w:val="28"/>
          <w:rtl w:val="true"/>
          <w:lang w:bidi="fa-IR"/>
        </w:rPr>
        <w:t>اين‏طور نيست كه اگر به خطابات قانونى ملتزم شديم، هيچ تفاوتى بين عام استغراقى و مجموعى باقى نماند بلكه در صورت عدم انحلال نيز بين آن دو تفاوت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اين‏كه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 پاسخ از اشكال دهم گفتيم انحلال خطابات گاهى به حسب مكلّف و گاهى به حسب متعلّق يا مكلّفٌ‏به تصوير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حيث مكلّف، نه در عام مجموعى و نه در عام استغراقى، انحلالى صورت نمى‏گيرد؛ يعنى مكلّفين به وجوب ايمان به ائمه عليهم‏السلام در عام مجموعى و مكلّفين به وجوب اكرام علما در عام استغراقى، هر دو مخاطب به يك خطاب عام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نظريه خطابات قانونى از جهت عدم انحلال از حيث مكلّف، فرقى بين عام مجموعى و عام افرادى نيست و همه مكلّفين با يك خطاب كلّى مورد خطاب قرار گرفته‏اند، ولى از جهت متعلّق همان‏گونه كه گفته شد، بين آن‏ها تفاوت وجود دارد؛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اكرام تك‏تك افراد عالِم مورد نظر است، لذا در مورد هر فردى از افراد عام يك امتثال مستقل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عام مجموعى مثل وجوب ايمان به ائمه عليهم‏السلام چون مجموع بما هو مجموع، موضوع تكليف مى‏باشد و هر فردى از افراد اين مجموع در </w:t>
      </w:r>
      <w:bookmarkStart w:id="1285" w:name="pg15332_353876"/>
    </w:p>
    <w:p>
      <w:pPr>
        <w:pStyle w:val="BookText"/>
        <w:rPr/>
      </w:pPr>
      <w:bookmarkEnd w:id="1285"/>
      <w:r>
        <w:rPr>
          <w:rFonts w:ascii="IRNazanin" w:hAnsi="IRNazanin" w:eastAsia="IRNazanin"/>
          <w:color w:val="111111"/>
          <w:sz w:val="28"/>
          <w:sz w:val="28"/>
          <w:szCs w:val="28"/>
          <w:rtl w:val="true"/>
          <w:lang w:bidi="fa-IR"/>
        </w:rPr>
        <w:t xml:space="preserve">حقيقت جزئى از موضوع است، اگر مكلّف به امامت يكى از ائمه عليهم‏السلام اعتقاد نداشته باشد،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الايمان بالائمة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اتيان و امتثال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به قوت خود باقى است</w:t>
      </w:r>
      <w:r>
        <w:rPr>
          <w:rFonts w:eastAsia="IRNazanin" w:cs="IRNazanin"/>
          <w:color w:val="111111"/>
          <w:sz w:val="28"/>
          <w:szCs w:val="28"/>
          <w:rtl w:val="true"/>
          <w:lang w:bidi="fa-IR"/>
        </w:rPr>
        <w:t>.</w:t>
      </w:r>
    </w:p>
    <w:p>
      <w:pPr>
        <w:pStyle w:val="Heading6"/>
        <w:numPr>
          <w:ilvl w:val="5"/>
          <w:numId w:val="1"/>
        </w:numPr>
        <w:rPr/>
      </w:pPr>
      <w:bookmarkStart w:id="1286" w:name="__RefHeading___Toc5155623_2142443653"/>
      <w:bookmarkStart w:id="1287" w:name="_Toc479"/>
      <w:bookmarkEnd w:id="1286"/>
      <w:r>
        <w:rPr>
          <w:rtl w:val="true"/>
        </w:rPr>
        <w:t>اشكال دوازدهم</w:t>
      </w:r>
      <w:bookmarkEnd w:id="1287"/>
    </w:p>
    <w:p>
      <w:pPr>
        <w:pStyle w:val="BookText"/>
        <w:rPr/>
      </w:pPr>
      <w:r>
        <w:rPr>
          <w:rFonts w:ascii="IRNazanin" w:hAnsi="IRNazanin" w:eastAsia="IRNazanin"/>
          <w:color w:val="111111"/>
          <w:sz w:val="28"/>
          <w:sz w:val="28"/>
          <w:szCs w:val="28"/>
          <w:rtl w:val="true"/>
          <w:lang w:bidi="fa-IR"/>
        </w:rPr>
        <w:t>در صورت عدم انحلال خطابات شرعى، قصد امر ممكن و مقدور نخواهد بود؛ به عبارت ديگر، نظريه خطابات قانونى تالى فاسدى دارد كه كسى نمى‏تواند به آن ملتزم شود؛ چون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 يك خطاب و بدون اين‏كه انحلالى در كار باشد، مورد خطاب قرار گرفته‏اند، لازم مى‏آيد كه مكلّفين در موقع امتثال نتوانند قصد قربت يا قصد امتثال امر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تعبديات اساسا امتثال امكان نخواهد داشت و در توصليات هم كه امكان قصد امر وجود دارد، با فرض عدم انحلال، اين امكان از بين خواهد رفت و اين تالى فاسدى است كه كسى نمى‏تواندآن را بپذيرد؛ چون طبق اين نظريه هيچ مكلّفى به طور خاص، مخاطب امر شارع قرار نمى‏گيرد و به همين دليل نمى‏تواند قصد امر كند چون امرى متوجه او نبوده تا امتثال آن را قصد كند، در حالى كه قطعا قصد امر در عبادات معتبر است و در توصليات هم قصد امر موجب حصول ثواب خواهد بود</w:t>
      </w:r>
      <w:r>
        <w:rPr>
          <w:rFonts w:eastAsia="IRNazanin" w:cs="IRNazanin"/>
          <w:color w:val="111111"/>
          <w:sz w:val="28"/>
          <w:szCs w:val="28"/>
          <w:rtl w:val="true"/>
          <w:lang w:bidi="fa-IR"/>
        </w:rPr>
        <w:t>.</w:t>
      </w:r>
    </w:p>
    <w:p>
      <w:pPr>
        <w:pStyle w:val="Heading6"/>
        <w:numPr>
          <w:ilvl w:val="5"/>
          <w:numId w:val="1"/>
        </w:numPr>
        <w:rPr/>
      </w:pPr>
      <w:bookmarkStart w:id="1288" w:name="__RefHeading___Toc5155625_2142443653"/>
      <w:bookmarkStart w:id="1289" w:name="_Toc480"/>
      <w:bookmarkEnd w:id="1288"/>
      <w:r>
        <w:rPr>
          <w:rtl w:val="true"/>
        </w:rPr>
        <w:t>پاسخ</w:t>
      </w:r>
      <w:bookmarkEnd w:id="1289"/>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طبق نظريه خطابات قانونى، خطاب متوجه افراد و اشخاص نبوده و به همين جهت انحلال صورت نمى‏گيرد، اما اين به معناى عدم توجه تكليف و وظيفه به مكلّفين نيست بلكه طبق نظريه خطابات قانونى قانون‏گذار وظيفه‏اى را به نحو كلّى براى عامه مردم جعل مى‏كند؛ مثلاً وقتى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اقيموا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مردم با شنيدن اين خطاب وظيفه خود مى‏دانند كه به اين تكليف عمل كنند و عمل </w:t>
      </w:r>
      <w:bookmarkStart w:id="1290" w:name="pg15332_353877"/>
    </w:p>
    <w:p>
      <w:pPr>
        <w:pStyle w:val="BookText"/>
        <w:rPr/>
      </w:pPr>
      <w:bookmarkEnd w:id="1290"/>
      <w:r>
        <w:rPr>
          <w:rFonts w:ascii="IRNazanin" w:hAnsi="IRNazanin" w:eastAsia="IRNazanin"/>
          <w:color w:val="111111"/>
          <w:sz w:val="28"/>
          <w:sz w:val="28"/>
          <w:szCs w:val="28"/>
          <w:rtl w:val="true"/>
          <w:lang w:bidi="fa-IR"/>
        </w:rPr>
        <w:t>به اين تكليف را هم به قصد همان امرى كه به نحو عمومى اعلام شده انجام مى‏دهند و هيچ مشكلى هم پيش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حتى اگر خطاب منحل نشود و امر به تك‏تك مكلّفين تعلّق نگيرد، باز هم قصد امتثال امر از جانب مكلّفين ممكن خواهد بود و دليلى هم نداريم بر اين‏كه مكلّف بايد قصد امتثال امرى را كه به طور خاص متوجه او شده بنمايد بلكه آن‏چه در تعبديات لازم است رعايت قصد قربت و قصد امتثال امر است، چه اين امر به طور خاص متوجه مكلّف شده باشد چه به طور عام</w:t>
      </w:r>
      <w:r>
        <w:rPr>
          <w:rFonts w:eastAsia="IRNazanin" w:cs="IRNazanin"/>
          <w:color w:val="111111"/>
          <w:sz w:val="28"/>
          <w:szCs w:val="28"/>
          <w:rtl w:val="true"/>
          <w:lang w:bidi="fa-IR"/>
        </w:rPr>
        <w:t>.</w:t>
      </w:r>
    </w:p>
    <w:p>
      <w:pPr>
        <w:pStyle w:val="Heading6"/>
        <w:numPr>
          <w:ilvl w:val="5"/>
          <w:numId w:val="1"/>
        </w:numPr>
        <w:rPr/>
      </w:pPr>
      <w:bookmarkStart w:id="1291" w:name="__RefHeading___Toc5155627_2142443653"/>
      <w:bookmarkStart w:id="1292" w:name="_Toc481"/>
      <w:bookmarkEnd w:id="1291"/>
      <w:r>
        <w:rPr>
          <w:rtl w:val="true"/>
        </w:rPr>
        <w:t>اشكال سيزدهم</w:t>
      </w:r>
      <w:bookmarkEnd w:id="1292"/>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 اين است كه اگر چه خطابات شرعى انحلال حقيقى پيدا نمى‏كنند و واقعا نمى‏توان گفت كه يك خطاب متضمن خطابات متعدّد به عدد نفوس مكلّفين باشد؛ چون اين با ظاهر خطاب واحد سازگار نيست، ولى نحوه‏اى از انحلال درآن وجود دارد كه از آن به انحلال ضمنى تعبير مى‏شود؛ زيرا طبق نظريه خطابات قانونى با آن‏كه خطاب كلّى است، اما در عين حال اين خطاب كلّى و عام به لحاظ عقلى، شامل كل مكلّفين و از جمله عاجزين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مشكل اين است كه بعث نسبت به عاجز لغو است؛ به عبارت ديگر اين تطبيق و انحلال هر چند ضمنى باشد، اما نسبت به غير قادر معقول نيست؛ چون خطاب متضمن بعث بوده و بعث نيز نسبت به عاجز صحيح نيست؛ زيرا بعث نسبت به كسى كه منبعث نمى‏شود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ادعا شود خطاب متوجه عاجز نيست و تكليف در مورد او فعلى نشده، اين بر خلاف نظريه خطابات قانونى است؛ زيرا بر اساس اين نظريه، تكليف نسبت به همه حتى عاجز نيز فعلى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بگوييم كه خطاب بر عاجز هم تطبيق مى‏شود، اما مشكل اين است كه اين تطبيق لغو است؛ چون عاجز امكان انبعاث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مستشكل همان طور كه بعث مستقيم و بى‏واسطه نسبت به عاجز، قبيح و مستهجن است، بعث با واسطه و غير مستقيم نيز نسبت به عاجز لغو و مستهجن است</w:t>
      </w:r>
      <w:r>
        <w:rPr>
          <w:rFonts w:eastAsia="IRNazanin" w:cs="IRNazanin"/>
          <w:color w:val="111111"/>
          <w:sz w:val="28"/>
          <w:szCs w:val="28"/>
          <w:rtl w:val="true"/>
          <w:lang w:bidi="fa-IR"/>
        </w:rPr>
        <w:t xml:space="preserve">. </w:t>
      </w:r>
      <w:bookmarkStart w:id="1293" w:name="pg15332_353878"/>
    </w:p>
    <w:p>
      <w:pPr>
        <w:pStyle w:val="Heading6"/>
        <w:numPr>
          <w:ilvl w:val="5"/>
          <w:numId w:val="1"/>
        </w:numPr>
        <w:rPr/>
      </w:pPr>
      <w:bookmarkStart w:id="1294" w:name="__RefHeading___Toc5155629_2142443653"/>
      <w:bookmarkStart w:id="1295" w:name="_Toc482"/>
      <w:bookmarkEnd w:id="1293"/>
      <w:bookmarkEnd w:id="1294"/>
      <w:r>
        <w:rPr>
          <w:rtl w:val="true"/>
        </w:rPr>
        <w:t>پاسخ</w:t>
      </w:r>
      <w:bookmarkEnd w:id="1295"/>
    </w:p>
    <w:p>
      <w:pPr>
        <w:pStyle w:val="BookText"/>
        <w:rPr/>
      </w:pPr>
      <w:r>
        <w:rPr>
          <w:rFonts w:ascii="IRNazanin" w:hAnsi="IRNazanin" w:eastAsia="IRNazanin"/>
          <w:color w:val="111111"/>
          <w:sz w:val="28"/>
          <w:sz w:val="28"/>
          <w:szCs w:val="28"/>
          <w:rtl w:val="true"/>
          <w:lang w:bidi="fa-IR"/>
        </w:rPr>
        <w:t>به نظر مى‏رسد مستشكل بين بعث عموم با بعث افراد خلط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نظريه، خطاب متوجه عموم مردم بوده و بعث نسبت به همه آن‏ها به نحو كلّى صورت مى‏گيرد و اساسا غرض از جعل قانون نيز آن است كه بعث و تحريك عمومى به سوى مطلوب صورت گيرد، لكن به نحوى كه در آن خصوصيات افراد لحاظ نشده و با افراد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كه شارع مردم را با عناوينى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مى‏دهد و افراد مختلف از جمله عاجزين در واقع جزئى از مردم بوده و مشمول عنوان ناس هستند، به همين دليل خطاب متوجه آن‏ها نيز مى‏شود، ولى نكته آن است كه عاجزين به واسطه عذر عقاب نمى‏شوند و اگر از آن‏ها سؤال شود كه چرا به اين دستور عمل نكرديد؟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اين سؤال در عرف نشان دهنده آن است كه آنان خطاب را متوجه عاجزين هم مى‏دانند، در غير اين صورت جايى براى اين سؤال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خطابات قانونى خطاب متوجه افراد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اين‏كه مستشكل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خطاب به عاجز هر چند در قالب خطاب به عامه مردم باشد قبيح است، قابل قبول نيست؛ چون اساسا در خطابات قانونى خطاب متوجه افراد و خصوصيات نمى‏شود، بلكه متوجه عموم مردم است، ولى افراد از آن‏جا كه خود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مى‏بينند، تكليف را متوجه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نيز مى‏دانند، لكن خود را در صورت عجز معذور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مشكل لغويت پيش نمى‏آيد؛ چون خطاب متوجه همه شده و فرض هم اين است كه غير از عاجزين، بقيه مى‏توانند تكليف را اتيان كنند و همين براى بعث كلّى كافى است و استهجان از بين مى‏رود؛ زيرا استهجان در صورتى است كه هيچ كس از بعث شارع منبعث نشود يا عاجز با خطاب شخصى مورد خطاب قرار بگيرد كه هر دو در اين نظريه منتفى است</w:t>
      </w:r>
      <w:r>
        <w:rPr>
          <w:rFonts w:eastAsia="IRNazanin" w:cs="IRNazanin"/>
          <w:color w:val="111111"/>
          <w:sz w:val="28"/>
          <w:szCs w:val="28"/>
          <w:rtl w:val="true"/>
          <w:lang w:bidi="fa-IR"/>
        </w:rPr>
        <w:t xml:space="preserve">. </w:t>
      </w:r>
      <w:bookmarkStart w:id="1296" w:name="pg15332_353879"/>
    </w:p>
    <w:p>
      <w:pPr>
        <w:pStyle w:val="Heading6"/>
        <w:numPr>
          <w:ilvl w:val="5"/>
          <w:numId w:val="1"/>
        </w:numPr>
        <w:rPr/>
      </w:pPr>
      <w:bookmarkStart w:id="1297" w:name="__RefHeading___Toc5155631_2142443653"/>
      <w:bookmarkStart w:id="1298" w:name="_Toc483"/>
      <w:bookmarkEnd w:id="1296"/>
      <w:bookmarkEnd w:id="1297"/>
      <w:r>
        <w:rPr>
          <w:rtl w:val="true"/>
        </w:rPr>
        <w:t>اشكال چهاردهم</w:t>
      </w:r>
      <w:bookmarkEnd w:id="1298"/>
    </w:p>
    <w:p>
      <w:pPr>
        <w:pStyle w:val="BookText"/>
        <w:rPr/>
      </w:pPr>
      <w:r>
        <w:rPr>
          <w:rFonts w:ascii="IRNazanin" w:hAnsi="IRNazanin" w:eastAsia="IRNazanin"/>
          <w:color w:val="111111"/>
          <w:sz w:val="28"/>
          <w:sz w:val="28"/>
          <w:szCs w:val="28"/>
          <w:rtl w:val="true"/>
          <w:lang w:bidi="fa-IR"/>
        </w:rPr>
        <w:t>اشكال چهاردهم، ناظر به يكى از مؤيداتى است كه امام رحمه‏اللهبراى اثبات نظريه خطابات قانونى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بود كه نحوه تشريع احكام تكليفى و وضعى يكسان است، از اين رو اگر ملتزم به انحلال خطابات در احكام تكليفى شويم در احكام وضعى نيز بايد ملتزم به انحلال گرديم، در حالى كه التزام به انحلال خطابات در احكام وضعى موجب هرج و مرج در فقه خواهد شد كه اين بالضرورة باطل است؛ چون نتيجه پذيرش انحلال در احكام وضعى آن است كه نسبت به موضوع واحد، در يك مورد قائل به حكم وضعى شده و در مورد ديگر قائل به عدم ثبوت آن شويم؛ مثلاً خونى كه محل ابتلا است را نجس بدانيم ولى خونى كه از محل ابتلا خارج است را نجس ندانيم يا مثلاً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مايع واحد زمانى كه محل ابتلا باشد واجب الاجتناب است، اما وقتى از محل ابتلا خارج شد واجب الاجتناب نيست و اين موجب هرج و مرج در فقه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انحلال را در احكام وضعى پذيرفت و به تبع آن انحلال در احكام تكليفى نيز منتفى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در واقع، نقضى است كه امام رحمه‏اللهبه انحلال خطابات وارد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مستشكل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نقض وارد نيست؛ چون طبق نظريه انحلال خطابات، اگر همان نجسى كه از محل ابتلا خارج است با چيز ديگرى ملاقات كند و آن ملاقى به دست ما برسد قطعا نجس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نجاست چيزى كه از محل ابتلا خارج شده داراى اثر است، هرچند نسبت به خود آن تكليفى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نيست كه مايع يا خونى كه از محل ابتلا خارج شده هيچ اثرى نداشته باشد</w:t>
      </w:r>
      <w:r>
        <w:rPr>
          <w:rFonts w:eastAsia="IRNazanin" w:cs="IRNazanin"/>
          <w:color w:val="111111"/>
          <w:sz w:val="28"/>
          <w:szCs w:val="28"/>
          <w:rtl w:val="true"/>
          <w:lang w:bidi="fa-IR"/>
        </w:rPr>
        <w:t>.</w:t>
      </w:r>
    </w:p>
    <w:p>
      <w:pPr>
        <w:pStyle w:val="Heading6"/>
        <w:numPr>
          <w:ilvl w:val="5"/>
          <w:numId w:val="1"/>
        </w:numPr>
        <w:rPr/>
      </w:pPr>
      <w:bookmarkStart w:id="1299" w:name="__RefHeading___Toc5155633_2142443653"/>
      <w:bookmarkStart w:id="1300" w:name="_Toc484"/>
      <w:bookmarkEnd w:id="1299"/>
      <w:r>
        <w:rPr>
          <w:rtl w:val="true"/>
        </w:rPr>
        <w:t>پاسخ</w:t>
      </w:r>
      <w:bookmarkEnd w:id="1300"/>
    </w:p>
    <w:p>
      <w:pPr>
        <w:pStyle w:val="BookText"/>
        <w:rPr/>
      </w:pPr>
      <w:r>
        <w:rPr>
          <w:rFonts w:ascii="Amiri" w:hAnsi="Amiri" w:eastAsia="Amiri" w:cs="Amiri"/>
          <w:color w:val="111111"/>
          <w:sz w:val="28"/>
          <w:sz w:val="28"/>
          <w:szCs w:val="28"/>
          <w:rtl w:val="true"/>
          <w:lang w:bidi="ar-SA"/>
        </w:rPr>
        <w:t>اين اشكال هم وارد نيست زيرا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رحمه‏اللهاين نقض را به عنوان مؤيد براى نظريه خطابات قانونى بيان كرده نه به </w:t>
      </w:r>
      <w:bookmarkStart w:id="1301" w:name="pg15332_353880"/>
    </w:p>
    <w:p>
      <w:pPr>
        <w:pStyle w:val="BookText"/>
        <w:rPr/>
      </w:pPr>
      <w:bookmarkEnd w:id="1301"/>
      <w:r>
        <w:rPr>
          <w:rFonts w:ascii="IRNazanin" w:hAnsi="IRNazanin" w:eastAsia="IRNazanin"/>
          <w:color w:val="111111"/>
          <w:sz w:val="28"/>
          <w:sz w:val="28"/>
          <w:szCs w:val="28"/>
          <w:rtl w:val="true"/>
          <w:lang w:bidi="fa-IR"/>
        </w:rPr>
        <w:t>عنوان دليل، بنابراين اگر اين نقض را وارد ندانيم، خللى در اركان اين نظريه ايجاد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آن است كه يكى از مؤيدات اين قول مخدوش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مستشكل اگر چه در صدد است نقض امام رحمه‏الله را مرتفع كند، اما در واقع آن را مى‏پذيرد؛ چون او در اشكال خود فرض جديدى مطرح كرده مبنى بر اين‏كه اگر چيزى با خونى كه از محل ابتلا خارج شده، ملاقات كند و در دسترس قرار بگيرد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اين است كه اگر ملاقاتى در كار نباشد آيا</w:t>
      </w:r>
    </w:p>
    <w:p>
      <w:pPr>
        <w:pStyle w:val="BookText"/>
        <w:rPr/>
      </w:pPr>
      <w:r>
        <w:rPr>
          <w:rFonts w:ascii="IRNazanin" w:hAnsi="IRNazanin" w:eastAsia="IRNazanin"/>
          <w:color w:val="111111"/>
          <w:sz w:val="28"/>
          <w:sz w:val="28"/>
          <w:szCs w:val="28"/>
          <w:rtl w:val="true"/>
          <w:lang w:bidi="fa-IR"/>
        </w:rPr>
        <w:t>همان خونى كه از محل ابتلا خارج شده نجس است يا نه؟ به عبارت ديگر، با قطع نظر از ملاقى، آيا به نجاست خونى كه از محل ابتلا خارج شده حكم مى‏شود يا خير؟ طبق قاعده، قائل به انحلال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از محل ابتلا خارج شده، نجس نيست؛ چون توجه خطاب جزئى به آن مستهجن است، لكن مستشكل ادعا مى‏كند اين ملاقى اگر در دسترس قرار گيرد نجس است و اين بدان معنى است كه دوباره محل ابتلا واقع شده؛ به عبارت ديگر، فرض وجود يك ملاقى صورت مسئله را عوض نمى‏كند بلكه مانند آن است كه گفته شود چيزى كه از محل ابتلا خارج بوده به نوعى دوباره محل ابتلا واقع شده، لكن ورود به محل ابتلا گاهى مستقيم و گاهى غيرمستقيم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گويا مستشكل نقض را پذيرفته است؛ زيرا مطرح كردن اين فرض به معناى آن است كه دوباره آن را در محل ابتلا قرار داده و در واقع پاسخى به نقض امام نداده است</w:t>
      </w:r>
      <w:r>
        <w:rPr>
          <w:rFonts w:eastAsia="IRNazanin" w:cs="IRNazanin"/>
          <w:color w:val="111111"/>
          <w:sz w:val="28"/>
          <w:szCs w:val="28"/>
          <w:rtl w:val="true"/>
          <w:lang w:bidi="fa-IR"/>
        </w:rPr>
        <w:t>.</w:t>
      </w:r>
    </w:p>
    <w:p>
      <w:pPr>
        <w:pStyle w:val="Heading6"/>
        <w:numPr>
          <w:ilvl w:val="5"/>
          <w:numId w:val="1"/>
        </w:numPr>
        <w:rPr/>
      </w:pPr>
      <w:bookmarkStart w:id="1302" w:name="__RefHeading___Toc5155635_2142443653"/>
      <w:bookmarkStart w:id="1303" w:name="_Toc485"/>
      <w:bookmarkEnd w:id="1302"/>
      <w:r>
        <w:rPr>
          <w:rtl w:val="true"/>
        </w:rPr>
        <w:t>اشكال پانزدهم</w:t>
      </w:r>
      <w:bookmarkEnd w:id="130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نظريه خطابات قانونى آن است كه ما نتوانيم با استصحاب، هيچ حكم شرعى جزئى را ثابت كنيم؛ چون خطابات قانونى متوجه عموم مردم بوده و هيچ فردى به طور خاص و مستقل، مخاطب خطاب شرعى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اين خصوصيت، اگر شخصى در ثبوت حكمى براى خود شك كند در اين صورت نمى‏تواند با استصحاب، آن حكم را براى خويش ثابت نمايد؛ چون فرض اين است </w:t>
      </w:r>
      <w:bookmarkStart w:id="1304" w:name="pg15332_353881"/>
    </w:p>
    <w:p>
      <w:pPr>
        <w:pStyle w:val="BookText"/>
        <w:rPr/>
      </w:pPr>
      <w:bookmarkEnd w:id="1304"/>
      <w:r>
        <w:rPr>
          <w:rFonts w:ascii="IRNazanin" w:hAnsi="IRNazanin" w:eastAsia="IRNazanin"/>
          <w:color w:val="111111"/>
          <w:sz w:val="28"/>
          <w:sz w:val="28"/>
          <w:szCs w:val="28"/>
          <w:rtl w:val="true"/>
          <w:lang w:bidi="fa-IR"/>
        </w:rPr>
        <w:t>كه هيچ حكم شرعى خاصى براى او ثابت نشده بود تا آن را استصحاب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آن است كه استصحاب نسبت به آحاد مكلّفين و احكام شرعى مربوط به آن‏ها جارى نمى‏شود</w:t>
      </w:r>
      <w:r>
        <w:rPr>
          <w:rFonts w:eastAsia="IRNazanin" w:cs="IRNazanin"/>
          <w:color w:val="111111"/>
          <w:sz w:val="28"/>
          <w:szCs w:val="28"/>
          <w:rtl w:val="true"/>
          <w:lang w:bidi="fa-IR"/>
        </w:rPr>
        <w:t>.</w:t>
      </w:r>
    </w:p>
    <w:p>
      <w:pPr>
        <w:pStyle w:val="Heading6"/>
        <w:numPr>
          <w:ilvl w:val="5"/>
          <w:numId w:val="1"/>
        </w:numPr>
        <w:rPr/>
      </w:pPr>
      <w:bookmarkStart w:id="1305" w:name="__RefHeading___Toc5155637_2142443653"/>
      <w:bookmarkStart w:id="1306" w:name="_Toc486"/>
      <w:bookmarkEnd w:id="1305"/>
      <w:r>
        <w:rPr>
          <w:rtl w:val="true"/>
        </w:rPr>
        <w:t>پاسخ</w:t>
      </w:r>
      <w:bookmarkEnd w:id="1306"/>
    </w:p>
    <w:p>
      <w:pPr>
        <w:pStyle w:val="BookText"/>
        <w:rPr/>
      </w:pPr>
      <w:r>
        <w:rPr>
          <w:rFonts w:ascii="IRNazanin" w:hAnsi="IRNazanin" w:eastAsia="IRNazanin"/>
          <w:color w:val="111111"/>
          <w:sz w:val="28"/>
          <w:sz w:val="28"/>
          <w:szCs w:val="28"/>
          <w:rtl w:val="true"/>
          <w:lang w:bidi="fa-IR"/>
        </w:rPr>
        <w:t>درست است كه بر اساس نظريه خطابات قانونى، تكاليف شرعى به تكاليف متعدّد و مستقل منحل نمى‏شوند، ولى اين به معناى عدم توجه خطاب و تكليف به مكلّفين نيست؛ چون همه مكلّفين كه مواجه با خطابات عامى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 اقيموا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اقيموا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خود را از اين جهت كه فردى از عامه مردم يا مؤمنين‏اند، مخاطب اين خطاب دانسته و تكليف را در حق خود بالفعل ثابت مى‏دانند؛ زيرا تطبيق خطاب بر مكلّف از ناحيه خود مكلّف صورت مى‏گيرد، بر خلاف نظر مشهور كه قائل به انحلال بوده و بر طبق آن، خود حاكم همه مخاطبين را در ذهنش حاضر مى‏كند، اما چون نمى‏تواند تك‏تك افراد را مستقلاً مورد خطاب قرار دهد، آن‏ها را تحت يك عنوان عام قرار داده و آن عنوان را مورد خطاب قرار مى‏دهد و گويا با همين يك خطاب ميلياردها تكليف را در قالب خطابات متعدّد جعل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ظاهرا يك خطاب است، اما در واقع متضمن خطابات متعدّد مى‏باشد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نظريه خطابات قانونى ظاهر خطاب و واقع آن يكى است، اما مخاطب آن كثير است؛ چون هر مخاطبى اين خطاب را بر خود تطبيق مى‏كند، لذا اگر شك كند كه اين تكليف براى او ثابت است يا نه، منعى از جريان استصحاب نيست و اين استصحاب، استصحاب حكم شرعى است، لكن يك حكم شرعى خاص كه براى او به خصوص جعل شده را استصحاب نمى‏كند بلكه از آن‏جا كه جعل حكم شرعى به نحو عام و به شكل قانون بوده و براى اين مكلّف هم مثل بقيه مكلّفين ثابت شده، همان وظيفه و قانون كلّى را استصحاب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مطلب در رابطه با قصد امر </w:t>
      </w:r>
      <w:bookmarkStart w:id="1307" w:name="pg15332_353882"/>
    </w:p>
    <w:p>
      <w:pPr>
        <w:pStyle w:val="BookText"/>
        <w:rPr/>
      </w:pPr>
      <w:bookmarkEnd w:id="1307"/>
      <w:r>
        <w:rPr>
          <w:rFonts w:ascii="IRNazanin" w:hAnsi="IRNazanin" w:eastAsia="IRNazanin"/>
          <w:color w:val="111111"/>
          <w:sz w:val="28"/>
          <w:sz w:val="28"/>
          <w:szCs w:val="28"/>
          <w:rtl w:val="true"/>
          <w:lang w:bidi="fa-IR"/>
        </w:rPr>
        <w:t>نيز گفته شد كه حتى اگر قائل به انحلال نشويم، باز هم قصد امر ممكن است؛ چون لازم نيست مكلّف، امرى كه به طور خاص به او متعلّق شده را قصد كند بلكه قصد اتيان همان امرى كه به نحو كلّى جعل شده را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مسئله از همين قرار است؛ چون مكلّف به همان ملاكى كه خود را مخاطب به خطاب و قانون عام مى‏داند و آن را بر خود تطبيق مى‏كند، مى‏تواند در صورت شك با تمسك به استصحاب، آن قانون را براى خود ثابت نمايد و نيازى به اين‏كه خطاب و حكم خاصى متوجه او شده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منعى براى جريان استصحاب طبق نظريه خطابات قانونى وجود ندارد</w:t>
      </w:r>
      <w:r>
        <w:rPr>
          <w:rFonts w:eastAsia="IRNazanin" w:cs="IRNazanin"/>
          <w:color w:val="111111"/>
          <w:sz w:val="28"/>
          <w:szCs w:val="28"/>
          <w:rtl w:val="true"/>
          <w:lang w:bidi="fa-IR"/>
        </w:rPr>
        <w:t>.</w:t>
      </w:r>
    </w:p>
    <w:p>
      <w:pPr>
        <w:pStyle w:val="Heading6"/>
        <w:numPr>
          <w:ilvl w:val="5"/>
          <w:numId w:val="1"/>
        </w:numPr>
        <w:rPr/>
      </w:pPr>
      <w:bookmarkStart w:id="1308" w:name="__RefHeading___Toc5155639_2142443653"/>
      <w:bookmarkStart w:id="1309" w:name="_Toc487"/>
      <w:bookmarkEnd w:id="1308"/>
      <w:r>
        <w:rPr>
          <w:rtl w:val="true"/>
        </w:rPr>
        <w:t>اشكال شانزدهم</w:t>
      </w:r>
      <w:bookmarkEnd w:id="1309"/>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ادله يا شواهدى كه امام رحمه‏اللهبراى شمول خطابات نسبت به عاجزين بيان كردند، اين بود كه اگر انسان شك كند كه آيا نسبت به انجام تكليف، عاجز است يا قادر، بايد فحص كند تا عجز يا قدرت او معلوم شود و اگر پس از فحص اين مطلب مشخص نشد، در اين صورت مشهور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احتياط كرده و تكليف را متوجه خود بداند، ولى در شك در استطاعت به اصالة البرائة تمسك كرده و برائت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نشان‏دهنده آن است كه تكليف براى عاجز ثابت است؛ چون در غير اين صورت بايد مثل همه مواردى كه مكلّف در اصل تكليف شك كرده و برائت جارى مى‏كند در اين‏جا هم برائت جارى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تمسك به اصالة الاحتياط در اين مقام نشان مى‏دهد كه قدرت، شرط تكليف نيست و خطاب شامل عاجزين هم مى‏شود؛ به عبارت ديگر، مشهور در باب استطاعت كه يك شرط شرعى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در استطاعت حاصل شود، اصالة البرائة جارى شده و تكليف نفى مى‏گردد، اما در باب قدرت كه يك شرط عقلى است، اگر شك در عجز و قدرت پيش آيد، اصالة الاحتياط </w:t>
      </w:r>
      <w:bookmarkStart w:id="1310" w:name="pg15332_353883"/>
    </w:p>
    <w:p>
      <w:pPr>
        <w:pStyle w:val="BookText"/>
        <w:rPr/>
      </w:pPr>
      <w:bookmarkEnd w:id="1310"/>
      <w:r>
        <w:rPr>
          <w:rFonts w:ascii="Amiri" w:hAnsi="Amiri" w:eastAsia="Amiri" w:cs="Amiri"/>
          <w:color w:val="111111"/>
          <w:sz w:val="28"/>
          <w:sz w:val="28"/>
          <w:szCs w:val="28"/>
          <w:rtl w:val="true"/>
          <w:lang w:bidi="ar-SA"/>
        </w:rPr>
        <w:t>جارى شده و تكليف ثابت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نشان مى‏دهد كه خطاب و تكليف شامل عاجزين هم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بيان اشكال، ذكر اين مطلب لازم است كه قيود تكليف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مربوط به اصل تكليف بوده و دسته ديگر مربوط به امتثال تكليف‏اند و اصالة البرائة در جايى جارى مى‏شود كه ما در قيد و شرطى كه مربوط به اصل تكليف است، شك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قيدى كه مربوط به امتثال تكليف</w:t>
      </w:r>
    </w:p>
    <w:p>
      <w:pPr>
        <w:pStyle w:val="BookText"/>
        <w:rPr/>
      </w:pPr>
      <w:r>
        <w:rPr>
          <w:rFonts w:ascii="IRNazanin" w:hAnsi="IRNazanin" w:eastAsia="IRNazanin"/>
          <w:color w:val="111111"/>
          <w:sz w:val="28"/>
          <w:sz w:val="28"/>
          <w:szCs w:val="28"/>
          <w:rtl w:val="true"/>
          <w:lang w:bidi="fa-IR"/>
        </w:rPr>
        <w:t>است شك شود، در اين صورت، اصالة الاحتياط جارى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اين مطلب، اشكال اين است كه اگر قدرت به عنوان قيد تكليف محسوب شود، مربوط به مقام امتثال تكليف است نه اصل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صورت شك در قدرت اصالة الاحتياط جارى مى‏شود كاشف از اين نيست كه قدرت از قيود تكليف نمى‏باشد و نسبت به آن شرطيت ندارد؛ چون اصالة الاحتياط در قيودى جريان پيدا مى‏كند كه مربوط به مقام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در حقيقت متوجه يكى از ادله‏اى است كه امام رحمه‏الله براى اثبات نظريه خطابات قانونى ذكر كرده است</w:t>
      </w:r>
      <w:r>
        <w:rPr>
          <w:rFonts w:eastAsia="IRNazanin" w:cs="IRNazanin"/>
          <w:color w:val="111111"/>
          <w:sz w:val="28"/>
          <w:szCs w:val="28"/>
          <w:rtl w:val="true"/>
          <w:lang w:bidi="fa-IR"/>
        </w:rPr>
        <w:t>.</w:t>
      </w:r>
    </w:p>
    <w:p>
      <w:pPr>
        <w:pStyle w:val="Heading6"/>
        <w:numPr>
          <w:ilvl w:val="5"/>
          <w:numId w:val="1"/>
        </w:numPr>
        <w:rPr/>
      </w:pPr>
      <w:bookmarkStart w:id="1311" w:name="__RefHeading___Toc5155641_2142443653"/>
      <w:bookmarkStart w:id="1312" w:name="_Toc488"/>
      <w:bookmarkEnd w:id="1311"/>
      <w:r>
        <w:rPr>
          <w:rtl w:val="true"/>
        </w:rPr>
        <w:t>پاسخ</w:t>
      </w:r>
      <w:bookmarkEnd w:id="1312"/>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هم وارد نيست؛ چون بحث در اين است كه هم قدرت و هم استطاعت از نظر مشهور شرط تكليف‏اند، با اين تفاوت كه استطاعت شرط شرعى، ولى قدرت شرط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رحمه‏اللهمى‏فرمايد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يك طرف قدرت را به عنوان شرط تكليف مى‏دانند و از طرف ديگر در فرض شك در قدرت اصالة الاحتياط جارى مى‏كنند، در حالى كه قاعدتا بايد برائت جارى نمايند و اين دو با هم سازگار نيست؛ چون ظاهرا اين دو قدرت به يك معنا است و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قدرتى كه مشهور شرط تكليف مى‏دانند، متفاوت از معناى قدرتى است كه در فرض شك در آن به </w:t>
      </w:r>
      <w:bookmarkStart w:id="1313" w:name="pg15332_353884"/>
    </w:p>
    <w:p>
      <w:pPr>
        <w:pStyle w:val="BookText"/>
        <w:rPr/>
      </w:pPr>
      <w:bookmarkEnd w:id="1313"/>
      <w:r>
        <w:rPr>
          <w:rFonts w:ascii="IRNazanin" w:hAnsi="IRNazanin" w:eastAsia="IRNazanin"/>
          <w:color w:val="111111"/>
          <w:sz w:val="28"/>
          <w:sz w:val="28"/>
          <w:szCs w:val="28"/>
          <w:rtl w:val="true"/>
          <w:lang w:bidi="fa-IR"/>
        </w:rPr>
        <w:t>اصالة الاحتياط رجوع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اين‏ها به دو معنا بودند اشكال مستشكل وارد بود، ولى اين‏كه قدرت به دو معنا باشد،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از جريان اصالة الاحتياط در فرض شك در عجز و قدرت كشف كرد كه قدرت، شرط تكليف نيست و در نتيجه اشكال وارد نمى‏باشد</w:t>
      </w:r>
      <w:r>
        <w:rPr>
          <w:rFonts w:eastAsia="IRNazanin" w:cs="IRNazanin"/>
          <w:color w:val="111111"/>
          <w:sz w:val="28"/>
          <w:szCs w:val="28"/>
          <w:rtl w:val="true"/>
          <w:lang w:bidi="fa-IR"/>
        </w:rPr>
        <w:t>.</w:t>
      </w:r>
    </w:p>
    <w:p>
      <w:pPr>
        <w:pStyle w:val="Heading6"/>
        <w:numPr>
          <w:ilvl w:val="5"/>
          <w:numId w:val="1"/>
        </w:numPr>
        <w:rPr/>
      </w:pPr>
      <w:bookmarkStart w:id="1314" w:name="__RefHeading___Toc5155643_2142443653"/>
      <w:bookmarkStart w:id="1315" w:name="_Toc489"/>
      <w:bookmarkEnd w:id="1314"/>
      <w:r>
        <w:rPr>
          <w:rtl w:val="true"/>
        </w:rPr>
        <w:t>اشكال هفدهم</w:t>
      </w:r>
      <w:bookmarkEnd w:id="1315"/>
    </w:p>
    <w:p>
      <w:pPr>
        <w:pStyle w:val="BookText"/>
        <w:rPr/>
      </w:pPr>
      <w:r>
        <w:rPr>
          <w:rFonts w:ascii="IRNazanin" w:hAnsi="IRNazanin" w:eastAsia="IRNazanin"/>
          <w:color w:val="111111"/>
          <w:sz w:val="28"/>
          <w:sz w:val="28"/>
          <w:szCs w:val="28"/>
          <w:rtl w:val="true"/>
          <w:lang w:bidi="fa-IR"/>
        </w:rPr>
        <w:t>اگر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نظريه خطابات قانونى قدرت و علم از شرايط تكليف نيستند و اين خطابات متوجه عموم جامعه بوده و شامل عاجز، جاهل، ناسى و غافل هم مى‏شوند، با اين تفاوت كه عجز، جهل، نسيان و غفلت عذر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طبق قاعده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 هم از شرايط تكليف نيستند؛ چون فرض اين است كه خطاب متوجه همه مردم است و وقتى شارع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خطاب همه مردم اعم از بالغ و غير بالغ و عاقل و غير عاقل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طبق نظريه خطابات قانونى قدرت و علم شرط تكليف نيستند بلوغ و عقل هم نبايد از شرايط تكليف باشند بلكه تكليف بايد شامل صبى و مجنون هم بشود، ولى صباوت و جنون عذر محسوب شده و مانع عقاب مجنون و صبى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اين نظريه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شروطى به عنوان شرايط عامه تكليف نداريم</w:t>
      </w:r>
      <w:r>
        <w:rPr>
          <w:rFonts w:eastAsia="IRNazanin" w:cs="IRNazanin"/>
          <w:color w:val="111111"/>
          <w:sz w:val="28"/>
          <w:szCs w:val="28"/>
          <w:rtl w:val="true"/>
          <w:lang w:bidi="fa-IR"/>
        </w:rPr>
        <w:t>.</w:t>
      </w:r>
    </w:p>
    <w:p>
      <w:pPr>
        <w:pStyle w:val="Heading6"/>
        <w:numPr>
          <w:ilvl w:val="5"/>
          <w:numId w:val="1"/>
        </w:numPr>
        <w:rPr/>
      </w:pPr>
      <w:bookmarkStart w:id="1316" w:name="__RefHeading___Toc5155645_2142443653"/>
      <w:bookmarkStart w:id="1317" w:name="_Toc490"/>
      <w:bookmarkEnd w:id="1316"/>
      <w:r>
        <w:rPr>
          <w:rtl w:val="true"/>
        </w:rPr>
        <w:t>پاسخ</w:t>
      </w:r>
      <w:bookmarkEnd w:id="1317"/>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اين اشكال وارد نيست؛ چون اگر چه از حيث توجه خطاب در خطابات قانونى فرقى بين بالغ و عاقل با عالم و قادر و غير آن‏ها وجود ندارد، اما از جهت ديگر بين آن‏ها فرق است كه موجب مى‏گردد بلوغ و عقل از شرايط تكليف باشند، اما علم و قدرت از شرايط تكليف محسوب نشوند و آن فرق اين است كه حاكم به شرطيت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و عقل، شرع است اما حاكم به شرطيت علم و قدرت به نظر كسانى كه اين دو را از شرايط تكليف مى‏دانند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قانونى شامل همه مكلّفين مى‏شوند هيچ منافاتى ندارد با اين‏كه همين خطابات قانونى توسط خود شارع مقيّد به گروه خاصى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ديد عقل تكاليف محدود به گروه و صنف خاصى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امام رحمه‏اللهمى‏فرمايد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نه كاشف از قيوداتى است كه در شرع بيان مى‏شود و نه خودش مى‏تواند مقيِّد خطابات شرعى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شرع امورى را به عنوان شرط بيان كرد مشكلى به وجود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 نيز از اين امورند؛ يعنى شرطيت آن‏ها به وسيله شرع بيان شده و در اين زمينه رواياتى نيز وارد شده است؛ مانند روايتى كه بر طبق آن اميرالمؤمنين عليه‏السلامخطاب به خليفه دوم كه مى‏خواست زن مجنونه‏اى را به خاطر ارتكاب زنا رجم كند،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علِمت انّ القلم يرفع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الصبى حتى يحتلم عن المجنون حتى يفيق و عن النائم حتى يستيقذ</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مگر نمى‏دانى كه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طائفه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تا زمانى كه بالغ شود، از مجنون تا زمانى كه جنونش برطرف شود و از كسى كه در خواب است تا زمانى كه بيدار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بلوغ و عقل از شرايط تكليف شمرده شده‏اند، براى آن است كه دليل شرعى بر شرطيت آن‏ها قائم شده و الاّ طبق نظريه خطابات قانونى هيچ فرقى بين بلوغ و عقل با ساير امور مانند قدرت و علم نيست و تكليف شامل غير بالغين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عاقلين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ظاهر روايت اين است كه قلم تكليف فقط از اين سه گروه كه صبى و مجنون نيز جزء آن‏ها هستند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نظريه خطابات قانونى منافاتى با اشتراط بلوغ و عقل كه از شرايط عامه تكليف بوده و حاكم به شرطيت آن‏ها شرع است، ندارد</w:t>
      </w:r>
      <w:r>
        <w:rPr>
          <w:rFonts w:eastAsia="IRNazanin" w:cs="IRNazanin"/>
          <w:color w:val="111111"/>
          <w:sz w:val="28"/>
          <w:szCs w:val="28"/>
          <w:rtl w:val="true"/>
          <w:lang w:bidi="fa-IR"/>
        </w:rPr>
        <w:t xml:space="preserve">. </w:t>
      </w:r>
      <w:bookmarkStart w:id="1318" w:name="pg15332_353886"/>
    </w:p>
    <w:p>
      <w:pPr>
        <w:pStyle w:val="Heading6"/>
        <w:numPr>
          <w:ilvl w:val="5"/>
          <w:numId w:val="1"/>
        </w:numPr>
        <w:rPr/>
      </w:pPr>
      <w:bookmarkStart w:id="1319" w:name="__RefHeading___Toc5155647_2142443653"/>
      <w:bookmarkStart w:id="1320" w:name="_Toc491"/>
      <w:bookmarkEnd w:id="1318"/>
      <w:bookmarkEnd w:id="1319"/>
      <w:r>
        <w:rPr>
          <w:rtl w:val="true"/>
        </w:rPr>
        <w:t>نتيجه كلّى</w:t>
      </w:r>
      <w:bookmarkEnd w:id="1320"/>
    </w:p>
    <w:p>
      <w:pPr>
        <w:pStyle w:val="BookText"/>
        <w:rPr/>
      </w:pPr>
      <w:r>
        <w:rPr>
          <w:rFonts w:ascii="IRNazanin" w:hAnsi="IRNazanin" w:eastAsia="IRNazanin"/>
          <w:color w:val="111111"/>
          <w:sz w:val="28"/>
          <w:sz w:val="28"/>
          <w:szCs w:val="28"/>
          <w:rtl w:val="true"/>
          <w:lang w:bidi="fa-IR"/>
        </w:rPr>
        <w:t>از مجموع مطالبى كه در رابطه با چگونگى تشريع احكام بيان گرديد، معلوم مى‏شود كه نظريه خطابات</w:t>
      </w:r>
    </w:p>
    <w:p>
      <w:pPr>
        <w:pStyle w:val="BookText"/>
        <w:rPr/>
      </w:pPr>
      <w:r>
        <w:rPr>
          <w:rFonts w:ascii="IRNazanin" w:hAnsi="IRNazanin" w:eastAsia="IRNazanin"/>
          <w:color w:val="111111"/>
          <w:sz w:val="28"/>
          <w:sz w:val="28"/>
          <w:szCs w:val="28"/>
          <w:rtl w:val="true"/>
          <w:lang w:bidi="fa-IR"/>
        </w:rPr>
        <w:t>قانونى، نظريه‏اى متين، محكم و ابتكارى قابل توجه است و هيچ يك از اشكالات هفده‏گانه‏اى كه ذكر شد، بر آن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نيز به تبع امام رحمه‏اللهمعتقديم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شرعى به نحو خطابات قانونى جعل شده‏اند؛ يعنى خطابات متوجه همه مردم بوده، بدون اين‏كه به تكاليف متعدّد و مستقل به عدد نفوس مكلّفين منحل شوند، لذا خطابات شرعى شامل عاجز، ناسى، عاصى و كافر هم مى‏شوند، الاّ اين‏كه عاجز و ناسى معذور بوده، ولى عاصى و كافر عذرى براى مخالفت با تكليف ندارند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 التزام به اين نظريه بسيارى از مشكلات در مسائل مختلف علم اصول حل شده و راه را بر بسيارى از توجيهات و تكلفات كه اصوليين براى حل آن مشكلات مرتكب شده‏اند، خواهد بست</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1" w:name="pg15332_353888"/>
      <w:bookmarkStart w:id="1322" w:name="pg15332_353888"/>
      <w:bookmarkEnd w:id="1322"/>
    </w:p>
    <w:p>
      <w:pPr>
        <w:pStyle w:val="Heading5"/>
        <w:numPr>
          <w:ilvl w:val="4"/>
          <w:numId w:val="1"/>
        </w:numPr>
        <w:rPr/>
      </w:pPr>
      <w:bookmarkStart w:id="1323" w:name="pg15332_353888"/>
      <w:bookmarkStart w:id="1324" w:name="__RefHeading___Toc5155649_2142443653"/>
      <w:bookmarkStart w:id="1325" w:name="_Toc492"/>
      <w:bookmarkEnd w:id="1323"/>
      <w:bookmarkEnd w:id="1324"/>
      <w:r>
        <w:rPr>
          <w:rtl w:val="true"/>
        </w:rPr>
        <w:t>خاتمه فصل دوم</w:t>
      </w:r>
      <w:r>
        <w:rPr>
          <w:rtl w:val="true"/>
        </w:rPr>
        <w:t xml:space="preserve">: </w:t>
      </w:r>
      <w:r>
        <w:rPr>
          <w:rtl w:val="true"/>
        </w:rPr>
        <w:t>عدم شرطيت علم و قدرت در تكليف</w:t>
      </w:r>
      <w:bookmarkEnd w:id="1325"/>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26" w:name="__RefHeading___Toc5155651_2142443653"/>
      <w:bookmarkStart w:id="1327" w:name="_Toc493"/>
      <w:bookmarkEnd w:id="1326"/>
      <w:r>
        <w:rPr>
          <w:rtl w:val="true"/>
        </w:rPr>
        <w:t>اشاره</w:t>
      </w:r>
      <w:bookmarkEnd w:id="132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8" w:name="pg15332_353890"/>
      <w:bookmarkStart w:id="1329" w:name="pg15332_353890"/>
      <w:bookmarkEnd w:id="1329"/>
    </w:p>
    <w:p>
      <w:pPr>
        <w:pStyle w:val="Heading6"/>
        <w:numPr>
          <w:ilvl w:val="5"/>
          <w:numId w:val="1"/>
        </w:numPr>
        <w:rPr/>
      </w:pPr>
      <w:bookmarkStart w:id="1330" w:name="pg15332_353890"/>
      <w:bookmarkStart w:id="1331" w:name="__RefHeading___Toc5155653_2142443653"/>
      <w:bookmarkStart w:id="1332" w:name="_Toc494"/>
      <w:bookmarkEnd w:id="1330"/>
      <w:bookmarkEnd w:id="1331"/>
      <w:r>
        <w:rPr>
          <w:rtl w:val="true"/>
        </w:rPr>
        <w:t>مقدمه</w:t>
      </w:r>
      <w:bookmarkEnd w:id="1332"/>
    </w:p>
    <w:p>
      <w:pPr>
        <w:pStyle w:val="BookText"/>
        <w:rPr/>
      </w:pPr>
      <w:r>
        <w:rPr>
          <w:rFonts w:ascii="IRNazanin" w:hAnsi="IRNazanin" w:eastAsia="IRNazanin"/>
          <w:color w:val="111111"/>
          <w:sz w:val="28"/>
          <w:sz w:val="28"/>
          <w:szCs w:val="28"/>
          <w:rtl w:val="true"/>
          <w:lang w:bidi="fa-IR"/>
        </w:rPr>
        <w:t>يكى از مطالبى كه به بحث خطابات قانونى مربوط بوده و امام رحمه‏اللهنيز آن را مطرح كرده، بحث از شرطيت قدرت و علم در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مشهور قدرت و علم در تكليف معتبرند؛ يعنى جاهل و عاجز مكلّف نيستند، اما امام رحمه‏اللهدر مقابل مشهور معتقد است كه هم جاهل و هم عاجز مكلّف به تكليف‏اند، اما به جهت جهل و عجز در مخالفت با تكليف معذورند و عقاب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بحث عدم شرطيت علم و قدرت در تكليف يكى از مسائلى است كه به نوعى با بحث چگونگى تشريع احكام پيوند داشته و منجر به نتايجى گرديده، هم‏چنين به عنوان يكى از ادله يا شواهد براى اثبات نظريه خطابات قانونى مورد استناد واقع شده، از اين رو شايسته است اين بحث را به طور مستقل مورد بررسى قرار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كلّى شرايط تكليف بر دو دسته‏اند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دسته‏اى از شرايط، شرايط خاصه تكليف‏اند كه در بعضى از تكاليف به صورت قيد از طرف شارع ذكر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استطاعت نسبت به حج يا دخول وقت در مورد نمازهاى يوميه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ديگر نيز از شرايط عامه محسوب مى‏شوند كه در همه تكاليف شرعى معتبرند؛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شرايط عامه تكليف را چهار شرط مى‏دانند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قدرت و علم</w:t>
      </w:r>
      <w:r>
        <w:rPr>
          <w:rFonts w:eastAsia="IRNazanin" w:cs="IRNazanin"/>
          <w:color w:val="111111"/>
          <w:sz w:val="28"/>
          <w:szCs w:val="28"/>
          <w:rtl w:val="true"/>
          <w:lang w:bidi="fa-IR"/>
        </w:rPr>
        <w:t xml:space="preserve">. </w:t>
      </w:r>
      <w:bookmarkStart w:id="1333" w:name="pg15332_353891"/>
    </w:p>
    <w:p>
      <w:pPr>
        <w:pStyle w:val="BookText"/>
        <w:rPr/>
      </w:pPr>
      <w:bookmarkEnd w:id="1333"/>
      <w:r>
        <w:rPr>
          <w:rFonts w:ascii="IRNazanin" w:hAnsi="IRNazanin" w:eastAsia="IRNazanin"/>
          <w:color w:val="111111"/>
          <w:sz w:val="28"/>
          <w:sz w:val="28"/>
          <w:szCs w:val="28"/>
          <w:rtl w:val="true"/>
          <w:lang w:bidi="fa-IR"/>
        </w:rPr>
        <w:t>البته قدر متيقن از شرايط عامه تكليف، بلوغ و عقل است، ولى مشهور قدرت و علم را نيز، جزء شرايط عامه تكليف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بزرگان شروط ديگرى را هم اضافه كرده‏اند كه ما به عنوان نمونه به كلام مرحوم كاشف الغطاء اشاره مى‏كنيم</w:t>
      </w:r>
      <w:r>
        <w:rPr>
          <w:rFonts w:eastAsia="IRNazanin" w:cs="IRNazanin"/>
          <w:color w:val="111111"/>
          <w:sz w:val="28"/>
          <w:szCs w:val="28"/>
          <w:rtl w:val="true"/>
          <w:lang w:bidi="fa-IR"/>
        </w:rPr>
        <w:t>.</w:t>
      </w:r>
    </w:p>
    <w:p>
      <w:pPr>
        <w:pStyle w:val="Heading6"/>
        <w:numPr>
          <w:ilvl w:val="5"/>
          <w:numId w:val="1"/>
        </w:numPr>
        <w:rPr/>
      </w:pPr>
      <w:bookmarkStart w:id="1334" w:name="__RefHeading___Toc5155655_2142443653"/>
      <w:bookmarkStart w:id="1335" w:name="_Toc495"/>
      <w:bookmarkEnd w:id="1334"/>
      <w:r>
        <w:rPr>
          <w:rtl w:val="true"/>
        </w:rPr>
        <w:t>كلام كاشف الغطاء</w:t>
      </w:r>
      <w:bookmarkEnd w:id="1335"/>
    </w:p>
    <w:p>
      <w:pPr>
        <w:pStyle w:val="BookText"/>
        <w:rPr/>
      </w:pPr>
      <w:r>
        <w:rPr>
          <w:rFonts w:ascii="IRNazanin" w:hAnsi="IRNazanin" w:eastAsia="IRNazanin"/>
          <w:color w:val="111111"/>
          <w:sz w:val="28"/>
          <w:sz w:val="28"/>
          <w:szCs w:val="28"/>
          <w:rtl w:val="true"/>
          <w:lang w:bidi="fa-IR"/>
        </w:rPr>
        <w:t xml:space="preserve">ايشان در كتاب كشف الغطاء در بحثى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ما يتعلّق بالامور العامة الجارية فى اقسام الفقه بتمامها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مطلب مفيد را ذكر مى‏كند كه عنوان مطلب اول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الشرايط المتعلّقة بالفاعلين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مطالب عامه‏اى كه در همه ابواب فقه جريان دارد، شرايطى است كه مربوط به فاعلين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شرايط مربوط به فاعلين شش امر را ذكر مى‏كند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قدرت، اختيار، معرفت و تعيين</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طبق اين بيان، اختيار و معرفت و تعيين به شرايط عامه‏اى كه مشهور ذكر كرده‏اند اضافه شده و از طرف ديگر ظاهراً علم، جزء اين شرايط دانسته نشده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ايشان از معرفت اين است كه فاعل بايد به نوع عبادت يا عقد يا ايقاع و آن‏چه كه مشابه آن‏ها است عارف باشد و اين غير از علم است؛ چون مراد از علم اين است كه فاعل بايد به اصل تكليف علم داشته باشد، نه اين‏كه نوع عبادت يا عقد يا ايقاع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با علم تفاوت دارد، اگر چه ممكن است بتوان با تكلّف، معرفت در كلام كاشف الغطاء را به علم كه مشهور گفته‏اند،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وجه اعتبار معرفت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موافق با حكمت است؛ زيرا اگر كسى عقد يا ايقاع يا عبادت را نشناسد، عمل او يك عمل سفيهانه خواهد بود و همين كه بتواند با يك معرفت اجمالى، عبادت يا عقد يا ايقاع مربوطه را از غيرش تمييز دهد كافى است</w:t>
      </w:r>
      <w:r>
        <w:rPr>
          <w:rFonts w:eastAsia="IRNazanin" w:cs="IRNazanin"/>
          <w:color w:val="111111"/>
          <w:sz w:val="28"/>
          <w:szCs w:val="28"/>
          <w:rtl w:val="true"/>
          <w:lang w:bidi="fa-IR"/>
        </w:rPr>
        <w:t xml:space="preserve">. </w:t>
      </w:r>
      <w:bookmarkStart w:id="1336" w:name="pg15332_353892"/>
    </w:p>
    <w:p>
      <w:pPr>
        <w:pStyle w:val="BookText"/>
        <w:rPr/>
      </w:pPr>
      <w:bookmarkEnd w:id="1336"/>
      <w:r>
        <w:rPr>
          <w:rFonts w:ascii="IRNazanin" w:hAnsi="IRNazanin" w:eastAsia="IRNazanin"/>
          <w:color w:val="111111"/>
          <w:sz w:val="28"/>
          <w:sz w:val="28"/>
          <w:szCs w:val="28"/>
          <w:rtl w:val="true"/>
          <w:lang w:bidi="fa-IR"/>
        </w:rPr>
        <w:t>مراد ايشان از تعيين كه آن را از شرايط عامه تكليف مى‏داند اين است كه اگر در عبادت، نائب كسى واقع شد يا وكيل در اجراى عقد يا ايقاع گرديد و يا با كسى معامله‏اى انجام داد، بايد منوب عنه يا موكّل و يا طرف معامله، معيّن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تعيين در واقع به معناى تعيين منوب عنه در مواردى كه نايب است و تعيين شخص در مواقعى كه عقد و ايقاعى را از طرف او انجام مى‏دهد و تعيين طرف مقابل در صورتى كه با كسى عقد يا ايقاعى را انجام مى‏دهد،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ذكر معرفت و تعيين در زمره امور عامه‏اى كه در همه ابواب فقه جريان دارد، به عنوان شرطى از شرايط عامه تكليف نباشد، بلكه از باب ذكر مطالبى باشد كه اختصاص به بابى نداشته، بلكه در همه ابواب فقه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ايشان اين امور را در عِداد بلوغ و عقل و قدرت ذكر كرده،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دو را از شرايط عامه تكليف مى‏داند</w:t>
      </w:r>
      <w:r>
        <w:rPr>
          <w:rFonts w:eastAsia="IRNazanin" w:cs="IRNazanin"/>
          <w:color w:val="111111"/>
          <w:sz w:val="28"/>
          <w:szCs w:val="28"/>
          <w:rtl w:val="true"/>
          <w:lang w:bidi="fa-IR"/>
        </w:rPr>
        <w:t>.</w:t>
      </w:r>
    </w:p>
    <w:p>
      <w:pPr>
        <w:pStyle w:val="Heading6"/>
        <w:numPr>
          <w:ilvl w:val="5"/>
          <w:numId w:val="1"/>
        </w:numPr>
        <w:rPr/>
      </w:pPr>
      <w:bookmarkStart w:id="1337" w:name="__RefHeading___Toc5155657_2142443653"/>
      <w:bookmarkStart w:id="1338" w:name="_Toc496"/>
      <w:bookmarkEnd w:id="1337"/>
      <w:r>
        <w:rPr>
          <w:rtl w:val="true"/>
        </w:rPr>
        <w:t>بررسى كلام كاشف‏الغطاء</w:t>
      </w:r>
      <w:bookmarkEnd w:id="1338"/>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ذكر تعيين و معرفت به عنوان شرايط عامه تكليف، محل اشكال است؛ چون شرايط عامه شرايطى هستند كه بايد در همه تكاليف از ناحيه فاعلين رعايت شوند؛ به عبارت ديگر بايد تمام مكلّفين در تمام تكاليف اين شرايط را داشته باشند، در حالى كه مشاهده مى‏شود رعايت تعيين در بسيارى از تكاليف، سالبه به انتفاء موضوع است، لذا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يكى از شرايط عامه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معرفت نيز همين‏گونه است؛ چون فاعل تا معرفت به نوع فعل نداشته باشد، فاعل واقعى محسوب نمى‏شود، و سخن ما در مورد نائم و مجنون و غافل نيست، بلكه در مورد كسى است كه قصد جدّى بر انجام فعل دارد و قصد جدّى نيز زمانى محقّق مى‏شود كه معرفت اجمالى به آن فعل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ذكر معرفت به عنوان يكى از شرايط عامه تكليف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ذكر معرفت و تعيين به عنوان </w:t>
      </w:r>
    </w:p>
    <w:p>
      <w:pPr>
        <w:pStyle w:val="BookText"/>
        <w:rPr/>
      </w:pPr>
      <w:r>
        <w:rPr>
          <w:rFonts w:ascii="IRNazanin" w:hAnsi="IRNazanin" w:eastAsia="IRNazanin"/>
          <w:color w:val="111111"/>
          <w:sz w:val="28"/>
          <w:sz w:val="28"/>
          <w:szCs w:val="28"/>
          <w:rtl w:val="true"/>
          <w:lang w:bidi="fa-IR"/>
        </w:rPr>
        <w:t>شروط عامه تكليف، مخدوش است همان‏گونه كه بسيارى از بزرگان اين دو را از شروط عامه تكليف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نظر مى‏رسد اختيار هم نمى‏تواند يكى از شرايط عامه تكليف باشد؛ چون شرايط عامه تكليف؛ يعنى شرايطى كه وجود آن‏ها سبب توجه تكليف به مكلّف مى‏شود؛ بدين معنى كه اگر اين شرايط موجود باشند تكليف ثابت است و الا ثابت نيست؛ مثل بلوغ و عقل و به همين دليل مشهور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هيچ گاه متوجه غير بالغ و غير عاقل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اختيار همان‏گونه كه مشهور قائل‏اند از شرايط تنجّز تكليف است؛ چون اگر اختيار از شرايط عامه تكليف باشد، بايد التفات هم به عنوان شرطى از شرايط عامه تكليف محسوب گردد، در حالى كه تكليف متوجه ناسى مى‏شود، اما در حق او منجّز نيست؛ زيرا ناسى عذر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اين‏كه فرقى بين التفات و اختيار نيست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از شرايط عامه تكليف است ولى التفات از شرايط عامه تكليف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مى‏رسد كه مرحوم كاشف الغطاء بين شرايط توجّه تكليف و شرايط تنجّز تكليف خلط كرده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قدر متيقن از شرايط عامه تكليف، بلوغ و عقل مى‏باشند كه بحث از آن دو محتاج به رساله مستقلى است و ما به دليل پرهيز از اطاله كلام متعرض آن نخواهيم شد، بلكه آن را به عنوان يك امر مفروغ عنه مى‏پذيريم</w:t>
      </w:r>
      <w:r>
        <w:rPr>
          <w:rFonts w:eastAsia="IRNazanin" w:cs="IRNazanin"/>
          <w:color w:val="111111"/>
          <w:sz w:val="28"/>
          <w:szCs w:val="28"/>
          <w:rtl w:val="true"/>
          <w:lang w:bidi="fa-IR"/>
        </w:rPr>
        <w:t xml:space="preserve">. </w:t>
      </w:r>
      <w:bookmarkStart w:id="1339" w:name="pg15332_353894"/>
    </w:p>
    <w:p>
      <w:pPr>
        <w:pStyle w:val="Heading5"/>
        <w:numPr>
          <w:ilvl w:val="4"/>
          <w:numId w:val="1"/>
        </w:numPr>
        <w:rPr/>
      </w:pPr>
      <w:bookmarkStart w:id="1340" w:name="__RefHeading___Toc5155659_2142443653"/>
      <w:bookmarkStart w:id="1341" w:name="_Toc497"/>
      <w:bookmarkEnd w:id="1339"/>
      <w:bookmarkEnd w:id="1340"/>
      <w:r>
        <w:rPr>
          <w:rtl w:val="true"/>
        </w:rPr>
        <w:t>بررسى اجمالى اقوال پيرامون شرطيت علم و قدرت در تكليف</w:t>
      </w:r>
      <w:bookmarkEnd w:id="1341"/>
    </w:p>
    <w:p>
      <w:pPr>
        <w:pStyle w:val="Heading6"/>
        <w:numPr>
          <w:ilvl w:val="5"/>
          <w:numId w:val="1"/>
        </w:numPr>
        <w:rPr/>
      </w:pPr>
      <w:bookmarkStart w:id="1342" w:name="__RefHeading___Toc5155661_2142443653"/>
      <w:bookmarkStart w:id="1343" w:name="_Toc498"/>
      <w:bookmarkEnd w:id="1342"/>
      <w:r>
        <w:rPr>
          <w:rtl w:val="true"/>
        </w:rPr>
        <w:t>اشاره</w:t>
      </w:r>
      <w:bookmarkEnd w:id="1343"/>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از شرايط تكليف، بلوغ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قدرت و علم هم به عنوان شرايط تكليف محسوب مى‏شوند يا نه؟ واضح است كسانى كه قائل به شرطيت قدرت و علم در تكليف‏اند، علم و قدرت را شرط تعلّق و توجه تكليف به مكلّف مى‏دانند و در مقابل، آن‏ها كه معتقدند علم و قدرت شرط تكليف نيست، منظورشان اين است كه تكليف در ابتدا شامل همه حتى عاجز و جاهل مى‏شود، لكن در مقام مؤاخذه كه ناشى از عدم اتيان تكليف است، عجز و جهل براى عاجز و جاهل عذر محسوب مى‏شود و اين عذر مانع عقاب آن‏ها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نزاع در اين است كه آيا علم و قدرت در توجه تكليف به مكلّفين شرطيت دارند يا خير؟</w:t>
      </w:r>
    </w:p>
    <w:p>
      <w:pPr>
        <w:pStyle w:val="Heading6"/>
        <w:numPr>
          <w:ilvl w:val="5"/>
          <w:numId w:val="1"/>
        </w:numPr>
        <w:rPr/>
      </w:pPr>
      <w:bookmarkStart w:id="1344" w:name="__RefHeading___Toc5155663_2142443653"/>
      <w:bookmarkStart w:id="1345" w:name="_Toc499"/>
      <w:bookmarkEnd w:id="1344"/>
      <w:r>
        <w:rPr/>
        <w:t>1</w:t>
      </w:r>
      <w:r>
        <w:rPr>
          <w:rtl w:val="true"/>
        </w:rPr>
        <w:t xml:space="preserve"> . </w:t>
      </w:r>
      <w:r>
        <w:rPr>
          <w:rtl w:val="true"/>
        </w:rPr>
        <w:t>نظريه مشهور</w:t>
      </w:r>
      <w:bookmarkEnd w:id="1345"/>
    </w:p>
    <w:p>
      <w:pPr>
        <w:pStyle w:val="Heading6"/>
        <w:numPr>
          <w:ilvl w:val="5"/>
          <w:numId w:val="1"/>
        </w:numPr>
        <w:rPr/>
      </w:pPr>
      <w:bookmarkStart w:id="1346" w:name="__RefHeading___Toc5155665_2142443653"/>
      <w:bookmarkStart w:id="1347" w:name="_Toc500"/>
      <w:bookmarkEnd w:id="1346"/>
      <w:r>
        <w:rPr>
          <w:rtl w:val="true"/>
        </w:rPr>
        <w:t>اشاره</w:t>
      </w:r>
      <w:bookmarkEnd w:id="1347"/>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قائلند كه قدرت و علم از شرايط تكليف‏اند و حاكم به اين شرطيت هم عقل است؛ يعنى عقل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تكليفى را بيان نكرده يا اگر بيان كرده ولى به عبد نرسيده باشد، در اين صورت عبد مكلّف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عقل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w:t>
      </w:r>
      <w:bookmarkStart w:id="1348" w:name="pg15332_353895"/>
    </w:p>
    <w:p>
      <w:pPr>
        <w:pStyle w:val="BookText"/>
        <w:rPr/>
      </w:pPr>
      <w:bookmarkEnd w:id="1348"/>
      <w:r>
        <w:rPr>
          <w:rFonts w:ascii="IRNazanin" w:hAnsi="IRNazanin" w:eastAsia="IRNazanin"/>
          <w:color w:val="111111"/>
          <w:sz w:val="28"/>
          <w:sz w:val="28"/>
          <w:szCs w:val="28"/>
          <w:rtl w:val="true"/>
          <w:lang w:bidi="fa-IR"/>
        </w:rPr>
        <w:t>عاجز باشد و نتواند مأموربه را اتيان كند، مكلّف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قدرت در اين‏جا قدرت عقلى؛ يعنى توانايى يا عدم توانايى انجام فعل از طرف مكلّف است و قدرت شرعى مانند استطاعت كه توسط شرع بيان مى‏شود،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شارع امر به روزه نمود، شخصى كه بالغ نشده يا مجنون است، تكليفى متوجه او نيست و حاكم به شرطيت بلوغ و عقل، شرع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كه علم به تكليف يا قدرت بر روزه گرفتن ندارد، تكليف متوجه او نمى‏شود و حاكم به شرطيت قدرت و علم براى تكليف، عقل است</w:t>
      </w:r>
      <w:r>
        <w:rPr>
          <w:rFonts w:eastAsia="IRNazanin" w:cs="IRNazanin"/>
          <w:color w:val="111111"/>
          <w:sz w:val="28"/>
          <w:szCs w:val="28"/>
          <w:rtl w:val="true"/>
          <w:lang w:bidi="fa-IR"/>
        </w:rPr>
        <w:t>.</w:t>
      </w:r>
    </w:p>
    <w:p>
      <w:pPr>
        <w:pStyle w:val="Heading6"/>
        <w:numPr>
          <w:ilvl w:val="5"/>
          <w:numId w:val="1"/>
        </w:numPr>
        <w:rPr/>
      </w:pPr>
      <w:bookmarkStart w:id="1349" w:name="__RefHeading___Toc5155667_2142443653"/>
      <w:bookmarkStart w:id="1350" w:name="_Toc501"/>
      <w:bookmarkEnd w:id="1349"/>
      <w:r>
        <w:rPr>
          <w:rtl w:val="true"/>
        </w:rPr>
        <w:t>اشكال</w:t>
      </w:r>
      <w:bookmarkEnd w:id="1350"/>
    </w:p>
    <w:p>
      <w:pPr>
        <w:pStyle w:val="BookText"/>
        <w:rPr/>
      </w:pPr>
      <w:r>
        <w:rPr>
          <w:rFonts w:ascii="IRNazanin" w:hAnsi="IRNazanin" w:eastAsia="IRNazanin"/>
          <w:color w:val="111111"/>
          <w:sz w:val="28"/>
          <w:sz w:val="28"/>
          <w:szCs w:val="28"/>
          <w:rtl w:val="true"/>
          <w:lang w:bidi="fa-IR"/>
        </w:rPr>
        <w:t>معناى اين‏كه عقل، حاكم به شرطيت علم و قدرت در تكليف مى‏باشد، آن است كه در شرع بيانى نسبت به شرطيت اين دو وارد نشده، درحالى كه وقتى به ادله مراجعه مى‏شود، مشخص مى‏گردد كه شرطيت علم و قدرت در ادله شرعى بيان شده؛ مثلاً خداوند درباره شرطيت قدرت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اين آيه شريفه در واقع، وسع و توانايى شخص را ملاك تعلّق تكليف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در مورد شرطيت علم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كُنَّا مُعَذِّبينَ حَتَّى نَبْعَثَ رَسُولاً</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بعثِ رسول، كنايه از بيان است؛ يعنى تا بيان نكنيم و مردم به اوامر و نواهى و تكاليف ما علم پيدا نكنند، كسى را به خاطر مخالفت با اين تكاليف عذاب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مى‏توان مدعى شد كه حاكم به شرطيت علم و قدرت، عقل مى‏باشد در حالى كه خود شارع به شرطيت علم و قدرت اشاره كرده است</w:t>
      </w:r>
      <w:r>
        <w:rPr>
          <w:rFonts w:eastAsia="IRNazanin" w:cs="IRNazanin"/>
          <w:color w:val="111111"/>
          <w:sz w:val="28"/>
          <w:szCs w:val="28"/>
          <w:rtl w:val="true"/>
          <w:lang w:bidi="fa-IR"/>
        </w:rPr>
        <w:t>.</w:t>
      </w:r>
    </w:p>
    <w:p>
      <w:pPr>
        <w:pStyle w:val="Heading6"/>
        <w:numPr>
          <w:ilvl w:val="5"/>
          <w:numId w:val="1"/>
        </w:numPr>
        <w:rPr/>
      </w:pPr>
      <w:bookmarkStart w:id="1351" w:name="__RefHeading___Toc5155669_2142443653"/>
      <w:bookmarkStart w:id="1352" w:name="_Toc502"/>
      <w:bookmarkEnd w:id="1351"/>
      <w:r>
        <w:rPr>
          <w:rtl w:val="true"/>
        </w:rPr>
        <w:t>پاسخ</w:t>
      </w:r>
      <w:bookmarkEnd w:id="1352"/>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نظر مشهور اين آيات منافاتى با درك شرطيت علم و قدرت توسط عقل ندارد؛ </w:t>
      </w:r>
      <w:bookmarkStart w:id="1353" w:name="pg15332_353896"/>
    </w:p>
    <w:p>
      <w:pPr>
        <w:pStyle w:val="BookText"/>
        <w:rPr/>
      </w:pPr>
      <w:bookmarkEnd w:id="1353"/>
      <w:r>
        <w:rPr>
          <w:rFonts w:ascii="IRNazanin" w:hAnsi="IRNazanin" w:eastAsia="IRNazanin"/>
          <w:color w:val="111111"/>
          <w:sz w:val="28"/>
          <w:sz w:val="28"/>
          <w:szCs w:val="28"/>
          <w:rtl w:val="true"/>
          <w:lang w:bidi="fa-IR"/>
        </w:rPr>
        <w:t>چون اين دو آيه ارشاد به حكم عقل مى‏كنند؛ يعنى عقل شرطيت علم و قدرت را درك مى‏كند، اما شرع هم ارشاد به درك و فهم عقل دارد</w:t>
      </w:r>
      <w:r>
        <w:rPr>
          <w:rFonts w:eastAsia="IRNazanin" w:cs="IRNazanin"/>
          <w:color w:val="111111"/>
          <w:sz w:val="28"/>
          <w:szCs w:val="28"/>
          <w:rtl w:val="true"/>
          <w:lang w:bidi="fa-IR"/>
        </w:rPr>
        <w:t>.</w:t>
      </w:r>
    </w:p>
    <w:p>
      <w:pPr>
        <w:pStyle w:val="Heading6"/>
        <w:numPr>
          <w:ilvl w:val="5"/>
          <w:numId w:val="1"/>
        </w:numPr>
        <w:rPr/>
      </w:pPr>
      <w:bookmarkStart w:id="1354" w:name="__RefHeading___Toc5155671_2142443653"/>
      <w:bookmarkStart w:id="1355" w:name="_Toc503"/>
      <w:bookmarkEnd w:id="1354"/>
      <w:r>
        <w:rPr>
          <w:rtl w:val="true"/>
        </w:rPr>
        <w:t>ملاك حكم عقل به شرطيت علم و قدرت از ديد مشهور</w:t>
      </w:r>
      <w:bookmarkEnd w:id="1355"/>
    </w:p>
    <w:p>
      <w:pPr>
        <w:pStyle w:val="BookText"/>
        <w:rPr/>
      </w:pPr>
      <w:r>
        <w:rPr>
          <w:rFonts w:ascii="IRNazanin" w:hAnsi="IRNazanin" w:eastAsia="IRNazanin"/>
          <w:color w:val="111111"/>
          <w:sz w:val="28"/>
          <w:sz w:val="28"/>
          <w:szCs w:val="28"/>
          <w:rtl w:val="true"/>
          <w:lang w:bidi="fa-IR"/>
        </w:rPr>
        <w:t xml:space="preserve">معناى شرطيت چه شرطيت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شرطيت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تا شرط محقّق نشود مشروط نيز محقّق نمى‏شود؛ يعنى تا بلوغ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اصلاً تكليف به مكلّف متوجه نمى‏شود، لكن مهم آن است كه به چه دليل و ملاكى، عقل شرطيت علم و قدرت را براى تكليف درك مى‏كند؟</w:t>
      </w:r>
    </w:p>
    <w:p>
      <w:pPr>
        <w:pStyle w:val="BookText"/>
        <w:rPr/>
      </w:pPr>
      <w:r>
        <w:rPr>
          <w:rFonts w:ascii="IRNazanin" w:hAnsi="IRNazanin" w:eastAsia="IRNazanin"/>
          <w:color w:val="111111"/>
          <w:sz w:val="28"/>
          <w:sz w:val="28"/>
          <w:szCs w:val="28"/>
          <w:rtl w:val="true"/>
          <w:lang w:bidi="fa-IR"/>
        </w:rPr>
        <w:t>عقل به ملاك قبح عقاب بلابيان و قبح عقاب مع‏العجز، حكم به شرطيت علم و قدرت در تكليف مى‏كند؛ يعنى از آن‏جا كه عقل مى‏بيند تا بيانى به مكلّف نرسيده باشد و تا مكلّف قادر به انجام تكليف نباشد، عقاب او به خاطر عدم اتيان تكليف، قبيح است، حكم مى‏كند به اين‏كه علم و قدرت، شرط توجه تكليف به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ملاك حكم عقل به شرطيت علم، قبح عقاب بلابيان و ملاك عقل براى شرطيت قدرت،</w:t>
      </w:r>
    </w:p>
    <w:p>
      <w:pPr>
        <w:pStyle w:val="BookText"/>
        <w:rPr/>
      </w:pPr>
      <w:r>
        <w:rPr>
          <w:rFonts w:ascii="IRNazanin" w:hAnsi="IRNazanin" w:eastAsia="IRNazanin"/>
          <w:color w:val="111111"/>
          <w:sz w:val="28"/>
          <w:sz w:val="28"/>
          <w:szCs w:val="28"/>
          <w:rtl w:val="true"/>
          <w:lang w:bidi="fa-IR"/>
        </w:rPr>
        <w:t>قبح عقاب مع‏العجز است</w:t>
      </w:r>
      <w:r>
        <w:rPr>
          <w:rFonts w:eastAsia="IRNazanin" w:cs="IRNazanin"/>
          <w:color w:val="111111"/>
          <w:sz w:val="28"/>
          <w:szCs w:val="28"/>
          <w:rtl w:val="true"/>
          <w:lang w:bidi="fa-IR"/>
        </w:rPr>
        <w:t>.</w:t>
      </w:r>
    </w:p>
    <w:p>
      <w:pPr>
        <w:pStyle w:val="Heading6"/>
        <w:numPr>
          <w:ilvl w:val="5"/>
          <w:numId w:val="1"/>
        </w:numPr>
        <w:rPr/>
      </w:pPr>
      <w:bookmarkStart w:id="1356" w:name="__RefHeading___Toc5155673_2142443653"/>
      <w:bookmarkStart w:id="1357" w:name="_Toc504"/>
      <w:bookmarkEnd w:id="1356"/>
      <w:r>
        <w:rPr/>
        <w:t>2</w:t>
      </w:r>
      <w:r>
        <w:rPr>
          <w:rtl w:val="true"/>
        </w:rPr>
        <w:t xml:space="preserve"> . </w:t>
      </w:r>
      <w:r>
        <w:rPr>
          <w:rtl w:val="true"/>
        </w:rPr>
        <w:t>نظريه امام خمينى</w:t>
      </w:r>
      <w:bookmarkEnd w:id="1357"/>
    </w:p>
    <w:p>
      <w:pPr>
        <w:pStyle w:val="BookText"/>
        <w:rPr/>
      </w:pPr>
      <w:r>
        <w:rPr>
          <w:rFonts w:ascii="Amiri" w:hAnsi="Amiri" w:eastAsia="Amiri" w:cs="Amiri"/>
          <w:color w:val="111111"/>
          <w:sz w:val="28"/>
          <w:sz w:val="28"/>
          <w:szCs w:val="28"/>
          <w:rtl w:val="true"/>
          <w:lang w:bidi="ar-SA"/>
        </w:rPr>
        <w:t>امام رحمه‏اللهبه نظر مشهور مبنى بر شرطيت علم و قدرت در تكليف اشكال كرده و دو دليل بر عدم شرطيت قدرت در تكليف بيان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امام رحمه‏الله به مشهور</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شرطيت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حكم عقل به قبح عقاب بلابيان اين است كه اگر تكليفى براى مكلّف معلوم و مشخص نباشد و مولا بخواهد مكلّف را به خاطر مخالفت با آن تكليف عقاب و مؤاخذه كند،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معناست كه تكليف متوجه جاهل بوده ولى او را به خاطر مخالفت با تكليف، عقاب نمى‏كنند؛ چون اگر </w:t>
      </w:r>
    </w:p>
    <w:p>
      <w:pPr>
        <w:pStyle w:val="BookText"/>
        <w:rPr/>
      </w:pPr>
      <w:r>
        <w:rPr>
          <w:rFonts w:ascii="IRNazanin" w:hAnsi="IRNazanin" w:eastAsia="IRNazanin"/>
          <w:color w:val="111111"/>
          <w:sz w:val="28"/>
          <w:sz w:val="28"/>
          <w:szCs w:val="28"/>
          <w:rtl w:val="true"/>
          <w:lang w:bidi="fa-IR"/>
        </w:rPr>
        <w:t>تكليف متوجه جاهل نبود معنا نداشت كه عقل، عقاب بر مخالفت تكليفى كه معلوم نيست را قبيح بداند؛ زيرا به نظر عقل عقاب بلابيان قبيح است و عقاب وقتى گريبان انسان را مى‏گيرد كه با تكليف مخالفت كرده باشد و مخالفت با تكليف فرع توجه تكليف است؛ يعنى تا تكليفى وجود نداشته باشد، مخالفت با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تكليفى نباشد عقل بايد مى‏گفت تكليف بلابيان قبيح است كه در اين صورت شرطيت علم و بيان براى تكليف استفاده مى‏شد و مشخص مى‏گرديدكه جاهل، مكلّف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نتيجه گرفت كه جاهل نيز مكلّف است؛ يعنى به نظر عقل تكليف متوجه جاهل شده، اما چون عذر دارد، مخالفت او با تكليف مستوجب عقاب و مجازات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كُنَّا مُعَذِّبينَ حَتَّى نَبْعَثَ رَسُولاً</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هم همين مطلب را بيان مى‏كند؛ چون اگر علم، شرط تكليف بود، بايد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كُنَّا مكلّفين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كُنَّا مُعَذِّبينَ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تا بعث رسل نكنيم كسى را عقاب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نتيجه گرفت كه قبل از بعث رسل كه كنايه از علم است، تكليف وجود دارد، اما از آن‏جا كه مخالفت جاهل با تكليف، بدين جهت است كه علم به تكليف ندارد،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را عقاب نمى‏كنيم؛ چون عذر دارد و عذر هم مانع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عقل و هم آيه كه ارشاد به حكم عقل دارد، دلالت مى‏كند بر اين‏كه تكليف متوجه جاهل شده، اما مخالفت با اين تكليف عقاب ندارد؛ به عبارت ديگر عقل نه تنها شرطيت علم را براى تكليف ثابت نمى‏كند، بلكه اگر در اين حكم عقلى دقت شود، نفى شرطيت از آن استفاده مى‏شود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شرطيت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گفته شد به نظر مشهور، عقاب شخص عاجز؛ يعنى كسى كه قدرت بر انجام تكليف ندارد، از ديد عقل قبيح است و نتيجه حكم عقل به قبح عقاب مع‏العجز، عدم شرطيت قدرت در تكليف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حكم عقل به قبح عقاب مع‏العجز پى مى‏بريم به اين‏كه عقاب وقتى محقّق مى‏شود كه با تكليف مخالفت شود و اين نشان مى‏دهد كه تكليف متوجه عاجز بوده ولى عجز، مانع عقاب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قبح در اين قاعده، عقاب است نه تكليف چرا كه عقل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العقاب مع عدم القدرة العقلية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التكليف مع العجز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 شود قدرت شرط توجه تكليف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اين اشكال مطرح شود كه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xml:space="preserve">بر خلاف آياتى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سخن از نفى تكليف به ميان مى‏آورد و دلالت مى‏كند بر اين‏كه در صورت عدم توانايى تكليفى متوجه شخص نمى‏شود و اين نشان مى‏دهد كه قدرت شرط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امام رحمه‏اللهمبنى بر اين‏كه قاعده قبح عقاب مع‏العجز بيانگر نفى عقاب از عاجز است نه نفى تكليف، صحيح نيست؛ چون در اين صورت بايد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لايعذب اللّه‏ نفسا الا وسعها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وسع عرفى سخن مى‏گويد؛ يعنى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به امورى كه عرفا خارج از طاقت و توان انسان و فراتر از حد عرف است تعلّق نمى‏گيرد و اين غير از قدرت عقلى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آيه شريفه حتى ارشاد به حكم عقلى قبح عقاب مع العجز هم ندارد؛ چون سخن ما در حكم عقل به قبح عقاب مع العجز اين است كه حاكم به شرطيت قدرت، عقل است در حالى كه در مسئله وسع عرفى، حاكم، عقل نيست، بلكه خداوند تبارك و تعالى از باب تفضّل، تكاليف را در حدّ وسع عرفى واجب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منافاتى با آن‏چه ما در اشكال به ملاك حكم عقلى در شرطيت قدرت بيان كرديم نداشته و به هيچ وجه سخن مشهور را تأييد نمى‏كند</w:t>
      </w:r>
      <w:r>
        <w:rPr>
          <w:rFonts w:eastAsia="IRNazanin" w:cs="IRNazanin"/>
          <w:color w:val="111111"/>
          <w:sz w:val="28"/>
          <w:szCs w:val="28"/>
          <w:rtl w:val="true"/>
          <w:lang w:bidi="fa-IR"/>
        </w:rPr>
        <w:t xml:space="preserve">. </w:t>
      </w:r>
      <w:bookmarkStart w:id="1358" w:name="pg15332_353899"/>
    </w:p>
    <w:p>
      <w:pPr>
        <w:pStyle w:val="BookText"/>
        <w:rPr/>
      </w:pPr>
      <w:bookmarkEnd w:id="1358"/>
      <w:r>
        <w:rPr>
          <w:rFonts w:ascii="IRNazanin" w:hAnsi="IRNazanin" w:eastAsia="IRNazanin"/>
          <w:color w:val="111111"/>
          <w:sz w:val="28"/>
          <w:sz w:val="28"/>
          <w:szCs w:val="28"/>
          <w:rtl w:val="true"/>
          <w:lang w:bidi="fa-IR"/>
        </w:rPr>
        <w:t>به هر حال به نظر امام رحمه‏الله ، تكليف براى توجه به مكلّفين، غير از بلوغ و عقل كه با دليل شرعى ثابت شده‏اند، به هيچ شرط ديگرى محتاج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 و قدرت بر خلاف نظر مشهور، از شرايط تكليف نيستند، بلكه تكليف به عاجزين و جاهلين نيز تعلّق مى‏گيرد، با اين تفاوت كه اين افراد معذور بوده و به همين دليل عقاب نمى‏شوند</w:t>
      </w:r>
      <w:r>
        <w:rPr>
          <w:rFonts w:eastAsia="IRNazanin" w:cs="IRNazanin"/>
          <w:color w:val="111111"/>
          <w:sz w:val="28"/>
          <w:szCs w:val="28"/>
          <w:rtl w:val="true"/>
          <w:lang w:bidi="fa-IR"/>
        </w:rPr>
        <w:t>.</w:t>
      </w:r>
    </w:p>
    <w:p>
      <w:pPr>
        <w:pStyle w:val="Heading6"/>
        <w:numPr>
          <w:ilvl w:val="5"/>
          <w:numId w:val="1"/>
        </w:numPr>
        <w:rPr/>
      </w:pPr>
      <w:bookmarkStart w:id="1359" w:name="__RefHeading___Toc5155675_2142443653"/>
      <w:bookmarkStart w:id="1360" w:name="_Toc505"/>
      <w:bookmarkEnd w:id="1359"/>
      <w:r>
        <w:rPr>
          <w:rtl w:val="true"/>
        </w:rPr>
        <w:t>ادله امام خمينى بر عدم شرطيت علم در تكليف</w:t>
      </w:r>
      <w:bookmarkEnd w:id="1360"/>
    </w:p>
    <w:p>
      <w:pPr>
        <w:pStyle w:val="Heading6"/>
        <w:numPr>
          <w:ilvl w:val="5"/>
          <w:numId w:val="1"/>
        </w:numPr>
        <w:rPr/>
      </w:pPr>
      <w:bookmarkStart w:id="1361" w:name="__RefHeading___Toc5155677_2142443653"/>
      <w:bookmarkStart w:id="1362" w:name="_Toc506"/>
      <w:bookmarkEnd w:id="1361"/>
      <w:r>
        <w:rPr>
          <w:rtl w:val="true"/>
        </w:rPr>
        <w:t>دليل اول</w:t>
      </w:r>
      <w:bookmarkEnd w:id="1362"/>
    </w:p>
    <w:p>
      <w:pPr>
        <w:pStyle w:val="BookText"/>
        <w:rPr/>
      </w:pPr>
      <w:r>
        <w:rPr>
          <w:rFonts w:ascii="IRNazanin" w:hAnsi="IRNazanin" w:eastAsia="IRNazanin"/>
          <w:color w:val="111111"/>
          <w:sz w:val="28"/>
          <w:sz w:val="28"/>
          <w:szCs w:val="28"/>
          <w:rtl w:val="true"/>
          <w:lang w:bidi="fa-IR"/>
        </w:rPr>
        <w:t xml:space="preserve">دليل اول مبتنى بر يك مقدمه است و آن اين‏كه به طور كلّى در واجبات مشروط، شك در تحقّق شرط در حقيقت به معناى شك در تحقّق مشروط است؛ چون طبق نظر مشهور، شرط به هيأت رجوع مى‏كند نه ماده، بنابراين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جائك زيدٌ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اكرام است كه مشروط به مجى‏ء زيد گرديده نه خود 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صورت شك در مجى‏ء زيد، در تحقّق مشروط؛ يعنى وجوب اكرام نيز شك مى‏شود و از آن‏جا كه شك در تحقّق مشروط يا وجوب اكرام، شك در اصل تكليف است، نسبت به آن برائت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شرعى هم همين طور است؛ مثلاً اگر مكلّفى معنا و مفهوم استطاعت را بداند، ولى در مورد مصداق استطاعت و اين‏كه آيا خودش مستطيع است يا نه، شك كند، در اين صورت در خود مشروط؛ يعنى وجوب حج نيز شك حاصل مى‏شود كه آيا اساسا تكليفى به عنوان حج بر او ثابت شده يا نه؟ حال از آن‏جا كه اين شبهه يك شبهه وجوبيه بوده و شك هم در اصل تكليف است، طبق نظر مشهور اصالة البرائة جارى مى‏شود و حكم به عدم وجوب حج بر اين مكلّف مى‏گردد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خلاصه مطلب اين‏كه طبق مبناى مشهور با شك در تحقّق شرط، در تحقّق </w:t>
      </w:r>
      <w:bookmarkStart w:id="1363" w:name="pg15332_353900"/>
    </w:p>
    <w:p>
      <w:pPr>
        <w:pStyle w:val="BookText"/>
        <w:rPr/>
      </w:pPr>
      <w:bookmarkEnd w:id="1363"/>
      <w:r>
        <w:rPr>
          <w:rFonts w:ascii="IRNazanin" w:hAnsi="IRNazanin" w:eastAsia="IRNazanin"/>
          <w:color w:val="111111"/>
          <w:sz w:val="28"/>
          <w:sz w:val="28"/>
          <w:szCs w:val="28"/>
          <w:rtl w:val="true"/>
          <w:lang w:bidi="fa-IR"/>
        </w:rPr>
        <w:t>مشروط يا تكليف نيز شك پيدا مى‏شود و در موارد شك در تكليف هم اصالة البرائة جارى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اين مقدمه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شرطيت علم براى تكليف، منجر به رفع يد از جريان اصالة البرائة در موارد شك در تكليف مى‏شود؛ چون لازمه شرطيت علم در تكليف آن است كه اگر كسى در ثبوت تكليف شك نمايد، اصلاً تكليفى ثابت نباشد؛ چون تا علم نباشد تكليف ثابت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شرطيت علم در تكليف، صرف شك در تكليف، عدم تكليف را ثابت مى‏كند و در صورت يقين به عدم تكليف نيز جايى براى جريان اصالة البرائة باقى نمى‏ماند؛ چون مجراى اصالة البرائة شك در ثبوت تكليف است، نه جايى كه يقين به عدم ثبوت تكليف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چاره‏اى جز التزام به يكى از اين دو مطلب نيست؛ يا آن‏كه در موارد شك در تكليف اصالة البرائة جارى نشود يا آن‏كه علم شرط تكليف نباشد، فرض اول باطل است؛ چون در موارد شك در تكليف در شبهات تحريميه و وجوبيه قطعا اصالة البرائة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ناچاريم بپذيريم علم شرط تكليف نيست و اين همان مطلوب ماست</w:t>
      </w:r>
      <w:r>
        <w:rPr>
          <w:rFonts w:eastAsia="IRNazanin" w:cs="IRNazanin"/>
          <w:color w:val="111111"/>
          <w:sz w:val="28"/>
          <w:szCs w:val="28"/>
          <w:rtl w:val="true"/>
          <w:lang w:bidi="fa-IR"/>
        </w:rPr>
        <w:t>.</w:t>
      </w:r>
      <w:r>
        <w:rPr>
          <w:rStyle w:val="FootnoteAnchor"/>
          <w:rtl w:val="true"/>
        </w:rPr>
        <w:footnoteReference w:id="440"/>
      </w:r>
    </w:p>
    <w:p>
      <w:pPr>
        <w:pStyle w:val="Heading6"/>
        <w:numPr>
          <w:ilvl w:val="5"/>
          <w:numId w:val="1"/>
        </w:numPr>
        <w:rPr/>
      </w:pPr>
      <w:bookmarkStart w:id="1364" w:name="__RefHeading___Toc5155679_2142443653"/>
      <w:bookmarkStart w:id="1365" w:name="_Toc507"/>
      <w:bookmarkEnd w:id="1364"/>
      <w:r>
        <w:rPr>
          <w:rtl w:val="true"/>
        </w:rPr>
        <w:t>دليل دوم</w:t>
      </w:r>
      <w:bookmarkEnd w:id="1365"/>
    </w:p>
    <w:p>
      <w:pPr>
        <w:pStyle w:val="BookText"/>
        <w:rPr/>
      </w:pPr>
      <w:r>
        <w:rPr>
          <w:rFonts w:ascii="IRNazanin" w:hAnsi="IRNazanin" w:eastAsia="IRNazanin"/>
          <w:color w:val="111111"/>
          <w:sz w:val="28"/>
          <w:sz w:val="28"/>
          <w:szCs w:val="28"/>
          <w:rtl w:val="true"/>
          <w:lang w:bidi="fa-IR"/>
        </w:rPr>
        <w:t>اين دليل مبتنى بر مبناى خود امام رحمه‏اللهاست؛ يعنى فقط طبق مبناى ايشان قابل استناد مى‏باشد و بر طبق مبناى مشهور قابل قبول نيست، بر خلاف دليل اول كه امام رحمه‏الله به مطالب مورد پذيرش مشهور استناد كردند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مبناى امام رحمه‏الله كه در واقع مقدمه دليل دوم مى‏باشد اين است كه حكم فعلى و حكم انشايى دو مرتبه يا دو نوع از حكم‏اند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فعلى احكامى هستند كه شارع مقدس، اعم از پيامبر صلى‏الله‏عليه‏و‏آله و ائمه عليهم‏السلام در قالب آيات و روايات و سنت بيان كرده‏اند، حتى اگر به دست ما هم نرسيده باشد و منظور از احكام انشايى، احكامى است كه توسط شارع </w:t>
      </w:r>
      <w:bookmarkStart w:id="1366" w:name="pg15332_353901"/>
    </w:p>
    <w:p>
      <w:pPr>
        <w:pStyle w:val="BookText"/>
        <w:rPr/>
      </w:pPr>
      <w:bookmarkEnd w:id="1366"/>
      <w:r>
        <w:rPr>
          <w:rFonts w:ascii="IRNazanin" w:hAnsi="IRNazanin" w:eastAsia="IRNazanin"/>
          <w:color w:val="111111"/>
          <w:sz w:val="28"/>
          <w:sz w:val="28"/>
          <w:szCs w:val="28"/>
          <w:rtl w:val="true"/>
          <w:lang w:bidi="fa-IR"/>
        </w:rPr>
        <w:t>انشا شده ولى بيان نگرديده و در زمان ظهور حضرت حجت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آن حضرت بيان شده و فعليت خواهند يافت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حال با توجه به اين مقدمه اگر علم شرط تكليف باشد دور لازم مى‏آيد؛ چون از يك طرف معناى شرطيت آن است كه تا شرط تحقّق پيدا نكند مشروط محقّق نمى‏شود، يعنى تا علم نباشد حكم نيز فعلى نخواهد شد و اين بدان معنا است كه فعليت احكام، متوقف بر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علم هم متوقف بر فعليت احكام است؛ چون طبق مبناى امام رحمه‏الله حكم زمانى فعليت مى‏يابد كه بيان شده باشد و تا بيان نشده باشد علم و اطلاع بر آن ممكن نخواهد بود؛ يعنى هيچ مكلّفى نمى‏تواند ادعا كند كه بر احكامى كه در زمان ظهور بيان خواهد شد علم و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تكليف به معناى علم به فعليت تكليف بوده و معناى علم به فعليت تكليف هم اين است كه علم متوقف بر فعليت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فعليت تكليف نيز متوقف بر علم به آن است و اين دور بوده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گفت كه علم شرط تكليف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دليل دوم اين شد كه در حال حاضر بيش از يك نوع حكم وجود ندارد كه از آن به حكم فعلى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گفته شود علم شرط تكليف كه طبق فرض همان حكم فعلى است مى‏باشد، در اين صورت لازم مى‏آيد كه از يك طرف فعليت حكم متوقف بر علم به حكم و از طرف ديگر علم به حكم هم متوقف بر فعليت آن باشد و اين دور باطل است</w:t>
      </w:r>
      <w:r>
        <w:rPr>
          <w:rFonts w:eastAsia="IRNazanin" w:cs="IRNazanin"/>
          <w:color w:val="111111"/>
          <w:sz w:val="28"/>
          <w:szCs w:val="28"/>
          <w:rtl w:val="true"/>
          <w:lang w:bidi="fa-IR"/>
        </w:rPr>
        <w:t>.</w:t>
      </w:r>
    </w:p>
    <w:p>
      <w:pPr>
        <w:pStyle w:val="Heading6"/>
        <w:numPr>
          <w:ilvl w:val="5"/>
          <w:numId w:val="1"/>
        </w:numPr>
        <w:rPr/>
      </w:pPr>
      <w:bookmarkStart w:id="1367" w:name="__RefHeading___Toc5155681_2142443653"/>
      <w:bookmarkStart w:id="1368" w:name="_Toc508"/>
      <w:bookmarkEnd w:id="1367"/>
      <w:r>
        <w:rPr>
          <w:rtl w:val="true"/>
        </w:rPr>
        <w:t>ادله امام خمينى بر عدم شرطيت قدرت در تكليف</w:t>
      </w:r>
      <w:bookmarkEnd w:id="1368"/>
    </w:p>
    <w:p>
      <w:pPr>
        <w:pStyle w:val="Heading6"/>
        <w:numPr>
          <w:ilvl w:val="5"/>
          <w:numId w:val="1"/>
        </w:numPr>
        <w:rPr/>
      </w:pPr>
      <w:bookmarkStart w:id="1369" w:name="__RefHeading___Toc5155683_2142443653"/>
      <w:bookmarkStart w:id="1370" w:name="_Toc509"/>
      <w:bookmarkEnd w:id="1369"/>
      <w:r>
        <w:rPr>
          <w:rtl w:val="true"/>
        </w:rPr>
        <w:t>اشاره</w:t>
      </w:r>
      <w:bookmarkEnd w:id="1370"/>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ادعاى امام رحمه‏الله اين است كه قدرت شرط تكليف نيست؛ يعنى همه انسان‏ها اعم از عاجزين و قادرين مكلّف به تكليف بوده و خطاب و تكليف شامل همه آن‏ها </w:t>
      </w:r>
      <w:bookmarkStart w:id="1371" w:name="pg15332_353902"/>
    </w:p>
    <w:p>
      <w:pPr>
        <w:pStyle w:val="BookText"/>
        <w:rPr/>
      </w:pPr>
      <w:bookmarkEnd w:id="1371"/>
      <w:r>
        <w:rPr>
          <w:rFonts w:ascii="Amiri" w:hAnsi="Amiri" w:eastAsia="Amiri" w:cs="Amiri"/>
          <w:color w:val="111111"/>
          <w:sz w:val="28"/>
          <w:sz w:val="28"/>
          <w:szCs w:val="28"/>
          <w:rtl w:val="true"/>
          <w:lang w:bidi="ar-SA"/>
        </w:rPr>
        <w:t>مى‏شود؛ مثلاً قول خداوند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w:t>
      </w:r>
    </w:p>
    <w:p>
      <w:pPr>
        <w:pStyle w:val="BookText"/>
        <w:rPr/>
      </w:pPr>
      <w:r>
        <w:rPr>
          <w:rFonts w:ascii="Amiri" w:hAnsi="Amiri" w:eastAsia="Amiri" w:cs="Amiri"/>
          <w:color w:val="111111"/>
          <w:sz w:val="28"/>
          <w:sz w:val="28"/>
          <w:szCs w:val="28"/>
          <w:rtl w:val="true"/>
          <w:lang w:bidi="ar-SA"/>
        </w:rPr>
        <w:t>الَّذينَ آمَنُوا كُتِبَ عَلَيْكُمُ الصِّيامُ</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شامل همه مردم مى‏باشد اعم از كسانى كه مى‏توانند روزه بگيرند و كسانى كه نمى‏توانند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فرق كسانى كه قدرت بر روزه گرفتن دارند با كسانى كه عاجزند، در اين است كه قادرين براى مخالفت با تكليف عذرى ندارند و اگر از آن‏ها پرسيده شود كه چرا روزه نگرفتيد؟ هيچ پاسخى ندارند، لذا عقاب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عاجزين معذورند و اگر مورد مؤاخذه و سؤال قرار گيرند، پاسخ مى‏دهند كه ما عاجز بوديم و نمى‏توانستيم روزه بگيريم و اين نشان مى‏دهد كه تكليف و خطاب به آن‏ها تعلّق گرفته و قدرت شرط توجه تكليف به آن‏ها نبوده، اما نسبت به مخالفت با تكليف عذر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رحمه‏الله بر اين مدعا، دو دليل اقامه مى‏كند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2" w:name="__RefHeading___Toc5155685_2142443653"/>
      <w:bookmarkStart w:id="1373" w:name="_Toc510"/>
      <w:bookmarkEnd w:id="1372"/>
      <w:r>
        <w:rPr>
          <w:rtl w:val="true"/>
        </w:rPr>
        <w:t>دليل اول</w:t>
      </w:r>
      <w:bookmarkEnd w:id="1373"/>
    </w:p>
    <w:p>
      <w:pPr>
        <w:pStyle w:val="BookText"/>
        <w:rPr/>
      </w:pPr>
      <w:r>
        <w:rPr>
          <w:rFonts w:ascii="IRNazanin" w:hAnsi="IRNazanin" w:eastAsia="IRNazanin"/>
          <w:color w:val="111111"/>
          <w:sz w:val="28"/>
          <w:sz w:val="28"/>
          <w:szCs w:val="28"/>
          <w:rtl w:val="true"/>
          <w:lang w:bidi="fa-IR"/>
        </w:rPr>
        <w:t>دليل اول متشكل از سه مقدمه مى‏باشد كه از ضميمه آن‏ها به يكديگر عدم شرطيت قدرت براى تكليف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مقدمه واجب تقسيمات مختلفى ذكر شده كه يكى از آن تقسيمات تقسيم مقدمه واجب به چهار نوع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وجود، مقدمه صحت، مقدمه علم و مقدمه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مقدمه‏اى است كه در وجود ذى‏المقدمه دخيل است؛ مثل نصب سُلَّم كه مقدمه كون على السطح مى‏باشد؛ چون كسى كه مى‏خواهد بر بالاى پشت بام قرار گيرد، بايد از نردبان استفاده كند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در صحت شى‏ء ديگر دخيل است؛ مثل وضوء نسبت به نماز كه تا وضوء نباشد نماز صحيح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در علم و يقين به شى‏ء ديگر مدخليت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مقدمه‏اى است كه در وجوب شى‏ء ديگر و اصل تكليف دخالت دارد؛ مثل استطاعت نسبت به حج كه تا استطاعت نباشد حج واجب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مقدمه واجب گفته شده كه مقدمات وجودى در محل نزاع داخل‏اند، ولى مقدمات وجوبى از محل بحث خارج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و بحث در مقدمه واجب اين است كه آيا انجام كارى كه مقدمه انجام عمل واجب است، علاوه بر لزوم عقلى، وجوب شرعى نيز دارد يا نه؟ به عبارت ديگر آيا اتيان</w:t>
      </w:r>
    </w:p>
    <w:p>
      <w:pPr>
        <w:pStyle w:val="BookText"/>
        <w:rPr/>
      </w:pPr>
      <w:r>
        <w:rPr>
          <w:rFonts w:ascii="IRNazanin" w:hAnsi="IRNazanin" w:eastAsia="IRNazanin"/>
          <w:color w:val="111111"/>
          <w:sz w:val="28"/>
          <w:sz w:val="28"/>
          <w:szCs w:val="28"/>
          <w:rtl w:val="true"/>
          <w:lang w:bidi="fa-IR"/>
        </w:rPr>
        <w:t>مقدمه واجب، از نظر شرع واجب است يا خير؟ در آن بحث گفته شد كه از ميان اين اقسام چهارگانه، قسمى كه قطعا داخل در محل نزاع مى‏باشد مقدمه وجودى است و قسمى كه قطعا از محل نزاع خارج است مقدمه وجوبى است؛ يعنى اگر چيزى مقدمه اصل وجوب و تكليف باشد، قطعا وجوب شرعى ندارد؛ مثلاً تحصيل استطاعت كه مقدمه وجوب حج است، شرعا واجب نيست و نه تنها تحصيل استطاعت لازم نيست بلكه حتى اگر انسان كارى كند كه مستطيع نشود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تحصيل مقدمات وجوبى شرعا واجب نيست، بلكه اگر اين مقدمه خود به خود حاصل شد، تكليف ثابت است و الا تكليف هم ثابت نمى‏شود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 اين است كه شرايط عقلى و شرايط شرعى در اصل شرطيت با هم هيچ تفاوتى ندارند، بلكه فقط حاكم در يكى عقل بوده و در ديگرى شرع مى‏باشد؛ به عنوان مثال استطاعت كه يك شرط شرعى است با قدرت كه يك شرط عقلى است هيچ فرقى از حيث شرطيت ندارد و منظور مشهور كه مى‏گويند قدرت شرط عقلى است، اين است كه حاكم به شرطيت قدرت، عقل است و منظور از اين‏كه مى‏گويند استطاعت، شرط شرعى است اين مى‏باشد كه حاكم به شرطيت استطاعت، شرع است</w:t>
      </w:r>
      <w:r>
        <w:rPr>
          <w:rFonts w:eastAsia="IRNazanin" w:cs="IRNazanin"/>
          <w:color w:val="111111"/>
          <w:sz w:val="28"/>
          <w:szCs w:val="28"/>
          <w:rtl w:val="true"/>
          <w:lang w:bidi="fa-IR"/>
        </w:rPr>
        <w:t xml:space="preserve">. </w:t>
      </w:r>
      <w:bookmarkStart w:id="1374" w:name="pg15332_353904"/>
    </w:p>
    <w:p>
      <w:pPr>
        <w:pStyle w:val="BookText"/>
        <w:rPr/>
      </w:pPr>
      <w:bookmarkEnd w:id="1374"/>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نتيجه‏اى كه از اين مقدمات به دست مى‏آيد كه اگر ما قدرت را شرط تكليف بدانيم، پس بايد بتوانيم مانند استطاعت كه شرط شرعى است، مانع تحقّق قدرت شويم؛ مثلاً قبل از اذان صبح كارى كنيم كه قدرت روزه گرفتن از ما سلب شود، در حالى كه در باب قدرت هيچ كس ملتزم به اين مطلب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عقل مى‏گويد تا جايى كه ممكن است بايد تلاش كرد تا قدرت بر انجام دستورات مولا حاصل شود، بر خلاف استطاعت كه همه مى‏گويند انسان مى‏تواند كارى كند كه مستطيع نشود، در نتيجه حج نيز بر او واجب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مطالب ذكر شده اين نتيجه به دست مى‏آيد كه قدرت شرط تكليف نيست</w:t>
      </w:r>
      <w:r>
        <w:rPr>
          <w:rFonts w:eastAsia="IRNazanin" w:cs="IRNazanin"/>
          <w:color w:val="111111"/>
          <w:sz w:val="28"/>
          <w:szCs w:val="28"/>
          <w:rtl w:val="true"/>
          <w:lang w:bidi="fa-IR"/>
        </w:rPr>
        <w:t>.</w:t>
      </w:r>
    </w:p>
    <w:p>
      <w:pPr>
        <w:pStyle w:val="Heading6"/>
        <w:numPr>
          <w:ilvl w:val="5"/>
          <w:numId w:val="1"/>
        </w:numPr>
        <w:rPr/>
      </w:pPr>
      <w:bookmarkStart w:id="1375" w:name="__RefHeading___Toc5155687_2142443653"/>
      <w:bookmarkStart w:id="1376" w:name="_Toc511"/>
      <w:bookmarkEnd w:id="1375"/>
      <w:r>
        <w:rPr>
          <w:rtl w:val="true"/>
        </w:rPr>
        <w:t>دليل دوم</w:t>
      </w:r>
      <w:bookmarkEnd w:id="1376"/>
    </w:p>
    <w:p>
      <w:pPr>
        <w:pStyle w:val="BookText"/>
        <w:rPr/>
      </w:pPr>
      <w:r>
        <w:rPr>
          <w:rFonts w:ascii="Amiri" w:hAnsi="Amiri" w:eastAsia="Amiri" w:cs="Amiri"/>
          <w:color w:val="111111"/>
          <w:sz w:val="28"/>
          <w:sz w:val="28"/>
          <w:szCs w:val="28"/>
          <w:rtl w:val="true"/>
          <w:lang w:bidi="ar-SA"/>
        </w:rPr>
        <w:t>دليل دوم مبتنى بر دو مطلب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مشهور كه شرط را به هيأت برمى‏گردانند، شك در شرط مانند شك در استطاعت به مشروط هم سرايت كرده و موجب شك در تحقّق مشروط مانند شك در وجوب حج نيز مى‏شود؛ يعنى در واقع، شك به اصل تكليف برمى‏گردد كه به نظر مشهور مجراى اصالة البرائة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مشهور اگر كسى شك كرد كه آيا قادر بر انجام تكليف هست يا نه؟ و پس از فحص و جستجو هم به نتيجه‏اى نرسيد، در اين صورت اصالة الاحتياط جارى مى‏شود و بايد تكليف را انجام دهد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قدرت شرط تكليف باشد در اين صورت، بايد با شك در قدرت كه شرط است، اصالة البرائة جارى شود نه اصالة الاحتياط؛ چون طبق مبناى مشهور، شك در شرط، به مشروط كه اصل تكليف باشد نيز سرايت مى‏كند و مشهور در موارد شك در مشروط هم اصالة البرائة جارى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هم بين استطاعت و قدرت، از حيث شرطيت وجود ندارد، مگر آن‏كه حاكم به شرطيتِ استطاعت، شرع است و حاكم به </w:t>
      </w:r>
    </w:p>
    <w:p>
      <w:pPr>
        <w:pStyle w:val="BookText"/>
        <w:rPr/>
      </w:pPr>
      <w:r>
        <w:rPr>
          <w:rFonts w:ascii="IRNazanin" w:hAnsi="IRNazanin" w:eastAsia="IRNazanin"/>
          <w:color w:val="111111"/>
          <w:sz w:val="28"/>
          <w:sz w:val="28"/>
          <w:szCs w:val="28"/>
          <w:rtl w:val="true"/>
          <w:lang w:bidi="fa-IR"/>
        </w:rPr>
        <w:t>شرطيت قدرت، عقل مى‏باشد، اما اين موجب نمى‏گردد كه در يكى اصالة البرائة و در ديگرى اصالة الاحتياط جارى شود؛ به عبارت ديگر مشهور از يك طرف قدرت را شرط تكليف مى‏دانند و از طرف ديگر در موارد شك در قدرت احتياط مى‏كنند در حالى كه بايد در موارد شك در شرطِ تكليف، اصالة البرائة جارى شود، و اين نشان‏دهنده آن است كه قدرت شرط تكليف نيست؛ چون اگر شرط تكليف بود بايد در شك در آن نيز مانند شك در استطاعت، اصالة البرائة جارى مى‏شد نه اصالة الاحتياط</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نتيجه وجوب الاحتياط فى موارد الشك فى القدرة يدل على عدم شرطية القدرة</w:t>
      </w:r>
      <w:r>
        <w:rPr>
          <w:rFonts w:eastAsia="Amiri" w:cs="Amiri" w:ascii="Amiri" w:hAnsi="Amiri"/>
          <w:color w:val="111111"/>
          <w:sz w:val="28"/>
          <w:szCs w:val="28"/>
          <w:rtl w:val="true"/>
          <w:lang w:bidi="ar-SA"/>
        </w:rPr>
        <w:t xml:space="preserve">. </w:t>
      </w:r>
      <w:bookmarkStart w:id="1377" w:name="pg15332_353906"/>
    </w:p>
    <w:p>
      <w:pPr>
        <w:pStyle w:val="Heading2"/>
        <w:numPr>
          <w:ilvl w:val="1"/>
          <w:numId w:val="1"/>
        </w:numPr>
        <w:rPr/>
      </w:pPr>
      <w:bookmarkStart w:id="1378" w:name="__RefHeading___Toc5155689_2142443653"/>
      <w:bookmarkStart w:id="1379" w:name="_Toc512"/>
      <w:bookmarkEnd w:id="1377"/>
      <w:bookmarkEnd w:id="1378"/>
      <w:r>
        <w:rPr>
          <w:rtl w:val="true"/>
        </w:rPr>
        <w:t>فهرست مطالب</w:t>
      </w:r>
      <w:bookmarkEnd w:id="1379"/>
    </w:p>
    <w:p>
      <w:pPr>
        <w:pStyle w:val="BookText"/>
        <w:rPr/>
      </w:pPr>
      <w:r>
        <w:rPr>
          <w:rFonts w:ascii="IRNazanin" w:hAnsi="IRNazanin" w:eastAsia="IRNazanin"/>
          <w:color w:val="111111"/>
          <w:sz w:val="28"/>
          <w:sz w:val="28"/>
          <w:szCs w:val="28"/>
          <w:rtl w:val="true"/>
          <w:lang w:bidi="fa-IR"/>
        </w:rPr>
        <w:t>فهرست اجمالى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سخن آغازين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لغوى و اصطلاحى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لغوى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اصطلاحى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بحث اعتباريات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آن در علوم 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خلط بين امور اعتبارى و حقيقى و انتزاعى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جهت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اعتبار در فلسفه با اعتبار در 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اعتبارى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اصطلاح اول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اصطلاح دوم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اصطلاح سوم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اصطلاح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اصطلاح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نائينى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نظريه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بررسى نظريه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عراقى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نظريه محقّق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بررسى نظريه محقّق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اصفهانى و علامه طباطبايى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نظريه محقّق اصفهانى و علامه طباطبايى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ريشه نظريه علامه طباطبائى و محقّق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بعضى از بزرگان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نظريه بعضى از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امر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امر اعتبارى و امر تكوينى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اعتبار و وجوه تفاوت آن‏ها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امر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وعلاقه بين اعتبار قانونى و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بررسى نظريه بعضى از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فرق بين اعتبار قانونى و ادبى از جهت حقيقت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تفاوت بين دو اعتبار از جهت هدف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تفاوت بين دو اعتبار از حيث 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امام خمينى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دسته‏بندى آرا و انظار درباره اعتبارى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مسلك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مسلك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فرق مسلك اول و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مسلك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مسلك اول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مسلك دوم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گفتار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مسلك سوم و 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چند نكته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خاتمه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انتزاعى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نائينى و محقّق عراقى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مشهور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نظريه 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بررسى نظريه 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خراسانى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نظريه محقّق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تفاوت نظريه محقّق خراسانى و نظريه 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مبرّا بودن نظريه محقّق خراسانى از اشكالات 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فرق بين انشا و اخبار از ديدگاه محقّق خراسانى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بررسى نظريه محقّق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اصفهانى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نظريه محقّق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معنا بالذات در خارج</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معنا بالذات در ذهن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صحت احتمال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بررسى نظريه محقّق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خويى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نظريه محقّق خويى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بررسى نظريه محقّق خويى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اركان نظريه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پاسخ دو اشكال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خاتمه 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تنبيه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انشا به حسب قصد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تنبيه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تنبيه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انشا به امور اعتبارى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تنبيه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بين اعتبار و انشا</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اعميت انشا و بررسى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بررسى احتمال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اعميت اعتبار و بررسى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فصل سوم اراده تكوينى و اراده تشريعى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اصفهانى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نظريه محقّق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حقيقت اراده خداوند در نظر محقّق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تفاوت نظريه محقّق اصفهانى با نظريه محقّق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آثار نظريه محقّق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دفع يك 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بررسى نظريه محقّق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يك نظريه و بررسى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آيه‏اللّه‏ حكيم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نظريه آيه‏اللّه‏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بررسى نظريه آيه‏اللّه‏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عراقى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نظريه محقّق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بررسى نظريه محقّق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امام خمينى</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بخش اول كلام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بخش دوم كلام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نظريات مختلف درباره حقيقت حكم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انظار و بررسى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نظريه اراده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بررسى نظريه اراده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نظريه اراده مبرز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بررسى نظريه اراده مبرز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نظريه 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بررسى نظريه 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نظريه انشا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بررسى نظريه انشا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نظريه بعث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بررسى نظريه بعث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دسته‏بندى انظار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مسلك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مسلك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دسته‏بندى قائلين به اعتبارى بودن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بررسى دو 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اهل سنت درباره حكم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نظريات مختلف درباره مراتب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محقّق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مرتبه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مرتبه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اقتضا يا شأنيت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وجوهِ احتساب مرتبه اقتضا از مراتب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انشا</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مرتبه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فعليت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تنجز</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محقّق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شيخ انصارى و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بعضى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مرتبه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فعليت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انشا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 درباره مراتب حكم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حكم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مراتب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بررسى مرتبه اقتضا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بررسى مرتبه انشا</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اشكال محقّق اصفهانى به محقّق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بررسى اشكال محقّق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كلام محقّق ايروانى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بررسى كلام محقّق ايروانى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كلام امام 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بررسى كلام امام 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بررسى مرتبه فعليت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بررسى كلام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كلام امام 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بررسى كلام امام 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انواع فعليت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كلام محقّق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كلام آيه‏اللّه‏ بروجردى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كلام امام 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حق در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بررسى مرتبه تنجز</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نظريه برگزيده درباره مراتب حكم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تبارك و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ائمه اطهار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فقيه جامع الشرايط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حكم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موضوع 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چند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مقاصد شريعت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پيشينه بحث</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 علت حكم، حكمت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مصلحت و مفسده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مصلحت و مفسده در متعلّق 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قسم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مصلحت و مفسده در خود 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مفسده در هر دو</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نظريات مختلف پيرامون ملاك حكم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اجمالى در آرا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عدم تبعيت مطلقا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نظريه عدم تبعيت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عقلى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نسخ</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دليل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بررسى نظريه عدم تبعيت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ادله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مقام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تبعيت مطلقا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نظريه تبعيت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بررسى نظريه تبعيت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ادله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مقام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بررسى نصوص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جمع‏بندى مباحث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اشكالات 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جعل حكم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حكم و قضيه حقيقى و خارجى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حقيقى و خارجى از نظر منطقيين</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نظريه حاجى سبزوارى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تفاوت نظريه ابن سينا و حاجى سبزوارى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اجمالى به قضيه حقيقى و خارجى از نظر اصوليين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مشهور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بخش اول كلام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بخش دوم كلام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خلط در كلام اهل معقول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خلط در كلام اصوليين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بررسى كلام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عراقى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نظريه محقّق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بررسى نظريه محقّق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امام خمينى</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حكم و خطابات قانونى و شخصى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اوامر و نواهى از ديدگاه امام خمينى</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خطابات شرعى از ديدگاه امام خمينى</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خطابات شخصى و قانونى</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شواهد نظريه خطابات قانونى</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دليل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دليل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دليل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دليل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دليل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تنبيه</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تنبيه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تنبيه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نظريه خطابات قانونى</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اثر اول</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اثر دوم</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اثر سوم</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اثر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اثر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اثر اول</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اثر دوم</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اثر سوم</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اثر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اثر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اثر ششم</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اثر هفتم</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اثر هشتم</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اثر نهم</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اثر دهم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اشكالات نظريه خطابات قانونى</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اشكال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اشكال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اشكال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اشكال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اشكال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اشكال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اشكال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اشكال دوازدهم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اشكال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اشكال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اشكال شانزدهم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اشكال هفدهم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نتيجه كلّى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خاتمه 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شرطيت علم و قدرت در 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كلام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بررسى كلام كاشف‏الغطاء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بررسى اجمالى اقوال پيرامون شرطيت علم و قدرت در تكليف</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امام 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ادله امام خمينى بر عدم شرطيت علم در 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ادله امام خمينى بر عدم شرطيت قدرت در 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غريب الحديث و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 محقّق رشتى،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صريح كلمات فلاسفه و ارباب حكمت متعاليه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شرح المنظومه،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فى الفقه،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تقريب المعارف، صص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بدايع الأفكار ميرزا هاشم آملى،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مرحوم بروجردى در تقريرات خويش علاوه بر تعريف دوم به تعريف اول هم اشاره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الارادة التشريعية المبرزة بأحد مظهراتها من القول أو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الشرعى،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بدائع الأفكار محقّق رشتى،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وقاية الاذهان،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تعبير ايشان بدين نحو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الكلام في أنّ الحكم هل هو الارادة أو الارادة المظهرة أو البعث الناشى منها، بحيث يكون الارادة كسائر المقدّمات من مبادى حصوله لا من مقوماته؟ التحقيق هو الأخير بشهادة العرف والعقلاء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الشرعى هو خطاب الشرع المتعلّق بأفعال المكلّفين بالاقتضاء أو التخيير أو الوضع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المطوّل،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الرسائل، جزء اول،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و روش رئاليسم،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مجموعه آثار شهيد مطهرى،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ميرزاى نائينى در 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به شيخ نسبت داده است و هم‏چنين مى‏توان اين مسئله را از كلمات شيخ در كتاب مطارح الانظار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فرائد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 بدست آورد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پاورقى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پاورقى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نهايه الأفكار،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مقالات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پاورقى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و روش رئاليسم،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حاشية الكفاية،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مجموعه آثار شهيد مطهرى،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المطول،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وقاية الاذهان،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جواهر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معتمد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المكاسب المحرمه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مناهج الوصول،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فى علم الأصول،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در اين رابطه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الفارق بين الامر الاعتبارى و التكوينى يتخلص في كون التكوينى حقيقة واقعية لا تختلف باختلاف الانظار والتوجيهات و تكون نسبة الذهن البشرى لها نسبة العلم الانفعالى لمعلومه، بينما الامر الاعتبارى عمل ذهنى ابداعى يقوم به الفرد أو المجتمع وتكون نسبة العقل البشرى له نسبة العلم الفعلى لمعلومه فلذلك يختلف باختلاف النظرات والتوجيهات والمجتمعات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طبع قديم،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قاعده حيازت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القواعد ـ مائة قاعدة فقهية،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الفقه ـ القواعد الفقهية،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قواعد 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كتاب المكاسب،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همان المحشى،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پاورقى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تعريف با تعابير ديگر نيز ذكر شده كه به برخى از آن‏ها در صفحات بعد اشاره مى‏شود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محاضرات فى أصول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القواعد ـ مائة قاعدة فقهية،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الفقه، القواعد الفقهية،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قواعد 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فايده اول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 أن الانشاء هو القول الذى يقصد به ايجاد المعنى فى نفس الامر، لا الحكاية عن ثبوته و تحقّقه فى موطنه من ذهن أو 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الأصول، صص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هنا ظهر الفرق بين الإنشاء و الخبر من وجهين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عينى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آن‏چه كه در عالم خارج تحقّق دارد ـ مراد، خارج در مقابل ذهن است نه خارج به معناى اعم كه شامل ذهن هم گردد ـ اعم از ماديات و مجردات؛ بنابراين وجود خارجى، منحصر در ماديات، يعنى چيزهايى كه مكانى را اشغال مى‏كنند، نيست بلكه مجردات مثل روح هم از جمله وجودات خارجى هستند هر چند رؤيت نشوند و محتاج به مكان و زمان نباشند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كفاية الأصول، صص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براى بيان بطلان حالت دوم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ووجوده أي المعنى في الذهن بتصوّره لا بعلّية اللفظ لوجوده الذهنى والانتقال من سماع الالفاظ إلى المعانى لمكان الملازمة الجعلية بين اللفظ والمعنى مع أنّ ذلك ثابت في كلّ لفظ ومعنى ولا يختص بالانشائى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علم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دراسات فى علم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الاعتبارات الشرعية او العقلاعيه فهى و ان كانت مترتّبة على الجمل الانشائيه، الاّ أنّ ذلك الترتّب إنما هو فيما إذا قصد المنشِئ معانى هذه الجمل بها لا مطلقا والمفروض في المقام أنّ الكلام فى تحقيق معانيها وفيما تترتّب عليه تلك العبارات وبتعبير آخر إن الجمل الانشائيه وإن كانت ممّا يتوقف عليها فعلية تلك العبارات وتحقّقها خارجا ولكن لا بما أنها الفاظ مخصوصة بل من جهة أنها استعملت فى معانيها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محاضرات فى أصول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أصول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دراسات فى علم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فايده اول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طبع جديد،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32136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مبانى مختلف در اين مسئله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المحشى،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دررالفوائد للحائرى،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المحاضرات في أصول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معتمد العروة الوثقى،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موسوعة الإمام الخوئي،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حاشية المكاسب لليزدى،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الحدود، باب نوادر الحدود، ح</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القاضى،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جامع احاديث الشيعة للبروجردى،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كتاب الحدود،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الاحكام العامه للحدود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الحكمة المتعالية،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كفاية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كفاية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فى أصول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آن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البته ملا صدرا، اين تعريف را به برخى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ايشان اين‏گونه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في الحيوان من الكيفيات النفسانية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هي في الحيوان شوق متأكد إلى حصول المراد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تقسيم الاراده الى التكوينية و التشريعية لا يخلو عن تسامح لأن كل تقسيم لابدّ و أن يكون للاختلاف فى الذات الشئ و حقيقته و إلاّ يتمكن تقسيم الشيء إلى اقسام غير المتناهية، لأنّ الارادتين لم تختلفا هويةً فإن الارادة التشريعية عبارة عن ارادة جعل القانون والجعل فعل تكوينى للمقنّن نظير سائر افعاله الاختيارية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تفترق ذات الارادة التشريعية عن ذات الارادة التكوينية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الاختلاف بينهما فى المتعلّق، لانّه اذا كان متعلّق الارادة حكما شرعيا قانونياً فيسمونها ارادة التشريعية و ان كان غيره من الامور التكوينية فيسمونها ارادة تكوينية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ايضاح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الكافى فى الفقه،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نهاية 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پاورقى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منتهى الدرايه،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پاورقى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حقيقة الحكم و هى الارادة التشريعية المبرزة بالخطاب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توجه به اين نكته ضرورى است كه ايشان گرچه در اين‏جا وسيله ابراز اراده را خطاب و قول قرار داده ولى در جاى ديگر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ينبغى أن يعلم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خصوصية لخصوص الإبراز 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الإبراز بما أنه يعمّ القول والاشارة و نحوها وامّا يرى فى بعض الكلمات من التعبير عنه بالطلب بالقول فانّما هو لمكان الغلبه لا من جهة خصوصية فى الإبراز القولى، كما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الغرويه،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نهايه الأفكار،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لنا فى الواقع حكم انشائى فى مقابل الحكم الفعلى، بل الذى يكون هو انشاء الحكم على موضوعه، فعند تحقّق ذلك الموضوع يكون الحكم فعليا لا محالة ومع عدم تحقّقه لا يكون فى الواقع حكما اصلاً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فى الأصول،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المحكم فى أصول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الاقتصاد،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نهاية 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بدايع الأفكار ميرزا هاشم آملى،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نهاية الأفكار،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الشرعى، حصرى،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الشرعى، حصرى،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فى أصول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الوصول،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درر الفوائد الجديدة،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الرافد فى علم الاصول،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أى مرحلة الاقتضاء مرحلة وجود ملاك الحكم ومناطه ويعتبر وجود الملاك خارجا وجودا للحكم بالعرض والمجاز باعتبار أنّ روح الحكم فى ملاكه وغاية جعله فى مناطه ولذلك يقال بأنّ للحكم وجودا اقتضائيا فى وجود ملاكه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تنقيح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المحاضرات للمحقق الداماد،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هذه المرتبة من مراتب ثبوت الحكم لعلّه بملاحظة أن المقتضى له ثبوت فى مرتبة ذات المقتضى ثبوتا مناسبا لمقام العلة لا لدرجة المعلول أو أن المقبول له ثبوت فى مرحلة ذات القابل بما هو قابل ثبوتا مناسبا لمرتبة القابل لا المقبول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البته در كلام امام، فقط وجه اول ذكر شده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الانشائيه، وهي التي اُنشِأت على الموضوعات ولم تبق على ما هي عليه في مقام الاجراء، كالاحكام الكلية قبل ورود المقيدات والمخصّصات ومع قطع النظر عنهما، أو لم يأن وقت اجرائها، كالأحكام التي بقيت مَخزونةً لدى ولي العصر ـ عجل اللّه‏ فرجه ـ ويكون وقت اجرائها زمان ظهوره؛ لمصالح تقتضيها العناية الالهية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عناية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منتهى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عناية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حاشية الكفايه،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التنجز وهو كون التكليف بحيث يترتّب العقاب على مخالفته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بالتنجز وصول هذا الحكم ـ البالغ مرتبة البعث أو الزجر ـ إلى العبد بالحجة الذاتية أو المجعولة فتكون مخالفته حينئذٍ موجبة لاستحقاق 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نهايه الدرايه،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فى الفعلى ما هو الفعلى من قبل المولى لا الفعلى بقول مطلق فمثله ينفك عن المرتبة الرابعة، لكنّه عين مرتبة الانشاء، حيث إنّ الانشاء بلا داع محال وبداع آخر غير جعل الدّاعى ليس من مراتب الحكم الحقيقى وبداعى جعل الداعى عين الفعلى من قبل المولى وإن أريد من الفعلى ما هو فعلى بقول مطلق فهو متقدّم بالوصول وهو مساوق التنجز فالمراحل على اى حال ثلاث</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جواهر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مناهج الوصول،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انوار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بيان الأصول للصافى،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عمدة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تحريرات فى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تحقيق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دراسات فى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وقاية الاذهان،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مباحث فى أصول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التعبير انّما يصحّ فيما إذا كان حقيقة واحدة مقولة بالتشكيك وهي ما تكون في عين وحدتها ذات مراتب متفاوتة بالشدة والضعف مع انحفاظ اصل حقيقتها فى جميع المراتب كالنور الصادق على نور الشمس والسراج مثلاً وما نحن فيه ليس كذلك إذ</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جواهر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فى الفقه،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الاقتصاد،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نهاية 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بدايع الأفكار ميرزا هاشم آملى،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بالفعلية بعث المولى وزجره، بأن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وصوله الى المكلّف بحجةٍ معتبرة من علم أو علمى فلا توجب مخالفته حينئذٍ ذما ولا عقابا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شرح المنظومة،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تنقيح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جواهر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مناهج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تهذيب‏الأصول،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جواهرالأصول،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مناهج الوصول،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كفاية الأصول با حواشى مشكينى،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الغرض الباعث على‏التكليف ربما يكون بحدّ يبعث المولى إلى جعله فعليّا منجّزا بإيصاله و لو بنصب طريق موافق أو بجعل احتياط لازم دفع موانع تنجّزه بأى نحو كان، ومثله يستحيل التّرخيص فى خلافه، لأنّه نقض للغرض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لا يكون الغرض بذلك الحدّ بل يدعوه إلى التّكليف بحيث إذا وصل إلى المكلّف من باب الاتّفاق للتنجّز عليه فهو فعلى من حيث نفسه، لا من حيث إيصاله إلى المكلّف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كفاية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والحاصل أن الاقتضاء والانشاء المجرّد والتنجز، لا يصلح أن يطلق عليها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والتحقيق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للحكم مرتبتين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الشأنى و الفعلى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الإنشاء الصادر بداعى البعث مع عدم تعلّق علم المكلّف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نفس هذا الإنشاء بعد صيرورته معلوما للمكلّف و قابلا للتأثير فى نفسه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وجوب طاعته و حبه و التفويض اليه صلى‏الله‏عليه‏و‏آله،</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الحجة، باب التفويض الى رسول اللّه‏ صلى‏الله‏عليه‏و‏آله</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التفويض إلى رسول اللّه‏ صلى‏الله‏عليه‏و‏آلهوإلى الائمة عليه‏السلامفى امر الدين،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الحجه، باب التفويض الى رسول اللّه‏ والى الائمة عليهم‏السلام</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الحجه، باب التفويض الى رسول اللّه‏ والى الائمه فى أمر الدين،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ص‏كتاب الحجة، باب التفويض الى رسول اللّه‏ صلى‏الله‏عليه‏و‏آله وإلى الأئمّة عليهم‏السلام فى أمر الدين،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وجوب طاعته و حبه والتفويض اليه صلى‏الله‏عليه‏و‏آله،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أصول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تقاسيم العلل والأصول،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الغزالى، المستصفى،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المصلحة باعتبار قوّتها فى ذاتها تنقسم الى ما هى فى رتبة الضرورات و الى ما هى فى رتبة الحاجات و الى ما يتعلّق بالتحسينات و التزيينات و تتقاعد ايضا عن رتبة الحاجات و تتعلّق بأذيال كل قسم من الأقسام مايجرى منها مجرى التكملة و التتمة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نعنى بالمصلحة، المحافظة على مقصود الشرع و مقصود الشرع من الخلق خمسة و هو أن يحفظ عليهم دينهم و نفسهم و عقلهم و نسلهم و ما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وهذه الأصول الخمسة حفظها واقع فى رتبة الضرورات فهى أقوى المراتب فى المصالح و مثاله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قاعده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تتمة كتاب العدل والمعاد،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ابواب العدل، باب علل الشرايع و الاحكام،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عليه‏السلام،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أجود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فى أصول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مبادى الوصول،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الغرويه،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كفايه الأصول،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كفايه الأصول،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كفايه الأصول،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مع منع كون الاحكام تابعه للمصالح والمفاسد فى المأمور به المنهى عنه بل انما هى تابعة لمصالح فيها كما حقّقناه فى بعض فوائدنا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فائده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حقايق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الكفايه،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المحصول،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المحصول للرازى،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 غزالى،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الديات، باب الجراحات والقتل بين النساء والرجال،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الديات،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ديات الاعضاء،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ديات الشجاج والجراح،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التجارة،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احكام العقود،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الكافى،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المعيشة، باب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 الرجل يبيع ما ليس عنده،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التجارات،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البيع بالنقد و النسيه،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تتمة كتاب العدل و العماد،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ابواب العدل، باب علل الشرايع والاحكام،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عليه‏السلام،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الدقايق،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التوحيد للصدوق،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باب الاطفال وعدل اللّه‏ فيهم،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ط ـ جديد،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فى أصول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مطارح الانظار، 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الجديده،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وكفاية الأصول،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البته مرحوم آخوند گرچه اين قول را به مشهور عدليه نسبت مى‏دهد امّا خود ايشان چنان‏چه گذشت تبعيت احكام از مصالح و مفاسد موجود در متعلّقات را نمى‏پذيرد چنان‏چه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مع منع كون الأحكام تابعة للمصالح و المفاسد فى المأمور به و المنهى عنه بل إنما هى تابعة لمصالح فيها كما حقّقناه فى بعض فوائدنا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بله نهايت اين است كه با ملاحظه كلام ايشان در فوائد الأصول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مى‏توان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مصالح و مفاسد موجود در متعلّقات تكاليف را مقتضى جعل حكم مى‏داند نه علت تامه آن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الطاعة والتقوى،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ابواب مقدمات التجارة،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تتمة كتاب الايمان والكفر،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ابواب مكارم الاخلاق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كتاب الروضة،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المواعظ والحكم،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كتاب الروضة،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المواعظ و الحكم،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باب نوادر العلل،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تتمة كتاب العدل والمعاد،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العدل،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مكاتيب الائمة،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الشرايع،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كتاب الاطعمة والأشربة،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الاطعمة المحرمة،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التوحيد، باب الابتلاء والاختبار،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التوحيد للصدوق،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العدل،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سجاديه، دعاى اول،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رياض السالكين،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مضمون روايات زيادى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الصلاة،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الجماعة،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مضمون روايات زيادى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الصلاة،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الجماعة،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التوحيد، باب الابتلاء والاختبار،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التوحيد للصدوق،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العدل،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حقايق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الكفاية،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بدايع الأفكار،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التوحيد، باب الابتلاء والاختبار،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فى شرح العروة الوثقى،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الاحكام الوضعية ليست متعلّقة بأفعال المكلّفين لتكون كالأحكام التكليفية تابعة للمصالح والمفاسد فى متعلّقاتهما بل الاحكام الوضعية تتعلّق بالموضوعات الخارجية غالبا كما فى الملكية و الزوجية و نحوهما فلا معنى لكون متعلّقاتهما ذات مصلحة أو مفسدة بل الاحكام الوضعية تتبع المصالح والمفاسد فى جعلها وانشائها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مجادله كه معروف به آيه صدقه مى‏باشد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الصَّلاَةَ تَنْهَى عَنِ الْفَحْشَاءِ وَالْمُنكَرِ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الدقايق،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التوحيد للصدوق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باب الاطفال وعدل اللّه‏ فيهم،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صالحى،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كتاب الروضة،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المواعظ و الحكم،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كتاب السماء والعالم،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الصيد والذبائح وما يحل و ما يحرم من الحيوان و غيره،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باب نوادر العلل،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تتمة كتاب العدل والمعاد،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العدل،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مكاتيب الائمة عليهم‏السلام،</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كتاب التوحيد، باب الابتلاء والاختبار،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التوحيد للصدوق،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العدل،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مصالح و منافعى است كه بعد از تعلّق امر و امتثال مكلّف حاصل مى‏شود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الْجَنَابَةَ بِمَنْزِلَةِ الْحَيْضِ وَ ذَلِكَ أَنَّ النُّطْفَةَ دَمٌ لَمْ يَسْتَحْكِمْ وَلا يَكُونُ الْجِمَاعُ إِلاَّ بِحَرَكَةٍ شَدِيدَةٍ وَ شَهْوَةٍ غَالِبَةٍ فَإِذَا فَرَغَ تَنَفَّسَ الْبَدَنُ وَوَجَدَ الرَّجُلُ مِنْ نَفْسِهِ رَائِحَةً كَرِيهَةً فَوَجَبَ الْغُسْلُ لِذَلِكَ وَ غُسْلُ الْجَنَابَةِ مَعَ ذَلِكَ أَمَانَةٌ ائْتَمَنَ اللّه‏ُ عَلَيْهَا عَبِيدَهُ لِيَخْتَبِرَهُمْ بِهَا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الطهارة،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السواك،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الطهارة،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السواك،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السواك،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والكفر، باب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 ما رفع عن الأمة،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الجهاد،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النفس، باب جملة مما عفى عنه،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العقل والعلم والجهل،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اجود التقريرات،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قسمت پاورقى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آية اللّه‏ المجدد الشيرازى،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شرح مبسوط منظومه،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با اندكى تفاوت در تعبير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المعيشة،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الحكرة،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المعيشة، باب الحكرة والاسعار،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3954</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الستة،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التجارات،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التلقى والحكرة،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آداب التجارة،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اين روايات، موارد احتكار منحصر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و در برخى ديگر منحصر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دانسته شده است كه مجموعا عبارتند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حنطة، شعير، تمر، زبيب، سمن، زيت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در اين رابطه صاحب جواهر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وصرّح غير واحد من الأصحاب بأن الاحتكار الذي هو محلّ البحث انّما يكون في الحنطة والشعير والتمر والزبيب والسمن دون غيرها، بل هو المشهور فيما بينهم بل عن جماعة الاجماع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مختلف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تفصيل الشريعه ـ المكاسب المحرمة،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ابتغاء الفضيله،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نظام الحكم في الاسلام للمنتظرى،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في الاسلام للمنتظرى،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دراسات في ولايت الفقيه وفقه الدولة الاسلامية،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شرح مبسوط منظومه،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شرح مبسوط منظومه،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المنطق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حكم فيها على الافراد الموجودة فى الخارج محقّقة كانت أو 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ايشان در جاى ديگر قضيه حقيقى را اين‏گونه تعريف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التي حكم فيها على الافراد النفس الامرية محقّقة كانت أو 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الحاشية على تهذيب المنطق،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وهى التى حكم فيها على ما يصدق عليه فى نفس الامر الكلى الواقع عنوانا سواء كان موجوداً فى الخارج محقّقا أو مقدرا أو لا يكون موجودا فيه اصلاً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المنظومه،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مطالع،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بينا النسبة بين نفس الامر والخارج والذهن بقولنا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خارج 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نفس الامر ـ حذف لأن الكلام قد كان فيه ـ أعم مطلقا من الخارج إذ للذهن عمّ فكل ما هو فى الخارج فهو في نفس الامر من غير عكس</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النضيد،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شرح مبسوط منظومه،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آن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تقرير محقّق خوئى از كلام تعبير ايشان در 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القضية و ان انقسمت إلى أقسام كثيرة الا ان المهم لنا فى المقام هو التعرض لبعض اقسامها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وسپس به تعريف سه قضيه ذكر شده مى‏پردازد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كاظمى نيز در فوائد الأصول در تقرير كلام ايشان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أهل المعقول القضيّة إلى كونها عقليّة، و طبيعيّة، و حقيقيّة، و خارجيّة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يتعلّق لنا غرض بالعقليّة و الطّبيعيّة، و انّما المهمّ بيان الفرق بين الخارجيّة و الحقيقيّة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تعريف اين دو قضيه را بيان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تعبير ايشان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العلم بالنتيجة موقوف على العلم بالمقدمتين و العلم بالكبرى الكلية يتوقف على العلم بثبوت هذا الحكم لجميع الافراد و منها موضوع النتيجة فيتوقف العلم بالنتيجة على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اجود التقريرات،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از ظاهر كلام مرحوم آخوند استفاده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بيان علت جريان استصحاب نسبت به احكام شريعت سابقه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لأن الحكم الثابت فى الشريعة السابقة حيث كان ثابتا لأفراد المكلّف كانت محقّقة وجودا أو مقدرة كما هو قضية القضايا المتعارفة المتداولة و هى قضايا حقيقية لا خصوص الأفراد الخارجية كما هو قضية القضايا الخارجية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الأصول،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البيع،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جواهر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معتمد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مناهج الوصول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انوار الهدايه،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امام به اين جهت، اشاره كرده و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القضية المتكفلة لتعلّق الحكم بالفرد الموجود فليست قضية خارجية، بل هى قضية جزئية غير معتبرة فى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پس با اين بيان مى‏توان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امام به محقّق نائينى بالجمله وارد است نه فى الجمله، چون اگر موضوع قضيه، كلّى باشد حكم به عنوان تعلّق گرفته و اگر هم جزئى باشد اساسا چنين قضيه‏اى، از قضاياى خارجى نيست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شرح مبسوط منظومه،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پاورقى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حقيقة الاحكام التكليفية المستفادة من الخطابات الشرعية ليست الاّ الارادة التشريعية المبرزة بأحد مظهراتها من القول أو الفعل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البيع،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جواهر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معتمد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مناهج الوصول،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انوار الهداية،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فالحكيم تبارك وتعالى ينشيء على وفق الحكمة والمصلحة طلب شى‏ء قانونا من الموجود والمعدوم حين الخطاب ليصير فعليا بعد ما وجد الشرايط وفقد الموانع بلا حاجة الى انشاء آخر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فوائد الأصول،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تنقيح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جواهر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معتمد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مناهج الوصول،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تنقيح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جواهر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معتمد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جواهر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معتمد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تهذيب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تنقيح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تنقيح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كتاب الطهارة،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معتمد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جواهر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خطابات قانونيه، مؤسسه تنظيم و نشر آثار امام خمينى رحمه‏الله، مصاحبه با آيت‏اللّه‏ مؤمن،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معتمد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امام خمينى،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الخلل في الصلوة،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البهية في القواعد الفقهية،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الفقه، القواعد الفقهية،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القواعد الفقهية للبجنوردى،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القواعد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اشكالات مربوط به نظريه خطابات قانونى عمدتاً اشكالاتى است كه توسط مؤسسه تنظيم و نشر آثار امام خمينى  رحمه‏الله در گفتگو با تنى چند از بزرگان حوزه علميه قم مطرح و مورد بررسى قرار گرفته و در كتابى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خطابات قانونيه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اين گفتار خواهيد ديد، پاسخ‏هايى است كه به اين اشكالات داده شده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تنقيح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جواهر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الانوار، كتاب العدل والمعاد،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كتاب الروضة،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المعاصى والكبائر وحدودها،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جواهر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مناهج الوصول،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مناهج الوصول،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معتمد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541.xml"/><Relationship Id="rId549" Type="http://schemas.openxmlformats.org/officeDocument/2006/relationships/footnotes" Target="footnotes.xml"/><Relationship Id="rId550" Type="http://schemas.openxmlformats.org/officeDocument/2006/relationships/numbering" Target="numbering.xml"/><Relationship Id="rId551" Type="http://schemas.openxmlformats.org/officeDocument/2006/relationships/fontTable" Target="fontTable.xml"/><Relationship Id="rId552" Type="http://schemas.openxmlformats.org/officeDocument/2006/relationships/settings" Target="settings.xml"/><Relationship Id="rId5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554</Pages>
  <Words>74092</Words>
  <Characters>288888</Characters>
  <CharactersWithSpaces>361445</CharactersWithSpaces>
  <Paragraphs>1806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2026-08-24T23:06:57Z</dcterms:created>
  <dc:creator>ghaemiyeh.com</dc:creator>
  <dc:description/>
  <dc:language>en-US</dc:language>
  <cp:lastModifiedBy/>
  <dcterms:modified xsi:type="dcterms:W3CDTF">2026-08-25T02:37:10Z</dcterms:modified>
  <cp:revision>1</cp:revision>
  <dc:subject/>
  <dc:title>حکم حقیقت اقسام قلمرو جلد 1</dc:title>
</cp:coreProperties>
</file>

<file path=docProps/custom.xml><?xml version="1.0" encoding="utf-8"?>
<Properties xmlns="http://schemas.openxmlformats.org/officeDocument/2006/custom-properties" xmlns:vt="http://schemas.openxmlformats.org/officeDocument/2006/docPropsVTypes"/>
</file>