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3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المسائل المنتخبة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0118_2142443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4430120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430122_2142443653">
            <w:r>
              <w:rPr>
                <w:webHidden/>
                <w:rStyle w:val="IndexLink"/>
                <w:rtl w:val="true"/>
              </w:rPr>
              <w:t>المُقَدِّمَةُ العَامَّة لِلمَسَائِل المُنْتَخَبَة</w:t>
            </w:r>
            <w:r>
              <w:rPr>
                <w:rStyle w:val="IndexLink"/>
                <w:rtl w:val="true"/>
              </w:rPr>
              <w:tab/>
            </w:r>
            <w:r>
              <w:rPr>
                <w:rStyle w:val="IndexLink"/>
              </w:rPr>
              <w:t>10</w:t>
            </w:r>
          </w:hyperlink>
        </w:p>
        <w:p>
          <w:pPr>
            <w:pStyle w:val="Contents2"/>
            <w:tabs>
              <w:tab w:val="clear" w:pos="8743"/>
              <w:tab w:val="right" w:pos="9026" w:leader="dot"/>
            </w:tabs>
            <w:rPr/>
          </w:pPr>
          <w:hyperlink w:anchor="__RefHeading___Toc4430124_2142443653">
            <w:r>
              <w:rPr>
                <w:webHidden/>
                <w:rStyle w:val="IndexLink"/>
                <w:rtl w:val="true"/>
              </w:rPr>
              <w:t>المُقدِّمَةُ الخَاصَّة بِأَمْرِ المُقَدِّمَاتِ العَامَّة</w:t>
            </w:r>
            <w:r>
              <w:rPr>
                <w:rStyle w:val="IndexLink"/>
                <w:rtl w:val="true"/>
              </w:rPr>
              <w:tab/>
            </w:r>
            <w:r>
              <w:rPr>
                <w:rStyle w:val="IndexLink"/>
              </w:rPr>
              <w:t>12</w:t>
            </w:r>
          </w:hyperlink>
        </w:p>
        <w:p>
          <w:pPr>
            <w:pStyle w:val="Contents2"/>
            <w:tabs>
              <w:tab w:val="clear" w:pos="8743"/>
              <w:tab w:val="right" w:pos="9026" w:leader="dot"/>
            </w:tabs>
            <w:rPr/>
          </w:pPr>
          <w:hyperlink w:anchor="__RefHeading___Toc4430126_2142443653">
            <w:r>
              <w:rPr>
                <w:webHidden/>
                <w:rStyle w:val="IndexLink"/>
                <w:rtl w:val="true"/>
              </w:rPr>
              <w:t>نُبَذٍ مِنْ مُقَدِّمَاتِ الرِّسَالةِ العَمَليَّة</w:t>
            </w:r>
            <w:r>
              <w:rPr>
                <w:rStyle w:val="IndexLink"/>
                <w:rtl w:val="true"/>
              </w:rPr>
              <w:tab/>
            </w:r>
            <w:r>
              <w:rPr>
                <w:rStyle w:val="IndexLink"/>
              </w:rPr>
              <w:t>14</w:t>
            </w:r>
          </w:hyperlink>
        </w:p>
        <w:p>
          <w:pPr>
            <w:pStyle w:val="Contents3"/>
            <w:tabs>
              <w:tab w:val="clear" w:pos="8459"/>
              <w:tab w:val="right" w:pos="9026" w:leader="dot"/>
            </w:tabs>
            <w:rPr/>
          </w:pPr>
          <w:hyperlink w:anchor="__RefHeading___Toc4430128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4430130_2142443653">
            <w:r>
              <w:rPr>
                <w:webHidden/>
                <w:rStyle w:val="IndexLink"/>
                <w:rtl w:val="true"/>
              </w:rPr>
              <w:t>القسم الاول في ُبَذٍ مِنْ مُقَدِّمَاتِ الرِّسَالةِ الفقهيَّة العَمَليَّة</w:t>
            </w:r>
            <w:r>
              <w:rPr>
                <w:rStyle w:val="IndexLink"/>
                <w:rtl w:val="true"/>
              </w:rPr>
              <w:tab/>
            </w:r>
            <w:r>
              <w:rPr>
                <w:rStyle w:val="IndexLink"/>
              </w:rPr>
              <w:t>16</w:t>
            </w:r>
          </w:hyperlink>
        </w:p>
        <w:p>
          <w:pPr>
            <w:pStyle w:val="Contents3"/>
            <w:tabs>
              <w:tab w:val="clear" w:pos="8459"/>
              <w:tab w:val="right" w:pos="9026" w:leader="dot"/>
            </w:tabs>
            <w:rPr/>
          </w:pPr>
          <w:hyperlink w:anchor="__RefHeading___Toc4430132_2142443653">
            <w:r>
              <w:rPr>
                <w:webHidden/>
                <w:rStyle w:val="IndexLink"/>
                <w:rtl w:val="true"/>
              </w:rPr>
              <w:t>النُّبْذَةُ الأُولَى فِيمَا يَجِبُ إِحْرَازُه عَلَى المُتَفقِّهِين مِنَ الاِعْتِقَادِيَّات</w:t>
            </w:r>
            <w:r>
              <w:rPr>
                <w:rStyle w:val="IndexLink"/>
                <w:rtl w:val="true"/>
              </w:rPr>
              <w:tab/>
            </w:r>
            <w:r>
              <w:rPr>
                <w:rStyle w:val="IndexLink"/>
              </w:rPr>
              <w:t>16</w:t>
            </w:r>
          </w:hyperlink>
        </w:p>
        <w:p>
          <w:pPr>
            <w:pStyle w:val="Contents3"/>
            <w:tabs>
              <w:tab w:val="clear" w:pos="8459"/>
              <w:tab w:val="right" w:pos="9026" w:leader="dot"/>
            </w:tabs>
            <w:rPr/>
          </w:pPr>
          <w:hyperlink w:anchor="__RefHeading___Toc4430134_2142443653">
            <w:r>
              <w:rPr>
                <w:webHidden/>
                <w:rStyle w:val="IndexLink"/>
                <w:rtl w:val="true"/>
              </w:rPr>
              <w:t>النُّبذة الثَّانِية مَا هِيَ الرِّسَالَة</w:t>
            </w:r>
            <w:r>
              <w:rPr>
                <w:rStyle w:val="IndexLink"/>
                <w:rtl w:val="true"/>
              </w:rPr>
              <w:tab/>
            </w:r>
            <w:r>
              <w:rPr>
                <w:rStyle w:val="IndexLink"/>
              </w:rPr>
              <w:t>22</w:t>
            </w:r>
          </w:hyperlink>
        </w:p>
        <w:p>
          <w:pPr>
            <w:pStyle w:val="Contents3"/>
            <w:tabs>
              <w:tab w:val="clear" w:pos="8459"/>
              <w:tab w:val="right" w:pos="9026" w:leader="dot"/>
            </w:tabs>
            <w:rPr/>
          </w:pPr>
          <w:hyperlink w:anchor="__RefHeading___Toc4430136_2142443653">
            <w:r>
              <w:rPr>
                <w:webHidden/>
                <w:rStyle w:val="IndexLink"/>
                <w:rtl w:val="true"/>
              </w:rPr>
              <w:t>النُّبذة الثَّالثة لِمَاذَا كَانَتْ الرِّسَالَة العَمَلِيَّة</w:t>
            </w:r>
            <w:r>
              <w:rPr>
                <w:rStyle w:val="IndexLink"/>
                <w:rtl w:val="true"/>
              </w:rPr>
              <w:tab/>
            </w:r>
            <w:r>
              <w:rPr>
                <w:rStyle w:val="IndexLink"/>
              </w:rPr>
              <w:t>24</w:t>
            </w:r>
          </w:hyperlink>
        </w:p>
        <w:p>
          <w:pPr>
            <w:pStyle w:val="Contents3"/>
            <w:tabs>
              <w:tab w:val="clear" w:pos="8459"/>
              <w:tab w:val="right" w:pos="9026" w:leader="dot"/>
            </w:tabs>
            <w:rPr/>
          </w:pPr>
          <w:hyperlink w:anchor="__RefHeading___Toc4430138_2142443653">
            <w:r>
              <w:rPr>
                <w:webHidden/>
                <w:rStyle w:val="IndexLink"/>
                <w:rtl w:val="true"/>
              </w:rPr>
              <w:t>النُّبْذَة الرَّابِعَة مَتىَ كَانَتْ الرِّسَالَة العَمَلِيَّة</w:t>
            </w:r>
            <w:r>
              <w:rPr>
                <w:rStyle w:val="IndexLink"/>
                <w:rtl w:val="true"/>
              </w:rPr>
              <w:tab/>
            </w:r>
            <w:r>
              <w:rPr>
                <w:rStyle w:val="IndexLink"/>
              </w:rPr>
              <w:t>26</w:t>
            </w:r>
          </w:hyperlink>
        </w:p>
        <w:p>
          <w:pPr>
            <w:pStyle w:val="Contents3"/>
            <w:tabs>
              <w:tab w:val="clear" w:pos="8459"/>
              <w:tab w:val="right" w:pos="9026" w:leader="dot"/>
            </w:tabs>
            <w:rPr/>
          </w:pPr>
          <w:hyperlink w:anchor="__RefHeading___Toc4430140_2142443653">
            <w:r>
              <w:rPr>
                <w:webHidden/>
                <w:rStyle w:val="IndexLink"/>
                <w:rtl w:val="true"/>
              </w:rPr>
              <w:t>النُّبْذَة الخَامِسَة لمِاذَا الاجْتِهَاد في الرِّسَالَة</w:t>
            </w:r>
            <w:r>
              <w:rPr>
                <w:rStyle w:val="IndexLink"/>
                <w:rtl w:val="true"/>
              </w:rPr>
              <w:tab/>
            </w:r>
            <w:r>
              <w:rPr>
                <w:rStyle w:val="IndexLink"/>
              </w:rPr>
              <w:t>28</w:t>
            </w:r>
          </w:hyperlink>
        </w:p>
        <w:p>
          <w:pPr>
            <w:pStyle w:val="Contents3"/>
            <w:tabs>
              <w:tab w:val="clear" w:pos="8459"/>
              <w:tab w:val="right" w:pos="9026" w:leader="dot"/>
            </w:tabs>
            <w:rPr/>
          </w:pPr>
          <w:hyperlink w:anchor="__RefHeading___Toc4430142_2142443653">
            <w:r>
              <w:rPr>
                <w:webHidden/>
                <w:rStyle w:val="IndexLink"/>
                <w:rtl w:val="true"/>
              </w:rPr>
              <w:t>النُّبْذَة السَّادِسَة مَتىَ كَانَ الاجْتِهَاد</w:t>
            </w:r>
            <w:r>
              <w:rPr>
                <w:rStyle w:val="IndexLink"/>
                <w:rtl w:val="true"/>
              </w:rPr>
              <w:tab/>
            </w:r>
            <w:r>
              <w:rPr>
                <w:rStyle w:val="IndexLink"/>
              </w:rPr>
              <w:t>31</w:t>
            </w:r>
          </w:hyperlink>
        </w:p>
        <w:p>
          <w:pPr>
            <w:pStyle w:val="Contents3"/>
            <w:tabs>
              <w:tab w:val="clear" w:pos="8459"/>
              <w:tab w:val="right" w:pos="9026" w:leader="dot"/>
            </w:tabs>
            <w:rPr/>
          </w:pPr>
          <w:hyperlink w:anchor="__RefHeading___Toc4430144_2142443653">
            <w:r>
              <w:rPr>
                <w:webHidden/>
                <w:rStyle w:val="IndexLink"/>
                <w:rtl w:val="true"/>
              </w:rPr>
              <w:t>النُّبذة السَّابعة لمِاذَا يَجِبُ التَّقْلِيدُ لِلمُجتَهِد في الرِّسَالَة</w:t>
            </w:r>
            <w:r>
              <w:rPr>
                <w:rStyle w:val="IndexLink"/>
                <w:rtl w:val="true"/>
              </w:rPr>
              <w:tab/>
            </w:r>
            <w:r>
              <w:rPr>
                <w:rStyle w:val="IndexLink"/>
              </w:rPr>
              <w:t>34</w:t>
            </w:r>
          </w:hyperlink>
        </w:p>
        <w:p>
          <w:pPr>
            <w:pStyle w:val="Contents3"/>
            <w:tabs>
              <w:tab w:val="clear" w:pos="8459"/>
              <w:tab w:val="right" w:pos="9026" w:leader="dot"/>
            </w:tabs>
            <w:rPr/>
          </w:pPr>
          <w:hyperlink w:anchor="__RefHeading___Toc4430146_2142443653">
            <w:r>
              <w:rPr>
                <w:webHidden/>
                <w:rStyle w:val="IndexLink"/>
                <w:rtl w:val="true"/>
              </w:rPr>
              <w:t>النُّبذة الثَّامِنَة التَّقلِيدُ لِلمُجْتَهِد لاَ لِلإِمَام</w:t>
            </w:r>
            <w:r>
              <w:rPr>
                <w:rStyle w:val="IndexLink"/>
                <w:rtl w:val="true"/>
              </w:rPr>
              <w:tab/>
            </w:r>
            <w:r>
              <w:rPr>
                <w:rStyle w:val="IndexLink"/>
              </w:rPr>
              <w:t>37</w:t>
            </w:r>
          </w:hyperlink>
        </w:p>
        <w:p>
          <w:pPr>
            <w:pStyle w:val="Contents3"/>
            <w:tabs>
              <w:tab w:val="clear" w:pos="8459"/>
              <w:tab w:val="right" w:pos="9026" w:leader="dot"/>
            </w:tabs>
            <w:rPr/>
          </w:pPr>
          <w:hyperlink w:anchor="__RefHeading___Toc4430148_2142443653">
            <w:r>
              <w:rPr>
                <w:webHidden/>
                <w:rStyle w:val="IndexLink"/>
                <w:rtl w:val="true"/>
              </w:rPr>
              <w:t>النُّبذة التَّاسعَة ضَرَوُرَة إِتِّبَاع فَتَوَى الفَقَيه خَفَّت أَو ثَقُلَت</w:t>
            </w:r>
            <w:r>
              <w:rPr>
                <w:rStyle w:val="IndexLink"/>
                <w:rtl w:val="true"/>
              </w:rPr>
              <w:tab/>
            </w:r>
            <w:r>
              <w:rPr>
                <w:rStyle w:val="IndexLink"/>
              </w:rPr>
              <w:t>39</w:t>
            </w:r>
          </w:hyperlink>
        </w:p>
        <w:p>
          <w:pPr>
            <w:pStyle w:val="Contents3"/>
            <w:tabs>
              <w:tab w:val="clear" w:pos="8459"/>
              <w:tab w:val="right" w:pos="9026" w:leader="dot"/>
            </w:tabs>
            <w:rPr/>
          </w:pPr>
          <w:hyperlink w:anchor="__RefHeading___Toc4430150_2142443653">
            <w:r>
              <w:rPr>
                <w:webHidden/>
                <w:rStyle w:val="IndexLink"/>
                <w:rtl w:val="true"/>
              </w:rPr>
              <w:t>النُّبذة العَاشِرَة فِكْرَةُ مُقَلِّدَةُ الشَّيخ وَأصْحَابُ النِّهَايَة</w:t>
            </w:r>
            <w:r>
              <w:rPr>
                <w:rStyle w:val="IndexLink"/>
                <w:rtl w:val="true"/>
              </w:rPr>
              <w:tab/>
            </w:r>
            <w:r>
              <w:rPr>
                <w:rStyle w:val="IndexLink"/>
              </w:rPr>
              <w:t>40</w:t>
            </w:r>
          </w:hyperlink>
        </w:p>
        <w:p>
          <w:pPr>
            <w:pStyle w:val="Contents3"/>
            <w:tabs>
              <w:tab w:val="clear" w:pos="8459"/>
              <w:tab w:val="right" w:pos="9026" w:leader="dot"/>
            </w:tabs>
            <w:rPr/>
          </w:pPr>
          <w:hyperlink w:anchor="__RefHeading___Toc4430152_2142443653">
            <w:r>
              <w:rPr>
                <w:webHidden/>
                <w:rStyle w:val="IndexLink"/>
                <w:rtl w:val="true"/>
              </w:rPr>
              <w:t>النُّبْذَةُ الحَادَيَة عَشْرة وُجُوبُ التَّعبُّدِ في الحُكْمِ الشَّرعِي لاَ لخِصُوصِ العِلَّة</w:t>
            </w:r>
            <w:r>
              <w:rPr>
                <w:rStyle w:val="IndexLink"/>
                <w:rtl w:val="true"/>
              </w:rPr>
              <w:tab/>
            </w:r>
            <w:r>
              <w:rPr>
                <w:rStyle w:val="IndexLink"/>
              </w:rPr>
              <w:t>42</w:t>
            </w:r>
          </w:hyperlink>
        </w:p>
        <w:p>
          <w:pPr>
            <w:pStyle w:val="Contents3"/>
            <w:tabs>
              <w:tab w:val="clear" w:pos="8459"/>
              <w:tab w:val="right" w:pos="9026" w:leader="dot"/>
            </w:tabs>
            <w:rPr/>
          </w:pPr>
          <w:hyperlink w:anchor="__RefHeading___Toc4430154_2142443653">
            <w:r>
              <w:rPr>
                <w:webHidden/>
                <w:rStyle w:val="IndexLink"/>
                <w:rtl w:val="true"/>
              </w:rPr>
              <w:t>النُّبذة الثَّانية عشرة لِمَاذَا الاحتِيَاطُ في الرِّسَالَة وَغَيْرِهَا</w:t>
            </w:r>
            <w:r>
              <w:rPr>
                <w:rStyle w:val="IndexLink"/>
                <w:rtl w:val="true"/>
              </w:rPr>
              <w:tab/>
            </w:r>
            <w:r>
              <w:rPr>
                <w:rStyle w:val="IndexLink"/>
              </w:rPr>
              <w:t>44</w:t>
            </w:r>
          </w:hyperlink>
        </w:p>
        <w:p>
          <w:pPr>
            <w:pStyle w:val="Contents3"/>
            <w:tabs>
              <w:tab w:val="clear" w:pos="8459"/>
              <w:tab w:val="right" w:pos="9026" w:leader="dot"/>
            </w:tabs>
            <w:rPr/>
          </w:pPr>
          <w:hyperlink w:anchor="__RefHeading___Toc4430156_2142443653">
            <w:r>
              <w:rPr>
                <w:webHidden/>
                <w:rStyle w:val="IndexLink"/>
                <w:rtl w:val="true"/>
              </w:rPr>
              <w:t>النُّبذة الثَّالِثَة عَشْرَة أهميَّة احتَرَامِ نَوْعِ العُلَمَاء مِنَ الأَتْقِياءِ مِمَّن قُلِّدَ وَغَيرِهِم</w:t>
            </w:r>
            <w:r>
              <w:rPr>
                <w:rStyle w:val="IndexLink"/>
                <w:rtl w:val="true"/>
              </w:rPr>
              <w:tab/>
            </w:r>
            <w:r>
              <w:rPr>
                <w:rStyle w:val="IndexLink"/>
              </w:rPr>
              <w:t>46</w:t>
            </w:r>
          </w:hyperlink>
        </w:p>
        <w:p>
          <w:pPr>
            <w:pStyle w:val="Contents3"/>
            <w:tabs>
              <w:tab w:val="clear" w:pos="8459"/>
              <w:tab w:val="right" w:pos="9026" w:leader="dot"/>
            </w:tabs>
            <w:rPr/>
          </w:pPr>
          <w:hyperlink w:anchor="__RefHeading___Toc4430158_2142443653">
            <w:r>
              <w:rPr>
                <w:webHidden/>
                <w:rStyle w:val="IndexLink"/>
                <w:rtl w:val="true"/>
              </w:rPr>
              <w:t>النَّبْذَة الرَّابِعَة عَشَرَة لمِاذَا تَعَدُّد المَرْجِعِيَّات</w:t>
            </w:r>
            <w:r>
              <w:rPr>
                <w:rStyle w:val="IndexLink"/>
                <w:rtl w:val="true"/>
              </w:rPr>
              <w:tab/>
            </w:r>
            <w:r>
              <w:rPr>
                <w:rStyle w:val="IndexLink"/>
              </w:rPr>
              <w:t>48</w:t>
            </w:r>
          </w:hyperlink>
        </w:p>
        <w:p>
          <w:pPr>
            <w:pStyle w:val="Contents3"/>
            <w:tabs>
              <w:tab w:val="clear" w:pos="8459"/>
              <w:tab w:val="right" w:pos="9026" w:leader="dot"/>
            </w:tabs>
            <w:rPr/>
          </w:pPr>
          <w:hyperlink w:anchor="__RefHeading___Toc4430160_2142443653">
            <w:r>
              <w:rPr>
                <w:webHidden/>
                <w:rStyle w:val="IndexLink"/>
                <w:rtl w:val="true"/>
              </w:rPr>
              <w:t>النُّبْذَةُ الخَامِسَة عَشَرَة حَوَلَ الأَحْكَامِ مِنْ ذَوَاتِ العَنَاوين الثَّانَويَّة</w:t>
            </w:r>
            <w:r>
              <w:rPr>
                <w:rStyle w:val="IndexLink"/>
                <w:rtl w:val="true"/>
              </w:rPr>
              <w:tab/>
            </w:r>
            <w:r>
              <w:rPr>
                <w:rStyle w:val="IndexLink"/>
              </w:rPr>
              <w:t>50</w:t>
            </w:r>
          </w:hyperlink>
        </w:p>
        <w:p>
          <w:pPr>
            <w:pStyle w:val="Contents3"/>
            <w:tabs>
              <w:tab w:val="clear" w:pos="8459"/>
              <w:tab w:val="right" w:pos="9026" w:leader="dot"/>
            </w:tabs>
            <w:rPr/>
          </w:pPr>
          <w:hyperlink w:anchor="__RefHeading___Toc4430162_2142443653">
            <w:r>
              <w:rPr>
                <w:webHidden/>
                <w:rStyle w:val="IndexLink"/>
                <w:rtl w:val="true"/>
              </w:rPr>
              <w:t>النُّبْذَةُ السَّابِعَة عَشَرَة حَسَنَاتُ الأَبْرَارِ سَيِّئاتِ المُقَرَّبِين</w:t>
            </w:r>
            <w:r>
              <w:rPr>
                <w:rStyle w:val="IndexLink"/>
                <w:rtl w:val="true"/>
              </w:rPr>
              <w:tab/>
            </w:r>
            <w:r>
              <w:rPr>
                <w:rStyle w:val="IndexLink"/>
              </w:rPr>
              <w:t>54</w:t>
            </w:r>
          </w:hyperlink>
        </w:p>
        <w:p>
          <w:pPr>
            <w:pStyle w:val="Contents3"/>
            <w:tabs>
              <w:tab w:val="clear" w:pos="8459"/>
              <w:tab w:val="right" w:pos="9026" w:leader="dot"/>
            </w:tabs>
            <w:rPr/>
          </w:pPr>
          <w:hyperlink w:anchor="__RefHeading___Toc4430164_2142443653">
            <w:r>
              <w:rPr>
                <w:webHidden/>
                <w:rStyle w:val="IndexLink"/>
                <w:rtl w:val="true"/>
              </w:rPr>
              <w:t>النُّبْذَةُ الثَّامِنَة عَشَرَة بَعْضُ المُصْطَلَحَات النَّافِعَة في الرِّسَالَة</w:t>
            </w:r>
            <w:r>
              <w:rPr>
                <w:rStyle w:val="IndexLink"/>
                <w:rtl w:val="true"/>
              </w:rPr>
              <w:tab/>
            </w:r>
            <w:r>
              <w:rPr>
                <w:rStyle w:val="IndexLink"/>
              </w:rPr>
              <w:t>55</w:t>
            </w:r>
          </w:hyperlink>
        </w:p>
        <w:p>
          <w:pPr>
            <w:pStyle w:val="Contents3"/>
            <w:tabs>
              <w:tab w:val="clear" w:pos="8459"/>
              <w:tab w:val="right" w:pos="9026" w:leader="dot"/>
            </w:tabs>
            <w:rPr/>
          </w:pPr>
          <w:hyperlink w:anchor="__RefHeading___Toc4430166_2142443653">
            <w:r>
              <w:rPr>
                <w:webHidden/>
                <w:rStyle w:val="IndexLink"/>
                <w:rtl w:val="true"/>
              </w:rPr>
              <w:t>مُقَدِّمَاتِ التَّفَقُّه في الدِّين مَسَائِلُ الاِجْتِهَاد والتَّقْلِيد والاِحْتِيَاط</w:t>
            </w:r>
            <w:r>
              <w:rPr>
                <w:rStyle w:val="IndexLink"/>
                <w:rtl w:val="true"/>
              </w:rPr>
              <w:tab/>
            </w:r>
            <w:r>
              <w:rPr>
                <w:rStyle w:val="IndexLink"/>
              </w:rPr>
              <w:t>58</w:t>
            </w:r>
          </w:hyperlink>
        </w:p>
        <w:p>
          <w:pPr>
            <w:pStyle w:val="Contents3"/>
            <w:tabs>
              <w:tab w:val="clear" w:pos="8459"/>
              <w:tab w:val="right" w:pos="9026" w:leader="dot"/>
            </w:tabs>
            <w:rPr/>
          </w:pPr>
          <w:hyperlink w:anchor="__RefHeading___Toc4430168_2142443653">
            <w:r>
              <w:rPr>
                <w:webHidden/>
                <w:rStyle w:val="IndexLink"/>
                <w:rtl w:val="true"/>
              </w:rPr>
              <w:t>مَسَائِلُ الاِجْتِهَاد</w:t>
            </w:r>
            <w:r>
              <w:rPr>
                <w:rStyle w:val="IndexLink"/>
                <w:rtl w:val="true"/>
              </w:rPr>
              <w:tab/>
            </w:r>
            <w:r>
              <w:rPr>
                <w:rStyle w:val="IndexLink"/>
              </w:rPr>
              <w:t>60</w:t>
            </w:r>
          </w:hyperlink>
        </w:p>
        <w:p>
          <w:pPr>
            <w:pStyle w:val="Contents3"/>
            <w:tabs>
              <w:tab w:val="clear" w:pos="8459"/>
              <w:tab w:val="right" w:pos="9026" w:leader="dot"/>
            </w:tabs>
            <w:rPr/>
          </w:pPr>
          <w:hyperlink w:anchor="__RefHeading___Toc4430170_2142443653">
            <w:r>
              <w:rPr>
                <w:webHidden/>
                <w:rStyle w:val="IndexLink"/>
                <w:rtl w:val="true"/>
              </w:rPr>
              <w:t>مَسَائِلُ التَّقلِيد</w:t>
            </w:r>
            <w:r>
              <w:rPr>
                <w:rStyle w:val="IndexLink"/>
                <w:rtl w:val="true"/>
              </w:rPr>
              <w:tab/>
            </w:r>
            <w:r>
              <w:rPr>
                <w:rStyle w:val="IndexLink"/>
              </w:rPr>
              <w:t>64</w:t>
            </w:r>
          </w:hyperlink>
        </w:p>
        <w:p>
          <w:pPr>
            <w:pStyle w:val="Contents3"/>
            <w:tabs>
              <w:tab w:val="clear" w:pos="8459"/>
              <w:tab w:val="right" w:pos="9026" w:leader="dot"/>
            </w:tabs>
            <w:rPr/>
          </w:pPr>
          <w:hyperlink w:anchor="__RefHeading___Toc4430172_2142443653">
            <w:r>
              <w:rPr>
                <w:webHidden/>
                <w:rStyle w:val="IndexLink"/>
                <w:rtl w:val="true"/>
              </w:rPr>
              <w:t>مَسَائلُ الاِحْتِياط</w:t>
            </w:r>
            <w:r>
              <w:rPr>
                <w:rStyle w:val="IndexLink"/>
                <w:rtl w:val="true"/>
              </w:rPr>
              <w:tab/>
            </w:r>
            <w:r>
              <w:rPr>
                <w:rStyle w:val="IndexLink"/>
              </w:rPr>
              <w:t>68</w:t>
            </w:r>
          </w:hyperlink>
        </w:p>
        <w:p>
          <w:pPr>
            <w:pStyle w:val="Contents3"/>
            <w:tabs>
              <w:tab w:val="clear" w:pos="8459"/>
              <w:tab w:val="right" w:pos="9026" w:leader="dot"/>
            </w:tabs>
            <w:rPr/>
          </w:pPr>
          <w:hyperlink w:anchor="__RefHeading___Toc4430174_2142443653">
            <w:r>
              <w:rPr>
                <w:webHidden/>
                <w:rStyle w:val="IndexLink"/>
                <w:rtl w:val="true"/>
              </w:rPr>
              <w:t>القِسْمُ الثَّالِث مُقَدِّمَات العِبَادَات وَغَيْرِهَا وَالطَّهَارَة</w:t>
            </w:r>
            <w:r>
              <w:rPr>
                <w:rStyle w:val="IndexLink"/>
                <w:rtl w:val="true"/>
              </w:rPr>
              <w:tab/>
            </w:r>
            <w:r>
              <w:rPr>
                <w:rStyle w:val="IndexLink"/>
              </w:rPr>
              <w:t>70</w:t>
            </w:r>
          </w:hyperlink>
        </w:p>
        <w:p>
          <w:pPr>
            <w:pStyle w:val="Contents2"/>
            <w:tabs>
              <w:tab w:val="clear" w:pos="8743"/>
              <w:tab w:val="right" w:pos="9026" w:leader="dot"/>
            </w:tabs>
            <w:rPr/>
          </w:pPr>
          <w:hyperlink w:anchor="__RefHeading___Toc4430176_2142443653">
            <w:r>
              <w:rPr>
                <w:webHidden/>
                <w:rStyle w:val="IndexLink"/>
                <w:rtl w:val="true"/>
              </w:rPr>
              <w:t>كِتَابُ الطَّهَارَة</w:t>
            </w:r>
            <w:r>
              <w:rPr>
                <w:rStyle w:val="IndexLink"/>
                <w:rtl w:val="true"/>
              </w:rPr>
              <w:tab/>
            </w:r>
            <w:r>
              <w:rPr>
                <w:rStyle w:val="IndexLink"/>
              </w:rPr>
              <w:t>74</w:t>
            </w:r>
          </w:hyperlink>
        </w:p>
        <w:p>
          <w:pPr>
            <w:pStyle w:val="Contents3"/>
            <w:tabs>
              <w:tab w:val="clear" w:pos="8459"/>
              <w:tab w:val="right" w:pos="9026" w:leader="dot"/>
            </w:tabs>
            <w:rPr/>
          </w:pPr>
          <w:hyperlink w:anchor="__RefHeading___Toc4430178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4430180_2142443653">
            <w:r>
              <w:rPr>
                <w:webHidden/>
                <w:rStyle w:val="IndexLink"/>
                <w:rtl w:val="true"/>
              </w:rPr>
              <w:t xml:space="preserve">المَقَصَدُ الأَوَّل في أَسَبَابِ المُطَهِّرَات </w:t>
            </w:r>
            <w:r>
              <w:rPr>
                <w:rStyle w:val="IndexLink"/>
                <w:rtl w:val="true"/>
              </w:rPr>
              <w:t>(</w:t>
            </w:r>
            <w:r>
              <w:rPr>
                <w:rStyle w:val="IndexLink"/>
                <w:rtl w:val="true"/>
              </w:rPr>
              <w:t>النَّجَاسَات الخَبَثيَّة</w:t>
            </w:r>
            <w:r>
              <w:rPr>
                <w:rStyle w:val="IndexLink"/>
                <w:rtl w:val="true"/>
              </w:rPr>
              <w:t xml:space="preserve">) </w:t>
            </w:r>
            <w:r>
              <w:rPr>
                <w:rStyle w:val="IndexLink"/>
                <w:rtl w:val="true"/>
              </w:rPr>
              <w:t>وأَحْكَامُها</w:t>
            </w:r>
            <w:r>
              <w:rPr>
                <w:rStyle w:val="IndexLink"/>
                <w:rtl w:val="true"/>
              </w:rPr>
              <w:tab/>
            </w:r>
            <w:r>
              <w:rPr>
                <w:rStyle w:val="IndexLink"/>
              </w:rPr>
              <w:t>77</w:t>
            </w:r>
          </w:hyperlink>
        </w:p>
        <w:p>
          <w:pPr>
            <w:pStyle w:val="Contents3"/>
            <w:tabs>
              <w:tab w:val="clear" w:pos="8459"/>
              <w:tab w:val="right" w:pos="9026" w:leader="dot"/>
            </w:tabs>
            <w:rPr/>
          </w:pPr>
          <w:hyperlink w:anchor="__RefHeading___Toc4430182_2142443653">
            <w:r>
              <w:rPr>
                <w:webHidden/>
                <w:rStyle w:val="IndexLink"/>
                <w:rtl w:val="true"/>
              </w:rPr>
              <w:t>المَبْحَثُ الأَوَّل في تِعْدَادِ النَّجَاسَات الأَحَد عَشَر</w:t>
            </w:r>
            <w:r>
              <w:rPr>
                <w:rStyle w:val="IndexLink"/>
                <w:rtl w:val="true"/>
              </w:rPr>
              <w:tab/>
            </w:r>
            <w:r>
              <w:rPr>
                <w:rStyle w:val="IndexLink"/>
              </w:rPr>
              <w:t>77</w:t>
            </w:r>
          </w:hyperlink>
        </w:p>
        <w:p>
          <w:pPr>
            <w:pStyle w:val="Contents3"/>
            <w:tabs>
              <w:tab w:val="clear" w:pos="8459"/>
              <w:tab w:val="right" w:pos="9026" w:leader="dot"/>
            </w:tabs>
            <w:rPr/>
          </w:pPr>
          <w:hyperlink w:anchor="__RefHeading___Toc4430184_2142443653">
            <w:r>
              <w:rPr>
                <w:webHidden/>
                <w:rStyle w:val="IndexLink"/>
                <w:rtl w:val="true"/>
              </w:rPr>
              <w:t>المَبْحَثُ الثَّاني في كَيْفَيَّة سِرَايَة النَّجَاسَة إلى مُلاَقِيهَا</w:t>
            </w:r>
            <w:r>
              <w:rPr>
                <w:rStyle w:val="IndexLink"/>
                <w:rtl w:val="true"/>
              </w:rPr>
              <w:tab/>
            </w:r>
            <w:r>
              <w:rPr>
                <w:rStyle w:val="IndexLink"/>
              </w:rPr>
              <w:t>88</w:t>
            </w:r>
          </w:hyperlink>
        </w:p>
        <w:p>
          <w:pPr>
            <w:pStyle w:val="Contents3"/>
            <w:tabs>
              <w:tab w:val="clear" w:pos="8459"/>
              <w:tab w:val="right" w:pos="9026" w:leader="dot"/>
            </w:tabs>
            <w:rPr/>
          </w:pPr>
          <w:hyperlink w:anchor="__RefHeading___Toc4430186_2142443653">
            <w:r>
              <w:rPr>
                <w:webHidden/>
                <w:rStyle w:val="IndexLink"/>
                <w:rtl w:val="true"/>
              </w:rPr>
              <w:t>المَبْحَثُ الثَّالِث أَحْكَامُ النَّجَاسَة</w:t>
            </w:r>
            <w:r>
              <w:rPr>
                <w:rStyle w:val="IndexLink"/>
                <w:rtl w:val="true"/>
              </w:rPr>
              <w:tab/>
            </w:r>
            <w:r>
              <w:rPr>
                <w:rStyle w:val="IndexLink"/>
              </w:rPr>
              <w:t>91</w:t>
            </w:r>
          </w:hyperlink>
        </w:p>
        <w:p>
          <w:pPr>
            <w:pStyle w:val="Contents3"/>
            <w:tabs>
              <w:tab w:val="clear" w:pos="8459"/>
              <w:tab w:val="right" w:pos="9026" w:leader="dot"/>
            </w:tabs>
            <w:rPr/>
          </w:pPr>
          <w:hyperlink w:anchor="__RefHeading___Toc4430188_2142443653">
            <w:r>
              <w:rPr>
                <w:webHidden/>
                <w:rStyle w:val="IndexLink"/>
                <w:rtl w:val="true"/>
              </w:rPr>
              <w:t>المَبْحَثُ الرَّابع في النَّجَاسَات المَعْفُوّ عَنْهَا في الصَّلاَة</w:t>
            </w:r>
            <w:r>
              <w:rPr>
                <w:rStyle w:val="IndexLink"/>
                <w:rtl w:val="true"/>
              </w:rPr>
              <w:tab/>
            </w:r>
            <w:r>
              <w:rPr>
                <w:rStyle w:val="IndexLink"/>
              </w:rPr>
              <w:t>95</w:t>
            </w:r>
          </w:hyperlink>
        </w:p>
        <w:p>
          <w:pPr>
            <w:pStyle w:val="Contents3"/>
            <w:tabs>
              <w:tab w:val="clear" w:pos="8459"/>
              <w:tab w:val="right" w:pos="9026" w:leader="dot"/>
            </w:tabs>
            <w:rPr/>
          </w:pPr>
          <w:hyperlink w:anchor="__RefHeading___Toc4430190_2142443653">
            <w:r>
              <w:rPr>
                <w:webHidden/>
                <w:rStyle w:val="IndexLink"/>
                <w:rtl w:val="true"/>
              </w:rPr>
              <w:t>المَبْحَثُ الخَامِس أَحْكَامُ الأَوَاني</w:t>
            </w:r>
            <w:r>
              <w:rPr>
                <w:rStyle w:val="IndexLink"/>
                <w:rtl w:val="true"/>
              </w:rPr>
              <w:tab/>
            </w:r>
            <w:r>
              <w:rPr>
                <w:rStyle w:val="IndexLink"/>
              </w:rPr>
              <w:t>97</w:t>
            </w:r>
          </w:hyperlink>
        </w:p>
        <w:p>
          <w:pPr>
            <w:pStyle w:val="Contents3"/>
            <w:tabs>
              <w:tab w:val="clear" w:pos="8459"/>
              <w:tab w:val="right" w:pos="9026" w:leader="dot"/>
            </w:tabs>
            <w:rPr/>
          </w:pPr>
          <w:hyperlink w:anchor="__RefHeading___Toc4430192_2142443653">
            <w:r>
              <w:rPr>
                <w:webHidden/>
                <w:rStyle w:val="IndexLink"/>
                <w:rtl w:val="true"/>
              </w:rPr>
              <w:t>المَبْحَثُ السَّادس في أَحْكَامِ المَسَاجِد</w:t>
            </w:r>
            <w:r>
              <w:rPr>
                <w:rStyle w:val="IndexLink"/>
                <w:rtl w:val="true"/>
              </w:rPr>
              <w:tab/>
            </w:r>
            <w:r>
              <w:rPr>
                <w:rStyle w:val="IndexLink"/>
              </w:rPr>
              <w:t>98</w:t>
            </w:r>
          </w:hyperlink>
        </w:p>
        <w:p>
          <w:pPr>
            <w:pStyle w:val="Contents3"/>
            <w:tabs>
              <w:tab w:val="clear" w:pos="8459"/>
              <w:tab w:val="right" w:pos="9026" w:leader="dot"/>
            </w:tabs>
            <w:rPr/>
          </w:pPr>
          <w:hyperlink w:anchor="__RefHeading___Toc4430194_2142443653">
            <w:r>
              <w:rPr>
                <w:webHidden/>
                <w:rStyle w:val="IndexLink"/>
                <w:rtl w:val="true"/>
              </w:rPr>
              <w:t>المَقْصَدُ الثَّاني المُطَهِّرَات الإِثْنَي عَشَر</w:t>
            </w:r>
            <w:r>
              <w:rPr>
                <w:rStyle w:val="IndexLink"/>
                <w:rtl w:val="true"/>
              </w:rPr>
              <w:tab/>
            </w:r>
            <w:r>
              <w:rPr>
                <w:rStyle w:val="IndexLink"/>
              </w:rPr>
              <w:t>104</w:t>
            </w:r>
          </w:hyperlink>
        </w:p>
        <w:p>
          <w:pPr>
            <w:pStyle w:val="Contents3"/>
            <w:tabs>
              <w:tab w:val="clear" w:pos="8459"/>
              <w:tab w:val="right" w:pos="9026" w:leader="dot"/>
            </w:tabs>
            <w:rPr/>
          </w:pPr>
          <w:hyperlink w:anchor="__RefHeading___Toc4430196_2142443653">
            <w:r>
              <w:rPr>
                <w:webHidden/>
                <w:rStyle w:val="IndexLink"/>
                <w:rtl w:val="true"/>
              </w:rPr>
              <w:t>الأَوَّل</w:t>
            </w:r>
            <w:r>
              <w:rPr>
                <w:rStyle w:val="IndexLink"/>
                <w:rtl w:val="true"/>
              </w:rPr>
              <w:t xml:space="preserve">: </w:t>
            </w:r>
            <w:r>
              <w:rPr>
                <w:rStyle w:val="IndexLink"/>
                <w:rtl w:val="true"/>
              </w:rPr>
              <w:t>المَاء</w:t>
            </w:r>
            <w:r>
              <w:rPr>
                <w:rStyle w:val="IndexLink"/>
                <w:rtl w:val="true"/>
              </w:rPr>
              <w:tab/>
            </w:r>
            <w:r>
              <w:rPr>
                <w:rStyle w:val="IndexLink"/>
              </w:rPr>
              <w:t>104</w:t>
            </w:r>
          </w:hyperlink>
        </w:p>
        <w:p>
          <w:pPr>
            <w:pStyle w:val="Contents3"/>
            <w:tabs>
              <w:tab w:val="clear" w:pos="8459"/>
              <w:tab w:val="right" w:pos="9026" w:leader="dot"/>
            </w:tabs>
            <w:rPr/>
          </w:pPr>
          <w:hyperlink w:anchor="__RefHeading___Toc4430198_2142443653">
            <w:r>
              <w:rPr>
                <w:webHidden/>
                <w:rStyle w:val="IndexLink"/>
                <w:rtl w:val="true"/>
              </w:rPr>
              <w:t>الثَّاني</w:t>
            </w:r>
            <w:r>
              <w:rPr>
                <w:rStyle w:val="IndexLink"/>
                <w:rtl w:val="true"/>
              </w:rPr>
              <w:t>:</w:t>
            </w:r>
            <w:r>
              <w:rPr>
                <w:rStyle w:val="IndexLink"/>
                <w:rtl w:val="true"/>
              </w:rPr>
              <w:t>الأَرْض</w:t>
            </w:r>
            <w:r>
              <w:rPr>
                <w:rStyle w:val="IndexLink"/>
                <w:rtl w:val="true"/>
              </w:rPr>
              <w:tab/>
            </w:r>
            <w:r>
              <w:rPr>
                <w:rStyle w:val="IndexLink"/>
              </w:rPr>
              <w:t>109</w:t>
            </w:r>
          </w:hyperlink>
        </w:p>
        <w:p>
          <w:pPr>
            <w:pStyle w:val="Contents3"/>
            <w:tabs>
              <w:tab w:val="clear" w:pos="8459"/>
              <w:tab w:val="right" w:pos="9026" w:leader="dot"/>
            </w:tabs>
            <w:rPr/>
          </w:pPr>
          <w:hyperlink w:anchor="__RefHeading___Toc4430200_2142443653">
            <w:r>
              <w:rPr>
                <w:webHidden/>
                <w:rStyle w:val="IndexLink"/>
                <w:rtl w:val="true"/>
              </w:rPr>
              <w:t>الثَّالِث</w:t>
            </w:r>
            <w:r>
              <w:rPr>
                <w:rStyle w:val="IndexLink"/>
                <w:rtl w:val="true"/>
              </w:rPr>
              <w:t xml:space="preserve">: </w:t>
            </w:r>
            <w:r>
              <w:rPr>
                <w:rStyle w:val="IndexLink"/>
                <w:rtl w:val="true"/>
              </w:rPr>
              <w:t>الشَّمْس</w:t>
            </w:r>
            <w:r>
              <w:rPr>
                <w:rStyle w:val="IndexLink"/>
                <w:rtl w:val="true"/>
              </w:rPr>
              <w:tab/>
            </w:r>
            <w:r>
              <w:rPr>
                <w:rStyle w:val="IndexLink"/>
              </w:rPr>
              <w:t>110</w:t>
            </w:r>
          </w:hyperlink>
        </w:p>
        <w:p>
          <w:pPr>
            <w:pStyle w:val="Contents3"/>
            <w:tabs>
              <w:tab w:val="clear" w:pos="8459"/>
              <w:tab w:val="right" w:pos="9026" w:leader="dot"/>
            </w:tabs>
            <w:rPr/>
          </w:pPr>
          <w:hyperlink w:anchor="__RefHeading___Toc4430202_2142443653">
            <w:r>
              <w:rPr>
                <w:webHidden/>
                <w:rStyle w:val="IndexLink"/>
                <w:rtl w:val="true"/>
              </w:rPr>
              <w:t>الرَّابع</w:t>
            </w:r>
            <w:r>
              <w:rPr>
                <w:rStyle w:val="IndexLink"/>
                <w:rtl w:val="true"/>
              </w:rPr>
              <w:t>:</w:t>
            </w:r>
            <w:r>
              <w:rPr>
                <w:rStyle w:val="IndexLink"/>
                <w:rtl w:val="true"/>
              </w:rPr>
              <w:t>الاسْتِحَالَة</w:t>
            </w:r>
            <w:r>
              <w:rPr>
                <w:rStyle w:val="IndexLink"/>
                <w:rtl w:val="true"/>
              </w:rPr>
              <w:tab/>
            </w:r>
            <w:r>
              <w:rPr>
                <w:rStyle w:val="IndexLink"/>
              </w:rPr>
              <w:t>110</w:t>
            </w:r>
          </w:hyperlink>
        </w:p>
        <w:p>
          <w:pPr>
            <w:pStyle w:val="Contents3"/>
            <w:tabs>
              <w:tab w:val="clear" w:pos="8459"/>
              <w:tab w:val="right" w:pos="9026" w:leader="dot"/>
            </w:tabs>
            <w:rPr/>
          </w:pPr>
          <w:hyperlink w:anchor="__RefHeading___Toc4430204_2142443653">
            <w:r>
              <w:rPr>
                <w:webHidden/>
                <w:rStyle w:val="IndexLink"/>
                <w:rtl w:val="true"/>
              </w:rPr>
              <w:t>الخَامِس</w:t>
            </w:r>
            <w:r>
              <w:rPr>
                <w:rStyle w:val="IndexLink"/>
                <w:rtl w:val="true"/>
              </w:rPr>
              <w:t xml:space="preserve">: </w:t>
            </w:r>
            <w:r>
              <w:rPr>
                <w:rStyle w:val="IndexLink"/>
                <w:rtl w:val="true"/>
              </w:rPr>
              <w:t>الاِنْقِلاَب</w:t>
            </w:r>
            <w:r>
              <w:rPr>
                <w:rStyle w:val="IndexLink"/>
                <w:rtl w:val="true"/>
              </w:rPr>
              <w:tab/>
            </w:r>
            <w:r>
              <w:rPr>
                <w:rStyle w:val="IndexLink"/>
              </w:rPr>
              <w:t>111</w:t>
            </w:r>
          </w:hyperlink>
        </w:p>
        <w:p>
          <w:pPr>
            <w:pStyle w:val="Contents3"/>
            <w:tabs>
              <w:tab w:val="clear" w:pos="8459"/>
              <w:tab w:val="right" w:pos="9026" w:leader="dot"/>
            </w:tabs>
            <w:rPr/>
          </w:pPr>
          <w:hyperlink w:anchor="__RefHeading___Toc4430206_2142443653">
            <w:r>
              <w:rPr>
                <w:webHidden/>
                <w:rStyle w:val="IndexLink"/>
                <w:rtl w:val="true"/>
              </w:rPr>
              <w:t>السَّادِس</w:t>
            </w:r>
            <w:r>
              <w:rPr>
                <w:rStyle w:val="IndexLink"/>
                <w:rtl w:val="true"/>
              </w:rPr>
              <w:t xml:space="preserve">: </w:t>
            </w:r>
            <w:r>
              <w:rPr>
                <w:rStyle w:val="IndexLink"/>
                <w:rtl w:val="true"/>
              </w:rPr>
              <w:t>ذِهَابُ الثُّلَثَين</w:t>
            </w:r>
            <w:r>
              <w:rPr>
                <w:rStyle w:val="IndexLink"/>
                <w:rtl w:val="true"/>
              </w:rPr>
              <w:tab/>
            </w:r>
            <w:r>
              <w:rPr>
                <w:rStyle w:val="IndexLink"/>
              </w:rPr>
              <w:t>112</w:t>
            </w:r>
          </w:hyperlink>
        </w:p>
        <w:p>
          <w:pPr>
            <w:pStyle w:val="Contents3"/>
            <w:tabs>
              <w:tab w:val="clear" w:pos="8459"/>
              <w:tab w:val="right" w:pos="9026" w:leader="dot"/>
            </w:tabs>
            <w:rPr/>
          </w:pPr>
          <w:hyperlink w:anchor="__RefHeading___Toc4430208_2142443653">
            <w:r>
              <w:rPr>
                <w:webHidden/>
                <w:rStyle w:val="IndexLink"/>
                <w:rtl w:val="true"/>
              </w:rPr>
              <w:t>السَّابِع</w:t>
            </w:r>
            <w:r>
              <w:rPr>
                <w:rStyle w:val="IndexLink"/>
                <w:rtl w:val="true"/>
              </w:rPr>
              <w:t xml:space="preserve">: </w:t>
            </w:r>
            <w:r>
              <w:rPr>
                <w:rStyle w:val="IndexLink"/>
                <w:rtl w:val="true"/>
              </w:rPr>
              <w:t>الاِنْتِقَال</w:t>
            </w:r>
            <w:r>
              <w:rPr>
                <w:rStyle w:val="IndexLink"/>
                <w:rtl w:val="true"/>
              </w:rPr>
              <w:tab/>
            </w:r>
            <w:r>
              <w:rPr>
                <w:rStyle w:val="IndexLink"/>
              </w:rPr>
              <w:t>112</w:t>
            </w:r>
          </w:hyperlink>
        </w:p>
        <w:p>
          <w:pPr>
            <w:pStyle w:val="Contents3"/>
            <w:tabs>
              <w:tab w:val="clear" w:pos="8459"/>
              <w:tab w:val="right" w:pos="9026" w:leader="dot"/>
            </w:tabs>
            <w:rPr/>
          </w:pPr>
          <w:hyperlink w:anchor="__RefHeading___Toc4430210_2142443653">
            <w:r>
              <w:rPr>
                <w:webHidden/>
                <w:rStyle w:val="IndexLink"/>
                <w:rtl w:val="true"/>
              </w:rPr>
              <w:t>الثَّامِن</w:t>
            </w:r>
            <w:r>
              <w:rPr>
                <w:rStyle w:val="IndexLink"/>
                <w:rtl w:val="true"/>
              </w:rPr>
              <w:t xml:space="preserve">: </w:t>
            </w:r>
            <w:r>
              <w:rPr>
                <w:rStyle w:val="IndexLink"/>
                <w:rtl w:val="true"/>
              </w:rPr>
              <w:t>الإِسْلاَم</w:t>
            </w:r>
            <w:r>
              <w:rPr>
                <w:rStyle w:val="IndexLink"/>
                <w:rtl w:val="true"/>
              </w:rPr>
              <w:tab/>
            </w:r>
            <w:r>
              <w:rPr>
                <w:rStyle w:val="IndexLink"/>
              </w:rPr>
              <w:t>113</w:t>
            </w:r>
          </w:hyperlink>
        </w:p>
        <w:p>
          <w:pPr>
            <w:pStyle w:val="Contents3"/>
            <w:tabs>
              <w:tab w:val="clear" w:pos="8459"/>
              <w:tab w:val="right" w:pos="9026" w:leader="dot"/>
            </w:tabs>
            <w:rPr/>
          </w:pPr>
          <w:hyperlink w:anchor="__RefHeading___Toc4430212_2142443653">
            <w:r>
              <w:rPr>
                <w:webHidden/>
                <w:rStyle w:val="IndexLink"/>
                <w:rtl w:val="true"/>
              </w:rPr>
              <w:t>التَّاسِع</w:t>
            </w:r>
            <w:r>
              <w:rPr>
                <w:rStyle w:val="IndexLink"/>
                <w:rtl w:val="true"/>
              </w:rPr>
              <w:t xml:space="preserve">: </w:t>
            </w:r>
            <w:r>
              <w:rPr>
                <w:rStyle w:val="IndexLink"/>
                <w:rtl w:val="true"/>
              </w:rPr>
              <w:t>التَّبَعيَّة</w:t>
            </w:r>
            <w:r>
              <w:rPr>
                <w:rStyle w:val="IndexLink"/>
                <w:rtl w:val="true"/>
              </w:rPr>
              <w:tab/>
            </w:r>
            <w:r>
              <w:rPr>
                <w:rStyle w:val="IndexLink"/>
              </w:rPr>
              <w:t>114</w:t>
            </w:r>
          </w:hyperlink>
        </w:p>
        <w:p>
          <w:pPr>
            <w:pStyle w:val="Contents3"/>
            <w:tabs>
              <w:tab w:val="clear" w:pos="8459"/>
              <w:tab w:val="right" w:pos="9026" w:leader="dot"/>
            </w:tabs>
            <w:rPr/>
          </w:pPr>
          <w:hyperlink w:anchor="__RefHeading___Toc4430214_2142443653">
            <w:r>
              <w:rPr>
                <w:webHidden/>
                <w:rStyle w:val="IndexLink"/>
                <w:rtl w:val="true"/>
              </w:rPr>
              <w:t>العَاشِر</w:t>
            </w:r>
            <w:r>
              <w:rPr>
                <w:rStyle w:val="IndexLink"/>
                <w:rtl w:val="true"/>
              </w:rPr>
              <w:t xml:space="preserve">: </w:t>
            </w:r>
            <w:r>
              <w:rPr>
                <w:rStyle w:val="IndexLink"/>
                <w:rtl w:val="true"/>
              </w:rPr>
              <w:t>زَوَال عَيْنِ النَّجَاسَة</w:t>
            </w:r>
            <w:r>
              <w:rPr>
                <w:rStyle w:val="IndexLink"/>
                <w:rtl w:val="true"/>
              </w:rPr>
              <w:tab/>
            </w:r>
            <w:r>
              <w:rPr>
                <w:rStyle w:val="IndexLink"/>
              </w:rPr>
              <w:t>114</w:t>
            </w:r>
          </w:hyperlink>
        </w:p>
        <w:p>
          <w:pPr>
            <w:pStyle w:val="Contents3"/>
            <w:tabs>
              <w:tab w:val="clear" w:pos="8459"/>
              <w:tab w:val="right" w:pos="9026" w:leader="dot"/>
            </w:tabs>
            <w:rPr/>
          </w:pPr>
          <w:hyperlink w:anchor="__RefHeading___Toc4430216_2142443653">
            <w:r>
              <w:rPr>
                <w:webHidden/>
                <w:rStyle w:val="IndexLink"/>
                <w:rtl w:val="true"/>
              </w:rPr>
              <w:t>الحَادِي عَشَر</w:t>
            </w:r>
            <w:r>
              <w:rPr>
                <w:rStyle w:val="IndexLink"/>
                <w:rtl w:val="true"/>
              </w:rPr>
              <w:t xml:space="preserve">: </w:t>
            </w:r>
            <w:r>
              <w:rPr>
                <w:rStyle w:val="IndexLink"/>
                <w:rtl w:val="true"/>
              </w:rPr>
              <w:t>غَيْبَةُ المُسلِم</w:t>
            </w:r>
            <w:r>
              <w:rPr>
                <w:rStyle w:val="IndexLink"/>
                <w:rtl w:val="true"/>
              </w:rPr>
              <w:tab/>
            </w:r>
            <w:r>
              <w:rPr>
                <w:rStyle w:val="IndexLink"/>
              </w:rPr>
              <w:t>115</w:t>
            </w:r>
          </w:hyperlink>
        </w:p>
        <w:p>
          <w:pPr>
            <w:pStyle w:val="Contents3"/>
            <w:tabs>
              <w:tab w:val="clear" w:pos="8459"/>
              <w:tab w:val="right" w:pos="9026" w:leader="dot"/>
            </w:tabs>
            <w:rPr/>
          </w:pPr>
          <w:hyperlink w:anchor="__RefHeading___Toc4430218_2142443653">
            <w:r>
              <w:rPr>
                <w:webHidden/>
                <w:rStyle w:val="IndexLink"/>
                <w:rtl w:val="true"/>
              </w:rPr>
              <w:t>الثَّاني عشر اِسْتِبْرَاء الحَيَوَان الجَلاَّل</w:t>
            </w:r>
            <w:r>
              <w:rPr>
                <w:rStyle w:val="IndexLink"/>
                <w:rtl w:val="true"/>
              </w:rPr>
              <w:tab/>
            </w:r>
            <w:r>
              <w:rPr>
                <w:rStyle w:val="IndexLink"/>
              </w:rPr>
              <w:t>116</w:t>
            </w:r>
          </w:hyperlink>
        </w:p>
        <w:p>
          <w:pPr>
            <w:pStyle w:val="Contents3"/>
            <w:tabs>
              <w:tab w:val="clear" w:pos="8459"/>
              <w:tab w:val="right" w:pos="9026" w:leader="dot"/>
            </w:tabs>
            <w:rPr/>
          </w:pPr>
          <w:hyperlink w:anchor="__RefHeading___Toc4430220_2142443653">
            <w:r>
              <w:rPr>
                <w:webHidden/>
                <w:rStyle w:val="IndexLink"/>
                <w:rtl w:val="true"/>
              </w:rPr>
              <w:t>المَقْصَدُ الثَّالِث في الطَّهَارَة المَائيَّة والتُّرَابِيَّة</w:t>
            </w:r>
            <w:r>
              <w:rPr>
                <w:rStyle w:val="IndexLink"/>
                <w:rtl w:val="true"/>
              </w:rPr>
              <w:tab/>
            </w:r>
            <w:r>
              <w:rPr>
                <w:rStyle w:val="IndexLink"/>
              </w:rPr>
              <w:t>117</w:t>
            </w:r>
          </w:hyperlink>
        </w:p>
        <w:p>
          <w:pPr>
            <w:pStyle w:val="Contents3"/>
            <w:tabs>
              <w:tab w:val="clear" w:pos="8459"/>
              <w:tab w:val="right" w:pos="9026" w:leader="dot"/>
            </w:tabs>
            <w:rPr/>
          </w:pPr>
          <w:hyperlink w:anchor="__RefHeading___Toc4430222_2142443653">
            <w:r>
              <w:rPr>
                <w:webHidden/>
                <w:rStyle w:val="IndexLink"/>
                <w:rtl w:val="true"/>
              </w:rPr>
              <w:t>المَبْحَثُ الأَوَّل في الطَّهَارَة المَائيَّة</w:t>
            </w:r>
            <w:r>
              <w:rPr>
                <w:rStyle w:val="IndexLink"/>
                <w:rtl w:val="true"/>
              </w:rPr>
              <w:tab/>
            </w:r>
            <w:r>
              <w:rPr>
                <w:rStyle w:val="IndexLink"/>
              </w:rPr>
              <w:t>118</w:t>
            </w:r>
          </w:hyperlink>
        </w:p>
        <w:p>
          <w:pPr>
            <w:pStyle w:val="Contents3"/>
            <w:tabs>
              <w:tab w:val="clear" w:pos="8459"/>
              <w:tab w:val="right" w:pos="9026" w:leader="dot"/>
            </w:tabs>
            <w:rPr/>
          </w:pPr>
          <w:hyperlink w:anchor="__RefHeading___Toc4430224_2142443653">
            <w:r>
              <w:rPr>
                <w:webHidden/>
                <w:rStyle w:val="IndexLink"/>
                <w:rtl w:val="true"/>
              </w:rPr>
              <w:t>الفَصْلُ الأَوَّل أَقْسَامُ المِيَاه وَأَحْكَامُهَا</w:t>
            </w:r>
            <w:r>
              <w:rPr>
                <w:rStyle w:val="IndexLink"/>
                <w:rtl w:val="true"/>
              </w:rPr>
              <w:tab/>
            </w:r>
            <w:r>
              <w:rPr>
                <w:rStyle w:val="IndexLink"/>
              </w:rPr>
              <w:t>118</w:t>
            </w:r>
          </w:hyperlink>
        </w:p>
        <w:p>
          <w:pPr>
            <w:pStyle w:val="Contents3"/>
            <w:tabs>
              <w:tab w:val="clear" w:pos="8459"/>
              <w:tab w:val="right" w:pos="9026" w:leader="dot"/>
            </w:tabs>
            <w:rPr/>
          </w:pPr>
          <w:hyperlink w:anchor="__RefHeading___Toc4430226_2142443653">
            <w:r>
              <w:rPr>
                <w:webHidden/>
                <w:rStyle w:val="IndexLink"/>
                <w:rtl w:val="true"/>
              </w:rPr>
              <w:t>القسم الأوَّل الماء المطلق</w:t>
            </w:r>
            <w:r>
              <w:rPr>
                <w:rStyle w:val="IndexLink"/>
                <w:rtl w:val="true"/>
              </w:rPr>
              <w:tab/>
            </w:r>
            <w:r>
              <w:rPr>
                <w:rStyle w:val="IndexLink"/>
              </w:rPr>
              <w:t>119</w:t>
            </w:r>
          </w:hyperlink>
        </w:p>
        <w:p>
          <w:pPr>
            <w:pStyle w:val="Contents3"/>
            <w:tabs>
              <w:tab w:val="clear" w:pos="8459"/>
              <w:tab w:val="right" w:pos="9026" w:leader="dot"/>
            </w:tabs>
            <w:rPr/>
          </w:pPr>
          <w:hyperlink w:anchor="__RefHeading___Toc4430228_2142443653">
            <w:r>
              <w:rPr>
                <w:webHidden/>
                <w:rStyle w:val="IndexLink"/>
                <w:rtl w:val="true"/>
              </w:rPr>
              <w:t>المِيَاه الَّتي لهَا مَادَّة</w:t>
            </w:r>
            <w:r>
              <w:rPr>
                <w:rStyle w:val="IndexLink"/>
                <w:rtl w:val="true"/>
              </w:rPr>
              <w:tab/>
            </w:r>
            <w:r>
              <w:rPr>
                <w:rStyle w:val="IndexLink"/>
              </w:rPr>
              <w:t>120</w:t>
            </w:r>
          </w:hyperlink>
        </w:p>
        <w:p>
          <w:pPr>
            <w:pStyle w:val="Contents3"/>
            <w:tabs>
              <w:tab w:val="clear" w:pos="8459"/>
              <w:tab w:val="right" w:pos="9026" w:leader="dot"/>
            </w:tabs>
            <w:rPr/>
          </w:pPr>
          <w:hyperlink w:anchor="__RefHeading___Toc4430230_2142443653">
            <w:r>
              <w:rPr>
                <w:webHidden/>
                <w:rStyle w:val="IndexLink"/>
                <w:rtl w:val="true"/>
              </w:rPr>
              <w:t>المِيَاهُ الَّتي لَيْسَتَ لَهَا مَادَّة</w:t>
            </w:r>
            <w:r>
              <w:rPr>
                <w:rStyle w:val="IndexLink"/>
                <w:rtl w:val="true"/>
              </w:rPr>
              <w:tab/>
            </w:r>
            <w:r>
              <w:rPr>
                <w:rStyle w:val="IndexLink"/>
              </w:rPr>
              <w:t>125</w:t>
            </w:r>
          </w:hyperlink>
        </w:p>
        <w:p>
          <w:pPr>
            <w:pStyle w:val="Contents3"/>
            <w:tabs>
              <w:tab w:val="clear" w:pos="8459"/>
              <w:tab w:val="right" w:pos="9026" w:leader="dot"/>
            </w:tabs>
            <w:rPr/>
          </w:pPr>
          <w:hyperlink w:anchor="__RefHeading___Toc4430232_2142443653">
            <w:r>
              <w:rPr>
                <w:webHidden/>
                <w:rStyle w:val="IndexLink"/>
                <w:rtl w:val="true"/>
              </w:rPr>
              <w:t>القِسْمُ الثَّاني المَاءُ المُضَاف</w:t>
            </w:r>
            <w:r>
              <w:rPr>
                <w:rStyle w:val="IndexLink"/>
                <w:rtl w:val="true"/>
              </w:rPr>
              <w:tab/>
            </w:r>
            <w:r>
              <w:rPr>
                <w:rStyle w:val="IndexLink"/>
              </w:rPr>
              <w:t>128</w:t>
            </w:r>
          </w:hyperlink>
        </w:p>
        <w:p>
          <w:pPr>
            <w:pStyle w:val="Contents3"/>
            <w:tabs>
              <w:tab w:val="clear" w:pos="8459"/>
              <w:tab w:val="right" w:pos="9026" w:leader="dot"/>
            </w:tabs>
            <w:rPr/>
          </w:pPr>
          <w:hyperlink w:anchor="__RefHeading___Toc4430234_2142443653">
            <w:r>
              <w:rPr>
                <w:webHidden/>
                <w:rStyle w:val="IndexLink"/>
                <w:rtl w:val="true"/>
              </w:rPr>
              <w:t>تَتِمَّةٌ في أَسْئَارِ الحَيوَانَات</w:t>
            </w:r>
            <w:r>
              <w:rPr>
                <w:rStyle w:val="IndexLink"/>
                <w:rtl w:val="true"/>
              </w:rPr>
              <w:tab/>
            </w:r>
            <w:r>
              <w:rPr>
                <w:rStyle w:val="IndexLink"/>
              </w:rPr>
              <w:t>129</w:t>
            </w:r>
          </w:hyperlink>
        </w:p>
        <w:p>
          <w:pPr>
            <w:pStyle w:val="Contents3"/>
            <w:tabs>
              <w:tab w:val="clear" w:pos="8459"/>
              <w:tab w:val="right" w:pos="9026" w:leader="dot"/>
            </w:tabs>
            <w:rPr/>
          </w:pPr>
          <w:hyperlink w:anchor="__RefHeading___Toc4430236_2142443653">
            <w:r>
              <w:rPr>
                <w:webHidden/>
                <w:rStyle w:val="IndexLink"/>
                <w:rtl w:val="true"/>
              </w:rPr>
              <w:t>الفَصْلُ الثَّاني المَاءُ المُسْتَعْمَل</w:t>
            </w:r>
            <w:r>
              <w:rPr>
                <w:rStyle w:val="IndexLink"/>
                <w:rtl w:val="true"/>
              </w:rPr>
              <w:tab/>
            </w:r>
            <w:r>
              <w:rPr>
                <w:rStyle w:val="IndexLink"/>
              </w:rPr>
              <w:t>129</w:t>
            </w:r>
          </w:hyperlink>
        </w:p>
        <w:p>
          <w:pPr>
            <w:pStyle w:val="Contents3"/>
            <w:tabs>
              <w:tab w:val="clear" w:pos="8459"/>
              <w:tab w:val="right" w:pos="9026" w:leader="dot"/>
            </w:tabs>
            <w:rPr/>
          </w:pPr>
          <w:hyperlink w:anchor="__RefHeading___Toc4430238_2142443653">
            <w:r>
              <w:rPr>
                <w:webHidden/>
                <w:rStyle w:val="IndexLink"/>
                <w:rtl w:val="true"/>
              </w:rPr>
              <w:t>الفَصْلُ الثَّالِث المَاءُ المُشْتَبَه</w:t>
            </w:r>
            <w:r>
              <w:rPr>
                <w:rStyle w:val="IndexLink"/>
                <w:rtl w:val="true"/>
              </w:rPr>
              <w:tab/>
            </w:r>
            <w:r>
              <w:rPr>
                <w:rStyle w:val="IndexLink"/>
              </w:rPr>
              <w:t>130</w:t>
            </w:r>
          </w:hyperlink>
        </w:p>
        <w:p>
          <w:pPr>
            <w:pStyle w:val="Contents3"/>
            <w:tabs>
              <w:tab w:val="clear" w:pos="8459"/>
              <w:tab w:val="right" w:pos="9026" w:leader="dot"/>
            </w:tabs>
            <w:rPr/>
          </w:pPr>
          <w:hyperlink w:anchor="__RefHeading___Toc4430240_2142443653">
            <w:r>
              <w:rPr>
                <w:webHidden/>
                <w:rStyle w:val="IndexLink"/>
                <w:rtl w:val="true"/>
              </w:rPr>
              <w:t>المَبْحَثُ الثَّاني في الطَّهَارَة التُّرَابِيَّة</w:t>
            </w:r>
            <w:r>
              <w:rPr>
                <w:rStyle w:val="IndexLink"/>
                <w:rtl w:val="true"/>
              </w:rPr>
              <w:tab/>
            </w:r>
            <w:r>
              <w:rPr>
                <w:rStyle w:val="IndexLink"/>
              </w:rPr>
              <w:t>132</w:t>
            </w:r>
          </w:hyperlink>
        </w:p>
        <w:p>
          <w:pPr>
            <w:pStyle w:val="Contents3"/>
            <w:tabs>
              <w:tab w:val="clear" w:pos="8459"/>
              <w:tab w:val="right" w:pos="9026" w:leader="dot"/>
            </w:tabs>
            <w:rPr/>
          </w:pPr>
          <w:hyperlink w:anchor="__RefHeading___Toc4430242_2142443653">
            <w:r>
              <w:rPr>
                <w:webHidden/>
                <w:rStyle w:val="IndexLink"/>
                <w:rtl w:val="true"/>
              </w:rPr>
              <w:t>المَقْصَدُ الرَّابِع في التَّخَلِّي وَمَا يَتَعَلَّقُ بِهِ</w:t>
            </w:r>
            <w:r>
              <w:rPr>
                <w:rStyle w:val="IndexLink"/>
                <w:rtl w:val="true"/>
              </w:rPr>
              <w:tab/>
            </w:r>
            <w:r>
              <w:rPr>
                <w:rStyle w:val="IndexLink"/>
              </w:rPr>
              <w:t>133</w:t>
            </w:r>
          </w:hyperlink>
        </w:p>
        <w:p>
          <w:pPr>
            <w:pStyle w:val="Contents3"/>
            <w:tabs>
              <w:tab w:val="clear" w:pos="8459"/>
              <w:tab w:val="right" w:pos="9026" w:leader="dot"/>
            </w:tabs>
            <w:rPr/>
          </w:pPr>
          <w:hyperlink w:anchor="__RefHeading___Toc4430244_2142443653">
            <w:r>
              <w:rPr>
                <w:webHidden/>
                <w:rStyle w:val="IndexLink"/>
                <w:rtl w:val="true"/>
              </w:rPr>
              <w:t>المَبْحَثُ الأوَّل في أَحْكَامِ التَّخلِّي</w:t>
            </w:r>
            <w:r>
              <w:rPr>
                <w:rStyle w:val="IndexLink"/>
                <w:rtl w:val="true"/>
              </w:rPr>
              <w:tab/>
            </w:r>
            <w:r>
              <w:rPr>
                <w:rStyle w:val="IndexLink"/>
              </w:rPr>
              <w:t>134</w:t>
            </w:r>
          </w:hyperlink>
        </w:p>
        <w:p>
          <w:pPr>
            <w:pStyle w:val="Contents3"/>
            <w:tabs>
              <w:tab w:val="clear" w:pos="8459"/>
              <w:tab w:val="right" w:pos="9026" w:leader="dot"/>
            </w:tabs>
            <w:rPr/>
          </w:pPr>
          <w:hyperlink w:anchor="__RefHeading___Toc4430246_2142443653">
            <w:r>
              <w:rPr>
                <w:webHidden/>
                <w:rStyle w:val="IndexLink"/>
                <w:rtl w:val="true"/>
              </w:rPr>
              <w:t>المَبْحَثُ الثَّاني الاسْتِنْجَاء</w:t>
            </w:r>
            <w:r>
              <w:rPr>
                <w:rStyle w:val="IndexLink"/>
                <w:rtl w:val="true"/>
              </w:rPr>
              <w:tab/>
            </w:r>
            <w:r>
              <w:rPr>
                <w:rStyle w:val="IndexLink"/>
              </w:rPr>
              <w:t>136</w:t>
            </w:r>
          </w:hyperlink>
        </w:p>
        <w:p>
          <w:pPr>
            <w:pStyle w:val="Contents3"/>
            <w:tabs>
              <w:tab w:val="clear" w:pos="8459"/>
              <w:tab w:val="right" w:pos="9026" w:leader="dot"/>
            </w:tabs>
            <w:rPr/>
          </w:pPr>
          <w:hyperlink w:anchor="__RefHeading___Toc4430248_2142443653">
            <w:r>
              <w:rPr>
                <w:webHidden/>
                <w:rStyle w:val="IndexLink"/>
                <w:rtl w:val="true"/>
              </w:rPr>
              <w:t>المَبْحَثُ الثَّالِث أَحْكَامُ الاِسْتِجْمَار</w:t>
            </w:r>
            <w:r>
              <w:rPr>
                <w:rStyle w:val="IndexLink"/>
                <w:rtl w:val="true"/>
              </w:rPr>
              <w:tab/>
            </w:r>
            <w:r>
              <w:rPr>
                <w:rStyle w:val="IndexLink"/>
              </w:rPr>
              <w:t>136</w:t>
            </w:r>
          </w:hyperlink>
        </w:p>
        <w:p>
          <w:pPr>
            <w:pStyle w:val="Contents3"/>
            <w:tabs>
              <w:tab w:val="clear" w:pos="8459"/>
              <w:tab w:val="right" w:pos="9026" w:leader="dot"/>
            </w:tabs>
            <w:rPr/>
          </w:pPr>
          <w:hyperlink w:anchor="__RefHeading___Toc4430250_2142443653">
            <w:r>
              <w:rPr>
                <w:webHidden/>
                <w:rStyle w:val="IndexLink"/>
                <w:rtl w:val="true"/>
              </w:rPr>
              <w:t>المَبْحَثُ الرَّابع الاِسْتِبْرَاء</w:t>
            </w:r>
            <w:r>
              <w:rPr>
                <w:rStyle w:val="IndexLink"/>
                <w:rtl w:val="true"/>
              </w:rPr>
              <w:tab/>
            </w:r>
            <w:r>
              <w:rPr>
                <w:rStyle w:val="IndexLink"/>
              </w:rPr>
              <w:t>137</w:t>
            </w:r>
          </w:hyperlink>
        </w:p>
        <w:p>
          <w:pPr>
            <w:pStyle w:val="Contents3"/>
            <w:tabs>
              <w:tab w:val="clear" w:pos="8459"/>
              <w:tab w:val="right" w:pos="9026" w:leader="dot"/>
            </w:tabs>
            <w:rPr/>
          </w:pPr>
          <w:hyperlink w:anchor="__RefHeading___Toc4430252_2142443653">
            <w:r>
              <w:rPr>
                <w:webHidden/>
                <w:rStyle w:val="IndexLink"/>
                <w:rtl w:val="true"/>
              </w:rPr>
              <w:t>المَبْحَثُ الخَامِس مُسْتَحَبَّات التَّخلِّي وَمَكْرُوهَاتِه</w:t>
            </w:r>
            <w:r>
              <w:rPr>
                <w:rStyle w:val="IndexLink"/>
                <w:rtl w:val="true"/>
              </w:rPr>
              <w:tab/>
            </w:r>
            <w:r>
              <w:rPr>
                <w:rStyle w:val="IndexLink"/>
              </w:rPr>
              <w:t>138</w:t>
            </w:r>
          </w:hyperlink>
        </w:p>
        <w:p>
          <w:pPr>
            <w:pStyle w:val="Contents3"/>
            <w:tabs>
              <w:tab w:val="clear" w:pos="8459"/>
              <w:tab w:val="right" w:pos="9026" w:leader="dot"/>
            </w:tabs>
            <w:rPr/>
          </w:pPr>
          <w:hyperlink w:anchor="__RefHeading___Toc4430254_2142443653">
            <w:r>
              <w:rPr>
                <w:webHidden/>
                <w:rStyle w:val="IndexLink"/>
                <w:rtl w:val="true"/>
              </w:rPr>
              <w:t>مُلاَحَظَةٌ مُهِمَّة</w:t>
            </w:r>
            <w:r>
              <w:rPr>
                <w:rStyle w:val="IndexLink"/>
                <w:rtl w:val="true"/>
              </w:rPr>
              <w:tab/>
            </w:r>
            <w:r>
              <w:rPr>
                <w:rStyle w:val="IndexLink"/>
              </w:rPr>
              <w:t>140</w:t>
            </w:r>
          </w:hyperlink>
        </w:p>
        <w:p>
          <w:pPr>
            <w:pStyle w:val="Contents3"/>
            <w:tabs>
              <w:tab w:val="clear" w:pos="8459"/>
              <w:tab w:val="right" w:pos="9026" w:leader="dot"/>
            </w:tabs>
            <w:rPr/>
          </w:pPr>
          <w:hyperlink w:anchor="__RefHeading___Toc4430256_2142443653">
            <w:r>
              <w:rPr>
                <w:webHidden/>
                <w:rStyle w:val="IndexLink"/>
                <w:rtl w:val="true"/>
              </w:rPr>
              <w:t>المَقْصَدُ الخَامِس في الوُضُوء</w:t>
            </w:r>
            <w:r>
              <w:rPr>
                <w:rStyle w:val="IndexLink"/>
                <w:rtl w:val="true"/>
              </w:rPr>
              <w:tab/>
            </w:r>
            <w:r>
              <w:rPr>
                <w:rStyle w:val="IndexLink"/>
              </w:rPr>
              <w:t>141</w:t>
            </w:r>
          </w:hyperlink>
        </w:p>
        <w:p>
          <w:pPr>
            <w:pStyle w:val="Contents3"/>
            <w:tabs>
              <w:tab w:val="clear" w:pos="8459"/>
              <w:tab w:val="right" w:pos="9026" w:leader="dot"/>
            </w:tabs>
            <w:rPr/>
          </w:pPr>
          <w:hyperlink w:anchor="__RefHeading___Toc4430258_2142443653">
            <w:r>
              <w:rPr>
                <w:webHidden/>
                <w:rStyle w:val="IndexLink"/>
                <w:rtl w:val="true"/>
              </w:rPr>
              <w:t>المَبْحَثُ الأوَّل أفعال الوُضُوء الوَاجِبَة تَفْصِيلاً</w:t>
            </w:r>
            <w:r>
              <w:rPr>
                <w:rStyle w:val="IndexLink"/>
                <w:rtl w:val="true"/>
              </w:rPr>
              <w:tab/>
            </w:r>
            <w:r>
              <w:rPr>
                <w:rStyle w:val="IndexLink"/>
              </w:rPr>
              <w:t>142</w:t>
            </w:r>
          </w:hyperlink>
        </w:p>
        <w:p>
          <w:pPr>
            <w:pStyle w:val="Contents3"/>
            <w:tabs>
              <w:tab w:val="clear" w:pos="8459"/>
              <w:tab w:val="right" w:pos="9026" w:leader="dot"/>
            </w:tabs>
            <w:rPr/>
          </w:pPr>
          <w:hyperlink w:anchor="__RefHeading___Toc4430260_2142443653">
            <w:r>
              <w:rPr>
                <w:webHidden/>
                <w:rStyle w:val="IndexLink"/>
                <w:rtl w:val="true"/>
              </w:rPr>
              <w:t>المَبْحَثُ الثَّاني في شَرَائطُ الوُضُوء</w:t>
            </w:r>
            <w:r>
              <w:rPr>
                <w:rStyle w:val="IndexLink"/>
                <w:rtl w:val="true"/>
              </w:rPr>
              <w:tab/>
            </w:r>
            <w:r>
              <w:rPr>
                <w:rStyle w:val="IndexLink"/>
              </w:rPr>
              <w:t>147</w:t>
            </w:r>
          </w:hyperlink>
        </w:p>
        <w:p>
          <w:pPr>
            <w:pStyle w:val="Contents3"/>
            <w:tabs>
              <w:tab w:val="clear" w:pos="8459"/>
              <w:tab w:val="right" w:pos="9026" w:leader="dot"/>
            </w:tabs>
            <w:rPr/>
          </w:pPr>
          <w:hyperlink w:anchor="__RefHeading___Toc4430262_2142443653">
            <w:r>
              <w:rPr>
                <w:webHidden/>
                <w:rStyle w:val="IndexLink"/>
                <w:rtl w:val="true"/>
              </w:rPr>
              <w:t>المَبْحَثُ الثَّالِث في أَحْكَامِ الوُضُوء</w:t>
            </w:r>
            <w:r>
              <w:rPr>
                <w:rStyle w:val="IndexLink"/>
                <w:rtl w:val="true"/>
              </w:rPr>
              <w:tab/>
            </w:r>
            <w:r>
              <w:rPr>
                <w:rStyle w:val="IndexLink"/>
              </w:rPr>
              <w:t>151</w:t>
            </w:r>
          </w:hyperlink>
        </w:p>
        <w:p>
          <w:pPr>
            <w:pStyle w:val="Contents3"/>
            <w:tabs>
              <w:tab w:val="clear" w:pos="8459"/>
              <w:tab w:val="right" w:pos="9026" w:leader="dot"/>
            </w:tabs>
            <w:rPr/>
          </w:pPr>
          <w:hyperlink w:anchor="__RefHeading___Toc4430264_2142443653">
            <w:r>
              <w:rPr>
                <w:webHidden/>
                <w:rStyle w:val="IndexLink"/>
                <w:rtl w:val="true"/>
              </w:rPr>
              <w:t>الفَصْلُ الأوَّل في أَحْكَامِ الخَلَل</w:t>
            </w:r>
            <w:r>
              <w:rPr>
                <w:rStyle w:val="IndexLink"/>
                <w:rtl w:val="true"/>
              </w:rPr>
              <w:tab/>
            </w:r>
            <w:r>
              <w:rPr>
                <w:rStyle w:val="IndexLink"/>
              </w:rPr>
              <w:t>151</w:t>
            </w:r>
          </w:hyperlink>
        </w:p>
        <w:p>
          <w:pPr>
            <w:pStyle w:val="Contents3"/>
            <w:tabs>
              <w:tab w:val="clear" w:pos="8459"/>
              <w:tab w:val="right" w:pos="9026" w:leader="dot"/>
            </w:tabs>
            <w:rPr/>
          </w:pPr>
          <w:hyperlink w:anchor="__RefHeading___Toc4430266_2142443653">
            <w:r>
              <w:rPr>
                <w:webHidden/>
                <w:rStyle w:val="IndexLink"/>
                <w:rtl w:val="true"/>
              </w:rPr>
              <w:t>الفَصْلُ الثَّاني في دَائِمِ الحَدَث وَمَا يُلْحَقُ بهِ</w:t>
            </w:r>
            <w:r>
              <w:rPr>
                <w:rStyle w:val="IndexLink"/>
                <w:rtl w:val="true"/>
              </w:rPr>
              <w:tab/>
            </w:r>
            <w:r>
              <w:rPr>
                <w:rStyle w:val="IndexLink"/>
              </w:rPr>
              <w:t>152</w:t>
            </w:r>
          </w:hyperlink>
        </w:p>
        <w:p>
          <w:pPr>
            <w:pStyle w:val="Contents3"/>
            <w:tabs>
              <w:tab w:val="clear" w:pos="8459"/>
              <w:tab w:val="right" w:pos="9026" w:leader="dot"/>
            </w:tabs>
            <w:rPr/>
          </w:pPr>
          <w:hyperlink w:anchor="__RefHeading___Toc4430268_2142443653">
            <w:r>
              <w:rPr>
                <w:webHidden/>
                <w:rStyle w:val="IndexLink"/>
                <w:rtl w:val="true"/>
              </w:rPr>
              <w:t>الفَصْلُ الثَّالث في أَحْكَامِ الجَبَائِر</w:t>
            </w:r>
            <w:r>
              <w:rPr>
                <w:rStyle w:val="IndexLink"/>
                <w:rtl w:val="true"/>
              </w:rPr>
              <w:tab/>
            </w:r>
            <w:r>
              <w:rPr>
                <w:rStyle w:val="IndexLink"/>
              </w:rPr>
              <w:t>154</w:t>
            </w:r>
          </w:hyperlink>
        </w:p>
        <w:p>
          <w:pPr>
            <w:pStyle w:val="Contents3"/>
            <w:tabs>
              <w:tab w:val="clear" w:pos="8459"/>
              <w:tab w:val="right" w:pos="9026" w:leader="dot"/>
            </w:tabs>
            <w:rPr/>
          </w:pPr>
          <w:hyperlink w:anchor="__RefHeading___Toc4430270_2142443653">
            <w:r>
              <w:rPr>
                <w:webHidden/>
                <w:rStyle w:val="IndexLink"/>
                <w:rtl w:val="true"/>
              </w:rPr>
              <w:t>الفصل الرَّابع في أحكام عامَّة للوضوء</w:t>
            </w:r>
            <w:r>
              <w:rPr>
                <w:rStyle w:val="IndexLink"/>
                <w:rtl w:val="true"/>
              </w:rPr>
              <w:tab/>
            </w:r>
            <w:r>
              <w:rPr>
                <w:rStyle w:val="IndexLink"/>
              </w:rPr>
              <w:t>157</w:t>
            </w:r>
          </w:hyperlink>
        </w:p>
        <w:p>
          <w:pPr>
            <w:pStyle w:val="Contents3"/>
            <w:tabs>
              <w:tab w:val="clear" w:pos="8459"/>
              <w:tab w:val="right" w:pos="9026" w:leader="dot"/>
            </w:tabs>
            <w:rPr/>
          </w:pPr>
          <w:hyperlink w:anchor="__RefHeading___Toc4430272_2142443653">
            <w:r>
              <w:rPr>
                <w:webHidden/>
                <w:rStyle w:val="IndexLink"/>
                <w:rtl w:val="true"/>
              </w:rPr>
              <w:t>المَبْحَثُ الرَّابع في نَوَاقِضِ الوُضُوء</w:t>
            </w:r>
            <w:r>
              <w:rPr>
                <w:rStyle w:val="IndexLink"/>
                <w:rtl w:val="true"/>
              </w:rPr>
              <w:tab/>
            </w:r>
            <w:r>
              <w:rPr>
                <w:rStyle w:val="IndexLink"/>
              </w:rPr>
              <w:t>160</w:t>
            </w:r>
          </w:hyperlink>
        </w:p>
        <w:p>
          <w:pPr>
            <w:pStyle w:val="Contents3"/>
            <w:tabs>
              <w:tab w:val="clear" w:pos="8459"/>
              <w:tab w:val="right" w:pos="9026" w:leader="dot"/>
            </w:tabs>
            <w:rPr/>
          </w:pPr>
          <w:hyperlink w:anchor="__RefHeading___Toc4430274_2142443653">
            <w:r>
              <w:rPr>
                <w:webHidden/>
                <w:rStyle w:val="IndexLink"/>
                <w:rtl w:val="true"/>
              </w:rPr>
              <w:t>المَبْحَثُ الخَامِس في مُسْتَحبَّات الوُضُوء</w:t>
            </w:r>
            <w:r>
              <w:rPr>
                <w:rStyle w:val="IndexLink"/>
                <w:rtl w:val="true"/>
              </w:rPr>
              <w:tab/>
            </w:r>
            <w:r>
              <w:rPr>
                <w:rStyle w:val="IndexLink"/>
              </w:rPr>
              <w:t>162</w:t>
            </w:r>
          </w:hyperlink>
        </w:p>
        <w:p>
          <w:pPr>
            <w:pStyle w:val="Contents3"/>
            <w:tabs>
              <w:tab w:val="clear" w:pos="8459"/>
              <w:tab w:val="right" w:pos="9026" w:leader="dot"/>
            </w:tabs>
            <w:rPr/>
          </w:pPr>
          <w:hyperlink w:anchor="__RefHeading___Toc4430276_2142443653">
            <w:r>
              <w:rPr>
                <w:webHidden/>
                <w:rStyle w:val="IndexLink"/>
                <w:rtl w:val="true"/>
              </w:rPr>
              <w:t>المَقْصَدُ السَّادِس في الغُسْل</w:t>
            </w:r>
            <w:r>
              <w:rPr>
                <w:rStyle w:val="IndexLink"/>
                <w:rtl w:val="true"/>
              </w:rPr>
              <w:tab/>
            </w:r>
            <w:r>
              <w:rPr>
                <w:rStyle w:val="IndexLink"/>
              </w:rPr>
              <w:t>164</w:t>
            </w:r>
          </w:hyperlink>
        </w:p>
        <w:p>
          <w:pPr>
            <w:pStyle w:val="Contents3"/>
            <w:tabs>
              <w:tab w:val="clear" w:pos="8459"/>
              <w:tab w:val="right" w:pos="9026" w:leader="dot"/>
            </w:tabs>
            <w:rPr/>
          </w:pPr>
          <w:hyperlink w:anchor="__RefHeading___Toc4430278_2142443653">
            <w:r>
              <w:rPr>
                <w:webHidden/>
                <w:rStyle w:val="IndexLink"/>
                <w:rtl w:val="true"/>
              </w:rPr>
              <w:t>المَبْحَثُ الأوَّل في وَاجِبَات الغُسْل</w:t>
            </w:r>
            <w:r>
              <w:rPr>
                <w:rStyle w:val="IndexLink"/>
                <w:rtl w:val="true"/>
              </w:rPr>
              <w:tab/>
            </w:r>
            <w:r>
              <w:rPr>
                <w:rStyle w:val="IndexLink"/>
              </w:rPr>
              <w:t>165</w:t>
            </w:r>
          </w:hyperlink>
        </w:p>
        <w:p>
          <w:pPr>
            <w:pStyle w:val="Contents3"/>
            <w:tabs>
              <w:tab w:val="clear" w:pos="8459"/>
              <w:tab w:val="right" w:pos="9026" w:leader="dot"/>
            </w:tabs>
            <w:rPr/>
          </w:pPr>
          <w:hyperlink w:anchor="__RefHeading___Toc4430280_2142443653">
            <w:r>
              <w:rPr>
                <w:webHidden/>
                <w:rStyle w:val="IndexLink"/>
                <w:rtl w:val="true"/>
              </w:rPr>
              <w:t>المَبْحَثُ الثَّاني في كَيفِيَّة الغُسْل</w:t>
            </w:r>
            <w:r>
              <w:rPr>
                <w:rStyle w:val="IndexLink"/>
                <w:rtl w:val="true"/>
              </w:rPr>
              <w:tab/>
            </w:r>
            <w:r>
              <w:rPr>
                <w:rStyle w:val="IndexLink"/>
              </w:rPr>
              <w:t>166</w:t>
            </w:r>
          </w:hyperlink>
        </w:p>
        <w:p>
          <w:pPr>
            <w:pStyle w:val="Contents3"/>
            <w:tabs>
              <w:tab w:val="clear" w:pos="8459"/>
              <w:tab w:val="right" w:pos="9026" w:leader="dot"/>
            </w:tabs>
            <w:rPr/>
          </w:pPr>
          <w:hyperlink w:anchor="__RefHeading___Toc4430282_2142443653">
            <w:r>
              <w:rPr>
                <w:webHidden/>
                <w:rStyle w:val="IndexLink"/>
                <w:rtl w:val="true"/>
              </w:rPr>
              <w:t>الكَيفِيَّة الأولى الغُسْل التَّرتِيبِي</w:t>
            </w:r>
            <w:r>
              <w:rPr>
                <w:rStyle w:val="IndexLink"/>
                <w:rtl w:val="true"/>
              </w:rPr>
              <w:tab/>
            </w:r>
            <w:r>
              <w:rPr>
                <w:rStyle w:val="IndexLink"/>
              </w:rPr>
              <w:t>166</w:t>
            </w:r>
          </w:hyperlink>
        </w:p>
        <w:p>
          <w:pPr>
            <w:pStyle w:val="Contents3"/>
            <w:tabs>
              <w:tab w:val="clear" w:pos="8459"/>
              <w:tab w:val="right" w:pos="9026" w:leader="dot"/>
            </w:tabs>
            <w:rPr/>
          </w:pPr>
          <w:hyperlink w:anchor="__RefHeading___Toc4430284_2142443653">
            <w:r>
              <w:rPr>
                <w:webHidden/>
                <w:rStyle w:val="IndexLink"/>
                <w:rtl w:val="true"/>
              </w:rPr>
              <w:t>الكَيفيَّة الثَّانِية الغُسْل الإِرْتِمَاسِي</w:t>
            </w:r>
            <w:r>
              <w:rPr>
                <w:rStyle w:val="IndexLink"/>
                <w:rtl w:val="true"/>
              </w:rPr>
              <w:tab/>
            </w:r>
            <w:r>
              <w:rPr>
                <w:rStyle w:val="IndexLink"/>
              </w:rPr>
              <w:t>167</w:t>
            </w:r>
          </w:hyperlink>
        </w:p>
        <w:p>
          <w:pPr>
            <w:pStyle w:val="Contents3"/>
            <w:tabs>
              <w:tab w:val="clear" w:pos="8459"/>
              <w:tab w:val="right" w:pos="9026" w:leader="dot"/>
            </w:tabs>
            <w:rPr/>
          </w:pPr>
          <w:hyperlink w:anchor="__RefHeading___Toc4430286_2142443653">
            <w:r>
              <w:rPr>
                <w:webHidden/>
                <w:rStyle w:val="IndexLink"/>
                <w:rtl w:val="true"/>
              </w:rPr>
              <w:t>المَبْحَثُ الثَّاني في أَحْكَامِ الغُسْل</w:t>
            </w:r>
            <w:r>
              <w:rPr>
                <w:rStyle w:val="IndexLink"/>
                <w:rtl w:val="true"/>
              </w:rPr>
              <w:tab/>
            </w:r>
            <w:r>
              <w:rPr>
                <w:rStyle w:val="IndexLink"/>
              </w:rPr>
              <w:t>168</w:t>
            </w:r>
          </w:hyperlink>
        </w:p>
        <w:p>
          <w:pPr>
            <w:pStyle w:val="Contents3"/>
            <w:tabs>
              <w:tab w:val="clear" w:pos="8459"/>
              <w:tab w:val="right" w:pos="9026" w:leader="dot"/>
            </w:tabs>
            <w:rPr/>
          </w:pPr>
          <w:hyperlink w:anchor="__RefHeading___Toc4430288_2142443653">
            <w:r>
              <w:rPr>
                <w:webHidden/>
                <w:rStyle w:val="IndexLink"/>
                <w:rtl w:val="true"/>
              </w:rPr>
              <w:t>المَقْصَدُ السَّابع مُوجِبَات الغُسْلِ وَأَحْكَامُهَا من أَحْدَاث وغيرها</w:t>
            </w:r>
            <w:r>
              <w:rPr>
                <w:rStyle w:val="IndexLink"/>
                <w:rtl w:val="true"/>
              </w:rPr>
              <w:tab/>
            </w:r>
            <w:r>
              <w:rPr>
                <w:rStyle w:val="IndexLink"/>
              </w:rPr>
              <w:t>171</w:t>
            </w:r>
          </w:hyperlink>
        </w:p>
        <w:p>
          <w:pPr>
            <w:pStyle w:val="Contents3"/>
            <w:tabs>
              <w:tab w:val="clear" w:pos="8459"/>
              <w:tab w:val="right" w:pos="9026" w:leader="dot"/>
            </w:tabs>
            <w:rPr/>
          </w:pPr>
          <w:hyperlink w:anchor="__RefHeading___Toc4430290_2142443653">
            <w:r>
              <w:rPr>
                <w:webHidden/>
                <w:rStyle w:val="IndexLink"/>
                <w:rtl w:val="true"/>
              </w:rPr>
              <w:t>المَبْحَثُ الأوَّل الجَنَابَة وَأَحْكَامُهَا</w:t>
            </w:r>
            <w:r>
              <w:rPr>
                <w:rStyle w:val="IndexLink"/>
                <w:rtl w:val="true"/>
              </w:rPr>
              <w:tab/>
            </w:r>
            <w:r>
              <w:rPr>
                <w:rStyle w:val="IndexLink"/>
              </w:rPr>
              <w:t>172</w:t>
            </w:r>
          </w:hyperlink>
        </w:p>
        <w:p>
          <w:pPr>
            <w:pStyle w:val="Contents3"/>
            <w:tabs>
              <w:tab w:val="clear" w:pos="8459"/>
              <w:tab w:val="right" w:pos="9026" w:leader="dot"/>
            </w:tabs>
            <w:rPr/>
          </w:pPr>
          <w:hyperlink w:anchor="__RefHeading___Toc4430292_2142443653">
            <w:r>
              <w:rPr>
                <w:webHidden/>
                <w:rStyle w:val="IndexLink"/>
                <w:rtl w:val="true"/>
              </w:rPr>
              <w:t>الفَصْلُ الأوَّل في أَسْبَابِ غُسْلِ الجَنَابَة</w:t>
            </w:r>
            <w:r>
              <w:rPr>
                <w:rStyle w:val="IndexLink"/>
                <w:rtl w:val="true"/>
              </w:rPr>
              <w:tab/>
            </w:r>
            <w:r>
              <w:rPr>
                <w:rStyle w:val="IndexLink"/>
              </w:rPr>
              <w:t>172</w:t>
            </w:r>
          </w:hyperlink>
        </w:p>
        <w:p>
          <w:pPr>
            <w:pStyle w:val="Contents3"/>
            <w:tabs>
              <w:tab w:val="clear" w:pos="8459"/>
              <w:tab w:val="right" w:pos="9026" w:leader="dot"/>
            </w:tabs>
            <w:rPr/>
          </w:pPr>
          <w:hyperlink w:anchor="__RefHeading___Toc4430294_2142443653">
            <w:r>
              <w:rPr>
                <w:webHidden/>
                <w:rStyle w:val="IndexLink"/>
                <w:rtl w:val="true"/>
              </w:rPr>
              <w:t>الفَصْلُ الثَّاني في أَحْكَامِ غُسْلِ الجَنَابَة</w:t>
            </w:r>
            <w:r>
              <w:rPr>
                <w:rStyle w:val="IndexLink"/>
                <w:rtl w:val="true"/>
              </w:rPr>
              <w:tab/>
            </w:r>
            <w:r>
              <w:rPr>
                <w:rStyle w:val="IndexLink"/>
              </w:rPr>
              <w:t>174</w:t>
            </w:r>
          </w:hyperlink>
        </w:p>
        <w:p>
          <w:pPr>
            <w:pStyle w:val="Contents3"/>
            <w:tabs>
              <w:tab w:val="clear" w:pos="8459"/>
              <w:tab w:val="right" w:pos="9026" w:leader="dot"/>
            </w:tabs>
            <w:rPr/>
          </w:pPr>
          <w:hyperlink w:anchor="__RefHeading___Toc4430296_2142443653">
            <w:r>
              <w:rPr>
                <w:webHidden/>
                <w:rStyle w:val="IndexLink"/>
                <w:rtl w:val="true"/>
              </w:rPr>
              <w:t>الفَصْلُ الثَّالِث فيمَا يُكْرَه ويُسْتَحَبُّ لِلمُجْنِب فِعْلُه</w:t>
            </w:r>
            <w:r>
              <w:rPr>
                <w:rStyle w:val="IndexLink"/>
                <w:rtl w:val="true"/>
              </w:rPr>
              <w:tab/>
            </w:r>
            <w:r>
              <w:rPr>
                <w:rStyle w:val="IndexLink"/>
              </w:rPr>
              <w:t>175</w:t>
            </w:r>
          </w:hyperlink>
        </w:p>
        <w:p>
          <w:pPr>
            <w:pStyle w:val="Contents3"/>
            <w:tabs>
              <w:tab w:val="clear" w:pos="8459"/>
              <w:tab w:val="right" w:pos="9026" w:leader="dot"/>
            </w:tabs>
            <w:rPr/>
          </w:pPr>
          <w:hyperlink w:anchor="__RefHeading___Toc4430298_2142443653">
            <w:r>
              <w:rPr>
                <w:webHidden/>
                <w:rStyle w:val="IndexLink"/>
                <w:rtl w:val="true"/>
              </w:rPr>
              <w:t>المَبْحَثُ الثَّاني الحَيْضُ وَأَحَكَامُه</w:t>
            </w:r>
            <w:r>
              <w:rPr>
                <w:rStyle w:val="IndexLink"/>
                <w:rtl w:val="true"/>
              </w:rPr>
              <w:tab/>
            </w:r>
            <w:r>
              <w:rPr>
                <w:rStyle w:val="IndexLink"/>
              </w:rPr>
              <w:t>177</w:t>
            </w:r>
          </w:hyperlink>
        </w:p>
        <w:p>
          <w:pPr>
            <w:pStyle w:val="Contents3"/>
            <w:tabs>
              <w:tab w:val="clear" w:pos="8459"/>
              <w:tab w:val="right" w:pos="9026" w:leader="dot"/>
            </w:tabs>
            <w:rPr/>
          </w:pPr>
          <w:hyperlink w:anchor="__RefHeading___Toc4430300_2142443653">
            <w:r>
              <w:rPr>
                <w:webHidden/>
                <w:rStyle w:val="IndexLink"/>
                <w:rtl w:val="true"/>
              </w:rPr>
              <w:t>الفصل الأوَّل في أوصاف الحيض</w:t>
            </w:r>
            <w:r>
              <w:rPr>
                <w:rStyle w:val="IndexLink"/>
                <w:rtl w:val="true"/>
              </w:rPr>
              <w:tab/>
            </w:r>
            <w:r>
              <w:rPr>
                <w:rStyle w:val="IndexLink"/>
              </w:rPr>
              <w:t>177</w:t>
            </w:r>
          </w:hyperlink>
        </w:p>
        <w:p>
          <w:pPr>
            <w:pStyle w:val="Contents3"/>
            <w:tabs>
              <w:tab w:val="clear" w:pos="8459"/>
              <w:tab w:val="right" w:pos="9026" w:leader="dot"/>
            </w:tabs>
            <w:rPr/>
          </w:pPr>
          <w:hyperlink w:anchor="__RefHeading___Toc4430302_2142443653">
            <w:r>
              <w:rPr>
                <w:webHidden/>
                <w:rStyle w:val="IndexLink"/>
                <w:rtl w:val="true"/>
              </w:rPr>
              <w:t>الفَصْلُ الثَّاني في شَرَائِطُ تَحَقُّقِ الحَيْض</w:t>
            </w:r>
            <w:r>
              <w:rPr>
                <w:rStyle w:val="IndexLink"/>
                <w:rtl w:val="true"/>
              </w:rPr>
              <w:tab/>
            </w:r>
            <w:r>
              <w:rPr>
                <w:rStyle w:val="IndexLink"/>
              </w:rPr>
              <w:t>179</w:t>
            </w:r>
          </w:hyperlink>
        </w:p>
        <w:p>
          <w:pPr>
            <w:pStyle w:val="Contents3"/>
            <w:tabs>
              <w:tab w:val="clear" w:pos="8459"/>
              <w:tab w:val="right" w:pos="9026" w:leader="dot"/>
            </w:tabs>
            <w:rPr/>
          </w:pPr>
          <w:hyperlink w:anchor="__RefHeading___Toc4430304_2142443653">
            <w:r>
              <w:rPr>
                <w:webHidden/>
                <w:rStyle w:val="IndexLink"/>
                <w:rtl w:val="true"/>
              </w:rPr>
              <w:t>الفَصْلُ الثَّالث في أَحْكَامِ المُبْتَدِئَة</w:t>
            </w:r>
            <w:r>
              <w:rPr>
                <w:rStyle w:val="IndexLink"/>
                <w:rtl w:val="true"/>
              </w:rPr>
              <w:tab/>
            </w:r>
            <w:r>
              <w:rPr>
                <w:rStyle w:val="IndexLink"/>
              </w:rPr>
              <w:t>180</w:t>
            </w:r>
          </w:hyperlink>
        </w:p>
        <w:p>
          <w:pPr>
            <w:pStyle w:val="Contents3"/>
            <w:tabs>
              <w:tab w:val="clear" w:pos="8459"/>
              <w:tab w:val="right" w:pos="9026" w:leader="dot"/>
            </w:tabs>
            <w:rPr/>
          </w:pPr>
          <w:hyperlink w:anchor="__RefHeading___Toc4430306_2142443653">
            <w:r>
              <w:rPr>
                <w:webHidden/>
                <w:rStyle w:val="IndexLink"/>
                <w:rtl w:val="true"/>
              </w:rPr>
              <w:t>الفَصْلُ الرَّابِع في عَادَةِ الحَائِضِ وَأَقْسَامُهَا</w:t>
            </w:r>
            <w:r>
              <w:rPr>
                <w:rStyle w:val="IndexLink"/>
                <w:rtl w:val="true"/>
              </w:rPr>
              <w:tab/>
            </w:r>
            <w:r>
              <w:rPr>
                <w:rStyle w:val="IndexLink"/>
              </w:rPr>
              <w:t>181</w:t>
            </w:r>
          </w:hyperlink>
        </w:p>
        <w:p>
          <w:pPr>
            <w:pStyle w:val="Contents3"/>
            <w:tabs>
              <w:tab w:val="clear" w:pos="8459"/>
              <w:tab w:val="right" w:pos="9026" w:leader="dot"/>
            </w:tabs>
            <w:rPr/>
          </w:pPr>
          <w:hyperlink w:anchor="__RefHeading___Toc4430308_2142443653">
            <w:r>
              <w:rPr>
                <w:webHidden/>
                <w:rStyle w:val="IndexLink"/>
                <w:rtl w:val="true"/>
              </w:rPr>
              <w:t>الفَصْلُ الخَامِس في أَحْكَامِ المُضْطَرِبَة</w:t>
            </w:r>
            <w:r>
              <w:rPr>
                <w:rStyle w:val="IndexLink"/>
                <w:rtl w:val="true"/>
              </w:rPr>
              <w:tab/>
            </w:r>
            <w:r>
              <w:rPr>
                <w:rStyle w:val="IndexLink"/>
              </w:rPr>
              <w:t>182</w:t>
            </w:r>
          </w:hyperlink>
        </w:p>
        <w:p>
          <w:pPr>
            <w:pStyle w:val="Contents3"/>
            <w:tabs>
              <w:tab w:val="clear" w:pos="8459"/>
              <w:tab w:val="right" w:pos="9026" w:leader="dot"/>
            </w:tabs>
            <w:rPr/>
          </w:pPr>
          <w:hyperlink w:anchor="__RefHeading___Toc4430310_2142443653">
            <w:r>
              <w:rPr>
                <w:webHidden/>
                <w:rStyle w:val="IndexLink"/>
                <w:rtl w:val="true"/>
              </w:rPr>
              <w:t>الفَصْلُ السَّادس في أَحْكَامِ نَاسِيةِ العَادَة</w:t>
            </w:r>
            <w:r>
              <w:rPr>
                <w:rStyle w:val="IndexLink"/>
                <w:rtl w:val="true"/>
              </w:rPr>
              <w:tab/>
            </w:r>
            <w:r>
              <w:rPr>
                <w:rStyle w:val="IndexLink"/>
              </w:rPr>
              <w:t>183</w:t>
            </w:r>
          </w:hyperlink>
        </w:p>
        <w:p>
          <w:pPr>
            <w:pStyle w:val="Contents3"/>
            <w:tabs>
              <w:tab w:val="clear" w:pos="8459"/>
              <w:tab w:val="right" w:pos="9026" w:leader="dot"/>
            </w:tabs>
            <w:rPr/>
          </w:pPr>
          <w:hyperlink w:anchor="__RefHeading___Toc4430312_2142443653">
            <w:r>
              <w:rPr>
                <w:webHidden/>
                <w:rStyle w:val="IndexLink"/>
                <w:rtl w:val="true"/>
              </w:rPr>
              <w:t>الفَصْلُ السَّابع في اِسْتِبَراء الحَائِضِ وَاِسْتِظَهَارُهَا</w:t>
            </w:r>
            <w:r>
              <w:rPr>
                <w:rStyle w:val="IndexLink"/>
                <w:rtl w:val="true"/>
              </w:rPr>
              <w:tab/>
            </w:r>
            <w:r>
              <w:rPr>
                <w:rStyle w:val="IndexLink"/>
              </w:rPr>
              <w:t>184</w:t>
            </w:r>
          </w:hyperlink>
        </w:p>
        <w:p>
          <w:pPr>
            <w:pStyle w:val="Contents3"/>
            <w:tabs>
              <w:tab w:val="clear" w:pos="8459"/>
              <w:tab w:val="right" w:pos="9026" w:leader="dot"/>
            </w:tabs>
            <w:rPr/>
          </w:pPr>
          <w:hyperlink w:anchor="__RefHeading___Toc4430314_2142443653">
            <w:r>
              <w:rPr>
                <w:webHidden/>
                <w:rStyle w:val="IndexLink"/>
                <w:rtl w:val="true"/>
              </w:rPr>
              <w:t>الفَصْلُ الثَّامِن في أَحْكَامِ الحَائِض</w:t>
            </w:r>
            <w:r>
              <w:rPr>
                <w:rStyle w:val="IndexLink"/>
                <w:rtl w:val="true"/>
              </w:rPr>
              <w:tab/>
            </w:r>
            <w:r>
              <w:rPr>
                <w:rStyle w:val="IndexLink"/>
              </w:rPr>
              <w:t>185</w:t>
            </w:r>
          </w:hyperlink>
        </w:p>
        <w:p>
          <w:pPr>
            <w:pStyle w:val="Contents3"/>
            <w:tabs>
              <w:tab w:val="clear" w:pos="8459"/>
              <w:tab w:val="right" w:pos="9026" w:leader="dot"/>
            </w:tabs>
            <w:rPr/>
          </w:pPr>
          <w:hyperlink w:anchor="__RefHeading___Toc4430316_2142443653">
            <w:r>
              <w:rPr>
                <w:webHidden/>
                <w:rStyle w:val="IndexLink"/>
                <w:rtl w:val="true"/>
              </w:rPr>
              <w:t>الفَصْلُ التَّاسِع في أَحْكَامِ غُسْلِ الحَيْضِ</w:t>
            </w:r>
            <w:r>
              <w:rPr>
                <w:rStyle w:val="IndexLink"/>
                <w:rtl w:val="true"/>
              </w:rPr>
              <w:tab/>
            </w:r>
            <w:r>
              <w:rPr>
                <w:rStyle w:val="IndexLink"/>
              </w:rPr>
              <w:t>187</w:t>
            </w:r>
          </w:hyperlink>
        </w:p>
        <w:p>
          <w:pPr>
            <w:pStyle w:val="Contents3"/>
            <w:tabs>
              <w:tab w:val="clear" w:pos="8459"/>
              <w:tab w:val="right" w:pos="9026" w:leader="dot"/>
            </w:tabs>
            <w:rPr/>
          </w:pPr>
          <w:hyperlink w:anchor="__RefHeading___Toc4430318_2142443653">
            <w:r>
              <w:rPr>
                <w:webHidden/>
                <w:rStyle w:val="IndexLink"/>
                <w:rtl w:val="true"/>
              </w:rPr>
              <w:t>المَبْحَثُ الثَّالث الإِسْتِحَاضَة وَأَحْكَامُهَا</w:t>
            </w:r>
            <w:r>
              <w:rPr>
                <w:rStyle w:val="IndexLink"/>
                <w:rtl w:val="true"/>
              </w:rPr>
              <w:tab/>
            </w:r>
            <w:r>
              <w:rPr>
                <w:rStyle w:val="IndexLink"/>
              </w:rPr>
              <w:t>188</w:t>
            </w:r>
          </w:hyperlink>
        </w:p>
        <w:p>
          <w:pPr>
            <w:pStyle w:val="Contents3"/>
            <w:tabs>
              <w:tab w:val="clear" w:pos="8459"/>
              <w:tab w:val="right" w:pos="9026" w:leader="dot"/>
            </w:tabs>
            <w:rPr/>
          </w:pPr>
          <w:hyperlink w:anchor="__RefHeading___Toc4430320_2142443653">
            <w:r>
              <w:rPr>
                <w:webHidden/>
                <w:rStyle w:val="IndexLink"/>
                <w:rtl w:val="true"/>
              </w:rPr>
              <w:t>المَبْحَثُ الرَّابِع النَّفَاس وَأَحْكَامُه</w:t>
            </w:r>
            <w:r>
              <w:rPr>
                <w:rStyle w:val="IndexLink"/>
                <w:rtl w:val="true"/>
              </w:rPr>
              <w:tab/>
            </w:r>
            <w:r>
              <w:rPr>
                <w:rStyle w:val="IndexLink"/>
              </w:rPr>
              <w:t>192</w:t>
            </w:r>
          </w:hyperlink>
        </w:p>
        <w:p>
          <w:pPr>
            <w:pStyle w:val="Contents3"/>
            <w:tabs>
              <w:tab w:val="clear" w:pos="8459"/>
              <w:tab w:val="right" w:pos="9026" w:leader="dot"/>
            </w:tabs>
            <w:rPr/>
          </w:pPr>
          <w:hyperlink w:anchor="__RefHeading___Toc4430322_2142443653">
            <w:r>
              <w:rPr>
                <w:webHidden/>
                <w:rStyle w:val="IndexLink"/>
                <w:rtl w:val="true"/>
              </w:rPr>
              <w:t>الفَصْلُ الأوَّل في صِفَةِ دَمِ النَّفَاس</w:t>
            </w:r>
            <w:r>
              <w:rPr>
                <w:rStyle w:val="IndexLink"/>
                <w:rtl w:val="true"/>
              </w:rPr>
              <w:tab/>
            </w:r>
            <w:r>
              <w:rPr>
                <w:rStyle w:val="IndexLink"/>
              </w:rPr>
              <w:t>192</w:t>
            </w:r>
          </w:hyperlink>
        </w:p>
        <w:p>
          <w:pPr>
            <w:pStyle w:val="Contents3"/>
            <w:tabs>
              <w:tab w:val="clear" w:pos="8459"/>
              <w:tab w:val="right" w:pos="9026" w:leader="dot"/>
            </w:tabs>
            <w:rPr/>
          </w:pPr>
          <w:hyperlink w:anchor="__RefHeading___Toc4430324_2142443653">
            <w:r>
              <w:rPr>
                <w:webHidden/>
                <w:rStyle w:val="IndexLink"/>
                <w:rtl w:val="true"/>
              </w:rPr>
              <w:t>الفَصْلُ الثَّاني في أَقْسَامِ النَّفَاس</w:t>
            </w:r>
            <w:r>
              <w:rPr>
                <w:rStyle w:val="IndexLink"/>
                <w:rtl w:val="true"/>
              </w:rPr>
              <w:tab/>
            </w:r>
            <w:r>
              <w:rPr>
                <w:rStyle w:val="IndexLink"/>
              </w:rPr>
              <w:t>193</w:t>
            </w:r>
          </w:hyperlink>
        </w:p>
        <w:p>
          <w:pPr>
            <w:pStyle w:val="Contents3"/>
            <w:tabs>
              <w:tab w:val="clear" w:pos="8459"/>
              <w:tab w:val="right" w:pos="9026" w:leader="dot"/>
            </w:tabs>
            <w:rPr/>
          </w:pPr>
          <w:hyperlink w:anchor="__RefHeading___Toc4430326_2142443653">
            <w:r>
              <w:rPr>
                <w:webHidden/>
                <w:rStyle w:val="IndexLink"/>
                <w:rtl w:val="true"/>
              </w:rPr>
              <w:t>الفَصْلُ الثَّالث في أَحْكَامِ النَّفَاسِ</w:t>
            </w:r>
            <w:r>
              <w:rPr>
                <w:rStyle w:val="IndexLink"/>
                <w:rtl w:val="true"/>
              </w:rPr>
              <w:tab/>
            </w:r>
            <w:r>
              <w:rPr>
                <w:rStyle w:val="IndexLink"/>
              </w:rPr>
              <w:t>194</w:t>
            </w:r>
          </w:hyperlink>
        </w:p>
        <w:p>
          <w:pPr>
            <w:pStyle w:val="Contents3"/>
            <w:tabs>
              <w:tab w:val="clear" w:pos="8459"/>
              <w:tab w:val="right" w:pos="9026" w:leader="dot"/>
            </w:tabs>
            <w:rPr/>
          </w:pPr>
          <w:hyperlink w:anchor="__RefHeading___Toc4430328_2142443653">
            <w:r>
              <w:rPr>
                <w:webHidden/>
                <w:rStyle w:val="IndexLink"/>
                <w:rtl w:val="true"/>
              </w:rPr>
              <w:t>المَبْحَثُ الخَامِس غُسْلُ مَسِّ الميِّت</w:t>
            </w:r>
            <w:r>
              <w:rPr>
                <w:rStyle w:val="IndexLink"/>
                <w:rtl w:val="true"/>
              </w:rPr>
              <w:tab/>
            </w:r>
            <w:r>
              <w:rPr>
                <w:rStyle w:val="IndexLink"/>
              </w:rPr>
              <w:t>195</w:t>
            </w:r>
          </w:hyperlink>
        </w:p>
        <w:p>
          <w:pPr>
            <w:pStyle w:val="Contents3"/>
            <w:tabs>
              <w:tab w:val="clear" w:pos="8459"/>
              <w:tab w:val="right" w:pos="9026" w:leader="dot"/>
            </w:tabs>
            <w:rPr/>
          </w:pPr>
          <w:hyperlink w:anchor="__RefHeading___Toc4430330_2142443653">
            <w:r>
              <w:rPr>
                <w:webHidden/>
                <w:rStyle w:val="IndexLink"/>
                <w:rtl w:val="true"/>
              </w:rPr>
              <w:t>المَبْحَثُ السَّادس أَحْكَامُ الأَمَوَات</w:t>
            </w:r>
            <w:r>
              <w:rPr>
                <w:rStyle w:val="IndexLink"/>
                <w:rtl w:val="true"/>
              </w:rPr>
              <w:tab/>
            </w:r>
            <w:r>
              <w:rPr>
                <w:rStyle w:val="IndexLink"/>
              </w:rPr>
              <w:t>197</w:t>
            </w:r>
          </w:hyperlink>
        </w:p>
        <w:p>
          <w:pPr>
            <w:pStyle w:val="Contents3"/>
            <w:tabs>
              <w:tab w:val="clear" w:pos="8459"/>
              <w:tab w:val="right" w:pos="9026" w:leader="dot"/>
            </w:tabs>
            <w:rPr/>
          </w:pPr>
          <w:hyperlink w:anchor="__RefHeading___Toc4430332_2142443653">
            <w:r>
              <w:rPr>
                <w:webHidden/>
                <w:rStyle w:val="IndexLink"/>
                <w:rtl w:val="true"/>
              </w:rPr>
              <w:t>الفَصْلُ الأوَّل فيمَنْ ظَهَرَتْ عِنْدَهُ إِمَارَاتُ المَوْت</w:t>
            </w:r>
            <w:r>
              <w:rPr>
                <w:rStyle w:val="IndexLink"/>
                <w:rtl w:val="true"/>
              </w:rPr>
              <w:tab/>
            </w:r>
            <w:r>
              <w:rPr>
                <w:rStyle w:val="IndexLink"/>
              </w:rPr>
              <w:t>197</w:t>
            </w:r>
          </w:hyperlink>
        </w:p>
        <w:p>
          <w:pPr>
            <w:pStyle w:val="Contents3"/>
            <w:tabs>
              <w:tab w:val="clear" w:pos="8459"/>
              <w:tab w:val="right" w:pos="9026" w:leader="dot"/>
            </w:tabs>
            <w:rPr/>
          </w:pPr>
          <w:hyperlink w:anchor="__RefHeading___Toc4430334_2142443653">
            <w:r>
              <w:rPr>
                <w:webHidden/>
                <w:rStyle w:val="IndexLink"/>
                <w:rtl w:val="true"/>
              </w:rPr>
              <w:t>الفَصْلُ الثَّاني الإِحْتِضَار</w:t>
            </w:r>
            <w:r>
              <w:rPr>
                <w:rStyle w:val="IndexLink"/>
                <w:rtl w:val="true"/>
              </w:rPr>
              <w:tab/>
            </w:r>
            <w:r>
              <w:rPr>
                <w:rStyle w:val="IndexLink"/>
              </w:rPr>
              <w:t>198</w:t>
            </w:r>
          </w:hyperlink>
        </w:p>
        <w:p>
          <w:pPr>
            <w:pStyle w:val="Contents3"/>
            <w:tabs>
              <w:tab w:val="clear" w:pos="8459"/>
              <w:tab w:val="right" w:pos="9026" w:leader="dot"/>
            </w:tabs>
            <w:rPr/>
          </w:pPr>
          <w:hyperlink w:anchor="__RefHeading___Toc4430336_2142443653">
            <w:r>
              <w:rPr>
                <w:webHidden/>
                <w:rStyle w:val="IndexLink"/>
                <w:rtl w:val="true"/>
              </w:rPr>
              <w:t>الفَصْلُ الثَّالث الغُسْلُ وَشَرَائِطُه</w:t>
            </w:r>
            <w:r>
              <w:rPr>
                <w:rStyle w:val="IndexLink"/>
                <w:rtl w:val="true"/>
              </w:rPr>
              <w:tab/>
            </w:r>
            <w:r>
              <w:rPr>
                <w:rStyle w:val="IndexLink"/>
              </w:rPr>
              <w:t>199</w:t>
            </w:r>
          </w:hyperlink>
        </w:p>
        <w:p>
          <w:pPr>
            <w:pStyle w:val="Contents3"/>
            <w:tabs>
              <w:tab w:val="clear" w:pos="8459"/>
              <w:tab w:val="right" w:pos="9026" w:leader="dot"/>
            </w:tabs>
            <w:rPr/>
          </w:pPr>
          <w:hyperlink w:anchor="__RefHeading___Toc4430338_2142443653">
            <w:r>
              <w:rPr>
                <w:webHidden/>
                <w:rStyle w:val="IndexLink"/>
                <w:rtl w:val="true"/>
              </w:rPr>
              <w:t>شُروطُ المغُسِّل</w:t>
            </w:r>
            <w:r>
              <w:rPr>
                <w:rStyle w:val="IndexLink"/>
                <w:rtl w:val="true"/>
              </w:rPr>
              <w:tab/>
            </w:r>
            <w:r>
              <w:rPr>
                <w:rStyle w:val="IndexLink"/>
              </w:rPr>
              <w:t>202</w:t>
            </w:r>
          </w:hyperlink>
        </w:p>
        <w:p>
          <w:pPr>
            <w:pStyle w:val="Contents3"/>
            <w:tabs>
              <w:tab w:val="clear" w:pos="8459"/>
              <w:tab w:val="right" w:pos="9026" w:leader="dot"/>
            </w:tabs>
            <w:rPr/>
          </w:pPr>
          <w:hyperlink w:anchor="__RefHeading___Toc4430340_2142443653">
            <w:r>
              <w:rPr>
                <w:webHidden/>
                <w:rStyle w:val="IndexLink"/>
                <w:rtl w:val="true"/>
              </w:rPr>
              <w:t>آدَابُ غُسْلِ الميِّت</w:t>
            </w:r>
            <w:r>
              <w:rPr>
                <w:rStyle w:val="IndexLink"/>
                <w:rtl w:val="true"/>
              </w:rPr>
              <w:tab/>
            </w:r>
            <w:r>
              <w:rPr>
                <w:rStyle w:val="IndexLink"/>
              </w:rPr>
              <w:t>204</w:t>
            </w:r>
          </w:hyperlink>
        </w:p>
        <w:p>
          <w:pPr>
            <w:pStyle w:val="Contents3"/>
            <w:tabs>
              <w:tab w:val="clear" w:pos="8459"/>
              <w:tab w:val="right" w:pos="9026" w:leader="dot"/>
            </w:tabs>
            <w:rPr/>
          </w:pPr>
          <w:hyperlink w:anchor="__RefHeading___Toc4430342_2142443653">
            <w:r>
              <w:rPr>
                <w:webHidden/>
                <w:rStyle w:val="IndexLink"/>
                <w:rtl w:val="true"/>
              </w:rPr>
              <w:t>تَيمِيمُ الميِّتِ بَدَلَ تَغْسِيلِهِ</w:t>
            </w:r>
            <w:r>
              <w:rPr>
                <w:rStyle w:val="IndexLink"/>
                <w:rtl w:val="true"/>
              </w:rPr>
              <w:tab/>
            </w:r>
            <w:r>
              <w:rPr>
                <w:rStyle w:val="IndexLink"/>
              </w:rPr>
              <w:t>205</w:t>
            </w:r>
          </w:hyperlink>
        </w:p>
        <w:p>
          <w:pPr>
            <w:pStyle w:val="Contents3"/>
            <w:tabs>
              <w:tab w:val="clear" w:pos="8459"/>
              <w:tab w:val="right" w:pos="9026" w:leader="dot"/>
            </w:tabs>
            <w:rPr/>
          </w:pPr>
          <w:hyperlink w:anchor="__RefHeading___Toc4430344_2142443653">
            <w:r>
              <w:rPr>
                <w:webHidden/>
                <w:rStyle w:val="IndexLink"/>
                <w:rtl w:val="true"/>
              </w:rPr>
              <w:t>الفَصْلُ الخَامِس التَّكْفِين</w:t>
            </w:r>
            <w:r>
              <w:rPr>
                <w:rStyle w:val="IndexLink"/>
                <w:rtl w:val="true"/>
              </w:rPr>
              <w:tab/>
            </w:r>
            <w:r>
              <w:rPr>
                <w:rStyle w:val="IndexLink"/>
              </w:rPr>
              <w:t>207</w:t>
            </w:r>
          </w:hyperlink>
        </w:p>
        <w:p>
          <w:pPr>
            <w:pStyle w:val="Contents3"/>
            <w:tabs>
              <w:tab w:val="clear" w:pos="8459"/>
              <w:tab w:val="right" w:pos="9026" w:leader="dot"/>
            </w:tabs>
            <w:rPr/>
          </w:pPr>
          <w:hyperlink w:anchor="__RefHeading___Toc4430346_2142443653">
            <w:r>
              <w:rPr>
                <w:webHidden/>
                <w:rStyle w:val="IndexLink"/>
                <w:rtl w:val="true"/>
              </w:rPr>
              <w:t>شُروطُ الكَفَن</w:t>
            </w:r>
            <w:r>
              <w:rPr>
                <w:rStyle w:val="IndexLink"/>
                <w:rtl w:val="true"/>
              </w:rPr>
              <w:tab/>
            </w:r>
            <w:r>
              <w:rPr>
                <w:rStyle w:val="IndexLink"/>
              </w:rPr>
              <w:t>209</w:t>
            </w:r>
          </w:hyperlink>
        </w:p>
        <w:p>
          <w:pPr>
            <w:pStyle w:val="Contents3"/>
            <w:tabs>
              <w:tab w:val="clear" w:pos="8459"/>
              <w:tab w:val="right" w:pos="9026" w:leader="dot"/>
            </w:tabs>
            <w:rPr/>
          </w:pPr>
          <w:hyperlink w:anchor="__RefHeading___Toc4430348_2142443653">
            <w:r>
              <w:rPr>
                <w:webHidden/>
                <w:rStyle w:val="IndexLink"/>
                <w:rtl w:val="true"/>
              </w:rPr>
              <w:t>مُسْتَحَبَّاتُ الكَفَنِ وَمَكْرُوهَاتِه</w:t>
            </w:r>
            <w:r>
              <w:rPr>
                <w:rStyle w:val="IndexLink"/>
                <w:rtl w:val="true"/>
              </w:rPr>
              <w:tab/>
            </w:r>
            <w:r>
              <w:rPr>
                <w:rStyle w:val="IndexLink"/>
              </w:rPr>
              <w:t>209</w:t>
            </w:r>
          </w:hyperlink>
        </w:p>
        <w:p>
          <w:pPr>
            <w:pStyle w:val="Contents3"/>
            <w:tabs>
              <w:tab w:val="clear" w:pos="8459"/>
              <w:tab w:val="right" w:pos="9026" w:leader="dot"/>
            </w:tabs>
            <w:rPr/>
          </w:pPr>
          <w:hyperlink w:anchor="__RefHeading___Toc4430350_2142443653">
            <w:r>
              <w:rPr>
                <w:webHidden/>
                <w:rStyle w:val="IndexLink"/>
                <w:rtl w:val="true"/>
              </w:rPr>
              <w:t>الجَرَيدَتَان</w:t>
            </w:r>
            <w:r>
              <w:rPr>
                <w:rStyle w:val="IndexLink"/>
                <w:rtl w:val="true"/>
              </w:rPr>
              <w:tab/>
            </w:r>
            <w:r>
              <w:rPr>
                <w:rStyle w:val="IndexLink"/>
              </w:rPr>
              <w:t>211</w:t>
            </w:r>
          </w:hyperlink>
        </w:p>
        <w:p>
          <w:pPr>
            <w:pStyle w:val="Contents3"/>
            <w:tabs>
              <w:tab w:val="clear" w:pos="8459"/>
              <w:tab w:val="right" w:pos="9026" w:leader="dot"/>
            </w:tabs>
            <w:rPr/>
          </w:pPr>
          <w:hyperlink w:anchor="__RefHeading___Toc4430352_2142443653">
            <w:r>
              <w:rPr>
                <w:webHidden/>
                <w:rStyle w:val="IndexLink"/>
                <w:rtl w:val="true"/>
              </w:rPr>
              <w:t>الفَصْلُ السَّادِس التَّشِييع وَمُسْتَحَبَّاته وَمَكْرُوهَاته</w:t>
            </w:r>
            <w:r>
              <w:rPr>
                <w:rStyle w:val="IndexLink"/>
                <w:rtl w:val="true"/>
              </w:rPr>
              <w:tab/>
            </w:r>
            <w:r>
              <w:rPr>
                <w:rStyle w:val="IndexLink"/>
              </w:rPr>
              <w:t>212</w:t>
            </w:r>
          </w:hyperlink>
        </w:p>
        <w:p>
          <w:pPr>
            <w:pStyle w:val="Contents3"/>
            <w:tabs>
              <w:tab w:val="clear" w:pos="8459"/>
              <w:tab w:val="right" w:pos="9026" w:leader="dot"/>
            </w:tabs>
            <w:rPr/>
          </w:pPr>
          <w:hyperlink w:anchor="__RefHeading___Toc4430354_2142443653">
            <w:r>
              <w:rPr>
                <w:webHidden/>
                <w:rStyle w:val="IndexLink"/>
                <w:rtl w:val="true"/>
              </w:rPr>
              <w:t>الفَصْلُ السَّابع الصَّلاةُ عَلَى الميِّت</w:t>
            </w:r>
            <w:r>
              <w:rPr>
                <w:rStyle w:val="IndexLink"/>
                <w:rtl w:val="true"/>
              </w:rPr>
              <w:tab/>
            </w:r>
            <w:r>
              <w:rPr>
                <w:rStyle w:val="IndexLink"/>
              </w:rPr>
              <w:t>213</w:t>
            </w:r>
          </w:hyperlink>
        </w:p>
        <w:p>
          <w:pPr>
            <w:pStyle w:val="Contents3"/>
            <w:tabs>
              <w:tab w:val="clear" w:pos="8459"/>
              <w:tab w:val="right" w:pos="9026" w:leader="dot"/>
            </w:tabs>
            <w:rPr/>
          </w:pPr>
          <w:hyperlink w:anchor="__RefHeading___Toc4430356_2142443653">
            <w:r>
              <w:rPr>
                <w:webHidden/>
                <w:rStyle w:val="IndexLink"/>
                <w:rtl w:val="true"/>
              </w:rPr>
              <w:t>كَيفِيَّة صَلاَةِ الجَنَائِز</w:t>
            </w:r>
            <w:r>
              <w:rPr>
                <w:rStyle w:val="IndexLink"/>
                <w:rtl w:val="true"/>
              </w:rPr>
              <w:tab/>
            </w:r>
            <w:r>
              <w:rPr>
                <w:rStyle w:val="IndexLink"/>
              </w:rPr>
              <w:t>215</w:t>
            </w:r>
          </w:hyperlink>
        </w:p>
        <w:p>
          <w:pPr>
            <w:pStyle w:val="Contents3"/>
            <w:tabs>
              <w:tab w:val="clear" w:pos="8459"/>
              <w:tab w:val="right" w:pos="9026" w:leader="dot"/>
            </w:tabs>
            <w:rPr/>
          </w:pPr>
          <w:hyperlink w:anchor="__RefHeading___Toc4430358_2142443653">
            <w:r>
              <w:rPr>
                <w:webHidden/>
                <w:rStyle w:val="IndexLink"/>
                <w:rtl w:val="true"/>
              </w:rPr>
              <w:t>أَحْكَامُ صَلاَة الجَنَائِز</w:t>
            </w:r>
            <w:r>
              <w:rPr>
                <w:rStyle w:val="IndexLink"/>
                <w:rtl w:val="true"/>
              </w:rPr>
              <w:tab/>
            </w:r>
            <w:r>
              <w:rPr>
                <w:rStyle w:val="IndexLink"/>
              </w:rPr>
              <w:t>216</w:t>
            </w:r>
          </w:hyperlink>
        </w:p>
        <w:p>
          <w:pPr>
            <w:pStyle w:val="Contents3"/>
            <w:tabs>
              <w:tab w:val="clear" w:pos="8459"/>
              <w:tab w:val="right" w:pos="9026" w:leader="dot"/>
            </w:tabs>
            <w:rPr/>
          </w:pPr>
          <w:hyperlink w:anchor="__RefHeading___Toc4430360_2142443653">
            <w:r>
              <w:rPr>
                <w:webHidden/>
                <w:rStyle w:val="IndexLink"/>
                <w:rtl w:val="true"/>
              </w:rPr>
              <w:t>آدَابُ صَلاَةِ الميِّت</w:t>
            </w:r>
            <w:r>
              <w:rPr>
                <w:rStyle w:val="IndexLink"/>
                <w:rtl w:val="true"/>
              </w:rPr>
              <w:tab/>
            </w:r>
            <w:r>
              <w:rPr>
                <w:rStyle w:val="IndexLink"/>
              </w:rPr>
              <w:t>218</w:t>
            </w:r>
          </w:hyperlink>
        </w:p>
        <w:p>
          <w:pPr>
            <w:pStyle w:val="Contents3"/>
            <w:tabs>
              <w:tab w:val="clear" w:pos="8459"/>
              <w:tab w:val="right" w:pos="9026" w:leader="dot"/>
            </w:tabs>
            <w:rPr/>
          </w:pPr>
          <w:hyperlink w:anchor="__RefHeading___Toc4430362_2142443653">
            <w:r>
              <w:rPr>
                <w:webHidden/>
                <w:rStyle w:val="IndexLink"/>
                <w:rtl w:val="true"/>
              </w:rPr>
              <w:t>الفَصْلُ الثَّامِن الدَّفْن</w:t>
            </w:r>
            <w:r>
              <w:rPr>
                <w:rStyle w:val="IndexLink"/>
                <w:rtl w:val="true"/>
              </w:rPr>
              <w:tab/>
            </w:r>
            <w:r>
              <w:rPr>
                <w:rStyle w:val="IndexLink"/>
              </w:rPr>
              <w:t>219</w:t>
            </w:r>
          </w:hyperlink>
        </w:p>
        <w:p>
          <w:pPr>
            <w:pStyle w:val="Contents3"/>
            <w:tabs>
              <w:tab w:val="clear" w:pos="8459"/>
              <w:tab w:val="right" w:pos="9026" w:leader="dot"/>
            </w:tabs>
            <w:rPr/>
          </w:pPr>
          <w:hyperlink w:anchor="__RefHeading___Toc4430364_2142443653">
            <w:r>
              <w:rPr>
                <w:webHidden/>
                <w:rStyle w:val="IndexLink"/>
                <w:rtl w:val="true"/>
              </w:rPr>
              <w:t>مُسْتَحَبَّاتُ الدَّفن</w:t>
            </w:r>
            <w:r>
              <w:rPr>
                <w:rStyle w:val="IndexLink"/>
                <w:rtl w:val="true"/>
              </w:rPr>
              <w:tab/>
            </w:r>
            <w:r>
              <w:rPr>
                <w:rStyle w:val="IndexLink"/>
              </w:rPr>
              <w:t>221</w:t>
            </w:r>
          </w:hyperlink>
        </w:p>
        <w:p>
          <w:pPr>
            <w:pStyle w:val="Contents3"/>
            <w:tabs>
              <w:tab w:val="clear" w:pos="8459"/>
              <w:tab w:val="right" w:pos="9026" w:leader="dot"/>
            </w:tabs>
            <w:rPr/>
          </w:pPr>
          <w:hyperlink w:anchor="__RefHeading___Toc4430366_2142443653">
            <w:r>
              <w:rPr>
                <w:webHidden/>
                <w:rStyle w:val="IndexLink"/>
                <w:rtl w:val="true"/>
              </w:rPr>
              <w:t xml:space="preserve">الفَصْلُ التَّاسع صَلاَةُ لَيْلَةُ الدَّفن </w:t>
            </w:r>
            <w:r>
              <w:rPr>
                <w:rStyle w:val="IndexLink"/>
                <w:rtl w:val="true"/>
              </w:rPr>
              <w:t>(</w:t>
            </w:r>
            <w:r>
              <w:rPr>
                <w:rStyle w:val="IndexLink"/>
                <w:rtl w:val="true"/>
              </w:rPr>
              <w:t>الوَحْشَة</w:t>
            </w:r>
            <w:r>
              <w:rPr>
                <w:rStyle w:val="IndexLink"/>
                <w:rtl w:val="true"/>
              </w:rPr>
              <w:t>)</w:t>
              <w:tab/>
            </w:r>
            <w:r>
              <w:rPr>
                <w:rStyle w:val="IndexLink"/>
              </w:rPr>
              <w:t>224</w:t>
            </w:r>
          </w:hyperlink>
        </w:p>
        <w:p>
          <w:pPr>
            <w:pStyle w:val="Contents3"/>
            <w:tabs>
              <w:tab w:val="clear" w:pos="8459"/>
              <w:tab w:val="right" w:pos="9026" w:leader="dot"/>
            </w:tabs>
            <w:rPr/>
          </w:pPr>
          <w:hyperlink w:anchor="__RefHeading___Toc4430368_2142443653">
            <w:r>
              <w:rPr>
                <w:webHidden/>
                <w:rStyle w:val="IndexLink"/>
                <w:rtl w:val="true"/>
              </w:rPr>
              <w:t xml:space="preserve">الفَصْلُ العَاشِر فِيمَا يَتَعَلَّقُ بِالمُعَزَّى </w:t>
            </w:r>
            <w:r>
              <w:rPr>
                <w:rStyle w:val="IndexLink"/>
                <w:rtl w:val="true"/>
              </w:rPr>
              <w:t>(</w:t>
            </w:r>
            <w:r>
              <w:rPr>
                <w:rStyle w:val="IndexLink"/>
                <w:rtl w:val="true"/>
              </w:rPr>
              <w:t>صَاحِبِ المُصِيبة</w:t>
            </w:r>
            <w:r>
              <w:rPr>
                <w:rStyle w:val="IndexLink"/>
                <w:rtl w:val="true"/>
              </w:rPr>
              <w:t>)</w:t>
              <w:tab/>
            </w:r>
            <w:r>
              <w:rPr>
                <w:rStyle w:val="IndexLink"/>
              </w:rPr>
              <w:t>225</w:t>
            </w:r>
          </w:hyperlink>
        </w:p>
        <w:p>
          <w:pPr>
            <w:pStyle w:val="Contents3"/>
            <w:tabs>
              <w:tab w:val="clear" w:pos="8459"/>
              <w:tab w:val="right" w:pos="9026" w:leader="dot"/>
            </w:tabs>
            <w:rPr/>
          </w:pPr>
          <w:hyperlink w:anchor="__RefHeading___Toc4430370_2142443653">
            <w:r>
              <w:rPr>
                <w:webHidden/>
                <w:rStyle w:val="IndexLink"/>
                <w:rtl w:val="true"/>
              </w:rPr>
              <w:t>الفَصْلُ الحَادِي عَشَر نَبْشُ القُبُور</w:t>
            </w:r>
            <w:r>
              <w:rPr>
                <w:rStyle w:val="IndexLink"/>
                <w:rtl w:val="true"/>
              </w:rPr>
              <w:tab/>
            </w:r>
            <w:r>
              <w:rPr>
                <w:rStyle w:val="IndexLink"/>
              </w:rPr>
              <w:t>226</w:t>
            </w:r>
          </w:hyperlink>
        </w:p>
        <w:p>
          <w:pPr>
            <w:pStyle w:val="Contents3"/>
            <w:tabs>
              <w:tab w:val="clear" w:pos="8459"/>
              <w:tab w:val="right" w:pos="9026" w:leader="dot"/>
            </w:tabs>
            <w:rPr/>
          </w:pPr>
          <w:hyperlink w:anchor="__RefHeading___Toc4430372_2142443653">
            <w:r>
              <w:rPr>
                <w:webHidden/>
                <w:rStyle w:val="IndexLink"/>
                <w:rtl w:val="true"/>
              </w:rPr>
              <w:t>الأَغْسَالُ المَنْدُوبَة</w:t>
            </w:r>
            <w:r>
              <w:rPr>
                <w:rStyle w:val="IndexLink"/>
                <w:rtl w:val="true"/>
              </w:rPr>
              <w:tab/>
            </w:r>
            <w:r>
              <w:rPr>
                <w:rStyle w:val="IndexLink"/>
              </w:rPr>
              <w:t>228</w:t>
            </w:r>
          </w:hyperlink>
        </w:p>
        <w:p>
          <w:pPr>
            <w:pStyle w:val="Contents3"/>
            <w:tabs>
              <w:tab w:val="clear" w:pos="8459"/>
              <w:tab w:val="right" w:pos="9026" w:leader="dot"/>
            </w:tabs>
            <w:rPr/>
          </w:pPr>
          <w:hyperlink w:anchor="__RefHeading___Toc4430374_2142443653">
            <w:r>
              <w:rPr>
                <w:webHidden/>
                <w:rStyle w:val="IndexLink"/>
                <w:rtl w:val="true"/>
              </w:rPr>
              <w:t>المقصد الثَّامن في التَّيمُّم</w:t>
            </w:r>
            <w:r>
              <w:rPr>
                <w:rStyle w:val="IndexLink"/>
                <w:rtl w:val="true"/>
              </w:rPr>
              <w:tab/>
            </w:r>
            <w:r>
              <w:rPr>
                <w:rStyle w:val="IndexLink"/>
              </w:rPr>
              <w:t>232</w:t>
            </w:r>
          </w:hyperlink>
        </w:p>
        <w:p>
          <w:pPr>
            <w:pStyle w:val="Contents3"/>
            <w:tabs>
              <w:tab w:val="clear" w:pos="8459"/>
              <w:tab w:val="right" w:pos="9026" w:leader="dot"/>
            </w:tabs>
            <w:rPr/>
          </w:pPr>
          <w:hyperlink w:anchor="__RefHeading___Toc4430376_2142443653">
            <w:r>
              <w:rPr>
                <w:webHidden/>
                <w:rStyle w:val="IndexLink"/>
                <w:rtl w:val="true"/>
              </w:rPr>
              <w:t>الفَصْلُ الأوَّل مُسَوِّغَاتُ التَّيمُّم</w:t>
            </w:r>
            <w:r>
              <w:rPr>
                <w:rStyle w:val="IndexLink"/>
                <w:rtl w:val="true"/>
              </w:rPr>
              <w:tab/>
            </w:r>
            <w:r>
              <w:rPr>
                <w:rStyle w:val="IndexLink"/>
              </w:rPr>
              <w:t>232</w:t>
            </w:r>
          </w:hyperlink>
        </w:p>
        <w:p>
          <w:pPr>
            <w:pStyle w:val="Contents3"/>
            <w:tabs>
              <w:tab w:val="clear" w:pos="8459"/>
              <w:tab w:val="right" w:pos="9026" w:leader="dot"/>
            </w:tabs>
            <w:rPr/>
          </w:pPr>
          <w:hyperlink w:anchor="__RefHeading___Toc4430378_2142443653">
            <w:r>
              <w:rPr>
                <w:webHidden/>
                <w:rStyle w:val="IndexLink"/>
                <w:rtl w:val="true"/>
              </w:rPr>
              <w:t>الفَصْلُ الثَّاني في بَيَان مَا يَصُحُّ التَّيمُّم بهِ</w:t>
            </w:r>
            <w:r>
              <w:rPr>
                <w:rStyle w:val="IndexLink"/>
                <w:rtl w:val="true"/>
              </w:rPr>
              <w:tab/>
            </w:r>
            <w:r>
              <w:rPr>
                <w:rStyle w:val="IndexLink"/>
              </w:rPr>
              <w:t>237</w:t>
            </w:r>
          </w:hyperlink>
        </w:p>
        <w:p>
          <w:pPr>
            <w:pStyle w:val="Contents3"/>
            <w:tabs>
              <w:tab w:val="clear" w:pos="8459"/>
              <w:tab w:val="right" w:pos="9026" w:leader="dot"/>
            </w:tabs>
            <w:rPr/>
          </w:pPr>
          <w:hyperlink w:anchor="__RefHeading___Toc4430380_2142443653">
            <w:r>
              <w:rPr>
                <w:webHidden/>
                <w:rStyle w:val="IndexLink"/>
                <w:rtl w:val="true"/>
              </w:rPr>
              <w:t>الفَصْلُ الثَّالث في كَيفَيَّة التَّيمُّم</w:t>
            </w:r>
            <w:r>
              <w:rPr>
                <w:rStyle w:val="IndexLink"/>
                <w:rtl w:val="true"/>
              </w:rPr>
              <w:tab/>
            </w:r>
            <w:r>
              <w:rPr>
                <w:rStyle w:val="IndexLink"/>
              </w:rPr>
              <w:t>239</w:t>
            </w:r>
          </w:hyperlink>
        </w:p>
        <w:p>
          <w:pPr>
            <w:pStyle w:val="Contents3"/>
            <w:tabs>
              <w:tab w:val="clear" w:pos="8459"/>
              <w:tab w:val="right" w:pos="9026" w:leader="dot"/>
            </w:tabs>
            <w:rPr/>
          </w:pPr>
          <w:hyperlink w:anchor="__RefHeading___Toc4430382_2142443653">
            <w:r>
              <w:rPr>
                <w:webHidden/>
                <w:rStyle w:val="IndexLink"/>
                <w:rtl w:val="true"/>
              </w:rPr>
              <w:t>الفَصْلُ الرَّابع شُروط المتَيمِّم</w:t>
            </w:r>
            <w:r>
              <w:rPr>
                <w:rStyle w:val="IndexLink"/>
                <w:rtl w:val="true"/>
              </w:rPr>
              <w:tab/>
            </w:r>
            <w:r>
              <w:rPr>
                <w:rStyle w:val="IndexLink"/>
              </w:rPr>
              <w:t>240</w:t>
            </w:r>
          </w:hyperlink>
        </w:p>
        <w:p>
          <w:pPr>
            <w:pStyle w:val="Contents3"/>
            <w:tabs>
              <w:tab w:val="clear" w:pos="8459"/>
              <w:tab w:val="right" w:pos="9026" w:leader="dot"/>
            </w:tabs>
            <w:rPr/>
          </w:pPr>
          <w:hyperlink w:anchor="__RefHeading___Toc4430384_2142443653">
            <w:r>
              <w:rPr>
                <w:webHidden/>
                <w:rStyle w:val="IndexLink"/>
                <w:rtl w:val="true"/>
              </w:rPr>
              <w:t>الفَصَلُ الخَامِس أَحْكَامُ التَّيمُّم</w:t>
            </w:r>
            <w:r>
              <w:rPr>
                <w:rStyle w:val="IndexLink"/>
                <w:rtl w:val="true"/>
              </w:rPr>
              <w:tab/>
            </w:r>
            <w:r>
              <w:rPr>
                <w:rStyle w:val="IndexLink"/>
              </w:rPr>
              <w:t>242</w:t>
            </w:r>
          </w:hyperlink>
        </w:p>
        <w:p>
          <w:pPr>
            <w:pStyle w:val="Contents2"/>
            <w:tabs>
              <w:tab w:val="clear" w:pos="8743"/>
              <w:tab w:val="right" w:pos="9026" w:leader="dot"/>
            </w:tabs>
            <w:rPr/>
          </w:pPr>
          <w:hyperlink w:anchor="__RefHeading___Toc4430386_2142443653">
            <w:r>
              <w:rPr>
                <w:webHidden/>
                <w:rStyle w:val="IndexLink"/>
                <w:rtl w:val="true"/>
              </w:rPr>
              <w:t>خاتمة</w:t>
            </w:r>
            <w:r>
              <w:rPr>
                <w:rStyle w:val="IndexLink"/>
                <w:rtl w:val="true"/>
              </w:rPr>
              <w:tab/>
            </w:r>
            <w:r>
              <w:rPr>
                <w:rStyle w:val="IndexLink"/>
              </w:rPr>
              <w:t>245</w:t>
            </w:r>
          </w:hyperlink>
        </w:p>
        <w:p>
          <w:pPr>
            <w:pStyle w:val="Contents2"/>
            <w:tabs>
              <w:tab w:val="clear" w:pos="8743"/>
              <w:tab w:val="right" w:pos="9026" w:leader="dot"/>
            </w:tabs>
            <w:rPr/>
          </w:pPr>
          <w:hyperlink w:anchor="__RefHeading___Toc4430388_2142443653">
            <w:r>
              <w:rPr>
                <w:webHidden/>
                <w:rStyle w:val="IndexLink"/>
                <w:rtl w:val="true"/>
              </w:rPr>
              <w:t>فهرس</w:t>
            </w:r>
            <w:r>
              <w:rPr>
                <w:rStyle w:val="IndexLink"/>
                <w:rtl w:val="true"/>
              </w:rPr>
              <w:tab/>
            </w:r>
            <w:r>
              <w:rPr>
                <w:rStyle w:val="IndexLink"/>
              </w:rPr>
              <w:t>247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69_158414"/>
      <w:bookmarkStart w:id="1" w:name="pg15269_158414"/>
      <w:bookmarkEnd w:id="1"/>
    </w:p>
    <w:p>
      <w:pPr>
        <w:pStyle w:val="Heading2"/>
        <w:numPr>
          <w:ilvl w:val="1"/>
          <w:numId w:val="1"/>
        </w:numPr>
        <w:rPr/>
      </w:pPr>
      <w:bookmarkStart w:id="2" w:name="pg15269_158414"/>
      <w:bookmarkStart w:id="3" w:name="__RefHeading___Toc4430118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جمَمِيعُ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مَزِيدَة ومُنقَّحَة</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النَّجف الأشرف</w:t>
      </w:r>
    </w:p>
    <w:p>
      <w:pPr>
        <w:pStyle w:val="BookText"/>
        <w:rPr/>
      </w:pPr>
      <w:r>
        <w:rPr>
          <w:rFonts w:ascii="IRNazanin" w:hAnsi="IRNazanin" w:eastAsia="IRNazanin"/>
          <w:color w:val="111111"/>
          <w:sz w:val="28"/>
          <w:sz w:val="28"/>
          <w:szCs w:val="28"/>
          <w:rtl w:val="true"/>
          <w:lang w:bidi="fa-IR"/>
        </w:rPr>
        <w:t>آيت الله العظمي السيد علاءالدين الموسوي الغريفي دامت برکاتة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0120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جمَمِيعُ الحُقُوقِ محَفُوظَة</w:t>
      </w:r>
    </w:p>
    <w:p>
      <w:pPr>
        <w:pStyle w:val="BookText"/>
        <w:rPr/>
      </w:pPr>
      <w:r>
        <w:rPr>
          <w:rFonts w:ascii="Amiri" w:hAnsi="Amiri" w:eastAsia="Amiri" w:cs="Amiri"/>
          <w:color w:val="111111"/>
          <w:sz w:val="28"/>
          <w:sz w:val="28"/>
          <w:szCs w:val="28"/>
          <w:rtl w:val="true"/>
          <w:lang w:bidi="ar-SA"/>
        </w:rPr>
        <w:t>الطَّبعَةُ الثَّانِيَة</w:t>
      </w:r>
    </w:p>
    <w:p>
      <w:pPr>
        <w:pStyle w:val="BookText"/>
        <w:rPr/>
      </w:pPr>
      <w:r>
        <w:rPr>
          <w:rFonts w:ascii="Amiri" w:hAnsi="Amiri" w:eastAsia="Amiri" w:cs="Amiri"/>
          <w:color w:val="111111"/>
          <w:sz w:val="28"/>
          <w:sz w:val="28"/>
          <w:szCs w:val="28"/>
          <w:rtl w:val="true"/>
          <w:lang w:bidi="ar-SA"/>
        </w:rPr>
        <w:t>مَزِيدَة ومُنقَّحَة</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تنبيه مهم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كل من لديه هذا الكتاب لطبعته الأولى الاعتماد على هذه الطَّبعة في التَّصحيحات والتَّفاوتات الفتوائيَّة الحديثة والله  الموفِّق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w:t>
      </w:r>
    </w:p>
    <w:p>
      <w:pPr>
        <w:pStyle w:val="BookText"/>
        <w:rPr/>
      </w:pPr>
      <w:r>
        <w:rPr>
          <w:rFonts w:ascii="Amiri" w:hAnsi="Amiri" w:eastAsia="Amiri" w:cs="Amiri"/>
          <w:color w:val="111111"/>
          <w:sz w:val="28"/>
          <w:sz w:val="28"/>
          <w:szCs w:val="28"/>
          <w:rtl w:val="true"/>
          <w:lang w:bidi="ar-SA"/>
        </w:rPr>
        <w:t xml:space="preserve">وَرَسُولُهُ وَالمُؤمِنُون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صَدَقَ اللهُ العَلِيُّ العَظِيمُ</w:t>
      </w:r>
    </w:p>
    <w:p>
      <w:pPr>
        <w:pStyle w:val="BookText"/>
        <w:rPr/>
      </w:pPr>
      <w:r>
        <w:rPr>
          <w:rFonts w:ascii="Amiri" w:hAnsi="Amiri" w:eastAsia="Amiri" w:cs="Amiri"/>
          <w:color w:val="111111"/>
          <w:sz w:val="28"/>
          <w:sz w:val="28"/>
          <w:szCs w:val="28"/>
          <w:rtl w:val="true"/>
          <w:lang w:bidi="ar-SA"/>
        </w:rPr>
        <w:t>عَنْ الإمام الكاظم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دِينِ اللهِ فَإِنْ الفِقْهَ مِفْتَاحُ البَصِيرَةِ وَتَمَامُ</w:t>
      </w:r>
    </w:p>
    <w:p>
      <w:pPr>
        <w:pStyle w:val="BookText"/>
        <w:rPr/>
      </w:pPr>
      <w:r>
        <w:rPr>
          <w:rFonts w:ascii="Amiri" w:hAnsi="Amiri" w:eastAsia="Amiri" w:cs="Amiri"/>
          <w:color w:val="111111"/>
          <w:sz w:val="28"/>
          <w:sz w:val="28"/>
          <w:szCs w:val="28"/>
          <w:rtl w:val="true"/>
          <w:lang w:bidi="ar-SA"/>
        </w:rPr>
        <w:t>العِبَادَةِ وَالسَّببُ إِلى المَنَازِلِ الرَّفِيعَةِ وَالرُّتَبِ الجَلِيلَةِ في</w:t>
      </w:r>
    </w:p>
    <w:p>
      <w:pPr>
        <w:pStyle w:val="BookText"/>
        <w:rPr/>
      </w:pPr>
      <w:r>
        <w:rPr>
          <w:rFonts w:ascii="Amiri" w:hAnsi="Amiri" w:eastAsia="Amiri" w:cs="Amiri"/>
          <w:color w:val="111111"/>
          <w:sz w:val="28"/>
          <w:sz w:val="28"/>
          <w:szCs w:val="28"/>
          <w:rtl w:val="true"/>
          <w:lang w:bidi="ar-SA"/>
        </w:rPr>
        <w:t>الدِّينِ وَالدُّنيَا، وَفَضْلُ الفَقِيهِ عَلَى العَابِدِ كَفَضلِ</w:t>
      </w:r>
    </w:p>
    <w:p>
      <w:pPr>
        <w:pStyle w:val="BookText"/>
        <w:rPr/>
      </w:pPr>
      <w:r>
        <w:rPr>
          <w:rFonts w:ascii="Amiri" w:hAnsi="Amiri" w:eastAsia="Amiri" w:cs="Amiri"/>
          <w:color w:val="111111"/>
          <w:sz w:val="28"/>
          <w:sz w:val="28"/>
          <w:szCs w:val="28"/>
          <w:rtl w:val="true"/>
          <w:lang w:bidi="ar-SA"/>
        </w:rPr>
        <w:t>الشَّمْسِ عَلَى الكَوَاكِبِ وَمَنْ لَمْ يَتَفَقَّه في دِينِهِ</w:t>
      </w:r>
    </w:p>
    <w:p>
      <w:pPr>
        <w:pStyle w:val="BookText"/>
        <w:rPr/>
      </w:pPr>
      <w:r>
        <w:rPr>
          <w:rFonts w:ascii="Amiri" w:hAnsi="Amiri" w:eastAsia="Amiri" w:cs="Amiri"/>
          <w:color w:val="111111"/>
          <w:sz w:val="28"/>
          <w:sz w:val="28"/>
          <w:szCs w:val="28"/>
          <w:rtl w:val="true"/>
          <w:lang w:bidi="ar-SA"/>
        </w:rPr>
        <w:t>لَمْ يَرْضَ اللهُ لَهُ عَمَلاً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بِسْمِهِ تَعَالَى شَأنُهُ</w:t>
      </w:r>
    </w:p>
    <w:p>
      <w:pPr>
        <w:pStyle w:val="BookText"/>
        <w:rPr/>
      </w:pPr>
      <w:r>
        <w:rPr>
          <w:rFonts w:ascii="Amiri" w:hAnsi="Amiri" w:eastAsia="Amiri" w:cs="Amiri"/>
          <w:color w:val="111111"/>
          <w:sz w:val="28"/>
          <w:sz w:val="28"/>
          <w:szCs w:val="28"/>
          <w:rtl w:val="true"/>
          <w:lang w:bidi="ar-SA"/>
        </w:rPr>
        <w:t>وَلَهُ اَلحَمْد وَالمَجْد</w:t>
      </w:r>
    </w:p>
    <w:p>
      <w:pPr>
        <w:pStyle w:val="BookText"/>
        <w:rPr/>
      </w:pPr>
      <w:r>
        <w:rPr>
          <w:rFonts w:ascii="Amiri" w:hAnsi="Amiri" w:eastAsia="Amiri" w:cs="Amiri"/>
          <w:color w:val="111111"/>
          <w:sz w:val="28"/>
          <w:sz w:val="28"/>
          <w:szCs w:val="28"/>
          <w:rtl w:val="true"/>
          <w:lang w:bidi="ar-SA"/>
        </w:rPr>
        <w:t>لا بأس بالعمل بهذه الرِّسالة الشَّريفة المختصرة، الملخِّصة لرسالتنا الموسعَّة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مراعاة الاحتياط جهد الإمكان، فإنَّه مجز ومبرئ للذمَّة إنشاء  الله  تعالى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w:t>
      </w:r>
      <w:bookmarkStart w:id="7" w:name="pg15269_158422"/>
    </w:p>
    <w:p>
      <w:pPr>
        <w:pStyle w:val="Heading2"/>
        <w:numPr>
          <w:ilvl w:val="1"/>
          <w:numId w:val="1"/>
        </w:numPr>
        <w:rPr/>
      </w:pPr>
      <w:bookmarkStart w:id="8" w:name="__RefHeading___Toc4430122_2142443653"/>
      <w:bookmarkStart w:id="9" w:name="_Toc3"/>
      <w:bookmarkEnd w:id="7"/>
      <w:bookmarkEnd w:id="8"/>
      <w:r>
        <w:rPr>
          <w:rtl w:val="true"/>
        </w:rPr>
        <w:t>المُقَدِّمَةُ العَامَّة لِلمَسَائِل المُنْتَخَبَة</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 xml:space="preserve">الحمد لله ربِّ العالمين، بارئ الخلائق أجمعين، ومتحفهم بالشَّرع المبين، على يد خاتم الأنبياء والمرسلين، ومن خلَفه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حفظة شرعه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الغر الميامين، ومن ناب منابهم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سار على نهجهم، من فقهاء الأمَّة والعلماء العاملين، ثمَّ الصَّلاة والسَّلام على النَّبي الصَّادق الأمين، وآله الطَّيبين الطَّاهرين، وصحبه المنتجبين، ومن تلاهم من خيار التَّابعين وحواري المعصومين، واللَّعنة الدَّائمة على أعدائهم من الآن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فيقول العبد الفقير إلى  الله  الغني المُغني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نجل العلاَّمة الجليل الحجَّة السَّيد موسى الموسوي البحراني الغُريفي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قد طلب منِّي الكثيرون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أعزَّائنا من الأخوة والأبناء المؤمنين في كثير من الأماكن وبإلحاج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إبراز شيء ممَّا استقرَّ عليه رأينا ورجَّحه نظرنا القاصر في مجال الأمور الفقهيَّة كعادتهم في طلبهم ذلك منَّا في المجالات الأخرى سابقاً لحسن ظنِّهم بنا، فلم يسعنا التَّخلُّص منهم إلاَّ باختصار رسالتنا العمليَّة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إظهارها للطَّبع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فاخترناها لهم على أن لا تخرج عن طور التَّكريم للفقهاء الأكابر المعاصرين المنظورين بالاعتبار بمحاولة التَّقريب بين فتاوانا وفتاواهم جهد الإمكان ولو بالنَّحو الاحتياطي، ولهذا ميّزناها بكثرة الاحتياط الممكن وسمَّيناها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المسائل المنتخبة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لينتفع بها أكبر عدد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رتَّبناها على جزأين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ومعاملات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قبلهما المقدِّمات، وهي أقسام ثلاثة</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قبل طرح الرِّسالة في ثماني عشرة نبذة لها علاقتها المهمَّة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التَّفقُه في الدِّين، وهي الاجتهاد والتَّقليد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العبادات وما يلحق بها من المعاملات، وهي الطَّهارة بالمعنى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  الله  تعالى أن تكون محقِّقة لرغبة الرَّاغبين المحتاجين خالصة لوجهه الكريم، ومحفوفة بعناية صاحب الأمر وولي العصر إمامنا الثَّاني عشر عجَّل  الله  تعالى فرجه وسهَّل مخرجه الشَّريف وجعلنا من أنصاره وأعوانه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 الأشرف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جمادى الآخرة علاء الدِّين الموسوي</w:t>
      </w:r>
    </w:p>
    <w:p>
      <w:pPr>
        <w:pStyle w:val="BookText"/>
        <w:rPr/>
      </w:pP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الغُريفي </w:t>
      </w:r>
      <w:bookmarkStart w:id="10" w:name="pg15269_158425"/>
    </w:p>
    <w:p>
      <w:pPr>
        <w:pStyle w:val="Heading2"/>
        <w:numPr>
          <w:ilvl w:val="1"/>
          <w:numId w:val="1"/>
        </w:numPr>
        <w:rPr/>
      </w:pPr>
      <w:bookmarkStart w:id="11" w:name="__RefHeading___Toc4430124_2142443653"/>
      <w:bookmarkStart w:id="12" w:name="_Toc4"/>
      <w:bookmarkEnd w:id="10"/>
      <w:bookmarkEnd w:id="11"/>
      <w:r>
        <w:rPr>
          <w:rtl w:val="true"/>
        </w:rPr>
        <w:t>المُقدِّمَةُ الخَاصَّة بِأَمْرِ المُقَدِّمَاتِ العَامَّة</w:t>
      </w:r>
      <w:bookmarkEnd w:id="12"/>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وَبِهِ نَسْتَعِينِ</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 وبعد</w:t>
      </w:r>
      <w:r>
        <w:rPr>
          <w:rFonts w:eastAsia="Amiri" w:cs="Amiri" w:ascii="Amiri" w:hAnsi="Amiri"/>
          <w:color w:val="111111"/>
          <w:sz w:val="28"/>
          <w:szCs w:val="28"/>
          <w:rtl w:val="true"/>
          <w:lang w:bidi="ar-SA"/>
        </w:rPr>
        <w:t>: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مواضيع المقدِّمات الدِّينيَّة العامَّة قبل البدء بالرِّسالة في عباداتها ومعاملاتها العائدة لها من حيث العموم، إخترناها مفصولة قبل البدء بتلك الرِّسالة في هذه المقدِّمة الخاصَّة، لتيسيرها لطلاَّبها مستعجلاً كما مضى بيانه في المقدِّمة العامَّة، وهي على ثلاثة أقسام</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5269_158429"/>
      <w:bookmarkStart w:id="14" w:name="pg15269_158429"/>
      <w:bookmarkEnd w:id="14"/>
    </w:p>
    <w:p>
      <w:pPr>
        <w:pStyle w:val="Heading2"/>
        <w:numPr>
          <w:ilvl w:val="1"/>
          <w:numId w:val="1"/>
        </w:numPr>
        <w:rPr/>
      </w:pPr>
      <w:bookmarkStart w:id="15" w:name="pg15269_158429"/>
      <w:bookmarkStart w:id="16" w:name="__RefHeading___Toc4430126_2142443653"/>
      <w:bookmarkStart w:id="17" w:name="_Toc5"/>
      <w:bookmarkEnd w:id="15"/>
      <w:bookmarkEnd w:id="16"/>
      <w:r>
        <w:rPr>
          <w:rtl w:val="true"/>
        </w:rPr>
        <w:t>نُبَذٍ مِنْ مُقَدِّمَاتِ الرِّسَالةِ العَمَليَّة</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4430128_2142443653"/>
      <w:bookmarkStart w:id="19" w:name="_Toc6"/>
      <w:bookmarkEnd w:id="18"/>
      <w:r>
        <w:rPr>
          <w:rtl w:val="true"/>
        </w:rPr>
        <w:t>اشارة</w:t>
      </w:r>
      <w:bookmarkEnd w:id="19"/>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5269_158433"/>
      <w:bookmarkStart w:id="21" w:name="pg15269_158433"/>
      <w:bookmarkEnd w:id="21"/>
    </w:p>
    <w:p>
      <w:pPr>
        <w:pStyle w:val="Heading3"/>
        <w:numPr>
          <w:ilvl w:val="2"/>
          <w:numId w:val="1"/>
        </w:numPr>
        <w:rPr/>
      </w:pPr>
      <w:bookmarkStart w:id="22" w:name="pg15269_158433"/>
      <w:bookmarkStart w:id="23" w:name="__RefHeading___Toc4430130_2142443653"/>
      <w:bookmarkStart w:id="24" w:name="_Toc7"/>
      <w:bookmarkEnd w:id="22"/>
      <w:bookmarkEnd w:id="23"/>
      <w:r>
        <w:rPr>
          <w:rtl w:val="true"/>
        </w:rPr>
        <w:t>القسم الاول في ُبَذٍ مِنْ مُقَدِّمَاتِ الرِّسَالةِ الفقهيَّة العَمَليَّة</w:t>
      </w:r>
      <w:bookmarkEnd w:id="24"/>
    </w:p>
    <w:p>
      <w:pPr>
        <w:pStyle w:val="BookText"/>
        <w:rPr/>
      </w:pPr>
      <w:r>
        <w:rPr>
          <w:rFonts w:ascii="Amiri" w:hAnsi="Amiri" w:eastAsia="Amiri" w:cs="Amiri"/>
          <w:color w:val="111111"/>
          <w:sz w:val="28"/>
          <w:sz w:val="28"/>
          <w:szCs w:val="28"/>
          <w:rtl w:val="true"/>
          <w:lang w:bidi="ar-SA"/>
        </w:rPr>
        <w:t xml:space="preserve">بالرغم من أنَّنا آلينا على أنفسنا في هذه الرِّسالة المختصرة بكلا جزئيها الأوَّل والثَّاني من الاختصار في كلِّ أمورها مقدِّمات وغايات، إلاَّ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ولبعض ضرورات وقتيَّة 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بيان نُبذ قد تكون مقدِّمة لها شأنها الكبير لهذه الرِّسالة ليستفيد منها القارئ المثقَّف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البسيط في ثقافته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ويستنير بها العامِّي في معلوماته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و بالله الإستعانة</w:t>
      </w:r>
      <w:r>
        <w:rPr>
          <w:rFonts w:eastAsia="Amiri" w:cs="Amiri" w:ascii="Amiri" w:hAnsi="Amiri"/>
          <w:color w:val="111111"/>
          <w:sz w:val="28"/>
          <w:szCs w:val="28"/>
          <w:rtl w:val="true"/>
          <w:lang w:bidi="ar-SA"/>
        </w:rPr>
        <w:t>: -</w:t>
      </w:r>
    </w:p>
    <w:p>
      <w:pPr>
        <w:pStyle w:val="Heading3"/>
        <w:numPr>
          <w:ilvl w:val="2"/>
          <w:numId w:val="1"/>
        </w:numPr>
        <w:rPr/>
      </w:pPr>
      <w:bookmarkStart w:id="25" w:name="__RefHeading___Toc4430132_2142443653"/>
      <w:bookmarkStart w:id="26" w:name="_Toc8"/>
      <w:bookmarkEnd w:id="25"/>
      <w:r>
        <w:rPr>
          <w:rtl w:val="true"/>
        </w:rPr>
        <w:t>النُّبْذَةُ الأُولَى فِيمَا يَجِبُ إِحْرَازُه عَلَى المُتَفقِّهِين مِنَ الاِعْتِقَادِيَّات</w:t>
      </w:r>
      <w:bookmarkEnd w:id="26"/>
    </w:p>
    <w:p>
      <w:pPr>
        <w:pStyle w:val="BookText"/>
        <w:rPr/>
      </w:pPr>
      <w:r>
        <w:rPr>
          <w:rFonts w:ascii="Amiri" w:hAnsi="Amiri" w:eastAsia="Amiri" w:cs="Amiri"/>
          <w:color w:val="111111"/>
          <w:sz w:val="28"/>
          <w:sz w:val="28"/>
          <w:szCs w:val="28"/>
          <w:rtl w:val="true"/>
          <w:lang w:bidi="ar-SA"/>
        </w:rPr>
        <w:t xml:space="preserve">إنَّ هذا الموضوع من المواضيع المهمَّة في بابها والقابلة للإطالة في الكلام عنها لما فيه من تشكيك الجهلة وذوي العقول النَّاقصة والرِّد عليها، وقد أشبعنا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الرِّسالة الموسَّعة، لذا نكتفي هنا بالإيجاز في ذلك، لئلاَّ نخرج عن الطَّور الَّذي صمَّمنا عليه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يجب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أرشد إليه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مكلَّف ومسؤول شرعاً بالفقهيَّات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عبادات ومعاملات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يعتقد بعقائد الإسلام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العمل بالفقهيَّات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يلحق بها من توابع الاعتقاد الحق اللازمة المفصَّلة في محلِّها من علم الكلام وأصول العقائد، وفي الجزء الأوَّل من رسالتنا العمليَّة الكبيرة وغيرهما، لا بنحو كونه مقدِّمة مقوِّمة للفقاهة وإنَّما ذلك لوجوب إحراز أحسن الاعتقاد لتصحيح العمل الفقهي كما سيتَّضح</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العقائد هي الأصول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بإجماع كافَّة المسلمين، وهي</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وهو اعتقاد المكلَّف وإذعانه بأنَّه لابدَّ لهذه المخلوقات المختلفة الَّتي حولنا من إله واحد ورب صمد، يدبِّر ويدير أمورها، خاضعة عابدة له، بلا شريك يزاحمه، ولا وزير يسانده، ولا والد يعاضده، ولا ولد يدعو له ويمتثل أمره، متَّصف بكافَّة صفات الكمال، ومنزَّه عن سيئ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 عَمَّا يَصِفُون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أسماؤه وعظمت آلاؤه، ويكفي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لعصمة دم المكلَّف وماله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بلسانه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وهي الاعتقاد والإذعان بأنَّه لابدَّ لخالق البشر من مبعوثين يبعثهم رحمة منه لأممهم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جنسهم وعلى لسانهم، متمتِّعين بكلِّ فضيلة، ومعصومين عن كلِّ خطيئة، ومنزَّهين عن كلِّ رذيلة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بواسطة وحي منه، يسمعون منهم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جهَّزهم بمعاجز وآيات، خارقات للعادات، تُثبت صحَّة دعواهم، وتشهد بصدق كلامهم، ليكونوا هداة لإطاعته، ودعاة لعبادته، وقادة لشرائعه، ومبشِّرين بثواب خير الأعمال، ومنذرين بعقاب سوء الأفعال، ألاَ وهم الأنبياء الصَّالحون والأتقياء المخلِصون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على ما ورد عن أهل بيت العصمة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وأربعة وعشرون ألف 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يصدِّق بعضهم بعضاً، ويبشِّر السَّابق منهم ببعثة اللاحق، أوَّلهم أبو البشريَّة جمعاء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منهم ثلاثمائة وثلاثة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منهم مرتبة وأسمى درجة، أبلغهم تعالى مقام الرِّسالة إلى عباده، وفضلَّهم بمشاهدة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انتخب منهم خمسة، يُسمَّون بأولي العزم، تميَّزوا عنهم بأمرين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واحد منهم كتاباً وشريعة مستقلِّة عن غيرها وناسخة لإحكامها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إتِّباع الأنبياء المعاصرين لهم أو بعض المتأخِّرين عنهم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بحسب ترتيبهم الزَّمني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نوح، وإبراهيم،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نبيِّنا وآله وعليهم أفضل الصَّلاة والسَّلام، ما بين عهد كل منهم خمسمائة عام أو ما يزيد شيئاً عن ذلك</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اصطفى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خاتماً للنَّبيين، وسيِّداً للمرسلين، ولتكون شريعته أفضل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لاستجابتها لاحتياجات البشر كلِّها حتَّى نهاية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ومعجزته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أرقى المعاجز، وخير برهان على إعجازه الدَّائم أنَّه لا يزال خالداً صحيحاً معتبراً في نصوصه، وصدى صوته يُدّوي في كل أرجاء المعمورة، تحدَّى به حامله  صلَّى اَللَّهُ عَلَيْهِ وَ آلِهِ وَ سَلَّمْ  في عصر نزوله كافَّة خبراء أهل الفصاحة والبلاغة وإلى الآن وإلى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يكفي للعصمة المذكورة لكل مكلَّف في حقن ماله ودمه وعرضه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كلمة التَّوحيد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المسمَّاة مع كلمة التَّوحيد بالشَّهادتين اللتين يجب الإقرار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يوم القيامة، وهو الاعتقاد والإذعان بأنَّه لابدَّ من يوم تُعاد فيه الأرواح إلى الأجسام بعد موتها، ليجزي  الله  فيه كل امرئٍ على أعماله، ويعوِّضه عن كل أفعاله بما يناسبها من طاعة أو معصية، فيأخذ كل ذي حق حقَّه من الثَّواب أو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لم يعتقد بهذه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منه أعماله العباديَّة وإن لم تسقط عنه على ما هو معروف ومشهور، كما توسَّعنا في الكلام عنه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المسؤول التَّكليف بالفروع للكفَّار بالأصول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وبإضافة أصلين في مذهبنا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الإماميَّة ومن تبعهم فيهما من بعض المذاهب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لتصبح خمسة ولتسمَّى بأصول الدِّين والإيمان وهما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وهو الاعتقاد والإذعان بأنَّ  الله  حكيم لا يفعل القبيح، لامتناعه عنه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القدرة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 بواجب، وبأنَّه غني يستحيل عليه الحاجة، وتصدر كل أفعاله عن غرض وإرادة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عدله أنَّ أمره لعباده بالطَّاعات ونهيه إيَّاهم عن المعاصي كان على وجه اختيارهم وإرادتهم، ليحيا من حيَّ عن بيِّنة، ويهلك من هلك عن بيِّنة، لا على نحو الإجبار كما يقوله الأشاعرة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وهي الاعتقاد والإذعان بأنَّه لابدَّ من تنصيب وتعيين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النَّبي  صلَّى اَللَّهُ عَلَيْهِ وَ آلِهِ وَ سَلَّمْ  ووصاية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 يقوم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ختم نبوَّته ورسالته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امتداداً لأداء رسالته، وحافظاً لشريعته، وموضِّحاً لسنَّته، وقائداً لأمَّته، ورئيساً في الدِّين والدُّنيا لرعيَّته، حتَّى أنَّه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الجاهليَّة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ويمتاز صاحب هذا المنصب الإلهي بمؤهِّلات كمؤهِّلاته  صلَّى اَللَّهُ عَلَيْهِ وَ آلِهِ وَ سَلَّمْ  وخصائصه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النُّبوة </w:t>
      </w:r>
    </w:p>
    <w:p>
      <w:pPr>
        <w:pStyle w:val="BookText"/>
        <w:rPr/>
      </w:pPr>
      <w:r>
        <w:rPr>
          <w:rFonts w:ascii="Amiri" w:hAnsi="Amiri" w:eastAsia="Amiri" w:cs="Amiri"/>
          <w:color w:val="111111"/>
          <w:sz w:val="28"/>
          <w:sz w:val="28"/>
          <w:szCs w:val="28"/>
          <w:rtl w:val="true"/>
          <w:lang w:bidi="ar-SA"/>
        </w:rPr>
        <w:t xml:space="preserve">والرِّسالة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الاستقامة والعصمة والعلميَّة والكرامات وغيرها، لكي يصبح بعد الرَّسول  صلَّى اَللَّهُ عَلَيْهِ وَ آلِهِ وَ سَلَّمْ  قريناً للثِّقل الأكبر وهو القرآن الكريم كما 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وعترتي أهل بيتي، ما إن تمسَّكتم بهما لن تضلِّوا بعدي أبداً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أهلاً لذلك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وبطبيعة الحال أنَّ لزوم هذا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على لسان آيات كثيرة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وإعلانه الرَّسمي بين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مولوي شديد في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 الله  يَعْصِمُكَ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ممَّا يقتضيه لطف  الله  وحكمته البالغة كي تبقى الأمَّة سائرة على هدى نبيِّها تامَّاً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 لن تضلَّ أبداً ما دام موجوداً على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هذا المنصب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الدِّينيَّة وتطبيقه الأحكام الإسلاميَّة وتنفيذه التَّشريعات الاجتماعيَّة وغيرها من لوازم الحياة الشَّرعيَّة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من صرَّح النَّبي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إليه في مواقف ومواطن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للمسلمين هو مولانا علي بن أبي طالب  عَلَيْهِ اَلسَّلاَمُ ، بل خصَّه بكونه أميراً للمؤمنين، وكان ذلك على رؤوس الأشهاد تنفيذاً لأمر ربِّه في رجوعه  صلَّى اَللَّهُ عَلَيْهِ وَ آلِهِ وَ سَلَّمْ  من حجَّة الوداع في موضع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باتِّفاق كافَّة المؤرِّخين المنصفين من العامَّة إضافة إلى نصوصنا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سأل أصحابه ومرافقيه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إلقائه خطبته الطَّويلة المعروفة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النَّبي  صلَّى اَللَّهُ عَلَيْهِ وَ آلِهِ وَ سَلَّمْ  بكتف علي  عَلَيْهِ اَلسَّلاَمُ  ورفعه أمام النَّاس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أخر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ثبتت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الإلهيَّة والزَّعامة الدِّينية والدُّنيوية بعد النَّبي  صلَّى اَللَّهُ عَلَيْهِ وَ آلِهِ وَ سَلَّمْ  والَّتي منها أخذ الأحكام منه وعنه لأنَّه المعين الصَّافي لها، فبايعه جميع من حضر ذلك الموقف الحاشد، ومنهم الخليفتان الأوَّل والثَّاني مع المسلمين ونساء النَّبي  صلَّى اَللَّهُ عَلَيْهِ وَ آلِهِ وَ سَلَّمْ ، وبعدما تمَّت المبايعة نزلت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فكبَّر رسول  الله   صلَّى اَللَّهُ عَلَيْهِ وَ آلِهِ وَ سَلَّمْ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نبوَّتي وتمام دين  الله  ولاية علي بعدي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الموارد الدَّالَّة على أفضليَّته وإمامته  عَلَيْهِ اَلسَّلاَمُ  والَّتي دلَّت عليها من القرآن </w:t>
      </w:r>
    </w:p>
    <w:p>
      <w:pPr>
        <w:pStyle w:val="BookText"/>
        <w:rPr/>
      </w:pPr>
      <w:r>
        <w:rPr>
          <w:rFonts w:ascii="Amiri" w:hAnsi="Amiri" w:eastAsia="Amiri" w:cs="Amiri"/>
          <w:color w:val="111111"/>
          <w:sz w:val="28"/>
          <w:sz w:val="28"/>
          <w:szCs w:val="28"/>
          <w:rtl w:val="true"/>
          <w:lang w:bidi="ar-SA"/>
        </w:rPr>
        <w:t xml:space="preserve">وحده، وعن خصوص طرق العامَّة بما يصل إلى مائة وسبعة وثمانين مقاماً، على ما حقَّقه المرحوم الحجَّة الشَّيخ محمَّد حسن المظفَّر رحمه الله في دلائل الصِّدق، غير ما دلَّ على ذلك من طرقنا فقط وهي الَّتي وصلت إلى مائة مورد فيه، وهكذا ما نقله صاحب كتاب الغدير والبحراني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بعده كانت الوصاية منه  صلَّى اَللَّهُ عَلَيْهِ وَ آلِهِ وَ سَلَّمْ  لأحد عشر إماماً واحداً بعد واحد ذكرتها روايات عديدة 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كبار علماء أهل السنَّة في كتابه الفرائد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فقام أبو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بعد نزول آية إكمال الدِّين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هذه الآيات خاصَّة في علي  عَلَيْهِ اَلسَّلاَمُ  فقال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فيه وفي أوصيائي إلى يوم القيامة،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 فقال علي أخي ووزيري ووارثي ووصيي وخليفتي في أمَّتي وولي كل مؤمن من بعدي، ثمَّ ابني الحسن، ثمَّ ابني الحسين، ثمَّ تسعة من ولد ابني الحسين، واحداً بعد واحد، القران معهم وهم مع القران، لا يفارقه ولا يفارقهم حتَّى يردوا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ورد في كتاب ينابيع المودَّة عن جابر بن عبد  الله  الأنصاري  رضي الله عنهم حينما سأل النَّبي  صلَّى اَللَّهُ عَلَيْهِ وَ آلِهِ وَ سَلَّمْ  عند نزول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الَّذين وجبت طاعتهم ؟ أجاب  صلَّى اَللَّهُ عَلَيْهِ وَ آلِهِ وَ سَلَّمْ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خلفائي يا جابر وأئمَّة المسلمين من بعدي، أوَّلهم علي بن أبي طالب، ثمَّ الحسن، ثمَّ الحسين، ثمَّ علي بن الحسين، ثمَّ  محمد بن علي المعروف في التَّوراة بالباقر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ستدركه يا جابر فإذا لقيته فأقرأه منِّي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جعفر بن  محمد، ثمَّ موسى بن جعفر، ثمَّ علي بن موسى، ثمَّ  محمد بن علي، ثمَّ علي بن  محمد، ثمَّ الحسن بن علي، ثمَّ سميِّي وكنيِّي حجَّة  الله  في أرضه وبقيَّته في عباده ابن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علماً بأنَّ هذه الرِّواية بلغ رواتها من العامَّة حوالي ثمانية عشر راوياً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النُّصوص الأخرى من طرق الأخوة العامَّة إضافة إلى نصوصنا الوافرة حول ذلك</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فتحقَّقت الإرادة الربَّانيَّة والمشيئة الإلهيَّة بوجودهم، فقد قاموا بتثبيت الأصول العقائديَّة، وترسيخ وبثِّ كافَّة العلوم والمعارف والأحكام الإسلاميَّة على اختلافها، بل </w:t>
      </w:r>
    </w:p>
    <w:p>
      <w:pPr>
        <w:pStyle w:val="BookText"/>
        <w:rPr/>
      </w:pPr>
      <w:r>
        <w:rPr>
          <w:rFonts w:ascii="Amiri" w:hAnsi="Amiri" w:eastAsia="Amiri" w:cs="Amiri"/>
          <w:color w:val="111111"/>
          <w:sz w:val="28"/>
          <w:sz w:val="28"/>
          <w:szCs w:val="28"/>
          <w:rtl w:val="true"/>
          <w:lang w:bidi="ar-SA"/>
        </w:rPr>
        <w:t xml:space="preserve">نشر كل ما فيه فضيلة إلى العام والخاص، فازدهرت بهم البلاد الإسلاميَّة خلال قرنين ونصف، بالرَّغم من كلِّ الظُّروف القاسية الَّتي حولهم من ظلم واضطهاد حكَّام وولاة زمانهم إلى حين استشهادهم بما بين قتل وسم، ما عدا ولي العصر بعد موت أبيه الحسن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شاءت الحكمة الإلهيَّة في أن تكون هذه الأمور هي السَّبب في حفظ إمام العصر الحجَّة المنتظر عَجَّلَ اَللَّهُ تَعَالِيَ فَرَجَهُ اَلشَّرِيفْ من خلال غيبتيه الصغرى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أخبر عنهما آباؤه وأجداده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خلاص البشريَّة ونجاتها، ولعلَّ من جملة الأسباب والأسرار الغيبيَّة في غيبة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امتحان النَّاس واختبار مدى استقامتهم وثباتهم بعد إتمام الحجَّة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الإمام السَّجاد عن أبيه عن جدِّه علي بن أبي طالب  عَلَيْهِ اَلسَّلاَمُ  أنَّه قال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للقائم منَّا غيبتين، إحداهما أطول من الأخرى، فلا يثبت على إمامته إلاَّ من قوي يقينه وصحَّت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كانت غيبته الصغرى بعد وفاة والده الحسن العسكري  عَلَيْهِ اَلسَّلاَمُ  كما أشرنا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الشَّريف آنذاك خمس سنوات على أقل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واستمرَّت لمدَّة سبعين عاماً كان خلالها يدير شؤون المؤمنين ويقضي احتياجاتهم عن طريق اللقاءات الخفيَّة الخاصَّة بسفراءه ونوَّابه الأربعة، وهم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سعيد، ومحمَّد بن عثمان، والحسين بن روح، وعلي بن محمَّد السَّمري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تعالى عليهم، كل واحد منهم يوصي الآخر إلى أن انتهت السَّفارة بوفاة الأخير فأمره  عَلَيْهِ اَلسَّلاَمُ  بعدم الإيصاء إلى أحد لابتداء غيبته الكبرى إلى مدَّة غير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  الله  تعالى فرجه وسهَّل مخرجه وجعلنا من أعوانه وأنصاره والمستشهدين بين يديه وتحت لوائه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الأصول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صحَّ التَّلقين والتَّأديب والتَّربية والتَّدريس لمعالمها، وكذلك تلقِّيها والأخذ بها، لصحَّة أدلَّتها وتساوي العقول النَّاضجة في تطابقها تمسُّكاً بحقِّها النَّاصع ونورها اللامع</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حسن أو وجوب الاعتقاد بما يُعبد به المعبود المرِسِل جل جلاله حقَّاً، وما يطاع به الرَّسول </w:t>
      </w:r>
      <w:bookmarkStart w:id="27" w:name="pg15269_158444"/>
    </w:p>
    <w:p>
      <w:pPr>
        <w:pStyle w:val="BookText"/>
        <w:rPr/>
      </w:pPr>
      <w:bookmarkEnd w:id="27"/>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صدقاً ممَّا أفاضه آلهعَلَيْهِمُ اَلسَّلاَمُ من رسالته المتضمِّنة لأحكام شرعه المتوقِّفة عليه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الاعتماد على أقوياء العقيدة في الفرعيَّات الاعتقاديَّة والأخذ بأفكارهم اعتقاداً بها من قِبل من لم يتمكَّن من الاستقلال العلمي في اتِّخاذ الدَّليل إذا كانت الأدلَّة صريحاً من الكتاب ومتواتراً من السنَّة إلى أن ينضج الفكر تماماً ليستقلَّ في اتِّخاذ أحسن الأدلَّة على اعتقاداته الفرعيَّة</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4430134_2142443653"/>
      <w:bookmarkStart w:id="29" w:name="_Toc9"/>
      <w:bookmarkEnd w:id="28"/>
      <w:r>
        <w:rPr>
          <w:rtl w:val="true"/>
        </w:rPr>
        <w:t>النُّبذة الثَّانِية مَا هِيَ الرِّسَالَة</w:t>
      </w:r>
      <w:bookmarkEnd w:id="29"/>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بالمنظور الفقهي المتعارف الَّذي نحن بصدد التَّحدث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مجموعة فتاوى فقهيَّة وأحكام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علاقة تامَّة بأفعال المكلَّفين من حيث الوجوب والحرمة ونحوهما من الأحكام التَّكليفيَّة، ومن الصحَّة والفساد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تعارف تدوينها فيما بين الفقهاء  رضي الله عنهم قديماً من الطَّهارة إلى الدِّيات وإن لم تكن في الحقيقة مقيَّدة بالتَّدوين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فصِّلت مسائلها مع الدِّليل، ومنها ما فُصِل عنها الدَّليل لتسهيل تناول معلوماتها فيما بين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استنبطوها من الكتاب والسُّنَّة والإجماع، ومن الأصول العمليَّة للمستقلاِّت العقليَّة المبرِّرة لها ليعملوا بها وقت الحاجة الماسَّة، إضافة إلى الضَّروريَّات واليقينيَّات اللازم ذكرها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الفتاوى هي الحاوية لفروع الدِّين العشرة في مضامينها، بل هي مسائل فرعيَّة لها،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الخمس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الجهاد في سبيل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الأمر بالمعروف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النَّهي عن المنكر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موالاة أهل البيت عَلَيْهِمُ اَلسَّلاَمُ والَّتي منها صلة الأرحام بين المؤمنين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من أعداء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تعارف بينهم أيضاً في الآونة الأخيرة تقليص بعض أبواب الفقه العديدة إلى ما هو محل الابتلاء منها، لعدم الحاجة فعلاً إلى الأكثر، أو عدم القدرة على البعض الآخر لينتظر الوقت المناسب إلى إعادة التَّدوين لها عند حلول الأرضيَّة المناسبة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وقد تجدَّدت في العصر الحاضر موضوعات تصلح أن تدخل تحت عناوين أخرى </w:t>
      </w:r>
    </w:p>
    <w:p>
      <w:pPr>
        <w:pStyle w:val="BookText"/>
        <w:rPr/>
      </w:pPr>
      <w:r>
        <w:rPr>
          <w:rFonts w:ascii="Amiri" w:hAnsi="Amiri" w:eastAsia="Amiri" w:cs="Amiri"/>
          <w:color w:val="111111"/>
          <w:sz w:val="28"/>
          <w:sz w:val="28"/>
          <w:szCs w:val="28"/>
          <w:rtl w:val="true"/>
          <w:lang w:bidi="ar-SA"/>
        </w:rPr>
        <w:t>تساعد عليها الأدلَّة الشَّريفة، سميِّت استعجالاً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المستحدثات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لم تكن مألوفة من قبل، منها ما طبع في رسائل مستقلَّة لبعض أعلامنا على اختلافها وتنوِّعها، ومنها ما طبع ملحقاً بالرَّسائل العمليَّة بنفس العنوان المتقدِّم، لعدم التَّهيؤ لإدراجها تحت عناوينها اللائقة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البعض قد دقَّق في الجملة فألحق بعض هذه المسائل تحت عناوين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الرِّسالة المتواضعة نحاول جهد الإمكان تقسيم ما لم يقسَّم من ذلك على العناوين الفقهيَّة المتعارفة ووضع كلٍّ فيما يناسبه، كما وسيأتي في المقام نبذة نافعة عن خصوص المستحدثات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وخلاصة مضامين الكل هو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مختصراً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فروع الدِّين الماضية عن جامع فقهي قواعدي مشترك لها، اصطلح عليها بين الفقهاء بما 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الأحكام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الأحكام على نوعين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تكليفيَّة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التَّكليفيَّة فهي الأمور الَّتي كلَّف بها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العاقل القادر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صميم الأدلَّة وما أعطته من تكاليف مناسبة للميسور أيضاً، وهذه التَّكاليف هي خمسة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الإباحة</w:t>
      </w:r>
    </w:p>
    <w:p>
      <w:pPr>
        <w:pStyle w:val="BookText"/>
        <w:rPr/>
      </w:pPr>
      <w:r>
        <w:rPr>
          <w:rFonts w:ascii="Amiri" w:hAnsi="Amiri" w:eastAsia="Amiri" w:cs="Amiri"/>
          <w:color w:val="111111"/>
          <w:sz w:val="28"/>
          <w:sz w:val="28"/>
          <w:szCs w:val="28"/>
          <w:rtl w:val="true"/>
          <w:lang w:bidi="ar-SA"/>
        </w:rPr>
        <w:t>وستأتي معانيها في باب الاصطلاحات ومصاديقها في مسائل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الوضعيَّة فهي الأحكام المصطيدة من تلك الأدلَّة الَّتي تعرَّف عليها الفقهاء من خلال متابعاتهم الطَّويلة وإن لم يصرَّح بها تماماً فيها،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وسيأتي معناهما في الكلام عن الاصطلاحات أيضاً، كما وستأتي مصاديقهما الكثيرة في مضامين هذه الرِّسالة بوضوح إنشاء  الله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وأنَّ الرِّسالة بالمنظور الدِّيني السَّماوي العام تشمل ما نحن نبتغيه إضافة إلى العقائد والأخلاق وكل ما فيه سعادة البشريَّة جمعاء</w:t>
      </w:r>
      <w:r>
        <w:rPr>
          <w:rFonts w:eastAsia="Amiri" w:cs="Amiri" w:ascii="Amiri" w:hAnsi="Amiri"/>
          <w:color w:val="111111"/>
          <w:sz w:val="28"/>
          <w:szCs w:val="28"/>
          <w:rtl w:val="true"/>
          <w:lang w:bidi="ar-SA"/>
        </w:rPr>
        <w:t xml:space="preserve">. </w:t>
      </w:r>
      <w:bookmarkStart w:id="30" w:name="pg15269_158448"/>
    </w:p>
    <w:p>
      <w:pPr>
        <w:pStyle w:val="Heading3"/>
        <w:numPr>
          <w:ilvl w:val="2"/>
          <w:numId w:val="1"/>
        </w:numPr>
        <w:rPr/>
      </w:pPr>
      <w:bookmarkStart w:id="31" w:name="__RefHeading___Toc4430136_2142443653"/>
      <w:bookmarkStart w:id="32" w:name="_Toc10"/>
      <w:bookmarkEnd w:id="30"/>
      <w:bookmarkEnd w:id="31"/>
      <w:r>
        <w:rPr>
          <w:rtl w:val="true"/>
        </w:rPr>
        <w:t>النُّبذة الثَّالثة لِمَاذَا كَانَتْ الرِّسَالَة العَمَلِيَّة</w:t>
      </w:r>
      <w:bookmarkEnd w:id="32"/>
    </w:p>
    <w:p>
      <w:pPr>
        <w:pStyle w:val="BookText"/>
        <w:rPr/>
      </w:pPr>
      <w:r>
        <w:rPr>
          <w:rFonts w:ascii="Amiri" w:hAnsi="Amiri" w:eastAsia="Amiri" w:cs="Amiri"/>
          <w:color w:val="111111"/>
          <w:sz w:val="28"/>
          <w:sz w:val="28"/>
          <w:szCs w:val="28"/>
          <w:rtl w:val="true"/>
          <w:lang w:bidi="ar-SA"/>
        </w:rPr>
        <w:t xml:space="preserve">قد يتصوَّر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الحاجة إلى الرَّسائل العمليَّة، لإمكان استفادة الأحكام الفقهيَّة عندهم من الكتاب والسُّنَّة وحدهما، ومن قِبل كل أحد يعرف القراءة والكتابة وبعض المعلومات الأخرى البسيطة، ولكن هذا ليس بالإمكان لكلِّ أحد وفي جميع الأدوار، إلاَّ لمن كان مجتهداً مقتدراً فعلاً على استنباطها من هذين المصدرين وغيرهما كالإجماع واستشعار أمرها من السِّيرة المستمرَّة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زمن المعصومين عَلَيْهِمُ اَلسَّلاَمُ إلينا وإلى حين ظهور الإمام المنتظر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وكالأصول العمليَّة كما تبيَّن 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يمكن أن تتصوَّر عدم الحاجة في زمن المعصومين عَلَيْهِمُ اَلسَّلاَمُ لإمكان مواجهتهم عَلَيْهِمُ اَلسَّلاَمُ والاستفادة منهم شفاهة أو ممَّن يوثق بهم من حواريهم رضي الله عنهم، كما كان بعض أصحابهم أو المخلصين إليهم من البعيدين عنهم يشدُّون الرِّحال إليهم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يراسلونهم من البلدان البعيدة، ومع ذلك استرخص منهم حواريهم  رضي الله عنهموبعض تلامذتهم في إجازتهم بالاجتهاد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لا نصَّ فيه صريح ولا دليل عليه واضح وعلى وفق القواعد الَّتي تعلموها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لبعد أماكنهم وتعسُّر مراجعتهم السَّريعة، فأجيزوا منهم عَلَيْهِمُ اَلسَّلاَمُ لتحقُّق مصداق اجتهادهم في تلك النُّصوص لا في مقابلها، كما بيَّنت تلك الحالات بعض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تأكَّد انحصار الاستنباط في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وللحاجة للبعد الزَّمني والمكاني عن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إذن للعوام شيء من ذلك كما يتوهَّم البعض، إلاَّ في الأُمور الواضحة في نصوصها متناً ودلالة إذا كانوا من ذوي الثَّقافة التَّامَّة في الجملة وكما عليه بعض المتجزِّئين في اجتهادهم، مع الضَّروريَّات واليقينيَّات الَّتي لا تحتاج إلى تقليد كما مرَّ، وهو فيما كان في الكتاب الكريم والسنَّة المقطوع في سندها من ذلك فقط</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في الكتاب العزيز من الأمور غير الواضحة في مداليلها كما في آيات ما يختلط أمره بين المحكم والمتشابه والنَّاسخ والمنسوخ والعام والخاص والمطلق والمقيَّد والمجمل والمبيَّن والنَّص والظَّاهر وأمر المفاهيم المختلف فيها بين الأصولييِّن، وكذلك ما في السُّنَّة الشَّريفة </w:t>
      </w:r>
    </w:p>
    <w:p>
      <w:pPr>
        <w:pStyle w:val="BookText"/>
        <w:rPr/>
      </w:pPr>
      <w:r>
        <w:rPr>
          <w:rFonts w:ascii="Amiri" w:hAnsi="Amiri" w:eastAsia="Amiri" w:cs="Amiri"/>
          <w:color w:val="111111"/>
          <w:sz w:val="28"/>
          <w:sz w:val="28"/>
          <w:szCs w:val="28"/>
          <w:rtl w:val="true"/>
          <w:lang w:bidi="ar-SA"/>
        </w:rPr>
        <w:t xml:space="preserve">المتضاربة بين مقطوع السَّند ومظنونه، أو غير المقبول منه لاختلاف هويَّات رجالاته مع اختلاف أمر الدِّلالة وتفاوتها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أمر الكتاب من التَّفاوت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يحتاج إلى ضبط وتمحيص وقدرة كافية على الاستنباط، ممَّا أوضحناه في مقدِّمات رسالتنا العمليَّة الموسَّعة وفي بدايات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الفقهيَّات بين الاستفتاءات والإجابات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يتأتَّى ذلك لأجله لهم قطعاً إلاَّ باجتهاد من ذوي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ما أشرنا إليه من ذلك في زمن المعصومين عَلَيْهِمُ اَلسَّلاَمُ وكان قريباً منهم زماناً ومكاناً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طبيعي على الغالب لازدهار الأيَّام ببركة وجودهم مع عدم قدرة أولئك العوام، وإن كتبت بعض الكتب والرَّسائل في ذلك الحين كما سيأتي، ولعلَّه لتبقى خالدة لمستقبل الأيَّام، لا لزمن الأئمَّة عَلَيْهِمُ اَلسَّلاَمُ فقط، بل ليحتاج إليها بعد ما حصل في أزمنة الغيبة الكبرى من المحاربات للطَّائفة في كتبها ومصادرها، أو ليستفيد منها البعيدون عنهم مكاناً من أبناء زمانهم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أزمنة الغيبة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يمكنهم ذلك حتماً، لما مرَّ من كونهم عوامَّاً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تثقَّفوا ببعض الثَّقافات أو عرفوا بعض الفقهيَّات سطحيَّاً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يجتهدوا حينما لم تصلهم التَّواقيع الشَّريفة من الإمام الحجَّة  عَلَيْهِ اَلسَّلاَمُ  بواسطة السُّفراء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تصبح الرِّسالة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الجاهزة بفتاواها أو المصحوبة منها ببعض الأدلَّة أو المفصِّلة لها لمن يحاول التَّفقه موسَّعاً من ذوي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ليرجعوا إليها عند الحيرة حسب تفاوتهم الثَّقافي على أساس من التَّقليد الواجب عليهم كما سيجيء، وإن أمكن اليوم استفادة الأحكام بأسلوب الاستفتاء الخطِّي أو الشَّفهي، أو ما يتعارف بالهاتف، أو ما شابهه من أجهزة المصنوعات الإعلاميَّة والاستعلاميَّة المتطوِّرة أكثر، أو كان تناول الحكم من بعض خطباء المنابر المتفقِّهين ونحو ذلك، ولكن ليس أهميَّة ذلك كأهميَّة الرِّسالة المدوَّنة المخطوطة أو المطبوعة، الَّتي لو اقتنيت وأحتفظ بها لكانت جاهزة لأن تزيل كثيراً من متاعب حالات الاستفادة الأخرى الماضية عند عدم القدرة عليها، إلاَّ ما لو أستحدث من الوسائل الحديثة ما يضاهيها في الإسعاف بالإفادة المباشرة</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تلك الكتب هي الجاهزة الخالية من الأدلَّة لدى العوام، ومنها المختصرات </w:t>
      </w:r>
      <w:bookmarkStart w:id="33" w:name="pg15269_158452"/>
    </w:p>
    <w:p>
      <w:pPr>
        <w:pStyle w:val="BookText"/>
        <w:rPr/>
      </w:pPr>
      <w:bookmarkEnd w:id="33"/>
      <w:r>
        <w:rPr>
          <w:rFonts w:ascii="Amiri" w:hAnsi="Amiri" w:eastAsia="Amiri" w:cs="Amiri"/>
          <w:color w:val="111111"/>
          <w:sz w:val="28"/>
          <w:sz w:val="28"/>
          <w:szCs w:val="28"/>
          <w:rtl w:val="true"/>
          <w:lang w:bidi="ar-SA"/>
        </w:rPr>
        <w:t>المكيَّفة بالأساليب المفهمة، لكونها مستخلصة من الكتب المفصَّلة وعن الأدلَّة المبعثرة كتاباً وسنَّة، وأنَّها قد استخلصت من السنَّة من بين كتب الرِّوايات الشَّريفة وجوامعها المنيفة لتيسيرها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المجهود الَّذي يقدِّمه الفقهاء الكرام ومن التَّعليلات والتَّوجيهات الجليلة في ذلك لا تقبل إذن بعض شبه ذوي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الاجتهاد لا يمكن قبوله مع ما ذكرناه وأنَّه لا داعي إلى الرَّسائل المدوَّنة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الاجتهاد على قسمين مقبول وغير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الواجب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الاجتهاد في النُّصوص لاستنباط المهمِّ الفقهي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ديدننا بمعونة الباري ودعاء صاحب العصر لحفظ الملكة عن الشَّطط والشُّذوذ، والرَّسائل الحاوية لنتائجه هي من أهمِّ وسائل الاستفادة الفقهيَّة للأحكام إن لم نقل أنَّها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المقبول هو ما كان اجتهاداً في مقابل النُّصوص كما عليه سيرة بعض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الاستحسانات الخارجيَّة والقياس مع الفارق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قد لا يُرضي بعض المتصوِّرين المشار إليهم، ولكنَّهم كيف يصحُّ منهم هذا النَّقد على فرض صحَّته أن يستفيدوا الأحكام بلا اجتهاد اصطلاحي من مورد النُّصوص وهم ليست لهم رتبة المجتهدين</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4430138_2142443653"/>
      <w:bookmarkStart w:id="35" w:name="_Toc11"/>
      <w:bookmarkEnd w:id="34"/>
      <w:r>
        <w:rPr>
          <w:rtl w:val="true"/>
        </w:rPr>
        <w:t>النُّبْذَة الرَّابِعَة مَتىَ كَانَتْ الرِّسَالَة العَمَلِيَّة</w:t>
      </w:r>
      <w:bookmarkEnd w:id="35"/>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أن حصل في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في بعض آيات أحكامه الفقهيَّة الخمسمائة والتسعة عشر آية أو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الإجمال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مرَّت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اقتضته الحِكمة الإلهيَّة البالغة، وكذا ما حصل في السُّنَّة المطهَّرة من التَّطورات المبعثرة لها والمحدِثة في كثير منها أو بعضها المشاكل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مرَّت الإشارة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الأئمَّة عَلَيْهِمُ اَلسَّلاَمُ وفي عصر الغيبيتين من الكوارث الطَّبيعيَّة وغير الطَّبيعيَّة المعادية، بل في كثير من أمور الشَّريعة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حملتها الأدلَّة الواردة عنهم عن نبي الرَّحمة  صلَّى اَللَّهُ عَلَيْهِ وَ آلِهِ وَ سَلَّمْ  ممَّا كان صافياً في الأصول الأربعمائة قبل ذلك حيث لم يتهيَّأ لغالب </w:t>
      </w:r>
    </w:p>
    <w:p>
      <w:pPr>
        <w:pStyle w:val="BookText"/>
        <w:rPr/>
      </w:pPr>
      <w:r>
        <w:rPr>
          <w:rFonts w:ascii="Amiri" w:hAnsi="Amiri" w:eastAsia="Amiri" w:cs="Amiri"/>
          <w:color w:val="111111"/>
          <w:sz w:val="28"/>
          <w:sz w:val="28"/>
          <w:szCs w:val="28"/>
          <w:rtl w:val="true"/>
          <w:lang w:bidi="ar-SA"/>
        </w:rPr>
        <w:t xml:space="preserve">المكلَّفين 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في بقيَّة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أحكامها بسهولة مغنية لهم حتَّى في عصر الأئمَّة عَلَيْهِمُ اَلسَّلاَمُ، لعدم تهيؤ الأمور الجاهزة لأولئك المكلَّفين من ذلك بمصادفة ملاقاتهم عَلَيْهِمُ اَلسَّلاَمُ، أو مصادفة أصحابهم والحاملين لعلومهم على الدَّوام إلاَّ قليلاً، مع دوام حاجتهم إلى التَّعرُّف على الأحكام الشَّرعيَّة في كلِّ يوم، بل وكلِّ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فاحتيج إلى توضيح الأحكام من قبلهم عَلَيْهِمُ اَلسَّلاَمُ أو الاستيضاح من قِبل المحتاجين ومن رواة الأحاديث والفقهاء من ذلك الوقت كذلك فإنَّهم لم يقتصروا على الشَّفهيَّات والمحاضرات الدَّرسيَّة لتلك الحوائج، بل ضبطوها مسجَّلة في كتب جامعة كجوامع الأصول الأربعمائة وما حواه نهج البلاغة من معارف الحقوق وأضرابها وبعض الرَّسائل كرسالة الحقوق المنسوبة إلى الإمام زين العابدين  عَلَيْهِ اَلسَّلاَمُ ، وما ورد منسوباً إلى فقه الإمام الرِّضا  عَلَيْهِ اَلسَّلاَمُ ، وبعض آيات الأحكام في تفسير العسكري  عَلَيْهِ اَلسَّلاَمُ  والقمِّي، وكتاب ظريف وغيرها وغيرها، مع كون أنَّ في ذلك فائدة أخرى وهي مهمَّة أيضاً، وهي أن تحفظ مسجَّلة لإفادة الأجيال القادمة لو ضمنت سلامتها كما عرفت من الإشارات سابقاً</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دوَّنه الفقهاء الكرام في أيَّام الغيبة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اهتمامهم الكبير المهم في جمع شتات الرِّوايات الشَّريفة في الكتب الأربعة الأولى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والإستبصار، والتَّهذيب، ومن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والأخيرة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 والبحار، والوسائل، ومستدركاتها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كتب فقهيَّة كرسائل المفيد ونهاية الشَّيخ الطُّوسي والمختصر النَّافع للمحقِّق وتبصرة العلاَّمة وما دوَّنه الشَّهيدان وصاحب الحدائق وغيره وإلى يومك هذا، إضافة إلى كتبهم الاستدلاليَّة المفصَّلة سواء كانوا أصولييِّن مجتهدين أو غيرهم من المدقِّقين والمحقِّقين المعتدلين، لأنَّ الكل مع الاجتهاد التَّام والعام والتَّحقيق المعتبر عند الجميع ولو في الجملة لكلٍّ منهم في خير مقبول وإيجابيَّة يتوخَّاها الجميع، لأنَّهم يصبُّون في حوض واحد كما حصل من التَّوافق المحترم بين صاحب الحدائق  قدس سره  ومن عاصره من الأصولييِّن وغيره حتَّى هذا الحين، على عكس بعض العوام التَّائهين وغير المرتبطين بالمجتهدين والمحقِّقين فإنَّهم في خسارة فادحة وللأسف الشَّديد</w:t>
      </w:r>
      <w:r>
        <w:rPr>
          <w:rFonts w:eastAsia="Amiri" w:cs="Amiri" w:ascii="Amiri" w:hAnsi="Amiri"/>
          <w:color w:val="111111"/>
          <w:sz w:val="28"/>
          <w:szCs w:val="28"/>
          <w:rtl w:val="true"/>
          <w:lang w:bidi="ar-SA"/>
        </w:rPr>
        <w:t xml:space="preserve">. </w:t>
      </w:r>
      <w:bookmarkStart w:id="36" w:name="pg15269_158456"/>
    </w:p>
    <w:p>
      <w:pPr>
        <w:pStyle w:val="Heading3"/>
        <w:numPr>
          <w:ilvl w:val="2"/>
          <w:numId w:val="1"/>
        </w:numPr>
        <w:rPr/>
      </w:pPr>
      <w:bookmarkStart w:id="37" w:name="__RefHeading___Toc4430140_2142443653"/>
      <w:bookmarkStart w:id="38" w:name="_Toc12"/>
      <w:bookmarkEnd w:id="36"/>
      <w:bookmarkEnd w:id="37"/>
      <w:r>
        <w:rPr>
          <w:rtl w:val="true"/>
        </w:rPr>
        <w:t>النُّبْذَة الخَامِسَة لمِاذَا الاجْتِهَاد في الرِّسَالَة</w:t>
      </w:r>
      <w:bookmarkEnd w:id="38"/>
    </w:p>
    <w:p>
      <w:pPr>
        <w:pStyle w:val="BookText"/>
        <w:rPr/>
      </w:pPr>
      <w:r>
        <w:rPr>
          <w:rFonts w:ascii="Amiri" w:hAnsi="Amiri" w:eastAsia="Amiri" w:cs="Amiri"/>
          <w:color w:val="111111"/>
          <w:sz w:val="28"/>
          <w:sz w:val="28"/>
          <w:szCs w:val="28"/>
          <w:rtl w:val="true"/>
          <w:lang w:bidi="ar-SA"/>
        </w:rPr>
        <w:t xml:space="preserve">لا يمكن الوصول إلى الغاية الأكيدة الَّتي من أجلها فرض الشَّارع المقدَّس أحكامه الفقهيَّة على المكلَّفين بكلِّ أسلوب يهواه النَّاس مهما تصاعدت ثقافاتهم العامَّة الفقهيَّة بين سطحيِّها ومتوسِّطها وعميقها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اعتقدوا أنَّ ثقافتهم العميقة تفصيليَّة مُغنية لهم عن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يكونوا من ذوي الفقاهة الكاملة كما مرَّ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لابدَّ لهم من الاجتهاد فيها قوَّة وفعلاً والَّذي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حصول الملكة الإلهيَّة الكاملة النَّاتجة عن مواصلة التَّحقيق والتَّدقيق في استنباط الأحكام الشَّرعية الفرعيَّة عن أدلَّتها التَّفصيليَّة الَّتي هي الكتاب والسُّنَّة والإجماع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المرتبط بالمستقلاَّت العقليَّة من حسن الإحسان وقبح 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 العمليَّة المقرَّرة للشَّاك في مقام العمل كالاستصحاب والتَّخيير والاشتغال والبراءة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لتسلُّط المجتهدين الاصطلاحييِّن من الفقهاء أكثر فأكثر في استخلاص النَّتائج الفتوائيَّة ممَّن دونهم مهما بلغت رتبتهم العلميَّة الأخرى، فضلاً عن ذوي المعارف الأخرى البعيدة وكثرة اشتباه أولئك الأقلِّين، لما ذكرناه سابقاً من جوانب الاختلاف المتعدِّدة في دلالة متني الكتاب والسُّنَّة وسند خصوص السنَّة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أن يؤخذ بكلام هؤلاء وما يطرحونه في كتبهم، مهما نجحوا في تنسيق العبارات وترتيبها وإيضاحها أكثر من بعض رسائل المجتهدين وتقريبها إلى أفكار العوام، إلاَّ إذا كان إنشاؤها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لصالح بعض المجتهدين ترويجاً لعلومهم وتبسيطاً لمقلِّديهم وموثَّقاً من أولئك المجتهدين بتواقيعهم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الكتاب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محفوظاً في سنده وبعض دلالاته المتينة في صراحة نصيَّتها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في بعض من آياته ما فيه ناسخ ومنسوخ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لا يميِّزه ويعرف أوضاعه إلاَّ من له حظ وافر من العلم وبلغ درجات عُليا منه من الأدبيَّات وعلوم القرآن ومعارف أخرى لابدَّ منها، وهكذا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السُّنَّة الشَّريفة الَّتي قد تفاوتت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أسانيد رواياتها بين القوي والمعمول </w:t>
      </w:r>
    </w:p>
    <w:p>
      <w:pPr>
        <w:pStyle w:val="BookText"/>
        <w:rPr/>
      </w:pPr>
      <w:r>
        <w:rPr>
          <w:rFonts w:ascii="Amiri" w:hAnsi="Amiri" w:eastAsia="Amiri" w:cs="Amiri"/>
          <w:color w:val="111111"/>
          <w:sz w:val="28"/>
          <w:sz w:val="28"/>
          <w:szCs w:val="28"/>
          <w:rtl w:val="true"/>
          <w:lang w:bidi="ar-SA"/>
        </w:rPr>
        <w:t xml:space="preserve">به من الجهة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صاحبه عاميَّاً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الرَّاوي ثقة مثلاً، ومرَّة أخرى في متونها بين قوية الدِّلالة وصريحتها أو قويَّة مفاهيمها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مقبولة ويعمل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غيرها كالضَّعيفة الَّتي لا يُعمل بها لتلك الحيثيَّة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لأجل تلفيقها بين نصَّين فيهما بعض الاختلاف الموجب لذلك في مورده، أو لغرابتها عن المورد، أو لكونها عاميَّة وممَّا لا يُوثق بصاحبها مثلاً، بل حتَّى لكونها موافقة للتَّقيَّة في غير مواردها من الحالات الاختياريَّة وإن كان سندها صحيحاً، لأنَّها لا يبنى عليها في المواقع الاختياريَّة، وإن كانت التَّقيَّة حالة طبيعيَّة ألتزم بها كل مذهب ولها مداركها المشروعة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حتَّى الإجماع فإنَّه قد تفاوت أمره ما بين منقول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لسان معلوم أو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 وحده، وبين مدركي أساسه مدارك وروايات فيطرح ويكون الاعتماد عليهما على فرض كفاءتهما أو على أحدهما كذلك، وبين المحصَّل الَّذي هو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ولوجود الإمام  عَلَيْهِ اَلسَّلاَمُ  في ضمن المجمعين أو كان كاشفاً عنه وهذا هو نادر أو غير حاصل إلاَّ في بعض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حتَّى أفهام المجتهدين أنفسهم فقد تتفاوت، لتفاوت مشاربها الفكريَّة المختلفة من حيث الأصول الاجتهاديَّة والفقاهتيَّة، ممَّا قد يوقع بعضهم في بعض الأحيان في الخطأ، وإن كانت أساليب الاستدلال النَّاجحة متعدِّدة، حتَّى أنَّه لو اتَّبع ذلك البعض كلاًّ منها لأدَّى إلى النَّتيجة المقبولة تكليفيَّاً بحسب الظَّاهر وإن كان خطأ في الواقع غير المعلوم فكل ذلك ممَّا يحوج إلى الاجتهاد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أهم مسبِّبات التَّفاوت لهم هو ما حلَّ من المشاكل قديماً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الأعداء ومن أمور أخرى 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الرِّوايات الشَّريفة الواردة عن أهل البيت عَلَيْهِمُ اَلسَّلاَمُ ممَّا سبَّب شتاتها ونحو ذلك، ممَّا شجَّع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كبار العلماء والمحدِّثين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تدوين الجوامع الشَّريفة وغيرها لا ليأخذ بها على علاَّتها من دون تأمُّل فيما يتفاوت منها وعلى نحو التَّعبُّد المستعقب ما لا يحتمله عاقل، بل لحفظها من الضَّياع</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تشجَّع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شأنهم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للتَّنقيح والتَّدقيق في الأسانيد ورواتها وفي المتون ودلالاتها، فأسَّسوا علم الرِّجال وعلم الدِّراية والحديث تدويناً لمختصرات نافعة حول ذلك، واختصَّوا بهما، فأتحفوا المكتبة الإسلاميَّة الشِّيعيَّة بما أبدوه من معلوماتهم </w:t>
      </w:r>
    </w:p>
    <w:p>
      <w:pPr>
        <w:pStyle w:val="BookText"/>
        <w:rPr/>
      </w:pPr>
      <w:r>
        <w:rPr>
          <w:rFonts w:ascii="Amiri" w:hAnsi="Amiri" w:eastAsia="Amiri" w:cs="Amiri"/>
          <w:color w:val="111111"/>
          <w:sz w:val="28"/>
          <w:sz w:val="28"/>
          <w:szCs w:val="28"/>
          <w:rtl w:val="true"/>
          <w:lang w:bidi="ar-SA"/>
        </w:rPr>
        <w:t>النَّفيسة قديماً وحديثاً إضافة إلى ما تعلَّموه من الأساسيَّات المهمَّة من ذلك ممَّا ورد عن أهل البيت عَلَيْهِمُ اَلسَّلاَمُ، ومنهم بعض من تصدَّى لجمع هذه الكتب في موسَّعات مهمَّة أخرى ذات تفاصيل تنقيحيَّة تجهِّز للمحقِّق المدقِّق أفضل ما ينبغي أو يجب أن يناله من تلك المعلومات النَّفيسة الشَّريفة ليمارس وظيفته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كلِّ ذلك التَّفاوت وعلى أساس من مبدئيَّة القول بتخطئة المجتهد وعدم عصمته كالإمام المعصوم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رأي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الكثير من الفقهاء على اختلاف مشاربهم قد يتَّفقون من حيث الفتوى على شيء واحد، إذ أنَّ المجتهد منهم إن أصاب فله أجران وإن أخطأ بلا تقصير فله أجر واحد، على ما أفاده النَّص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نظرية التَّصويب الَّذي يقول به بعض الأخوة العامَّة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فتاوى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اختلفت سواء كانت مصادفة لموافقة النَّص أو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صائبة ومقبولة عند  الله  ولو في مورد واحد على اختلافها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غير مقبولة، لإمكان خطأ المجتهدين عقلاً ووقوعه منهم في كثير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كما قد أعترف بعضهم بتحقُّق بعض المصاديق عند بعض رجالهم معتذراً بأنَّه أجتهد فأخطأ، والإصرار على التَّصويب دليل السَّطحيَّة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حال المجتهد هكذا قد يصيبه الخطأ فكيف بمن هو أقل علماً ؟ وإن نال بعض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لابدَّ أن تكون الرِّسالة نابعة عن اجتهاد وتمحيص وتدقيق متناسب مع تلك القدرة والفعليَّة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 النَّظر عن كيفية وأسلوب تدوينها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لتنبئ عن قدرة فقيه مجتهد يفرغ عن قول الأئمَّة عَلَيْهِمُ اَلسَّلاَمُ عن النَّبي  صلَّى اَللَّهُ عَلَيْهِ وَ آلِهِ وَ سَلَّمْ  عن الوحي المبين عن  الله  تعالى لتفترق عن أساليب ومضامين ما يكتب من الكتب الأخرى وإن كانت مضامين ثقافيَّة مفيدة في ظواهرها ممَّا قد يشوبها بعض الوضع والابتداع</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الأساليب المطلوبة ما اتَّبعه بعض الفقهاء القدامى كالشَّيخ الطُّوسي  قدس سره في كتابه النِّهاية وإن كان بأسلوب اجتهادي بسيط يتناسب مع قربه من زمن المعصوم  عَلَيْهِ اَلسَّلاَمُ  وغير ذلك من مسهِّلات المآخذ الشَّريفة المتوفِّرة إضافة إلى من سبقه حيث جمع شتات الفقهيَّات الموجودة في نصوص الرِّوايات الشَّريفة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تأتَّى له من المصادر المرضية له </w:t>
      </w:r>
      <w:bookmarkStart w:id="39" w:name="pg15269_158462"/>
    </w:p>
    <w:p>
      <w:pPr>
        <w:pStyle w:val="BookText"/>
        <w:rPr/>
      </w:pPr>
      <w:bookmarkEnd w:id="39"/>
      <w:r>
        <w:rPr>
          <w:rFonts w:ascii="Amiri" w:hAnsi="Amiri" w:eastAsia="Amiri" w:cs="Amiri"/>
          <w:color w:val="111111"/>
          <w:sz w:val="28"/>
          <w:sz w:val="28"/>
          <w:szCs w:val="28"/>
          <w:rtl w:val="true"/>
          <w:lang w:bidi="ar-SA"/>
        </w:rPr>
        <w:t xml:space="preserve">آنذاك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بإسقاط أسانيدها وإضافة بعض الرَّوابط اللفظيَّة من عنده لتظهر مسبوكة كرسالة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يتقيَّد هذا بلزوم التَّدوين في الرِّسالة، بل يجب الأخذ عن المجتهد بأي وسيلة أخرى مضبوطة، وإنَّما ذكرنا هذا السُّؤال وعن خصوص الاجتهاد في الرِّسالة فلمألوفيَّة الرِّسالة حول هذا الأمر أكثر من غيرها كما مضى</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4430142_2142443653"/>
      <w:bookmarkStart w:id="41" w:name="_Toc13"/>
      <w:bookmarkEnd w:id="40"/>
      <w:r>
        <w:rPr>
          <w:rtl w:val="true"/>
        </w:rPr>
        <w:t>النُّبْذَة السَّادِسَة مَتىَ كَانَ الاجْتِهَاد</w:t>
      </w:r>
      <w:bookmarkEnd w:id="41"/>
    </w:p>
    <w:p>
      <w:pPr>
        <w:pStyle w:val="BookText"/>
        <w:rPr/>
      </w:pPr>
      <w:r>
        <w:rPr>
          <w:rFonts w:ascii="Amiri" w:hAnsi="Amiri" w:eastAsia="Amiri" w:cs="Amiri"/>
          <w:color w:val="111111"/>
          <w:sz w:val="28"/>
          <w:sz w:val="28"/>
          <w:szCs w:val="28"/>
          <w:rtl w:val="true"/>
          <w:lang w:bidi="ar-SA"/>
        </w:rPr>
        <w:t>لو تفحَّص المتفحِّص في أقدم الكتب اللغويَّة تأريخيَّاً لوجدها حافلة بذكر معنى الاجتهاد الَّذي هو بذل الجهد لمعرفة المجهول للوصول إلى نتيجة إيجابيَّة أو سلبيَّة صافية من معينها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أخذ هذا المعنى الفقهاء والمتشرِّعة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فاصطلحوا له تعريفاً خاصَّاً حتَّى بدا ذلك لصالحهم من بعض الآيات وظواهر روايات الأئمَّة عَلَيْهِمُ اَلسَّلاَمُ الواردة في هذا المضمون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مذكور في بداية الموضوع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قواعدهم العلميَّة وإن تفاوتت بعض صيغ التَّعريف عندهم من حيث التَّعبير، لأنَّ خلاصته كيفيَّة فهم الحكم الشَّرعي صحيحاً عن مداركه المعتبرة مع إعطاء النَّتيجة سلباً أو إيجاباً على ما سيتَّضح أكثر</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لم يكن الاجتهاد وليداً في خصوص زمن الغيبة الكبرى كما قد يتصوَّره البعض، بل إنمَّا كان في وقت استقامة الأمور بأقوم الحجج والأدلَّة كذلك للدِّفاع عن بيضة الإسلام الأصيل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من يحارب عقائد الشَّريعة وفقهيَّاتها بالشُّبهات والأباطيل من الزَّنادقة والمسلمين المنافقين لئلاَّ تنطلي على المغفَّلين، أو أمام من تلوَّث ذهنه ببعض شبهات المنحرفين من الجهَّال في أمورها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تحصل ضرورة للاجتهاد كحالة البعد المكاني عن المعصوم أو سفيره الخاص ونحو ذلك وحسبما دلَّت عليه بعض الأدلَّة الَّتي سنتطرَّق إليها إتماماً للفائدة، إذ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الأئمَّة الأطهار عَلَيْهِمُ اَلسَّلاَمُ يعلِّمون حواريهم قواعد الاحتجاج على خصومهم فيما إذا دعت الحاجة إلى شيء من أمور العقيدة والفقه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ما يخص المقام 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غيابهم عنهم، فعقدوا لهم </w:t>
      </w:r>
    </w:p>
    <w:p>
      <w:pPr>
        <w:pStyle w:val="BookText"/>
        <w:rPr/>
      </w:pPr>
      <w:r>
        <w:rPr>
          <w:rFonts w:ascii="Amiri" w:hAnsi="Amiri" w:eastAsia="Amiri" w:cs="Amiri"/>
          <w:color w:val="111111"/>
          <w:sz w:val="28"/>
          <w:sz w:val="28"/>
          <w:szCs w:val="28"/>
          <w:rtl w:val="true"/>
          <w:lang w:bidi="ar-SA"/>
        </w:rPr>
        <w:t xml:space="preserve">حلقات الدُّروس وفي مختلف العلوم ومن زمن الإمام الباقر  عَلَيْهِ اَلسَّلاَمُ  وبصورة مرتَّبة من حيث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يُلتزم بالبناء على حصول مثل ذلك في الزَّمن الأسبق من عهد الأئمَّة السَّابقين عَلَيْهِمُ اَلسَّلاَمُ كعهد الأدعية الجامعة للسَّجَّاد  عَلَيْهِ اَلسَّلاَمُ ، وعهد عظمة علمي الحسنين  عَلَيْهِمُا اَلسَّلاَمُ ، وهكذا أبيهما  عَلَيْهِ اَلسَّلاَمُ  باب مدينة علم الرَّسول الأعظم  صلَّى اَللَّهُ عَلَيْهِ وَ آلِهِ وَ سَلَّمْ  لأنَّ مثل ذلك حصل منهم لأصحابهم ولكن ليس بعنوان الحلقات الدَّرسيَّة كزمن الإمام الباقر ومن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ليزرعوا فيهم هذه القدرة، وقد تنشَّطت هذه المساعي بسعة عظمى من قبل الإمام الصَّادق  عَلَيْهِ اَلسَّلاَمُ  ومن بعده من الأئمَّة عَلَيْهِمُ اَلسَّلاَمُ، فتوارثها منهم بعد ذلك العلماء والمجتهدون من تلامذتهم، فنرى كتبهم العقائدية والفقهيَّة حافلة بما أتحفوا به أمَّتهم من أفضل وأقوى حججها الرَّصينة وأدلَّتها المتينة المناسبة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تلك الأدلَّة هي الَّتي تحثُّ على التَّفقُّه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يمكن تعقُّله في أن يكون ذلك عن غير استيعاب للأدلَّة الصَّحيحة المتعلِّقة به كقدر متيقن غير قابل للتَّشكَّيك فيه، وهو معنى الاجتهاد الَّذي نريد إثباته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الكتاب الكريم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أوضح ذلك الإمام الرِّضا  عَلَيْهِ اَلسَّلاَمُ  كما ورد ذلك عن الفضل بن شاذان في علله في حديث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أمروا بالحجِّ لعلَّة الوفادة إلى  الله  وطلب الزِّيادة والخروج عن كل ما اقترف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ولأجل ما فيه من التَّفقُّه ونقل أخبار الأئمَّة إلى كل صقع وناحية كما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ذكره ابن الشَّهيد في ديباجة المعالم من رواية علي بن أبي حمزة قال سمعت أبا عبد  الله   عَلَيْهِ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تفقَّهوا في الدِّين فإن من لم يتفقَّه منكم في الدِّين فهو أعرابي، إنَّ  الله  عزَّ 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لِيتَفَقَّهُوا في الدِّينِ وَليُنْذِرُوا قَوْمَهُمْ إِذَا رَجَعُوا إِليهِمْ لَعَلَّهُمْ يَحْذَرُون </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في الكافي في باب ما يجب على النَّاس عند مضي الإمام  عَلَيْهِ اَلسَّلاَمُ  في صحيحة يعقوب بن شعيب قال قلت لأبي عبد  الله   عَلَيْهِ اَلسَّلاَمُ  إذا حدث على الإمام حدث كيف يصنع النَّاس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فَلَوْلاَ نَفَرَ مِنْ كُلِّ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في عذر ما داموا في الطَّلب وهؤلاء الَّذين ينتظرونهم في عذر حتَّى يرجع إليهم أصحابهم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صحيحة عبد الأعلى قال سألت أبا عبد  الله   عَلَيْهِ اَلسَّلاَمُ  عن قول العامة إنَّ رسول  الله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وليس له إمام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إماماً هلك ورجل بخراسان لا يعلم من وصيُّه لم يسعه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يسعه إنَّ الإمام إذا مات وقعت حجَّة وصيِّه على من هو معه في البلد وحق النَّفر على من ليس بحضرته إذا بلغهم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صحيحة محمَّد بن مسلم عن أبي عبد  الله   عَلَيْهِ اَلسَّلاَمُ  وفيها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أفيسع الناس إذا مات العالم أن لا يعرف الَّذي بعده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أهل هذه البلدة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غيرها من البلدان فبقدر مسيرها،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دلائل أهميَّة التَّفقُّه، وقد لاح من هذا وذاك أهميَّة إيجاد المصداقيَّة المثلى، وهي الاجتهاد فيه بمعنى القدر المتيقَّن للوظيفة الخطيرة لحاجة رجوع النَّاس إلى فقيه كامل عندما يموت إمام أو عالم، أو يحصل ابتعاد عن مواضع العلم الطَّبيعيَّة كالمدينة المنوَّرة آنذاك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يشير إلى أهميَّة الاجتهاد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لصالح النَّفس والغير في ذاته وفي قدمه الكاشف عن ذلك في أنَّه كان من زمن الأئمَّة عَلَيْهِمُ اَلسَّلاَمُ، بل حتَّى زمن النَّبي  صلَّى اَللَّهُ عَلَيْهِ وَ آلِهِ وَ سَلَّمْ  لأهل الأماكن البعيدة عنه  صلَّى اَللَّهُ عَلَيْهِ وَ آلِهِ وَ سَلَّمْ  وعن أمير المؤمنين  عَلَيْهِ اَلسَّلاَمُ  في بعض المجالات وإلى بعض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البحار عن بصائر الدَّرجات عن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أقرأني داود بن فرقد الفارسي كتابه إلى أبي الحسن الثَّالث وجوابه  عَلَيْهِ اَلسَّلاَمُ  بخطِّه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العلم المنقول عن آبائك وأجدادك صلوات  الله  عليهم أجمعين قد اختلفوا علينا فيه فكيف العمل به على اختلاف فكتب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علمتم أنَّه قولنا فآلموه وما لم تعلموه فردُّوه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عن مستطرفات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ورد في أكثر من خبر واحد على لسان أحدهم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جاءكم عنِّي ممَّا لم يوافق القران فلم أقله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جعفر وأبي عبد  الله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علينا إلاَّ ما يوافق كتاب  الله  وسنَّة نبيِّه</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جاءكم حديث عنَّا فوجدتم عليه شاهداً أو شاهدين من كتاب  الله </w:t>
      </w:r>
      <w:bookmarkStart w:id="42" w:name="pg15269_158468"/>
    </w:p>
    <w:p>
      <w:pPr>
        <w:pStyle w:val="BookText"/>
        <w:rPr/>
      </w:pPr>
      <w:bookmarkEnd w:id="42"/>
      <w:r>
        <w:rPr>
          <w:rFonts w:ascii="Amiri" w:hAnsi="Amiri" w:eastAsia="Amiri" w:cs="Amiri"/>
          <w:color w:val="111111"/>
          <w:sz w:val="28"/>
          <w:sz w:val="28"/>
          <w:szCs w:val="28"/>
          <w:rtl w:val="true"/>
          <w:lang w:bidi="ar-SA"/>
        </w:rPr>
        <w:t>فخذوا به وإلاَّ فقفوا عنده ثمَّ ردُّوه إلينا حتَّى نبيِّن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هشام بن الحكم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تقبلوا علينا حديثاً إلاَّ ما وافق الكتاب والسنَّة أو تجدون معه شاهداً من أحاديثنا المتقدِّمة فإنَّ المغيرة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 في كتب أصحاب أبي أحاديث لم يحدِّث بها أبي فاتَّقوا  الله  ولا تقبلوا علينا ما خالف قول ربِّنا وسنَّة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الكثيرة في أمر الإشارة والتَّصريح بالحثِّ على الفقاهة وملازمة الاجتهاد والتَّنظر الصَّحيح فيما قد يستدعي الخلاف والتَّفاوت في النَّظر أو ما كان قد حصل فيه شيء من ذلك، وبالأخصِّ عند غيبة النَّاس عن حضرات الأئمَّة عَلَيْهِمُ اَلسَّلاَمُ الَّذين هم المعادن الصَّافية لتلك العلوم الإلهيَّة والَّذين هم الثِّقل الثَّاني في حديث الثَّقلين المشهور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قد تبيَّن من هذا وذاك قِدم الاجتهاد وأهميَّته وأنَّه من الوسائل الَّتي تعطي نصاعة أكثر أمام الغافلين والمغفَّلين وإن كان خفيفاً في أزمنة المعصومين عَلَيْهِمُ اَلسَّلاَمُ وما قارب عصورهم، وقد ازدادت أهمِّيته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 الغيبة الكبرى وبدا ثقله وتشعَّب جوانبه وكثرة دقائقه، لأنَّ أوان الغيبة الصغرى هي أزمنة إمكان إرسال النُّصوص إلى المحتاجين عن الإمام الغائب عَجَّلَ اَللَّهُ تَعَالِيَ فَرَجَهُ اَلشَّرِيفْ من قبل سفراءه الأربعة بلا حاجة كبيرة إلى الاجتهاد مثل هذه الغيبة، وقد ورد ثبوت كثير منها ممَّا أغنى المحتاجين إلى بعض المعلومات عن التَّحيُّر في تدبير أمر المسألة الفقهيَّة وإن كان الاجتهاد ما زال مطلوباً، حتَّى في ذلك الحين بالنِّسبة إلى المواقع البعيدة عن مواطن الإمام المألوفة وسفراءه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4430144_2142443653"/>
      <w:bookmarkStart w:id="44" w:name="_Toc14"/>
      <w:bookmarkEnd w:id="43"/>
      <w:r>
        <w:rPr>
          <w:rtl w:val="true"/>
        </w:rPr>
        <w:t>النُّبذة السَّابعة لمِاذَا يَجِبُ التَّقْلِيدُ لِلمُجتَهِد في الرِّسَالَة</w:t>
      </w:r>
      <w:bookmarkEnd w:id="4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يستفسر البعض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يجب التَّقليد للمجتهد في الرِّسالة في حين أنَّ العقل واحد والقدرة بين البشر واحدة والدِّين واحد ومصادر التَّشريع موحَّدة بالنِّسبة إلى فروع الدِّين ؟ ومع أنَّه يمكن استفادتها ممَّا يعرفه الآباء والأمهات دون غير ذلك،أو ممَّن يمكن توارثه عن رجال </w:t>
      </w:r>
    </w:p>
    <w:p>
      <w:pPr>
        <w:pStyle w:val="BookText"/>
        <w:rPr/>
      </w:pPr>
      <w:r>
        <w:rPr>
          <w:rFonts w:ascii="Amiri" w:hAnsi="Amiri" w:eastAsia="Amiri" w:cs="Amiri"/>
          <w:color w:val="111111"/>
          <w:sz w:val="28"/>
          <w:sz w:val="28"/>
          <w:szCs w:val="28"/>
          <w:rtl w:val="true"/>
          <w:lang w:bidi="ar-SA"/>
        </w:rPr>
        <w:t>الدِّين وغيرهم وإن لم يكونوا مجتهدين ممَّن يحفظ الفقهيَّات ؟، وإن كان قد يفضَّل حتَّى عند المستفسر لو يؤخذ ذلك من مجتهد أو أكثر لكن لا بنحو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باختصار رعاية لمقام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التَّوهم الكبير والمغالطة العمياء، بأمور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ذي لب متبصِّر لابدَّ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رجوع الجاهل إلى العالم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الفقهيَّات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الكامل في قدرته وفعليَّته الاستنباطيَّة للأحكام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تبرأ ذمَّة المكلَّف بالرُّجوع إليه مع توفُّر بقيَّة الشَّرائط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ستأتي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كالعدالة للاطمئنان من كذبه في نقل الأحكام وبتورُّعه بتلك العدالة من أن يقول ما ليس بصحيح من الأحكام ومفرغة عمَّا هي فقاهة مبرئة للذمَّة بلا قياس مع ما يكون أقل من هذا المستوى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نقصد بالجاهل خصوص الجاهل المحض الَّذي لا يعرف كلَّ شي، بل نقصد به غير العارف بالأمور الفقهيَّة المفصلَّة، ليدخل معه المجتهد المتجزِّي ببعض الأحكام الفقهيَّة الَّذي لا يقوى على استنباط الإحكام الأخرى فعليه بالرجوع إلى غيره فيما ليس هو بمجتهد فيه وإن حرم على المتجزِّي أن يرجع إلى غيره من المجتهدين فيما اجتهد فيه، بلا فرق في علماءنا بين الأصوليين وغيرهم من أهل التَّحقيق والتَّدقيق كما ذكرناه سابقاً كما لا يخفى على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ميَّز  الله  تعالى العالم عن غيره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الَّذِينَ يَعْلَمُونَ وَالَّذِينَ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وحثَّ على وجوب الآخذ من الفقيه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بما مرَّ إيضاحه من الرِّوايات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من كلام الإمام  عَلَيْهِ اَلسَّلاَمُ  ما يفيد وجوب تقليده في رواية 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من كان من الفقهاء صائناً لنفسه حافظاً لدينه تاركاً لهواه مطيعاً لأمر مولاه فللعوامِّ أن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سيتَّضح توجيهه في الرِّسالة الموسَّعة</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من لم يبلغ رتبة الاجتهاد وغير العارف بموارد الاحتياط إلى المجتهد العالم وجعل أحكامه الشَّرعيَّة قلادة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لم </w:t>
      </w:r>
    </w:p>
    <w:p>
      <w:pPr>
        <w:pStyle w:val="BookText"/>
        <w:rPr/>
      </w:pPr>
      <w:r>
        <w:rPr>
          <w:rFonts w:ascii="Amiri" w:hAnsi="Amiri" w:eastAsia="Amiri" w:cs="Amiri"/>
          <w:color w:val="111111"/>
          <w:sz w:val="28"/>
          <w:sz w:val="28"/>
          <w:szCs w:val="28"/>
          <w:rtl w:val="true"/>
          <w:lang w:bidi="ar-SA"/>
        </w:rPr>
        <w:t xml:space="preserve">ينحصر في خصوص الرِّسالة العمليَّة، بل يمكن تلقِّي الأحكام من المجتهد مباشرة وشفاهة أو بالاستفتاء التَّحريري أو بالوسائل الحديثة المتطوِّرة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كلُّ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الرِّسالة قد تكون أقرب شيء يستفاد منه الحكم الشَّرعي من غيره ولذلك اشتهر أمر الاستفادة منها وتمَّ التَّركيز عليها، وعلى أساس قاعدة الاجتهاد الَّتي سببَّت تكوُّن هذه الرِّسالة أو تلك في عالم الوجود لحفظ الفقه من الضَّياع، إضافة إلى أنَّها قد تشتمل على أكثر عدد ممكن من المسائل الفتوائيَّة بحيث يمكن إيصالها إلى أبعد بقعة من الأرض بالوسائل الممكنة حاليَّاً وبشكل محفوظ، ممَّا لم يستحضر عدد مسائلها غيرها من وسائل الإيضاح الأخرى حسب المتعارف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ينحصر الأخذ بها من مقلِّده فقط، بل قد يرجع إليها غير المقلِّدين للإطِّلاع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قد تتوفر فيها المتطابقات من الفتاوى المأخوذ بها من أكبر عدد ممكن، أو غيرها ممَّا يمكن فيه معرفة أحوط القولين، أو تكون للدِّراسة الَّتي لا تتقيَّد بأمر التَّقليد وما هو غيره، وقد تكون الرِّسالة مصدراً ومرجعاً للمجتهد نفسه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مسألة ذوي العقل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وإن كانت ثابتة في كل من أتحفه  الله  بعقل كامل من حيث القوَّة والفعل، إلاَّ أنَّ استخدام العقول بطبيعتها الَّتي منها الخضوع للشَّريعة وأدلَّتها الصَّحيحة لم يكن كما يرام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لاستفحال النُّفوس على العقول في كثير الحالات إن لم نقل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وللتَّفاوت العلمي بين الطَّبقات ونحو ذلك، ولذا لا يلزم أن يكونوا متساوين في الفقاهة الَّتي هي فهم الأحكام الشَّرعيَّة من مداركها الحقيقيَّة كما هو حال المتجزِّي في الأحكام دون المستوعب على الأقل، والمثقَّف البسيط الَّذي لا يقوى على الاستنباط أصلاً، والسَّطحي في معلوماته كذلك، فضلاً عن الجاهل المحض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المقياس الأوَّل 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يرجع إليها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الأدلَّة الاجتهاديَّة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 وما يتبعهما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الفقاهتيَّة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الأصول العمليَّة المقرَّرة للشَّاك في مقام العمل، على ما هو محرَّر في علم الأصول كالاستصحاب ونحوه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العقل الخارج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المدرك الأوَّل للاعتقاديَّات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ورد من </w:t>
      </w:r>
      <w:bookmarkStart w:id="45" w:name="pg15269_158473"/>
    </w:p>
    <w:p>
      <w:pPr>
        <w:pStyle w:val="BookText"/>
        <w:rPr/>
      </w:pPr>
      <w:bookmarkEnd w:id="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يصاب بالعقول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السنَّة إذا قيست محق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مذهبنا القياس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اجتهاد في مقابل النُّصوص المذكورة في مصادرها، بل الاجتهاد في مضامينها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لمحاولة فهمها بوضوح بواسطة الأدبيَّات المتقنة مع المعارف اللازمة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ما ورد من قولهم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ما عُبد به الرَّحمن واكتُسب به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العقل الَّذي لا يخرج عن الصَّدد الشَّرعي الَّذي ذكرناه، والبعيد عن الانحرافات المستقلَّة عن الشَّريعة المقدَّسة، وهو الَّذي يرتبط به أمور المستقلاَّت العقليَّة مع ما يتوقَّف عليه من أمور الاعتقاديَّات الحقَّة في أصول الدِّين فلابدَّ إذن من الرُّجوع إلى المجتهد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مسألة مصادر التَّشريع الموحَّد لما تبيَّن التَّفاوت في فهمها في موضوع النُّبذة الخامسة كما لا يخفى من قبل أهل النَّظر والاجتهاد العلمي فلابدَّ إذن في أنَّه لا يمكن إدراك أمرها كذلك واستخلاص الزُّبدة الجيِّدة منها مع حدوث تلك الحوادث والعراقيل عليها إلاَّ من قبل الفقيه الكامل لا غير فلابدَّ إذن من الرجوع إليه في مثل هذه الرِّسالة الجامعة للشَّرائط لو حصلت من قبله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4430146_2142443653"/>
      <w:bookmarkStart w:id="47" w:name="_Toc15"/>
      <w:bookmarkEnd w:id="46"/>
      <w:r>
        <w:rPr>
          <w:rtl w:val="true"/>
        </w:rPr>
        <w:t>النُّبذة الثَّامِنَة التَّقلِيدُ لِلمُجْتَهِد لاَ لِلإِمَام</w:t>
      </w:r>
      <w:bookmarkEnd w:id="47"/>
    </w:p>
    <w:p>
      <w:pPr>
        <w:pStyle w:val="BookText"/>
        <w:rPr/>
      </w:pPr>
      <w:r>
        <w:rPr>
          <w:rFonts w:ascii="Amiri" w:hAnsi="Amiri" w:eastAsia="Amiri" w:cs="Amiri"/>
          <w:color w:val="111111"/>
          <w:sz w:val="28"/>
          <w:sz w:val="28"/>
          <w:szCs w:val="28"/>
          <w:rtl w:val="true"/>
          <w:lang w:bidi="ar-SA"/>
        </w:rPr>
        <w:t>بما أنَّ العالم المجتهد من غير الأئمَّة الاثني عشر عَلَيْهِمُ اَلسَّلاَمُ هو الَّذي يتغيَّر فكره حينما يحصل بين يديه من الأدلَّة والأصول حتَّى في بعض المتقنة والمقبولة، منها ما قد يكون سبباً مناسباً لاستنباط الأحكام الفقهية المحتاج إليها وفيها إلى إعمال فكره دقيقاً، لعدم عصمته ولكون النُّصوص قد تحمل أكثر من وجه ولو بحسب الظَّاهر وإلى ما قد يوصله ذلك التَّدقيق في سبيل ذلك وببذل تمام الجهد إلى الاعتقاد بصحَّة فتواه من قبل نفسه كمجتهد</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يجري العمل من قبل غيره من المقلِّدين له عن الطُّرق الَّتي تسبِّب الوثوق به، سواء كان بحسب الواقع أو الظَّاهر إذا لم يدرك الواقع، وبما أنَّه قد يختلف نظره في بعض الأوقات عن ذلك النَّظر الأوَّل وفي زمانكن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المسألة </w:t>
      </w:r>
    </w:p>
    <w:p>
      <w:pPr>
        <w:pStyle w:val="BookText"/>
        <w:rPr/>
      </w:pPr>
      <w:r>
        <w:rPr>
          <w:rFonts w:ascii="Amiri" w:hAnsi="Amiri" w:eastAsia="Amiri" w:cs="Amiri"/>
          <w:color w:val="111111"/>
          <w:sz w:val="28"/>
          <w:sz w:val="28"/>
          <w:szCs w:val="28"/>
          <w:rtl w:val="true"/>
          <w:lang w:bidi="ar-SA"/>
        </w:rPr>
        <w:t>الفرعيَّة الواحدة أو الأكثر عندما يتيسَّر لديه الدَّليل الَّذي قد يكون بحسب الظَّاهر أو الواقع مخالفاً للدَّليل الأسبق، لكون المجتهد المذكور لم ينل درجة العصمة وإن تفوَّق في اجتهاده، ولكون الفقه لم يكن عقليَّاً محضاً كالاعتقاديَّات، ولكون فقهنا مبنيَّاً على التَّخطئة لا التَّصويب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تعيُّن التَّقليد له من قبل المطمئنِّين به إذا اجتهد لا للإمام  عَلَيْهِ اَلسَّلاَمُ ، لكون الإمام  عَلَيْهِ اَلسَّلاَمُ  ينقل الحكم الإلهي الواقعي بتمامه لأنَّه حافظه وهو الحجَّة في ذلك، وبيده النَّص المتقن الَّذي لا يناقضه نص آخر غيره عنده ولم تتفاوت لديه الوجوه، سواء من الكتاب أو السنَّة، ولم يكن بحاجة إلى الأصول العمليَّة كما عليه المجتهد، والآخذ منه تبرأ ذمَّته بلا تقليد وإن كان هو فارس الميدان في باب التَّوجيه والتَّعليل والتَّعريف بالدَّليل ممَّا يلزم على المجتهد أن يعرفه وممَّا يجوز أن يسمَّى بالاجتهاد كذلك، بل هو الأسمى في مصاديقه إن صحَّ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الَّذي ورد مختلفاً من النُّصوص إلى غير الأئمَّة عَلَيْهِمُ اَلسَّلاَمُ من العلماء الآخرين فلزمهم الاجتهاد فيها لذلك، فلا يصح إذن إلاَّ الأخذ المسلَّم به الَّذي لا يتفاوت عن ذلك الاجتهاد منهم، ولذا لا يقبل التَّقليد لأولئك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يعتقد بذلك خطأ وإن كان في نظره أنَّ ذلك هو عن صواب</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بعض الأخبار ممَّا ظاهره التَّقليد لهم عَلَيْهِمُ اَلسَّلاَمُ حين الأخذ منهم كرواية أبي بصير قال دخلت أم خالد العبديَّة على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قلَّدتك ديني فألقى  الله  عزَّ وجل حين ألقاه فأخبره أنَّ جعفر بن  محمد  عَلَيْهِمُا اَلسَّلاَمُ  أمرني ونهاني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فهي محمولة على أخذ الحكم الواقعي منه لا غير، وهو نحو من التَّسامح في التَّعبير، لما بيَّنَّاه من الفرق المهم بين الإمام والمأموم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عالماً أو مجتهداً بالمعنى الأسمى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الحاوي عين الصَّواب كما سبق</w:t>
      </w:r>
      <w:r>
        <w:rPr>
          <w:rFonts w:eastAsia="Amiri" w:cs="Amiri" w:ascii="Amiri" w:hAnsi="Amiri"/>
          <w:color w:val="111111"/>
          <w:sz w:val="28"/>
          <w:szCs w:val="28"/>
          <w:rtl w:val="true"/>
          <w:lang w:bidi="ar-SA"/>
        </w:rPr>
        <w:t xml:space="preserve">. </w:t>
      </w:r>
      <w:bookmarkStart w:id="48" w:name="pg15269_158477"/>
    </w:p>
    <w:p>
      <w:pPr>
        <w:pStyle w:val="Heading3"/>
        <w:numPr>
          <w:ilvl w:val="2"/>
          <w:numId w:val="1"/>
        </w:numPr>
        <w:rPr/>
      </w:pPr>
      <w:bookmarkStart w:id="49" w:name="__RefHeading___Toc4430148_2142443653"/>
      <w:bookmarkStart w:id="50" w:name="_Toc16"/>
      <w:bookmarkEnd w:id="48"/>
      <w:bookmarkEnd w:id="49"/>
      <w:r>
        <w:rPr>
          <w:rtl w:val="true"/>
        </w:rPr>
        <w:t>النُّبذة التَّاسعَة ضَرَوُرَة إِتِّبَاع فَتَوَى الفَقَيه خَفَّت أَو ثَقُلَت</w:t>
      </w:r>
      <w:bookmarkEnd w:id="50"/>
    </w:p>
    <w:p>
      <w:pPr>
        <w:pStyle w:val="BookText"/>
        <w:rPr/>
      </w:pPr>
      <w:r>
        <w:rPr>
          <w:rFonts w:ascii="Amiri" w:hAnsi="Amiri" w:eastAsia="Amiri" w:cs="Amiri"/>
          <w:color w:val="111111"/>
          <w:sz w:val="28"/>
          <w:sz w:val="28"/>
          <w:szCs w:val="28"/>
          <w:rtl w:val="true"/>
          <w:lang w:bidi="ar-SA"/>
        </w:rPr>
        <w:t xml:space="preserve">إنَّ ممَّا لا يمكن قبوله والمساعدة عليه ما قد يتصوَّره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غفلة عن حقيقة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الفتوى الَّتي يستنبطها الفقيه من خلال اجتهاده الشَّرعي في الأحكام الفقهيَّة بأنَّه يمكنهم اختيار الفتوى السَّهلة المريحة للمكلِّفين من بين فتاوى الفقهاء والمجتهدين إذا اختلفت في بعض الحالات فرعيَّاً وتفاوتت بين السَّهلة والثَّقيلة بحريَّة تامَّة، كما لو أرادوا اختيار أيَّ سلعة أو فاكهة من بين سلع أو فواكه تخضع لأذواق هذا أو ذاك ولو من بين آراء مجموعة من الفقهاء، وكأنَّ أذواقهم هي الَّتي تحقِّق الأحكام التَّكليفيَّة لا قوَّة المدرك الشَّرعي أو قوَّة حنكة المجتهد في اجتهاده أكثر من غيره أو عدالته أو أعدليَّته حتَّى لو كانت الفتوى ثقيلة حسب المتصوَّر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العناوين الشَّرعية الأوَّليَّة للفقه محدودة بحدود ثابتة شرعاً لا يمكن تغييرها بالأذواق ونحوها، فإذا احتاج الجاهل أو العامي إلى فتوى فقيه ومجتهد جامع للشَّرائط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الآتي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فعيَّنه لنفسه أو تعيَّن عليه لانحصاره به أو نحو ذلك وجب عليه امتثال أوامره حتَّى لو كان في فقاهته شدَّة وثقل في أعمالها أو احتياطات ممَّا يمكن تحمله، وإن جاز في بعض الأحوال أن يقلِّد 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أحدهما أفقه من الآخر في العبادات فيرجع إليه فيها، ويرجع إلى الآخر في المعاملات حينما هو أفقه من صاحبه الآخر، لا لكون فتاوى أحدهما أسهل من فتاوى الآخر فيما هو أفقه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والمدارك المحذِّرة من إتِّباع الذَّوق النَّفسي في المقام كثيرة، نذكر منها على ما قد يدلُّ على المورد ولو من حيث العموم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حُدُودُ  الله  فَلاَ تَقْرَبُوهَا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حافظونه في ألفاظه ومعانيه ولو بمعونة السنَّة الشَّريفة، وقوله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لِمُؤمِنٍ وَلاَ مُؤمِنَةٍ إِذَا قَضَى  الله  وَرَسُولُهُ أَمْرَاً أَنْ يَكَونَ لَهُمُ الخِيَرَة مِنْ أَمْرِهِم </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حلال إلى يوم القيامة وحرامه حرام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في حديث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يعني </w:t>
      </w:r>
      <w:bookmarkStart w:id="51" w:name="pg15269_158479"/>
    </w:p>
    <w:p>
      <w:pPr>
        <w:pStyle w:val="BookText"/>
        <w:rPr/>
      </w:pPr>
      <w:bookmarkEnd w:id="51"/>
      <w:r>
        <w:rPr>
          <w:rFonts w:ascii="Amiri" w:hAnsi="Amiri" w:eastAsia="Amiri" w:cs="Amiri"/>
          <w:color w:val="111111"/>
          <w:sz w:val="28"/>
          <w:sz w:val="28"/>
          <w:szCs w:val="28"/>
          <w:rtl w:val="true"/>
          <w:lang w:bidi="ar-SA"/>
        </w:rPr>
        <w:t>الكتاب والعترة المطهَّرة الَّتي تفرغ عن سنَّة رسول  الله   صلَّى اَللَّهُ عَلَيْهِ وَ آلِهِ وَ سَلَّمْ  شرحاً للكتاب بما آتيانا به جميعاً، ومن ذلك الأحكام الشَّرعيَّة بلا تغيير أو تبديل إذا حفظها لنا فقهائنا وحفظناها لأنفسنا وغيرنا بالمسلك المعتدل إلى غير ذلك من الأدلَّة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فلذلك لا يتحقَّق القول بذوقيَّة العوام وتشهِّياتهم في اختيار الأحكام، أو كون الشَّريعة تتبع الظروف فتتبدَّل أحكامها متى ما تبدَّلت طقوسها والتزامات من يعيش فيها وإن انحرفوا أو قالوا بنسخ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أو تفصيلاً، ولذا حكم الفقهاء إتِّباعاً للنُّصوص الشَّريفة الَّتي لا مجال لسردها الآن بكفر أهل البدع وضلالهم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ما كان في بعض أمور خاصَّة، كما في مسائل الضَّرورات الَّتي تقدِّر بقدرها، ممَّا لم يكن فعله عن اعتقاد سيئ بها، ومنه التَّقيَّة التَّابعة لحينها الخاصِّ بها حماية للنَّفس والمال والعرض من تحدِّيات المعتدين، وكذلك الأمور ذات الطَّابع الثَّانوي في عناوينها الفقهيَّة الأخرى والمرتبطة ببعض النُّصوص العامَّة، ولكن الأخيرة 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لحالات الاحتياط الَّتي لا تحدث خللاً في الشَّريعة كحرمة الأكل في حالة المشي ولباس الشُّهرة وكل ما ينافي المروءة إصراراً عليه على 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لابدَّ أن يكون المشروع الَّذي يجب إتباعه هو اختيار المجتهد الصَّالح في تقليده، سواء كانت فتاواه شديدة أو متوسِّطة أو خفيفة، وعلى هذا الأساس يجب الاستمرار في المطاوعة له إطاعة لله ورسوله  صلَّى اَللَّهُ عَلَيْهِ وَ آلِهِ وَ سَلَّمْ  في شرعه الشَّريف ونهجاً على هدي الأئمَّة عَلَيْهِمُ اَلسَّلاَمُ</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4430150_2142443653"/>
      <w:bookmarkStart w:id="53" w:name="_Toc17"/>
      <w:bookmarkEnd w:id="52"/>
      <w:r>
        <w:rPr>
          <w:rtl w:val="true"/>
        </w:rPr>
        <w:t>النُّبذة العَاشِرَة فِكْرَةُ مُقَلِّدَةُ الشَّيخ وَأصْحَابُ النِّهَايَة</w:t>
      </w:r>
      <w:bookmarkEnd w:id="53"/>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الرَّغم من كون الشَّيخ الطُّوسي  قدس سره  هو شيخ الطَّائفة وله شأنه العظيم في توطيد دعائم الدَّين فقهاً وأصولاً ومعالم أخرى دينيَّة نفيسة، الأمر الَّذي من أجله سبَّب جعله من قبل تلامذته ومن تلاهم وهكذا وإلى فترة ليست بالقليلة مرجعاً لهم بالرجوع إلى مقرَّراته والبناء عليها كمدارك أو شبه مدارك، مع ضخامة وزنهم العلمي واجتهادهم بتلقٍّ تقليدي أو شبه تقليدي من دون مناقشة أو تحقيق إضافي مع وجود المجال الواسع في ذلك، فلا مجال لهذا السُّلوك حتماً مع وجود المجال الكافي لهم للتَّدقيق </w:t>
      </w:r>
    </w:p>
    <w:p>
      <w:pPr>
        <w:pStyle w:val="BookText"/>
        <w:rPr/>
      </w:pPr>
      <w:r>
        <w:rPr>
          <w:rFonts w:ascii="Amiri" w:hAnsi="Amiri" w:eastAsia="Amiri" w:cs="Amiri"/>
          <w:color w:val="111111"/>
          <w:sz w:val="28"/>
          <w:sz w:val="28"/>
          <w:szCs w:val="28"/>
          <w:rtl w:val="true"/>
          <w:lang w:bidi="ar-SA"/>
        </w:rPr>
        <w:t xml:space="preserve">والاجتهاد فيه، إلاَّ بإعمال تلك القدرات الاجتهاديَّة المهمَّة لصالح الواقع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 يسطع نوره من خلاله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لاختلاف مسالك الأدلَّة والنُّضوج الفكري باختلاف جوانب السَّعي العميق في سبيل ذلك، ممَّا قد هيَّأ أمثال المحقِّق الحلِّي  قدس سره  وأضرابه بما أثبتوا فيه جدارة كونهم من أضراب شيخ الطَّائفة على الأقل أو أزيد ليحقِّقوا لا ليقلِّدوا، حيث عثروا على كثير من الأمور الَّتي تحتاج إلى شيء من التَّدقيق والتَّحقيق أو التَّدقيق والتَّحقيق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سلوك السَّير على المنهجيَّة التَّقليديَّة الواحدة أو شبهها فيما بين المجتهدين مع الحاجة إلى التَّدقيق في مواضعه اللازمة وفي ظروفه المحوجة له لا داعي له مع تلك القدرات والفعليَّات الَّتي يمكن إجراؤها مع الحاجة إليها، بل لا يصح لكونه يوصل على الأقل إلى الجمود مع الحاجة، وقد تقلب بعض موازين الشَّريعة لو انكشف الخطأ ولو بعد حين، فلا يجوز تقليد مجتهد لمجتهد آخر أبداً وإن اتَّفقا اجتهاداً على نتيجة فرعيَّة واحدة أو متشابهة، لأنَّه قد يأثِّر ذلك شيئاً أو بعض شيء من هذا الاتِّفاق على ما لو أدَّى إليه الدَّليل الصَّحيح عند كل منهما، ولذا لا يجوز الاعتماد اعتماد تقليد، وإنَّما اعتماد ركون إلى الدَّليل وبإتقان علمي 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رجوع ذوي النَّظر من الأخوة العامَّة ممَّن يعتقد بكفاءة نفسه فكراً وعلماً إلى مذاهبهم الأربعة أو الستَّة مدَّة طويلة وإلى حدِّ الآن، حينما أغلقوا على أنفسهم باب الاجتهاد مع كثرة الأخطاء والاشتباهات الَّتي حصلت أصولاً وفروعاً، على ما اعترفوا به كثيراً مسبقاً ومؤخَّراً قولاً وعملاً، ولتضاربهم العنيف في الآراء إلى أن أخذوا أمس واليوم يصرِّحون بوجوب فتح باب الاجتهاد للخلاص من مشاكل ما لا يمكن تحملُّه</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كنَّا ننصح ذوي النَّظر من متأخِّريهم أن يراجعوا أصولهم ثانية لتنقيحها من حيث مشاكل الرِّجال والأسانيد والمتون والاستحسانات والقياسات، الَّتي قد تكون معرقلاً مهمَّاً للفقه الإسلامي الموحَّد لفتح باب الاجتهاد فتحاً مبنيَّاً على تماميَّة الأدلَّة وصحَّتها لا خارجاً عنها، كما رجَّحه بعض منهم أخيراً للحاجة إليه في كثير من الأمور وعلى ضوء أصول متقنة متَّفق عليها عند كافَّة المسلمين، نسأل  الله  تعالى أن لا تتفاوت مع أصولنا الشَّرعيَّة ليكون النتاج فقهاً موحَّداً موافقاً لشرع من خدم الشَّريعة من النَّبي  صلَّى اَللَّهُ عَلَيْهِ وَ آلِهِ وَ سَلَّمْ  وآله </w:t>
      </w:r>
      <w:bookmarkStart w:id="54" w:name="pg15269_158483"/>
    </w:p>
    <w:p>
      <w:pPr>
        <w:pStyle w:val="BookText"/>
        <w:rPr/>
      </w:pPr>
      <w:bookmarkEnd w:id="54"/>
      <w:r>
        <w:rPr>
          <w:rFonts w:ascii="Amiri" w:hAnsi="Amiri" w:eastAsia="Amiri" w:cs="Amiri"/>
          <w:color w:val="111111"/>
          <w:sz w:val="28"/>
          <w:sz w:val="28"/>
          <w:szCs w:val="28"/>
          <w:rtl w:val="true"/>
          <w:lang w:bidi="ar-SA"/>
        </w:rPr>
        <w:t>وخيرة أصحابه وأصحابهم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إنَّه لا مجال لقبول مسلك من ظهر بعد مقلِّدة الشَّيخ  قدس سره  من حصول فكرة قد يطلق على أصحابها بأصحاب النِّهاية امتداداً من مقلِّدة الشَّيخ  قدس سره  وإن كانوا عوامَّاً، لوفرة المجتهدين في تلك الأزمنة وفي هذا العصر وبحمد  الله  مع جمعهم للشَّرائط الشَّرعيَّة وهكذا من غيرهم ممَّن يحاول غلق باب التَّقليد إلى مائة سنة أو غير ذلك، ممَّا قد يروِّجه البعض التزاماً ببعض الأفكار الخاصَّة الممزِّقة لأوصال المسلمين والمؤمنين والشَّاقَّة لعصاهم وللعثور على كثير من التَّفاوتات النَّظريَّة للمجتهدين بين ما كان قديماً وما كان حديثاً من تلك النَّظرات، ممَّا يجعل استنكار التَّقليد للقدامى أكثر فأكثر وإن قلنا بعلو شأنهم وأهميَّة علومهم للمتأخِّرين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تعرض في الآتي بعض المسائل عن تقليد الميِّت استمراراً بإذن  الله  فلاحظ</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4430152_2142443653"/>
      <w:bookmarkStart w:id="56" w:name="_Toc18"/>
      <w:bookmarkEnd w:id="55"/>
      <w:r>
        <w:rPr>
          <w:rtl w:val="true"/>
        </w:rPr>
        <w:t>النُّبْذَةُ الحَادَيَة عَشْرة وُجُوبُ التَّعبُّدِ في الحُكْمِ الشَّرعِي لاَ لخِصُوصِ العِلَّة</w:t>
      </w:r>
      <w:bookmarkEnd w:id="56"/>
    </w:p>
    <w:p>
      <w:pPr>
        <w:pStyle w:val="BookText"/>
        <w:rPr/>
      </w:pPr>
      <w:r>
        <w:rPr>
          <w:rFonts w:ascii="Amiri" w:hAnsi="Amiri" w:eastAsia="Amiri" w:cs="Amiri"/>
          <w:color w:val="111111"/>
          <w:sz w:val="28"/>
          <w:sz w:val="28"/>
          <w:szCs w:val="28"/>
          <w:rtl w:val="true"/>
          <w:lang w:bidi="ar-SA"/>
        </w:rPr>
        <w:t xml:space="preserve">اعلم أنَّ ما يظهر من الأحكام سواء كان تلقيَّاً مباشراً من النَّبي  صلَّى اَللَّهُ عَلَيْهِ وَ آلِهِ وَ سَلَّمْ  أو الإمام  عَلَيْهِ اَلسَّلاَمُ  أو نائبه الخاص أو الفقيه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تقليداً</w:t>
      </w:r>
    </w:p>
    <w:p>
      <w:pPr>
        <w:pStyle w:val="BookText"/>
        <w:rPr/>
      </w:pPr>
      <w:r>
        <w:rPr>
          <w:rFonts w:ascii="Amiri" w:hAnsi="Amiri" w:eastAsia="Amiri" w:cs="Amiri"/>
          <w:color w:val="111111"/>
          <w:sz w:val="28"/>
          <w:sz w:val="28"/>
          <w:szCs w:val="28"/>
          <w:rtl w:val="true"/>
          <w:lang w:bidi="ar-SA"/>
        </w:rPr>
        <w:t xml:space="preserve">له أو اجتهاداً في الحكم أو إحتياطاً فيه مع عدم توفُّر دليله تامَّاً أو حصول الإشكال والشُّبهة في صدق فتوى الأخير بكونها مبرئة للذمَّة مثلاً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الجزم فيه بكون كل ما يتلقَّى ويحصل من ذلك أنَّه موافق للعلَّة التَّشريعيَّة كي يدور المعلول معها في السَّلب والإيجاب ليتَّبع الحكم ما كان موافقاً لأحدهما، لعدم إمكان حصول كل العلل لكل الأحكام الشَّرعيَّة إلاَّ ما صحَّ فيه تحقُّق علَّته ولو اجتهاداً من قبل الفقيه، كما قد يستعمله بعض الأفاضل من كثرة ارتباطه ببعض قواعد الأحكام، أو ما تعارف من منصوص العلَّة لو كان صحيح السَّند ومعمولاً به، لكي يُقاس عليه ما يشترك معه في تلك العلَّة من المعلولات المماثلة، لأنَّ هذا نادر جدَّاً</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القواعد الَّتي قد يبنى على بعضها ليس كلُّها صالحاً لأن يبنى عليه في كل المصاديق إلاَّ في بعضها لما قد عرف أنَّ لكل قاعدة شواذَّاً، وهذا ما قد ظهر لنا في أمور </w:t>
      </w:r>
    </w:p>
    <w:p>
      <w:pPr>
        <w:pStyle w:val="BookText"/>
        <w:rPr/>
      </w:pPr>
      <w:r>
        <w:rPr>
          <w:rFonts w:ascii="Amiri" w:hAnsi="Amiri" w:eastAsia="Amiri" w:cs="Amiri"/>
          <w:color w:val="111111"/>
          <w:sz w:val="28"/>
          <w:sz w:val="28"/>
          <w:szCs w:val="28"/>
          <w:rtl w:val="true"/>
          <w:lang w:bidi="ar-SA"/>
        </w:rPr>
        <w:t>محاولة الارتباط بأدلَّة التَّشريع للتَّدقيق فيها فوجد الكثير من المخالفات في ذلك ممَّا قد أثبت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فعليه لا يمكن البناء فيها إلاَّ على ما تيقَّن أنَّه داخل في صميم ما حوته القاعدة ولا مجال لتطبيقها في كل ما يحتمل أنَّه داخل فيها تجنُّباً عن القياس مع الفارق واحتفاظاً بوجوب استمرار سعي المجتهد في التَّفحص، لاحتمال عثوره ولو بعد حين على الدَّليل المتقن الأكثر قوَّة من ذلك وإن خالف بعض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لابدَّ من الانقياد إلى حالة التَّعبُّد في نوع تلك الأحكام، فإنَّه إن صادف وقوع العلَّة معها فلن يحرم المكلَّف في ذلك حتماً من الثَّواب الانقيادي ولو من دون دقَّة في سبب التَّكليف واقعاً لاحتمال وضوح الأمر للمستدل في أمر التَّكليف فقط، وإن لم تكن مصادفة في ظهورها فهو بقصده للتَّعبُّد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وحده دون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من أجره حتماً كذلك، وإن صادف حصول ذلك مع التَّعبُّد ظاهراً وواقعاً فهو نورعلى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ولأنَّنا مع الدَّليل ولو ظاهراً نميل معه حيث يميل ولو لم تفهم علَّته ما دمنا من حيث المبدأ نثق ونطمئن بمداركنا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الارتباط بمحاولة تفهُّم بعض ما يظهر من الرِّوايات الشَّريفة من حِكَم الأحكام وفلسفاتها وفوائدها، ممَّا لم يكن علَّة حقيقيَّة لذلك الحكم الشَّرعي ممَّا قد تظهر عليَّته ولو بعد حين بمثل هذا النَّوع من التَّتبُّع والاستقراء أو لغرض إراحة النَّفس إضافيَّاً إن لم يعثر على العلَّة ممَّا قد يشجِّع بعض المتساهلين على المطاوعة للتَّطبيق أكثر وعلى الهداية للتَّدين بصورة أتقن إذا اتَّحدت العقول على هذا المستوى ولو نوعاً، والحِكم والفوائد والفلسفات على هذا المستوى كثيرة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ما يشاع في بعض الأوساط من أنَّ لزوم العلَّة ثابت في كل حكم شرعي حتَّى ظاهراً فهو ممَّا لا يمكن قبوله لما مرَّ ذكره، ولانَّ ثبوت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خصَّه بذلك أو ببعضه من الرَّاسخين في العلم من خيرة عباده، وقد بيَّنَّا العراقيل الطَّبيعيَّة وغيرها في طرق الإيصال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ولانَّ القول بوجوب العلم بذلك لو لم ينل قد يسبِّب البناء على التَّشكيك في الأدلَّة الشَّرعيَّة التَّعبديَّة المتقنة فيجب الانتباه إلى ذلك</w:t>
      </w:r>
      <w:r>
        <w:rPr>
          <w:rFonts w:eastAsia="Amiri" w:cs="Amiri" w:ascii="Amiri" w:hAnsi="Amiri"/>
          <w:color w:val="111111"/>
          <w:sz w:val="28"/>
          <w:szCs w:val="28"/>
          <w:rtl w:val="true"/>
          <w:lang w:bidi="ar-SA"/>
        </w:rPr>
        <w:t xml:space="preserve">. </w:t>
      </w:r>
      <w:bookmarkStart w:id="57" w:name="pg15269_158487"/>
    </w:p>
    <w:p>
      <w:pPr>
        <w:pStyle w:val="Heading3"/>
        <w:numPr>
          <w:ilvl w:val="2"/>
          <w:numId w:val="1"/>
        </w:numPr>
        <w:rPr/>
      </w:pPr>
      <w:bookmarkStart w:id="58" w:name="__RefHeading___Toc4430154_2142443653"/>
      <w:bookmarkStart w:id="59" w:name="_Toc19"/>
      <w:bookmarkEnd w:id="57"/>
      <w:bookmarkEnd w:id="58"/>
      <w:r>
        <w:rPr>
          <w:rtl w:val="true"/>
        </w:rPr>
        <w:t>النُّبذة الثَّانية عشرة لِمَاذَا الاحتِيَاطُ في الرِّسَالَة وَغَيْرِهَا</w:t>
      </w:r>
      <w:bookmarkEnd w:id="59"/>
    </w:p>
    <w:p>
      <w:pPr>
        <w:pStyle w:val="BookText"/>
        <w:rPr/>
      </w:pPr>
      <w:r>
        <w:rPr>
          <w:rFonts w:ascii="Amiri" w:hAnsi="Amiri" w:eastAsia="Amiri" w:cs="Amiri"/>
          <w:color w:val="111111"/>
          <w:sz w:val="28"/>
          <w:sz w:val="28"/>
          <w:szCs w:val="28"/>
          <w:rtl w:val="true"/>
          <w:lang w:bidi="ar-SA"/>
        </w:rPr>
        <w:t xml:space="preserve">لا يمكن الاعتماد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حالة تحفُّظيَّة يرجع إليها عند الشَّك في بعض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أصل عملي كبقيَّة الأصول الأربعة في مقابل بعض الأدلَّة وكمصدر تشريعي لتوفُّر الأدلَّة المغنية عن ذلك ، فلابدَّ في أمره من الرُّجوع إلى قسيميه أوَّلاً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اتَّضح تكليف المكلَّف الإلزامي بالنِّسبة إلى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سنبيِّنه في مسائل هذا الأمر مستقبلاً وإن كان الاحتياط مستحسناً حتَّى معهما باعتبار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الممكن منه و ما لا يعسر الالتزام به أو ما لا يحرم التَّمسك به فضلاً عن غير الممكن أو ما يعسر الالتزام به، لئلاَّ يصل في بعض الحالات إلى التَّشريع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الاحتياط في ترك الاحتياط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إذا أوصل تركه إلى محاذير خطرة تفوت التَّدبير لأقل الواجب الممكن أو الميسور، لأنَّه قد يصل في هذه الحال إلى الوجوب حتماً إذا كان عن طريق الاجتهاد أو التَّقليد لو أمكن كل منهما مع الحاجة إلى ذلك الاحتياط بسبب التَّسرع المخيف عن طريقهما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لا ينكر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لزومه في مجال الإمكان أو اليسر أو عدم توفُّر أمري الاجتهاد أو التَّقليد لبعض العوارض في الطَّريق ولاحتمال حصول اليقين ببراءة الذمَّة عن طريقه، كالعمل بأحوط القولين أو الأقوال مع التَّحيُّر في إدراك أصوبها في حقِّه مع إمكانه، أو الاتِّجاه إلى أكثر من جهة في أمر القبلة مع كفاية الوقت، أو بترك العمل كالتَّيمُّم في بداية وقت العبادة مع احتمال وجود الماء في آخره، كما في الماء المشتبه بين إناءين كان ماء أحدهما متنجِّساً حتماً بلا تعيين، وإن جاء النَّص بالأعراق لهما، لأنَّ هذا من نوع يساعد عليه الاحتياط أيضاً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ينكر حسنه حتَّى لو أمكن المكلَّف أمر الاجتهاد أو التَّقليد ولكنَّه في شبهة بسيطة يريد قطعها بما يحرز فيه البراءة لكن لا على أساس أن يتعيَّن أنَّ ذلك هو طريقه لا غير</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يتصوَّر البعض كذلك أنَّ الاحتياط هو التزام خاص من قبل بعض الفرق الشِّيعيَّة غير الأصوليَّة، ولكنَّه أمر لم يختص بأحد على أساس أن يؤتى به من جهته دون الآخرين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عدَّ أصلاً عند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يدرك فيه الحكم الشَّرعي تامَّاً اجتهاداً أو </w:t>
      </w:r>
    </w:p>
    <w:p>
      <w:pPr>
        <w:pStyle w:val="BookText"/>
        <w:rPr/>
      </w:pPr>
      <w:r>
        <w:rPr>
          <w:rFonts w:ascii="Amiri" w:hAnsi="Amiri" w:eastAsia="Amiri" w:cs="Amiri"/>
          <w:color w:val="111111"/>
          <w:sz w:val="28"/>
          <w:sz w:val="28"/>
          <w:szCs w:val="28"/>
          <w:rtl w:val="true"/>
          <w:lang w:bidi="ar-SA"/>
        </w:rPr>
        <w:t xml:space="preserve">تقليداً على النَّهج الصَّحيح لإبراء الذمَّة ما لم يتعيَّن أحدهما، بل حتَّى لو تعيَّن الاجتهاد أو التَّقليد فلم يذهب رجحان الاحتياط ولو استحباباً في كل مقام من مقاميهما كما مرَّ، ولأنَّه قد يحوي الواجب مثلاً في ضمن شيء أو أشياء أو بتكراره، ولطالما ذكر في الأدلَّة الشَّريفة كتاباً وسنَّة وأوصى به الأئمَّة عَلَيْهِمُ اَلسَّلاَمُ وأدام في الإيصاء به العلماء الأعلام في وصاياهم وإجازاتهم،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تَتَّقُوا مِنْهُمْ 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عن المعصومين عَلَيْهِمُ اَلسَّلاَمُ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دينك فاحتط لدينك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ويحسن الالتزام به حتَّى من المجتهدين كذلك تورُّعاً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 المكلَّف منهم شبهة، وبالأخصِّ إذا تعادل المجتهدان في اجتهادهما وكفاءتهما واختلفا في الرَّأي وإن كان المكلَّف مقلِّداً أحدهما دون الآخر، فهنا يرجح منه أن يعمل بأحوط القولين، وكذا إذا كان كل منهما مشكوك الأعلميَّة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هناك نوعاً من الاحتياط وهو ما يمكن أن نسمِّيه بالتَّعبدِّي لذكره في الأدلَّة كثيراً كالتَّورع في أمر الدِّماء والأعراض واللحوم والأموال المحترمة على قول في الأخير، فلا ينبغي أن تخلو الرِّسالة وغيرها عن ذكره فهو ممَّا يجب الاٍلتزام به تورُّعاً للخلاص من محاذير مخالفة النُّصوص الشَّريفة وممَّا يستحب في المقامات الأخفض وبنحو مساير للأدلَّة لا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أمر الاٍلتزام بالاٍحتياط في كونه أصلاً يرجع إليه عند الشَّك مع إمكان أو تيسُّر الاجتهاد أو التَّقليد لا يمكن قبوله، لما مرَّ وما سنفصِّله في الموسَّعات، نعم يمكن اعتباره كقاعدة حاكمة على بعض النُّصوص كما سيتَّضح هناك</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من لم يحسن معرفة الاحتياط إن رجح فعله فضلاً عمَّا لو وجب عليه أن يراجع الفقيه لأنَّه أبصر وأتقن</w:t>
      </w:r>
      <w:r>
        <w:rPr>
          <w:rFonts w:eastAsia="Amiri" w:cs="Amiri" w:ascii="Amiri" w:hAnsi="Amiri"/>
          <w:color w:val="111111"/>
          <w:sz w:val="28"/>
          <w:szCs w:val="28"/>
          <w:rtl w:val="true"/>
          <w:lang w:bidi="ar-SA"/>
        </w:rPr>
        <w:t xml:space="preserve">. </w:t>
      </w:r>
      <w:bookmarkStart w:id="60" w:name="pg15269_158491"/>
    </w:p>
    <w:p>
      <w:pPr>
        <w:pStyle w:val="Heading3"/>
        <w:numPr>
          <w:ilvl w:val="2"/>
          <w:numId w:val="1"/>
        </w:numPr>
        <w:rPr/>
      </w:pPr>
      <w:bookmarkStart w:id="61" w:name="__RefHeading___Toc4430156_2142443653"/>
      <w:bookmarkStart w:id="62" w:name="_Toc20"/>
      <w:bookmarkEnd w:id="60"/>
      <w:bookmarkEnd w:id="61"/>
      <w:r>
        <w:rPr>
          <w:rtl w:val="true"/>
        </w:rPr>
        <w:t>النُّبذة الثَّالِثَة عَشْرَة أهميَّة احتَرَامِ نَوْعِ العُلَمَاء مِنَ الأَتْقِياءِ مِمَّن قُلِّدَ وَغَيرِهِم</w:t>
      </w:r>
      <w:bookmarkEnd w:id="62"/>
    </w:p>
    <w:p>
      <w:pPr>
        <w:pStyle w:val="BookText"/>
        <w:rPr/>
      </w:pP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المؤسف حقَّاً أنَّه قد يبدو للوجدان جهاراً ممَّا لا يمكن نكرانه ولا السُّكوت</w:t>
      </w:r>
    </w:p>
    <w:p>
      <w:pPr>
        <w:pStyle w:val="BookText"/>
        <w:rPr/>
      </w:pPr>
      <w:r>
        <w:rPr>
          <w:rFonts w:ascii="Amiri" w:hAnsi="Amiri" w:eastAsia="Amiri" w:cs="Amiri"/>
          <w:color w:val="111111"/>
          <w:sz w:val="28"/>
          <w:sz w:val="28"/>
          <w:szCs w:val="28"/>
          <w:rtl w:val="true"/>
          <w:lang w:bidi="ar-SA"/>
        </w:rPr>
        <w:t>عليه أيضاً هو فكرة ينشرها جهلة ومن وراءهم دعاة التَّفرقة وهي لزوم إهانة غير</w:t>
      </w:r>
    </w:p>
    <w:p>
      <w:pPr>
        <w:pStyle w:val="BookText"/>
        <w:rPr/>
      </w:pPr>
      <w:r>
        <w:rPr>
          <w:rFonts w:ascii="Amiri" w:hAnsi="Amiri" w:eastAsia="Amiri" w:cs="Amiri"/>
          <w:color w:val="111111"/>
          <w:sz w:val="28"/>
          <w:sz w:val="28"/>
          <w:szCs w:val="28"/>
          <w:rtl w:val="true"/>
          <w:lang w:bidi="ar-SA"/>
        </w:rPr>
        <w:t xml:space="preserve">مرجع التَّقليد كائناً من كان، مع كون هؤلاء العوام الَّذين يحملون هذه الفكرة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يعرفون عن العلماء الآخرين أيَّ شيء عن نزاهتهم المثلى وحسن نواياهم ومدى مثابرتهم في سبيل الدِّين بما يرونه في نظرهم الشَّريف، فتراهم يشهِّرون بهم بالباطل والادِّعاءات المزيَّفة ومن دون أن يعرفوا أو يوجَّهوا من قبل أصحابهم المسؤولين عنهم بالحمل على الصِّحَّة والمحامل الحسنة، وتراهم يُكبرون وحيدهم ويغالون فيه حسب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 كلَّ المدركين يعلمون بأنَّ العالم المتهتِّك الَّذي يجب فضحه بين الملأ والَّذي هو مصداق علماء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والمنبوذ بين المجتمع العلمي والدِّيني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كهؤلاء الصَّفوة والحجج الكرام والمقتدون الفخام لو أنصفوا أنفسهم ولو بنزر يسير من الإنصاف وإن لم يعرف قدرهم الجهلة والمغفَّلون، لأنَّ الَّذي لم يعرف قدره ليس كالمتهتِّك والمنبوذ بحق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أنَّ هؤلاء المهرِّجين قد يحتاجون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الحاضر والمستقبل وليس لخصوص التَّقليد، بل قد يحتاجونهم في العلوم العامَّة دراسة ونصحاً بل تطبيقاً، ولقلَّة العلماء وإن اعتقدوا بمقلدها دون غيره، فإن إثبات الشَّيء لا ينفي ما عداه ولو عند الآخرين فقط صيانة لوحدة المسلمين، ولأنَّ باب الاجتهاد مفتوح وما انحصر الأمر فيمن يختارونه إلى حين ظهور صاحب الأمر عَجَّلَ اَللَّهُ تَعَالِيَ فَرَجَهُ اَلشَّرِيفْ، وقد يكون الآخرون خير ذخيرة لهم في المستقبل في علمهم وعملهم وتمسُّكهم بدينهم وورعهم ومثابرتهم في سبيل الدِّين وقيمه المثلى</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الفكرة المقيتة إن كانت من سذَّج وبسطاء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الملاحظ عن بعض الأجواء الملتهبة بهذه النَّماذج من المظاهر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أمر سهل قد يتوصَّل إليه الغيارى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ممَّن يمكن اهتداؤه منهم لكونه سطحيَّاً في هذه الفكرة وعاقلاً في نفس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w:t>
      </w:r>
    </w:p>
    <w:p>
      <w:pPr>
        <w:pStyle w:val="BookText"/>
        <w:rPr/>
      </w:pPr>
      <w:r>
        <w:rPr>
          <w:rFonts w:ascii="Amiri" w:hAnsi="Amiri" w:eastAsia="Amiri" w:cs="Amiri"/>
          <w:color w:val="111111"/>
          <w:sz w:val="28"/>
          <w:sz w:val="28"/>
          <w:szCs w:val="28"/>
          <w:rtl w:val="true"/>
          <w:lang w:bidi="ar-SA"/>
        </w:rPr>
        <w:t>المحاولات التَّوجيهيَّة والتَّعليميَّة فيقضون عليها وإن كانوا قد يمرُّون ببعض الصِّعاب لمواجهة حمقى ومركَّبين في جهالتهم أو لضخامة أعداء تولَّدوا عن ذلك ممَّن تنطلي عليهم بسائط الأمور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من أعداء ضالِّين مضلِّين قصدهم إثارة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أفراد الأمَّة المرحومة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شبه يبثُّونها من مصادرهم الملوَّثة بسقم المبادئ، وهي أنَّ من قلَّد مجتهداً يجب أو يحسن به على الأقل أن يحارب الباقين، إلاَّ أن ينضووا تحت لواء مقلِّدهم لكون الباقين قد يخالفون صاحبهم في بعض الآراء الفقهيَّة، فهذه النَّاحية قد تكون بسيطة أيضاً لكلِّ ذي لب وألقى السَّمع وهو شهيد بعد تمهيد مقدِّمة،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الأمر لا كما يزعمون، بل إنَّ العلماء مهما حصل فيما بينهم من تفاوت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طرق الاستنباط أو في كيفيَّة ما ينتخبه الفقيه من الأدلَّة ليكون دليله على مسألة ما ممَّا حقِّق في محلِّه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 أن يلزم الاختلاف بينه وبين غيره في النَّتيجة، وإن حصل الاختلاف فليس معناه لزوم أن يقع بينه وبين غيره حدَّ السَّيف وما صنع الحداد، لأنَّ العلماء هم أهل وأصحاب مبدأ واحد، وعمَّال دين، يحمون ذماره كل بحسب طاقاته، ما داموا على الصَّفاء الموحَّد في مبدئه، وعلى الغاية السَّليمة لحفظ ذلك الدِّين من كل منهم، لو كان قد انتاب الدِّين شيء سلبي في واقعه،كالأوراد المختلفة في عطورها وكالفواكه المتفاوتة في مذاق طعومها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والشَّيعة الأماميَّة وإن كانوا مخطِّئة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فقههم وغير مصوِّبة 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معناه أن يتعادى المجتهدان فيما بينهما، لكون أحدهما يقول بوجوب شيء والآخر يقول بعدمه، أو يقول بطهارة شيء والآخر يقول بنجاسته، وليس من حقِّ أحدهما ذلك أصلاً ما دام كل منهما واثقاً باجتهاد نفسه أو موثوقاً به عند أصحابه والمحتكِّين به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الطَّبيعة الأخويَّة غير غريبة فيما بين السَّلف الصَّالح، لما أوضحناه سلفاً من التَّكافؤ والتَّكاتف الجيِّد بين الكل من حيث المبدأ والغاية من التَّرسُّل وحسن النيَّة والإخلاص فيها، وعلى أساس حسن الظَّن بأيِّ جهة مقابلة ما لم يثبت الخلاف المعادي، ونحن في غنى عمَّا لو حصل من سوء نيَّة في بعض الأحيان ممَّن يدَّعي مرجعيَّة أو تدَّعى له وهو غير صالح لها أو ممَّن يرجع إليه للمصالح الخاصَّة أو من الاثنين، وهو من أشدِّ ما يمقته </w:t>
      </w:r>
      <w:bookmarkStart w:id="63" w:name="pg15269_158495"/>
    </w:p>
    <w:p>
      <w:pPr>
        <w:pStyle w:val="BookText"/>
        <w:rPr/>
      </w:pPr>
      <w:bookmarkEnd w:id="63"/>
      <w:r>
        <w:rPr>
          <w:rFonts w:ascii="Amiri" w:hAnsi="Amiri" w:eastAsia="Amiri" w:cs="Amiri"/>
          <w:color w:val="111111"/>
          <w:sz w:val="28"/>
          <w:sz w:val="28"/>
          <w:szCs w:val="28"/>
          <w:rtl w:val="true"/>
          <w:lang w:bidi="ar-SA"/>
        </w:rPr>
        <w:t xml:space="preserve">الإسلام العزيز ما دمنا على وزن حُسن القصد وعلى نهج الاستقامة ولم نرَ مجوِّزاً لإيذاء أيَّ إنسان من منطلق الدِّين والمذهب والإنسانيَّة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 من سلم المسلمون من يده ولسانه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ذمَّ الباري المستغيب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أَيُحِبُّ أَحَدُكُمْ أَنْ يَأكُلَ لَحْمَ أَخِيهِ مَيْتَاً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وورد في السنَّة الكثير، ولنختر ما يناسب المقام مختصراً من مقبولة عمر بن حنظلة قول الصَّادق عَلَيْهِمُ اَلسَّلاَمُ في مقام وجوب احترام العلماء الفقهاء وحملة الحديث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قد جعلته عليكم حاكماً فإذا حكم بحكمنا فلم يقبل منه فإنَّما بحكم  الله  استخف وعلينا رد، والرَّاد علينا راد على  الله  وهو على حد الشِّرك بالله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توقير العلماء الأتقياء ككلِّ لأنَّهم الدِّرع الحصين لهذه الشَّريعة المقدَّسة وخير واق لها من شرور أعدائها، نسأل  الله  تعالى هداية القلوب لنوع حماة شريعته، إنَّه سميع مجيب</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4430158_2142443653"/>
      <w:bookmarkStart w:id="65" w:name="_Toc21"/>
      <w:bookmarkEnd w:id="64"/>
      <w:r>
        <w:rPr>
          <w:rtl w:val="true"/>
        </w:rPr>
        <w:t>النَّبْذَة الرَّابِعَة عَشَرَة لمِاذَا تَعَدُّد المَرْجِعِيَّات</w:t>
      </w:r>
      <w:bookmarkEnd w:id="65"/>
    </w:p>
    <w:p>
      <w:pPr>
        <w:pStyle w:val="BookText"/>
        <w:rPr/>
      </w:pPr>
      <w:r>
        <w:rPr>
          <w:rFonts w:ascii="Amiri" w:hAnsi="Amiri" w:eastAsia="Amiri" w:cs="Amiri"/>
          <w:color w:val="111111"/>
          <w:sz w:val="28"/>
          <w:sz w:val="28"/>
          <w:szCs w:val="28"/>
          <w:rtl w:val="true"/>
          <w:lang w:bidi="ar-SA"/>
        </w:rPr>
        <w:t xml:space="preserve">من منطلق وجوب طلب العلم المسلَّم عند كلِّ أحد، وبالأخصِّ طلب العلم الدِّيني ولزوم تحصيله سواء قلنا بالوجوب العيني في مورده أو الكفائي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علماؤنا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دلَّت عليه الأدلَّة الشَّريفة كتاباً وسنَّة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لكثرة الجهل ومضارِّه وعلى اتِّساع المعمورة، ولحاجة الكل إلى العلم حتَّى العلماء أنفسهم لاحتياجهم إلى مواصلة التَّحقيق فيه مهما بلغت درجتهم العلميَّة كحاجة المواصلة له لئلاَّ ينسى، أو الحاجة إلى التَّدقيق طمعاً في استحداث أمور لم تتَّضح سابقاً واستكشافها لاحقاً، أو للمحادثة العلميَّة المستمرَّة مع أمثالهم حتَّى تتم جوانب الأطروحات، لما فيه من منافع دنيويَّة وأخرويَّة، لأنَّ ذوي البصيرة مفضَّلون على غيرهم عند  الله ، ولوجوب نفع النَّاس به الَّذي هو واجب مقدَّس على عواتق العلماء</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لأجل كلِّ هذا لا مانع من كثرة روَّاده وكثرة الحاصلين على رتبة الاجتهاد في العصر الواحد، بحيث لا يخضع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رأي الآخرين لو حصل بعض التَّفاوت </w:t>
      </w:r>
    </w:p>
    <w:p>
      <w:pPr>
        <w:pStyle w:val="BookText"/>
        <w:rPr/>
      </w:pPr>
      <w:r>
        <w:rPr>
          <w:rFonts w:ascii="Amiri" w:hAnsi="Amiri" w:eastAsia="Amiri" w:cs="Amiri"/>
          <w:color w:val="111111"/>
          <w:sz w:val="28"/>
          <w:sz w:val="28"/>
          <w:szCs w:val="28"/>
          <w:rtl w:val="true"/>
          <w:lang w:bidi="ar-SA"/>
        </w:rPr>
        <w:t xml:space="preserve">الفكري في النَّتيجة الاجتهاديَّة، بل هو الرَّاجح، مع بقاء تمام الأخوَّة في التَّبادل بها بين الكلِّ في الكلِّ في أجلى معانيها، لاحتمال وضوح بعض الحقائق الشَّرعيَّة عن طريق مثل هذا التَّنافس البريء والمأدَّب بصورة أجود، ولأنَّه لا يلزم أن يكون كلُّ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العصر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في كل البقاع حتَّى يخشى من التَّزاحم، إذ أنَّ الخدمة من الجميع لا تتعذَّر ولو بأن يكون كل منهم معروفاً بين قبيل محدودين له وخاصِّين به، وهكذا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كلَّ النَّاس قد يحتاجون إليهم جميعاً مهما اختلفوا في أساليبهم العلميَّة ومؤدَّياتها كما ذكرنا، وفيما يحسنونه من عطاءاتهم، لأنَّ الإفادة لم تنحصر في مرجع التَّقليد ولخصوص من يقلِّده ما دام الكل على نهج الاستقامة في دين  الله  وكونهم يصبُّون في حوض واحد لحماية بيضة الإسلام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تنوَّع الإفادة قد يكون بعض أعلامها مرتبطاً بأن يستفاد منه توضيح الغوامض الشَّرعيَّة والمعارف المتنوِّعة في كلِّ العلوم أو أغلبها، وهذا ما قد لا يدركه بعض المختصِّين بخصوص أمر الفقاهة والتَّقليد لهم فيها، أو كونه مرجعاً في أمور التَّدريس العلمي الفقهي والأصولي فقط كما في مرجع خصوص دروس الخارج المؤهلة للاجتهاد لمن يحضر دروسه حتَّى لمن لم يرجع إليه في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غير المقلَّد من هؤلاء ذخيرة للمستقبل مع منافعه الحاليَّة، فقد يكون المرجع أباً في العرفان والسُّلوك الإلهي الصَّحيح، وقد يكون خاصَّاً في أمور الحكم والقضاء، وقد يكون لسان الإسلام النَّاطق ضدَّ أعداء الدِّين والخطيب المسقع لذلك، وقد يكون لسان المحاججة النَّاجح ضدَّ أعداء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يتآلف معه من المذاهب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ادَّعوا الإسلام نفاقاً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لتثبيت أواصر العلاقة الدِّينيَّة بين فرق المسلمين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المفسِّر، وقد يكون الفيلسوف إضافة إلى ما اختصَّ به أو عرفه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أنَّه قد تداهم الأمَّة بعض المشاكل من أعداءها أو من دواخلها اعتياديَّاً ممَّا يحتاج إلى حلِّ ناجح قلَّما يحصل من مستبد في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مجتهداً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إنَّ في الاستبداد أكثر الهلكات، فسبيل الخلاص من السَّلبيَّات الخطيرة لا يمكن غالباً إلاَّ بالمشاورة ما بين أهل الحل والعقد من أمثال هؤلاء المجتهدين وذوي الرَّأي السَّديد منهم</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أيضاً إنَّ الإسلام واسع الطَّاقات كمعجزة إلهيَّة في مداركه ودستوره وفي نبيِّه </w:t>
      </w:r>
      <w:bookmarkStart w:id="66" w:name="pg15269_158499"/>
    </w:p>
    <w:p>
      <w:pPr>
        <w:pStyle w:val="BookText"/>
        <w:rPr/>
      </w:pPr>
      <w:bookmarkEnd w:id="66"/>
      <w:r>
        <w:rPr>
          <w:rFonts w:ascii="Amiri" w:hAnsi="Amiri" w:eastAsia="Amiri" w:cs="Amiri"/>
          <w:color w:val="111111"/>
          <w:sz w:val="28"/>
          <w:sz w:val="28"/>
          <w:szCs w:val="28"/>
          <w:rtl w:val="true"/>
          <w:lang w:bidi="ar-SA"/>
        </w:rPr>
        <w:t>صلَّى اَللَّهُ عَلَيْهِ وَ آلِهِ وَ سَلَّمْ  وأئمَّته الطَّاهرين عَلَيْهِمُ اَلسَّلاَمُ، الَّذين لو ثنيت لهم الوسادة تماماً حين حلول أوقاتهم الشَّريفة لحلَّت جميع مشاكل العالم بأسلم أسلوب، ولما بقي ضيم في البشريَّة، ولحلَّت في الربوع جميع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طبق كثرة حاجة أبناء هذا العالم إلى نوع العلماء في داخله وخارجه وتنوِّعها فليس من السَّهل الإنفراد بالرَّأي في التَّطبيق، بل إنَّ التَّعاون والتَّكاتف هما دعامة النَّجاح التَّام حين إرادة التَّطبيق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إمكان اِنفراد المرجعيَّة في واحد فإنَّه لا يستغني ذلك الواحد عن مجلس المشاورة مع قبيل المجتهدين، الَّذين لا يخضعون لرأي صاحبهم تقليداً حتماً وكما هو الحق، إلاَّ بنحو التَّأييد له على أساس الاتِّفاق المبدئي على الدَّليل الموحَّد، أو ما أنتج موحَّداً وإن اختلف المبنى، ولو لم يكن معه هكذا مجلس فقد يكون كثير التَّعرض للخطأ والاشتباه، حتَّى لو قلنا إنَّه قد يحلُّ مشاكله بمراجعة المصادر لمن سبقه من المجتهدين المتقدِّمين، لكن هذا الأمر ليس بميسور له في كلِّ قضيَّة، إذ قد تكون أمور لا يمكن التَّداول فيها إلاَّ مع الأحياء كالمستحدثات الكثيرة، الَّتي قد لا تكون واردة في أيَّام الماضين موضوعاً وحكماً، فضلاً عن أنَّ فكرة الماضين قد تكون جامدة بلا مجال للتَّصرُّف فيها مع جلالة قدر أصحابها لعدم معرفة مداركها الَّتي بنوا عليها، إلاَّ بتأوُّل من قبل ذلك الحي، وهو مع وحدته باق على تلك المعاناة الَّتي يحذر منها ومن عواقبها، ما لم يتداول مع نظرائه المراجع الباقين على بساط التَّداول الإيماني البريء الصَّريح الخالي من كلِّ من يشكَّ فيه أمر زرع المشاكل</w:t>
      </w:r>
      <w:r>
        <w:rPr>
          <w:rFonts w:eastAsia="Amiri" w:cs="Amiri" w:ascii="Amiri" w:hAnsi="Amiri"/>
          <w:color w:val="111111"/>
          <w:sz w:val="28"/>
          <w:szCs w:val="28"/>
          <w:rtl w:val="true"/>
          <w:lang w:bidi="ar-SA"/>
        </w:rPr>
        <w:t>.</w:t>
      </w:r>
    </w:p>
    <w:p>
      <w:pPr>
        <w:pStyle w:val="Heading3"/>
        <w:numPr>
          <w:ilvl w:val="2"/>
          <w:numId w:val="1"/>
        </w:numPr>
        <w:rPr/>
      </w:pPr>
      <w:bookmarkStart w:id="67" w:name="__RefHeading___Toc4430160_2142443653"/>
      <w:bookmarkStart w:id="68" w:name="_Toc22"/>
      <w:bookmarkEnd w:id="67"/>
      <w:r>
        <w:rPr>
          <w:rtl w:val="true"/>
        </w:rPr>
        <w:t>النُّبْذَةُ الخَامِسَة عَشَرَة حَوَلَ الأَحْكَامِ مِنْ ذَوَاتِ العَنَاوين الثَّانَويَّة</w:t>
      </w:r>
      <w:bookmarkEnd w:id="68"/>
    </w:p>
    <w:p>
      <w:pPr>
        <w:pStyle w:val="BookText"/>
        <w:rPr/>
      </w:pPr>
      <w:r>
        <w:rPr>
          <w:rFonts w:ascii="Amiri" w:hAnsi="Amiri" w:eastAsia="Amiri" w:cs="Amiri"/>
          <w:color w:val="111111"/>
          <w:sz w:val="28"/>
          <w:sz w:val="28"/>
          <w:szCs w:val="28"/>
          <w:rtl w:val="true"/>
          <w:lang w:bidi="ar-SA"/>
        </w:rPr>
        <w:t>إنَّ الأحكام تنقسم في دور من أدوارها إلى قسمين</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إذا كانت من ذوات العناوين الأوَّليَّة وهذه هي الأصيلة والَّتي لا يمكن تغيُّرها من أيِّ أحد إذا تمَّ دليلها الشَّرعي الخاص، إلاَّ ما يناسب الاضطرار في ذلك ومع ذلك فإنَّ الضَّرورة تقدَّر بقدرها ولا أن يكون ذلك التَّغير حاصلاً بتلك السُّهولة ومن ذلك بعض </w:t>
      </w:r>
    </w:p>
    <w:p>
      <w:pPr>
        <w:pStyle w:val="BookText"/>
        <w:rPr/>
      </w:pPr>
      <w:r>
        <w:rPr>
          <w:rFonts w:ascii="Amiri" w:hAnsi="Amiri" w:eastAsia="Amiri" w:cs="Amiri"/>
          <w:color w:val="111111"/>
          <w:sz w:val="28"/>
          <w:sz w:val="28"/>
          <w:szCs w:val="28"/>
          <w:rtl w:val="true"/>
          <w:lang w:bidi="ar-SA"/>
        </w:rPr>
        <w:t>حالات التَّقيَّة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من ذوات العناوين الثَّانويَّة كحالات تغيُّر الوجوب إلى الحرمة أو الأقل وإلى حد ما دون الوجوب من الممكن في فعله بلا عقوبة على التَّرك في غيرها وانحصار العقوبة في مخالفة الحرمة، وحالات تغيُّر الحرمة إلى الوجوب أو الأقل وإلى حد ما دون الحرمة من الممكن في تركه بلا عقوبة على الفعل، بل قد يكون فيه رجحان وانحصار العقوبة في ترك الواجب وكانت تلك الأحكام مرتبطة بالمعقول المدرك فيه رجحان ذلك التَّغيُّر وتحت ظل النُّصوص العامَّة والمرتبطة أيضاً ببعض القواعد المصطيدة منها، كقاعدة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وقاعدة الميسور وأدلَّة التَّقيَّة ونحو ذلك، ممَّا أمكن تشكَّيل تلك الاعتبارات الفقهيَّة الثَّانويَّة عنه، ومن ذلك بعض المستحبَّات في الشَّريعة في بابها الأوَّلي لكونها ممَّن تنطبق عليه آية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وَمَنْ يُعَظِّمُ شَعَائِرَ  الله  فَإِنَّهَا مِنْ تَقَوَى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أعماله ولكنَّها لو لم يناسبها الزمان أو المكان أو كلاهما وكانت بفعلها توجب هتك الكرامة وإلى حيث ما يكون ضررها أكثر من نفعها لأمكن انقلاب حكمها إلى الحرمة للأدلَّة المذكورة ومتى ما انتفى ذلك رجعت مشروعيَّتها إلى حيث طبيعتها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هذا التَّقسيم والثَّابت لكل 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ووصول الأمر في بعض الأحوال إلى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الاهتمام بمراعاة أحكامه إذا وصل بالمكلَّفين أمر الحاجة إلى التَّكلُّف بها للخلاص من مخاطرها سواء كانت مخاطر ترك واجب ثانوي أو فعل محرَّم 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أمر تشخيص الخطر على المكلَّف من هذا القبيل مرتبط بحالتين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إذا كان المكلَّف نفسه عارفاً بمستوى التَّكليف المرسوم له من ذلك ومن دون اشتباه منه فيه مع محافظته التَّامة على التَّورع في الأمور من الوقوع في الشُّبهات فلا مانع له من إتِّخاذه بنفسه طريقه الشَّرعي من ذلك</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كان من قبيل العامي المحض والَّذي تشتبك عليه الأمور حتماً لذلك أو العارف ببعض الأمور ولكن قد يخفى عليه حتَّى بعض الواضحات فضلاً عن </w:t>
      </w:r>
    </w:p>
    <w:p>
      <w:pPr>
        <w:pStyle w:val="BookText"/>
        <w:rPr/>
      </w:pPr>
      <w:r>
        <w:rPr>
          <w:rFonts w:ascii="Amiri" w:hAnsi="Amiri" w:eastAsia="Amiri" w:cs="Amiri"/>
          <w:color w:val="111111"/>
          <w:sz w:val="28"/>
          <w:sz w:val="28"/>
          <w:szCs w:val="28"/>
          <w:rtl w:val="true"/>
          <w:lang w:bidi="ar-SA"/>
        </w:rPr>
        <w:t>غيرها، ممَّا قد يصعب فهمه في أمر التَّطبيقات بسبب تراكم بعض الشُّبهات ونحو ذلك، فمثل هذا لابدَّ فيه أن يكون تشخيصه عن طريق الفقيه، لأنَّ ذوات العناوين الثَّانويَّة من الأحكام لم تكن هي الدَّائمة في التَّكلُّف بها كالأوَّليَّة، بل إنَّما هي تابعة لظروفها وأماكنها وموجباتها، والقادر على فهم المناسب للانتقال إلى هذا الحكم أو البقاء على الحكم الأوَّل وبصفته الدَّقيقة هو الفقيه في ذلك لا غير، بل حتَّى لو عرف العامي بعض الشَّيء فخبرة الفقيه الأكثر دقَّة توجب الاحتياط بمراجعته دون اتِّكال العامي على نفسه فإن ثبت العنوان الثَّانوي بذلك حقَّاً التزم به وإلاَّ رجع الحكم الأوَّلي إلى واقعه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النُّبْذَةُ السَّادِسَة عَشَرَة فِيهَا تَنْبِيهٌ مُهِمٌ حَوَلَ المَسَائِل المُسْتَحَدَثَة</w:t>
      </w:r>
    </w:p>
    <w:p>
      <w:pPr>
        <w:pStyle w:val="BookText"/>
        <w:rPr/>
      </w:pPr>
      <w:r>
        <w:rPr>
          <w:rFonts w:ascii="Amiri" w:hAnsi="Amiri" w:eastAsia="Amiri" w:cs="Amiri"/>
          <w:color w:val="111111"/>
          <w:sz w:val="28"/>
          <w:sz w:val="28"/>
          <w:szCs w:val="28"/>
          <w:rtl w:val="true"/>
          <w:lang w:bidi="ar-SA"/>
        </w:rPr>
        <w:t>لا شكَّ في أنَّه قد ظهر في الآونة الأخيرة ومن تطوُّر الأحداث وفي مختلف الشؤون وممَّا لا يمكن ابتعاده عن أحكام الشَّريعة سواء بالمباشرة أو بالتَّسبيب ما قد يطلق عليه بالمسائل المستحدثة، ممَّا إستحدث من خلال أسئلة السَّائلين أو من خلال ما افترضه العلماء العاملون ممَّا قد ساعد عليه التَّطوُّر المعاصر كما في مسائل البنوك والصكوك والعملات المختلفة والتَّعاملات السُّوقيَّة الجديدة والسَّرقفليَّات والتَّشريح والتَّطورات الطِّبيَّة الأخرى وأحكام النَّاس في الجو والبحر وآخر المعمورة وفي الفضاء الخارجي وأمور العشائر وما يعتريها من مشاكل وغير ذلك من شتَّى الأمور الأخرى</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الإطلاق لا يمكن أن يكون على حقيقته في الواقع لأنَّ شرع  الله  تعالى كامل وفي جميع ميادين الحاجة البشريَّة ولم يكن الاستحداث والتَّجديد الفقهي بمعنى وجود شرع جديد لما قد دلَّت على ذلك الأدلَّة الكثيرة الكافية من الكتاب والسُّنَّة إضافة إلى المرتكز الذِّهني العام لكلِّ المسلمين إجماعاً في كمال الدِّين وإتمام النِّعمة في فقهه من قواعد وفرعيَّات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إذ لم تغمض عينا رسول  الله   صلَّى اَللَّهُ عَلَيْهِ وَ آلِهِ وَ سَلَّمْ  إلاَّ وأتحف الأمَّة بأئمَّة الهدى من أوصياءه عَلَيْهِمُ اَلسَّلاَمُ، ليكملوا رسالته الَّتي أدَّاها وفيما أجمل فيها بإيضاحاتهم المهمَّة، لأنَّهم </w:t>
      </w:r>
    </w:p>
    <w:p>
      <w:pPr>
        <w:pStyle w:val="BookText"/>
        <w:rPr/>
      </w:pPr>
      <w:r>
        <w:rPr>
          <w:rFonts w:ascii="Amiri" w:hAnsi="Amiri" w:eastAsia="Amiri" w:cs="Amiri"/>
          <w:color w:val="111111"/>
          <w:sz w:val="28"/>
          <w:sz w:val="28"/>
          <w:szCs w:val="28"/>
          <w:rtl w:val="true"/>
          <w:lang w:bidi="ar-SA"/>
        </w:rPr>
        <w:t xml:space="preserve">الامتداد الطَّبيعي له وهم ثاني الثِّقلين الَّذين أوصى بهما  صلَّى اَللَّهُ عَلَيْهِ وَ آلِهِ وَ سَلَّمْ  ليؤخذ بكلامهما وليعُتزَّ به دون ما يخالفه، لأنَّهم أهل البيت الَّذي نزل الوحي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 الأدرى بما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المتواتر والمعروف بين الفريقين وهو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مخلِّف فيكم الثِّقلين كتاب  الله  وعترتي أهل بيتي ما إن تمسَّكتم بهما لن تضلُّوا بعدي أبدا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يقاربه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أن تكون هذه المستحدثات إذن بمعاني أخر لا تخل بكمال الدِّين وتمام نعمته لأنَّ البيانات الشَّريفة في الأدلَّة المنيفة مرتبطة حتماً بهذا الثِّقل الأعظم الَّذي لولاه لانتهى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قد اختفت أمور وأمور ممَّا نتج من المعانات من عصيبات الدُّهور من الكوارث الطَّبيعيَّة وغير الطَّبيعيَّة ممَّا أحوج إلى الاجتهاد كثيراً في الأحكام والموضوعات غير المبتعدة عن النُّصوص المألوفة جهد الإمكان، فأتعب الأعلام الماضون أنفسهم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جزاهم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أوصلهم إلى بعض النَّتائج ولو بالأخذ ببعض العمومات والاطلاقات أو المفاهيم المقبولة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لم يكن كل شيء قد ساعد الحظ للوصول إليه بسهولة بنجاح تام على التَّحقيق للإجمال والإبهام ونحوهما من عوارض النُّصوص والابتلاءات الَّتي لابدَّ أن يُثاب على الصَّبر عليها والتَّحقيق فيها أولئك الأعلام وغيرهم من الَّذين أجهدوا أنفسهم في هذا السَّبيل ولكون بعضها ممَّا لا موضوع لها ظاهراً</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وقد عثر الفقهاء المحقِّقون قديماً وحديثاً على بعض الأمور ممَّا قد يوكل أمره إلى علم النَّبي  صلَّى اَللَّهُ عَلَيْهِ وَ آلِهِ وَ سَلَّمْ  أو الإمام  عَلَيْهِ اَلسَّلاَمُ  في أمور تطبيقه بسبب الإجمال الحاصل في رواياتها ونحو ذلك ممَّا لا يمكن فيه إنكار حصول مستحدثات من هذا وغيره ولو ظاهراً، وبالأخص في الآونة الأخيرة زمان التَّطوُّر العلمي من ذوات موضوعات جديدة، ولكن أحكامها قد لا تخفى على المتتبِّع فقهيَّاً كأحكام البنوك ونحوها، ممَّا يمكن ربطه بالأدلَّة المحرَّمة للرِّبا بالمباشرة أو التَّسبيب فيما يتناسب منها مع ذلك، فتكون ممَّا يمكن جعله من حالات التَّفريع عمَّا عرف من الأحكام الشَّرعيَّة النَّوعيَّة والمسائل الكليَّة، لعدم التَّلازم بين كون الموضوع جديداً ظاهراً وبين أن لا يكون له حكم شرعي أصيل في أدلَّته المتعارفة، ولو بأن يجتهد في </w:t>
      </w:r>
      <w:bookmarkStart w:id="69" w:name="pg15269_158507"/>
    </w:p>
    <w:p>
      <w:pPr>
        <w:pStyle w:val="BookText"/>
        <w:rPr/>
      </w:pPr>
      <w:bookmarkEnd w:id="69"/>
      <w:r>
        <w:rPr>
          <w:rFonts w:ascii="Amiri" w:hAnsi="Amiri" w:eastAsia="Amiri" w:cs="Amiri"/>
          <w:color w:val="111111"/>
          <w:sz w:val="28"/>
          <w:sz w:val="28"/>
          <w:szCs w:val="28"/>
          <w:rtl w:val="true"/>
          <w:lang w:bidi="ar-SA"/>
        </w:rPr>
        <w:t>سبيل تحصيله بأكثر ممَّا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تكون هناك موضوعات تحتاج إلى استنباط جديد لصالحها يشبه التَّأسيس لغرابته عن الأحكام تقريباً لا كالتَّفريعي، ولكنَّه أيضاً هو قابل لأن يكون منضمَّاً إلى بعض مصاديق العمومات أو الاطلاقات أو المفاهيم العامَّة المعتبرة، أو الرًّجوع إلى بعض الإمارات الظَّنيَّة الأقوى لو انسدَّ باب العلم جملة أو تفصيلاً كالرُّجوع إلى التَّشخيصات الفلكيَّة كالبوصلات المغناطيسيَّة أو الإلكترونيَّة لمعرفة الاتِّجاهات في قضايا الجو والأماكن الغريبة، أو العلميَّة الأخرى ممَّا يمكن إمضاؤه شرعاً من قبل الأدلَّة العامَّة أو العرفيَّات الأقرب إلى الواقع شرعاً جرياً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 المفسدة أولى من جلب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قاعدة الأهم فالأهم في كلِّ الأمور الأخرى كالعشائريَّات وغيرها ممَّا قد يسمَّى مستحدثاً ولو تسامحاً، وقد يتورَّع فيه البعض بالالتزام بالاحتياط فيه كما سيأتي توضيحه في رسالتنا المفصَّلة لكون بعض الفقهاء قد يأجِّل تشخيص الحكم على مراجعة أهل الخبرة في بعض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ونظراً إلى خطورة البت ببعض هذه الأمور وصعوبته حتَّى بعض حالات أخذ الحكم العام وتطبيقه على الفرع الخاص حتَّى من بعض الأذكياء والملمِّين ببعض الأمور الفقهيَّة، فلابدَّ إمَّا من الاحتياط والتَّورع إن أمكن أو مراجعة الفقيه مباشرة حولها لتشخيص موضع التَّكليف الأقرب إلى الواقع من هذه الأمور</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4430162_2142443653"/>
      <w:bookmarkStart w:id="71" w:name="_Toc23"/>
      <w:bookmarkEnd w:id="70"/>
      <w:r>
        <w:rPr>
          <w:rtl w:val="true"/>
        </w:rPr>
        <w:t>النُّبْذَةُ السَّابِعَة عَشَرَة حَسَنَاتُ الأَبْرَارِ سَيِّئاتِ المُقَرَّبِين</w:t>
      </w:r>
      <w:bookmarkEnd w:id="71"/>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يتصوَّر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لما قد يشيعه شذَّاذ الآفاق من المندسيِّن في كلِّ زمان ومكان تزداد فيه الصَّحوة الدِّينيَّة إلى حيث جادَّة الصَّواب، لتشويش أفكارهم من مثل هؤلاء الشُّذَّاذ وبالأخص في هذا الزَّمان من أمثال أرباب السُّلوك والعرفان الأهوج والمعادي للسُّلوك والعرفان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وأمثالها عمل المذنبين لا المطيعين تماماً، بمعنى أنَّهم لو وصلوا إلى اليقين حسب ادعاءاتهم الباطلة لانتفى الموجب إلى تلك العبادة وأمثالها، تشبُّثاً بشبهة صوَّروها للنَّاس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وَأُعْبُدْ رَبَّكَ حَتَّى يَأتِيَكَ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ونتيجتها حسب ما يفترون بأنَّ من صار على يقين من </w:t>
      </w:r>
      <w:bookmarkStart w:id="72" w:name="pg15269_158509"/>
    </w:p>
    <w:p>
      <w:pPr>
        <w:pStyle w:val="BookText"/>
        <w:rPr/>
      </w:pPr>
      <w:bookmarkEnd w:id="72"/>
      <w:r>
        <w:rPr>
          <w:rFonts w:ascii="Amiri" w:hAnsi="Amiri" w:eastAsia="Amiri" w:cs="Amiri"/>
          <w:color w:val="111111"/>
          <w:sz w:val="28"/>
          <w:sz w:val="28"/>
          <w:szCs w:val="28"/>
          <w:rtl w:val="true"/>
          <w:lang w:bidi="ar-SA"/>
        </w:rPr>
        <w:t>أمره بأنَّه في طاعة تامَّة سقطت عنه التَّكاليف، بينما صريح الآية والأدلَّة الأخرى وسلوك الأولياء على نهج النَّبي  صلَّى اَللَّهُ عَلَيْهِ وَ آلِهِ وَ سَلَّمْ  ما انفكَّ عن أداءها حتَّى الموت وأعمال خيار الأمَّة وبالإجماع المطلق يشهد لها التَّأريخ بأحرف من نور بأنَّهم وإلى آخر حياتهم ما تركوها ولا تركوا الإيصاء بها، وإنَّ الَّذي وصل إلى اليقين كما يتصوَّر ذلك البعض أو يصوِّره المصوُّرون مع الَّذي لم يصل إليه هو على حدٍّ سواء في التَّكليف، فيجب الاستمرار على عبادات الإسلام وتعاليم الشَّريعة وإلى حد الموت، ليغفر  الله  بذلك ذنب المذنبين ولترتفع درجات غيرهم إلى أعلى علييِّن، ولأنَّ اليقين هو يوم الحساب ونتيجة الامتحان، فهناك يحيى كل من يحيا عن بيِّنة ويهلك كل من يهلك عن بيِّنة، ونسأل  الله  حسن البداية وحسن الخاتمة وعلى نهج الشَّريعة المقدَّسة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أولياء  الله</w:t>
      </w:r>
    </w:p>
    <w:p>
      <w:pPr>
        <w:pStyle w:val="BookText"/>
        <w:rPr/>
      </w:pPr>
      <w:r>
        <w:rPr>
          <w:rFonts w:ascii="Amiri" w:hAnsi="Amiri" w:eastAsia="Amiri" w:cs="Amiri"/>
          <w:color w:val="111111"/>
          <w:sz w:val="28"/>
          <w:sz w:val="28"/>
          <w:szCs w:val="28"/>
          <w:rtl w:val="true"/>
          <w:lang w:bidi="ar-SA"/>
        </w:rPr>
        <w:t xml:space="preserve">على قربهم من  الله  تعالى في إخلاصهم ودوام عباداتهم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حيث ما أنهوا حياتهم المثلى على هذه الوتيرة والأزيد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أعطونا دروساً عظيمة القدر لو تتبَّع لأسعدت البشريَّة، منها أن المستحبَّات في نظرهم عرفانيَّاً كالواجبات وأنَّهم في خجل من المولى تعالى، لتصوُّرهم عرفانيَّاً أنَّهم في ابتعاد عن حضرته المقدَّسة وعمَّا يناسبه وإن أتوا بكلِّ ما يحب ويستحب ولم يكونوا عصاة شرعاً لعصمة مثل الأئمَّة عَلَيْهِمُ اَلسَّلاَمُ، فإذا كان نظرهم في المستحبَّات</w:t>
      </w:r>
    </w:p>
    <w:p>
      <w:pPr>
        <w:pStyle w:val="BookText"/>
        <w:rPr/>
      </w:pPr>
      <w:r>
        <w:rPr>
          <w:rFonts w:ascii="Amiri" w:hAnsi="Amiri" w:eastAsia="Amiri" w:cs="Amiri"/>
          <w:color w:val="111111"/>
          <w:sz w:val="28"/>
          <w:sz w:val="28"/>
          <w:szCs w:val="28"/>
          <w:rtl w:val="true"/>
          <w:lang w:bidi="ar-SA"/>
        </w:rPr>
        <w:t>هو هذا فكيف نظرهم إذن تجاه الواجبات، وإذا كان نظرهم للأمور عامَّة هكذا تجاهه فكيف بنا نحن إذن</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4430164_2142443653"/>
      <w:bookmarkStart w:id="74" w:name="_Toc24"/>
      <w:bookmarkEnd w:id="73"/>
      <w:r>
        <w:rPr>
          <w:rtl w:val="true"/>
        </w:rPr>
        <w:t>النُّبْذَةُ الثَّامِنَة عَشَرَة بَعْضُ المُصْطَلَحَات النَّافِعَة في الرِّسَالَة</w:t>
      </w:r>
      <w:bookmarkEnd w:id="74"/>
    </w:p>
    <w:p>
      <w:pPr>
        <w:pStyle w:val="BookText"/>
        <w:rPr/>
      </w:pPr>
      <w:r>
        <w:rPr>
          <w:rFonts w:ascii="Amiri" w:hAnsi="Amiri" w:eastAsia="Amiri" w:cs="Amiri"/>
          <w:color w:val="111111"/>
          <w:sz w:val="28"/>
          <w:sz w:val="28"/>
          <w:szCs w:val="28"/>
          <w:rtl w:val="true"/>
          <w:lang w:bidi="ar-SA"/>
        </w:rPr>
        <w:t>إنَّ من المناسب جدَّاً قبل البدء بالمسائل الفقهيَّة لهذه الرِّسالة أن نذكر بعض شروح المصطلحات الَّتي وردت فيها، وبيان بعض التَّعاريف الأخرى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في هذه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إلزام المكلَّف بفعل ما يحرم تركه شرعاً مع العقاب عليه إذا حصل التَّرك، وقد تستعمل لها كلمة لابدَّ</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إلزام المكلَّف بترك ما يحرم فعله شرعاً مع العقاب عليه إذا حصل ذلك الفعل، وقد تستعمل لها كلمة لا يجوز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ترجيح الفعل على التَّرك شرعاً مع الإثابة على فعله لو كان أخرويَّاً، ويجوز تركه بلا إثم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ترجيح ترك الشَّيء على فعله شرعاً مع الإثابة على التَّرك وتجويز فعله بلا إثمَّ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التَّخيير بين فعل الشَّيء وعدمه بلا ترجيح شرعي، لأنَّهما سواء في نظر الشَّرع الشَّريف، وإن رجحَّت أحدهما بعض النُّصوص غير المقبولة، لأنَّ المعيار هنا حكم الشَّارع لا 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يجب الالتزام به بذاته لذاته كفريضة الصَّلاة وغيرها مع قصد القربة إلى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يجب الإلتزام به لغيره ولو عقلاً كغسل الثَّوب بالنسبة إلى الصَّلاة ومقدِّمة الواجب وإن لم تقصد القربة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وجب على الإنسان عيناً، كالاجتهاد إذا انعدم المجتهدون والولد الأكبر في القضاء عن والده إذا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إذا قام به البعض سقط عن الباقي، وإذا لم يقم به الجميع أثم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عيَّنه الشَّارع بنفسه وظيفة للمكلَّف، كالعبادات الواجبة على كل 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أموراً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كخصال الكفَّارة الثَّلاث جمعاً على قاتل النَّفس المحترمة عمداً والمفطر في شهر رمضان على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لو خُيِّر الإنسان بين شيئين أو أكثر، كأحد خصال الكفَّارة الثَّلاث بالنِّسبة إلى من أفطر عمداً في شهر رمضان على حلال في أساسه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الإباحة، وقد تستعمل لها كلمة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يحرم ترك العمل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مقابلها قول آخر لكونه أضعف من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فتوى كذلك</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كالفتوى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المسألة بالاحتياط دليل على الوجوب تقريباً، وكذا انتهاؤها به إذا لم يبتدأ بها بفتوى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الاحتياط بعد الفتوى دليل استحبابه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الإباحة مثل لا بأس ويجوز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الأولى دليل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الإجزاء والاكتفاء بالعمل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الحاجة إلى الإعادة في الوقت أو القضاء في خارجه، إذا كان ممَّا يكون كذلك، أو يحتاج إلى إبراء الذمَّة الماليَّة إذا كان من الماليَّات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وجوب التَّوقُّف إلى حين مراجعتنا للاستيضاح، ومقتضاه الفعلي هو الاحتياط بالتَّرك في العمل أو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المستحبَّات المذكورة في الرِّسالة ينبغي أن يؤتى بها على أساس التَّسامح في أدلَّة السُّنن ولرواية من بلغه ثواب على عمل ولو بنحو رجاء المطلوبيَّة، لأنَّنا جمعنا فيها ما تأكَّد استحبابه وغيره لئلاَّ تفوت المنافع المرجوَّة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في هذه الرِّسالة ما بين خطَّين يعتبر جملة معترضة وذات فائدة وإن كانت من غير صميم الكلام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أخرى من المصطلحات استغنينا عن ذكرها في هذا المختصر، ولربَّما نذكر بعضها وما يعرِّفها فيما يأتي أثناء العرض</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آخر ما بوسعنا من النُّبذ المفيدة قبل مقدِّمات الرِّسالة الأخرى، اقتصرنا على إيراده في هذه الرِّسالة استعجالاً، على أمل التَّوسُّع المناسب فيه في موسوعتنا الفقهيَّة القادمة بإذن  الله  تعالى</w:t>
      </w:r>
      <w:r>
        <w:rPr>
          <w:rFonts w:eastAsia="Amiri" w:cs="Amiri" w:ascii="Amiri" w:hAnsi="Amiri"/>
          <w:color w:val="111111"/>
          <w:sz w:val="28"/>
          <w:szCs w:val="28"/>
          <w:rtl w:val="true"/>
          <w:lang w:bidi="ar-SA"/>
        </w:rPr>
        <w:t xml:space="preserve">. </w:t>
      </w:r>
      <w:bookmarkStart w:id="75" w:name="pg15269_158515"/>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4430166_2142443653"/>
      <w:bookmarkStart w:id="77" w:name="_Toc25"/>
      <w:bookmarkEnd w:id="75"/>
      <w:bookmarkEnd w:id="76"/>
      <w:r>
        <w:rPr>
          <w:rtl w:val="true"/>
        </w:rPr>
        <w:t>مُقَدِّمَاتِ التَّفَقُّه في الدِّين مَسَائِلُ الاِجْتِهَاد والتَّقْلِيد والاِحْتِيَاط</w:t>
      </w:r>
      <w:bookmarkEnd w:id="77"/>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5269_158519"/>
      <w:bookmarkStart w:id="79" w:name="pg15269_158519"/>
      <w:bookmarkEnd w:id="79"/>
    </w:p>
    <w:p>
      <w:pPr>
        <w:pStyle w:val="BookText"/>
        <w:rPr/>
      </w:pPr>
      <w:bookmarkStart w:id="80" w:name="pg15269_158519"/>
      <w:bookmarkEnd w:id="80"/>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مَسَائِلُ الاِجْتِهَاد والتَّقْلِيد والاِحْتِيَاط</w:t>
      </w:r>
    </w:p>
    <w:p>
      <w:pPr>
        <w:pStyle w:val="BookText"/>
        <w:rPr/>
      </w:pPr>
      <w:r>
        <w:rPr>
          <w:rFonts w:ascii="Amiri" w:hAnsi="Amiri" w:eastAsia="Amiri" w:cs="Amiri"/>
          <w:color w:val="111111"/>
          <w:sz w:val="28"/>
          <w:sz w:val="28"/>
          <w:szCs w:val="28"/>
          <w:rtl w:val="true"/>
          <w:lang w:bidi="ar-SA"/>
        </w:rPr>
        <w:t xml:space="preserve">لابدَّ من بيان مسائل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البدء بمسائل الرِّسالة العمليَّة سواء ما كان من مقدِّماتها أو غاياتها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تتعلَّق بأمور الاجتهاد والتَّقليد والاحتياط الَّتي هي كمقدِّمات لمقدِّمات الرِّسالة المقبلة وإن أطلق على الجميع بالمقدِّمات العامَّة كما فيما مضى، لارتباطها بشؤون الأحكام الشَّرعيَّة المقبلة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الكتب الفقهيَّة القديمة خالية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سيظهر من مسائلها الكثير من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أنَّ مدارك هذه المسائل عقليَّة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لانحصار أخذ المكلَّف أحكامه الشَّرعيَّة عن هذه الطُّرق الثَّلاثة لا غير، فيكون وجوبها وجوباً عقليَّاً انحصرت في جملتها أحكام الشَّريعة على كلِّ مكلَّف، وإن دلَّ على كلٍّ من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يظهر أهميَّته ولزومه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بعض الأدلَّة الشَّرعيَّة الأخرى، على ما أوضحناه وعلى ما سيتَّضح في الموسوعة</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4430168_2142443653"/>
      <w:bookmarkStart w:id="82" w:name="_Toc26"/>
      <w:bookmarkEnd w:id="81"/>
      <w:r>
        <w:rPr>
          <w:rtl w:val="true"/>
        </w:rPr>
        <w:t>مَسَائِلُ الاِجْتِهَاد</w:t>
      </w:r>
      <w:bookmarkEnd w:id="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أن يحرز امتثال التَّكاليف الإلزاميَّة الَّتي عليه شرعاً،ويتحقَّق ذلك</w:t>
      </w:r>
    </w:p>
    <w:p>
      <w:pPr>
        <w:pStyle w:val="BookText"/>
        <w:rPr/>
      </w:pPr>
      <w:r>
        <w:rPr>
          <w:rFonts w:ascii="Amiri" w:hAnsi="Amiri" w:eastAsia="Amiri" w:cs="Amiri"/>
          <w:color w:val="111111"/>
          <w:sz w:val="28"/>
          <w:sz w:val="28"/>
          <w:szCs w:val="28"/>
          <w:rtl w:val="true"/>
          <w:lang w:bidi="ar-SA"/>
        </w:rPr>
        <w:t>بأحد أمور وفيما يتناسب مع كل منها وحسب مجاله الشَّرعي المفروض له،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أنَّ موارد اليقين في الغالب تنحصر في الضَّروريَّات وهي معلومة لا تقليد فيها، فلا مناص للمكلَّف في إحراز الامتثال في غيرها من الأخذ بأحد الثَّلاثة الأخيرة بنحو </w:t>
      </w:r>
    </w:p>
    <w:p>
      <w:pPr>
        <w:pStyle w:val="BookText"/>
        <w:rPr/>
      </w:pPr>
      <w:r>
        <w:rPr>
          <w:rFonts w:ascii="Amiri" w:hAnsi="Amiri" w:eastAsia="Amiri" w:cs="Amiri"/>
          <w:color w:val="111111"/>
          <w:sz w:val="28"/>
          <w:sz w:val="28"/>
          <w:szCs w:val="28"/>
          <w:rtl w:val="true"/>
          <w:lang w:bidi="ar-SA"/>
        </w:rPr>
        <w:t xml:space="preserve">الحصر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وكلامنا الآن في الأوَّل منها، وما يخص الآخرَين يأتي قريباً في محلِّه، وقد ذكرنا معنى الاجتهاد سابقاً في النُّبذ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واجب كفائي في أصل الحكم، فإذا قام به البعض سقط عن الباقين، وإذا لم يقم به الجميع أثموا جميعاً، ولا يتعيَّن إلاَّ مع فقد المجتهد وفقد القدرة على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الاحتياط حكماً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ظهور إمارة تدل على وجود أحد مؤهل للاجتهاد سواه يعطي النَّتاج من قبله وإن طالت مدَّة تحصيله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المجتهد مطلق ومتجزِّيء، وقد أشرنا سابقاً إلى شيء من معنييهما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فالمجتهد المطلق يلزمه العمل باجتهاده أو أن يعمل بالاحتياط، وكذا المتجزِّيء بالنِّسبة إلى الموارد الَّتي يتمكَّن فيها من الاستنباط أو أن يحتاط في مسائل قدرته على الاحتياط، وأمَّا فيما لا يتمكَّن فيه من الاستنباط فحكمه حكم غير المجتهد، فيتخيَّر فيه بين التَّقليد والعمل بالاحتياط الممكن، أو يواصل تحقيقه للاجتهاد في تلك المسائل الأخرى، ما لم تكن واجباته فيها فوريَّة لا تتوسَّع بسعة الوقت المحقِّق للاجتهاد، فإن كانت هناك واجبات فوريَّة ولم تكن يقينيَّة أو ضروريَّة فعليه التَّقليد أو الاحتياط فيها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مرجع التَّقليد تحقُّق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الذكورة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طهارة المولد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الاجتهاد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الحياة إبتداءاً لا استدامة، فلا يجوز تقليد الميِّت إبتداءاً ويجوز استدامة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الضَّبط المتعارف، ولو بأن يراجع مصادره الاجتهاديَّة بعد فترة إعتياديَّة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إمكانها وتحقُّقها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القاضي الشَّرعي ما يشترط في مرجع التَّقليد عدا الأعلميَّة، فلا يجوز التَّقاضي عند من لم يبلغ رتبة الاجتهاد، نعم الأحوط استحباباً التَّرافع عند الأعلم مع إمكانه، بل لا ينبغي تركه والالتجاء إلى غير الأعلم، بل لا يجوز إحتياطاً ترك الأعلم لو أحرز الحكم العادل عنده أكثر من غيره</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الأحوط استحباباً كون الولاية على الأيتام والمجانين والأوقاف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متولِّي </w:t>
      </w:r>
    </w:p>
    <w:p>
      <w:p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والوصايا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وصي معيَّن لها في أساسها، أو كان فيها وصي ومات، أو قصَّر في التَّطبيق وخرج عن الأهليَّة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من قبل الأعلم دون أن يكون واجباً، بل يكفي ذلك للمجاز من قبل الفقيه من وكلائه حسبة وإن لم يكن مجتهداً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الإفتاء على من ليس أهلاً للفتوى، كما لا يجوز لمن ليس أهلاً للقضاء التَّصدي له، بل لا يجوز التَّرافع إليه ولا الشَّهادة عنده، بل لا يجوز للفئة الشَّرعيَّة العُليا تمكينه من ذلك، نعم إذا انحصر استنقاذ الحق بالتَّرافع إليه فلا مانع بعد الاستجازة من الحاكم الشَّرعي وأن يكون تحت إشرافه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ملكة نفسانيَّة مؤدَّاها الاستقامة على جادَّة الشَّرع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وأقل قراءنها عدم ارتكاب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تعدادها في كتاب 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بحيث لو حصل أمامه شيء منها لارتدع عنه 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استنكره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عدم الإصرار على الصَّغائر لو كان، وهي ثابتة في وجوبها لأن يتَّصف بها الفقيه المقلَّد والحاكم الشَّرعي العام والقاضي وإمام الجمعة والجماعة وشهود الإثبات في الدَّعاوى والبيِّنات الأخرى، وإن وجبت لأن يتحلَّى بها كل فرد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اتَّصف بها سائر النَّاس لما وصلوا لما لا يُحمد عقباه في أكثر حالات العيش المرير في عالمنا سابقاً ولاحقاً، ولحصلت الاستقامة في جميع أمورهم، وكما يحثُّنا عليه دوماً نبيِّنا وأئمَّتنا وأعلامنا المقدَّسون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الأقدر على استنباط الأحكام من مظانِّها من غيره في المسائل الابتلائيَّة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المعروف عنه بين الفقهاء نوعاً، وذلك لأنَّه أكثر احاطة بالمدارك الفقهيَّة العامَّة وتطبيقها من غيره، وبتحقُّق ذلك فيه تامَّاً مع بقيَّة الشُّروط اللاَّزمة في المرجع ممَّا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وبناءاً على ذلك يجب الإرشاد إليه من قبل المراجع الأقل منه والاستفادة منه من قبلهم واختياره في التَّقليد من قبل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بين بقيَّة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لدقَّته وكثرة تجاربه أو تكرارها متقنة عنده، وهذا كلُّه إذا فسِّر الأعلم بما ذكرناه</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تفسيره بأكثريَّة احاطته في المسائل غير الابتلائيَّة، أو في بقيَّة العلوم، أو </w:t>
      </w:r>
    </w:p>
    <w:p>
      <w:pPr>
        <w:pStyle w:val="BookText"/>
        <w:rPr/>
      </w:pPr>
      <w:r>
        <w:rPr>
          <w:rFonts w:ascii="Amiri" w:hAnsi="Amiri" w:eastAsia="Amiri" w:cs="Amiri"/>
          <w:color w:val="111111"/>
          <w:sz w:val="28"/>
          <w:sz w:val="28"/>
          <w:szCs w:val="28"/>
          <w:rtl w:val="true"/>
          <w:lang w:bidi="ar-SA"/>
        </w:rPr>
        <w:t>معرفته المهمَّة بموضوعات الأحكام مع مساواته للآخرين اجتهاداً في المسائل الابتلائيَّة لا أكثر، فإنَّه لا يجب على المكلَّف ما ذكرناه من هذا الإلتزام، إلاَّ إذا أعطته أعلميَّته في تلك الأمور أعلميَّة في الابتلائيَّة أكثر من الغير للمناسبات المأديَّة إلى ذلك فهي كالأوَّل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اجتهاد المجتهد أو أعلميَّته لدى المكلَّفين والمجتهدين بأمور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يحصل للمكلَّف اليقين، كما إذا كان من أهل العلم والتَّمييز في تشخيص المجتهد وتشخيص الأعلم من غيرهما بالاختبار في المعايشة العلميَّة من مختلف حالاتها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 من أهل العلم، مع تمكُّنهما مسبقاً من تشخيص المجتهد لإجتهادهما مثلاً، وكذا تشخيص الأعلم، بشرط أن لا يعارضهما مثلهما ضدَّ الشَّخص أو لصالح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جماعة مهمَّة من أهل العلم الَّذين يتمكَّنون من تمييز المجتهد والأعلم من غيرهما، مع حصول الاطمئنان بقولهم بحيث لا يعلم تواطؤهم على غير الحقيقة، وهذا ما يدعى بالتَّواتر ومع حصول الاطمئنان أيضاً، وكذا إذا لم يقيَّد بعدد كثير ممَّا قد يدعى بالشِّياع المفيد للعلم، وقد لا يكون هذا مرتبطاً بخصوص أهل العلم بل بهم وغيرهم من المؤمنين الثِّقات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المطمئن بقوله، كالزَّوج الأمين إذا أرشد عائلته إلى مجتهد للتَّقليد والمراجعة والاقتضاء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عدالة المجتهد بما يثبت به اجتهاده وأعلميَّته وبحسن الظَّاهر الموجب للوثوق به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المعنى الأوَّل للأعلم في المسألة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القدرة والفعليَّة الاستنباطيَّة للأحكام في المسائل الابتلائيَّة وما ألحق بذلك من ذوي القدرة الأوسع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الرجوع في تعيينه إلى أهل الخبرة والاِستنباط أكثر من أمر ما اشترطناه في أصل الاجتهاد، ولا يجوز الرجوع في ذلك إلى من لا خبرة له بذلك، وإن كان أهل خبرة أصل الاجتهاد من الأفاضل والمراهقين، لأنَّهم قد لا يدركون معرفة مستوى الأعلم مثل ما لو كان أهل خبرته مجتهدين</w:t>
      </w:r>
      <w:r>
        <w:rPr>
          <w:rFonts w:eastAsia="Amiri" w:cs="Amiri" w:ascii="Amiri" w:hAnsi="Amiri"/>
          <w:color w:val="111111"/>
          <w:sz w:val="28"/>
          <w:szCs w:val="28"/>
          <w:rtl w:val="true"/>
          <w:lang w:bidi="ar-SA"/>
        </w:rPr>
        <w:t xml:space="preserve">. </w:t>
      </w:r>
      <w:bookmarkStart w:id="83" w:name="pg15269_158528"/>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المجتهد اجابة العامي لو سأله عن فتوى شرعيَّة مع ذكر دليلها وإن طلب منه ذلك في سؤاله حتَّى لو لم يقلِّده، بل يكتفي بالفتوى، بل قد يحرم عليه ذلك إذا عرف بأنَّ العامي لو عرف الدَّليل لتورط فكره بشبهات تأثِّر فيه اعوجاجاً في سيرته، أمَّا إذا كان السَّائل من قبيل أهل العلم ولكنَّه من مستوى المقلِّدين مثلاً لكون المقلِّد لم ينحصر في مستوى العامي المحض وكان قد عرف المجتهد أنَّ هدفه من سؤاله كان لدفع شبهة مثلاً بذلك مع كونه بلا عمل ذلك الدَّليل فإنَّه جائز حتماً بل راجح بل واجب في بعض الحالات كانحصار دفع الشبهة به وقد يكون ذلك من مستلزمات التَّوسُّع العلمي حال التَّحصيل العلمي</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4430170_2142443653"/>
      <w:bookmarkStart w:id="85" w:name="_Toc27"/>
      <w:bookmarkEnd w:id="84"/>
      <w:r>
        <w:rPr>
          <w:rtl w:val="true"/>
        </w:rPr>
        <w:t>مَسَائِلُ التَّقلِيد</w:t>
      </w:r>
      <w:bookmarkEnd w:id="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كما مرَّ هو عمل المكلَّف على طبق فتاوى المجتهد، على نحو الانقياد الشَّرعي في كلَّ</w:t>
      </w:r>
    </w:p>
    <w:p>
      <w:pPr>
        <w:pStyle w:val="BookText"/>
        <w:rPr/>
      </w:pPr>
      <w:r>
        <w:rPr>
          <w:rFonts w:ascii="Amiri" w:hAnsi="Amiri" w:eastAsia="Amiri" w:cs="Amiri"/>
          <w:color w:val="111111"/>
          <w:sz w:val="28"/>
          <w:sz w:val="28"/>
          <w:szCs w:val="28"/>
          <w:rtl w:val="true"/>
          <w:lang w:bidi="ar-SA"/>
        </w:rPr>
        <w:t>أعماله لكل أحكام المجتهد المستنبطة المناسبة لها وغيرها، وسواء كانت أعماله واقعة فعلاً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من لم يبلغ رتبة الاجتهاد في عباداته ومعاملاته وسائر أفعاله وتروقه أن يكون مقلِّداً أو محتاطاً مع التَّمكُّن من الاحتياط، وإلاَّ فيتعيَّن عليه التَّقليد فقط كما سيأتي في مسائل الاحتياط، إلاَّ أن يحصل له العلم بالحكم، كما في بعض الواجبات المسلَّمة في صدورها والضَّروريَّات، وكثير من المستحبَّات والمباحات ممَّا لا يحتاج إلى تقليد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فتوى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يريد التَّعرُّف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خمسة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العامي المسألة من المجتهد نفسه مباشرة أو بالوسائل الحديثة المطمئن بها كالهاتف السَّالم من التَّشويش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يخبره شاهدان عادلان بفتاواه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من شخص يوثق بكلامه ولو بالهاتف لو لم يشتبه في صوته</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المسألة موجودة في استفتاء تحريري مطمئن بصدوره من قِبل المجتهد نفسه </w:t>
      </w:r>
    </w:p>
    <w:p>
      <w:pPr>
        <w:pStyle w:val="BookText"/>
        <w:rPr/>
      </w:pPr>
      <w:r>
        <w:rPr>
          <w:rFonts w:ascii="Amiri" w:hAnsi="Amiri" w:eastAsia="Amiri" w:cs="Amiri"/>
          <w:color w:val="111111"/>
          <w:sz w:val="28"/>
          <w:sz w:val="28"/>
          <w:szCs w:val="28"/>
          <w:rtl w:val="true"/>
          <w:lang w:bidi="ar-SA"/>
        </w:rPr>
        <w:t>ككونه كان بواسطة توقيعه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المسألة موجودة في آخر طبعة من رسالته العمليَّة، مع الاطمئنان بصحَّة ما فيها من الوسائل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مع إمكانه وحصوله مع ارتباطه بالشُّروط اللازمة الأخرى، ويجب الفحص عنه بما مضى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تقليد الأعلم في مسألة وجوب تقليد الأعلم فإن أجاز تقليد غيره فللمكلَّف التَّحوُّل مع الإجازة، وإلاَّ فلا يجوز ويبقى مستمرَّاً على تقليد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الأعلم منحصراً في فرد بين مجموعة ولم يتمكَّن من تعيينه تعيَّن الأخذ بالاحتياط أو أحوط القولين أو الأقوال مع التَّمكُّن، وإلاَّ تخيَّر بينهم لكون كل منهم أصبح مشكوك الأعلميَّة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المجتهدَين أعلم من الأخر ففي حالة ما إذا لم يكن يعلم الاختلاف بينهما فلا مانع من الرجوع إلى غير الأعلم، وكذا إذا كانت فتاواه موافقة للمشهور الَّذي لا يعارضه مشهور في قباله، وكذا إذا كانت موافقة للاحتياط الممكن، وكذا إذا أحرزت عدالته ولم تحرز عدالة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حالة وجود العلم بالاختلاف فلابُدَّ من الرجوع إلى الأعلم مع إحراز عدالته، بل وكذا في مسائل الوفاق إذا خالفت المشهور المذكور، وفي صورة التَّردد بين الاختلاف وغيره فعليه العمل بأحوط القولَين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تعادل مجتهدان أو أكثر مع توفُّر الصِّفات اللاَّزمة الأخرى في كلِّ منهم فللمكلَّف اختيار أيهُّم شاء، إلاَّ إذا كانت فتاوى أحدهم أقرب للمشهور وللاحتياط من الآخرين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للأعلم فتوى في مسألة فقهيَّة ككونه أفتى سابقاً وافتقدت مسائله، أو كان أعلم في بحوثه الدِّراسيَّة العلميَّة فقط كالنَّظريَّات في دقَّتها من دون أن تحرز مجموعة فتوائيَّة كافية لديه فللمكلَّف أن يقلِّد أيَّ مجتهد كفوء غيره الأعلم فالأعلم</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للمكلَّف أن يبعِّض في تقليده بين اثنين أو أكثر إذا كان كل من هذين </w:t>
      </w:r>
    </w:p>
    <w:p>
      <w:pPr>
        <w:pStyle w:val="BookText"/>
        <w:rPr/>
      </w:pPr>
      <w:r>
        <w:rPr>
          <w:rFonts w:ascii="Amiri" w:hAnsi="Amiri" w:eastAsia="Amiri" w:cs="Amiri"/>
          <w:color w:val="111111"/>
          <w:sz w:val="28"/>
          <w:sz w:val="28"/>
          <w:szCs w:val="28"/>
          <w:rtl w:val="true"/>
          <w:lang w:bidi="ar-SA"/>
        </w:rPr>
        <w:t>المجتهدين أو الأكثر أعلم من غيره في أبواب خاصَّة من الفقه دون الباقي، كما لو كان أحدهما أعلم في العبادات والأخر أعلم في المعاملات وهكذا، فيقلِّد كلاًّ فيما فيه أعلميَّته مع إحراز تعادل المجتهدين أو الأكثر في أصل الاجتهاد من حيث المبدأ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ليس أهلاً للفتوى فعليه العدول عنه فوراً إلى المجتهد الكفء أو الاحتياط بالممكن إن لم يمكنه الاجتهاد فيما هو مبتلى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يقلِّد في حياته مجتهداً أصلاً ولكن كانت أعماله عبادات ومعاملات مطابقة صدفة لفتاوى من يتعيَّن عليه تقليده فجميع أعماله صحيحة، مع رجحان الاحتياط استحباباً بالإعادة فيما يخالف احتياطاته الممكنة في أيَّامه السَّابقة، بل تعيَّن تلك الإعادة ولو إحتياطاً وجوبيَّاً إن كان ترك ذلك عن عناد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مقلِّداً لمجتهد في السَّابق وكان شاكَّاً في أنَّ تقليده له كان صحيحاً أم فاسداً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تعلُّم المسائل الابتلائيَّة جهد الإمكان، ليكون متهيأً للعمل الصَّحيح، ومن ذلك الضَّروريَّات من مسائل العبادات في مقدِّماتها وأجزائها وشرائطها وموانعها، وبالأخص مسائل الشَّك والسَّهو، ومن ذلك أيضاً ضروريَّات المعاملات لاستمرار الابتلاء بها بين أهل الكسب المعاشي، إلى غيرها من الابتلائيَّات الشَّرعيَّة، ولو كان ذلك التَّعلم بتعليم الغير إيَّاه لوجوبه ولو جملة حتَّى لو كان ببذل أموال في ذلك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علم إجمالاً أنَّ عمله كان واجداً لجميع الأجزاء والشَّرائط وفاقداً للموانع صحَّ وإن لم يعلمه تفصيلاً، ولكن مع الشَّك بسبب وجود الفرق بين الإجمال والتَّفصيل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يسبِّب بعض الإجمال غفلة عن واجب من الواجبات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الاستئناف لتلك الأعمال العباديَّة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نقل شخص فتوى المجتهد خطأً وجب عليه إعلام من تعلَّم منه</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للمجتهد ما يوجب فقده للشَّرائط كضعف الاجتهاد أو الجنون أو الفسق أو نحوهما سقط عن الاعتبار ووجب على العالم بذلك الفحص عن </w:t>
      </w:r>
    </w:p>
    <w:p>
      <w:pPr>
        <w:pStyle w:val="BookText"/>
        <w:rPr/>
      </w:pPr>
      <w:r>
        <w:rPr>
          <w:rFonts w:ascii="Amiri" w:hAnsi="Amiri" w:eastAsia="Amiri" w:cs="Amiri"/>
          <w:color w:val="111111"/>
          <w:sz w:val="28"/>
          <w:sz w:val="28"/>
          <w:szCs w:val="28"/>
          <w:rtl w:val="true"/>
          <w:lang w:bidi="ar-SA"/>
        </w:rPr>
        <w:t>مجتهد لائق آخر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فعليه الفحص للتَّقليد مع إمكانه منه، وإن تعذَّر أو تعسَّر عليه ذلك وكان ولي أمره مقلِّداً لمجتهد جامع للشَّرائط وكان الصَّبي قبيل بلوغه مع وليِّه على عمل واحد باطمئنان تام فلا مانع من البقاء عليه عند بلوغه ولو مؤقَّتاً، مع وجوب الفحص الجديد عند تجدُّد القدرة عليه بعد ذلك، ولو اقتضى ذلك الفحص ما يوجب إعادة بعض الواجبات حينما قلَّد الصَّبي إذا بلغ مجتهداً غير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بلوغ الصَّبي بثلاث إمارات، وهي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ظهور الشَّعر الخشن على العانة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خمس عشرة سنة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ويعرف بلوغ الصَّبية ببلوغها تسع سنين هلاليَّة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تقليد الميِّت استمراراً لا إبتداءاً، بشروطٍ خمسة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عالماً بالمسائل القديمة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عاملاً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الفتاوى موافقة للمشهور الَّذي لا يعارضه مشهور آخر ضدَّه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موافقة للاِحتياط الممكن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نراجع في المسائل المستحدثة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العدول إلى الميِّت الَّذي كان مقلِّداً له بعد تقليد الحي عنه إذا استقرَّ عليه، إلاَّ إذا انكشف عدم أهليَّة الحي للتَّقليد من أوَّله، لكن عليه أن يحاول الفحص عن حيٍّ آخر غير الَّذي قلَّده ليستند إليه في الرجوع إلى الميِّت إحتياطاً، وأمَّا إذا انكشف عدم أهليَّة ذلك الحي في الأثناء فعليه التَّفحص عن حي آخر لتقليده، ومن دون رجوع إلى ذلك الميِّت ولو كان بإمضاء من بعض الأحياء</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في عمل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كإجراء عقد كالزَّواج أو إيقاع كالطَّلاق أو قبض خمس أو زكاة أو كفَّارة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أن يعمل بمقتضى تقليد الموكِّل أو </w:t>
      </w:r>
      <w:bookmarkStart w:id="86" w:name="pg15269_158535"/>
    </w:p>
    <w:p>
      <w:pPr>
        <w:pStyle w:val="BookText"/>
        <w:rPr/>
      </w:pPr>
      <w:bookmarkEnd w:id="86"/>
      <w:r>
        <w:rPr>
          <w:rFonts w:ascii="Amiri" w:hAnsi="Amiri" w:eastAsia="Amiri" w:cs="Amiri"/>
          <w:color w:val="111111"/>
          <w:sz w:val="28"/>
          <w:sz w:val="28"/>
          <w:szCs w:val="28"/>
          <w:rtl w:val="true"/>
          <w:lang w:bidi="ar-SA"/>
        </w:rPr>
        <w:t>اجتهاده، لا تقليد نفسه أو اجتهاده مع اختلاف الاثنين في فتوى تلك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الوصي الَّذي أوصاه موصِّيه في تطبيق مواد الوصيَّة كاستيجار الصَّلاة عن الميِّت أو الصِّيام عنه أو نحوهما، فإنَّه يجب عليه أن يتصرَّف على طبق فتوى مقلِّده أو طبق اجتهاده إن كان مجتهداً مبرئاً للذمَّة، وكذا عمل الولي للصَّغير والمجنون لكن على أساس الغبطة في أمورهما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الموكِّل سقطت جميع وكالاته للآخرين سواء كان الموكِّل مجتهداً أو غيره</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4430172_2142443653"/>
      <w:bookmarkStart w:id="88" w:name="_Toc28"/>
      <w:bookmarkEnd w:id="87"/>
      <w:r>
        <w:rPr>
          <w:rtl w:val="true"/>
        </w:rPr>
        <w:t>مَسَائلُ الاِحْتِياط</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الَّذي مضى معناه قد يقتضي العمل وقد يقتضي التَّرك وقد يقتضي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تردَّد الحكم فيه بين الوجوب وغير الحرمة فالاحتياط يقتضي الإتيان به، فعلى فرض أنَّ ذلك الشَّيء المكلَّف به كان واجباً مثلاً فقد أبرأ المكلَّف ذمَّته بأدائه، وإن لم يأدِّه كان مشغول الذمَّة ولو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تردَّد الحكم فيه بين الحرمة وغير الوجوب فالاحتياط يقتضي التَّرك، فعلى فرض أنَّ ذلك الشَّيء المكلَّف به كان محرَّماً فقد أبرأ المكلَّف ذمَّته بتركه وإن كان فعله كان غير بريء الذمَّة على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مورد تردَّد الواجب فيه بين فعلين، كما إذا لم يعلم المكلَّف في مكان خاص أنَّ وظيفته الإتمام في الصَّلاة أو القصر فيها، فإنَّ الاحتياط يقتضي حينئذ أن يأتي بها مرَّة قصراً ومرَّة تماماً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مورد لا يتمكَّن المكلَّف فيه من الاحتياط يتعيَّن عليه إمَّا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في تشخيص الحكم الشَّرعي أو الموضوع له حسب حاجته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التَّقليد لمن كان مجتهداً في ذلك اجتهاداً مطمئنَّاً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في مال بين صغيرين أو مجنونين أو صغير ومجنون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الاحتياط في مثل ذلك متعذِّر، فلابدَّ فيه من الاجتهاد أو التَّقليد، بل يجب التَّوقُّف عن اتخِّاذ أيَّ قرار إذا تعسَّر ما لم يحصل أحدهما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يسع العامي أن يميِّز ما يقتضيه الاحتياط، مثال ذلك أنَّ الفقهاء قد اختلفوا في جواز الوضوء والغُسل بالماء المستعمل في رفع الحدث الأكبر، فالاحتياط يقتضي ترك ذلك، إلاَّ إنَّه إذا لم يكن عند المكلَّف غير هذا الماء، فالاحتياط يقتضي أن يتوضأ أو يغتسل ويتيمَّم أيضاً إذا أمكنه التَّيمُّم، وقد يعارض الاحتياط من جهة احتياط</w:t>
      </w:r>
    </w:p>
    <w:p>
      <w:pPr>
        <w:pStyle w:val="BookText"/>
        <w:rPr/>
      </w:pPr>
      <w:r>
        <w:rPr>
          <w:rFonts w:ascii="Amiri" w:hAnsi="Amiri" w:eastAsia="Amiri" w:cs="Amiri"/>
          <w:color w:val="111111"/>
          <w:sz w:val="28"/>
          <w:sz w:val="28"/>
          <w:szCs w:val="28"/>
          <w:rtl w:val="true"/>
          <w:lang w:bidi="ar-SA"/>
        </w:rPr>
        <w:t>أخر ويعسر على العامي تشخيص ذلك، مثلاً إذا تردَّد عدد التَّسبيحة الواجبة في الصَّلاة في الرِّكعتين الأخيرتين من الرُّباعيَّات بين الواحدة والثَّلاث، فالاحتياط يقتضي الإتيان بالثَّلاث، لكنَّه إذا ضاق الوقت واستلزم هذا الاحتياط أن يقع مقدار من الصَّلاة خارج الوقت فهذا الاحتياط لا يقبل، ففي مثل ذلك ينحصر الأمر في التَّقليد أو الاجتهاد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العمل بالاحتياط المستحب، وأمَّا الاحتياط الواجب الَّذي يتميَّز فيه عن سابقه بما أوضحناه في باب إيضاح الاصطلاحيَّات لهذه الرِّسالة، فلابدَّ من العمل به في جميع موارده أو مراجعتنا جهد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يجب على العامي في زمان الفحص عن المجتهد أو الأعلم أن يعمل بالاحتياط الممكن كما مرَّ</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أمور احتياطيَّة يجب مراعاتها، لورودها في الأدلَّة الشَّريفة بما يفيد الوجوب ولاعتناء الفقهاء  رضي الله عنهم بها خلفاً عن سلف كما سبق شيء عنها، كالاحتياط في الدِّماء والفروج واللحوم والأموال المحترمة، وإن نوقش في الأخير، وسوف يظهر للمتابع الكريم ما لهذه الأمور من مصاديق مناسبة مستنتجة عن أدلَّتها عناية بها في مسائل هذه الرِّسالة الآتية إن شاء  الله  تعالى</w:t>
      </w:r>
      <w:r>
        <w:rPr>
          <w:rFonts w:eastAsia="Amiri" w:cs="Amiri" w:ascii="Amiri" w:hAnsi="Amiri"/>
          <w:color w:val="111111"/>
          <w:sz w:val="28"/>
          <w:szCs w:val="28"/>
          <w:rtl w:val="true"/>
          <w:lang w:bidi="ar-SA"/>
        </w:rPr>
        <w:t xml:space="preserve">. </w:t>
      </w:r>
      <w:bookmarkStart w:id="89" w:name="pg15269_158539"/>
    </w:p>
    <w:p>
      <w:pPr>
        <w:pStyle w:val="Heading3"/>
        <w:numPr>
          <w:ilvl w:val="2"/>
          <w:numId w:val="1"/>
        </w:numPr>
        <w:rPr/>
      </w:pPr>
      <w:bookmarkStart w:id="90" w:name="__RefHeading___Toc4430174_2142443653"/>
      <w:bookmarkStart w:id="91" w:name="_Toc29"/>
      <w:bookmarkEnd w:id="89"/>
      <w:bookmarkEnd w:id="90"/>
      <w:r>
        <w:rPr>
          <w:rtl w:val="true"/>
        </w:rPr>
        <w:t>القِسْمُ الثَّالِث مُقَدِّمَات العِبَادَات وَغَيْرِهَا وَالطَّهَارَة</w:t>
      </w:r>
      <w:bookmarkEnd w:id="91"/>
    </w:p>
    <w:p>
      <w:pPr>
        <w:pStyle w:val="BookText"/>
        <w:rPr/>
      </w:pPr>
      <w:r>
        <w:rPr>
          <w:rFonts w:ascii="Amiri" w:hAnsi="Amiri" w:eastAsia="Amiri" w:cs="Amiri"/>
          <w:color w:val="111111"/>
          <w:sz w:val="28"/>
          <w:sz w:val="28"/>
          <w:szCs w:val="28"/>
          <w:rtl w:val="true"/>
          <w:lang w:bidi="ar-SA"/>
        </w:rPr>
        <w:t xml:space="preserve">لم يكن الكلام عن الطَّهارة في فقه العبادات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توسَّعنا في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منحصراً بالصَّلاة، وإن كانت مألوفة بين البعض بحسب الظَّاهر في أنَّها من مقدِّماتها وعلى الأكثر من غيرها أو هي عندهم من مقدِّماتها خاصَّة، كما ألف وعرف ترتيب ذلك في الرَّسائل العمليَّة من تقديمها المباشر عليها ولذلك حصل هذا الشعور، وإن كانت الصَّلاة هي أشرف العبادات ويعتبر في صحَّتها الطَّهارة كما سيأتي في أحكامها، بل هي محتاجة إلى كل ما يبعد صاحبها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النيَّة والقصد والإخلاص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لوثة الرِّياء الَّذي هو الشَّرك الباطني المبعِّد لها عن الطَّهارة المعنويَّة المطلوبة كذلك أكثر من حالة التَّطهير بالماء وغيره، ولذا لا تصح عبادة الكافر وصلاته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وجبت عليه كما هو محرَّر في محلِّه من بعض كتبنا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إمكان طهارته بالماء ونحوه ما دام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يستكشف بطلانها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تَقْرَبُوا الصَّلاَةَ وَأَنْتُمْ سُكَارَى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التَّأثُّر الفكري بلوثة السُّكر المذهب للعقل وهو النِّجاسة الباطنيَّة حتَّى لو غسل فمه قبلها فالمسألة أبعد من ناحية التَّطهير المادِّي ولا في خصوص الصَّلاة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التَّوسُّع في الصَّلاة مقصود لدينا حتماً على أساس صحَّة التَّوسُّع في الطَّهارة في هذه المقامات وغيرها ولو على الأقل، ولعلَّ ظهور بعض هذا المعنى في خصوص الصَّلاة من تقديم الكلام عن الطَّهارة قبلها مباشرة إنَّما هو من جهة لزوم ديمومة الكون على الطَّهارة في جميع أمورها من التَّكبير إلى التَّسليم، ولتكرارها يوميَّاً لخمس صلوات ولما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ولكونها عمود الدِّين لا لكونها لم تكن شرطاً في أمور أخرى ولو في الجملة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ليس الأمر في تقديم الكلام عن الطَّهارة كذلك لهذا الخصوص ومن جميع النَّواحي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الأخريات من بعض العبادات أو الأوسع منها، إضافة إلى </w:t>
      </w:r>
    </w:p>
    <w:p>
      <w:pPr>
        <w:pStyle w:val="BookText"/>
        <w:rPr/>
      </w:pPr>
      <w:r>
        <w:rPr>
          <w:rFonts w:ascii="Amiri" w:hAnsi="Amiri" w:eastAsia="Amiri" w:cs="Amiri"/>
          <w:color w:val="111111"/>
          <w:sz w:val="28"/>
          <w:sz w:val="28"/>
          <w:szCs w:val="28"/>
          <w:rtl w:val="true"/>
          <w:lang w:bidi="ar-SA"/>
        </w:rPr>
        <w:t>ما قد يزيد على الطَّهارة المادِّية من الماء والتُّراب من المعنى الأكثر لخصوص الصَّلاة كما مرَّ، لأنَّ الطَّهارة مرتبطة بالعبادات الباقية ولو في الجملة، مثل مراسيم تطهير الميِّت بتغسيله أو تيميمه مع عدم وجود الماء قبل تكفينه وتحنيطه والصَّلاة عليه لدفنه، الَّذي هو أهم غاية من حالة الصَّلاة عليه لستره وحفظ كرامته من الهتك والسِّباع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الصَّوم باشتراط الطَّهارة فيه من الحدث الأكبر كالجنابة والحيض والنَّفاس وما ألحق به من الإستحاضة الكبرى والوسطى، إذا تمَّ الفراغ من ذلك الحدث ليلاً بوجوب الغُسل فيه قبل أن يصبح الصَّباح ليكون الصَّائم مهيَّأً لصوم صحيح منه بذلك الغُسل لرفع تلك الأحداث شرعاً على ما فصَّلناه في كتاب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الاعتكاف المشروط فيه الطَّهارة في كثير من حالاته الَّتي هي مثل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الصَّوم من أعمال المعتكف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المسجديَّة، لأنَّه يشترط أن يتواجد في المسجد حينما يريد أعماله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الحج المشروط فيه الطَّهارة من تلك الواجبات، لاشتراطها في أمر دخول المسجد الحرام وللطَّواف وصلاته، المشروط فيهما الخلاص من الأحداث الكبيرة المذكورة أعلاه وما يلحق بهما، ومن الأحداث الصَّغيرة كالنَّوم والتَّبوُّل والإغماء والاستحاضة الصغرى، الَّتي لا ترتفع إلاَّ بالوضوء، الَّذي لا يصحُّ الطَّواف ولا صلاته إلاَّ 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العمرة العائدة للمتمتِّع قبل الحجِّ وغيرها كالعمرة المفردة على ما فصلَّناه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النَّاسكين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يتَّسع معنى الطَّهارة إلى ما ذكرناه آنفاً بنحو الإشارة في الصَّلاة في العبادات المذكورة الأخرى لإدراك درجاتها الرَّوحانيَّة العالية إن صحَّ التَّعبير والمقصود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تتَّسع للزَّكاة أيضاً لتنقية أموال النَّاس المزكِّين لها من أوساخها، وكذلك إزالة ما يسبِّب معصية الخالق من ضمِّ أموال الغير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وخلطها بمال المكلَّف عدواناً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كالحقوق الشَّرعيَّة الشَّريفة من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العائد للإمام والسَّادات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ديون النَّاس الآخرين إن فسَّرنا معنى الطَّهارة بمعنى النَّزاهة المناسبة كما لا يخفى قريباً</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وكذلك بعض المعاملات ممَّا قد يمسُّها شيء من معانيها بالاجتناب عن المحرَّمات فيها، كالمكاسب المحرَّمة لنجاستها ولو في الجملة، فتنجس بها أموالها المنضمَّة إليها، وإن </w:t>
      </w:r>
    </w:p>
    <w:p>
      <w:pPr>
        <w:pStyle w:val="BookText"/>
        <w:rPr/>
      </w:pPr>
      <w:r>
        <w:rPr>
          <w:rFonts w:ascii="Amiri" w:hAnsi="Amiri" w:eastAsia="Amiri" w:cs="Amiri"/>
          <w:color w:val="111111"/>
          <w:sz w:val="28"/>
          <w:sz w:val="28"/>
          <w:szCs w:val="28"/>
          <w:rtl w:val="true"/>
          <w:lang w:bidi="ar-SA"/>
        </w:rPr>
        <w:t xml:space="preserve">كانت بعض تلك الأموال محلَّلة في الأساس أو لا يحل تملُّكها أصلاً إن كانت بمعنى السُّحت والحرام كالرَّشوة والسَّرقة والاغتصاب والتَّعامل الرَّبوي أو ممَّا يختلط بحلال قابل للإفراز، لأنَّها فيما عدا الحلال كلًّها نجسة وغير قابلة لأن تعتريها الطَّهارة بالمعنى التِّجاري المالي النَّزيه بالطَّريق المصحِّح للإعمال الأخرى المشروطة بالطَّهارة بالمعنى الأوسع، فلابدَّ من اجتنابها أو إرجاعها إلى أهلها أو مراجعة الحاكم الشَّرعي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ما يختلط من ذلك بالحلال الَّذي لم يمكن إفرازه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فلابَّد من التَّخميس لإحراز معنى الطَّهارة في المقام أيضاً على ما سيجيء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الاقتصار في التَّعامل مع الكفَّار الكتابييِّن على اليابسات وغير المعمولة بأيديهم برطوبة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وكحالة التَّذكية لللحوم الَّتي لو لم تحصل تذكيتها لحصلت النَّجاسة المحرِّمة للأكل والتَّعامل والموجبة لعدم صحَّة بعض الأعمال الشَّرعيَّة بسبب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وكالأطعمة والأشربة المشروطتين في اعتيادِّيَّتهما الشَّرعيَّة بالطَّهارة في كثير من الأمور العباديَّة، إلى غير ذلك ممَّا هو مفصَّل في محلِّه في مختلف المقامات كل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ينبِّهنا على ذلك أو بعضه بالمعنى الأوسع من هذا المقصد المتعارف الظَّاهري هو تعداد النَّجاسات والمطهِّرات الآتي ذكرهما والَّتي عممَّ الفقهاء ذكرهم لها قديماً وحديثاً بما يؤدِّي إلى الأوسع كذلك، فلا ضير إذن أن تكون الطَّهارة مقدَّمة على الجميع للاستفادة منها في جميع ذلك وقبل الصَّلاة مباشرة لأشرفيَّتها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فلنبدأ بالكلام بياناً وكما سار عليه السَّلف الطَّاهر عن المطهِّرات جميعها بعد ذكر المسببِّات جميعها الموجبة لإحراز الطَّهارة فيما يجب والمحبِّبة فيما يستحب لذلك وهي النَّجاسات، الَّتي يراد التَّخلُّص منها لصالح عموم الفقه، بناء على ما ذكرناه من التَّوسُّع أو خصوص المألوف بين الفقهاء من السِّت المذكورة في العبادات على الأقل، إذا خصَّصنا الطَّهارة فيما يتعلَّق بالماء والتُّراب في الوضوء والغُسل والتَّيمُّم وغيرهما من المطهِّرات الأخرى المرتبطة بمقدِّمات التَّطهير المؤهلة لحصول تلك الأعمال السِّت صحيحة، وكما فسَّروا الطَّهارة بأنَّها اسم للوضوء والغُسل والتّيمُّم</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فنعرِّج عليها لكونها القريبة من المتعارف أكثر والأخصُّ منه تقريباً، وهي تجهيز الميِّت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ومواراته والصَّلاة والصِّيام والاعتكاف والحج والعمرة بعد تقديم المقدِّمة المناسبة، وهي الكلام عن معنى الطَّهارة فنقول</w:t>
      </w:r>
      <w:r>
        <w:rPr>
          <w:rFonts w:eastAsia="Amiri" w:cs="Amiri" w:ascii="Amiri" w:hAnsi="Amiri"/>
          <w:color w:val="111111"/>
          <w:sz w:val="28"/>
          <w:szCs w:val="28"/>
          <w:rtl w:val="true"/>
          <w:lang w:bidi="ar-SA"/>
        </w:rPr>
        <w:t xml:space="preserve">: - </w:t>
      </w:r>
      <w:bookmarkStart w:id="92" w:name="pg15269_158547"/>
    </w:p>
    <w:p>
      <w:pPr>
        <w:pStyle w:val="Heading2"/>
        <w:numPr>
          <w:ilvl w:val="1"/>
          <w:numId w:val="1"/>
        </w:numPr>
        <w:rPr/>
      </w:pPr>
      <w:bookmarkStart w:id="93" w:name="__RefHeading___Toc4430176_2142443653"/>
      <w:bookmarkStart w:id="94" w:name="_Toc30"/>
      <w:bookmarkEnd w:id="92"/>
      <w:bookmarkEnd w:id="93"/>
      <w:r>
        <w:rPr>
          <w:rtl w:val="true"/>
        </w:rPr>
        <w:t>كِتَابُ الطَّهَارَة</w:t>
      </w:r>
      <w:bookmarkEnd w:id="9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 w:name="__RefHeading___Toc4430178_2142443653"/>
      <w:bookmarkStart w:id="96" w:name="_Toc31"/>
      <w:bookmarkEnd w:id="95"/>
      <w:r>
        <w:rPr>
          <w:rtl w:val="true"/>
        </w:rPr>
        <w:t>اشارة</w:t>
      </w:r>
      <w:bookmarkEnd w:id="96"/>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الطَّهارة لغة هي النَّظافة والنَّزاهة، وشرعاً هي حالات يحقِّقها المكلَّف بأعمال قد تجب عليه لأمور عباديَّة متوقِّفة عليها فلا يصح إلاَّ بها، أو معامليَّة إن توسَّعنا بمفادها لا يمكن أن تملك تلك الأموال حقَّاً إلاَّ بالتَّطهير الشَّرعي لتلك الأموال، وإن لم نتوسَّع بهذا المفاد فتلك أحكام تابعة فقهيَّاً لأبوابها لا تزيد ولا تنقص عمَّا شرَّعه  الله  تعالى فيها وإن كان في تلك المعاملات قيود شرعيَّة ثابتة توجب التَّنزُّه من الحرام فيها واقعاً شئنا أم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حالات في الشَّرع يحقِّقها المكلَّف بأعمال قد تستحب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ذلك التَّوقُّف الموجب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ومحقِّقات الطَّهارة تدعى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المطهِّرات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محصاة باثني عشرة مطهِّراً نذكرها بعد ذكر النَّجاسات المسبِّبة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الأهمَّ في البيان شيئان هما المطهِّر المائي والتُّرابي ارتباطاً بالمألوف كما مرَّ، لتحقيق إزالة النَّجاسات العرضيَّة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والوضوء والغُسل والتَّيمُّم لرفع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والدَّفن والصَّوم والاعتكاف والحج والعمرة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بيَّنَّا وكما سيأتي من جهة الحاجة الغالبة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والكلام عن عموم الطَّهارة وما يتعلَّق بأحكامها يستدعي بيانها بمقاصد</w:t>
      </w:r>
      <w:r>
        <w:rPr>
          <w:rFonts w:eastAsia="Amiri" w:cs="Amiri" w:ascii="Amiri" w:hAnsi="Amiri"/>
          <w:color w:val="111111"/>
          <w:sz w:val="28"/>
          <w:szCs w:val="28"/>
          <w:rtl w:val="true"/>
          <w:lang w:bidi="ar-SA"/>
        </w:rPr>
        <w:t xml:space="preserve">: - </w:t>
      </w:r>
      <w:bookmarkStart w:id="97" w:name="pg15269_158553"/>
    </w:p>
    <w:p>
      <w:pPr>
        <w:pStyle w:val="Heading3"/>
        <w:numPr>
          <w:ilvl w:val="2"/>
          <w:numId w:val="1"/>
        </w:numPr>
        <w:rPr/>
      </w:pPr>
      <w:bookmarkStart w:id="98" w:name="__RefHeading___Toc4430180_2142443653"/>
      <w:bookmarkStart w:id="99" w:name="_Toc32"/>
      <w:bookmarkEnd w:id="97"/>
      <w:bookmarkEnd w:id="98"/>
      <w:r>
        <w:rPr>
          <w:rtl w:val="true"/>
        </w:rPr>
        <w:t xml:space="preserve">المَقَصَدُ الأَوَّل في أَسَبَابِ المُطَهِّرَات </w:t>
      </w:r>
      <w:r>
        <w:rPr>
          <w:rtl w:val="true"/>
        </w:rPr>
        <w:t>(</w:t>
      </w:r>
      <w:r>
        <w:rPr>
          <w:rtl w:val="true"/>
        </w:rPr>
        <w:t>النَّجَاسَات الخَبَثيَّة</w:t>
      </w:r>
      <w:r>
        <w:rPr>
          <w:rtl w:val="true"/>
        </w:rPr>
        <w:t xml:space="preserve">) </w:t>
      </w:r>
      <w:r>
        <w:rPr>
          <w:rtl w:val="true"/>
        </w:rPr>
        <w:t>وأَحْكَامُها</w:t>
      </w:r>
      <w:bookmarkEnd w:id="99"/>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w:t>
      </w:r>
    </w:p>
    <w:p>
      <w:pPr>
        <w:pStyle w:val="Heading3"/>
        <w:numPr>
          <w:ilvl w:val="2"/>
          <w:numId w:val="1"/>
        </w:numPr>
        <w:rPr/>
      </w:pPr>
      <w:bookmarkStart w:id="100" w:name="__RefHeading___Toc4430182_2142443653"/>
      <w:bookmarkStart w:id="101" w:name="_Toc33"/>
      <w:bookmarkEnd w:id="100"/>
      <w:r>
        <w:rPr>
          <w:rtl w:val="true"/>
        </w:rPr>
        <w:t>المَبْحَثُ الأَوَّل في تِعْدَادِ النَّجَاسَات الأَحَد عَشَر</w:t>
      </w:r>
      <w:bookmarkEnd w:id="101"/>
    </w:p>
    <w:p>
      <w:pPr>
        <w:pStyle w:val="BookText"/>
        <w:rPr/>
      </w:pPr>
      <w:r>
        <w:rPr>
          <w:rFonts w:ascii="Amiri" w:hAnsi="Amiri" w:eastAsia="Amiri" w:cs="Amiri"/>
          <w:color w:val="111111"/>
          <w:sz w:val="28"/>
          <w:sz w:val="28"/>
          <w:szCs w:val="28"/>
          <w:rtl w:val="true"/>
          <w:lang w:bidi="ar-SA"/>
        </w:rPr>
        <w:t>لابدَّ من ذكر النَّجاسات أوَّلاً لتحقيق الكلام تامَّاً عن الطَّهارة بالتَّخلِّي عن تلك النَّجاسات بعد ذكرها على اختلافها، وبممارسة الطَّهارات أو المطهِّرات المزيحة لها في موارد الحاجة الشَّرعيَّة لذلك بعده وإن كانت الطَّهارة لولا النَّجاسات الطَّارئة هي الأصل المتَّبع على ما يدركه العقلاء والأصوليون تماماً لأنَّ الأشياء في أصلها طاهرة، ولذا أُصِّلت قاعدة الطَّهارة ليرجع إليها عند الشَّك، لأنَّ التَّخلُّص من طارئ عارض لابدَّ وأن يكون بعد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الإزاحة ثابتة في لزومها عند طروء النَّجاسة عيناً على الشَّيء الطاهر يقيناً وما يلحق باليقين من الظُّنون المعمول بها والعاديَّة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إلاَّ بتحقيقها لكسب اليقين بعدم النَّجاسة ولو لخصوص ما يشترط فيه الطَّهارة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وبتعداد النَّجاسات ومن بعدها المطهِّرات يظهر لك عدم اختصاص الطَّهارة بما ذكرناه من المألوف في فهمه عند البعض، بل بما هو بالأشمل كما لا يخفى على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يسمَّى كلٌ منها بالخبث، وقد يصاحب خبثيَّتها حدثيَّة موجبة للاغتسال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عينان نجستان من كل حيوان ذي نفس سائلة غير مأكول اللحم حتَّى لو كان بالعارض كالجلل في الإبل والبقر والغنم والدَّجاج</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طاهر وإن كان ذا نفس سائلة، وكذا ما لا </w:t>
      </w:r>
    </w:p>
    <w:p>
      <w:pPr>
        <w:pStyle w:val="BookText"/>
        <w:rPr/>
      </w:pPr>
      <w:r>
        <w:rPr>
          <w:rFonts w:ascii="Amiri" w:hAnsi="Amiri" w:eastAsia="Amiri" w:cs="Amiri"/>
          <w:color w:val="111111"/>
          <w:sz w:val="28"/>
          <w:sz w:val="28"/>
          <w:szCs w:val="28"/>
          <w:rtl w:val="true"/>
          <w:lang w:bidi="ar-SA"/>
        </w:rPr>
        <w:t>نفس له سائلة وإن كان غير مأكول اللحم، بل وكذا الطُّيور مطلقاً وإن كان غير مأكول اللحم حتَّى الخفَّاش، مع الاحتياط استحباباً بالاجتناب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الخبثان النَّجسان لا يجوز إبقاؤهما على الجسم واللباس في ما يشترط فيه الطَّهارة من العبادات 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وأمور الدَّفن وما قبله والصَّوم والاعتكاف والحج والعمرة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أثرهما الحدثي كما سيجيء في خصوص الصَّلاة والصَّوم والاعتكاف والحج والعمرة في حالتي طوافهما وصلاتيهما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خلط هذين الخبثين بالأغذية المأكولة والمشروبة على كل مسلم، بل على كل كافر ذمِّي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أمكن التَّأثير عليه وعظاً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بإجباره إذا كان يسبِّب اختلاط المسلمين معه مثلاً برطوبة مسرية، بل وكذا الأدوية والصَّوابين في جميع الصُّور الاعتياديَّة لاحتمال التَّورط باستطهارها عن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يجوز المتاجرة بهما حتَّى لو يستفاد من بعضهما فائدة معتدَّاً بها كالعذرات للتَّسميد إلاَّ بنحو رفع اليد للمنفعة المذكورة، وكل ذلك سوف يأتي في محلِّه من المواقع المناسبة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حيوان أنَّه محرَّم الأكل أو محلَّله فبوله ورجيعه طاهران وإن حرم أكله عملاً، لأجل وجوب إحراز الحليَّة في اللحوم ولو إحتياطاً، وكذا لو شكَّ أنَّ له نفس سائلة أم لا لمعرفة البول والرَّجيع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الإنسان رجلاً كان أم امرأة على الأحوط في الأخير، ومن كل حيوان ذي نفس سائلة سواء كان محلَّل الأكل أم لا، وأمَّا لو كان من غير ذي النَّفس السَّائلة فهو طاهر وإن كان يشكل أكله كحلبلاب السَّمك بل الأحوط 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حول هذه النَّجاسة يناط بأمور الصَّلاة والصِّيام والاعتكاف والحج والعمرة والمساجد والأضرحة المقدَّسة والميِّت من حيث الخبثيَّة والحدثيَّة على تفصيل يأتي</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في أمر المتاجرة بالنُّطف، كما في بعض حالات التلَّقيح الصِّناعي المحرَّم لغير </w:t>
      </w:r>
    </w:p>
    <w:p>
      <w:pPr>
        <w:pStyle w:val="BookText"/>
        <w:rPr/>
      </w:pPr>
      <w:r>
        <w:rPr>
          <w:rFonts w:ascii="Amiri" w:hAnsi="Amiri" w:eastAsia="Amiri" w:cs="Amiri"/>
          <w:color w:val="111111"/>
          <w:sz w:val="28"/>
          <w:sz w:val="28"/>
          <w:szCs w:val="28"/>
          <w:rtl w:val="true"/>
          <w:lang w:bidi="ar-SA"/>
        </w:rPr>
        <w:t>أهلها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يخرج من قِبل الرَّجل ماء ليس بالبول ولا بالمني، بل قد يشبهه في بعض الوصف، وهو مياه ثلاثة،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المذي، وهو ما يخرج بعد المداعبة أو التَّفكير بالجماع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الودي، وهو ما يخرج بعد خروج البول أو بعد أن يستبرء بالخرطات التِّسعة منه أحياناً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الوذي، وهو ما يخرج بعد خروج المني أو بعد أن يستبرء بالبول منه ثمَّ بالخرطات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مياه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مواصفات المني فيها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ينجس الموضع بها، ولا ينقض الوضوء والغُسل كذلك على تفصيل يأتي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كل حيوان مات بلا تذكية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ذبح أو نحر أو صيد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النَّفس السَّائلة وممَّا يؤكل لحمه، سواء كان موتاً طبيعيَّاً أو خنقاً أو كان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ذبحه على غير الطَّريقة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موت الحيوان الَّذي لا يؤكل لحمه إذا كان طاهراً في أساسه ولم يذَّك فلا يمكن أن يستفاد منه تماماً، أمَّا لو ذبح هذا الحيوان على النَّهج الشَّرعي الإسلامي يكون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يأكل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فيستفاد من جلده مثلاً، وأمَّا نجس العين من الحيوانات فلا تنفعه تذكية ولا يستثنى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ويتعلَّق الكلام عن هذه النَّجاسة في العبادات من الصَّلاة والصَّوم والاعتكاف والحجِّ والعمرة، وكذا الميِّت لئلاَّ تمسَّه أجزاء الميتة كجلدها ليكفَّن به أو يكون بعضها من أجزاء تكفينه، وكذا في الأطعمة والأشربة من لحومها وسوائلها وإن كانت للتَّداوي، إلاَّ في الضَّرورة الَّتي تتوقَّف الحياة عليها ولم يكن هناك محلِّل بديل له، وكذا في أمور التِّجارة والإجارة لعدم جواز وصحَّة التَّداول بها على ما سيتَّضح تفصيله في محلِّه، وكذا المواريث لكون الميتة ليست منها شرعاً إلاَّ ما استثني ممَّا يأتي</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ميتة ما ليس له نفس سائلة طاهرة كالسَّمك والعقرب والوزغ ونحوها، وكذا ما يشكَّ في أنَّه هل له نفس أم لا لمعرفة حكم ذاته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ذي النَّفس السَّائلة هو ما كان دمه يشخب ويسيل عند ذبحه أو نحره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بحكم الميتة الجزء المقطوع من الحيوان الحي ممَّا تحلُّه الحياة وإن كان صغيراً، نعم الأجزاء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الَّتي لا تحلُّها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محلَّل الأكل أو محرَّمه لكونه ميتة غير النِّجس الذَّاتي طاهرة، كالعظم والقرن والسِّن والمنقار والظفر والحافر والشَّعر والصُّوف والوبر والرِّيش والأنفحة طاهرة كما سيأتي، لكونها مستثناة من بقية أجزائها شرعاً، وكذا البيض الَّذي اكتسى بالقشر الأعلى، لكن يجب غسل ظاهر المذكورات عند العلم بمماسَّتها لرطوبات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فأرة المسك المفصولة من بدن الظبي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الحاوية على مادَّة منجمدة كالدَّم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ذات رائحة عطرة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غطاء جلدي فهي ومادَّتها طاهرتان، أمَّا المفصولة من الميتة فالأحوط اجتنابها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المادَّة 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أخذ دمها منها قبل قطعها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ينفصل من بدن الإنسان في بعض الأحوال مثل البثور والثَّآليل والثَّفنات والمسامير اللحميَّة وما يعلو الشفَّه من القشور والقروح ونحوها عند البرء وعند الخروج من الحمام الحار وقشور الجرب وأمثالها طاهرة وليست من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المادَّة الصَّفراء المنجمدة الَّتي تستخرج من جوف الجدي والحمل ليصنع منها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وإن كانت من الميتة، لعدم ارتباطها بما فيه عروق وأوردة، ولكن لابدَّ من غسل ظاهرها عند إرادة 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استدعى ذلك عصرها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دخول الرُّطوبات الأجنبيَّة فيها فتعصر بعد صبِّ الماء فيها كبعض المواد الإسفنجيَّة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كالجبن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ليخرج منها كل ما فيها من شبه مشكلة ولو إحتياطاً</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لابدَّ أن تكون من المستثنيات الطَّاهرة من الميتة مع ما سبق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الماضية من المستثنيات الإحدى عشر، إلاَّ إذا اتَّصلت بمتنجِّس أو تلوَّثت بنجاسة غير قابلة للتَّطهير، ومن ذلك ما لو اختلطت هذه الأنفحة بأنفحة الخنزير، أو ما يسمَّى بالأنزيمات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مجموعة مسحوقات يابسة منها مسحوق من أنفحة ما لا يؤكل لحمه أساساً وتخلط بالأنفحة الطَّاهرة ومنها مسحوقات مجهولة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تعدُّ من النَّجِسات، ويلحق بها ما </w:t>
      </w:r>
    </w:p>
    <w:p>
      <w:pPr>
        <w:pStyle w:val="BookText"/>
        <w:rPr/>
      </w:pPr>
      <w:r>
        <w:rPr>
          <w:rFonts w:ascii="Amiri" w:hAnsi="Amiri" w:eastAsia="Amiri" w:cs="Amiri"/>
          <w:color w:val="111111"/>
          <w:sz w:val="28"/>
          <w:sz w:val="28"/>
          <w:szCs w:val="28"/>
          <w:rtl w:val="true"/>
          <w:lang w:bidi="ar-SA"/>
        </w:rPr>
        <w:t>يدعى بالأنفحة الحيوانيَّة المجهولة في حقيقتها، إلاَّ إذا كانت تلك المعمولة مصنَّعة نباتيَّاً أو مستوردة من بلاد المسلمين الَّذين يحصل في بلادهم الذَّبح الشَّرعي عاديَّاً فلا مانع من استعمالها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بعض الفقهاء  رضي الله عنهمفي اللَّبن المأخوذ من ضرع الميتة في أنَّه هل هو ملحق بمستثنياتها الطَّاهرة أم لا ؟، ومقتضى الإشكال هو التَّورع فيها والاحتياط عن إلحاقها بها وهو كذلك في شربه لا في طهارته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الأغلفة التي توضع بها الأدوية المرَّة أو الممجوجة الَّتي لا تستساغ طعومها حين بلعها عن طريق الفم، وهي المسمَّاة طبيَّاً بالكبسول، قيل إنَّها من جلاتينيَّة خنزيريَّة، وقيل إنَّها من غير ذلك ممَّا قد يكون طاهراً في أساسه للشُّبهة، فهي إن صدق كونها من أجزاء الخنزير حقَّاً فلابدَّ من حرمتها ونجاستها، ويجب الاجتناب عنها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شفاء في 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إذا صدق عليها الاستحالة أو ما تتوقَّف الحياة عليه من ذلك بلا بديل، وبمقدار الحاجة لا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الضَّرورة تقدَّر بقدرها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يعلم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ظنَّاً لكون الظن كالعلم في بعض الحالات التَّحرجيَّة عن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منها لتيسير أمر الابتلاع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يؤخذ من يد المسلم أو سوق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سبق يد الكافر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اللحوم والشُّحوم والجلود فهو محكوم بالطَّهارة، إلاَّ إذا كان عملهم تجاهها غير شرعي في الذَّبح، أمَّا لو كان قد علم أنَّ ما في يد الكافر قد سبقته يد التَّذكية فلا مانع من أخذه بعد تطهيره ثمَّ أكله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الشَّيء من المذكورات من أسواق الكفَّار وكان من ذي النَّفس السَّائلة وممَّا يؤكل وحصل الظَّن المعتبر بتذكيته من قِبل الجاليات الإسلاميَّة الملتزمة هناك لكثرتهم أو لقرائن أخرى ولو ظنيَّة فهو محكوم بالطَّهارة، وإلاَّ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دليل يعيننا على الحمل على الصحَّة، وهو التَّذكية والطَّهارة</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لم يكن ذلك من ذي النَّفس ككونه مثل السَّمك فهو محكوم بالطَّهارة، حتَّى لو لم نعلم تذكيته، لأنَّ غير المذكَّى منه طاهر ولكن يجتنب أكله لموته في الماء مثلاً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المكلَّف شيئاً من بلاد الكفر استيراداً ونحوه ولم يعلم أنَّه من أجزاء الحيوان كالَّذي يشبه الجلد واللاستيك والإسفنج والمشمَّعات ونحوها فهي محكومة بالطَّهارة، ولا مانع من الصَّلاة فيها، ومن ذلك الجلود المصنوعة من المواد النِّفطية الشَّبيهة بالأصليَّة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اجتناب السِّقط قبل ولوج الرُّوح من حيث الطَّهارة والنَّجاسة، وكذا الفرخ في البيض والمضغة والمشيمة وقطعة اللحم الخارجة مع الطِّفل حين الوضع، فعلى فرض حصول المماسَّة لها برطوبة يجب التَّطهُّر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حيوان ذي نفس سائلة، سواء كان محلَّل الأكل أو محرمه، صغيراً أم كبيراً قليلاً أم كثيراً عدا ما يعفى عنه في الصَّلاة، وهو الأقل من الدَّرهم من مأكول اللحم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دم الحيوان غير ذي النَّفس السَّائلة فطاهر كدم السَّمك والبق والقمَّل والبرغوث وأمثالها، وكذا ما يشكَّ في أنَّه من ذي نفس سائلة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عن هذه النَّجاسة يناط بأغلب موارد العبادات المشروطة بالطَّهارة كما سيأتي، وكذا المعاملات ولو في الجملة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الدَّم النَّجس ما تخلَّف في داخل الذَّبيحة المحلَّلة المذكَّاة بعد خروج ما تعارف خروجه عند ذبحها وطهارة مذبحها، بشرط أن لا يتنجَّس بنجاسة خارجيَّة كالسَّكين المتنجِّسة، ولو شكَّ في التَّنجُّس بنى على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 الَّذي يستعمل في بعض الأوساط في امتصاص الدِّماء الفاسدة من الرَّأس عن طريق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نهج الطِّب اليوناني فإنَّه من علامته أنَّه إن امتلأ جوفه من ذلك ينتفخ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على الأحوط ما يدعى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التَّخت كالوس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أبيض اللون في أساسه وحجمه كالعدسة الكبيرة، ومن علامته أنَّه يحمر بامتصاص الدَّم، فإنَّ ذلك الدَّم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مأخوذاً من ذي النَّفس السَّائلة كدم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نجس</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دم العلقة المستحيلة من المني، وكذا ما يحصل في اللبن عند الحلب في بعض </w:t>
      </w:r>
    </w:p>
    <w:p>
      <w:pPr>
        <w:pStyle w:val="BookText"/>
        <w:rPr/>
      </w:pPr>
      <w:r>
        <w:rPr>
          <w:rFonts w:ascii="Amiri" w:hAnsi="Amiri" w:eastAsia="Amiri" w:cs="Amiri"/>
          <w:color w:val="111111"/>
          <w:sz w:val="28"/>
          <w:sz w:val="28"/>
          <w:szCs w:val="28"/>
          <w:rtl w:val="true"/>
          <w:lang w:bidi="ar-SA"/>
        </w:rPr>
        <w:t xml:space="preserve">الأحوال، وكذا العلقة في البيضة، وهي النُّقطة من الدَّم الَّتي تكون غالباً في الصَّفار ويعلوها جلد رقيق وإن صغرت، إلاَّ إذا كانت كالشَّامة المنجمدة كقشر يابس ويمكن إزالته بدون سريان منها إلى بقيَّة الأجزاء كالمادَّة الصَّفراء، بل حتَّى دم البعوض إذا ملأ وعاءه به من دم ذي النَّفس السَّائلة ثمَّ انبثق فوراً في يد الإنسان مثلاً ولطَّخها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لعدم البطء الماحي لحقيقته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بين الأسنان نجس ولا يجوز بلعه، ولكنَّه إذا استهلك في اللعاب يكون اللعاب حينئذ باقياً على طهارته، لأنَّه في محلِّه وهو الفم بحكم الكر شرعاً، ولا يحتاج إلى تطهير الفم حينئذ بالمضمضة وغيرها، إلاَّ مع الشَّك في ذلك الاستهلاك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المنجمد تحت الأظفار أو الجلد بسبب الرَّض أو الضَّرب أو الصَّدمات نجس على المشهور، لخروجه عن مجراه الطَّبيعي، ما لم تعلم استحالته إلى بعض مواد صلبة قشرية، فلو انشقَّ الجلد مثلاً ووصل إليه الماء قبل الاستحالة تنجَّس ذلك الماء، ويشكل مع وجوده الوضوء والغُسل، والأحوط إخراجه مع الإمكان إذا لم يستحل، أمَّا مع عدمه فيضع عليه قطعة قماش ويمسح عليه في وضوءه واغتساله، هذا إذا علم من أوَّل الأمر أنَّه دم منجمد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احتمل أنَّه لحم صار كالدَّم بسبب الرَّض كما في بعض الحالات الأخر فهو طاهر غير محتاج إلى هذا التَّدقيق، بل حتَّى لو كان دماً تحت الظُّفر أو الجلد ولم يتَّصل بالخارج فهو غير مضر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من الجرح شيء أصفر وشكَّ في أنَّه دم أو لا ؟ فهو طاهر، وكذا عند خروج رطوبة منه بسبب الحكِّ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إضافة دم شخص إلى آخر مريض مسلم محتاج له، حتَّى لو كان من كافر مع الحاجة الماسَّة إليه، لكونه حين إضافته للجسم الجديد يصير منه لغلبة جسم المسلم عليه ولو بعد حين، أمَّا دم المسلم فلا يجوز سحبه لكافر إلاَّ إذا صار مسلماً وبالأخص إذا كان مؤثِّراً على صحَّة المسلم ولو بعد حين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المتاجرة في الدِّماء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إذا قيل بجواز أخذ </w:t>
      </w:r>
    </w:p>
    <w:p>
      <w:pPr>
        <w:pStyle w:val="BookText"/>
        <w:rPr/>
      </w:pPr>
      <w:r>
        <w:rPr>
          <w:rFonts w:ascii="Amiri" w:hAnsi="Amiri" w:eastAsia="Amiri" w:cs="Amiri"/>
          <w:color w:val="111111"/>
          <w:sz w:val="28"/>
          <w:sz w:val="28"/>
          <w:szCs w:val="28"/>
          <w:rtl w:val="true"/>
          <w:lang w:bidi="ar-SA"/>
        </w:rPr>
        <w:t>شيء بدلها فما هو إلاَّ في مقابل رفع اليد على الأصح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جعل الدِّماء سماداً للأرض، 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استثمار الحاصل الزِّراعي بواسطته، وستأتي أحكام أخر حول هذا الموضوع في مجالات المواضيع الفقهيَّة الأخرى الآتية بإذن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والسَّابعة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البريَّان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نجسان عيناً بجميع أجزائهما حتَّى ما لا تحلُّه الحياة من الشَّعر والسِّن والظُّفر والعظم ونحوها، وكذا أنفحتهما ورطوباتهما وفضلاتهما، بلا فرق في الكلاب بين السَّائبة والمعلَّمة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البحريَّان فهما طاهران بجميع أجزائهما وإن حرم أكلهما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عن هذين النَّجسين لا يختص بأمور العبادات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والموضحَّة في محلِّها، من وجوب اجتنابهما وعدم الملاصقة لهما برطوبة بأيِّ نحو من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يتَّسع في الأعمِّ من ذلك من البيع والشِّراء وسائر المتاجرات، وكما سيأتي في باب الأطعمة والأشربة وغيرها على ما سيتَّضح تفصيله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الإنسان إلى زرع عين فيه من الكلب أو الخنزير فلا بأس به، إذ لا يمنع من أن تكون بالانتقال كأجزائه الطَّاهرة لهجران تكوينها الأصلي بسبب هذا الالتحاق، لما يساعد عليها الصِّدق العرفي في كونها قد صارت جزءاً لا يتميَّز عن أي جزء من أجزائه الأخرى المتعارفة ولو بعد البرء والتآم الجرح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الأخرى غير المأكولة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يلحق بها من الحشرات ما عدا هذين النَّجسين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على اختلافها إذا كانت ذوات نفس سائلة فضلاً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كالثَّعلب والأرنب والفأرة والعقرب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حيَّة، وإن كان بعضها مبغوضاً لاعتبار آخر لا علاقة له بالنَّجاسة كحالة المسخ، وإن ماتت بلا تذكية وكانت ذات نفس سائلة فهي ميتة 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تذكيتها تكون طاهرة كما لو كانت حيَّة وإن حرم أكلها، وإن لم تكن لها نفس سائلة فهي طاهرة كحالة ما قبل موتها لكن يحرم أكلها</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المسكر المائع بالأصالة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نجس بجميع أقسامه، دون الجامد بالأصالة كالحشيشة والبَّنج، وإن صار مائعاً بالعارض فإنَّهما طاهران وإن حرم استعمال الحشيشة بالعادة القبيحة، وهي ما يسمَّى بالشُّرب للحشيشة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الاسبيرتو إن كان من التُّمور والأعناب ونحوهما فهو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وبالأخص لو كان مسكراً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الكحول الَّتي تُحل بها المواد الثَّقيلة إلى مائعات خفيفة، وإن كان من الأخشاب أو الكيمياويَّات ولم يسكر فهو طاهر على الظَّاهر، ومع الإسكار فهو نجس على الأحوط وإن لم يصدق عليه أنَّه خمر اصطلاحاً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العصير العنبي إذا غلى بالنَّار حرم استعماله ولكنَّه طاهر، إلاَّ إذا اشتدَّ مع غليانه وأسكر، فلابدَّ من اجتناب كماسته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كاجتناب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فإن ذهب ثلثاه بذلك الغليان 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 وحلَّ استعماله ما لم تلحقه نجاسة أخرى عارضة فلا ينتفع حتَّى بذهاب الثُّلثين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غلى بغير النار كالنَّشيش فهو خمر نجس مأخوذ من العنب ويجب اجتنابه إلى أن ينقلب إلى خل في المدَّة المفروضة وهي الأربعون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عصير التَّمر والزَّبيب والحصرم طاهر وحلال في أصله، سواء غلى في النَّار أم لا، ويجوز أيضاً وضع التَّمر أو دبسه أو الزَّبيب أو الكشمش في المطبوخات مثل المرق والمحشَّى وغيرهما، لكن يجب التَّورع من الأخيرين إذا حصل في داخلهما غليان لاحتمال الحرمة، كما في حالة وضعهما في المروقات الحارَّة جدَّاً، وعليه فمن أراد استعمال الزَّبيب أو الكشمش أن لا يعطِّلهما على النَّار كثيراً، مع رجحان الاحتياط بتجنُّب غليان التَّمر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من الأقسام الطَّاهرة أو النَّجسة ؟، فهو طاهر ظاهراً ولا يجب الفحص عنه ، فإذا شكَّ في مائع في أنَّه مسكر أو لا ؟، فإنَّه يجوز شربه ولا يجب غسل ما لاقاه وإن كان الأحوط استحباباً تجنُّبه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الفقَّاع</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شراب مخصوص متَّخذ من الشَّعير غالباً فهو حرام ونجس، أمَّا المتَّخذ من غيره </w:t>
      </w:r>
    </w:p>
    <w:p>
      <w:pPr>
        <w:pStyle w:val="BookText"/>
        <w:rPr/>
      </w:pPr>
      <w:r>
        <w:rPr>
          <w:rFonts w:ascii="Amiri" w:hAnsi="Amiri" w:eastAsia="Amiri" w:cs="Amiri"/>
          <w:color w:val="111111"/>
          <w:sz w:val="28"/>
          <w:sz w:val="28"/>
          <w:szCs w:val="28"/>
          <w:rtl w:val="true"/>
          <w:lang w:bidi="ar-SA"/>
        </w:rPr>
        <w:t xml:space="preserve">ففي حرمته ونجاسته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سمِّي فقاعاً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ومقتضاه الاحتياط لزوماً بتركه، ومع ثبوت إسكاره ولو بخفَّه فهو نجس لا محالة مع حرمته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حول النَّجس الثَّامن والتَّاسع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آنفي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بأمور العبادات المتوقِّفة في صحَّتها على الطَّهارة، بل يشمل كثيراً من أبواب الفقه الأخرى أيضاً كالمكاسب ونحوها كما سيتجلَّى ذلك للمتابعين لما سنعرضه لهم مستقبلاً إنشاء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 لم ينتحل ديناً أصلاً، أو انتحل غير الإسلام من الأديان الأخرى، أو انتحله وجحد ما يعلم من الدَّين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كحالة الارتداد في كل الضَّروريَّات أو بعضها أو الخروج على الإمام أو جحود حقِّه أو صدر منه ما يقتضي كفره من قول أو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غير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الكافر الأصلي والمرتد الفطري والملِّي والحربي والذِّمي، ويلحق بهم النَّاصبي والخارجي والغالي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جميع هؤلاء محكوم عليهم بالنَّجاسة وتجنُّب مساورتهم برطوبة 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تقدَّمت الإشارة إلى حكم الكتابي في مطلع الحديث عن الكافر، ونوضِّح أكثر بأنَّ الأحوط وجوباً تجنُّب مساورة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لتكافؤ دليلي من يقول بالطَّهارة الذَّاتيَّة ومن يقول بنجاستها في بعض الحالات مع رجحان دليل التَّنجيس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لشهرة القول بالنَّجاسة، ولحالة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كثير من الكتابييِّن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اليهود والنَّصارى على ما نصَّ عليه القران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وَرُهبَانَهُمْ مِنْ دُونِ اللهِ وَالمَسِيحُ ابنُ مَريَم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ولقلَّة الموحِّدين منهم الضَّائعة بين جماهير فرقهم الكثيرة بنحو الشُّبهة غير المحصورة</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 إنَّ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لم نقل بنجاستهم الذَّاتية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لكثرة استعمال أكثرهم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نقل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للنَّجاسات كالميتة ولحم الخنزير والخمور، وغيبتهم حين استعمالهم النَّجاسة غير المطهِّرة لهم، لأنَّهم غير مسلمين بما لا يناقش فيه أحد على الظَّاهر على تفصيل استقصيناه في موسوعتنا الفقهيَّة، فلابدَّ من القول بهذا الاحتياط الوجوبي على الأقل باجتنابهم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عدم إلحاق المجوس الحالييِّن في الكتابييِّن وإن كانوا سابقاً كذلك، لأنَّهم قد قتلوا نبيَّهم وأحرقوا كتابهم، فلم تعلم حقيقة الموجودين اليوم أنَّهم على أساس إلهي كاليهود والنَّصارى ولو في الجملة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وجداناً في هذا الحين كون الصَّابئة من الكتابييِّن، وإن كانوا في السَّابق مرتبطين ببعض الملل السَّماويَّة السَّابقة كالمندائييِّن القدامى، لتطرُّفهم اليوم كثيراً إلى حدٍ لا تُعلم نظاميَّاتهم إلى أيِّ دين سماوي تعود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تكون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أهل الكفر ومن يلحق بهم في أمور 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منفِّرة للعلاقات معهم، كي لا تسبِّب أحقاداً وعداوات معهم، لأنَّ هذا شيء وأمور رجحان حسن الأخلاق الكاسبة لهم للانضواء تحت ظل الإسلام شيء آخر، حتَّى لو كانوا مع أخلاقنا الإسلاميَّة العالميَّة الواجبة علينا باقين على ذمَّتهم أو كفرهم وغير خاضعين للإسلام بالاعتقاد به، فينبغي أن تكون معاملاتنا معهم حسنة في غير ما ذكرناه لغرض كسبهم للدِّين ولو بدفع ضررهم عنه وعن أبناءه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الإثنى عشريَّة من فرق الشِّيعة إذا لم يظهر منهم مغالاة فيمن يعتقدون بإمامتهم من الأوائل أو نصب ومعاداة لسائر الأئمَّة الآخرين عَلَيْهِمُ اَلسَّلاَمُ وإن لم يعتقدوا بإمامتهم طاهرون ظاهراً، ما داموا يقرِّون بالشَّهادتين، وأمَّا مع ظهور ذلك منهم فهم مثل سائر النَّواصب والمغالين</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حول الكافر وما يلحق به ونجاستهم داخل في أمور كثيرة في الفقه منها العبادات، وهي وإن كانت واجبة عليه ممَّا هو واجب على كلِّ أحد ولكنَّها لا تصحُّ منه إلاَّ بالإسلام وكذا وجوب الابتعاد عنه بالمماسَّة برطوبة في الأمور المشروطة بالطَّهارة لدى المسلم،كما يرتبط الكلام عنه في مجالات كثيرة أخرى في الفقه المرتبطة بالمكاسب كالمتاجرة معه أو به إن كان مملوكاً وإن انقرض اليوم، وفي أمور النِّكاح قد أعدَّت أحكام خاصَّة حوله، وكذا في باب العتق كاشتراط الرَّقبة المؤمنة في بعض الأدلَّة، وغير ذلك ممَّا لم يحدَّد أمره في الفقه</w:t>
      </w:r>
      <w:r>
        <w:rPr>
          <w:rFonts w:eastAsia="Amiri" w:cs="Amiri" w:ascii="Amiri" w:hAnsi="Amiri"/>
          <w:color w:val="111111"/>
          <w:sz w:val="28"/>
          <w:szCs w:val="28"/>
          <w:rtl w:val="true"/>
          <w:lang w:bidi="ar-SA"/>
        </w:rPr>
        <w:t xml:space="preserve">. </w:t>
      </w:r>
      <w:bookmarkStart w:id="102" w:name="pg15269_158576"/>
    </w:p>
    <w:p>
      <w:pPr>
        <w:pStyle w:val="BookText"/>
        <w:rPr/>
      </w:pPr>
      <w:bookmarkEnd w:id="102"/>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الإبل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الَّتي تقتات على عذرة الإنسان، ولكنَّ الأحوط استحباباً اجتناب عرق مطلق الحيوان الجلاَّل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بنجاسة عرق الإبل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الجنب من الحرام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كالزِّنا ووطئ البهيمة والاستمناء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ما كانت حرمته عرضيَّة كوطء الحائض والجماع مع الزَّوجة في الصَّوم الواجب المعيَّن أو في الظِّهار قبل التَّكفير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عرق من المجنب من الحرام حال اغتساله قبل الإتمام فهو نجس على الأحوط، وعليه فليغتسل بالماء البارد، فإن لم يتمكَّن فليرتمس في الماء الحار الكثير دفعة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أجنب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ينزل منه مني كمجرَّد الإدخال ممَّا لا يحل فعله إلاَّ للمتزوِّجين من الكبار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وتعرَّق جسمه فالأحوط أمره بالغُسل إذ يصح منه قبل البلوغ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التَّجنُّب عن ذلك عند ممارسة العبادات المشروطة بالطَّهارة، وما يرتبط بالسِّلع التِّجارية الملوَّثة بها، وموارد الأكل والشُّرب والأطعمة إذا اتَّصلت بها، وكذا اللحوم المأكولة الَّتي صارت جلالَّة بعد ذلك قبل الذَّبح، إلاَّ بعد استبراءها قبل تذكيتها كما هو مفصَّل في محلِّه</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430184_2142443653"/>
      <w:bookmarkStart w:id="104" w:name="_Toc34"/>
      <w:bookmarkEnd w:id="103"/>
      <w:r>
        <w:rPr>
          <w:rtl w:val="true"/>
        </w:rPr>
        <w:t>المَبْحَثُ الثَّاني في كَيْفَيَّة سِرَايَة النَّجَاسَة إلى مُلاَقِيهَا</w:t>
      </w:r>
      <w:bookmarkEnd w:id="104"/>
    </w:p>
    <w:p>
      <w:pPr>
        <w:pStyle w:val="BookText"/>
        <w:rPr/>
      </w:pPr>
      <w:r>
        <w:rPr>
          <w:rFonts w:ascii="Amiri" w:hAnsi="Amiri" w:eastAsia="Amiri" w:cs="Amiri"/>
          <w:color w:val="111111"/>
          <w:sz w:val="28"/>
          <w:sz w:val="28"/>
          <w:szCs w:val="28"/>
          <w:rtl w:val="true"/>
          <w:lang w:bidi="ar-SA"/>
        </w:rPr>
        <w:t>معنى السِّراية هي انتقال الرُّطوبة بين شيئين أو أكثر بمجرَّد الملاقاة بما يوصل بللاً أو نداوة ولو كان قليلاً</w:t>
      </w:r>
      <w:r>
        <w:rPr>
          <w:rFonts w:eastAsia="Amiri" w:cs="Amiri" w:ascii="Amiri" w:hAnsi="Amiri"/>
          <w:color w:val="111111"/>
          <w:sz w:val="28"/>
          <w:szCs w:val="28"/>
          <w:rtl w:val="true"/>
          <w:lang w:bidi="ar-SA"/>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فالنَّجاسات المتقدِّمة إذا لاقت جسماً طاهراً لا يتنجَّس هذا الطَّاهر بسببها، إلاَّ إذا كانت في أحدهما أو كليهما رطوبة مسرية آخذة أو معطية مع الالتصاق، فلو كان المتلاقيان يابسين أو رطبين برطوبة غير مسرية كما وصفناه </w:t>
      </w:r>
    </w:p>
    <w:p>
      <w:pPr>
        <w:pStyle w:val="BookText"/>
        <w:rPr/>
      </w:pPr>
      <w:r>
        <w:rPr>
          <w:rFonts w:ascii="Amiri" w:hAnsi="Amiri" w:eastAsia="Amiri" w:cs="Amiri"/>
          <w:color w:val="111111"/>
          <w:sz w:val="28"/>
          <w:sz w:val="28"/>
          <w:szCs w:val="28"/>
          <w:rtl w:val="true"/>
          <w:lang w:bidi="ar-SA"/>
        </w:rPr>
        <w:t xml:space="preserve">أعلاه لم يتنجَّس الطَّاهر منهما بملاقاة ذلك النَّجس، بلا فرق في وجود الرُّطوبة المسرية بين الميعان وغيره، فلو كان أحدهما مائعاً بلا 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كالذَّهب والفضَّة وغيرها من الفلزَّات إذا ذابت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ولاقاه شيء متنجِّس جاف فلا يتنجَّس لعدم المائيَّة وغيرها من السَّوائل المشابهة المؤثِّرة فيما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سراية النَّجاسة إلى المائعات أمران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النَّجاسة في المائع كليَّاً حتَّى ينجس، وإلاَّ اختَّصت النَّجاسة بموضع الملاقاة فقط، ولا تسري إلى ما اتَّصل به من الأجزاء، فلو صبَّ الماء من الإبريق على شيء نجس لم تسر النَّجاسة إلى عمود الماء فضلاً عمَّا في الإبريق، وكذلك الحكم لو كان التَّدافع من الأسفل إلى الأعلى كما في النَّافورة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المائع غليظاً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فهو كالجوامد فتختص النَّجاسة بموضع الملاقاة فقط، فالدِّبس أو العسل أو السُّمن أو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الغِلظة والثَّخانة الشَّديدة كما في الأيَّام الباردة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أصابته النَّجاسة فلا تتسرَّى إلى جميع أجزائه، وإنَّما يتنجَّس موضع الاتِّصال بالنَّجاسة فقط، وهذا بخلاف ما لو كان المائع رقيقاً كالمذكورات في حال ذوبانها، كما يحصل ذلك عادة في أيَّام الصَّيف في بعضها أيضاً فإنَّ النَّجاسة تسري إلى تمام أجزائه بملاقاة النَّجس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 في معرفة الغلظة والرقَّة في المائعات أمر عرفي ولو حين حدوث الحادث فقط، فلو أخذ من المائع شيء وبقي مكانه خالياً حين الأخذ منه فهو غليظ حتَّى لو امتلأ بعد ذلك بفترة، وأمَّا إذا امتلأ مكانه حين الأخذ فهو 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الغلظة والرقَّة بنى على الطَّهارة، وكذلك لو شكَّ في السِّراية وعدمها والأحوط مستحبَّاً أن يؤيِّده غيره في شكَّوك هذه المسألة قبل أن يبني على الطَّهارة إن أمكن إذا كان هذا الغير طبيعيَّاً غير وسواسي</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الأجسام الجامدة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كبدن الإنسان أو البطِّيخ والخيار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لاقتها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الرُّطوبة المسرية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تنجَّس منها موضع الاتِّصال فقط، ولا تسري النَّجاسة إلى الأجزاء المجاورة له سطحاً وعمقاً وإن كانت رطوبة الجسم الطَّبيعيَّة مستوعبة لتمامها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الفراش أو اللحاف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الموضوعان على أرض متنجِّسة لا يتنجَّسان بمجرَّد سراية رطوبة الأرض إليهما ما لم تعط بللاً وإن ثقلا بذلك بعد أن كانا خفيفين، فإنَّ مثل هذه السِّراية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بلل فيها ولا توجب تنجّسها بمجرَّد ذلك، وكذلك جدران المسجد المجاور لبعض المواضع النَّجسة مثل الكنيف ونحوه، فإنَّ الرُّطوبة الدَّاخلة إليها لا توجب تنجُّسها حتَّى لو كانت مؤثِّرة في الجدار أملاحاً وعلى نحو قد تؤدِّي إلى الخراب إلاَّ المياه الخارجة من داخل ذلك الكنيف حتَّى اليسير منها بحيث لو وضع الإنسان يده عليه لحصل بلل وماء عليه فهو منجِّس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المتنجِّس ينجِّس ما يلاقيه مع الرُّطوبة المسرية كالنَّجس، بلا فرق بين المتنجِّس بالواسطة أو بلا واسطة، ولا بين الملاقي للمتنجِّس بين أن يكون بماء قليل أو كثير قد تأثَّر بالملاقاة شرعاً على الأحوط وجوباً حتَّى لو انتقلت رطوبته عدَّة انتقالات مسرية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المأخوذ من أيدي الكفَّار من الجوامد والمائعات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اللحوم المحتاجة إلى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بلادنا الإسلاميَّة كالخبز واللبن والعسل وغيرها محكوم بطهارته لعدم إحراز مباشرتهم له برطوبة لكونهم لعلَّهم اشتروه من الخبَّاز المسلم، وكذا اللَّبن أو العسل الحاصلين بالوسائل الحديثة البعيدة عن أيديهم أو كان ممَّا يمكن حمله على أخذهما من المسلم، أمَّا إذا علم مباشرتهم له مع الرُّطوبة المسرية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ككونهم قد خبزوا الخبز ونحوه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الاجتناب عن أكله وغير ذلك، ويلحق بذلك ما لو كان ذلك في بلاد الكفر لو لم تكثر فيه الجاليات المسلمة، والظَّن بالنَّجاسة لوجود احتمال عقلائي بالمباشرة يحتاج إلى الاحتياط بالتَّجنُّب، وأمَّا اللحوم فقد تقدَّم حكمها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سيأتي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ثبوت النَّجاسة ثلاثة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كالرؤية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البيِّنة العادلة، بل يكفي في ثبوت تلك النَّجاسة شهادة العدل الواحد إذا يطمئن به</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ذي اليد كالزَّوجة والخادم الَّذي يكون المال تحت يده وتصرُّفه</w:t>
      </w:r>
      <w:r>
        <w:rPr>
          <w:rFonts w:eastAsia="Amiri" w:cs="Amiri" w:ascii="Amiri" w:hAnsi="Amiri"/>
          <w:color w:val="111111"/>
          <w:sz w:val="28"/>
          <w:szCs w:val="28"/>
          <w:rtl w:val="true"/>
          <w:lang w:bidi="ar-SA"/>
        </w:rPr>
        <w:t xml:space="preserve">. </w:t>
      </w:r>
      <w:bookmarkStart w:id="105" w:name="pg15269_158582"/>
    </w:p>
    <w:p>
      <w:pPr>
        <w:pStyle w:val="BookText"/>
        <w:rPr/>
      </w:pPr>
      <w:bookmarkEnd w:id="10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قامت البيِّنة على طهارة شيء وتعارضت مع إخبار ذي اليد على نجاسته قدِّمت البيِّنة عليه، أمَّا إذا تعارضت البيِّنتان بالعلم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بالأصل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تساقطتا، أمَّا إذا اختلف الأصل فيقدَّم الاستصحاب على أصل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 عدد إحدى البيِّنتين عن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شهد اثنان بأحد الأمرين وشهد أربعة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تساقطهما بالتَّعارض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الإجمالي في الحكم كالتَّفصيلي، فإذا علم بنجاسة أحد الشَّيئين أو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كلباس المصلِّي ومواضع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اجتنابها جميعاً إذا كانت شبهة محصورة بعدد معيَّن لا يمكن إفرازها في شيء معيَّن دون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باطمئنان صاحب الوسواس إلاَّ إذا كان على الوجه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طهارة ما كان نجساً فيستصحب النَّجاسة، وإذا شكَّ في نجاسة ما كان طاهراً فيستصحب الطَّهارة، ولا يجب الفحص لإحراز الطَّهارة، وبالأخص إذا كان في ضيق وقت العبادة</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4430186_2142443653"/>
      <w:bookmarkStart w:id="107" w:name="_Toc35"/>
      <w:bookmarkEnd w:id="106"/>
      <w:r>
        <w:rPr>
          <w:rtl w:val="true"/>
        </w:rPr>
        <w:t>المَبْحَثُ الثَّالِث أَحْكَامُ النَّجَاسَة</w:t>
      </w:r>
      <w:bookmarkEnd w:id="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أكل النَّجس أو شربه وكذا إعطاؤه للغير لذلك، وأمَّا بالنِّسبة إلى الأطفال فيجوز ذلك، إلاَّ أن يكون مسكراً أو مضرَّاً مع رجحان التَّورع في إطعامهم إلاَّ ممَّا لذ وطاب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الانتفاع بالنَّجس فيما لا يشترط فيه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بيع وعارية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الإعلام لئلاَّ يشتبه فيستعمل فيما يشترط فيه الطَّهارة كلباس المصلِّي، وأمَّا مع عدم الإعلام فيحرم الانتفاع به إذا كان موجباً لترك واجب أو فعل حرام</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وأجزائها المنسيَّة من غير الرُّكنيَّة طهارة بدن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النَّجاسات والمتنجِّسات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الشَّعر والظُّفر وغيرهما من توابع جسده، وكذا يشترط في صحَّتها طهارة لباس المصلي من دون فرق بين السَّاتر </w:t>
      </w:r>
    </w:p>
    <w:p>
      <w:pPr>
        <w:pStyle w:val="BookText"/>
        <w:rPr/>
      </w:pPr>
      <w:r>
        <w:rPr>
          <w:rFonts w:ascii="Amiri" w:hAnsi="Amiri" w:eastAsia="Amiri" w:cs="Amiri"/>
          <w:color w:val="111111"/>
          <w:sz w:val="28"/>
          <w:sz w:val="28"/>
          <w:szCs w:val="28"/>
          <w:rtl w:val="true"/>
          <w:lang w:bidi="ar-SA"/>
        </w:rPr>
        <w:t>وغيره، ممَّا قد يسبِّب تنجُّس المصلِّي في صلاته، وإلاَّ فلا مانع من الأخير على ما سيجيء حول الَّذي لا تتم الصَّلاة فيه من اللباس، وكذلك يشترط ما مرَّ في صحَّة الطَّواف حتَّى المندوب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صحَّة الصَّلاة طهارة موضع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الشَّيء الَّذي يسجد عليه المصلِّي من تراب أو حجر أو خشب وغيره ممَّا يصحُّ السُّجود عليه حتَّى مع عدم وجود الرُّطوبة، ويكفي طهارة مسمَّى وضع الجبهة عليه، ولا تشترط الطَّهارة في غيره من مواضع السُّجود إلاَّ إذا كانت النَّجاسة مسرية إلى بدن أو لباس المصلِّي بنجاسة غير معفو عنها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بنجاسة متعمِّداً بطلت صلاته ووجب إعادتها في بقاء الوقت وقضاؤها في خارجه، أمَّا لو كان جاهلاً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كعرق الجنب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بعد الفراغ منها فلا يجب إعادتها في الوقت ولا القضاء خارجه وإن كان الأحوط استحباباً الإعادة ما لم يكن جهله عن تقصير والتفات فيكون الاحتياط بالإعادة وجوبيَّاً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عرضت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فإن تمكَّن من إزالة النَّجاسة بتطهير أو بنزع أو تبديل مع التَّحفُّظ على الصَّلاة وجب ذلك، وإن لم يمكنه لعدم وجود ماء أمامه أو لبرد أو لعدم الأمن من النَّاظر بحيث انحصر السَّاتر به استأنف الصَّلاة من جديد إن كان الوقت موسَّعاً، وإن كان وقت الصَّلاة مع إحدى الطَّهارتين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المائيَّة أو التُّرابيَّة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مضيَّقاً حتَّى عن إدراك ركعة واحدة على الأقل صلَّى به ثمَّ يقضي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نجاسة ثوبه أو بدنه فصلَّى فيه استصحاباً للطَّهارة ثمَّ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نجساً من البداية ولم يتفحَّص عن ذلك سابقاً فلابدَّ فيه من الإعادة احتياطاً بعد تطهره</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 ثوبه النَّجس وتيقَّن بطهارته وصلَّى فيه، ثمَّ تبيَّن بعد الصَّلاة أنَّ فيه نجاسة، فلا يجب عليه الإعادة لاحتمال أنَّ النَّجاسة عارضة بعد الصَّلاة وإن كان الأحوط استحباباً إعادتها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بالنَّجاسة ناسياً ثمَّ التفت وجبت إعادتها في الوقت وقضائها خارج الوقت، بلا فرق في ذلك بين إمكان التَّبديل وعدمه، ولا بين ناسي الموضوع وناسي الحكم ولا بين الإلتفات في أثناء الصَّلاة وبعدها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تردَّدت النَّجاسة بين ثوبين ولم يكن عنده ثوب طاهر غيرهما وجب أن يصلِّي في كلٍّ منهما إن كان الوقت موسَّعاً لكليهما، وإلاَّ صلَّى عارياً مع عدم وجود النَّاظر أو كون الموجود أعمى، ومع ضيق الوقت ووجود النَّاظر يصلِّي إيماءاً حتَّى لو أمن من خطر النَّظر اعتقاداً، لاحتمال طروه صدفة عمداً أو غفلة لأنَّه في عرضة لا عصمة فيها، وأمَّا مع عدم الأمان أكتفي بأحدهما لأداء العبادة ثمَّ القضاء بعد نهاية الوقت بثوب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موضع من بدنه وموضع من ثوبه أو موضعان من بدنه أو من ثوبه وعنده ماء يكفي لتطهير أحدهما تخيَّر بين التَّطهيرين، إلاَّ أن تكون النَّجاسة في أحدهما أكثر من الأخر فيختار تطهير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تنجيس المصحف وكتابته سواء كانت بالمداد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بأيِّ مادَّة نجسة ولو كان حرفاً واحداً، وإذا كتبه جهلاً أو عمداً يجب محوه أو تطهيره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جلد القرآن وجب تطهيره لاستلزامه الهتك على الأقل</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وضع القرآن على عين نجسة كالدَّم والميتة وإن كانا يابسين لاستلزامه الهتك غالباً، وكذا لا يجوز إعطاء القرآن للكافر، إلاَّ إذا كان لأجل هدايته واستبصاره، فحينئذ لابدَّ من تيسير المصحف المغلَّفة صحائفه بالورق الشَّفاف له جهد الإمكان، وإن لم يمكن المغلَّف فلا يفسح له مجال في ذلك إن كان بالإمكان كذلك، لئلاَّ يمس كتابته وهو على كفره، وإن أعطي مصحفاً فلابدَّ من مراقبته لئلاَّ يمسه وهو كافر، وإن كان قد فسِّر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ينال معانيه إلاَّ المسلم المؤمن بما لا علاقة لذلك ولو ظاهراً بالمماسَّة المباشرة الحسيَّة كما قد يدَّعى، لصدق ما يحمله من معنى عدم جواز مماسَّة المسلم غير المتوضئ أيضاً له فضلاً عن المحدث بالأكبر، بل عن الكافر النَّجس أيضاً لكفره إضافة إلى أدلَّة أخرى كاشفة، كما هو مفصَّل في محلِّه من آيات </w:t>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ورق القرآن أو شيء آخر محترم كالورق المكتوب فيه اسم  الله أو النَّبي  صلَّى اَللَّهُ عَلَيْهِ وَ آلِهِ وَ سَلَّمْ  أو الإمام  عَلَيْهِ اَلسَّلاَمُ  في المرحاض أو نحوه والعياذ بالله، فلابدَّ من إخراجه ومع عدم الإمكان يجب ترك استعمال ذلك المرحاض مثلاً حتَّى يتيقَّن باضمحلاله، وكذا لو وقعت التُّربة الحسينيَّة الشَّريفة فيه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إعلام المصلِّي في اللباس النَّجس مع جهله بذلك وإن كان أحوط، وكذا الآكل للشَّيء النَّجس إذ لعلَّه كان معذوراً في ذلك واقعاً اجتهاداً أو تقليداً، إلاَّ إذا حصل يقين بعدم معذوريته وعُدَّ عدم التَّنبيه مساعداً على هذا الفعل أو ذاك على الأقل فيجب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جزء من بيته أو فراشه نجساً وعلم تنجُّس ضيوفه بذلك فيجب الإعلام في صورة ما إذا كان إذنه لدخولهم موجباً قطعيَّاً لوقوعهم في الحرام أو ترك الواجب، كما لو صار سبباً للصَّلاة بدون طهارة من الخبث الموجود فيه، وإلاَّ فلا يجب عليه الإعلام، كما لو صار سبباً للصَّلاة في اللباس النَّجس جهلاً من دون أن يكون عدم إخبارهم موجباً قطعيَّاً في وقوعهم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صاحب الدَّار بتنجس الطَّعام أثناء أكل ضيفه وجب عليه إعلامه، ولا يجب على أحد الضيوف إعلام الآخرين إذا علم بذلك لما مرَّ وإن حرم عليه تناول الطَّعام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استعار شيئاً طاهراً وتنجَّس ذلك الشَّيء عنده فالأقوى وجوب الإعلام إذا كان تركه موجباً لفعل حرام أو ترك واجب مثل الصَّلاة بلا طهارة من الخبث</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يعتنى بإخبار الطِّفل بتطهير الشَّيء أو تنجيسه إلاَّ إذا حصل من قوله الاطمئنان بسبب بعض القرائن، كالتَّجارب المثبتة لذلك أو تعويده من أهله على الإخبار الصَّحيح، أو أخبر بالطَّهارة الَّتي هي أصل في الأشياء من دون قرينة على العكس</w:t>
      </w:r>
      <w:r>
        <w:rPr>
          <w:rFonts w:eastAsia="Amiri" w:cs="Amiri" w:ascii="Amiri" w:hAnsi="Amiri"/>
          <w:color w:val="111111"/>
          <w:sz w:val="28"/>
          <w:szCs w:val="28"/>
          <w:rtl w:val="true"/>
          <w:lang w:bidi="ar-SA"/>
        </w:rPr>
        <w:t xml:space="preserve">. </w:t>
      </w:r>
      <w:bookmarkStart w:id="108" w:name="pg15269_158590"/>
    </w:p>
    <w:p>
      <w:pPr>
        <w:pStyle w:val="Heading3"/>
        <w:numPr>
          <w:ilvl w:val="2"/>
          <w:numId w:val="1"/>
        </w:numPr>
        <w:rPr/>
      </w:pPr>
      <w:bookmarkStart w:id="109" w:name="__RefHeading___Toc4430188_2142443653"/>
      <w:bookmarkStart w:id="110" w:name="_Toc36"/>
      <w:bookmarkEnd w:id="108"/>
      <w:bookmarkEnd w:id="109"/>
      <w:r>
        <w:rPr>
          <w:rtl w:val="true"/>
        </w:rPr>
        <w:t>المَبْحَثُ الرَّابع في النَّجَاسَات المَعْفُوّ عَنْهَا في الصَّلاَة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يعفى في الصَّلاة عن نجاسات، وهي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الجروح والقروح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كالدَّماميل غير الملتئمة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في البدن واللباس، فهو معفو عنه ولا يضر بالصَّلاة بلا فرق بين قليله وكثيره وبلا فرق بين كون الجرح في ظاهر البدن أو في باطنه كالبواسير إذا سرى دمها إلى ظاهر البدن أو اللباس، ويلحق بهذا المعفو عنه القيح المتنجِّس به، وكذلك الدَّواء الموضوع عليه والعرق المتَّصل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المعفوّ عنه المذكور المشقَّة في الإزالة والتَّطهير أو تبديل الثَّوب، ومع عدم المشقَّة في ذلك لا عفو عن النَّجاسة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المعفو عنه الموجود في البدن إن أمكن شدُّه بحيث لا يكون فيه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كبطء برئه مثلاً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ذلك ليمنع سريانه إلى الملابس، وإن لم يمكن فلا يجب ذلك حتَّى لو سرى إلى ملابسه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برء الجرح أو القرح مع وجود المشقَّة في تطهيره بنى على العدم ويستمر العفو عنه إلى أن يحصل اليقين بعدم المشقَّة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دم في أنَّه من دم الجرح والقرح أو غيرهما لم يُعف عنه في الصَّلاة لوجوب إحراز كونه دم جرح أو قرح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الأقل من الدِّرهم البغلِّي الموجود على البدن أو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سعته تساوي تقريباً قدر المنخفض من وسط الكف المعبَّر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يمس الأرض عند وضعها عليها اعتياديَّاً إلصاقاً لا مثل الَّذي حول الرَّاحة من بقيَّة باطن الكف، أو ما يساوي عقد السبَّابة في الرَّجل المتوسِّط في حجم أصابعه وسبَّابته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ممَّا يعفى عنه في الصَّلاة أيضاً، والأحوط الاقتصار في العفو على أقل التَّحديدين إن أمكن إحرازه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العفو عن هذا المقدار المذكور أن لا يكون من الدِّماء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والاستحاضة والنَّفاس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من نجس العين كالكلب والخنزير والكافر والميتة، </w:t>
      </w:r>
    </w:p>
    <w:p>
      <w:pPr>
        <w:pStyle w:val="BookText"/>
        <w:rPr/>
      </w:pPr>
      <w:r>
        <w:rPr>
          <w:rFonts w:ascii="Amiri" w:hAnsi="Amiri" w:eastAsia="Amiri" w:cs="Amiri"/>
          <w:color w:val="111111"/>
          <w:sz w:val="28"/>
          <w:sz w:val="28"/>
          <w:szCs w:val="28"/>
          <w:rtl w:val="true"/>
          <w:lang w:bidi="ar-SA"/>
        </w:rPr>
        <w:t>بل ولا من الحيوان غير مأكول اللحم كالأرنب والقط ونحوها على الأحوط استحباباً في الطَّواهر غير المأكولة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يتنجَّس بهذا المقدار من الدَّم أو المخلوط بالقيح في غير المعفوّ عنه الأوَّل وهو الجروح والقروح كعرق البدن والقيح أو الماء فيه بنجاسة خارجيَّة لا يلحق به في العفو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تفشَّى هذا الدَّم من أحد جانبي الثَّوب إلى الآخر فهو دم واحد، وكذا لو تفشَّى في قطعتي الظَّهارة والبطانة وكان الدَّم أيضاً متَّصلاً بحيث يراه العرف دماً واحداً فهو دم واحد، أمَّا لو تفرَّق في البدن واللباس أو فيهما أو تفشَّى في قطعتين منفصلتين فيلاحظ فيه ما كان 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اجتماعه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المذكور، فإن لم يبلغ هذا المقدار عفي عنه وإلاَّ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مقدار الدَّم أنَّه يبلغ مقدار الدَّرهم أو لا، أو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العلم بالمقدار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الدَّم المعفو عنه أم من غيره بنى على عدم العفو عنه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اللباس المتنجِّس الَّذي لا تتم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كل ما لا يقع ساتراً للعورتين كالجورب والقلنسوة والتركة والخاتم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بنجاسة من غير مأكول اللحم إن لم يكن فيه شيء إضافي ممنوع من أجزاءه كشعر الأرنب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ممَّا يعفى عنه كذلك، وأمَّا مع وجود شيء من هذه الممنوعات في اللباس فلا يعفى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الَّذي لا تتم الصَّلاة فيه إذا كان متَّخذاً من نجس العين كأجزاء الميتة وشعر الكلب والخنزير لا يعفى عنه في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حمل المتنجِّس إذا كان ممَّا لا تتم الصَّلاة فيه كالجورب والمنديل الصَّغير وإن لم يلبس، إلاَّ ما أتُّخذ من نجس العين كشعر الكلب أو الخنزير ممَّا مرَّ فلا يعفى عنه، أمَّا حمل المتنجِّس ممَّا تتم الصَّلاة فيه بلا لبس فالأحوط وجوباً الاجتناب عنه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المربيَّة للطِّفل فهو ممَّا يعفى عنه كذلك، ولكن للعفو عنه في الصَّلاة شروط، وهي</w:t>
      </w:r>
      <w:r>
        <w:rPr>
          <w:rFonts w:eastAsia="Amiri" w:cs="Amiri" w:ascii="Amiri" w:hAnsi="Amiri"/>
          <w:color w:val="111111"/>
          <w:sz w:val="28"/>
          <w:szCs w:val="28"/>
          <w:rtl w:val="true"/>
          <w:lang w:bidi="ar-SA"/>
        </w:rPr>
        <w:t xml:space="preserve">: - </w:t>
      </w:r>
      <w:bookmarkStart w:id="111" w:name="pg15269_158594"/>
    </w:p>
    <w:p>
      <w:pPr>
        <w:pStyle w:val="BookText"/>
        <w:rPr/>
      </w:pPr>
      <w:bookmarkEnd w:id="111"/>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يتنجَّس ببوله فقط دون غائطه ولا يتعدَّى إلى بدنها دون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المربيَّة هي الأم، ولا يتعدَّى من المربيَّة إلى المربِّي، وكذا لا تتعدَّى إلى المربيَّة لولد غيرها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الطِّفل ذكراً لا أنثى إحتياطاً وجوبيَّاً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للمربيَّة أثواب متعدِّدة حتَّى مع الحاجة إلى لبسها جميعاً، إلاَّ إذا كان حرجيَّاً عليها فيجوز من باب صلاة المضطر في الثَّوب المتنجِّس، كعدم تمكِّنها من بقيَّة أثوابها أو كانت كلُّها متنجِّسة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تغسله في اليوم والليلة ولو مرَّة واحدة مخيَّرة بين ساعاتهما</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4430190_2142443653"/>
      <w:bookmarkStart w:id="113" w:name="_Toc37"/>
      <w:bookmarkEnd w:id="112"/>
      <w:r>
        <w:rPr>
          <w:rtl w:val="true"/>
        </w:rPr>
        <w:t>المَبْحَثُ الخَامِس أَحْكَامُ الأَوَاني</w:t>
      </w:r>
      <w:bookmarkEnd w:id="1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أواني المشركين وسائر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بأيديهم من اللباس والفراش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طاهرة إذا احتمل أنَّها أو بعضها غير مستعمل من قبلهم، ككونها مشتراة من مسلمين ولم يستعملوها وكذا لو استعملوها أو بعضها بلا رطوبة مسرية، وأمَّا 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بملاقاتهم لها برطوبة مسرية فيجب الاجتناب عنها، ومع الشَّك في ملاقاتهم لها فالأحوط وجوباً اجتنابها لقرائن عدم المبالاة من قِبلهم كمبالاتنا في أحكامنا، بل الأحوط استحباباً ذلك الاجتناب مطلقاً، وبالأخص في الأمور الَّتي يكون أو يكثر استعمالها بالرُّطوبة كالأواني وإن لم يحصل شك </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استعمال أواني الذَّهب والفضَّة في الأكل والشُّرب وتحرم الطَّهارة بها من الحدث أو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الرَّمس فيها ولو كانت ممَّا يصح ذلك فيها لو كانت اعتياديَّة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يعدُّ استعمالاً لها عرفاً، ولا يحرم نفس المأكول والمشروب بمجرَّد وضعها في تلك الأواني، كما لا بأس باقتنائها وبيعها وشراءها وصياغتها وأخذ الأجرة عليها، لكنَّ الأحوط عدم التَّزيين بها، لأنَّه قد يلحق بالاكتناز الَّذي لا فائدة فيه فيكره حتَّى لو أخرج خمسها، لأنَّ ذلك من تصرُّفات المترفين، وأمَّا مع عدم إخراج خمسها فهي ممَّا يحرم حتماً لو حال الحول عليها وهي على هذه الحال كما سيأتي في محلِّه</w:t>
      </w:r>
      <w:r>
        <w:rPr>
          <w:rFonts w:eastAsia="Amiri" w:cs="Amiri" w:ascii="Amiri" w:hAnsi="Amiri"/>
          <w:color w:val="111111"/>
          <w:sz w:val="28"/>
          <w:szCs w:val="28"/>
          <w:rtl w:val="true"/>
          <w:lang w:bidi="ar-SA"/>
        </w:rPr>
        <w:t xml:space="preserve">. </w:t>
      </w:r>
      <w:bookmarkStart w:id="114" w:name="pg15269_158596"/>
    </w:p>
    <w:p>
      <w:pPr>
        <w:pStyle w:val="BookText"/>
        <w:rPr/>
      </w:pPr>
      <w:bookmarkEnd w:id="1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الأواني المذكورة ما كان يُعد لأن يحرز فيه المأكول أو المشروب ونحوهما، على نحو تقبل الإنفكاك عن مظروفها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كالكأس والكوز والصِّينيَّة والقدر والسَّماور والفنجان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فمثل رأس الغرشة ورأس الشطب وقراب السَّيف والخنجر والسَّكين وقاب السَّاعة ومحل فص الخاتم ورأس ملعقة الشَّاي وبيت المرآة وأمثالها خارجة عن الآنية فلا بأس باستعمالها كلبس الخاتم الفضِّي للرِّجال مثلاً أو الذَّهبي للنِّساء كذلك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باستعمال المموَّه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الذَّهب والفضة، كما لا بأس باستعمال المخلوط من أحدهما بغيرهما من الفلزَّات الأخرى ممَّا لا يصدق عليه آنية الذَّهب والفضَّة واقعاً، وأمَّا المخلوط منهما فقط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الذَّهب والفضَّة بين الجيِّد والرَّديء والخالص والمغشوش بما لا يخرجه عن صدق الذَّهب والفضَّة عليه، كما لا فرق بين الأواني الكبيرة والصغيرة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بما يصنع بيتاً للتَّعويذ من الذَّهب والفضَّة كحرز الإمام الجواد  عَلَيْهِ اَلسَّلاَمُ  ونحوه في بعض البلدان الإسلاميَّة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استعمال القدح المفضَّض في حاشيَّته، بل قد يحرم الشُّرب منه إذا وضع فمه على موضع الفضَّة</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430192_2142443653"/>
      <w:bookmarkStart w:id="116" w:name="_Toc38"/>
      <w:bookmarkEnd w:id="115"/>
      <w:r>
        <w:rPr>
          <w:rtl w:val="true"/>
        </w:rPr>
        <w:t>المَبْحَثُ السَّادس في أَحْكَامِ المَسَاجِد</w:t>
      </w:r>
      <w:bookmarkEnd w:id="116"/>
    </w:p>
    <w:p>
      <w:pPr>
        <w:pStyle w:val="BookText"/>
        <w:rPr/>
      </w:pPr>
      <w:r>
        <w:rPr>
          <w:rFonts w:ascii="Amiri" w:hAnsi="Amiri" w:eastAsia="Amiri" w:cs="Amiri"/>
          <w:color w:val="111111"/>
          <w:sz w:val="28"/>
          <w:sz w:val="28"/>
          <w:szCs w:val="28"/>
          <w:rtl w:val="true"/>
          <w:lang w:bidi="ar-SA"/>
        </w:rPr>
        <w:t>للبحث عن المساجد في الفقه أكثر من مقام واحد مناسب، وهي من المواقع الَّتي ترتبط بأكثر من عبادة وفي الأعم من الوجوب كالصَّلاة، والصِّيام، والاعتكاف والحج والعمرة وإن كان الأخيران في خصوص المسجد الحرام، بل الأكثر من ذلك ككراهيَّة البيع والشِّراء فيها وإنشاد الشِّعر ونحو ذلك، فهي حريَّة لأن يتكلَّم عنها في المقدِّمات العامَّة الحاليَّة، وإن كانت الصَّلاة أقرب إليها من كل شيء</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تنجيس المسجد من دون فرق في ذلك بين أرض المسجد وسقفه وسطحه وجدرانه وبنائه من داخل المسجد، وكذا فراشه وسائر آلاته، ويجب تطهيرها عند </w:t>
      </w:r>
    </w:p>
    <w:p>
      <w:pPr>
        <w:pStyle w:val="BookText"/>
        <w:rPr/>
      </w:pPr>
      <w:r>
        <w:rPr>
          <w:rFonts w:ascii="Amiri" w:hAnsi="Amiri" w:eastAsia="Amiri" w:cs="Amiri"/>
          <w:color w:val="111111"/>
          <w:sz w:val="28"/>
          <w:sz w:val="28"/>
          <w:szCs w:val="28"/>
          <w:rtl w:val="true"/>
          <w:lang w:bidi="ar-SA"/>
        </w:rPr>
        <w:t>العلم بالتَّنجس،</w:t>
      </w:r>
    </w:p>
    <w:p>
      <w:pPr>
        <w:pStyle w:val="BookText"/>
        <w:rPr/>
      </w:pPr>
      <w:r>
        <w:rPr>
          <w:rFonts w:ascii="Amiri" w:hAnsi="Amiri" w:eastAsia="Amiri" w:cs="Amiri"/>
          <w:color w:val="111111"/>
          <w:sz w:val="28"/>
          <w:sz w:val="28"/>
          <w:szCs w:val="28"/>
          <w:rtl w:val="true"/>
          <w:lang w:bidi="ar-SA"/>
        </w:rPr>
        <w:t>والأحوط وجوباً ترك تنجيس الجدران من الخارج ولزوم التَّطهير لها عند تنجسها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يتمكَّن من تطهير المسجد منفرداً يجب عليه أخذ المساعد على ذلك ولو ببذل مال إليه في سبيل ذلك مع التَّمكُّن، أمَّا إذا لم يتمكَّن أو لم يوجد المساعد بتاتاً فالأحوط وجوباً أن يخبر من يتمكَّن من التَّطهير بنحو من الإنحاء مع الإمكان على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تنجَّس جزء من المسجد وتوقَّف تطهيره على تخريب مقدار منه كالحفر أو الهدم وجب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يسيراً 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وإعادة المهدوم مع الإمكان على الأحوط، كما لو تنجَّست لبنة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يشابهها وقلعت للتَّطهير فيجب إرجاعها بعده إلى مكانها، وأمَّا إذا كان التَّخريب كثيراً بحيث يضر بالوقف فلا يجب التَّطهير وعند ذلك يجب التَّحفُّظ من تلك الأماكن المتنجِّسة، إلاَّ أن يوجد باذل يعمره فعندئذ يجب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أغتصب مسجد وجعل طريقاً أو بيتاً أو متَّجراً وما 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انهدم أو أصبح خربة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الصَّلاة فيه، ففي هذه الصُّور أيضاً يحرم تنجيسه ويجب تطهيره لبقاء الوقفيَّة على حالها إلاَّ في بعض الضَّرورات ككون بعض تلك الَّتي قد صارت طريقاً مثلاً لا منفذ إلى المقصد الأهم سواه فلا مانع من المرور السَّريع عليها مع الإمكان دون البقاء أو المسير البطيء، ويخف هذا الأمر عن شدَّته فيما لو كانت الأرض مفتوحة عنوة كبعض أراضي العراق عدا ما تعيَّن من قِبل الإمام  عَلَيْهِ اَلسَّلاَمُ  من بعض المساجد كما لو إنهدمت لوحدها وصارت أرضاً، مع الاحتياط بالتَّحرُّج عنه كذلك حتَّى في هذا المورد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المشاهد المشرَّفة والأضرحة المقدَّسة ملحقة بالمساجد، فيحرم تنجيس داخلها وما فيه، ويجب تطهيرها لاستلزامه هتكاً وإهانة للإمام  عَلَيْهِ اَلسَّلاَمُ  المدفون فيها، وكذا المصحف الشَّريف وتربة الرَّسول  صلَّى اَللَّهُ عَلَيْهِ وَ آلِهِ وَ سَلَّمْ  والتُّربة الحسينيَّة وسائر الأئمَّة عَلَيْهِمُ اَلسَّلاَمُ</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ما في المسجد من فرش وغيره لابدَّ من تطهيره، ولكن إذا كان قطع المقدار المتنجِّس أقل ضرراً من تطهيره مع بقاء الباقي الطَّاهر على نفس الفائدة وإن قلَّت فيتعيَّن القطع كما في بعض الفرش الرَّخيص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إدخال النَّجاسة إلى المسجد، من غير فرق بين المتعدِّية منها أو غيرها، لاستلزامها الهتك لحرمة المسجد كإدخال الدَّم أو العذرة أو الميتة أو الكلب فيه، وكذا إدخال نجس العين البشري كالكافر وما يلحق به مع التَّمكن ما لم يكن استبصار وهداية مضمونة تحفظ بها الحرمة لو توقَّف الأمر على ذلك، ويمكن استفادة ذلك من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يَقْرَبُواْ الْمَسْجِدَ الْحَرَامَ بَعْدَ عَامِهِمْ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النَّهي كان بدخولهم باختيارهم لا بإدخالهم من قبل المسلمين لغرض ما ذكرناه مع مساعدة بعض الأدلَّة، وكذا إدخال ذوي النَّجاسات المعنوية كالجنب والحائض والنُّفساء إلاَّ اجتيازاً ما عدا المسجدين الأعظمين على 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مانع من إدخال ما لا يعتد به من النَّجاسات في المسجد لكونه تابعاً للدَّاخل فيه مثلاً، كما إذا كان على ثوب الدَّاخل أو بدنه شيء من النَّجاسة المعفو عنها في الصَّلاة كدم القروح والجروح ونحوه، وكذا يجوز إدخال المتنجِّس إذا لم يكن مشتملاً على عين النَّجس مع عدم تأثيره على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تطهير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كفائي، فلا يختص وجوب إزالتها عن المسجد بمن صار سبباً في تنجيسه، لاحتمال أن يكون غير عامد في هذه السَّببيَّة، أو صار غير قادر على الإزالة بعد أن تعمَّد ذلك، أو تعمَّد ولم يقدر عليه أحد في أن يلزمه بالإزالة، كما أنَّه غير ضامن للمال الَّذي يتوقَّف تطهير المسجد عليه، إلاَّ مع عمده في إيجادها أو تعمُّده في عدم إزالتها مع قدرته وإن لم يوجدها هو، لكونه كان ممَّن يجب عليه الإزالة كفائيَّاً ثمَّ انحصر الأمر فيه فأثَّرت أثرها في هتك الحرمة، ولكن لا ينكر أنَّ المسبِّب المتعمِّد والقادر على الإزالة هو الأولى من غيره فيها إضافة إلى الوجوب الكفائي المشمول به، بل قد يتعيَّن عليه ذلك لو انحصر الأمر فيه</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تنجيس معابد الكفَّار كالكنائس وعلى ما تعارف بين الكفَّار أنفسهم ذلك التَّنجيس في عرفنا وإن لم يكن ذلك تنجيساً في عرفهم فلا يجب منعهم من ذلك لو مارسوه، وكذا لا تجب إزالة تلك النَّجاسة عنها، نعم لو أخذها ولي الأمر وجعلها مسجداً جرت عليها أحكام المساجد الَّتي منها حرمة تنجيسها ووجوب تطهيرها إذا </w:t>
      </w:r>
    </w:p>
    <w:p>
      <w:pPr>
        <w:pStyle w:val="BookText"/>
        <w:rPr/>
      </w:pPr>
      <w:r>
        <w:rPr>
          <w:rFonts w:ascii="Amiri" w:hAnsi="Amiri" w:eastAsia="Amiri" w:cs="Amiri"/>
          <w:color w:val="111111"/>
          <w:sz w:val="28"/>
          <w:sz w:val="28"/>
          <w:szCs w:val="28"/>
          <w:rtl w:val="true"/>
          <w:lang w:bidi="ar-SA"/>
        </w:rPr>
        <w:t>تنجَّست، بل وكذا لو كانت مشتركة يستفيد منها المسلمون أيضاً، كبعض مواقع فلسطين المقدَّسة إسلاميَّاً، وإن اعتبرها الأعداء مواقع لهم دون المسلمين، فيجب على المسلمين المحافظة على تلك المواضع بعدم فسح المجال للأعداء أن ينجِّسوها، وتلحق بها معابدهم لو اضطرَّ إلى تواجد المسلمين فيها مثلاً وأمكنهم مزوالة عباداتهم الإسلاميَّة هناك في عدم جواز فسح المجال منهم لأيِّ أحد بإيصال النَّجاسات إلى مواقع العبادات الإسلاميَّة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إقامة الشَّعائر الدِّينيَّة في المساجد، كمجالس الوعظ والإرشاد وإحياء ذكريات النَّبي  صلَّى اَللَّهُ عَلَيْهِ وَ آلِهِ وَ سَلَّمْ  وآله في أفراحهم وأتراحهم المعظِّمة للشَّعائر الدِّينيَّة، ومن أهم ذلك إقامة مجالس العزاء لسيِّد الشُّهداء أبي عبد  الله  الحسين  عَلَيْهِ اَلسَّلاَمُ  وكذلك إنشاء مجالس فواتح العلماء والمختومة بمجالس العزاء الحسيني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يجوز تغطية المسجد بالسَّواد ونصب الخيم وإدخال أدوات الشَّاي والقهوة وغيرهما فيه لصالح العزاء الحسيني، لكون ذلك من حالات تعظيم الشَّعائر الدِّينيَّة، بشرط أن لا يضر بالمسجد ولا يزاحم المصلِّين، والأحوط وجوباً ترك فواتح سائر النَّاس فيه إلاَّ ما نصَّ عليه في وقفيَّات المساجد بإقامة مثل تلك مع اشتراط ختمها بمجالس العزاء الحسيني حسب ما هو المألوف شرعاً فيها بشرط عدم مصاحبة المتنجِّسات بما هو مسري أو الكافر لنجاسته المنهي عنها هناك بحجَّة عدم لزوم التَّقيُّد بذلك شرعاً في العزاء الحسيني، ولكن مع وجود الإضرار بها في ذلك فلا مانع من تعيُّن هذه الأمور في مواقع الحسينيَّات المعدَّة لها حسب لو كانت ممَّا يختم في آخره بالمجلس الحسيني وإن كان التَّطهُّر راجحاً في هذه المواقع ولما يقام فيها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زخرفة المسجد بالذَّهب، ونقشه بصور ذوي الأرواح، وأمَّا غير ذلك كصور الورود والأشجار فمكروه لا غير</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المسجد، أو إتِّخاذه ملكاً، أو جعله جزء من الطَّريق اختياراً حتَّى لو انهدم وأصبح أرضاً مهملة، لأنَّه مسجد من تخوم الأرض إلى عنان السَّماء، ما عدا الأراضي المفتوحة عنوة كما مرَّ، فإنَّ مسجديَّتها ثابتة ما دامت أبنيتها موجودة، ولو </w:t>
      </w:r>
    </w:p>
    <w:p>
      <w:pPr>
        <w:pStyle w:val="BookText"/>
        <w:rPr/>
      </w:pPr>
      <w:r>
        <w:rPr>
          <w:rFonts w:ascii="Amiri" w:hAnsi="Amiri" w:eastAsia="Amiri" w:cs="Amiri"/>
          <w:color w:val="111111"/>
          <w:sz w:val="28"/>
          <w:sz w:val="28"/>
          <w:szCs w:val="28"/>
          <w:rtl w:val="true"/>
          <w:lang w:bidi="ar-SA"/>
        </w:rPr>
        <w:t xml:space="preserve">شكَّ في مصداقيَّة كون أرض مسجداً بعد انهدامه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هل هي من المفتوحة عنوة أم لا ؟ كبعض أراضي العراق، مع وجود قرائن للمسجديَّة عرفاً، كأوراق الطَّابُّو والمؤيدة من جهة شرعيَّة، ونحو آثار دالَّة أخرى على ذلك ولو ببعض أحجار مسوَّرة ؟ فالأحوط وجوباً بقاؤها على المسجديَّة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بيع أبواب المسجد وشبابيكه وكل ما يتعلَّق به، ولو خرب المسجد فلابدَّ من حفظها وجعلها في نفس المسجد عند إعادة بنائه، وأمَّا إذا لم تصلح لذلك المسجد بأي نحو فلابدَّ من جعلها في مسجد آخر قريب منه، وإذا لم تصلح لغيره من المساجد أيضاً فيجوز بيعها ويجب صرف ثمَّنها في نفس المسجد الَّذي كانت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 ففي المساجد الأخر، على أن يكون ذلك بإشراف الحاكم الشَّرعي أو من ينيبه، لإتقان الأمر أكثر ولرعاية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من أجزاء المسجد، وأمَّا إذا كانت وقفاً على المسجد وسقطت عن الاستفادة فيه خاصَّة وأريد صرفها في مسجد آخر فلا مانع إذا تشترى لأجل المسجد الآخر ويصرف ثمَّنها في شؤون المسجد الأوَّل للعائديَّة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إنشاء المساجد وتعميرها، كما يستحب ترميمها وتصليحها، ويجوز هدمها وتأسيسها من جديد إن كانت خربة جدَّاً بحيث لا يمكن ترميمها، بل يجوز هدم المسجد العامر لغرض توسيعه على المصلِّين بشرط أن يكون ذلك بإضافة على أرضه لا ببناء اسطواناته وحيطانه بقطر أقل كي يصبح داخله أوسع ومن خالص مال التَّبرع لا من الحقوق الشَّرعيَّة في خصوص الهدم المذكور أخيراً</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يجوز هدم العامر إذا كان على أسس بالية غير قابلة للدَّوام وخطرة في نفس الوقت على المصلِّين لبنائها حتَّى من الحقوق الشَّرعيَّة إن اقتضى الأمر وتحت إشراف الفقيه أو نائبه كذلك، لكن لابدَّ من مراعاة كون أرض المسجد في جواز الهدم من غير الأراضي المفتوحة عنوة فقط جهد الإمكان، وأمَّا فيها لو اقتضى الأمر ولم يمكن التَّرميم وقوِّمت مسجداً من جديد فالأحوط تجديد الوقفيَّة للمسجديَّة من الفقيه، وإن كانت في تلك الأراضي بعض العلائم فضلاً عمَّا لو لم تكن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تنظيف المساجد وإنارتها والاهتمام بشؤونها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رام الذَّهاب إلى المسجد مراعاة الأمور التَّالية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 الطِّيب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لبس الثَّوب النَّظيف الفاخر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الفحص عن حذائه، مخافة وجود النَّجاسة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الرِّجل اليمنى عند الدُّخول واليسرى عند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أوَّل من يدخل إلى المسجد وآخر من يخرج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عند الورود إلى المسجد بعد التَّطهُّر أن يصلِّي ركعتين تحيَّة واحتراماً للمسجد، بل لا ينبغي تركها، وإذا صلَّى ركعتين وجوباً أو لغير التَّحيَّة من المستحبَّات فيكفي ذلك عن صلاة التَّحيَّة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تقع الأمور التَّالية في المسجد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إلاَّ في حال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التَّكلم حول أمور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الاشتغال بالصِّناعة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إنشاد الشِّعر إلاَّ في المناسبات الدِّينيَّة والمتضمِّنة للحكمة والموعظة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البصاق الإمتخاط وإلقاء النُّخامة وأخلاط الصَّدر في أرضه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إنشاد الضَّالة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عند بابه من جهة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رفع الصَّوت لغير الأذان</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فسح المجال للمجانين والأطفال في المسجد إلاَّ لتربية الأطفال المميِّزين بمصاحبتهم وتحت إشراف كبارهم، كما ويكره الدُّخول في المسجد لمن أكل البصل أو الثُّوم أو كل ما يورث رائحة كريهة تؤذِّي الآخرين، ولمثل هذا أستحبَّ استعمال السُّواك إضافة إلى التَّطيُّب</w:t>
      </w:r>
      <w:r>
        <w:rPr>
          <w:rFonts w:eastAsia="Amiri" w:cs="Amiri" w:ascii="Amiri" w:hAnsi="Amiri"/>
          <w:color w:val="111111"/>
          <w:sz w:val="28"/>
          <w:szCs w:val="28"/>
          <w:rtl w:val="true"/>
          <w:lang w:bidi="ar-SA"/>
        </w:rPr>
        <w:t xml:space="preserve">. </w:t>
      </w:r>
      <w:bookmarkStart w:id="117" w:name="pg15269_158609"/>
    </w:p>
    <w:p>
      <w:pPr>
        <w:pStyle w:val="Heading3"/>
        <w:numPr>
          <w:ilvl w:val="2"/>
          <w:numId w:val="1"/>
        </w:numPr>
        <w:rPr/>
      </w:pPr>
      <w:bookmarkStart w:id="118" w:name="__RefHeading___Toc4430194_2142443653"/>
      <w:bookmarkStart w:id="119" w:name="_Toc39"/>
      <w:bookmarkEnd w:id="117"/>
      <w:bookmarkEnd w:id="118"/>
      <w:r>
        <w:rPr>
          <w:rtl w:val="true"/>
        </w:rPr>
        <w:t>المَقْصَدُ الثَّاني المُطَهِّرَات الإِثْنَي عَشَر</w:t>
      </w:r>
      <w:bookmarkEnd w:id="119"/>
    </w:p>
    <w:p>
      <w:pPr>
        <w:pStyle w:val="BookText"/>
        <w:rPr/>
      </w:pPr>
      <w:r>
        <w:rPr>
          <w:rFonts w:ascii="Amiri" w:hAnsi="Amiri" w:eastAsia="Amiri" w:cs="Amiri"/>
          <w:color w:val="111111"/>
          <w:sz w:val="28"/>
          <w:sz w:val="28"/>
          <w:szCs w:val="28"/>
          <w:rtl w:val="true"/>
          <w:lang w:bidi="ar-SA"/>
        </w:rPr>
        <w:t xml:space="preserve">تمهيداً لكل ما يحتاجه المسلم من أمر الطَّهارة فقهيَّاً لجميع الحالات العباديَّة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التَّنبيه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المتمثِّلة بلزوم إزالة النَّجاسات العارضة عليها أو انقلاعها ذاتيَّاً ومعنويَّاً وحكميَّاً أوَّلاً، لابدَّ وأن نذكر بعد ذلك جميع المطهِّرات لما قد يطرأ على الشَّيء من أمور النَّجاسات الماضية ما يحوج إلى هذا الذِّكر لأجل أن يفهم كيفيَّة الطَّهارة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باستطراد مختصر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وتلك المطهِّرات هي إثنا عشر، ليتسنَّى للمكلَّف ما يجب عليه وما ينبغي له حول هذا الأمر، ولتعقبها التَّفاصيل في الفقه في مواضيع الرِّسالة كلٍ بحسبه، وفي مقدِّمتها ما يتعلَّق بالطَّهارات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والغُسل والتَّيمُّم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 أمرها لأسباب الأحداث الصَّغيرة والكبيرة والآتي ذكر جميعها في آخر هذا الكتاب، لأنَّها من المقدِّمات على ما مرَّ بيانه وما سيجيء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4430196_2142443653"/>
      <w:bookmarkStart w:id="121" w:name="_Toc40"/>
      <w:bookmarkEnd w:id="120"/>
      <w:r>
        <w:rPr>
          <w:rtl w:val="true"/>
        </w:rPr>
        <w:t>الأَوَّل</w:t>
      </w:r>
      <w:r>
        <w:rPr>
          <w:rtl w:val="true"/>
        </w:rPr>
        <w:t xml:space="preserve">: </w:t>
      </w:r>
      <w:r>
        <w:rPr>
          <w:rtl w:val="true"/>
        </w:rPr>
        <w:t>المَاء</w:t>
      </w:r>
      <w:bookmarkEnd w:id="121"/>
    </w:p>
    <w:p>
      <w:pPr>
        <w:pStyle w:val="BookText"/>
        <w:rPr/>
      </w:pPr>
      <w:r>
        <w:rPr>
          <w:rFonts w:ascii="Amiri" w:hAnsi="Amiri" w:eastAsia="Amiri" w:cs="Amiri"/>
          <w:color w:val="111111"/>
          <w:sz w:val="28"/>
          <w:sz w:val="28"/>
          <w:szCs w:val="28"/>
          <w:rtl w:val="true"/>
          <w:lang w:bidi="ar-SA"/>
        </w:rPr>
        <w:t>فالماء أهم المطهِّرات وأبلغها في التَّطهير في أغلب مقامات الفقه المناسبة له، من جهة قابليَّته لإزاحة</w:t>
      </w:r>
    </w:p>
    <w:p>
      <w:pPr>
        <w:pStyle w:val="BookText"/>
        <w:rPr/>
      </w:pPr>
      <w:r>
        <w:rPr>
          <w:rFonts w:ascii="Amiri" w:hAnsi="Amiri" w:eastAsia="Amiri" w:cs="Amiri"/>
          <w:color w:val="111111"/>
          <w:sz w:val="28"/>
          <w:sz w:val="28"/>
          <w:szCs w:val="28"/>
          <w:rtl w:val="true"/>
          <w:lang w:bidi="ar-SA"/>
        </w:rPr>
        <w:t xml:space="preserve">النَّجاسات العارضة على جسم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أوانيه وألبسته وأفرشته ومأكولاته ومشروباته، وفي الوضوء من الأحداث الصغيرة الآتية، وفي الاغتسال من الأحداث الكبيرة الآتية كذلك وما يلحق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تغسيل الموتى من أمور الواجبات والمستحبَّات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إلاَّ نجس العين فلا ينفعه تطهير أبداً إلاَّ إذا استحال أو انقلب أو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الكافر فيما إذا دخل الإسلام وأقرَّ بالشَّهادتين فإنَّه سرعان ما يطهر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وأمثاله نقدِّم الماء في الذِّكر</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يطهِّر الماء المطلق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يعرض على الشَّيء </w:t>
      </w:r>
    </w:p>
    <w:p>
      <w:pPr>
        <w:pStyle w:val="BookText"/>
        <w:rPr/>
      </w:pPr>
      <w:r>
        <w:rPr>
          <w:rFonts w:ascii="Amiri" w:hAnsi="Amiri" w:eastAsia="Amiri" w:cs="Amiri"/>
          <w:color w:val="111111"/>
          <w:sz w:val="28"/>
          <w:sz w:val="28"/>
          <w:szCs w:val="28"/>
          <w:rtl w:val="true"/>
          <w:lang w:bidi="ar-SA"/>
        </w:rPr>
        <w:t>من النَّجاسات العرضيَّة الماضية بإزالتها به، وكذا الحكميَّة الَّتي لم يبق لها عين وإنَّما بقي الأثر الحكمي فقط بغسل مواقعها، بشرط استيلاء الماء عليها سواء كان قليلاً أم كثيراً وحسب الكيفيَّة المرسومة شرعاً على ما سيجيء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عينها باقية فلا تنمحي النَّجاسة عنها،كنجاسة الكلب إلاَّ باستحالته ملحاً والكافر إلاَّ بإسلامه، ويلحق بحكم النَّجاسات الماضية المتنجِّسات المتأثِّرة بملاقاتها برطوبة وإن كانت طاهرة في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ضمان صحَّة التَّطهير بالماء المطلق بالدَّرجة الأعلى لا يحصل إلاَّ إذا كان كثيراً معتصماً واستولى الماء على المتنجِّس 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سيتَّضح في أقسام المياه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القليل منه فليس بممكن إلاَّ بأمور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الماء قبل استعماله في التَّطهير، فلو لم يكن كذلك فلا يكون صالحاً للتَّطهير لأنَّه هو المحتاج إلى الطَّهارة فكيف يكون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سكب الماء الطَّاهر على المتنجِّس وانفصال ماء الغسالة على النَّحو المتعارف فيه، كسكب ذلك الماء فوراً عن الإناء مثلاً بعد صبِّه ظاهراً عليه، أمَّا فيما ينفذ نفوذاً في الشيء كالقطن والصُّوف والفراش والملابس المتنجِّسة فلابدَّ من عصرها أو غمزها بالكفِّ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ينفصل عنها ماء الغسالة النَّجسة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عين النَّجاسة دون أوصافها الَّتي لا تلحظ بالاعتبار كحالة عدم وجود أيِّ جرميَّة من تلك العين في الموقع المتنجِّس، كبعض الألوان والرَّوائح ذات الأثر الطَّفيف جدَّاً، وإن كان الأحوط سكب الماء على المتنجِّس باستمرار إلى زوال عين النَّجاسة مع أوصافها تماماً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تعدُّد الغَسل بهذا الماء فيما يشترط فيه التَّعدُّد، كالمتنجِّس بالبول وبولوغ الكلب والخنزير كما سيأتي، وكذا في الأفرشة والملابس المتنجِّسة بالبول إلى أن تزول النَّجاسة بعصرها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بتطهيرها بمرَّتين على الأقل، وإن لم تكن بالبول فيكفي فيه استيلاء الماء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إزاحة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مع الاحتياط بالمرَّة الثَّانية</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التَّوالي فيما يعتبر فيه التَّعدُّد بمعنى أنَّه يجوز غسل المتنجِّس في وقت مرَّة وفي وقت آخر المرَّة الأخرى، نعم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إلى العصر فيما </w:t>
      </w:r>
    </w:p>
    <w:p>
      <w:pPr>
        <w:pStyle w:val="BookText"/>
        <w:rPr/>
      </w:pPr>
      <w:r>
        <w:rPr>
          <w:rFonts w:ascii="Amiri" w:hAnsi="Amiri" w:eastAsia="Amiri" w:cs="Amiri"/>
          <w:color w:val="111111"/>
          <w:sz w:val="28"/>
          <w:sz w:val="28"/>
          <w:szCs w:val="28"/>
          <w:rtl w:val="true"/>
          <w:lang w:bidi="ar-SA"/>
        </w:rPr>
        <w:t>يشترط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تطهير أواني الطَّعام والشَّراب المتنجِّسة غسلها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بالماء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إحتياطاً، إلاَّ في الإناء المتنجِّس من شرب الخنزير فإنَّه لابدَّ من غسله سبع مرَّات، وكذا من موت الجرذ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كبير الفئران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الأحوط في الأخير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أواني الخمرة ثلاث مرَّات بالماء الكثير أو القليل، وإن كان الأولى سبع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تطهير الآنية المتنجِّسة بولوغ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تعفيرها بالتُّراب الطَّاهر المخلوط بشيء من الماء، ثمَّ غسلها بالماء الكثير مرَّة واحدة، وإلاَّ فمرَّتين، وبذلك تكون مع تعفير التُّراب ثلاث مرَّات، وكذا الحكم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بدون شرب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يجد التُّراب لتعفيرها بقيت على نجاستها إلى حين حصوله، أمَّا لو وجد التُّراب لكن لا يتمكَّن من تعفيرها كالآنية الَّتي فوَّهتها ضيِّقة فيكفي إدخال التُّراب الممزوج بشيء من الماء إلى داخلها وتحريكها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ليستوعب تمام الإناء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تطهيرها بالماء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ولغ الكلب في آنية ثمَّ صبَّ ماؤه الَّذي ولغ فيه الكلب في آنية أخرى وجب تعفير الثَّانية بالتُّراب وتطهيرها أيضاً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تنجَّس الإناء بوقوع لعاب الكلب فيه أو عرقه أو سائر فضلاته أو بملاقاة بعض أجزائه غير حالة الولوغ لم يجب تعفيره بالتُّراب، بل حكمه حكم بقيَّة النَّجاسات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الصلبة وأمثالها ممَّا لا ينفذ الماء إلى داخله كالحديد والأحجار والبلاستك والبلاسكو وما يلحق بذلك كالنَّايلون يكفي في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إجراء الماء عليها، وإن كان ممَّا ينفذ إلى الدَّاخل كالأرض الرخوة وغيرها فلابدَّ من سحب الماء منه كما في عملية البزل في الأرض اذا احتيج إلى طهارة شيء من أعماقها، لئلاَّ تبقى فيه آثار النَّجاسة أو عصره إن كان ممَّا يعصر كالإسفنج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إذا نفذت رطوبة المتنجِّس إلى داخلها كالصَّابون والطَّين الجامد والخزف </w:t>
      </w:r>
    </w:p>
    <w:p>
      <w:pPr>
        <w:pStyle w:val="BookText"/>
        <w:rPr/>
      </w:pPr>
      <w:r>
        <w:rPr>
          <w:rFonts w:ascii="Amiri" w:hAnsi="Amiri" w:eastAsia="Amiri" w:cs="Amiri"/>
          <w:color w:val="111111"/>
          <w:sz w:val="28"/>
          <w:sz w:val="28"/>
          <w:szCs w:val="28"/>
          <w:rtl w:val="true"/>
          <w:lang w:bidi="ar-SA"/>
        </w:rPr>
        <w:t xml:space="preserve">والخشب ولو بطيئاً، فلا يكفي في تطهير ظاهرها بمجرَّد إجراء الماء عليه، كما في الأرض الصلبة والحديد والأحجار والنَّايلون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تلك الرَّخاوة فيها، بل لابدَّ أن تخرج تلك النَّجاسة إلى الظاهر كما دخلت إن أمكن بإرسال المياه الطَّاهرة لتدخل وتنفذ حتَّى الوصول إلى الخارج بمقدار نفوذ المتنجِّس وزيادة حتَّى يستولي على المحل وإذا لم يمكن ذلك يكون المتنجِّس كالمعدوم، إلاَّ ما كان ممَّا يقبل العصر كما مرَّ سابقاً على الأحوط، من غير المأكول والمشروب كالقطن والإسفنج والطِّين ونحوه فهو باق على إفادته بعد التَّطهير والعصر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يقبل العصر كالَّذي لا يمكن الاستيلاء عليه إلاَّ باضمحلاله غالباً كالمضافات فهو مشكل في تطهيره والأحوط اجتنابه كبعض الصَّوابين إلاَّ أن يلتزم باستعماله في الغَسل على هذه الحالة من غير أن يدخل إلى الجوف ولا أن يلتزم باستعماله على طهارة، بل للدَّلك ومحو الدُّسومة والوسخ فقط فلا مانع حينئذ ثمَّ يعقِّبه المكلَّف بعمليَّة التَّطهير منه بالماء الطَّاهر الكافي وحده، وأمَّا الخشب المتنجِّس فبالإمكان ان لم يرد طهارة عمقه الاستفادة منه في غير موارد ما يجب فيه الطَّهارة كذلك ولو بغسل ظاهره وان أريد ذلك فالإشكال واقع إلاَّ بنحو الشَّرح لا غير ولو 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الغسالة المتَّصلة الَّتي كانت على الأرض المتنجِّسة واندفعت بالمياه الطَّاهرة المستحوذة عليها طاهرة ما لم تحمل تلك النَّجاسة معها، والغسالة المنفصلة عن المياه الطَّاهرة باقية على نجاستها لو لم تتأثَّر وتزول حالتها باتِّصالها الأوَّل، من غير فرق بين انفصالها عن البدن وغيره إن ثبت مصاحبتها للنَّجاسة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الدُّسومة الطَّبيعيَّة في اللحم أو الجسم إن كانت تحول دون وصول الماء إلى الظَّاهر الطَّبيعي عند تنجُّسه لابدَّ من إزالتها لأنَّها تعتبر حاجباً على الأحوط، كالَّذي يخرج من المسامات دوماً، لكونه يحجب عن وصول الماء إلى البشرة المتنجِّسة بحيث لو سكب الماء على تلك البشرة الدِّهنيَّة لتفرق وانتشر رأساً، وإن كانت قليلة بحيث لا تحول فلا تمنع من التَّطهير</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الدُّسومة والحواجب الأخرى غير الطَّبيعيَّة من الشُّحوم الأخرى وكالبوية وصبغ الأظافر والأحبار الجافَّة والمواد الدِّهنيَّة التَّجميليَّة أو الدِّهنيَّة الطِّبيَّة إذا لم تكن من </w:t>
      </w:r>
    </w:p>
    <w:p>
      <w:pPr>
        <w:pStyle w:val="BookText"/>
        <w:rPr/>
      </w:pPr>
      <w:r>
        <w:rPr>
          <w:rFonts w:ascii="Amiri" w:hAnsi="Amiri" w:eastAsia="Amiri" w:cs="Amiri"/>
          <w:color w:val="111111"/>
          <w:sz w:val="28"/>
          <w:sz w:val="28"/>
          <w:szCs w:val="28"/>
          <w:rtl w:val="true"/>
          <w:lang w:bidi="ar-SA"/>
        </w:rPr>
        <w:t>نوع سريع الانتشار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إزالتها كثيرة كانت أم قليلة، لغرض تطهير ما يحتاج إليه الجسم المتنجِّس، وأمَّا خصوص الكِريم إن حصل بطء في زواله بعض الأحيان، فلابدَّ من مسحه بقماش أو منديل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لغرض سرعة الإزالة أوَّلاً ثمَّ الإلتزام بالتَّطهير بالماء، وإلاَّ فلا مانع من ممارسة التَّطهير معه فوراً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العجين المتنجِّس بخبزه وتجفيفه ووضعه في الماء الكثير بحيث قد يفهم منه نفوذ الماء إلى أعماقه ظاهراً، وكذا الحليب اذا تنجَّس لا يطهر بتجبينه ووضعه في الماء الكثير حتَّى لو عصر ذلك الخبز أو ذلك الجبن من الماء الَّذي تعلَّقت فيه النَّجاسة الحكميَّة على الأقل الَّتي كانت لأنَّها لن تزول بذلك ولو احتياطاً اذا كان كل من الحالتين حالة عائدة إلى الأكل لا غير وليست كما ذكرناه في الأنفحة لأنَّها مستثناة وقد نبَّهنا عن أمر لزوم استثناء المأكولات من هذا القبيل، وكذا المشروبات المضافة عن عمليَّة إمكان التَّطهير، وكما سيجيء في باب الأطعمة والأشربة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تطهير الحبوب اليابسة المتنجِّسة كالرز والعدس مع أوانيها إذا كانت متنجِّسة بعد إزالة عين النَّجاسة بصورة إدخال الماء القليل مثلاً فيها واستغراق الأواني به ثمَّ سكبه ثمَّ إدخاله واستغراق الإناء بالماء مرَّة أخرى إن كانت النَّجاسة بالبول، ما لم يكن ذلك الإناء إناء أكل وشرب وقد أصابته النَّجاسة، فإنَّه يحتاج إلى تثليث ذلك العمل، وفي الكثير تكفي الإفاضة المستوعبة للجميع بعد تلك الإزالة، ما لم تكن تلك الحبوب مستنفعة بالنَّجاسة إلى أعماقها فلا فائدة بهذا الأسلوب من التَّطهير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تطهير الأواني الضَّيقة من حيث الرَّأس صغرت أم كبرت بالماء الكثير هو وضعه فيها بحيث يستولي عليها إلى حد ما يطفح على الفوَّهة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القليل فهو بوضعه في دواخلها مع إدارة الإناء ليستغرق جميع أجزائه ثمَّ سكبه فوراً ليفعل ذلك ثلاث مرَّات</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المصوغات الَّتي يصوغها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بأنواعها بحيث علمت مباشرته لها برطوبة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نجسة إحتياطاً إلاَّ أنَّه يجوز استعمالها بعد تطهير ظاهرها، والأحوط لمستعملها تطهير ظاهرها بالغسل عند استعماله إذا حصل احتكاك فيها مع شيء يوجب زوال شيء </w:t>
      </w:r>
      <w:bookmarkStart w:id="122" w:name="pg15269_158620"/>
    </w:p>
    <w:p>
      <w:pPr>
        <w:pStyle w:val="BookText"/>
        <w:rPr/>
      </w:pPr>
      <w:bookmarkEnd w:id="122"/>
      <w:r>
        <w:rPr>
          <w:rFonts w:ascii="Amiri" w:hAnsi="Amiri" w:eastAsia="Amiri" w:cs="Amiri"/>
          <w:color w:val="111111"/>
          <w:sz w:val="28"/>
          <w:sz w:val="28"/>
          <w:szCs w:val="28"/>
          <w:rtl w:val="true"/>
          <w:lang w:bidi="ar-SA"/>
        </w:rPr>
        <w:t>قشري من ظاهرها ونحو ذلك، لاحتمال ظهور باطنها عند كثرة استعمالها مع الاحتياط الاستحبابي بترك مثل تلك المصوغات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 المتنجِّس بكل جوانبه وأطرافه يكفي في تطهيره صبُّ الماء القليل من الإبريق عليه بحيث يستوعب تمام أجزائه ومن أعلاه إلى أدناه ولا يحتاج إلى التَّعدُّد مرَّة أخرى إلاَّ إذا كانت النَّجاسة بولاً مع رجحان الاحتياط بالتَّعدد حتَّى في غير البول</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430198_2142443653"/>
      <w:bookmarkStart w:id="124" w:name="_Toc41"/>
      <w:bookmarkEnd w:id="123"/>
      <w:r>
        <w:rPr>
          <w:rtl w:val="true"/>
        </w:rPr>
        <w:t>الثَّاني</w:t>
      </w:r>
      <w:r>
        <w:rPr>
          <w:rtl w:val="true"/>
        </w:rPr>
        <w:t>:</w:t>
      </w:r>
      <w:r>
        <w:rPr>
          <w:rtl w:val="true"/>
        </w:rPr>
        <w:t>الأَرْض</w:t>
      </w:r>
      <w:bookmarkEnd w:id="124"/>
    </w:p>
    <w:p>
      <w:pPr>
        <w:pStyle w:val="BookText"/>
        <w:rPr/>
      </w:pPr>
      <w:r>
        <w:rPr>
          <w:rFonts w:ascii="Amiri" w:hAnsi="Amiri" w:eastAsia="Amiri" w:cs="Amiri"/>
          <w:color w:val="111111"/>
          <w:sz w:val="28"/>
          <w:sz w:val="28"/>
          <w:szCs w:val="28"/>
          <w:rtl w:val="true"/>
          <w:lang w:bidi="ar-SA"/>
        </w:rPr>
        <w:t>فإنَّها تطهِّر باطن القدم وكل ما يوقَّى به من النَّعل والخف والحذاء بالمشي عليها أو المسح بها بشروط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النَّجاسة حاصلة من الأرض النَّجسة، مشياً أو وقوفاً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الأرض وجفافها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زوال عين النَّجاسة بالمشي عليها أو المسح بها، ولا تكفي المماسَّة وحدها وإن زالت النَّجاسة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الأرض بين التُّراب والرمل والحجر، وفي إلحاق الجص والآجر بها إشكال يوجب الاحتياط باجتنابهما في عملية التَّطهير، وكذا يجب اجتناب ما يشكَّ في أن ما تحت قدمه كان أرضاً أو شيئاً آخر، لأنَّه لابدَّ من إحراز كونه أرضاً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المشي على ظاهر القدم أو على عيني الرُّكبتين أو على اليدين وحصلت النَّجاسة فيها فلا تطهر بالأرض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بالماء، وكذا أسفل خشبة الأقطع وحواشي القدم القريبة من الباطن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طهارة الأرض بنى على طهارتها، إلاَّ إذا علم بسبق النَّجاسة عليها فيستصحبها، وكذا إذا شكَّ في جفاف الأرض ورطوبتها فلا يحكم بمطهِّريتها إلاَّ مع سبق الجفاف فيستصحبه، بل وكذا إذا شكَّ في أنَّ نجاسة القدم أو ما يوقَّى به كالحذاء حصلت من المشي أو الوقوف عليها أو من مكان آخر فلا يكتفى بتطهيرها بالأرض، بل لابدَّ من غسلها بالماء</w:t>
      </w:r>
      <w:r>
        <w:rPr>
          <w:rFonts w:eastAsia="Amiri" w:cs="Amiri" w:ascii="Amiri" w:hAnsi="Amiri"/>
          <w:color w:val="111111"/>
          <w:sz w:val="28"/>
          <w:szCs w:val="28"/>
          <w:rtl w:val="true"/>
          <w:lang w:bidi="ar-SA"/>
        </w:rPr>
        <w:t xml:space="preserve">. </w:t>
      </w:r>
      <w:bookmarkStart w:id="125" w:name="pg15269_158622"/>
    </w:p>
    <w:p>
      <w:pPr>
        <w:pStyle w:val="Heading3"/>
        <w:numPr>
          <w:ilvl w:val="2"/>
          <w:numId w:val="1"/>
        </w:numPr>
        <w:rPr/>
      </w:pPr>
      <w:bookmarkStart w:id="126" w:name="__RefHeading___Toc4430200_2142443653"/>
      <w:bookmarkStart w:id="127" w:name="_Toc42"/>
      <w:bookmarkEnd w:id="125"/>
      <w:bookmarkEnd w:id="126"/>
      <w:r>
        <w:rPr>
          <w:rtl w:val="true"/>
        </w:rPr>
        <w:t>الثَّالِث</w:t>
      </w:r>
      <w:r>
        <w:rPr>
          <w:rtl w:val="true"/>
        </w:rPr>
        <w:t xml:space="preserve">: </w:t>
      </w:r>
      <w:r>
        <w:rPr>
          <w:rtl w:val="true"/>
        </w:rPr>
        <w:t>الشَّمْس</w:t>
      </w:r>
      <w:bookmarkEnd w:id="127"/>
    </w:p>
    <w:p>
      <w:pPr>
        <w:pStyle w:val="BookText"/>
        <w:rPr/>
      </w:pPr>
      <w:r>
        <w:rPr>
          <w:rFonts w:ascii="Amiri" w:hAnsi="Amiri" w:eastAsia="Amiri" w:cs="Amiri"/>
          <w:color w:val="111111"/>
          <w:sz w:val="28"/>
          <w:sz w:val="28"/>
          <w:szCs w:val="28"/>
          <w:rtl w:val="true"/>
          <w:lang w:bidi="ar-SA"/>
        </w:rPr>
        <w:t>فإنَّها تطهِّر الأرض وكل ما لا ينقل من الأبنية وما اتَّصل بها من الأخشاب والأبواب والأعتاب والأوتاد،</w:t>
      </w:r>
    </w:p>
    <w:p>
      <w:pPr>
        <w:pStyle w:val="BookText"/>
        <w:rPr/>
      </w:pPr>
      <w:r>
        <w:rPr>
          <w:rFonts w:ascii="Amiri" w:hAnsi="Amiri" w:eastAsia="Amiri" w:cs="Amiri"/>
          <w:color w:val="111111"/>
          <w:sz w:val="28"/>
          <w:sz w:val="28"/>
          <w:szCs w:val="28"/>
          <w:rtl w:val="true"/>
          <w:lang w:bidi="ar-SA"/>
        </w:rPr>
        <w:t>وكذا الأشجار والنَّباتات والأثمَّار والخضروات على منابتها وإن حان قطافها وغير ذلك حتَّى الأواني الكبيرة المثبَّتة ونحوها، بل حتَّى ما يعد جزءاً من الأرض كالحصى والطَّين والتُّراب والأحجار وإن كانت في أنفسها منقولات، بخلاف ما إذا لم تكن معدودة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تطهير الحصر والبواري ونحوها ممَّا ينقل بها إشكال مقتضاه الاحتياط وجوباً بالاجتناب عن اعتبار تطهير الشَّمس لها إذا تنجَّست ويتعيَّن بالماء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طهارة المذكورات ونحوها بالشَّمس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 عين النَّجاسة عنها إن كانت لها 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رطبة برطوبة مسرية ثمَّ تجفِّفها الشَّمس تجفيفاً يستند إلى إشراقها بدون واسطة، ولا يضر مشاركة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التَّجفيف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ويطهر بذلك باطن الشَّيء الواحد تبعاً لظاهره بإشراقها عليه على الوجه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أراد تطهير المتنجِّس من المذكورات بالشَّمس وكان جافَّاً صبَّ عليها سائلاً سواء كان طاهراً أو نجساً لترطيبها حتَّى تجفِّفها الشَّمس بإشراقها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تنجَّس ما لا ينقل بالبول كفى في تطهيره جفافه بإشراق الشَّمس عليه من دون حاجة إلى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المسامير المتنجِّسة الثَّابتة في الأرض أو البناء حكمها حكم الأرض في تطهير الشَّمس لها ما لم تقلع، وإن كان الأحوط تطهيرها بالماء أيضاً</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430202_2142443653"/>
      <w:bookmarkStart w:id="129" w:name="_Toc43"/>
      <w:bookmarkEnd w:id="128"/>
      <w:r>
        <w:rPr>
          <w:rtl w:val="true"/>
        </w:rPr>
        <w:t>الرَّابع</w:t>
      </w:r>
      <w:r>
        <w:rPr>
          <w:rtl w:val="true"/>
        </w:rPr>
        <w:t>:</w:t>
      </w:r>
      <w:r>
        <w:rPr>
          <w:rtl w:val="true"/>
        </w:rPr>
        <w:t>الاسْتِحَالَة</w:t>
      </w:r>
      <w:bookmarkEnd w:id="129"/>
    </w:p>
    <w:p>
      <w:pPr>
        <w:pStyle w:val="BookText"/>
        <w:rPr/>
      </w:pPr>
      <w:r>
        <w:rPr>
          <w:rFonts w:ascii="Amiri" w:hAnsi="Amiri" w:eastAsia="Amiri" w:cs="Amiri"/>
          <w:color w:val="111111"/>
          <w:sz w:val="28"/>
          <w:sz w:val="28"/>
          <w:szCs w:val="28"/>
          <w:rtl w:val="true"/>
          <w:lang w:bidi="ar-SA"/>
        </w:rPr>
        <w:t>وهي تبدُّل حقيقة الشَّيء وتغيُّرها إلى حقيقة أخرى تخالفها في حكم الشَّارع المقدَّس عليها، فيطهر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النَّجس أو المتنِّجس بإستحالته إلى شيء أخر كإستحالة الكلب إلى ملح، أو العذرة إلى </w:t>
      </w:r>
      <w:bookmarkStart w:id="130" w:name="pg15269_158624"/>
    </w:p>
    <w:p>
      <w:pPr>
        <w:pStyle w:val="BookText"/>
        <w:rPr/>
      </w:pPr>
      <w:bookmarkEnd w:id="130"/>
      <w:r>
        <w:rPr>
          <w:rFonts w:ascii="Amiri" w:hAnsi="Amiri" w:eastAsia="Amiri" w:cs="Amiri"/>
          <w:color w:val="111111"/>
          <w:sz w:val="28"/>
          <w:sz w:val="28"/>
          <w:szCs w:val="28"/>
          <w:rtl w:val="true"/>
          <w:lang w:bidi="ar-SA"/>
        </w:rPr>
        <w:t>تراب، أو النُّطفة إلى حيوان أو الخشبة المتنجِّسة تصير رماداً بالإحتراق أو الماء المتنجِّس إلى بخار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إستحال البخار النَّجس إلى عرق فيبقى على نجاسته كالعرق المتَّخذ من الخمرة لإنَّه مسكر 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أحالته النَّار من تلك الذَّوات النَّجسة أو المتنجِّسة فحماً أو خزفاً أو آجرَّاً أو جصَّاً أو نورة فهو باق على النَّجاسة أيضاً، وكذا الزُّيوت المتنجِّسة فضلاً عن النَّجسة إذا استصبح بها وصعدت إلى سقف البيت فإنَّها باقية على نجاستها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كل حيوان أو حشرة تكَّون من نجس أو متنجِّس، كالدود المتكِّون من العذرات والميتة والدَّم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تغذَّى حيوان مأكول اللحم على الأطعمة والأشربة النَّجسة أو المتنجِّسة فلحمه ولبنه وبوله وخرؤه محكوم بالطَّهارة، عدا الَّذي تغذَّى على عذرة الإنسان وما يلحق بها إحتياطاً، لأنَّه جلاَّل وهو نجس ولا يطهر إلاَّ باستبراءه بالمقدار المحدَّد له شرعاً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صار الطَّعام النَّجس أو المتنجِّس جزءاً من الأشجار والخضروات والنَّباتات والأثمار فهي محكومة بطهارتها</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430204_2142443653"/>
      <w:bookmarkStart w:id="132" w:name="_Toc44"/>
      <w:bookmarkEnd w:id="131"/>
      <w:r>
        <w:rPr>
          <w:rtl w:val="true"/>
        </w:rPr>
        <w:t>الخَامِس</w:t>
      </w:r>
      <w:r>
        <w:rPr>
          <w:rtl w:val="true"/>
        </w:rPr>
        <w:t xml:space="preserve">: </w:t>
      </w:r>
      <w:r>
        <w:rPr>
          <w:rtl w:val="true"/>
        </w:rPr>
        <w:t>الاِنْقِلاَب</w:t>
      </w:r>
      <w:bookmarkEnd w:id="132"/>
    </w:p>
    <w:p>
      <w:pPr>
        <w:pStyle w:val="BookText"/>
        <w:rPr/>
      </w:pPr>
      <w:r>
        <w:rPr>
          <w:rFonts w:ascii="Amiri" w:hAnsi="Amiri" w:eastAsia="Amiri" w:cs="Amiri"/>
          <w:color w:val="111111"/>
          <w:sz w:val="28"/>
          <w:sz w:val="28"/>
          <w:szCs w:val="28"/>
          <w:rtl w:val="true"/>
          <w:lang w:bidi="ar-SA"/>
        </w:rPr>
        <w:t>وهو التَّبدُّل في الحالات لا في الحقيقة ولها مصداق واحد، وهو انقلاب الخمر خلاًّ، سواء كان بنفسه أو بعلاج، ولكنَّ الأحوط وجوباً الاقتصار على ترك الخمر المراد انقلابه إلى خل لمدَّة أربعين يوماً ثمَّ استعماله لا أن يُلتزم بالخَليَّة بواسطة العلاج السَّريع على ما يتعارف عمليَّاً في هذا الزَّمان</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الطَّهارة بالانقلاب عدم تنجُّس الخمرة بنجاسة خارجيَّة فلو وقع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نجس من النَّجاسات ثمَّ انقلبت إلى خل لم تطهر بالانقلاب</w:t>
      </w:r>
      <w:r>
        <w:rPr>
          <w:rFonts w:eastAsia="Amiri" w:cs="Amiri" w:ascii="Amiri" w:hAnsi="Amiri"/>
          <w:color w:val="111111"/>
          <w:sz w:val="28"/>
          <w:szCs w:val="28"/>
          <w:rtl w:val="true"/>
          <w:lang w:bidi="ar-SA"/>
        </w:rPr>
        <w:t xml:space="preserve">. </w:t>
      </w:r>
      <w:bookmarkStart w:id="133" w:name="pg15269_158626"/>
    </w:p>
    <w:p>
      <w:pPr>
        <w:pStyle w:val="BookText"/>
        <w:rPr/>
      </w:pPr>
      <w:bookmarkEnd w:id="13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أضيف إلى الطُّرشي شيء يسير من الدِّبس أو التَّمر لأجل أن يكون طعمه مزَّاً كما هو متعارف في بعض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ضير في استعماله بشرط أن لا يسبِّب ذلك تحوُّله إلى الخمرة من جديد، كما لو أريد استعماله للاستهلاك السَّريع ممَّا مرَّ ذكره على أن يحتفظ به في أماكن باردة ولمدة غير طويلة بحيث يخاف منها انتشار البكتريا في ذلك الطُّرشي مرَّة أخرى وتخميره وسيأتي تفصيل أخر عن ذلك في باب الأطعمة والأشربة بإذن  الله  تعالى</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4430206_2142443653"/>
      <w:bookmarkStart w:id="135" w:name="_Toc45"/>
      <w:bookmarkEnd w:id="134"/>
      <w:r>
        <w:rPr>
          <w:rtl w:val="true"/>
        </w:rPr>
        <w:t>السَّادِس</w:t>
      </w:r>
      <w:r>
        <w:rPr>
          <w:rtl w:val="true"/>
        </w:rPr>
        <w:t xml:space="preserve">: </w:t>
      </w:r>
      <w:r>
        <w:rPr>
          <w:rtl w:val="true"/>
        </w:rPr>
        <w:t>ذِهَابُ الثُّلَثَين</w:t>
      </w:r>
      <w:bookmarkEnd w:id="135"/>
    </w:p>
    <w:p>
      <w:pPr>
        <w:pStyle w:val="BookText"/>
        <w:rPr/>
      </w:pPr>
      <w:r>
        <w:rPr>
          <w:rFonts w:ascii="Amiri" w:hAnsi="Amiri" w:eastAsia="Amiri" w:cs="Amiri"/>
          <w:color w:val="111111"/>
          <w:sz w:val="28"/>
          <w:sz w:val="28"/>
          <w:szCs w:val="28"/>
          <w:rtl w:val="true"/>
          <w:lang w:bidi="ar-SA"/>
        </w:rPr>
        <w:t>بناءاً على ما ذكرناه من نجاسة العصير العنبي إذا اشتدَّ في غليانه بالنَّار وأسكر فلا يطهر حينئذ، ولا يجوز</w:t>
      </w:r>
    </w:p>
    <w:p>
      <w:pPr>
        <w:pStyle w:val="BookText"/>
        <w:rPr/>
      </w:pPr>
      <w:r>
        <w:rPr>
          <w:rFonts w:ascii="Amiri" w:hAnsi="Amiri" w:eastAsia="Amiri" w:cs="Amiri"/>
          <w:color w:val="111111"/>
          <w:sz w:val="28"/>
          <w:sz w:val="28"/>
          <w:szCs w:val="28"/>
          <w:rtl w:val="true"/>
          <w:lang w:bidi="ar-SA"/>
        </w:rPr>
        <w:t xml:space="preserve">استعماله إلاَّ بعد ذهاب ثلثيه ويبقى الثُّلث الثَّالث طاهراً لا غير، وإن كان الأحوط استحباباً تجنُّب طهارته في حالة عدم اشتداد الغليان أيضاً، أمَّا الحرمة في الاستعمال فباقية سواء حصل الاشتداد أم لا، ولا ترتفع إلاَّ بعد ذهاب الثُّلثين إلى غير ذلك ممَّا مرَّ في مسألة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4430208_2142443653"/>
      <w:bookmarkStart w:id="137" w:name="_Toc46"/>
      <w:bookmarkEnd w:id="136"/>
      <w:r>
        <w:rPr>
          <w:rtl w:val="true"/>
        </w:rPr>
        <w:t>السَّابِع</w:t>
      </w:r>
      <w:r>
        <w:rPr>
          <w:rtl w:val="true"/>
        </w:rPr>
        <w:t xml:space="preserve">: </w:t>
      </w:r>
      <w:r>
        <w:rPr>
          <w:rtl w:val="true"/>
        </w:rPr>
        <w:t>الاِنْتِقَال</w:t>
      </w:r>
      <w:bookmarkEnd w:id="137"/>
    </w:p>
    <w:p>
      <w:pPr>
        <w:pStyle w:val="BookText"/>
        <w:rPr/>
      </w:pPr>
      <w:r>
        <w:rPr>
          <w:rFonts w:ascii="Amiri" w:hAnsi="Amiri" w:eastAsia="Amiri" w:cs="Amiri"/>
          <w:color w:val="111111"/>
          <w:sz w:val="28"/>
          <w:sz w:val="28"/>
          <w:szCs w:val="28"/>
          <w:rtl w:val="true"/>
          <w:lang w:bidi="ar-SA"/>
        </w:rPr>
        <w:t>وهو موجب لطهارة المنتقل إذا أضيف إلى المنتقل إليه وعُد جزءاً منه، كانتقال دم الإنسان وغيره ممَّا له</w:t>
      </w:r>
    </w:p>
    <w:p>
      <w:pPr>
        <w:pStyle w:val="BookText"/>
        <w:rPr/>
      </w:pPr>
      <w:r>
        <w:rPr>
          <w:rFonts w:ascii="Amiri" w:hAnsi="Amiri" w:eastAsia="Amiri" w:cs="Amiri"/>
          <w:color w:val="111111"/>
          <w:sz w:val="28"/>
          <w:sz w:val="28"/>
          <w:szCs w:val="28"/>
          <w:rtl w:val="true"/>
          <w:lang w:bidi="ar-SA"/>
        </w:rPr>
        <w:t>نفس إلى جوف ما لا نفس له كالبقِّ والقمَّل على ما وصفناه، وكانتقال فضلات الإنسان إلى النَّبات والشَّجر ونحوهما بالتَّسميد مثلاً</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الإنتقال أن يكون على وجه لا يسند إلى المنتقل عنه بعد ذلك، وإلاَّ لم يطهر، كما مرَّ ذكره عن البق إذا وقع على جسد الشَّخص فقتله بعد مصِّدمه فوراً في أنَّ حكمه كدم العلق إحتياطاً ما لم يتعطَّل فترة</w:t>
      </w:r>
      <w:r>
        <w:rPr>
          <w:rFonts w:eastAsia="Amiri" w:cs="Amiri" w:ascii="Amiri" w:hAnsi="Amiri"/>
          <w:color w:val="111111"/>
          <w:sz w:val="28"/>
          <w:szCs w:val="28"/>
          <w:rtl w:val="true"/>
          <w:lang w:bidi="ar-SA"/>
        </w:rPr>
        <w:t xml:space="preserve">. </w:t>
      </w:r>
      <w:bookmarkStart w:id="138" w:name="pg15269_158628"/>
    </w:p>
    <w:p>
      <w:pPr>
        <w:pStyle w:val="Heading3"/>
        <w:numPr>
          <w:ilvl w:val="2"/>
          <w:numId w:val="1"/>
        </w:numPr>
        <w:rPr/>
      </w:pPr>
      <w:bookmarkStart w:id="139" w:name="__RefHeading___Toc4430210_2142443653"/>
      <w:bookmarkStart w:id="140" w:name="_Toc47"/>
      <w:bookmarkEnd w:id="138"/>
      <w:bookmarkEnd w:id="139"/>
      <w:r>
        <w:rPr>
          <w:rtl w:val="true"/>
        </w:rPr>
        <w:t>الثَّامِن</w:t>
      </w:r>
      <w:r>
        <w:rPr>
          <w:rtl w:val="true"/>
        </w:rPr>
        <w:t xml:space="preserve">: </w:t>
      </w:r>
      <w:r>
        <w:rPr>
          <w:rtl w:val="true"/>
        </w:rPr>
        <w:t>الإِسْلاَم</w:t>
      </w:r>
      <w:bookmarkEnd w:id="140"/>
    </w:p>
    <w:p>
      <w:pPr>
        <w:pStyle w:val="BookText"/>
        <w:rPr/>
      </w:pPr>
      <w:r>
        <w:rPr>
          <w:rFonts w:ascii="Amiri" w:hAnsi="Amiri" w:eastAsia="Amiri" w:cs="Amiri"/>
          <w:color w:val="111111"/>
          <w:sz w:val="28"/>
          <w:sz w:val="28"/>
          <w:szCs w:val="28"/>
          <w:rtl w:val="true"/>
          <w:lang w:bidi="ar-SA"/>
        </w:rPr>
        <w:t>فإنَّه مطهِّر للكافر بجميع أقسامه حتَّى المرتد الفطري على الأقوى من جهة قبول توبته باطناً وظاهراً وغير</w:t>
      </w:r>
    </w:p>
    <w:p>
      <w:pPr>
        <w:pStyle w:val="BookText"/>
        <w:rPr/>
      </w:pPr>
      <w:r>
        <w:rPr>
          <w:rFonts w:ascii="Amiri" w:hAnsi="Amiri" w:eastAsia="Amiri" w:cs="Amiri"/>
          <w:color w:val="111111"/>
          <w:sz w:val="28"/>
          <w:sz w:val="28"/>
          <w:szCs w:val="28"/>
          <w:rtl w:val="true"/>
          <w:lang w:bidi="ar-SA"/>
        </w:rPr>
        <w:t xml:space="preserve">المرتبطة بوجوب قتله، فحين بقاءه على قيد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كانت الحدود معطَّلة بسبب بعض الموانع الشَّرعية كعدم القدرة أو اقتضت المصلحة إبقاءه من قِبل الحاكم الشَّرعي حتَّى لو كان مبسوط اليد لحاجة الإسلام إليه في علمه ونحو ذلك أو انفلاته لشبهة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عباداته لو أسلم ويطهر بدنه، وأنَّ توبته لا علاقة لها بوجوب قتله على الغير سواء الآن أو بعد حين مع القدرة أو عدمها، كما أنَّه يجوز له ممانعة نفسه من قتله إذا لم يصدر في حقه القتل شرعاً وبالأخص ما إذا كانت الممانعة لشبهة حصلت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اعتداد زوجته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وانتقال أمواله إلى ورثته فيجوز له بعد التَّوبة إرجاع زوجته بعقد جديد حتَّى قبل خروج العدَّة، وأمَّا الأموال فيملكها بعد توبته مع عدم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المرتدَّة فهي أهون من الرَّجل لأنَّه لا قتل عليها، بل تحبس ويضيَّق عليها في المطعم والمشرب وتضرب أوقات الصَّلاة لأجلها حتَّى تتوب وتأدِّيها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قبول توبة الكافر بأقسامه الإقرار بالشَّهادتين ولو من جهة ظاهريَّة فقط في بعض الحالات وكان لم يعلم مخالفة قلبه للسانه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تَقُولُوا آمَنَّا وَلَكِنْ قُولُوا أَسْلَمْنَا وَلَمَّا يَدْخُلِ الإِيمَانُ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لترحيب الإسلام العزيز بالمهتدين والمستغفرين من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عند خروج بعضهم من الإسلام ارتداداً كما قلنا إذا رحَّبوا بدعوته لهم انصياعاً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للاستفادة منه إبتداءاً إلى حين التَّعود على تعاليم الإسلام وأحكامه الَّتي قد يصل تطبيقها مستمرَّاً إلى حدوث الإيمان المطلوب في هذه الآية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علم مخالفة قلبه للسانه وتجلَّى النِّفاق بوضوح كالخروج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نصب العداء له أو الزَّندقة ضدَّه لكونه  عَلَيْهِ اَلسَّلاَمُ  يمثِّل النُّبوَّة والشَّريعة المقدَّسة فترجع النَّجاسة لا محالة إلى واقعها، ولأنَّها قد تفوق حالات الكفر في ترتيب أثر النَّجاسة على صاحبها ربطاً بواقعيَّته الخسيسة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الكافر تتبعه فضلاته المتَّصلة به من شعره وظفره وبصاقه </w:t>
      </w:r>
      <w:bookmarkStart w:id="141" w:name="pg15269_158630"/>
    </w:p>
    <w:p>
      <w:pPr>
        <w:pStyle w:val="BookText"/>
        <w:rPr/>
      </w:pPr>
      <w:bookmarkEnd w:id="141"/>
      <w:r>
        <w:rPr>
          <w:rFonts w:ascii="Amiri" w:hAnsi="Amiri" w:eastAsia="Amiri" w:cs="Amiri"/>
          <w:color w:val="111111"/>
          <w:sz w:val="28"/>
          <w:sz w:val="28"/>
          <w:szCs w:val="28"/>
          <w:rtl w:val="true"/>
          <w:lang w:bidi="ar-SA"/>
        </w:rPr>
        <w:t>وفضلاته الطَّعاميَّة كالقيء لجواز مساورته، وكذا نخامته وقيحه ما عدا النَّجاسات العينيَّة الَّتي كان يستعملها أو هي في جسمه أو أكله وشربه الَّذي يمارسه أو أوانيه، إذ لابدَّ له من أن يطهِّر أشياءه منها عند قبولها للتَّطهير، وكذا جسمه ولو بالإلتزام بغسل التَّوبة المستحب والمشرع دينيَّاً لهذا وأمثاله</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4430212_2142443653"/>
      <w:bookmarkStart w:id="143" w:name="_Toc48"/>
      <w:bookmarkEnd w:id="142"/>
      <w:r>
        <w:rPr>
          <w:rtl w:val="true"/>
        </w:rPr>
        <w:t>التَّاسِع</w:t>
      </w:r>
      <w:r>
        <w:rPr>
          <w:rtl w:val="true"/>
        </w:rPr>
        <w:t xml:space="preserve">: </w:t>
      </w:r>
      <w:r>
        <w:rPr>
          <w:rtl w:val="true"/>
        </w:rPr>
        <w:t>التَّبَعيَّة</w:t>
      </w:r>
      <w:bookmarkEnd w:id="143"/>
    </w:p>
    <w:p>
      <w:pPr>
        <w:pStyle w:val="BookText"/>
        <w:rPr/>
      </w:pPr>
      <w:r>
        <w:rPr>
          <w:rFonts w:ascii="Amiri" w:hAnsi="Amiri" w:eastAsia="Amiri" w:cs="Amiri"/>
          <w:color w:val="111111"/>
          <w:sz w:val="28"/>
          <w:sz w:val="28"/>
          <w:szCs w:val="28"/>
          <w:rtl w:val="true"/>
          <w:lang w:bidi="ar-SA"/>
        </w:rPr>
        <w:t>إذا أسلم الكافر تبعه ولْده في الطًّهارة أباً كان أو جدَّاً أو أمَّاً، فلو كان المسلم أحد الأبوين فإنَّه يتبع أشرفهما، فضلاً عمَّا لو كان كلاهما كذلك، بشرط عدم إظهار الطِّفل المميِّز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الطِّفل الأسير يتبع المسلم الَّذي أسَّره إذا لم يكن معه أحد آبائه وإن كان الأسير محسوباً من عبيد المأسِّر، لكن فيه إشكال، وهو أنَّه إذا عدَّ مسلماً حين تأسيره فلا يصح استملاكه حينذاك، ولذا فالأحوط اجتناب مساورته إلى حين بلوغه فلو أسلم كان من الطَّاهرين حينئذ، أمَّا لو كان معه أحد آبائه فإنَّه يتبعه كما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الميِّت بعد طهارته بالتَّغسيل آلات تغسيله من السدَّة والخرقة الموضوعة عليه وثيابه الَّتي غُسِّل فيها ويد الغاسل إذا غمرتها مياه التَّغسيل مرَّة في الكثير ومرَّتين في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باقي بدن الغاسل وثيابه الَّتي لم تتَّصل بحالة التَّغسيل فإشكال، أحوطه عدم التَّبعيَّة بل الأولى الاحتياط فيما عدا يد الغاسل حسب</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430214_2142443653"/>
      <w:bookmarkStart w:id="145" w:name="_Toc49"/>
      <w:bookmarkEnd w:id="144"/>
      <w:r>
        <w:rPr>
          <w:rtl w:val="true"/>
        </w:rPr>
        <w:t>العَاشِر</w:t>
      </w:r>
      <w:r>
        <w:rPr>
          <w:rtl w:val="true"/>
        </w:rPr>
        <w:t xml:space="preserve">: </w:t>
      </w:r>
      <w:r>
        <w:rPr>
          <w:rtl w:val="true"/>
        </w:rPr>
        <w:t>زَوَال عَيْنِ النَّجَاسَة</w:t>
      </w:r>
      <w:bookmarkEnd w:id="145"/>
    </w:p>
    <w:p>
      <w:pPr>
        <w:pStyle w:val="BookText"/>
        <w:rPr/>
      </w:pPr>
      <w:r>
        <w:rPr>
          <w:rFonts w:ascii="Amiri" w:hAnsi="Amiri" w:eastAsia="Amiri" w:cs="Amiri"/>
          <w:color w:val="111111"/>
          <w:sz w:val="28"/>
          <w:sz w:val="28"/>
          <w:szCs w:val="28"/>
          <w:rtl w:val="true"/>
          <w:lang w:bidi="ar-SA"/>
        </w:rPr>
        <w:t>وتتحقق الطَّهارة بذلك في ثلاثة مواضع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 الإنسان، كباطن الأنف والأذن والعين ونحو ذلك، فإذا خرج الدَّم من داخل الفم أو أصابته نجاسة خارجيَّة فإنَّه يطهر زوال عينها، فملاقاة الطَّاهر للنَّجس في واقعه برطوبة إذا كانت في الباطن دون الظَّاهر لا توجب سراية النَّجاسة إلى الظَّاهر كملاقاة المذي للبول في الباطن حينما خرج المذي وحده</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كون الشَّيء من الباطن أو الظاهر يحكم ببقائه على </w:t>
      </w:r>
      <w:bookmarkStart w:id="146" w:name="pg15269_158632"/>
    </w:p>
    <w:p>
      <w:pPr>
        <w:pStyle w:val="BookText"/>
        <w:rPr/>
      </w:pPr>
      <w:bookmarkEnd w:id="146"/>
      <w:r>
        <w:rPr>
          <w:rFonts w:ascii="Amiri" w:hAnsi="Amiri" w:eastAsia="Amiri" w:cs="Amiri"/>
          <w:color w:val="111111"/>
          <w:sz w:val="28"/>
          <w:sz w:val="28"/>
          <w:szCs w:val="28"/>
          <w:rtl w:val="true"/>
          <w:lang w:bidi="ar-SA"/>
        </w:rPr>
        <w:t>النَّجاسة شرعاً وتورُّعاً بعد زوال العين فضلاً عن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مطبق الشَّفتين من الباطن، وكذا مطبق الجفنين، فالمناط في الظَّاهر فيهما ما يظهر منهما بعد التَّطبيق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الحيوان، فإذا أصابته نجاسة خارجيَّة أو داخليَّة كمنقار الدَّجاج إذا تلوَّث بالعذرة فإنَّه يطهر بزوال عينها، وهكذا الحشرات الطَّاهرة من باب أولى كالذُّباب ونحوه، لأنَّه ممَّا لا تظهر عليه آثار التَّلوُّث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الغائط فإنَّه يطهر بزوال عين النَّجاسة، ولا حاجة معه إلى الغُسل كما سيأتي في أحكام التَّخلِّي إذا لم يتجاوز المخرج، ولذا يكتفي بالاستجمار</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4430216_2142443653"/>
      <w:bookmarkStart w:id="148" w:name="_Toc50"/>
      <w:bookmarkEnd w:id="147"/>
      <w:r>
        <w:rPr>
          <w:rtl w:val="true"/>
        </w:rPr>
        <w:t>الحَادِي عَشَر</w:t>
      </w:r>
      <w:r>
        <w:rPr>
          <w:rtl w:val="true"/>
        </w:rPr>
        <w:t xml:space="preserve">: </w:t>
      </w:r>
      <w:r>
        <w:rPr>
          <w:rtl w:val="true"/>
        </w:rPr>
        <w:t>غَيْبَةُ المُسلِم</w:t>
      </w:r>
      <w:bookmarkEnd w:id="148"/>
    </w:p>
    <w:p>
      <w:pPr>
        <w:pStyle w:val="BookText"/>
        <w:rPr/>
      </w:pPr>
      <w:r>
        <w:rPr>
          <w:rFonts w:ascii="Amiri" w:hAnsi="Amiri" w:eastAsia="Amiri" w:cs="Amiri"/>
          <w:color w:val="111111"/>
          <w:sz w:val="28"/>
          <w:sz w:val="28"/>
          <w:szCs w:val="28"/>
          <w:rtl w:val="true"/>
          <w:lang w:bidi="ar-SA"/>
        </w:rPr>
        <w:t>فإنَّها مطهِّرة للإنسان البالغ العاقل إذا حضر أمام مسلم آخر، وإن كان بحسب عقيدة الثَّاني أنَّه كان ملوَّثاً بنجاسة أو مباشراً لمتنجِّس برطوبة مسرية عن عمد أو غير عمد في حالة ما قبل الغيبة، بل مطهِّرة لثيابه وفرشه وأوانيه وغيرها من توابعها أيضاً ولكن بشروط</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المسلم الغائب بملاقاة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ثيابه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للنَّجاسة كما مرَّ، فلو جهل ذلك فلا قرينة على احتمال التَّطهير من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صاحبه معتقداً بتنجُّس ذلك الشَّيء الَّذي فيه، كما إذا وصل إلى ثيابه عرق الجنب من الحرام، فإذا لم يعتقد بنجاسة ذلك العرق اجتهاداً أو تقليداً لا يحكم بها عنده فلا تنفع الغيبة لانتفاء موضوعها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استعماله فيما يشترط فيه الطَّهارة بعد إعتقاده بشرطيَّة ذلك فيما يستعمل فيه، فلو لم يعتقد بذلك فلا موضوع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ممَّن يهتم بالطَّهارة والنَّجاسة، وإلاَّ كمن كان ضعيفاً في دينه فلا يهتم بهما فلا يمكن اعتبار طهارته</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تطهيره لذلك الشَّيء محتملاً، وأمَّا مع العلم بعدم التَّطهير فلا تكفي الغيبة فيه</w:t>
      </w:r>
      <w:r>
        <w:rPr>
          <w:rFonts w:eastAsia="Amiri" w:cs="Amiri" w:ascii="Amiri" w:hAnsi="Amiri"/>
          <w:color w:val="111111"/>
          <w:sz w:val="28"/>
          <w:szCs w:val="28"/>
          <w:rtl w:val="true"/>
          <w:lang w:bidi="ar-SA"/>
        </w:rPr>
        <w:t xml:space="preserve">. </w:t>
      </w:r>
      <w:bookmarkStart w:id="149" w:name="pg15269_158634"/>
    </w:p>
    <w:p>
      <w:pPr>
        <w:pStyle w:val="BookText"/>
        <w:rPr/>
      </w:pPr>
      <w:bookmarkEnd w:id="149"/>
      <w:r>
        <w:rPr>
          <w:rFonts w:ascii="Amiri" w:hAnsi="Amiri" w:eastAsia="Amiri" w:cs="Amiri"/>
          <w:color w:val="111111"/>
          <w:sz w:val="28"/>
          <w:sz w:val="28"/>
          <w:szCs w:val="28"/>
          <w:rtl w:val="true"/>
          <w:lang w:bidi="ar-SA"/>
        </w:rPr>
        <w:t xml:space="preserve">ومن تقييدنا الأمر بالمسلم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الَّذي قد يهتم بهذه الأمور ولو احتمالاً دون من لم يكن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يفهم منه أنَّ غيبة الكافر غير مطهِّرة، فهي مبقية له على نجاسته بالنِّسبة إلى ما يتبعه، لأنَّ ذاته نجسة إحتياطاً كما لا يخفى ممَّا سبق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حكم الغياب العمى والظُّلمة في الشَّخص الأخر إذا مضت على ذلك مدَّة بعد حصولهما يحتمل عادة فيها إمكان تطهير المتنجِّس مع العلم بسلامة دينه والتزامه</w:t>
      </w:r>
      <w:r>
        <w:rPr>
          <w:rFonts w:eastAsia="Amiri" w:cs="Amiri" w:ascii="Amiri" w:hAnsi="Amiri"/>
          <w:color w:val="111111"/>
          <w:sz w:val="28"/>
          <w:szCs w:val="28"/>
          <w:rtl w:val="true"/>
          <w:lang w:bidi="ar-SA"/>
        </w:rPr>
        <w:t>.</w:t>
      </w:r>
    </w:p>
    <w:p>
      <w:pPr>
        <w:pStyle w:val="Heading3"/>
        <w:numPr>
          <w:ilvl w:val="2"/>
          <w:numId w:val="1"/>
        </w:numPr>
        <w:rPr/>
      </w:pPr>
      <w:bookmarkStart w:id="150" w:name="__RefHeading___Toc4430218_2142443653"/>
      <w:bookmarkStart w:id="151" w:name="_Toc51"/>
      <w:bookmarkEnd w:id="150"/>
      <w:r>
        <w:rPr>
          <w:rtl w:val="true"/>
        </w:rPr>
        <w:t>الثَّاني عشر اِسْتِبْرَاء الحَيَوَان الجَلاَّل</w:t>
      </w:r>
      <w:bookmarkEnd w:id="151"/>
    </w:p>
    <w:p>
      <w:pPr>
        <w:pStyle w:val="BookText"/>
        <w:rPr/>
      </w:pPr>
      <w:r>
        <w:rPr>
          <w:rFonts w:ascii="Amiri" w:hAnsi="Amiri" w:eastAsia="Amiri" w:cs="Amiri"/>
          <w:color w:val="111111"/>
          <w:sz w:val="28"/>
          <w:sz w:val="28"/>
          <w:szCs w:val="28"/>
          <w:rtl w:val="true"/>
          <w:lang w:bidi="ar-SA"/>
        </w:rPr>
        <w:t xml:space="preserve">وهو الحيوان المأكول اللحم الَّذي يعتاد في غذائه على أكل عذرة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ولأجله يحرم أكله وينجس بوله وخرؤه، وكذا أكل الجيف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يطهر إلاَّ باستبراءه بما يخرجه عن اسم الجلل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الإستبراء هو منع الحيوان عن أكل العذرات وتغذيته بالعلف الطَّاهر مدَّة عيَّنها الشَّارع المقدَّس وهي في</w:t>
      </w:r>
      <w:r>
        <w:rPr>
          <w:rFonts w:eastAsia="Amiri" w:cs="Amiri" w:ascii="Amiri" w:hAnsi="Amiri"/>
          <w:color w:val="111111"/>
          <w:sz w:val="28"/>
          <w:szCs w:val="28"/>
          <w:rtl w:val="true"/>
          <w:lang w:bidi="ar-SA"/>
        </w:rPr>
        <w:t>: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الواحد من الإبل أربعين يوماً، وفي البقر عشرين يوماً والأحوط ثلاثين، وفي الغنم عشرة أيَّام، وفي البط خمسة أيَّام والأحوط سبعة، وفي الدَّجاج ثلاثة أيَّام</w:t>
      </w:r>
      <w:r>
        <w:rPr>
          <w:rFonts w:eastAsia="Amiri" w:cs="Amiri" w:ascii="Amiri" w:hAnsi="Amiri"/>
          <w:color w:val="111111"/>
          <w:sz w:val="28"/>
          <w:szCs w:val="28"/>
          <w:rtl w:val="true"/>
          <w:lang w:bidi="ar-SA"/>
        </w:rPr>
        <w:t xml:space="preserve">. </w:t>
      </w:r>
      <w:bookmarkStart w:id="152" w:name="pg15269_158636"/>
    </w:p>
    <w:p>
      <w:pPr>
        <w:pStyle w:val="Heading3"/>
        <w:numPr>
          <w:ilvl w:val="2"/>
          <w:numId w:val="1"/>
        </w:numPr>
        <w:rPr/>
      </w:pPr>
      <w:bookmarkStart w:id="153" w:name="__RefHeading___Toc4430220_2142443653"/>
      <w:bookmarkStart w:id="154" w:name="_Toc52"/>
      <w:bookmarkEnd w:id="152"/>
      <w:bookmarkEnd w:id="153"/>
      <w:r>
        <w:rPr>
          <w:rtl w:val="true"/>
        </w:rPr>
        <w:t>المَقْصَدُ الثَّالِث في الطَّهَارَة المَائيَّة والتُّرَابِيَّة</w:t>
      </w:r>
      <w:bookmarkEnd w:id="154"/>
    </w:p>
    <w:p>
      <w:pPr>
        <w:pStyle w:val="BookText"/>
        <w:rPr/>
      </w:pPr>
      <w:r>
        <w:rPr>
          <w:rFonts w:ascii="Amiri" w:hAnsi="Amiri" w:eastAsia="Amiri" w:cs="Amiri"/>
          <w:color w:val="111111"/>
          <w:sz w:val="28"/>
          <w:sz w:val="28"/>
          <w:szCs w:val="28"/>
          <w:rtl w:val="true"/>
          <w:lang w:bidi="ar-SA"/>
        </w:rPr>
        <w:t xml:space="preserve">بعد الفراغ من الأمور العامَّة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وموجباتها للفقه نوعاً وللعبادات المشروطة بها بصورة أخص وبيان المطهِّرات بصورة 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نذكر ما يتعلَّق بالأمور الخاصَّة القريبة لحاجة المكلَّف الماسَّة لمبحثي الطَّهارة المائيَّة والتُّرابيَّة، ثمَّ بعد ذلك نتعرض إلى ما يناط بالأمور العامَّة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الطَّهارتين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المائيَّة والتُّرابيَّة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تجبان لأمرين هما الخبث والحدث في موارد وجوبهما ومستحبَّان في موارد استحبابهما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الخبث فهو النَّجاسات الطَّارئة على الجسم من بدن الإنسان وغيره كما مرَّ، إذا تلوث بها بدنه وتلحق به ثيابه وكل ما يرتبط بهما من الأشياء المرتبطة بهما عادة مثل الأواني وغيرها، ولا يرتفع ذلك إلاَّ بغَسله بالماء وحده في مقاماته أو مع غيره من المطهِّرات الماضية في بعض الأحوال كالتَّعفير أو الإستجمار إن كان الماء غير موجود في بعض الأحوال ونحوه كما سيأتي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الحدث، فهو القذارة المعنويَّة الَّتي توجد في الإنسان فقط بأحد أسبابها وهو قسمان</w:t>
      </w:r>
      <w:r>
        <w:rPr>
          <w:rFonts w:eastAsia="Amiri" w:cs="Amiri" w:ascii="Amiri" w:hAnsi="Amiri"/>
          <w:color w:val="111111"/>
          <w:sz w:val="28"/>
          <w:szCs w:val="28"/>
          <w:rtl w:val="true"/>
          <w:lang w:bidi="ar-SA"/>
        </w:rPr>
        <w:t>: -</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أصغر وأكبر، والأصغر يوجب الوضوء بالماء وقد يوجب الغُسل إلحاقاً كما في الإستحاضة كما سيجيء، والأكبر يوجب الغُسل فقط بالماء، ومع فقد الماء في الحدثين يجب التَّيمُّم بالتُّراب بدلاً عن الماء على تفصيل آتٍ في محلِّه</w:t>
      </w:r>
      <w:r>
        <w:rPr>
          <w:rFonts w:eastAsia="Amiri" w:cs="Amiri" w:ascii="Amiri" w:hAnsi="Amiri"/>
          <w:color w:val="111111"/>
          <w:sz w:val="28"/>
          <w:szCs w:val="28"/>
          <w:rtl w:val="true"/>
          <w:lang w:bidi="ar-SA"/>
        </w:rPr>
        <w:t xml:space="preserve">. </w:t>
      </w:r>
      <w:bookmarkStart w:id="155" w:name="pg15269_158638"/>
    </w:p>
    <w:p>
      <w:pPr>
        <w:pStyle w:val="Heading3"/>
        <w:numPr>
          <w:ilvl w:val="2"/>
          <w:numId w:val="1"/>
        </w:numPr>
        <w:rPr/>
      </w:pPr>
      <w:bookmarkStart w:id="156" w:name="__RefHeading___Toc4430222_2142443653"/>
      <w:bookmarkStart w:id="157" w:name="_Toc53"/>
      <w:bookmarkEnd w:id="155"/>
      <w:bookmarkEnd w:id="156"/>
      <w:r>
        <w:rPr>
          <w:rtl w:val="true"/>
        </w:rPr>
        <w:t>المَبْحَثُ الأَوَّل في الطَّهَارَة المَائيَّة</w:t>
      </w:r>
      <w:bookmarkEnd w:id="157"/>
    </w:p>
    <w:p>
      <w:pPr>
        <w:pStyle w:val="BookText"/>
        <w:rPr/>
      </w:pPr>
      <w:r>
        <w:rPr>
          <w:rFonts w:ascii="Amiri" w:hAnsi="Amiri" w:eastAsia="Amiri" w:cs="Amiri"/>
          <w:color w:val="111111"/>
          <w:sz w:val="28"/>
          <w:sz w:val="28"/>
          <w:szCs w:val="28"/>
          <w:rtl w:val="true"/>
          <w:lang w:bidi="ar-SA"/>
        </w:rPr>
        <w:t>بما أنَّ الماء هو العمدة في كثير من الأمور ومفضَّل في الإزالة والتَّطهير أقوى من غيره كما سبق ذكره وأوَّل المطهِّرات ناسب ذكر شيء عنه وما له من أقسام، ومن خلال بيانها يظهر ما يصلح منها للتَّطهير ممَّا لا يصلح، ثمَّ إنَّ بيان الطَّهارة المائيَّة يقع في فصول وهي</w:t>
      </w:r>
      <w:r>
        <w:rPr>
          <w:rFonts w:eastAsia="Amiri" w:cs="Amiri" w:ascii="Amiri" w:hAnsi="Amiri"/>
          <w:color w:val="111111"/>
          <w:sz w:val="28"/>
          <w:szCs w:val="28"/>
          <w:rtl w:val="true"/>
          <w:lang w:bidi="ar-SA"/>
        </w:rPr>
        <w:t>: -</w:t>
      </w:r>
    </w:p>
    <w:p>
      <w:pPr>
        <w:pStyle w:val="Heading3"/>
        <w:numPr>
          <w:ilvl w:val="2"/>
          <w:numId w:val="1"/>
        </w:numPr>
        <w:rPr/>
      </w:pPr>
      <w:bookmarkStart w:id="158" w:name="__RefHeading___Toc4430224_2142443653"/>
      <w:bookmarkStart w:id="159" w:name="_Toc54"/>
      <w:bookmarkEnd w:id="158"/>
      <w:r>
        <w:rPr>
          <w:rtl w:val="true"/>
        </w:rPr>
        <w:t>الفَصْلُ الأَوَّل أَقْسَامُ المِيَاه وَأَحْكَامُهَا</w:t>
      </w:r>
      <w:bookmarkEnd w:id="159"/>
    </w:p>
    <w:p>
      <w:pPr>
        <w:pStyle w:val="BookText"/>
        <w:rPr/>
      </w:pPr>
      <w:r>
        <w:rPr>
          <w:rFonts w:ascii="IRNazanin" w:hAnsi="IRNazanin" w:eastAsia="IRNazanin"/>
          <w:color w:val="111111"/>
          <w:sz w:val="28"/>
          <w:sz w:val="28"/>
          <w:szCs w:val="28"/>
          <w:rtl w:val="true"/>
          <w:lang w:bidi="fa-IR"/>
        </w:rPr>
        <w:t>الماء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مطلق أو مضاف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والمضاف ما لا يصحُّ إطلاق لفظ الماء عليه بلا إضافة شيء إليه كالمعتصر من الأجسام مثل ماء الرَّقِّي والرُّمَّان والممتزج بغيره بشكل يخرجه عن صدق اسم الماء عليه كماء السُّكَّر والملح ولو ظاهراً وماء المرق ولو بشكل أعمق، والمصعَّد مع شيء يخرجه عن إطلاقه الطَّبيعي كماء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والمطلق عكس ذلك وهو ما يصح استعمال لفظ الماء فيه بلا إضافة منه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يستعمل في أقسام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الإضافات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ماء الجاري ونحوه من المياه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للتَّعيين لا لتصحيح استعماله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 أو المضاف النَّجس أو المتنجِّس كالبول والخمر والميتة يطهر بالتَّصعيد، لأنَّه استحالة إلى البخار ثمَّ إلى الماء حسب الدَّرجة الحراريَّة المجرِّدة للشَّيء النَّجس أو المتنجِّس عن أصول موادِّه الأخرى، ما لم يكن واصلاً عرقه إلى حدِّ عرقيَّة الخمريَّة والمسكريَّة، وعينيَّة الأعيان المتنجِّسة الأخرى كالمضاف المتنجِّس، حسب الدَّرجة الحراريَّة القصوى المبقية للمواد النَّجسة والمتنجِّسة على حالها</w:t>
      </w:r>
      <w:r>
        <w:rPr>
          <w:rFonts w:eastAsia="Amiri" w:cs="Amiri" w:ascii="Amiri" w:hAnsi="Amiri"/>
          <w:color w:val="111111"/>
          <w:sz w:val="28"/>
          <w:szCs w:val="28"/>
          <w:rtl w:val="true"/>
          <w:lang w:bidi="ar-SA"/>
        </w:rPr>
        <w:t xml:space="preserve">. </w:t>
      </w:r>
      <w:bookmarkStart w:id="160" w:name="pg15269_158640"/>
    </w:p>
    <w:p>
      <w:pPr>
        <w:pStyle w:val="Heading3"/>
        <w:numPr>
          <w:ilvl w:val="2"/>
          <w:numId w:val="1"/>
        </w:numPr>
        <w:rPr/>
      </w:pPr>
      <w:bookmarkStart w:id="161" w:name="__RefHeading___Toc4430226_2142443653"/>
      <w:bookmarkStart w:id="162" w:name="_Toc55"/>
      <w:bookmarkEnd w:id="160"/>
      <w:bookmarkEnd w:id="161"/>
      <w:r>
        <w:rPr>
          <w:rtl w:val="true"/>
        </w:rPr>
        <w:t>القسم الأوَّل الماء المطلق</w:t>
      </w:r>
      <w:bookmarkEnd w:id="1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أقسامه المتقدِّمة وغيرها كالجاري والرَّاكد والقليل والكثير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يتنجَّس فيما 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ملاقاة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أوصافها الثَّلاثة من اللَّون والطَّعم والرَّائحة ولو بشيء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يتنجَّس بملاقاة المتنجِّس المتأثر بأوصاف النَّجاسة الثَّلاثة، بل حتَّى بغير المتأثِّر إذا كان الماء قليلاً لتأثّره بمجرَّد الملاقاة من النَّاحية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ينجس فيما إذا تغيَّر بسبب المجاورة في قليله وكثيره كما إذا كان قريباً من جيفة فصار ذا رائحة كريهة ولو كانت بقوَّة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يتنجَّس الماء بخصوص أوصاف المتنجِّس الأصليَّة إذا تغايرت مع أوصاف النَّجاسة العالقة بها إذا كان الماء كثيراً كالكر فما فوق، بل بأوصاف النَّجاسة، وإن كان لا يصح التَّطهير به لناحية ذلك التَّغيُّر، كما إذا وقع متنجِّس كان لونه الطَّبيعي أحمر مثل الدَّواء أو الحبر الأحمرين وكانت النَّجاسة الواقعة فيه غريبة عنه كالبول، فإنَّ ذلك الماء باق على طهارته لعدم تأثُّره بأوصاف النَّجاسة نفسها، إلاَّ ما إذا كان قليلاً في نسبته كالأقل من الكر فإنَّه يتأثَّر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التَّغير بالنَّجاسة هو حصوله 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التَّغير من غير سنخ أوصاف النَّجس تماماً، فيكفي في نجاسة الماء بوقوع الدَّم الأحمر فيه اصفراره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الماء بما عدا الأوصاف المذكورة في النَّجس، كالحرارة والبرودة والخفَّة والثِّقل والغلظة والرقَّة ونحوها، فلا يؤثِّر فيه نجاسة ما لم يتحوَّل إلى كونه مضافاً فيتأثَّر لذلك إن وقعت النَّجاسة فيه، وإن لم تقع فيه وحصلت الإضافة فقط فهو طاهر ولكنَّه لم يكن مطهِّراً</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وقع مقدار من النَّجاسة على ماء ولم يتغيَّر لونه ولا طعمه ولا رائحته، فإن كان عدم التَّغيُّر مستنداً إلى سبب في عين النَّجاسة كما لو كانت فاقدة لتلك الأوصاف كشعر الميتة أو عظمها فحينئذ لا مقتضي لنجاسة الماء إذا كان كثيراً، وكذا لو كان </w:t>
      </w:r>
      <w:bookmarkStart w:id="163" w:name="pg15269_158643"/>
    </w:p>
    <w:p>
      <w:pPr>
        <w:pStyle w:val="BookText"/>
        <w:rPr/>
      </w:pPr>
      <w:bookmarkEnd w:id="163"/>
      <w:r>
        <w:rPr>
          <w:rFonts w:ascii="Amiri" w:hAnsi="Amiri" w:eastAsia="Amiri" w:cs="Amiri"/>
          <w:color w:val="111111"/>
          <w:sz w:val="28"/>
          <w:sz w:val="28"/>
          <w:szCs w:val="28"/>
          <w:rtl w:val="true"/>
          <w:lang w:bidi="ar-SA"/>
        </w:rPr>
        <w:t>عدم تغيُّره مستنداً إلى أمر خارجي لا إلى عين النَّجاسة كالبرودة أو الخفَّة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 عدم التَّغيُّر غير مستند إلى سبب في عين النَّجاسة ولا إلى سبب خارجي، بل إلى سبب في الماء ككونه أحمر اللون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وقوع كميِّة من الصُّبغ الأحمر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ووقع فيه دم فحينئذ يتنجس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احتمال كونه متغيِّراً بأحد أوصاف النَّجس واقعاً وكان اللون الأحمر مانعاً من ظهوره في الخارج، بل هو الأقوى حتَّى إذا كانت قطرة منه قد وردت على الماء بعد إضافته بالصُّبغ، أمَّا ورودها قبلها وكان كثيراً فهو باق على طهارته لعدم تأثير القطرة في الكثير عادة، الاَّ أنَّه لا يُطهِّر لإضافته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 المطلق عن إطلاقه بالتَّصعيد، لأنَّه يبدأ بخاراً وهو ما يسمَّى بعده بالماء المقطَّر، إلاَّ إذا صاحبه ما يخرجه عن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كالأوراد الَّتي تضم إليه الرَّوائح الغريبة المنعشة، بحيث تخرجه عن طبيعة القراحيَّة، فإنَّ لم يكن كذلك فهو طبيعي في طهارته ومطهِّريَّته</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430228_2142443653"/>
      <w:bookmarkStart w:id="165" w:name="_Toc56"/>
      <w:bookmarkEnd w:id="164"/>
      <w:r>
        <w:rPr>
          <w:rtl w:val="true"/>
        </w:rPr>
        <w:t>المِيَاه الَّتي لهَا مَادَّة</w:t>
      </w:r>
      <w:bookmarkEnd w:id="1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الماء المطلق إلى ما له مادَّة، وإلى ما ليس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ينقسم إلى كثير كالكر فما فوق، وقليل كماء الإبريق وستأتي أحكامهما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ينقسم إلى ثلاثة أقسام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السَّائل دائماً أو غالباً فوق الأرض كالأنهار أو تحتها كالقنوات، وكذا المنحدر من الجبال النَّاشئ جريانه من ذوبان الثُّلوج الكثيرة شيئاً فشيئاً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هذا وأمثاله كالمطر والبئر والكر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بالماء المعتصم، لاعتصامه عن النَّجاسة بمجرَّد وقوعها فيه أو ملاقاتها له</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ينجس الجاري وما بحكمه بمجرد ملاقاة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المتنجِّس كثيراً كان أو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إنَّما ينجس بالتَّغير كما مرَّ، ويلحق به النَّابع الواقف كبعض العيون المتَّصلة بما </w:t>
      </w:r>
    </w:p>
    <w:p>
      <w:pPr>
        <w:pStyle w:val="BookText"/>
        <w:rPr/>
      </w:pPr>
      <w:r>
        <w:rPr>
          <w:rFonts w:ascii="Amiri" w:hAnsi="Amiri" w:eastAsia="Amiri" w:cs="Amiri"/>
          <w:color w:val="111111"/>
          <w:sz w:val="28"/>
          <w:sz w:val="28"/>
          <w:szCs w:val="28"/>
          <w:rtl w:val="true"/>
          <w:lang w:bidi="ar-SA"/>
        </w:rPr>
        <w:t>تحت الأرض من مخزونها الإلهي بحيث لو أخذ من ذلك الواقف شيء لنبع مكانه ما يعيد الواقف إلى نسبته في حوضه وهو الَّذي يشبه حالة البئر، بل حتَّى الصِّناعي إذا أدَّى نفس المؤدَّى وله نفس المنبع، لكنَّ الأحوط في عصمة النَّابع الواقف كونه بكثرة لا بقلَّة على احتمال ضعف النَّبع في بعض الأحيان 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الرَّاكد المتَّصل بالجاري حكمه حكم الجاري، فالغدير المتَّصل بالنَّهر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كالنَّهر في حكمه، وكذا أطراف النَّهر، وإن كان ماؤها واقفاً بسبب انحصارها في زواياه وحفائره الجانبيَّة مع بقاء الاتِّصال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الرَّاكد المتَّصل بواسطة النَّاعور أو بالوسائل الحديثة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بذي المادَّة في حالة استمراره حكمه حكم الجاري المعتصم وإن كان اتِّصاله من الأسفل إلى الأعلى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الجاري النَّابع عن المادَّة الدَّفع والفوران، بل يكفي أن يكون على نحو الرَّشح الطَّبيعي، وكذلك الحال في النَّابع الواقف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اعتصام الجاري النَّابع أن يتَّصل بمادَّته، فلو انفصل منها اندرج في الماء القليل، فالعيون في غير الجاري الَّتي تنبع في وقت وتنقطع في وقت آخر تلحق بالجاري حين نبعها فقط لا حين عدمه إلاَّ أن يعتصم بالكثرة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المادَّة دوام النَّبع والجريان بالفعل، بل يكفي كونها بحيث لو أُخذ منها مقدارٌ من الماء لنبعَ وجرى بذلك المقدار كما في البئر ولكن هذا يحتاج إحتياطاً لأن يكون موجوده الأساسي كثيراً لا قليلاً كي يتم اعتصامه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المياه المعتصمة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كالجاري والبئر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مطهَّرة للمياه المتنجِّسة بالاتِّصال بها، من دون فرق بين أنحاء الاتِّصالات، ككون المعتصم محاذياً للمتنجِّس بمباشرة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كيفيَّة الأواني المستطرقة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كونه أعلى منه فينزل عليه، أو كون الاتِّصال على نحو الامتزاج،أو بمجرَّد الاتِّصال ولو بأن يكون المعتصم في الأسفل والمتنجِّس في خزَّان فوقي ويسحب من الأرض إلى ما فوق بواسطة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مستمرَّاً ومأثِّراً</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صورة ما إذا كان المعتصم في الأسفل كذلك والمتنجِّس في الأعلى أيضاً </w:t>
      </w:r>
    </w:p>
    <w:p>
      <w:pPr>
        <w:pStyle w:val="BookText"/>
        <w:rPr/>
      </w:pPr>
      <w:r>
        <w:rPr>
          <w:rFonts w:ascii="Amiri" w:hAnsi="Amiri" w:eastAsia="Amiri" w:cs="Amiri"/>
          <w:color w:val="111111"/>
          <w:sz w:val="28"/>
          <w:sz w:val="28"/>
          <w:szCs w:val="28"/>
          <w:rtl w:val="true"/>
          <w:lang w:bidi="ar-SA"/>
        </w:rPr>
        <w:t>وينسكب ماؤه على المعتصم، ويودع هذا الاتِّصال بالمعتصم طهارة في ذلك المتنجِّس الباقي الَّذي لم ينزل بعد فهو غير معقول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الأنابيب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المتعارف وضعها في الدور حكمها حكم الجاري إن كان ماءها مستمَّداً من الجاري المستحدث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الخزانات الكبيرة الَّتي مقدار ماءها كر أو أكثر من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يتعارف وضعها في أعالي الدور والمواقع المرتفعة للاستفادة منها حين انقطاع ماء الإسالة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يظهر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المتداول استخدامه في العصر الحاضر في الحمَّامات المستمد ماءه من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الماء النَّازل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بقطرات قوية متلاحقة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البدن المتنجِّس ماء معتصم،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انقطع اتِّصاله أو كانت القطرات غير متلاحقة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حكم الماء القليل وكالمطر القليل في قطراته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الأحواض الصِّغار المتعارف وضعها في الحمَّامات إذا كانت مستمدِّة في مياهها من الحنفيَّات المتَّصلة بالجاري أو بالخزَّانات ذات الكريَّة كان ماءها معتصماً ولا ينفعل بملاقاة النَّجاسة وما دامت الخزَّانات في الأخير باقية على كميَّاتها لاحتوائها على الماء الأكثر من الكر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الإناء المملوء من الماء المتنجِّس إذا وضع تحت الحنفيَّة المفتوحة أو أغمس في الحوض يطهر ولا يحتاج إلى سكب مائه وغسله ما لم يتغير بأوصاف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بعض الجاري دون بعضه الآخر فإن كان هذا التَّغيُّر في تمام 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وعمق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البعض حكم للطَّرف المتَّصل بالمادَّة ممَّا عدا المتغير بعدم تنجُّسه بالملاقاة وإن كان قليلاً لكونه ذا مادة، والطرف الآخر حكمه حكم الرَّاكد سواء من حيث كثرته أو قلَّته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التَّغيُّر في بعض من عرض وعمق ذلك فيحكم بنجاسة ذلك المقدار المتغيِّر فقط وقوَّة اعتصام الباقي بأجمعه</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متِّصل بمادَّة أم لا لقلَّته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فحينئذ يستصحب الحالة السَّابقة له، فإن كان مسبوقاً بالاتِّصال بالمادَّة حكم بعدم التَّنجُّس بالملاقاة، وإن كان مسبوقاً بالانقطاع حكم بتنجُّسه وعدم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له حالتان متضادَّتان من الاتِّصال بالمادَّة في زمان والانقطاع عنها في زمان آخر مع اشتباه المتقدِّم منهما بالمتأخِّر حكم بطهارته ولو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لم يحرز حالته السَّابقة من اتِّصال أو انقطاع حكم بانفعاله بالملاقاة وعدم الاتِّصال على الأحوط وجوباً للزوم الإحراز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حين نزوله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كثيراً كان أم قليلاً، بشرط أن يصدق عليه المطر عرفاً، لا مثل القطرات الطَّفيفة، فلا ينجس إلاَّ إذا تغيَّر بأحد أوصاف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جرى في الميزاب من على السَّطح أو على وجه الأرض أم 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 المطر كل المتنجِّسات القابلة للتَّطهير بالماء من الماء والأرض والفراش والأواني، أمَّا إذا توقَّف تطهيره على غير الماء كالاستحالة والإسلام والتُّراب وغيرها فلا ينفعه حينئذ المطر، فإذا كانت الآنية متنجِّسة بولوغ الكلب فلا تطهر بدون التَّعفير أوَّلاً بالتُّراب ثمَّ بالماء تحت ذلك المطر المستمر وإن لم يتعدَّد كما مضى وكما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الأواني المتنجِّسة كبيرة كانت أم صغيرة كالقدور والحباب تطهر باستيلاء ماء المطر عليها وعلى ظهورها وجوانبها كل بحسبه، وكذا لو كانت الأواني محتوية على ماء متنجِّس فتطهر نفس الأواني وظهورها وجوانبها بمجرد تساقط ماء المطر عليها، ولا يتوقَّف على استيعاب المطر لتمام سطح الإناء، وإن كان هو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تطهر الأراضي المتنجِّسة ونحوها بتساقط المطر عليها، سواء كان تساقطه مستقيماً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كالحوض المتنجِّس الواقع تحت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منحنياً بشرط أن يكون وصوله إلى المتنجِّس باتِّصال ولو كان بإعانة الرِّيح ، بخلاف ما إذا أطارت الرَّيح القطرات المتساقطة وفصلتها عن المطر وأدخلته مكاناً مسقَّفاً وأصابت الموقع المتنجِّس فلا يطهر حينئذ</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استوعب ماء المطر جميع أجزاء الفراش بحيث نفذ مع النَّجاسة إلى </w:t>
      </w:r>
    </w:p>
    <w:p>
      <w:pPr>
        <w:pStyle w:val="BookText"/>
        <w:rPr/>
      </w:pPr>
      <w:r>
        <w:rPr>
          <w:rFonts w:ascii="Amiri" w:hAnsi="Amiri" w:eastAsia="Amiri" w:cs="Amiri"/>
          <w:color w:val="111111"/>
          <w:sz w:val="28"/>
          <w:sz w:val="28"/>
          <w:szCs w:val="28"/>
          <w:rtl w:val="true"/>
          <w:lang w:bidi="ar-SA"/>
        </w:rPr>
        <w:t>الخارج فلا يحتاج إلى العصر والتَّعدُّد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الأواني لا تحتاج أيضاً إلى التَّعدُّد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الفراش المتنجِّس إذا وصل المطر إلى بعضه يطهر ذلك البعض دون الباقي وإذا أصاب ظاهره ولم يصب باطنه أو ينفذ فيه فيطهر ظاهره فقط ما لم يتأثَّر ذلك الظَّاهر برطوبة الباطن المتنجِّسة السَّارية بالنَّداوة مثلاً بانعكاس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المطر على جسم كأوراق الأشجار وتقاطر منها على ما تحتها من الأرض المتنجِّسة أو الماء المتنجِّس كان مطهِّراً لما أصابه حين نزول المطر لا ما نزل بعدانقطاعه كما أشرنا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 المطر على سقف ثمَّ تقاطر منه على أرض متنجِّسة أو ماء متنجِّس، فإن كان التَّقاطر حال نزول المطر عليه حكم بتطهيره لذلك، وإلاَّ فلا يكون التَّقاطر من ذلك السَّقف مطهِّراً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إذا تقاطر على عين النَّجس ثمَّ ترشَّح منه ووقع على شيء طاهر فإذا لم يكن حاملاً لعين النَّجس ولم يكن متغيِّراً لونه أو طعمه أو رائحته فهو طاهر باستمرار نزوله وإلاَّ فهو نجس وينجس معه ما وقع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المطر إذا تقاطر على التُّراب المتنجِّس وجعله طيناً أو وحلاً يصبح طاهراً، ولكن الأحوط أن يكون ذلك الماء غير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البئر هو المحل المنخفض من الأرض بحيث له مادَّة مائيَّة مترشِّحة أو نابعة منها باستمرار بمعنى أنَّه كلَّما أخذ منه مقدار خرج مكانه مقدار مثله عادة كما مضى ذكره فهو كالجاري في اعتصامه عن التَّنجُّس إلاَّ بالتَّغيُّر سواء كان قليلاً أم كثيراً مع الاحتياط بترجيح الكثرة حتَّى في حال عدم التَّغيُّر</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حالة وقوع النَّجاسة وعدم تغيُّره أو تغيَّر بها ثمَّ زال عنه التَّغيُّر من قِبل نفسه حكم بطهارته ولكن مع كثرته على الأحوط من دون حاجة إلى إلقاء كر عليه لاتَّصاله بمادَّته المذكورة سابقاً، إلاَّ أنَّه يستحب النَّزح بما قدِّر لها في بعض الرِّوايات وهي المذكورة في كتبنا الموسَّعة</w:t>
      </w:r>
      <w:r>
        <w:rPr>
          <w:rFonts w:eastAsia="Amiri" w:cs="Amiri" w:ascii="Amiri" w:hAnsi="Amiri"/>
          <w:color w:val="111111"/>
          <w:sz w:val="28"/>
          <w:szCs w:val="28"/>
          <w:rtl w:val="true"/>
          <w:lang w:bidi="ar-SA"/>
        </w:rPr>
        <w:t xml:space="preserve">. </w:t>
      </w:r>
      <w:bookmarkStart w:id="166" w:name="pg15269_158653"/>
    </w:p>
    <w:p>
      <w:pPr>
        <w:pStyle w:val="BookText"/>
        <w:rPr/>
      </w:pPr>
      <w:bookmarkEnd w:id="166"/>
      <w:r>
        <w:rPr>
          <w:rFonts w:ascii="Amiri" w:hAnsi="Amiri" w:eastAsia="Amiri" w:cs="Amiri"/>
          <w:color w:val="111111"/>
          <w:sz w:val="28"/>
          <w:sz w:val="28"/>
          <w:szCs w:val="28"/>
          <w:rtl w:val="true"/>
          <w:lang w:bidi="ar-SA"/>
        </w:rPr>
        <w:t>بل قد يجب في حالات أخرى، ومنها ما لو تغيَّر ماؤها جميعاً أو غالباً وما بقي إلاَّ القليل ولم يذهب التَّغيُّر الَّذي كان بالأوصاف الثَّلاثة كنزح الكل فيما لا نصَّ فيه ولا شهرة معتبرة عليه أو المقدر الوارد في النُّصوص أو الشهرة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يتعلَّق بالآبار التَّقليديَّة ولكنَّها نادرة في هذا الزَّمان فتقلُّ الفائدة في التَّوسع فيها ونوكلها إلى الموسَّعات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الارتوازيَّة المتعارفة اليوم فلم يصبها ما يصيب النَّادرة القديمة عادة فلابدَّ من إغلاق الكلام عنها من جهة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للبئر مادَّة واجتمعت فيها مياه الأمطار ونحوها فهو راكد ينفعل بملاقاة النَّجاسة، إلاَّ أن يكون بقدر الكر</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4430230_2142443653"/>
      <w:bookmarkStart w:id="168" w:name="_Toc57"/>
      <w:bookmarkEnd w:id="167"/>
      <w:r>
        <w:rPr>
          <w:rtl w:val="true"/>
        </w:rPr>
        <w:t>المِيَاهُ الَّتي لَيْسَتَ لَهَا مَادَّة</w:t>
      </w:r>
      <w:bookmarkEnd w:id="168"/>
    </w:p>
    <w:p>
      <w:pPr>
        <w:pStyle w:val="BookText"/>
        <w:rPr/>
      </w:pP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مقدَّر محدود بمقدار خاص من قِبل الشَّارع المقدَّس ليستفاد منه في مجالاته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الرَّاكد إذا بلغ كرَّاً أو أكثر لا ينجس بالملاقاة فقط، بل ينجس بتغيُّره بأوصاف النَّجاسة كالجاري، وإذا تغيَّر بعضه فإن كان الباقي بمقدار الكر فإنَّه يبقى غير المتغيِّر على طهارته، ويطهر المتغيِّر إذا زال تغيُّره لأجل اتِّصاله بذلك الباقي المقدَّر بالكر كما مرَّ فيالجاري، وإذا كان الباقي دون الكر يتنجَّس الجميع، وهما المقدار المتغيِّر والباقي المتأثِّر بالملاقاة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 بحسب الوزن الشَّرعي ألف ومائتا رطل بالعراقي القديم، والرَّطل يساوي مائة وثلاثين درهماً شرعيَّاً، والدِّرهم يساوي سُبعَ المثقال الشَّرعي، فكل عشرة دراهم تساوي سبعة مثاقيل شرعيَّة، والمثقال الشَّرعي يساوي ثلاثة أرباع الصَّيرفي، فالرَّطل يساوي بالمثقال الشَّرعي واحداً وستِّين مثقالاً، وبالصَّيرفي ثمانية وستِّين مثقالاً ورُبع </w:t>
      </w:r>
    </w:p>
    <w:p>
      <w:pPr>
        <w:pStyle w:val="BookText"/>
        <w:rPr/>
      </w:pPr>
      <w:r>
        <w:rPr>
          <w:rFonts w:ascii="Amiri" w:hAnsi="Amiri" w:eastAsia="Amiri" w:cs="Amiri"/>
          <w:color w:val="111111"/>
          <w:sz w:val="28"/>
          <w:sz w:val="28"/>
          <w:szCs w:val="28"/>
          <w:rtl w:val="true"/>
          <w:lang w:bidi="ar-SA"/>
        </w:rPr>
        <w:t>المثقال، وعليه يكون مجموع الكر بالمثقال الشَّرعي مائة وتسعة آلاف ومائتي مثقالاً، وبالصَّيرفي واحداً وثمانين ألفاً وتسعمائة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والدِّرهم القديم بحسب الوزن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بالغرام يساوي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غراماً حسب ما هو موجود في بعض المتاحف الأجنبيَّة والدَّاخليَّة، فيكون مجموع الكر ما يساوي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كغم على الأحوط، وهو الحاصل من ضرب ألف ومائتي رطل في مقدار الرطل من الدَّراهم وهو المائة والثلاثون درهماً من مقدار الدِّرهم من الغرام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الكر بحسب الأشبار المعتدلة ما مكعَّبه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 في العرض في العمق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أشبار ونصف على الأحوط، فيكون المجموع ثلاثة وأربعون شبراً إلاَّ ثمن الشِّبر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 مقدار الكر عن هذا التَّقدير ولو برُبع المثقال فهو قليل ينجس بملاقاة النَّجس والمتنجِّس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كريَّة الماء إضافة إلى ما مضى بطرق ثلاثة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يتيقَّن الإنسان بالكريَّة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العَدلَين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الاطمئنان من قول ذي اليد كصاحب الحمَّام السوقي أو صاحب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جمد الماء الكثير كالكر خرج عن اعتصامه فيتنجَّس بالملاقاة في كل جهة من جهاته، فلو جمد بعض الحوض وإصابته نجاسة وكان المقدار الباقي أقل من الكر تنجَّس بالملاقاة، ما دام ذلك الإنجماد موجوداً، بل إذا ذاب تدريجاً ينجس أيضاً على الوتيرة المذكورة حتَّى لو كان الجميع كرَّاً على الأحوط فضلاً عن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بقدر كر ثمَّ شككنا في نقصانه أثناء الاستعمال، فإن كانت هناك أمارات دالَّة على نقصانه ولو ضعيفة جدَّاً بسبب كثرة الاستعمال فالأحوط البناء على ذلك النُّقصان ولو احتمالاً للكثرة الاعتياديَّة، فينفعل بالملاقاة وحدها فضلاً عن التغيُّر</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تكن تلك الاحتمالات موجودة وبما لا دليل على ذلك النُّقصان أبداً بعد </w:t>
      </w:r>
    </w:p>
    <w:p>
      <w:pPr>
        <w:pStyle w:val="BookText"/>
        <w:rPr/>
      </w:pPr>
      <w:r>
        <w:rPr>
          <w:rFonts w:ascii="Amiri" w:hAnsi="Amiri" w:eastAsia="Amiri" w:cs="Amiri"/>
          <w:color w:val="111111"/>
          <w:sz w:val="28"/>
          <w:sz w:val="28"/>
          <w:szCs w:val="28"/>
          <w:rtl w:val="true"/>
          <w:lang w:bidi="ar-SA"/>
        </w:rPr>
        <w:t>إحراز تلك الكريَّة سابقاً فهو طاهر ومطهِّر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فرض كون الخزَّان يكفي للأكثر من الكر وكان ماؤه فعلاً كذلك ثمَّ حصل ذلك الشَّك بين النُّقصان وبين مساواة الكر على الأقلِّ بعد ذلك الاستعمال فلا مانع فيه من البناء على بقاء الكريَّة وهو كذلك وعلى القاعدة، وأمَّا مع فرض كون الماء سابقاً أقل من الكر ثمَّ شككنا في بلوغه كرَّاً وكان الخزَّان قد يساعد على ذلك البلوغ، لاحتمال صعود ماء الإسالة إليه كالمألوف فهو كالماء القليل لوجوب إحرازه كرَّاً على الأقل لا للاحتمال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طرأ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 بالكريَّة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حالتان إحداهما القلَّة وثانيتهما الملاقاة للنجاسة وشكَّ في المتقدِّم والمتأخِّر منهما حكم ببقاء أثر الكريَّة وهو طهارة الماء وعدم انفعاله بالملاقاة لاحتمال كونها أثناء الكريَّة، سواء علم تأريخ الملاقاة دون القلَّة، أو علم تأريخالقلَّة دون الملاقاة، أم لم يعلم تأريخهما معاً إلاَّ إذا كانت الملاقاة قد سبَّبت تغيُّراً أو بقي إلى حين طرؤ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طرأ على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المسبوق بالقلَّة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حالتان إحداهما الكريَّة وثانيتهما الملاقاة واشتبه السَّابق منهما عن اللاحق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ببقاء القلَّة وانفعاله بالملاقاة في الصور المتقدِّمة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شوهدت نجاسة في كر كامل مسبوق بالقلَّة وشكَّ في وقوعها فيه قبل الكريَّة أم بعدها ؟ حكم ببقاء الكريَّة وطهارة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حدثت الكريَّة والملاقاة في آن واحد فالأحوط فيه الاجتناب لوجوب إحراز حالة الاعتصام في تلك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المتنجِّس لا ينفع في تطهيره إتمامه كراً، بل يبقى على نجاسته سواء أتمَّه بالطَّاهر أو بالمتنجِّس، بل الَّذي يطهره إلقاء كر كامل طاهر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الرَّاكد بلا مادَّة إذا كان أقل من الكر يتنجَّس بملاقاة النَّجس والمتنجِّس، سواء كان وارداً على النَّجاسة كنزوله في الحفيرة المتنجِّسة أو كانت النَّجاسة واردة فيها</w:t>
      </w:r>
      <w:r>
        <w:rPr>
          <w:rFonts w:eastAsia="Amiri" w:cs="Amiri" w:ascii="Amiri" w:hAnsi="Amiri"/>
          <w:color w:val="111111"/>
          <w:sz w:val="28"/>
          <w:szCs w:val="28"/>
          <w:rtl w:val="true"/>
          <w:lang w:bidi="ar-SA"/>
        </w:rPr>
        <w:t xml:space="preserve">. </w:t>
      </w:r>
      <w:bookmarkStart w:id="169" w:name="pg15269_158658"/>
    </w:p>
    <w:p>
      <w:pPr>
        <w:pStyle w:val="BookText"/>
        <w:rPr/>
      </w:pPr>
      <w:bookmarkEnd w:id="169"/>
      <w:r>
        <w:rPr>
          <w:rFonts w:ascii="Amiri" w:hAnsi="Amiri" w:eastAsia="Amiri" w:cs="Amiri"/>
          <w:color w:val="111111"/>
          <w:sz w:val="28"/>
          <w:sz w:val="28"/>
          <w:szCs w:val="28"/>
          <w:rtl w:val="true"/>
          <w:lang w:bidi="ar-SA"/>
        </w:rPr>
        <w:t>ويطهر بالاتِّصال بالماء المعتصم كالجاري والكر الماضي في تقديره، وماء المطر حال نزوله ولو لم يحصل الامتزاج سريعاً على الأقوى إذا فرض عدم وجود تغيُّر بيِّن يختلف عن أوصاف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حالة فرض وجود تغيُّر بأوصاف غريبة عن أوصافه، فلابدَّ من التَّفاعل بمدَّة حتَّى يحصل الامتزاج ويظهر التَّأثير بغلبة الماء الكثير عليه حتَّى يطهر ولو بإلقاء ماء أكثر ممَّا ألقي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سطوح الماء القليل إذا اختلفت في حجمها ينجس العالي منها بملاقاة السَّافل كالعكس بحيث كان مجموع ما في جميعها أقل من الكر مع امتلائها، كما إذا كان هناك ماء متجمِّع في حفر متعدِّدة متلاصقة فيما بينها ومختلفة في أحجامها</w:t>
      </w:r>
      <w:r>
        <w:rPr>
          <w:rFonts w:eastAsia="Amiri" w:cs="Amiri" w:ascii="Amiri" w:hAnsi="Amiri"/>
          <w:color w:val="111111"/>
          <w:sz w:val="28"/>
          <w:szCs w:val="28"/>
          <w:rtl w:val="true"/>
          <w:lang w:bidi="ar-SA"/>
        </w:rPr>
        <w:t>.</w:t>
      </w:r>
    </w:p>
    <w:p>
      <w:pPr>
        <w:pStyle w:val="Heading3"/>
        <w:numPr>
          <w:ilvl w:val="2"/>
          <w:numId w:val="1"/>
        </w:numPr>
        <w:rPr/>
      </w:pPr>
      <w:bookmarkStart w:id="170" w:name="__RefHeading___Toc4430232_2142443653"/>
      <w:bookmarkStart w:id="171" w:name="_Toc58"/>
      <w:bookmarkEnd w:id="170"/>
      <w:r>
        <w:rPr>
          <w:rtl w:val="true"/>
        </w:rPr>
        <w:t>القِسْمُ الثَّاني المَاءُ المُضَاف</w:t>
      </w:r>
      <w:bookmarkEnd w:id="1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طاهر في نفسه إذا لم يتنجَّس بنجس أو متنجِّس، ولكنَّه غير مطهِّر لغيره لا من الحدث ولا من الخبث، وإن أجاز بعض القدامى وغيرهم ذلك في ماء الورد، كما أنَّه لو لاقى نجساً أو متنجِّساً ينجس جميعه حتَّى لو كان قدر كر وكان النَّجس أو المتنجِّس قدر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جارياً من العالي إلى الدَّاني ولاقى أسفله النَّجاسة أو ما بحكمها فإنَّ النَّجاسة تختص بموضع الملاقاة فقط ولا تسري إلى ما فوق ومنه العمود، كما يفعله باعة العصير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صبِّ تلك السَّوائل من فوَّهات مخازنها الطَّاهرة في بعض الكؤوس المتنجِّسة مثلاً وقد مرَّ ما يشبه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 إذا صُعِّد وصدق عليه عنوان المضاف بعد ذلك كذلك وجداناً جرى عليه حكمه كما ذكرنا ذلك في المصعَّد المسكر حسب الدَّرجة الحراريَّة</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مائع أنَّه مطلق أو مضاف فإن كان قليلاً فلا أثر فيه للإطلاق والإضافة، لأنَّه ينفعل بملاقاة النَّجس أو المتنجِّس، وإن كان كثيراً بمقدار الكر فإن لم يكن لهحالة سابقة أصلاً أو كانت له حالة لكن لا يعلم السَّابق من اللاحق فيما بين </w:t>
      </w:r>
      <w:bookmarkStart w:id="172" w:name="pg15269_158660"/>
    </w:p>
    <w:p>
      <w:pPr>
        <w:pStyle w:val="BookText"/>
        <w:rPr/>
      </w:pPr>
      <w:bookmarkEnd w:id="172"/>
      <w:r>
        <w:rPr>
          <w:rFonts w:ascii="Amiri" w:hAnsi="Amiri" w:eastAsia="Amiri" w:cs="Amiri"/>
          <w:color w:val="111111"/>
          <w:sz w:val="28"/>
          <w:sz w:val="28"/>
          <w:szCs w:val="28"/>
          <w:rtl w:val="true"/>
          <w:lang w:bidi="ar-SA"/>
        </w:rPr>
        <w:t>الإطلاق والإضافة فالأحوط حينئذ الحكم بانفعاله بملاقاة النَّجس أو المتنجِّس كذلك لوجوب إحراز ما يساعد على حكم عدم الانفعال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 فيه حالتان سابقتان متضادَّتان بأن يكون في وقت مطلقاً وفي آخر مضافاً من دون تعيُّن الأسبق منهما فيبنى على طهارة الماء في نفسه فقط من دون أن يكون مطهِّراً للحدث أو الخبث لوجوب إحراز الإطلاق في هذه الحالة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انحصر الماء في المضاف لاختلاطه بالطِّين من دون إمكان صفاءه، فعند ضيق وقت الصَّلاة يتيمَّم لها، لصدق أنَّه فاقد للماء، ومع سعة الوقت فالأحوط الانتظار إلى أن يصفو الماء ليتوضأ به حتَّى لو كان كماء النَّهر وإن لم يصف تماماً مثل ماء الإسالة</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4430234_2142443653"/>
      <w:bookmarkStart w:id="174" w:name="_Toc59"/>
      <w:bookmarkEnd w:id="173"/>
      <w:r>
        <w:rPr>
          <w:rtl w:val="true"/>
        </w:rPr>
        <w:t>تَتِمَّةٌ في أَسْئَارِ الحَيوَانَات</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أسئار الحيوانات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فضلات الطَّعام أو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طاهرة، عدا نجس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 والخنزير والكافر بأنواعه وما يلحق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والجلاَّل على الأحوط، نعم يكره سؤر الحيوان غير مأكول اللحم، بل وكذا يكره سؤر مكروه اللحم وإن كان مأكولاً في أساسه لاستغلاله على الأكثر في الرُّكوب وحمل السِّلع، بل وكذا يكره سؤر مكروه اللحم كالخيل والبغال والحمير وإن أُلف أكلها في بعض الأوساط، وكذا سؤر الحائض غير المأمونة، بل مطلق غير المأمون عدا ما استثني في الرِّوايات وهو الهرَّة والمؤمن ففي بعضها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سؤر المؤمن شفاء من سبعين داء</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430236_2142443653"/>
      <w:bookmarkStart w:id="176" w:name="_Toc60"/>
      <w:bookmarkEnd w:id="175"/>
      <w:r>
        <w:rPr>
          <w:rtl w:val="true"/>
        </w:rPr>
        <w:t>الفَصْلُ الثَّاني المَاءُ المُسْتَعْمَل</w:t>
      </w:r>
      <w:bookmarkEnd w:id="176"/>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الحدث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الوضوء الواجب لغيره بالأصالة كالواجب للفريضة وإن رجح في نفسه استحباباً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ومطهِّر، فيصح الغسل والوضوء به ثانياً، وكذا إذا لم يكن رافعاً بل كان مبيحاً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كالمستعمل في الغسل أو الوضوء المندوب أو كان واجباً لعارض كالنَّذر </w:t>
      </w:r>
      <w:bookmarkStart w:id="177" w:name="pg15269_158662"/>
    </w:p>
    <w:p>
      <w:pPr>
        <w:pStyle w:val="BookText"/>
        <w:rPr/>
      </w:pPr>
      <w:bookmarkEnd w:id="177"/>
      <w:r>
        <w:rPr>
          <w:rFonts w:ascii="Amiri" w:hAnsi="Amiri" w:eastAsia="Amiri" w:cs="Amiri"/>
          <w:color w:val="111111"/>
          <w:sz w:val="28"/>
          <w:sz w:val="28"/>
          <w:szCs w:val="28"/>
          <w:rtl w:val="true"/>
          <w:lang w:bidi="ar-SA"/>
        </w:rPr>
        <w:t xml:space="preserve">وشبهه من العهد واليمين، فيجوز استعماله لرفع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 والأصغر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الخبث كذلك حتَّى في مرَّات ما لم يتأثَّر بالنَّجاسة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في رفع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البدن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به الخبث، وأمَّا رفع الحدث به فالأحوط اجتنابه إذا تمكَّن من ماء آخر،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احتاج إلى إكمال رفع الحدث بنفس القطرات الَّتي تسقط من غسله أو وضوءه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الجمع بين الغسل أو الوضوء به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الاجتناب عن الماء المستعمل في رفع الخبث المسمَّى بالغسالة وماء الاستنجاء والَّذي تتبعه طهارة المحل، إذا لم يحرز فيه عدم التَّلوث والطَّهارة المشروطين في صحَّة التَّطهير كما مرَّ الكلام عليه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430238_2142443653"/>
      <w:bookmarkStart w:id="179" w:name="_Toc61"/>
      <w:bookmarkEnd w:id="178"/>
      <w:r>
        <w:rPr>
          <w:rtl w:val="true"/>
        </w:rPr>
        <w:t>الفَصْلُ الثَّالِث المَاءُ المُشْتَبَه</w:t>
      </w:r>
      <w:bookmarkEnd w:id="1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المعلوم نجاسته سابقاً مع الشَّك في الطَّهارة نجس، وأمَّا الماء المعلوم طهارته سابقاً، والمشكَّوك في طهارته ونجاسته بنحو التَّردُّد الكامل فعلاً فهو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بنجاسة أحد الإناءين وطهارة الآخر فلا يجوز له استعمالهما في رفع الخبث أو الحدث بكلا قسميه، ويحكم لملاقيه بحسب حالته السَّابقة فإن كانت النَّجاسة تنجَّس وإلاَّ فهو طاهر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المطلق بالمضاف كماء قراح بماء ورد وكان المكلَّف فاقداً للشامة أو مزكوماً ولم يحصل مميَّز غيره جاز رفع الخبث بالغسل بأحدهما، ثمَّ الغسل بالآخر، وكذلك 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يتوضأ أو يغتسل مرَّتين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لإحراز المطلق في أحدهما لا على التَّعيين </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الماء المباح بالمغصوب فلا يجوز التَّصرف بكل منهما في رفع الحدثين، وكذا في رفع الخبث، ولكن إن تصرَّف في أحدهما في رفع نجاسة 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حصل وإن كان آثماً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وتحققت الطَّهارة إلاَّ الطَّهارة من الأحداث فلا تتم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اشتبه نجس أو مغصوب في عدد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كإناء في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الاجتناب عن الجميع، أمَّا إذا اشتبه في غير المحصور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كالواحد في ضمن مليون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الاجتناب عن شيء منه للزوم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المحصور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غير المحصور ما بلغت كثرة أطرافه حدَّاً يوجب الاطمئنان بالخروج عن عهدة التَّكليف ومحل الابتلاء لو التزم به لضياعه بين تلك الأفراد كما فيما نحن فيه وإن كان في الواقع غير المعيَّن بعض الموانع الشَّرعية للزوم الحرج والضَّرر بمتابعتها ولو في بعض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والمحصور بخلافه وإن كان مجملاً في الظاهر لعدم ذلك محرزاً في الواقع كصورة عدم الحصر ولإمكان التَّخلُّص منه بلا عسر وحرج ولو من جهة شرعيَّة تعبديَّة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ماء أنَّه مطلق أو مضاف لحالة من الحالات ولم يعلم السَّابق منهما فالأحوط الجمع بين الوضوء به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الماء إمَّا نجس أو مضاف جاز شربه، ولكن لا يجوز التَّوضؤ به، وكذا إذا علم أنَّه إمَّا مضاف أو مغصوب ما لم تكن الإضافة سامَّة ولو في جملة احتمال السُّميَّة عقلائيَّاً، أمَّا إذا علم أنَّه إمَّا نجس أو مغصوب، فلا يجوز شربه أيضاً فضلاً عن التَّوضؤ به</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أريق أحد الإناءين المشتبهين من حيث النَّجاسة أو الغصبيَّة فلا يجوز التَّوضؤ بالآخر لإحراز عدم صحَّة التَّوضؤ به من الأوَّل، أمَّا لو أريق أحد المشتبهين من حيث الإضافة والإطلاق فلا يكفي الوضوء بالآخر، بل الأحوط الجمع بينه وبين التَّيمُّم</w:t>
      </w:r>
      <w:r>
        <w:rPr>
          <w:rFonts w:eastAsia="Amiri" w:cs="Amiri" w:ascii="Amiri" w:hAnsi="Amiri"/>
          <w:color w:val="111111"/>
          <w:sz w:val="28"/>
          <w:szCs w:val="28"/>
          <w:rtl w:val="true"/>
          <w:lang w:bidi="ar-SA"/>
        </w:rPr>
        <w:t xml:space="preserve">. </w:t>
      </w:r>
      <w:bookmarkStart w:id="180" w:name="pg15269_158666"/>
    </w:p>
    <w:p>
      <w:pPr>
        <w:pStyle w:val="Heading3"/>
        <w:numPr>
          <w:ilvl w:val="2"/>
          <w:numId w:val="1"/>
        </w:numPr>
        <w:rPr/>
      </w:pPr>
      <w:bookmarkStart w:id="181" w:name="__RefHeading___Toc4430240_2142443653"/>
      <w:bookmarkStart w:id="182" w:name="_Toc62"/>
      <w:bookmarkEnd w:id="180"/>
      <w:bookmarkEnd w:id="181"/>
      <w:r>
        <w:rPr>
          <w:rtl w:val="true"/>
        </w:rPr>
        <w:t>المَبْحَثُ الثَّاني في الطَّهَارَة التُّرَابِيَّة</w:t>
      </w:r>
      <w:bookmarkEnd w:id="182"/>
    </w:p>
    <w:p>
      <w:pPr>
        <w:pStyle w:val="BookText"/>
        <w:rPr/>
      </w:pPr>
      <w:r>
        <w:rPr>
          <w:rFonts w:ascii="Amiri" w:hAnsi="Amiri" w:eastAsia="Amiri" w:cs="Amiri"/>
          <w:color w:val="111111"/>
          <w:sz w:val="28"/>
          <w:sz w:val="28"/>
          <w:szCs w:val="28"/>
          <w:rtl w:val="true"/>
          <w:lang w:bidi="ar-SA"/>
        </w:rPr>
        <w:t>وهي الواجب الثَّانوي بعد الماء في مقام الوضوء والغُسل، حتَّى في الموتى إذا افتقدت المياه أو بعضها على ما سيجيء بالنِّسبة إلى أحكامهم، وتسمَّى هذه الطَّهارة في هذه المقامات بالتَّيمُّم، ويلحق به التَّيمُّم المستحب في مقامات مستحبَّة 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بالطَّهارة التُّرابيَّة التَّعفير على ما مضى، وكذا يلحق بالتُّراب الإستجمار بالأحجار في حال التخلي بدل الاستنجاء بالماء بعد فقده لكون الأحجار أصلها من التُّراب كما مرَّ وكما سيأتي</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الكلام عن تفاصيل هذه الطَّهارة في خصوص التَّيمُّم بعد الكلام عن الوضوء والغُسل لأنَّه بعدهما في المرتبة ذكراً تكليفيَّاً 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bookmarkStart w:id="183" w:name="pg15269_158668"/>
    </w:p>
    <w:p>
      <w:pPr>
        <w:pStyle w:val="Heading3"/>
        <w:numPr>
          <w:ilvl w:val="2"/>
          <w:numId w:val="1"/>
        </w:numPr>
        <w:rPr/>
      </w:pPr>
      <w:bookmarkStart w:id="184" w:name="__RefHeading___Toc4430242_2142443653"/>
      <w:bookmarkStart w:id="185" w:name="_Toc63"/>
      <w:bookmarkEnd w:id="183"/>
      <w:bookmarkEnd w:id="184"/>
      <w:r>
        <w:rPr>
          <w:rtl w:val="true"/>
        </w:rPr>
        <w:t>المَقْصَدُ الرَّابِع في التَّخَلِّي وَمَا يَتَعَلَّقُ بِهِ</w:t>
      </w:r>
      <w:bookmarkEnd w:id="185"/>
    </w:p>
    <w:p>
      <w:pPr>
        <w:pStyle w:val="BookText"/>
        <w:rPr/>
      </w:pPr>
      <w:r>
        <w:rPr>
          <w:rFonts w:ascii="Amiri" w:hAnsi="Amiri" w:eastAsia="Amiri" w:cs="Amiri"/>
          <w:color w:val="111111"/>
          <w:sz w:val="28"/>
          <w:sz w:val="28"/>
          <w:szCs w:val="28"/>
          <w:rtl w:val="true"/>
          <w:lang w:bidi="ar-SA"/>
        </w:rPr>
        <w:t xml:space="preserve">بما أنَّ استمرار الطَّهارة من الحدث بكلا نوعيه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يتوقَّف عليها أمر العبادات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يحتاج إلى إحراز عدم مضايقة المكلَّف في نفسه أوقات ما ينبغي كونه على طهارة من خبثي وحدثي البول والغائط، فذلك لا يتم إلاَّ بأمور ولو في رجحان لا وجوب فيه شرعاً، كمن يقدر أن يتحمَّل بعض حالات الضِّيق في نفسه فيترك فعل ما يكون ناقضاً، وهذه الأمور الَّتي يرجح فعلها على الأقل 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محاولة التَّخلِّي في بعض الحالات لو كان هناك شيء عنده يحوج إليه ولو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الاضطرار إلى دفع الخبثين البول والغائط في خروجهما ونحوهما في بعض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استكشافه لو كان للاطمئنان بحالته، فلو لم يكن فلابدَّ أن تبقى الطَّهارة معه مدَّة أطول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الإستبراء من الجنابة بالبول لما فيه من الفائدة على 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الإستبراء من البول بالخرطات التِّسعة في حال التَّخلِّي والجنابة ممَّا قد يخرج من البقايا البوليَّة وغيرها بعادة غير مستغربة ولو في الجملة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الإستجمار بالأحجار أو الخرق الثَّلاث لو فقد الماء</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فلهذا كلِّه ناسب ذكر شيء من هذه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البدء بالكلام عن الطَّهارتين المائيَّة والتُّرابيَّة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وضوءاً وغسلاً وتيمُّماً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مباحث</w:t>
      </w:r>
      <w:r>
        <w:rPr>
          <w:rFonts w:eastAsia="Amiri" w:cs="Amiri" w:ascii="Amiri" w:hAnsi="Amiri"/>
          <w:color w:val="111111"/>
          <w:sz w:val="28"/>
          <w:szCs w:val="28"/>
          <w:rtl w:val="true"/>
          <w:lang w:bidi="ar-SA"/>
        </w:rPr>
        <w:t xml:space="preserve">: - </w:t>
      </w:r>
      <w:bookmarkStart w:id="186" w:name="pg15269_158670"/>
    </w:p>
    <w:p>
      <w:pPr>
        <w:pStyle w:val="Heading3"/>
        <w:numPr>
          <w:ilvl w:val="2"/>
          <w:numId w:val="1"/>
        </w:numPr>
        <w:rPr/>
      </w:pPr>
      <w:bookmarkStart w:id="187" w:name="__RefHeading___Toc4430244_2142443653"/>
      <w:bookmarkStart w:id="188" w:name="_Toc64"/>
      <w:bookmarkEnd w:id="186"/>
      <w:bookmarkEnd w:id="187"/>
      <w:r>
        <w:rPr>
          <w:rtl w:val="true"/>
        </w:rPr>
        <w:t>المَبْحَثُ الأوَّل في أَحْكَامِ التَّخلِّي</w:t>
      </w:r>
      <w:bookmarkEnd w:id="188"/>
    </w:p>
    <w:p>
      <w:pPr>
        <w:pStyle w:val="BookText"/>
        <w:rPr/>
      </w:pPr>
      <w:r>
        <w:rPr>
          <w:rFonts w:ascii="Amiri" w:hAnsi="Amiri" w:eastAsia="Amiri" w:cs="Amiri"/>
          <w:color w:val="111111"/>
          <w:sz w:val="28"/>
          <w:sz w:val="28"/>
          <w:szCs w:val="28"/>
          <w:rtl w:val="true"/>
          <w:lang w:bidi="ar-SA"/>
        </w:rPr>
        <w:t>لا يخفى أنَّ في هذا الموضوع قد يتجاوز الكلام حوله عن خصوص الطَّهارة بمعناها الخاص إلى ما هو العام كذلك وهو الَّذي بمعنى النَّزاهة، كوجوب السَّتر والسَّاتر وعدم جواز النَّظر إلى عورة الغير وحرمة استقبال القبلة واستدبارها، وهو ما يتناسب وطرحه في هذا الكتاب أكثر من كون البحث لخصوص الصَّلاة وما يشترط فيه الطَّهارة بالمعنى الخاص من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في حال 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جميع 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العورة عن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كان أو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مثل الأم والأخت أو أي محرم، بل وكذا المجنون والطفل بتعليمهما وتعويدهما الأدب والحشمة إحتياطاً أن توقَّف أمر عدم تساهلهما عليه إلى حين العقل والبلوغ كما يحرم النَّظر إلى عورة الغير ولو كان مجنوناً أو طفلاً مميزاً على الأحوط، أمَّا الزَّوج والزَّوجة فيجوز لكل منهما النَّظر إلى عورة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العورة في المرأة هنا القبل والدُّبر فقط، لكن لا بمعنى جواز أن تبدي نفسها من غير العورتين أو أن ينظر إليها الأجنبي من غير المحارم، وأمَّا في غير حالة التَّخلِّي فكلها عورة عن كلِّ ناظر أجنبي، ولنا موضوع ذو مسائل تخص حجاب المرأة سيأتي الكلام عنه إن شاء  الله  تعالى في السَّتر والسَّاتر من كتاب الصَّلاة وفي إحرام الحج وفي كتاب النِّكاح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الرَّجل القبل والدُّبر مع البيضتين، والأحوط له مع ذلك ستر ما بين السُّرَّة والركبة، وستر العورة واجب في جميع الأحوال ولا يختص بحالة 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بستر العورة مطلق ما يمنع وقوع النَّظر إلى البشرة فيه ولو كان بيده أو بيد زوجته أو مملوكته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النَّظر إلى عورة الغير من وراء الزُّجاج أو في المرآة أو الماء الصَّافي ونحوها ممَّا قد يكشفها ذلك</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النَّظر إلى عورة الغير اختياراً لكنَّه لا يمنع اضطراراً كما في مورد </w:t>
      </w:r>
    </w:p>
    <w:p>
      <w:pPr>
        <w:pStyle w:val="BookText"/>
        <w:rPr/>
      </w:pPr>
      <w:r>
        <w:rPr>
          <w:rFonts w:ascii="Amiri" w:hAnsi="Amiri" w:eastAsia="Amiri" w:cs="Amiri"/>
          <w:color w:val="111111"/>
          <w:sz w:val="28"/>
          <w:sz w:val="28"/>
          <w:szCs w:val="28"/>
          <w:rtl w:val="true"/>
          <w:lang w:bidi="ar-SA"/>
        </w:rPr>
        <w:t xml:space="preserve">العلاج الطِّبي لإجراء العمليَّات المتوقِّفة على النَّظر ونحوه إذا لم تكن هناك مرآة يكتفى بها بالنَّظر إليها عن النَّظر إلى العورة كمرتبة أقل المحذورين، فإن كانت المرآة كافية مثلاً فضلاً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فالحرمة المباشرة باقية لا محالة وإن كانت المرآة في نفسها محرَّمة للنَّظر أيضاً ولكن الفرق واضح بين المباشرة والواسطة فلابدَّ من مراعاته في مجالاته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حال التَّخلِّي استقبال القبلة واستدبارها وإن أحال العورة عنها، بل الأحوط وجوباً ترك الاستقبال بالعورة وإن لم تكن مقاديم البدن إلى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التَّحريم لا فرق فيه بين الفضاء المكشوف أو المرافق المبنيَّة المتعارفة، ولو اضطرَّ إلى الاستقبال أو الاستدبار لضيق المكان تخيَّر، وكذا لو جهل وجهة القبلة ولم يتمكَّن من الفحص والسُّؤال أو استلزم الحرج أو الضَّرر والضَّرورة تقدر بقدرها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التَّخلِّي في أربعة أمَّاكن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الطَّريق النَّافذ مع الإضرار بالمارَّة، وفي غير النَّافذ الَّذي يكون ملكاً لملاَّك البيوت حتَّى مع عدم الضَّرر إذا لم يُرض المالكين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الغير إلاَّ مع رضاه بدلالة قرائن الإباحة المقبولة، وأهمُّها وأحوطها الاستئذان، وإن أستكشف فحوى أنَّ صاحب الدَّار قد يرضى من الضَّيف أن يفعل ذلك إذا كان قد بذل له الأكثر وهو الطَّعام والرَّاحة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الأوقاف الخاصَّة لطوائف معيَّنة كبعض مدارس طلاَّب العلوم الحوزويَّة، إلاَّ إذا كان في تلك المدارس أو بعضها من النُّصوص الشَّرعيَّة كالمدوَّنات في الوقفيَّات الخاصَّة ما يسمح للضِّيافة ثلاثة أيَّام مثلاً أو نحو ذلك فعند ذلك لا مانع</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قبور المؤمنين إذا كان موجباً للهتك، بل حتَّى غير الهتك إذا كانت بقاعها مملوكة لأهاليهم، بل حتَّى لو لم تكن مملوكة، لأنَّها حصَّة أرضيَّة اختصَّت لدفين مسلم مؤمن لا تجوز إهانة كرامته حيَّاً وميِّتاً ونحو ذلك</w:t>
      </w:r>
      <w:r>
        <w:rPr>
          <w:rFonts w:eastAsia="Amiri" w:cs="Amiri" w:ascii="Amiri" w:hAnsi="Amiri"/>
          <w:color w:val="111111"/>
          <w:sz w:val="28"/>
          <w:szCs w:val="28"/>
          <w:rtl w:val="true"/>
          <w:lang w:bidi="ar-SA"/>
        </w:rPr>
        <w:t xml:space="preserve">. </w:t>
      </w:r>
      <w:bookmarkStart w:id="189" w:name="pg15269_158674"/>
    </w:p>
    <w:p>
      <w:pPr>
        <w:pStyle w:val="Heading3"/>
        <w:numPr>
          <w:ilvl w:val="2"/>
          <w:numId w:val="1"/>
        </w:numPr>
        <w:rPr/>
      </w:pPr>
      <w:bookmarkStart w:id="190" w:name="__RefHeading___Toc4430246_2142443653"/>
      <w:bookmarkStart w:id="191" w:name="_Toc65"/>
      <w:bookmarkEnd w:id="189"/>
      <w:bookmarkEnd w:id="190"/>
      <w:r>
        <w:rPr>
          <w:rtl w:val="true"/>
        </w:rPr>
        <w:t>المَبْحَثُ الثَّاني الاسْتِنْجَاء</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مخرج البول مرَّتين إن كان بالماء غير المعتصم كماء الإبريق، وإلاَّ يكفي المرَّة، ولا يجزي في البول غير الماء، ويتخيَّر في محلِّ الغائط بين الغسل بالماء أو المسح بشيء قالع للنَّجاسة كما سيتَّضح كالحجر والمدر والخرق والمناديل الورقيَّة المتعارفة وذلك بشروط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يتعدَّ الغائط عن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تخرج معه نجاسة أخرى كالدَّم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تحصل نجاسة خارجيَّة في الموقع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فقد أحد هذه الشُّروط تعيَّن الغَسل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يعتبر في غسل محلِّ الغائط التَّعدُّد بخصوص المرَّتين في القليل، بل المناط هو النَّقاء وزوال العين النَّجسة، فلو احتاج إلى الأكثر لوجب في الماء القليل، بل حتَّى الكثير عند الحاجة إلى الإكثار وإن حصل ذلك بالمرَّة في الكثير كان مجزياً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الغسل بالماء إزالة عين النَّجاسة وأثرها، حتَّى اللَّون والرَّائحة إن ارتبطا بشيء من عينها ولو طفيفاً، أمَّا المسح كما سيأتي فتجزي فيه إزالة العين، ولا تجب إزالة الأثر لكونه لا قيمة له ظاهراً وشرعاً بعد إزالة العين بتلك الأحجار مثلاً، ولكن لابدَّ من التَّكميل بثلاثة أحجار ونحوها وإن حصل الَّنقاء بالأقل على ما سيتَّضح أكثر آتياً في أمور الإستجمار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استنجى أم لا ؟ بنى على العدم</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4430248_2142443653"/>
      <w:bookmarkStart w:id="193" w:name="_Toc66"/>
      <w:bookmarkEnd w:id="192"/>
      <w:r>
        <w:rPr>
          <w:rtl w:val="true"/>
        </w:rPr>
        <w:t>المَبْحَثُ الثَّالِث أَحْكَامُ الاِسْتِجْمَار</w:t>
      </w:r>
      <w:bookmarkEnd w:id="193"/>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الإستجمار بالأشياء المحترمة كالخبز والعظام، ولكن لو فعل آثمَّاً طهر المحل ولابدَّ له من الاستغفار، مع رجحان الاحتياط بإعادة التَّطهير بالمشروع</w:t>
      </w:r>
      <w:r>
        <w:rPr>
          <w:rFonts w:eastAsia="Amiri" w:cs="Amiri" w:ascii="Amiri" w:hAnsi="Amiri"/>
          <w:color w:val="111111"/>
          <w:sz w:val="28"/>
          <w:szCs w:val="28"/>
          <w:rtl w:val="true"/>
          <w:lang w:bidi="ar-SA"/>
        </w:rPr>
        <w:t xml:space="preserve">. </w:t>
      </w:r>
      <w:bookmarkStart w:id="194" w:name="pg15269_158676"/>
    </w:p>
    <w:p>
      <w:pPr>
        <w:pStyle w:val="BookText"/>
        <w:rPr/>
      </w:pPr>
      <w:bookmarkEnd w:id="1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عند المسح بالأحجار أن يكون بثلاثة، وكذا غيرها من الخرق والمدر والمناديل الورقيَّة كما مرَّ، حتَّى لو حصل النَّقاء بالأقل فلا يكفي الحجر الواحد وإن كان الإستجمار به ممكناً من جوانب ثلاثة، وإذا لم يحصل النَّقاء بالثَّلاثة فلابدَّ من الزِّيادة حتَّى يحصل النَّقاء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فيما يمسح به عند الإستجمار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 فلا يجزي النَّجس أو المتنجِّس، حتَّى لو كان الحجر مثلاً بكراً في الاستعمال، بل لابدَّ من كونه بكراً طاهراً أو متنجِّساً وقد طُهِّر، وكذا بقيَّة القوالع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الماسح جافَّاً، فلا يجزي الطَّين والخرقة المبلولة المسرية، إلاَّ إذا أزيلت الرُّطوبات المسرية منها، نعم لا تضر الرُّطوبة الَّتي لا تسري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الجسم قالعاً للنَّجاسة، فلا تجزي الصَّقيلة كالُّزجاجيَّات والحصى الصَّيقل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خروج نجاسة أخرى مع الغائط بنى على العدم، فيتخيَّر بينالغسل والمسح بالأحجار</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430250_2142443653"/>
      <w:bookmarkStart w:id="196" w:name="_Toc67"/>
      <w:bookmarkEnd w:id="195"/>
      <w:r>
        <w:rPr>
          <w:rtl w:val="true"/>
        </w:rPr>
        <w:t>المَبْحَثُ الرَّابع الاِسْتِبْرَاء</w:t>
      </w:r>
      <w:bookmarkEnd w:id="196"/>
    </w:p>
    <w:p>
      <w:pPr>
        <w:pStyle w:val="BookText"/>
        <w:rPr/>
      </w:pPr>
      <w:r>
        <w:rPr>
          <w:rFonts w:ascii="Amiri" w:hAnsi="Amiri" w:eastAsia="Amiri" w:cs="Amiri"/>
          <w:color w:val="111111"/>
          <w:sz w:val="28"/>
          <w:sz w:val="28"/>
          <w:szCs w:val="28"/>
          <w:rtl w:val="true"/>
          <w:lang w:bidi="ar-SA"/>
        </w:rPr>
        <w:t>وهو محاولة استكشاف النَّقاوة من بقايا البول من مجراه الطَّبيعي وفيه مسائل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الإستبراء، وله طرق والمشهور فيها أن يمسح ما بين المقعد إلى أصل القضيب ثلاثاً، ثمَّ منه إلى رأس الذَّكر ثلاثاً ثمَّ ينتره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فائدة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إذا رأى بعد ذلك رطوبة مشتبهة لا يدري أنَّها بول أو غيره كالمذي فإنَّه يحكم بطهارتها وعدم ناقضيَّتها للوضوء لو كان قد حصل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وبتركه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إذا لم يستبرء وخرجت فإنَّه يحكم بنجاستها وناقضيَّتها للوضوء</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لو شكَّ من لم يستبرء في خروج أصل بلل بنى على عدمه، وكذا لو علم أنَّ </w:t>
      </w:r>
      <w:bookmarkStart w:id="197" w:name="pg15269_158678"/>
    </w:p>
    <w:p>
      <w:pPr>
        <w:pStyle w:val="BookText"/>
        <w:rPr/>
      </w:pPr>
      <w:bookmarkEnd w:id="197"/>
      <w:r>
        <w:rPr>
          <w:rFonts w:ascii="Amiri" w:hAnsi="Amiri" w:eastAsia="Amiri" w:cs="Amiri"/>
          <w:color w:val="111111"/>
          <w:sz w:val="28"/>
          <w:sz w:val="28"/>
          <w:szCs w:val="28"/>
          <w:rtl w:val="true"/>
          <w:lang w:bidi="ar-SA"/>
        </w:rPr>
        <w:t>الخارج منه الودي وهو الَّذي يخرج بعد البول، ولكن شكَّ في أنَّه خرج معه بول أم لا يحكم بالطَّهارة وعدم النَّاقضيَّة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المباشرة في الإستبراء بل يكفي وإن باشره غيره كزوجته أو مملوكته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الإستبراء بنى على عدمه فإذا خرجت منه رطوبة تكون ناقضة للوضوء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واستبرأ واستنجى وتوضَّأ ثمَّ خرجت منه رطوبة مشتبهة بين البول والمني يجب عليه الجمع بين الغُسل والوضوء إحتياطاً، لكونه تجاوز في شكَّه هذا عن شكل الشَّك الماضي وهو البول والمذي بجعل المني مكانه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استبراء للنِّساء وإنَّما يصبرن ويعصرن المحل عرضاً فإن خرجت منهنَّ رطوبة بعد ذلك وشكَّ في بوليَّتها يحكم بطهارتها وعدم ناقضيَّتها للوضوء لو أجرينه بعد العصر وخروج الرُّطوبة</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430252_2142443653"/>
      <w:bookmarkStart w:id="199" w:name="_Toc68"/>
      <w:bookmarkEnd w:id="198"/>
      <w:r>
        <w:rPr>
          <w:rtl w:val="true"/>
        </w:rPr>
        <w:t>المَبْحَثُ الخَامِس مُسْتَحَبَّات التَّخلِّي وَمَكْرُوهَاتِه</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التَّخلي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الرِّجل اليسرى عند الدخول في مكان التَّخلِّي وتقديم اليمنى عند الخروج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مكان لا يراه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 عند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يتَّكئ حال الجلوس على رجله اليسرى لتسهيل خروج الغائط، ومن حكمته أنَّه بالإتِّكاء على اليسرى يحصل ضغط على الأمعاء وبه يتحقَّق هذا التَّسهيل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التَّخلي أمور</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قرص الشَّمس أو القمر بوجهه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الرِّيح بالبول، وكذا التَّطميح به، لئلاَّ يرجع البول على جسمه</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الشَّوارع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مشارع الأنهار، لأنَّها مواقع قد يستسقى فيها الماء، أو تغسل عندها الأواني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عند أبواب الدور بلا إيذاء لأصحابها، وإلاَّ فيحرم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أماكن فيء النُّزَّال من أهل القوافل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تحت الأشجار المثمَّرة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أي موقع يسبِّب اللَّعن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في الأراضي الصُّلبة، لئلا يتطاير بعض البول مثلاً على جسمه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التَّبول في ثقوب الحيوانات، لئلاَّ تهيج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التَّبول في الماء، وبالأخص الرَّاكد لكونه ينافي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أثناء التَّخلِّي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التَّكلُّم حالة التَّخلِّي بغير ذكر  الله  ولغير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واقفاً، إلاَّ ما قد يحصل حالة استعمال النُّورة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الأخبثين، بل يحرم مع الضَّرر</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البول قبل الصَّلاة وقبل النَّوم وقبل الجماع وبعد خروج المني</w:t>
      </w:r>
      <w:r>
        <w:rPr>
          <w:rFonts w:eastAsia="Amiri" w:cs="Amiri" w:ascii="Amiri" w:hAnsi="Amiri"/>
          <w:color w:val="111111"/>
          <w:sz w:val="28"/>
          <w:szCs w:val="28"/>
          <w:rtl w:val="true"/>
          <w:lang w:bidi="ar-SA"/>
        </w:rPr>
        <w:t xml:space="preserve">. </w:t>
      </w:r>
      <w:bookmarkStart w:id="200" w:name="pg15269_158682"/>
    </w:p>
    <w:p>
      <w:pPr>
        <w:pStyle w:val="Heading3"/>
        <w:numPr>
          <w:ilvl w:val="2"/>
          <w:numId w:val="1"/>
        </w:numPr>
        <w:rPr/>
      </w:pPr>
      <w:bookmarkStart w:id="201" w:name="__RefHeading___Toc4430254_2142443653"/>
      <w:bookmarkStart w:id="202" w:name="_Toc69"/>
      <w:bookmarkEnd w:id="200"/>
      <w:bookmarkEnd w:id="201"/>
      <w:r>
        <w:rPr>
          <w:rtl w:val="true"/>
        </w:rPr>
        <w:t>مُلاَحَظَةٌ مُهِمَّة</w:t>
      </w:r>
      <w:bookmarkEnd w:id="202"/>
    </w:p>
    <w:p>
      <w:pPr>
        <w:pStyle w:val="BookText"/>
        <w:rPr/>
      </w:pPr>
      <w:r>
        <w:rPr>
          <w:rFonts w:ascii="Amiri" w:hAnsi="Amiri" w:eastAsia="Amiri" w:cs="Amiri"/>
          <w:color w:val="111111"/>
          <w:sz w:val="28"/>
          <w:sz w:val="28"/>
          <w:szCs w:val="28"/>
          <w:rtl w:val="true"/>
          <w:lang w:bidi="ar-SA"/>
        </w:rPr>
        <w:t xml:space="preserve">إلى هنا انتهى ما يلزم بيانه ملخَّصاً ممَّا يتعلَّق بالتَّخلِّي الرَّاجح قبل التَّطهير، الَّذي قد يحتاجه المكلَّف للوضوء أو الغُسل 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كلٌ منها وما يلحق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كي تدوم طهارته لمدَّة أطول، إلاَّ ما قد يُتحمَّل من ذلك ولو كان مكروهاً لأنَّه قد ترفع كراهيَّته لضيق وقت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أمور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تدعى بالأحداث الصغرى المشابهة لحالة التَّخلِّي كالنَّوم والرِّيح والإغماء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أعرضنا عن ذكرها الآن، لأنَّها سوف تأتي في المطهِّرين المائي والتُّرابي في الحديث عن الأحداث الصغرى وهما الوضوء أو التَّيمُّم بدلاً عنه، سواءاً كانا للعبادات أو للكون على الطَّهارة وعلى التَّفصيل الآتي في محلِّه بعون  الله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هناك أحداث كبرى أعرضنا عن ذكرها في هذه المقدِّمات الخاصَّة إلى مواقع آتية أنسب، لاختيارنا في أن تكون في ضمن بيان الطَّهارتين الآتيتين وهما الغُسل والتَّيمُّم، وأشرنا إلى ذكرها استطراداً في ضمن الكلام عن معنى الطَّهارة وأنواع مصاديقها ومسبِّبات مشروعيَّتها، ليستفاد من ذكرها في بحوث الفقه العامَّة الأخرى، نهجاً على ديدن أعلامنا من فقهاء السَّلف الصَّالح</w:t>
      </w:r>
      <w:r>
        <w:rPr>
          <w:rFonts w:eastAsia="Amiri" w:cs="Amiri" w:ascii="Amiri" w:hAnsi="Amiri"/>
          <w:color w:val="111111"/>
          <w:sz w:val="28"/>
          <w:szCs w:val="28"/>
          <w:rtl w:val="true"/>
          <w:lang w:bidi="ar-SA"/>
        </w:rPr>
        <w:t xml:space="preserve">. </w:t>
      </w:r>
      <w:bookmarkStart w:id="203" w:name="pg15269_158684"/>
    </w:p>
    <w:p>
      <w:pPr>
        <w:pStyle w:val="Heading3"/>
        <w:numPr>
          <w:ilvl w:val="2"/>
          <w:numId w:val="1"/>
        </w:numPr>
        <w:rPr/>
      </w:pPr>
      <w:bookmarkStart w:id="204" w:name="__RefHeading___Toc4430256_2142443653"/>
      <w:bookmarkStart w:id="205" w:name="_Toc70"/>
      <w:bookmarkEnd w:id="203"/>
      <w:bookmarkEnd w:id="204"/>
      <w:r>
        <w:rPr>
          <w:rtl w:val="true"/>
        </w:rPr>
        <w:t>المَقْصَدُ الخَامِس في الوُضُوء</w:t>
      </w:r>
      <w:bookmarkEnd w:id="205"/>
    </w:p>
    <w:p>
      <w:pPr>
        <w:pStyle w:val="BookText"/>
        <w:rPr/>
      </w:pPr>
      <w:r>
        <w:rPr>
          <w:rFonts w:ascii="Amiri" w:hAnsi="Amiri" w:eastAsia="Amiri" w:cs="Amiri"/>
          <w:color w:val="111111"/>
          <w:sz w:val="28"/>
          <w:sz w:val="28"/>
          <w:szCs w:val="28"/>
          <w:rtl w:val="true"/>
          <w:lang w:bidi="ar-SA"/>
        </w:rPr>
        <w:t>الوضوء اسم مصدر يطلق ويراد منه إجراء كيفيَّة شرعيَّة خاصَّة للخلاص من أحداث صغرى خاصَّة أيضاً سوف تأتي، إمَّا للكون على الطَّهارة أو لتصحيح بعض الأعمال المتوقِّفة عليها شرعاً مشروطة بها كالصَّلاة مثلاً أو لاستباحة بعض الحالات وإن لم تكن شرطاً، على ما سيجيء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والوضوء يعطي طهارة معنويَّة ووضاءة نورانيَّة، يرجح الإتيان به للواجبات والمستحبَّات حتَّى لو تكرَّر، ولذا ورد الحثُّ على تكراره من قِبل المعصومين عَلَيْهِمُ اَلسَّلاَمُ لكونه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 على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في نفسه مندوب شرعاً في جميع الأحوال، بل هو طاعة وعبادة للمعبود وهو  الله  تعالى لمحبوبيَّته، ولكنَّه قد يكون شرطاً لتحقُّق بعض الأعمال الواجبة والمستحبَّة به صحيحة كما سيأتي، فهو واجب لغيره للواجبات المتَّفق عليها مع اشتداد وجوبه عند وقت الضِّيق وكأنَّه يكون واجباً في نفسه، له شأنه المهم في المستحبَّات بما يناسبها من جهة شرطيَّة صحَّتها المتوقِّفة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الكيفيَّة موجزاً هي غسلتان ومسحتان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الوجه واليدين ومسح الرَّأس والرِّجلين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ويلحق بها بعض الشُّروط والحالات المستحبَّة</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من أفعال واجبة وشرائط وأحكام وآداب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أو ينبغي بيانه في ضمن مباحث</w:t>
      </w:r>
      <w:r>
        <w:rPr>
          <w:rFonts w:eastAsia="Amiri" w:cs="Amiri" w:ascii="Amiri" w:hAnsi="Amiri"/>
          <w:color w:val="111111"/>
          <w:sz w:val="28"/>
          <w:szCs w:val="28"/>
          <w:rtl w:val="true"/>
          <w:lang w:bidi="ar-SA"/>
        </w:rPr>
        <w:t xml:space="preserve">: </w:t>
      </w:r>
      <w:bookmarkStart w:id="206" w:name="pg15269_158686"/>
    </w:p>
    <w:p>
      <w:pPr>
        <w:pStyle w:val="Heading3"/>
        <w:numPr>
          <w:ilvl w:val="2"/>
          <w:numId w:val="1"/>
        </w:numPr>
        <w:rPr/>
      </w:pPr>
      <w:bookmarkStart w:id="207" w:name="__RefHeading___Toc4430258_2142443653"/>
      <w:bookmarkStart w:id="208" w:name="_Toc71"/>
      <w:bookmarkEnd w:id="206"/>
      <w:bookmarkEnd w:id="207"/>
      <w:r>
        <w:rPr>
          <w:rtl w:val="true"/>
        </w:rPr>
        <w:t>المَبْحَثُ الأوَّل أفعال الوُضُوء الوَاجِبَة تَفْصِيلاً</w:t>
      </w:r>
      <w:bookmarkEnd w:id="208"/>
    </w:p>
    <w:p>
      <w:pPr>
        <w:pStyle w:val="BookText"/>
        <w:rPr/>
      </w:pPr>
      <w:r>
        <w:rPr>
          <w:rFonts w:ascii="Amiri" w:hAnsi="Amiri" w:eastAsia="Amiri" w:cs="Amiri"/>
          <w:color w:val="111111"/>
          <w:sz w:val="28"/>
          <w:sz w:val="28"/>
          <w:szCs w:val="28"/>
          <w:rtl w:val="true"/>
          <w:lang w:bidi="ar-SA"/>
        </w:rPr>
        <w:t>الوضوء الواجبة أربعة،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غسل تمام الوجه طولاً وعرضاً، أي من قصاص شعر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لمستوي الخلقة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طرف الذقن طولاً وما اشتملت عليه الإبهام والوسطى عرضاً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 مستوي الخلقة بحيث لا تناسب بين الوجه والكف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أصابعه أو قصرها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لكبر الوجه وصغره مع التَّفاوت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في الحدِّ الواجب عليه إلى ما لو كانت خلقته متساوية وطبيعيَّة في كلٍّ من الوجه واليد فيقيس مقياسهما 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انحسر الشَّعر عن مقدَّم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نبت الشَّعر على جبتهه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يرجع إلى المتعارف الطَّبيعي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غَسل الخارج عن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وجوب غَسل الأكثر ممَّا زاد على دورة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لغرض الاطمئنان المفيد بحصول تمام ما يجب غسله من هذا المحدود من باب المقدِّمة العلميَّة فلا مانع، بل قد يرجح إحتياطاً وجوبيَّاً عند حصول الشَّك في استيعاب ما يجب للزوم إحرازه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غسل الوجه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يبتدأ بأعلى الوجه إلى الأسفل ولا يسوغ 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لخلو الأدلَّة الشَّريفة عن اعتبار صحَّته لو كان مقصوداً في ذلك من الأوَّل، نعم لو سكب الماء بحالة النَّكس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أسفل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يقصد بذلك غسله وضوءاً من ذلك المكان الأسفل، بل قصد بدايته حين إدارة ذلك الماء من الأعلى إلى الأسفل لو كان باقي الماء حين الإرجاع كافياً للغسل ففعل ذلك فلا مانع منه</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الغسل مستوعباً لتمام الوجه ممَّا بين المبدأ والمنتهى، ولا يسوغ ترك ما كان داخلاً في دورة الوجه عرضاً ولو بمقدار ذرَّة، ولكن يجب غسل ظاهر الشَّعر دون الباطن، بلا فرق في ذلك بين الشَّعر المحيط بالبشرة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اللحية الكثيفة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 المحيط بها، ولا يجب غسل ذات البشرة المستورة بالشَّعر الكثيف مع استحباب التَّخليل إحتياطاً، إلاَّ إذا كان الشَّعر من نوع الخفيف الَّذي لا يمنع من وصول الماء إلى البشرة عادة فيجب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إزالة 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وصول الماء إلى ما في داخل الحد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كحل أو قيح طافح في آماق العيون وجوانبها أو الحواجب من الأوساخ والوسمات وغيرهما ممَّا يمنع عن غسل ما تحتها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غسل باطن العين وباطن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وموضع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تكن فيه إذا لم يظهر داخله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والفم ومطبق العينين والشَّفتين والشَّعر النَّابت خارج الحدِّ المتدلِّي على داخله، وكذا ما تجاوز شعره بمدِّه عن 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المقدار النَّابت في داخل الحدِّ وزاد عن 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لا يجب غسل ما تحت الأظفار إلاَّ ما كان معدوداً من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من المرفقين إلى أطراف الأصابع وباستيعاب كالأوَّل، بل يجب إحتياطاً ضمِّ شيء من العضد بالغَسل من باب المقدِّمة لإحراز ذلك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البداية في غسل اليدين من المرفقين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مجمع عظمي الذِّراع والعضد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لأنَّهما أقرب إلى الطَّبيعة التَّكوينيَّة في إسبال اليدين حين الولادة إضافة إلى كونها البادية من الأعلى إلى الأسفل فيه شرعاً كذلك، بحيث لم يرد في الكتاب والسنَّة الصَّحيحةالواردة عن الأئمَّة عَلَيْهِمُ اَلسَّلاَمُ ما يُجوِّز العكس وعلى ما أفادته المعارف الأدبيَّة المتقنة نحويَّاً تجاه المضمون القرآني الوارد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تعالى في آية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يراد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سوى تحديد المغسول لا الغسل، ولكون المذاهب الإسلاميَّة قد اختلفوا في يد السَّارق في أنَّها هل هي كل الطَّرف حتَّى العضد، أم أنَّها إلى المرفق أم الكف مع الأصابع أم الأصابع فقط، على ما هو مفصَّل في يد السَّارق، وكذا ما يدل عليه قوله تعالى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يَكْتُبُونَ الْكِتَابَ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بأناملهم، ففي المقام لمَّا كان الغرض هو التَّحديد النَّافع الَّذي لا اختلاف فيه جاء النَّص كما يصح</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رفع جميع ما يمنع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تحريكه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البشرة المغسولة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كالخاتم الضَّيق أو الحلقة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أثناء ذلك الغسل دون الواسع من ذلك ولو بعض الشَّيء، فإنَّه يكفي التَّحريك والفر المحقِّق لجريان الماء على ما تحته من البشرة وهو مستحب حينذاك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مقدَّم الرَّأس، ويكفي مسمَّاه طولاً وعرضاً ولو بمقدار إصبع واحد، والأحوط الأولى أن يكون بمقدار ثلاثة أصابع عرضاً وبمقدار إصبع طولاً، وعليه يكون المسح بمقدار ربع الرَّأس طولاً أو عرضاً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مسح الرَّأس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الممسوح جافَّاً من الرُّطوبة والبلل، وجفافه يكون على وجه لا ينتقل البلل من أجزاءه إلى يد الماسح لئلاَّ يختلط البلل مع ماء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المسح بباطن الكف، ويمرُّها امراراً على الممسوح، فلو انعكس بأن أوقف الماسح وجرَّ الممسوح إلى الوراء لم يصح، نعم الحركة اليسيرة الَّتي لا تمنع من صدق المسح عرفاً لا تضر وبالأخص إذا لم تكن الحركة مقصودة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باليمنى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اليسرى إلاَّ إذا كانت مقطوعة أو معوقة أو مصابة بأذى 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المسح بما بقي في يده من نداوة الوضوء بلا أخذ ماء جديد، ولو جفَّ ما فيها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بالهواء مثلاً أو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حينئذ إلاَّ الأخذ من أطراف وجهه وحاجبيه ولحيته الدَّاخلة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تعويضاً عمَّا حصل، ولو لم يكن فلابدَّ له من إعادة وضوءه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المسح على بشرة الرَّأس دائماً، بل يكفي المسح على الشَّعر النَّابت على مقدَّمه لو كان كثيفاً، وأمَّا إذا كان خفيفاً فلابدَّ فيه من الحرص على مسح البشرة ولو إحتياطاً إن احتمل الكثافة مع ذلك، هذا في المقدار الاعتيادي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طويلاً يتجاوز بمدِّه عن حدِّ 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أغلب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المسح على الزَّائد المتجاوز عن الحدِّ، بل يجب المسح على ما كان فوق البشرة فقط وللاحتفاظ ببقيَّة البلل لمسح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بمسح الرَّأس منكوساً أي من الأسفل إلى الأعلى</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القدمين اليمنى واليسرى بمسح ظاهرهما من أطراف الأصابع إلى المفصل على الأحوط طولاً وعرضاً بما يتحقَّق به اسم المسح، والأفضل بل الأحوط أن </w:t>
      </w:r>
    </w:p>
    <w:p>
      <w:pPr>
        <w:pStyle w:val="BookText"/>
        <w:rPr/>
      </w:pPr>
      <w:r>
        <w:rPr>
          <w:rFonts w:ascii="Amiri" w:hAnsi="Amiri" w:eastAsia="Amiri" w:cs="Amiri"/>
          <w:color w:val="111111"/>
          <w:sz w:val="28"/>
          <w:sz w:val="28"/>
          <w:szCs w:val="28"/>
          <w:rtl w:val="true"/>
          <w:lang w:bidi="ar-SA"/>
        </w:rPr>
        <w:t>يكون بتمام الكف، ولا يكفي وضع تمام الكف على تمام ظهر القدم من طرف الطول إلى المفصل بلا جر الماسح على الممسوح، بل لابدَّ أن يجرها جرَّاً طبيعيَّاً، ولا يكفي الجر القليل إحتياطاً، فيجرُّها من أطراف الأصابع إلى المفصل، ويجوز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مسح اليمنى باليمنى أوَّلاً، ثمَّ مسح اليسرى باليسرى ثانياً، وإن جوَّز بعض الأعلام المصاحبة الزَّمنيَّة في المسحتين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مسح القدمين نفس أحكام مسح الرَّأس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المسح على الرِّجلين في الوضوء تعبُّدي، على ما يظهر من آي الذِّكر الحكيم الخاصَّة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تأييد النُّصوص الكثيرة الصَّحيحة الواردة عن أهل البيت عَلَيْهِمُ اَلسَّلاَمُ حول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 على قراءة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المكسورة بالباء ظاهراً أو باطناً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بوضوح على لزوم المسح بناءاً على جعل الباء زائدة عربيَّاً وتفسيريَّاً، بل حتَّى على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على اعتبار أن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أيضاً،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 وبهذا يكون واضح الدِّلالة أيضاً وأكثر على لزوم المسح، وكذا لو لم تكن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للتَّبعيض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العطف حاصلاً على محلِّها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حالة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ليلتزم بغسل الأرجل كما هو رأي كثير من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مرفوض عند النَّحوييِّن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مدَّون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عطف على البعيد مع إمكان العطف على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فلكون العطف على رؤسكم أنسب وللأقربيَّة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المحل مع المحافظة على نصب 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أن يُتعبَّد حينئذ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كانت الأرجل وسخة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هي شبهة بعض من يلتزم بترجيح غَسلها في الوضوء لكونه رفعاً للأوساخ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فلتغسل قبل البدء بالوضوء ثمَّ تجفَّف لتهيأ لذلك المسح التَّعبُّدي</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تفاصيل أخرى نافعة نتركها للمفصَّلات من كتبنا الأخرى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مقطوع القدم شيء إلاَّ إذا كان المقطوع بعض من القدم فيجب المسح على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عجز عن المسح بباطن الكف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ببقيَّتها إن كانت موجودة وإلاَّ مسح بظاهرها إن أمكن وإلاَّ فبالذِّراع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المسح على الحائل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كالخفِّ والجورب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تقيَّة، بل حتَّى مع الضَّرورات الأخرى، والأحوط وجوباً ضم التَّيمُّم إليها لو كان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دار الأمر بين المسح على الخف والغَسل للرجلين حال التَّقيَّة، اختار الثَّاني على شكل مسح في بداية الأمر ثمَّ يغسلها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عدم المندوحة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مكان التَّقيَّة، فلو تمكَّن من ترك التَّقيَّة وإراءة المخالف عدم المخالفة لم تشرع تلك التَّقيَّة، بل يعتبر عدمها في الحضور في زمانها كالمكان أيضاً كالحضور أمام شخص مخيف في وقت خاص في مكان لا حرج فيه أصلاً كأماكننا، ولا يترك الاحتياط حتَّى ببذل المال لرفع الاضطرار وإن كان عن تقيَّة ما لم يستلزم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عدم وجوب الإعادة فيما لو توضأ على خلاف التَّقيَّة، وإن كان الأولى ذلك مع الاستغفار</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على عضو من أعضاء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حاجب أم لا وجب إزالته أو إيصال الماء إلى ما تحته كالخاتم وسير السَّاعة ومعاضد النِّساء المشكوك في حاجبيَّتها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لو شكَّ في أصل وجود الحاجب على العضو لم يلتفت إليه، إذا لم يكن هناك منشأ عقلائي لاحتمال وجوده، وأمَّا إذا كان هناك هذا المنشأ لكثرة أعمال له تسبِّب وجود حواجب على تلك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يحس بها أثناء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ككونه صبَّاغاً أو ذا أعمال ترابيَّة قد يكثر منها ما يلصق على جسده وهو لم يعرف، فعند ذلك يجب عليه التَّفحص عنها قبل الوضوء لإزالتها لو كانت</w:t>
      </w:r>
      <w:r>
        <w:rPr>
          <w:rFonts w:eastAsia="Amiri" w:cs="Amiri" w:ascii="Amiri" w:hAnsi="Amiri"/>
          <w:color w:val="111111"/>
          <w:sz w:val="28"/>
          <w:szCs w:val="28"/>
          <w:rtl w:val="true"/>
          <w:lang w:bidi="ar-SA"/>
        </w:rPr>
        <w:t xml:space="preserve">. </w:t>
      </w:r>
      <w:bookmarkStart w:id="209" w:name="pg15269_158696"/>
    </w:p>
    <w:p>
      <w:pPr>
        <w:pStyle w:val="Heading3"/>
        <w:numPr>
          <w:ilvl w:val="2"/>
          <w:numId w:val="1"/>
        </w:numPr>
        <w:rPr/>
      </w:pPr>
      <w:bookmarkStart w:id="210" w:name="__RefHeading___Toc4430260_2142443653"/>
      <w:bookmarkStart w:id="211" w:name="_Toc72"/>
      <w:bookmarkEnd w:id="209"/>
      <w:bookmarkEnd w:id="210"/>
      <w:r>
        <w:rPr>
          <w:rtl w:val="true"/>
        </w:rPr>
        <w:t>المَبْحَثُ الثَّاني في شَرَائطُ الوُضُوء</w:t>
      </w:r>
      <w:bookmarkEnd w:id="211"/>
    </w:p>
    <w:p>
      <w:pPr>
        <w:pStyle w:val="BookText"/>
        <w:rPr/>
      </w:pPr>
      <w:r>
        <w:rPr>
          <w:rFonts w:ascii="Amiri" w:hAnsi="Amiri" w:eastAsia="Amiri" w:cs="Amiri"/>
          <w:color w:val="111111"/>
          <w:sz w:val="28"/>
          <w:sz w:val="28"/>
          <w:szCs w:val="28"/>
          <w:rtl w:val="true"/>
          <w:lang w:bidi="ar-SA"/>
        </w:rPr>
        <w:t>يشترط في تحقُّق الوضوء أمور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بالماء المتنجِّس من قبل الجاهل والنَّاسي والغافل فضلاً عن العالم، وفي حكمه المشتبه بالمتنجِّس في الشُّبهة المحصورة ككون الماء بين ماءين في إناءين أحدهما طاهر والآخر متنجِّس ولكن كلٌ منهما غير معلوم بشخصه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استعماله في إزالة الخبث على الأحوط، كما تقدَّم في الماء المستعمل في الاستنجاء ولو في المرَّة الثَّانية، فضلاً عمَّا لو احتمل التَّلوُّث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الوضوء بالماء المضاف حتَّى لو كان ماء ورد وإن قال به بعض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حكمه المشتبه به حتَّى لو كان في ضمن شبهة محصورة لو احتمل عقلائيَّاً وقوعه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حكمه في الماء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إحراز إطلاقه في الوضوء عند سعة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بطلان الوضوء بالماء المضاف في صورة العمد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بالمغصوب، وفي حكمه المشتبه بالمغصوب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الماء المشتبه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بماء فانكشف بعد الفراغ أنَّه كان مغصوباً فالظَّاهر أنَّه باطل، وإن اشتهر بين الفقهاء رضي الله عنهم صحَّته، لكونهم أدرجوه في باب الصَّلاة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اللِّباس المغصوب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الفرق بين الحالتين فيه تأمُّل، ولا أقل من الاحتياط بالإعادة، نعم لا مانع من تصحيح الوضوء به ولو كان مغصوباً إذا كان المتوضئ به غير الغاصب فقط إذا كان عن نسيان مع رجحان الإعادة إحتياطاً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الأواني الموجود فيها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المصب في خزانه أو في الإبريق، فلو كان أحدهما مغصوباً ولو في شبهة محصورة بين فردين مثلهما فإنَّ الماء لا يكون الوضوء منه صحيحاً إذا انحصر الأمر فيهما، ولا يجوز إخراجه منهما حتَّى إذا كان مباحاً في ذاته، ولذلك لا يتم الأمر العبادي إلاَّ بالتَّيمُّم مع عدم وجود ماء آخر مباح في آنية 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محل الوضوء الأرضي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ويتبعه فضاؤه ولو في شبهة محصورة كالحصص الأرضيَّة أو حصص الدَّار المشتركة المستغلَّة من بعض الشُّركاء دون البعض الآخر مع عدم رضاهم في ذلك الاستغلال أو لكون تلك الأرض بدون تصفية عادلة أو نحو ذلك فلو كان كذلك كان الوضوء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أعضاء الوضوء المغسولة والممسوحة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بمعنى أن يكون كل عضو طاهراً حين غسله أو مسحه، ولا يعتبر طهارة جميع الأعضاء عند الشُّروع فيه، بل تكفي طهارة كل عضو حين غسله ولو بماء الوضوء المصبوب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الماء الكثير المنصب على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من أوَّله والموضئ من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في الماء القليل فإنَّه يغسل الموقع مرَّتين أوَّلاً ثمَّ يثلِّثه للوضوء، على شرط أن لا يخل ذلك بالموالاة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العضو من الوسطيَّات المغسولة لا العضو الأوَّل، أمَّا لو كانت الأعضاء باقية على تنجُّسها ولم يتبع ما ذكرناه على الأقل فإنَّ الوضوء باطل إلاَّ أن يسبقه التَّطهير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حواجب على شيء من أعضاء الوضوء</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بحيث يمنع وصول الماء إليه كالبوية والأصباغ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فيها جرميَّة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والوارنيش وآثار الدَّملوك والأحبار الجافَّة، وكذا ميش الشَّعر للنِّساء إذا كان فيه مادَّة قشرية، فلا يصح الوضوء مع وجود هذه الأَمور إلاَّ بقلعها بالأشياء القالعة، ولو لم يجد المتوضئ قالعاً يصبر في سعة الوقت مع بذل الجهد المستمر للتَّفحص عن القالع إلى ضيق </w:t>
      </w:r>
    </w:p>
    <w:p>
      <w:pPr>
        <w:pStyle w:val="BookText"/>
        <w:rPr/>
      </w:pPr>
      <w:r>
        <w:rPr>
          <w:rFonts w:ascii="Amiri" w:hAnsi="Amiri" w:eastAsia="Amiri" w:cs="Amiri"/>
          <w:color w:val="111111"/>
          <w:sz w:val="28"/>
          <w:sz w:val="28"/>
          <w:szCs w:val="28"/>
          <w:rtl w:val="true"/>
          <w:lang w:bidi="ar-SA"/>
        </w:rPr>
        <w:t xml:space="preserve">الوقت الكافي للصَّلاة مثلاً، لاحتمال أن يجده فإن وجده توضأ، ومع عدمه يتوضأ بالميسور مع ما فيه مع إضافة التَّيمم إحتياطاً ويصلِّي، ويلحق بذلك الجبائر واللطوخ الدِّهنيَّة العلاجيَّة أو ما يبتلي أهل الصَّنائع الدِّهنيَّة به على ما سوف يأتي أيضاً، وإن كان يفضَّل لمثل هؤلاء بل قد يجب في بعض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يعرف بأنَّه يريد أن يزاول هذه الأمور وعليه صلاة الفريضة المحتاجة إلى الطَّهارة المشروطة بعدم الحاجب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يتوضأ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مانع من استعماله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كالمرض الجلدي المانع أو الإستبراد المضر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لضعف مزاجه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بالماء أو لمانع العطش بحيث تتوقَّف حياته أو حياة غيره من الأرواح المحترمة على ذلك الماء أو نحو ذلك، ومع حصول تلك الموانع لا يجوز الوضوء به ويتيمَّم المكلَّف حينئذ بدل الوضوء، على أن يختار ضيق وقت العبادة إذا احتمل ارتفاع المانع عند التَّأجيل على تفصيل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القصد إلى الفعل بعنوان الامتثال للأمر الإلهي ولو بنحو الامتثال للأمر الاستحبابي، وهو المراد بنيَّة القربة خطيرا، أو أن يكون بنحو الدَّاعي إلى ذلك الفعل مع القربة، وستأتي بعض تفاصيل عنها في نيَّة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الإخلاص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لو ضم إليها ما ينافيه من الرِّياء أو نيَّة التَّنظيف أو نيَّة التَّبرد لبطل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حكم النيَّة فيه إلى الفراغ منه</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 لا يتردَّد في نيَّته ولا ينوي العدم، فلو تردَّد أو نوى العدم وأتمَّ الوضوء على هذا الحال لكان باطلاً، ولكن لو عدل إلى النيَّة بعد ذلك التَّردُّد قبل فوات الموالاة الآتي معناها وضمَّ إلى ما أتى به مع تلك النيَّة من البدائيَّات باقي الأفعال الَّتي بعدها صحَّ وضوءه مع الاحتياط بالإعادة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يباشر المكلَّف بنفسه أفعال الوضوء إذا أمكنه ذلك، بحيث يبطل الوضوء لو قام بالعمل غيره، ومع عدم الإمكان يجوز أن يوضأه الغير لكنَّه يتولى النيَّة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حالتي مسح الرَّأس والرِّجلين فيلزم أن يكون ذلك بيد نفس المتوضئ إن أمكنه ذلك أيضاً أولاً، فإن لم يمكنه ذلك فلا مانع من أن يجرَّ يديه غيره للمسح حينئذ كما في حالتي غسل الوجه واليدين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يغسل المتوضئ الوجه أوَّلاً، ثمَّ اليد اليمنى، ثمَّ اليد اليسرى، ثمَّ يمسح الرَّأس ثمَّ الرِّجلين بلا تقديم أو تأخير فيما بينها، فإن قدَّم أو أخَّر يكون الوضوء باطلاً، والأحوط وجوباً كذلك رعاية التَّرتيب نفسه فيما بين مسح الرِّجلين كما أشرنا من دون أن يمسحهما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ذلك بالشُّروع في غسل كل عضو أو مسحه من أعضاء الوضوء قبل أن تجفَّ الأعضاء السَّابقة عليه، فإذا أخَّره إلى مدَّة حتَّى جفَّت جميعها بل حتَّى بعضها بطل الوضوء، وكذا لو مضت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مأخِّرة للعمل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طبيعيَّة وإن لم تجف بعض تلك الأعضاء، نعم لا بأس بالجفاف السَّريع من جهة الحر أو البرد أو الرِّيح أو تجفيف الغير لبعض أعضاءه بمنديل إذا كانت الموالاة العرفيَّة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الوقت الكافي لوضوئه وصلاته</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بحيث لم يلزم من ذلك الوضوء وقوع الصَّلاة أو بعضها في خارج الوقت، وإلاَّ فعليه أن يتيمَّم، وهذه الحالة لا تفرض بحسب العادة والغالب في سعة الوقت كلِّها، لإمكان سرعة التَّخلص، وإنَّما هي في حالة من حالات ضيقه</w:t>
      </w:r>
      <w:r>
        <w:rPr>
          <w:rFonts w:eastAsia="Amiri" w:cs="Amiri" w:ascii="Amiri" w:hAnsi="Amiri"/>
          <w:color w:val="111111"/>
          <w:sz w:val="28"/>
          <w:szCs w:val="28"/>
          <w:rtl w:val="true"/>
          <w:lang w:bidi="ar-SA"/>
        </w:rPr>
        <w:t xml:space="preserve">. </w:t>
      </w:r>
      <w:bookmarkStart w:id="212" w:name="pg15269_158704"/>
    </w:p>
    <w:p>
      <w:pPr>
        <w:pStyle w:val="Heading3"/>
        <w:numPr>
          <w:ilvl w:val="2"/>
          <w:numId w:val="1"/>
        </w:numPr>
        <w:rPr/>
      </w:pPr>
      <w:bookmarkStart w:id="213" w:name="__RefHeading___Toc4430262_2142443653"/>
      <w:bookmarkStart w:id="214" w:name="_Toc73"/>
      <w:bookmarkEnd w:id="212"/>
      <w:bookmarkEnd w:id="213"/>
      <w:r>
        <w:rPr>
          <w:rtl w:val="true"/>
        </w:rPr>
        <w:t>المَبْحَثُ الثَّالِث في أَحْكَامِ الوُضُوء</w:t>
      </w:r>
      <w:bookmarkEnd w:id="214"/>
    </w:p>
    <w:p>
      <w:pPr>
        <w:pStyle w:val="BookText"/>
        <w:rPr/>
      </w:pPr>
      <w:r>
        <w:rPr>
          <w:rFonts w:ascii="Amiri" w:hAnsi="Amiri" w:eastAsia="Amiri" w:cs="Amiri"/>
          <w:color w:val="111111"/>
          <w:sz w:val="28"/>
          <w:sz w:val="28"/>
          <w:szCs w:val="28"/>
          <w:rtl w:val="true"/>
          <w:lang w:bidi="ar-SA"/>
        </w:rPr>
        <w:t>يتحقَّق بيان أحكام الوضوء في مسائل ذات عناوين مختلفة في فصول، وهي</w:t>
      </w:r>
      <w:r>
        <w:rPr>
          <w:rFonts w:eastAsia="Amiri" w:cs="Amiri" w:ascii="Amiri" w:hAnsi="Amiri"/>
          <w:color w:val="111111"/>
          <w:sz w:val="28"/>
          <w:szCs w:val="28"/>
          <w:rtl w:val="true"/>
          <w:lang w:bidi="ar-SA"/>
        </w:rPr>
        <w:t>: -</w:t>
      </w:r>
    </w:p>
    <w:p>
      <w:pPr>
        <w:pStyle w:val="Heading3"/>
        <w:numPr>
          <w:ilvl w:val="2"/>
          <w:numId w:val="1"/>
        </w:numPr>
        <w:rPr/>
      </w:pPr>
      <w:bookmarkStart w:id="215" w:name="__RefHeading___Toc4430264_2142443653"/>
      <w:bookmarkStart w:id="216" w:name="_Toc74"/>
      <w:bookmarkEnd w:id="215"/>
      <w:r>
        <w:rPr>
          <w:rtl w:val="true"/>
        </w:rPr>
        <w:t>الفَصْلُ الأوَّل في أَحْكَامِ الخَلَل</w:t>
      </w:r>
      <w:bookmarkEnd w:id="2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تيقَّن الوضوء وشكَّ في الحدث بنى على الطَّهارة، ومن تيقَّن الحدث وشكَّ في الوضوء بنى على الحدث، ومن تيقَّنهما معاً وشكَّ في المتقدِّم والمتأخِّر منهما وجب عليه الوضوء، سواء علم بتأريخ الوضوء ولم يعلم الثَّاني أو بالعكس أولم يعلم تأريخهما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أثناء الوضوء في غسل عضو أو مسحه أتى به وبما بعده مراعياً التَّرتيب والموالاة وبقيَّة الشَّرائط، كالشَّك في غسل الوجه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أثناء الوضوء في أنَّه هل غسل العضو كاليد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صحيحة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يعود إلى ما شكَّ فيه ليأتي به بصورة صحيحة، إلاَّ إذا كان الشَّك في الجزء الأخير وكانت هناك إمارة تطمئن على انتهائه من الوضوء، أو كان شكَّه بعد الدُّخول فيما يشترط فيه الطَّهارة كالصَّلاة فحينئذ يبني على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أصل الوضوء بعد الفراغ من الصَّلاة واحتمل الإلتفات إلى وجوب إحراز الطَّهارة قبل الصَّلاة وكان ليس من عادته إلاَّ الوضوء في ذلك بنى على صحَّتها، وهو مبني على ما يسمَّى بقاعدة الفراغ، ولكنَّه يتوضأ للصَّلوات الآتية حتماً، ولو كان من حالته الغفلة عنه فالأحوط الوضوء لإحراز الصَّلاة عن الطَّهارة، ومن شكَّ في أثنائها قطعها وأعادها بعد الوضوء، وبالأخص إذا كان ممَّا يصادفه عدم الوضوء أحياناً</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إجمالاً بعد الصَّلاة ببطلان صلاته لنقصان ركن فيها مثلاً أو بطلان وضوئه وجبت عليه إعادة الصَّلاة فقط في المثال الأول، مع وجوب إعادة الوضوء </w:t>
      </w:r>
      <w:bookmarkStart w:id="217" w:name="pg15269_158706"/>
    </w:p>
    <w:p>
      <w:pPr>
        <w:pStyle w:val="BookText"/>
        <w:rPr/>
      </w:pPr>
      <w:bookmarkEnd w:id="217"/>
      <w:r>
        <w:rPr>
          <w:rFonts w:ascii="Amiri" w:hAnsi="Amiri" w:eastAsia="Amiri" w:cs="Amiri"/>
          <w:color w:val="111111"/>
          <w:sz w:val="28"/>
          <w:sz w:val="28"/>
          <w:szCs w:val="28"/>
          <w:rtl w:val="true"/>
          <w:lang w:bidi="ar-SA"/>
        </w:rPr>
        <w:t>للصَّلوات الأخرى في المثال الثَّاني لوجوب إحراز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الوسواسي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يحصل له الشَّك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بشكَّه مطلقاً إلاَّ إذا كان على الوجه المتعارف عند سائر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الوضوء بعد الحدث وجب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نسي شكَّه وصلَّى بطلت صلاته ووجبت عليه الإعادة في الوقت أو القضاء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توضَّأ وضوءين وصلَّى بعدهما ثمَّ علم بحدوث حدث بعد أحدهما لا على التَّعيين وجب الوضوء للصَّلوات الآتية، وأعاد الصَّلاة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 الفراغ من الوضوء أنَّه ترك جزءاً منه لكن لا يدري هل أنَّه الواجب أو المستحب فالظَّاهر الحكم بصحَّة وضوءه إن كان ممَّن تعوَّد على إتيان الأجزاء المستحبَّة وعدم التَّقصير أو القصور في الواجبات حسب العادة، وإلاَّ فالأحوط الإعادة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بوجود الحاجب قبل الوضوء وشكَّ بعد الفراغ منه أنَّه هل أزاله أثناء الوضوء أو أوصل الماء إلى ما تحته حينذاك بنى على صحَّة وضوءه لاحتمال الإزالةالمذكورة مع الإمكان العقلي وقاعدة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متوضِّأً وكان يعلم بعدم إمكان الوضوء بعد ذلك مرَّة أخرى إلى حين نهاية وقت الفريضة الآتية مثلاً فلا يجوز له نقض وضوءه بعد دخول وقت الصَّلاة مع القدرة على تحمُّل عدم النَّقض</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430266_2142443653"/>
      <w:bookmarkStart w:id="219" w:name="_Toc75"/>
      <w:bookmarkEnd w:id="218"/>
      <w:r>
        <w:rPr>
          <w:rtl w:val="true"/>
        </w:rPr>
        <w:t>الفَصْلُ الثَّاني في دَائِمِ الحَدَث وَمَا يُلْحَقُ بهِ</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المبتلى باستمرار الحدث كالمبطون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يتمكَّن من إمساك غائطه أو ريحه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والمسلوس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يتمكَّن من إمساك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لوضوئه صور</w:t>
      </w:r>
      <w:r>
        <w:rPr>
          <w:rFonts w:eastAsia="Amiri" w:cs="Amiri" w:ascii="Amiri" w:hAnsi="Amiri"/>
          <w:color w:val="111111"/>
          <w:sz w:val="28"/>
          <w:szCs w:val="28"/>
          <w:rtl w:val="true"/>
          <w:lang w:bidi="ar-SA"/>
        </w:rPr>
        <w:t>: -</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له فترة تسع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والصَّلاة بجميع شرائطهما وأجزائهما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بمقدار الإتيان بالواجبات فقط وترك جميع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له من </w:t>
      </w:r>
    </w:p>
    <w:p>
      <w:pPr>
        <w:pStyle w:val="BookText"/>
        <w:rPr/>
      </w:pPr>
      <w:r>
        <w:rPr>
          <w:rFonts w:ascii="Amiri" w:hAnsi="Amiri" w:eastAsia="Amiri" w:cs="Amiri"/>
          <w:color w:val="111111"/>
          <w:sz w:val="28"/>
          <w:sz w:val="28"/>
          <w:szCs w:val="28"/>
          <w:rtl w:val="true"/>
          <w:lang w:bidi="ar-SA"/>
        </w:rPr>
        <w:t>إتيانهما في تلك الفترة إن حصل الإمكان سواء كان أوَّل الوقت أو وسطه أو أخره، ويحرم عليه الإتيان بالمستحبَّات كالقنوت وغيره إذا كان يخاف عقلائيَّاً طرؤ الحدث المذكور بسبب التَّعطيل لأجل تلك المستحبَّات، لئلاَّ تزاحم الواجبات، وأمَّا مع عدم خوفه فلا مانع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للحدث فترة انقطاع تسع الوضوء وبعض الصَّلاة فلابدَّ له من انتظار هذه الفترة والتَّوضؤ والصَّلاة فيها مع وضع الماء عنده لتجديد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مفاجأة الحدث له وهو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حرجيَّاً عليه بشرط عدم الإتيان بالمنافي كالانحراف عن القبلة والتَّكلم ونحوهما، أمَّا لو كان تجديد الوضوء حرجيَّاً فيجتزئ بوضوء واحد كما سيجيء في الصُّورة الثَّالثة ويتم صلاته ما لم ينقضه بحدث آخر غير الحدث المستمر معه ممَّا عفي عنه كالنَّوم أو الإغماء فلابدَّ من استئناف الطَّهارة والصَّلاة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الحدث مستمرَّاً بلا انقطاع، بحيث لا يتمكَّن من الوضوء الرَّافع للحدث والإتيان حتَّى بجزء من الصَّلاة بلا حدث فيه فيجب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لكلِّ صلاة وفي أي وقت شاء على الظَّاهر، بل هو الأقوى، لأنَّ الصَّلاة لا تترك بحال، إلاَّ مع احتمال خفَّته في آخر وقتها وبلا حاجة أيضاً إلى إعادته في أثنائها وإن حصل النَّاقض فيه بعد ذلك الوضوء إلاَّ أنَّه إذا حصل النَّقض قبلها وبعد ذلك الوضوء فلابدَّ من الإعادة ولو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مستمر الرِّيح يعتبر من المبطون في الأدلَّة الشَّريفة فحكمه حكمه، وكذا المسلوس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من استمرَّ به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كالمبطون والمسلوس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من وصول النَّجاسة إلى بدنه أو ثوبه مهما أمكنه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حفَّاظة للأوَّل إذا كان من الغائط وقاية من نجاسته وكيس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لاحليله وقاية من نجاسة إدراره </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برء المسلوس ومن بحكمه لا يجب عليه قضاء ما صلَّى حال ابتلائه بهذا المرض، نعم إذا برء في داخل الوقت يجب عليه إعادتها فضلاً عمَّا لو صلَّى أوَّل الوقت مع احتمال زوال عذره في آخره</w:t>
      </w:r>
      <w:r>
        <w:rPr>
          <w:rFonts w:eastAsia="Amiri" w:cs="Amiri" w:ascii="Amiri" w:hAnsi="Amiri"/>
          <w:color w:val="111111"/>
          <w:sz w:val="28"/>
          <w:szCs w:val="28"/>
          <w:rtl w:val="true"/>
          <w:lang w:bidi="ar-SA"/>
        </w:rPr>
        <w:t xml:space="preserve">. </w:t>
      </w:r>
      <w:bookmarkStart w:id="220" w:name="pg15269_158710"/>
    </w:p>
    <w:p>
      <w:pPr>
        <w:pStyle w:val="Heading3"/>
        <w:numPr>
          <w:ilvl w:val="2"/>
          <w:numId w:val="1"/>
        </w:numPr>
        <w:rPr/>
      </w:pPr>
      <w:bookmarkStart w:id="221" w:name="__RefHeading___Toc4430268_2142443653"/>
      <w:bookmarkStart w:id="222" w:name="_Toc76"/>
      <w:bookmarkEnd w:id="220"/>
      <w:bookmarkEnd w:id="221"/>
      <w:r>
        <w:rPr>
          <w:rtl w:val="true"/>
        </w:rPr>
        <w:t>الفَصْلُ الثَّالث في أَحْكَامِ الجَبَائِر</w:t>
      </w:r>
      <w:bookmarkEnd w:id="222"/>
    </w:p>
    <w:p>
      <w:pPr>
        <w:pStyle w:val="BookText"/>
        <w:rPr/>
      </w:pPr>
      <w:r>
        <w:rPr>
          <w:rFonts w:ascii="Amiri" w:hAnsi="Amiri" w:eastAsia="Amiri" w:cs="Amiri"/>
          <w:color w:val="111111"/>
          <w:sz w:val="28"/>
          <w:sz w:val="28"/>
          <w:szCs w:val="28"/>
          <w:rtl w:val="true"/>
          <w:lang w:bidi="ar-SA"/>
        </w:rPr>
        <w:t>الجبيرة هي الألواح الَّتي توضع على الكسور العظميَّة، وألحق بها حكماً الخرق والأدوية الَّتي توضع على الجروح والقروح والدَّماميل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على بعض أعضاء وضوئه جبيرة، فإن أمكن نزعها وغسل ما تحتها من العضو المغسول أو مسحه من 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غمسها في الماء لو لم يمكن النَّزع مع كون الغسل من الأعلى إلى الأسفل في المغسول، بل حتَّى الممسوح لو شمله عدم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مشقَّة أو ضرر في الحالتين وجب ذلك وإن لم يتمكَّن منهما أو كانت في ذلك مشقَّة أو ضرر مسح عليها في المغسول والممسوح مع الاحتياط بالتَّيمُّم في صورة عدم إمكان ما مضى من الحالتين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الجروح والقروح والكسور الموجودة في الأعضاء المغسولة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واليدين إذا كانت مكشوفة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يضر بها الماء وجب أن يتوضأ لها بالصُّورة الطَّبيعيَّة، وإن كان يضر بها الغَسل ولكن لا يضرها المسح عليها ببلل اليد فلابدَّ أن يمسح عليها ببللها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يضر بها الماء بتاتاً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الموضع نجساً ولا يمكن تطهيره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غسل أطرافه من الأعلى ومن الأسفل وبقيَّة ما حولها ويضع عليه خرقة طاهرة ويمسح عليها، وإذا لم يتمكَّن من ذلك أيضاً وجب غسل الأطراف فقط مع ضمِّ التَّيمُّم إليه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الجروح أو القروح أو الكسور في موضع المسح كالرَّأس والرِّجلين وكانت مكشوفة فإن أمكن المسح عليها مسح، وإن لم يمكن وَضعَ خرقة طاهرة على الموضع ويمسح عليها بالبلل الموجود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لم يتمكَّن سقط المسح فقط من وضوئه ووجب عليه التَّيمُّم بعد الانتهاء من هذا الوضوء إحتياطاً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الجرح والجبيرة نجسين وأمكن تطهيرهما مع عدم الضَّرر وجب التَّطهير وغسل الموضع، وأمَّا مع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إمكان وصول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غسل </w:t>
      </w:r>
    </w:p>
    <w:p>
      <w:pPr>
        <w:pStyle w:val="BookText"/>
        <w:rPr/>
      </w:pPr>
      <w:r>
        <w:rPr>
          <w:rFonts w:ascii="Amiri" w:hAnsi="Amiri" w:eastAsia="Amiri" w:cs="Amiri"/>
          <w:color w:val="111111"/>
          <w:sz w:val="28"/>
          <w:sz w:val="28"/>
          <w:szCs w:val="28"/>
          <w:rtl w:val="true"/>
          <w:lang w:bidi="ar-SA"/>
        </w:rPr>
        <w:t>الأطراف والمسح على الجبيرة إذا كانت طاهرة، أمَّا مع نجاستها فيشد عليها خرقة طاهرة ويمسح عليها، وإذا لم يمكن ذلك أيضاً وجب عليه أن يضم إليه التَّيمم إحتياطاً، بل يضم حتَّى مع وجود الخرقة الطَّاهرة والمسح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وظيفته المسح على الجبيرة وجب عليه أن يستوعب المكان الممسوح، فإن تعسَّر الاستيعاب فالأحوط أن يضم إليه التَّيمُّم، بل يضمُّه حتَّى مع قدرته على 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يعصَّب به العضو لا لجرح أو قرح بل لوجع أو ورم فلا يجري عليه حكم الجبيرة، وكذلك الحاجب اللاصق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كالقير ونحوه، فإن تمكَّن من دفعه أو غسل المحل وجب عليه ذلك، وإن لم يتمكَّن فيتعيَّن عليه مع الوضوء التَّيمُّم كما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على بعض أعضاء تيمُّمه أو غُسله جبيرة فحكمها حكم جبيرة الوضوء، ولكنَّ الأحوط وجوباً في الغُسل أن يكون ترتيبيَّاً كما سيتَّضح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استوعبت الجبيرة جزءاً آخر من أعضاء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كالوجه والرَّأس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جميعها وجب إزالتها عند الوضوء إن تمكَّن، فإن كانت حرجيَّة توضأ جبيرة وضمَّ إليه التَّيمُّم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العضو جبائر متعدِّدة بينها فواصل وجب غسل تلك الفواصل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من الأعضاء المغسولة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من الممسوحة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خوف الضَّرر باقياً تبقى الجبيرة في محلِّها، فإن ارتفع الضَّرر يجب نزعها، ولا يجب عليه إعادة الصَّلوات الَّتي صلاَّها بوضوء الجبيرة، بل يتوضأ للصَّلوات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استلزم في رفع الجبيرة وغسل المحل في حال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فوات الوقت ينتقل إلى التَّيمُّم ولا يجوز الوضوء، لأنَّ الصَّلاة مرهونة بأوقاتها وإن استلزم ذلك الإلزام بالمطهِّر الأدنى</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الماء مضرَّاً للعضو وإن كان من غير جرح ولا قرح ولا كسر كما في بعض الأمراض الجلديَّة وجب عليه التَّيمُّم دون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الشَّرط التَّاسع </w:t>
      </w:r>
    </w:p>
    <w:p>
      <w:pPr>
        <w:pStyle w:val="BookText"/>
        <w:rPr/>
      </w:pPr>
      <w:r>
        <w:rPr>
          <w:rFonts w:ascii="Amiri" w:hAnsi="Amiri" w:eastAsia="Amiri" w:cs="Amiri"/>
          <w:color w:val="111111"/>
          <w:sz w:val="28"/>
          <w:sz w:val="28"/>
          <w:szCs w:val="28"/>
          <w:rtl w:val="true"/>
          <w:lang w:bidi="ar-SA"/>
        </w:rPr>
        <w:t xml:space="preserve">من شرائط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لو كان الجرح أو القرح أو الكسر في غير محال الوضوء، إلاَّ أنَّ استعمال الماء في مواضعه يكون مضرَّاً به للمجاورة مثلاً، فإنَّ الوظيفة هي التَّيمُّم، وكذا لو كان العضو خالياً عن الأمور المذكورة ولكنَّه كان نجساً ولم يمكن تطهيره فالمتعيِّن عليه التَّيمُّم أيضاً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المصاب بعينيه لعارض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أضرَّه استعمال الماء تعيَّن عليه التَّيمُّم مع وضوء الجبيرة على الأحوط وجوباً إن أمكن، كوضع قطن عليهما أو على أحدهما من موقعي الحاجة مع اللاصق الطبِّي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الجبيرة أن تكون ممَّا تصح فيه الصَّلاة، فلا مانع من أنَّ تكون حريراً أو ممَّا لا يؤكل لحمه لو احتاج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الأدوية الَّتي توضع على الجرح أو القرح إذا اختلطت مع الدَّم وصارا كالشَّيء الواحد ولم يمكن رفعه بعد البرء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استلزم عدم الإمكان جرح العضو وخروج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استحالت إلى مادَّة أخرى بحيث لا يصدق عليها أنَّها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صارت كالجلد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عليها حكم الجبيرة فيمسح عليها بعد غسل موضعها إحتياطاً إن أمكن، وإن لم تكن مستحيلة كانت كالجبيرة المتنجِّسة فيضع عليها خرقة طاهرة ويمسح عليها، والأحوط وجوباً في كلتا الحالتين ضم التَّيمُّم إلى مثل هذا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الجبيرة على العضو الماسح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على الكف أو 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المسح ببلها الحاصل من المسح عليها بدل الغسل لكونها جبيرة وهو ما يستلزم المسح عليها ببلل كاف ليمسح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الأحكام الرَّاجعة إلى الجبيرة لا يفرق فيها بين استناد الجرح إلى الصدفة والاتِّفاق أو إلى سوء الإختيار ولو جهلاً، أو على وجه العصيان والعمد</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مورد أنَّ وظيفته وضوء الجبيرة أو التَّيمُّم، وجب الجمع بينهما على الأحوط</w:t>
      </w:r>
      <w:r>
        <w:rPr>
          <w:rFonts w:eastAsia="Amiri" w:cs="Amiri" w:ascii="Amiri" w:hAnsi="Amiri"/>
          <w:color w:val="111111"/>
          <w:sz w:val="28"/>
          <w:szCs w:val="28"/>
          <w:rtl w:val="true"/>
          <w:lang w:bidi="ar-SA"/>
        </w:rPr>
        <w:t xml:space="preserve">. </w:t>
      </w:r>
      <w:bookmarkStart w:id="223" w:name="pg15269_158715"/>
    </w:p>
    <w:p>
      <w:pPr>
        <w:pStyle w:val="Heading3"/>
        <w:numPr>
          <w:ilvl w:val="2"/>
          <w:numId w:val="1"/>
        </w:numPr>
        <w:rPr/>
      </w:pPr>
      <w:bookmarkStart w:id="224" w:name="__RefHeading___Toc4430270_2142443653"/>
      <w:bookmarkStart w:id="225" w:name="_Toc77"/>
      <w:bookmarkEnd w:id="223"/>
      <w:bookmarkEnd w:id="224"/>
      <w:r>
        <w:rPr>
          <w:rtl w:val="true"/>
        </w:rPr>
        <w:t>الفصل الرَّابع في أحكام عامَّة للوضوء</w:t>
      </w:r>
      <w:bookmarkEnd w:id="225"/>
    </w:p>
    <w:p>
      <w:pPr>
        <w:pStyle w:val="BookText"/>
        <w:rPr/>
      </w:pPr>
      <w:r>
        <w:rPr>
          <w:rFonts w:ascii="Amiri" w:hAnsi="Amiri" w:eastAsia="Amiri" w:cs="Amiri"/>
          <w:color w:val="111111"/>
          <w:sz w:val="28"/>
          <w:sz w:val="28"/>
          <w:szCs w:val="28"/>
          <w:rtl w:val="true"/>
          <w:lang w:bidi="ar-SA"/>
        </w:rPr>
        <w:t>تقدَّم الكلام عن أحكام الوضوء في المواضع الخاصَّة له وبقي الكلام عن الأحكام العامَّة الَّتي لا يمكن دخولها في تلك المواضع من حيث الخصوص، فنقول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الوضوء في نفسه 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تتوقَّف عليه صحَّة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كما مرَّ وكما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أجزاؤها المنسيَّة،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سجود السهَّو أيضاً على الأحوط، وكذلك تتوقَّف عليه صحَّة الطواف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حتَّى المنذور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المندوب، إلاَّ أنَّه قد يجب بالعارض كالنَّذر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شرط في كمال بعض المستحبَّات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كالطَّواف المندوب وقراءة القران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تمام ثوابها، كما أنَّه رافع لكراهة بعض الأعمال كالأكل على الجنابة وإن لم يرفع الحدث لو كان بهذه النيَّة، وقد يكون مبيحاً لا رافعاً في مقامات أخرى قد يمر بعضها أو تذكر في المفصَّلات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بالأكبر أو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 كتابة القران حتَّى المد والتَّشديد ونحوهما من التَّوابع، ولا مسِّ اسم الجلاَّلة، بل حتَّى سائر أسمائه وصفاته، ويلحق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الأنبياء والأوصياء، بل حتَّى سيدة النِّساء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 فرق في كتابة القران بين العربيَّة والفارسيَّة واللاتينيَّة وغيرهما، ولذا حرمت التَّرجمة الَّتي هي ليست من التَّفسير، ولا بين كتابته بالمداد والحفر والتَّطريز وغيرهما، كما لا فرق في المكتوب عليه بين الكاغد واللوح والأرض والجدار والثَّوب، بل وبدن الإنسان، فإذا كتب على يده لا يجوز مسُّه عند الوضوء، بل يجب محوه أوَّلاً ثمَّ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فرق في الماسِّ بين ما تحلُّه الحياة وغيره، حتَّى الشَّعر غير التَّابع للبشرة لطوله إن كان موصولاً طبيعيَّاً بالتَّابع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الكلمة أو الآية القرآنيَّة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الكلمات الملحقة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في </w:t>
      </w:r>
    </w:p>
    <w:p>
      <w:pPr>
        <w:pStyle w:val="BookText"/>
        <w:rPr/>
      </w:pPr>
      <w:r>
        <w:rPr>
          <w:rFonts w:ascii="Amiri" w:hAnsi="Amiri" w:eastAsia="Amiri" w:cs="Amiri"/>
          <w:color w:val="111111"/>
          <w:sz w:val="28"/>
          <w:sz w:val="28"/>
          <w:szCs w:val="28"/>
          <w:rtl w:val="true"/>
          <w:lang w:bidi="ar-SA"/>
        </w:rPr>
        <w:t xml:space="preserve">غير المصحف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كالكتاب العادي أو الرِّسالة أو الخاتم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مسها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يحرم المس من وراء الزُّجاج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كشاشة أجهزة المرئيَّات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الخط مرئيَّاً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استلزم الهتك، وكذا إذا وضع عليه كاغد رقيق ليرى ما تحته من الخط كما يصنع في بعض المصاحف، بل وكذا المنطبع في المرآة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نفذ المداد في الكاغد حتَّى ظهر الخط من الطَّرف الآخر فلا يجوز مسُّه، خصوصاً إذا كتب بالعكس فظهر من ذلك الطَّرف الآخر مكتوباً معتدلاً أنَّه من تلك الألفاظ بالكلمات المخطوطة ومن تلك الآيات ونحوها كما فيما يسمَّى بالمهر أو الأوسع منه لا ما يلمس معكوساً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للمحدث اجتناب كتابة آية من القرآن بإصبعه على الأرض أو غيرها، لأنَّه يوجد بين بدن المحدث والخط مصاحبة وارتباط في الزَّمان غير المبيح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الكتابة على بدن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الكاتب على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خصوصاً إذا كان ممَّا يبقى أثره والمحدث باق على حدثه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منع الأطفال والمجانين من المسِّ إلاَّ إذا عدَّ هتكاً أو منافياً للتَّربيَّة الَّتي لو لم تكن لكانت خطرة على مستقبلهما حتماً، نعم الأحوط عدم التَّسبيب لمسِّهم، ولو توضأالصَّبي الممِّيز فلا إشكال في مسِّه، بناءاً على القول بصحَّة وضوئه وسائر عباداته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الإتيان بالوضوء بقصد فعل الفريضة لو دخل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يجوز بقصد الكون على الطَّهارة وإن لم يدخل وقتها، أو بقصد قراءة القران ويقرأ منه ولو يسيراً، أو بقصد دخول المسجد ولو بأن يصلِّي ركعتين تحيَّة له</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الوضوء والشُّرب من الأنهار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والجداول والسَّواقي والعيون النَّابعة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المملوكة ممَّا جرت عليه عادة النَّاس بالتَّصرف فيها ولو بالفحوى، ما لم يعلم عدم رضا أصحابها، بل إن الأحوط استحباباً لأصحابها عدم المنع من تلك التَّصرفات</w:t>
      </w:r>
      <w:r>
        <w:rPr>
          <w:rFonts w:eastAsia="Amiri" w:cs="Amiri" w:ascii="Amiri" w:hAnsi="Amiri"/>
          <w:color w:val="111111"/>
          <w:sz w:val="28"/>
          <w:szCs w:val="28"/>
          <w:rtl w:val="true"/>
          <w:lang w:bidi="ar-SA"/>
        </w:rPr>
        <w:t xml:space="preserve">.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التَّصرف في الموقوفات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كالحياض الواقعة في المساجد والمدارس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عُلمت كيفيَّة وقفها، فإن كانت خاصَّة على فئة معيَّنة كالطُّلاب السَّاكنين في المدارس أو المصلِّين في خصوص هذا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لغير هؤلاء الوضوء منها، فلو 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وتوضَّأ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عن 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وضوءه مطلقاً، وكذا ما خُصِّص من المياه للشُّرب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الآونة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 البرَّادات، فلا يجوز التَّصرف في غير المخصَّص له ويجري عليه حكم الغصب حينذاك</w:t>
      </w:r>
      <w:r>
        <w:rPr>
          <w:rFonts w:eastAsia="Amiri" w:cs="Amiri" w:ascii="Amiri" w:hAnsi="Amiri"/>
          <w:color w:val="111111"/>
          <w:sz w:val="28"/>
          <w:szCs w:val="28"/>
          <w:rtl w:val="true"/>
          <w:lang w:bidi="ar-SA"/>
        </w:rPr>
        <w:t xml:space="preserve">. </w:t>
      </w:r>
      <w:bookmarkStart w:id="226" w:name="pg15269_158721"/>
    </w:p>
    <w:p>
      <w:pPr>
        <w:pStyle w:val="Heading3"/>
        <w:numPr>
          <w:ilvl w:val="2"/>
          <w:numId w:val="1"/>
        </w:numPr>
        <w:rPr/>
      </w:pPr>
      <w:bookmarkStart w:id="227" w:name="__RefHeading___Toc4430272_2142443653"/>
      <w:bookmarkStart w:id="228" w:name="_Toc78"/>
      <w:bookmarkEnd w:id="226"/>
      <w:bookmarkEnd w:id="227"/>
      <w:r>
        <w:rPr>
          <w:rtl w:val="true"/>
        </w:rPr>
        <w:t>المَبْحَثُ الرَّابع في نَوَاقِضِ الوُضُوء</w:t>
      </w:r>
      <w:bookmarkEnd w:id="228"/>
    </w:p>
    <w:p>
      <w:pPr>
        <w:pStyle w:val="BookText"/>
        <w:rPr/>
      </w:pPr>
      <w:r>
        <w:rPr>
          <w:rFonts w:ascii="Amiri" w:hAnsi="Amiri" w:eastAsia="Amiri" w:cs="Amiri"/>
          <w:color w:val="111111"/>
          <w:sz w:val="28"/>
          <w:sz w:val="28"/>
          <w:szCs w:val="28"/>
          <w:rtl w:val="true"/>
          <w:lang w:bidi="ar-SA"/>
        </w:rPr>
        <w:t>ينتقض الوضوء بسبعة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البول والغائط من الموضعين المعتادين، وكذا من غيرهما كما إذا كان لعارض بعد إحراز أنَّهما بول أو غائط، ولو خرج شيء من أحد الموضعين كالدود أو نوى التَّمر أو حصى المثانة ولم يكن متلطِّخاً أو ملوَّثاً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أو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ينتقض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الرِّيح من محل الغائط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من منفذ آخر قد صار اعتياديَّاً بدله، بل الأحوط النَّقض لو كان بدله وقتيَّاً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الغالب على العقل، ويعرف بغلبته على السَّمع والبصر، سواء وقع النَّوم حال الجلوس أو القيام أو الاضطجاع، فلو غلب النَّوم على البصر فقط وكان يسمع الأصوات فلا ينتقض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يزيل العقل كالسُّكر والجنون والإغماء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الإستحاضة على تفصيل يأتي في محله إن شاء  الله  إضافة إلى الغُسل في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غسل الجنابة كالجماع أو خروج المني وإن كانت توجب الغُسل لا الوضوء لكونه مغنياً عنه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ينتقض الوضوء بخروج القيح الخارج من مخرج البول أو الغائط، ولا بالدَّم الخارج منهما وإن كان الأحوط ذلك، إلاَّ إذا أحرز أن بوله أو غائطه صار دماً </w:t>
      </w:r>
    </w:p>
    <w:p>
      <w:pPr>
        <w:pStyle w:val="BookText"/>
        <w:rPr/>
      </w:pPr>
      <w:r>
        <w:rPr>
          <w:rFonts w:ascii="Amiri" w:hAnsi="Amiri" w:eastAsia="Amiri" w:cs="Amiri"/>
          <w:color w:val="111111"/>
          <w:sz w:val="28"/>
          <w:sz w:val="28"/>
          <w:szCs w:val="28"/>
          <w:rtl w:val="true"/>
          <w:lang w:bidi="ar-SA"/>
        </w:rPr>
        <w:t>أو مخلوطاً به كما لا ينتقض بخروج المذي والوذي والودي وقد مرَّت معاني الثَّلاثة ص</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ينتقض الوضوء بما يخرج بعد استبراءه من البول أو الجنابة من البلل المشتبه به، وأمَّا إذا خرج قبل الإستبراء منهما فهو ناقض للوضوء، بل محكوم بالنجاسة أيضاً، وهذه فائدة الإستبراء كما مرَّ في أحكامها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ماء الاحتقان ولم يكن معه شيء من الغائط أو غيره ممَّا في الدَّاخل لم ينتقض الوضوء إلاَّ أن يندفع بالهواء، وكذا لو شكَّ في خروج الغائط معه، إلاَّ أنَّ الأحوط إعادته</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خروج أحد النَّواقض بنى على العدم</w:t>
      </w:r>
      <w:r>
        <w:rPr>
          <w:rFonts w:eastAsia="Amiri" w:cs="Amiri" w:ascii="Amiri" w:hAnsi="Amiri"/>
          <w:color w:val="111111"/>
          <w:sz w:val="28"/>
          <w:szCs w:val="28"/>
          <w:rtl w:val="true"/>
          <w:lang w:bidi="ar-SA"/>
        </w:rPr>
        <w:t xml:space="preserve">. </w:t>
      </w:r>
      <w:bookmarkStart w:id="229" w:name="pg15269_158725"/>
    </w:p>
    <w:p>
      <w:pPr>
        <w:pStyle w:val="Heading3"/>
        <w:numPr>
          <w:ilvl w:val="2"/>
          <w:numId w:val="1"/>
        </w:numPr>
        <w:rPr/>
      </w:pPr>
      <w:bookmarkStart w:id="230" w:name="__RefHeading___Toc4430274_2142443653"/>
      <w:bookmarkStart w:id="231" w:name="_Toc79"/>
      <w:bookmarkEnd w:id="229"/>
      <w:bookmarkEnd w:id="230"/>
      <w:r>
        <w:rPr>
          <w:rtl w:val="true"/>
        </w:rPr>
        <w:t>المَبْحَثُ الخَامِس في مُسْتَحبَّات الوُضُوء</w:t>
      </w:r>
      <w:bookmarkEnd w:id="231"/>
    </w:p>
    <w:p>
      <w:pPr>
        <w:pStyle w:val="BookText"/>
        <w:rPr/>
      </w:pPr>
      <w:r>
        <w:rPr>
          <w:rFonts w:ascii="Amiri" w:hAnsi="Amiri" w:eastAsia="Amiri" w:cs="Amiri"/>
          <w:color w:val="111111"/>
          <w:sz w:val="28"/>
          <w:sz w:val="28"/>
          <w:szCs w:val="28"/>
          <w:rtl w:val="true"/>
          <w:lang w:bidi="ar-SA"/>
        </w:rPr>
        <w:t>مستحبَّات الوضوء ستَّة عشر،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حين النَّظر إلى الماء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وَاَلحَمْدُ للهِ اَلَّذِي جَعَلَ المَاَءَ طَهُورَاً وَلَمْ يَجْعَلْهُ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 الإناء الَّذي يغترف منه على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اليدين ويستحب أن يقول حين الغَسل بعد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الإستياك ولو بالإصبع، والأفضل بعود الأراك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وهي إدارة الماء في الفم، ويستحب أن يقول حينذاك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لَقِّنِي حُجَّتِي يَوَمَ ألقَاكَ وَأطْلِق لِسَانِي بِذِكرِكَ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الاستنشاق وهو جذب الماء بالأنف، ويستحب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 وَاجعَلْنِي مِمَّنْ يَشَمُّ رِيحَهَا وُروحَهَا وَطِيبَهَا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الاغتراف باليمنى ولو لأجل غسل اليمنى بأن يغترف بها ثمَّ يصب ماءها في اليسرى ثمَّ يغسل اليمنى بها من الماء الَّذي فيها فضلاً عن الاغتراف باليمنى لغسل اليسرى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عند غسل الوجه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بَيِّضْ وَجْهِي يَوَمَ تَسْوَدُّ فِيهِ اَلوُجُوهُ وَلاَ تُسَوِّدْ وَجْهِي يَوَمَ تَبْيَضُّ فِيهِ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حين غسل اليد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أَعْطِنِي كِتَابِي بِيَمِينِي وَالخُلْدَ فِي الجِنَانِ بِيَسَارِي وَحَاسبنِي حِسَابَاً يَسِيَرَاً</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حين غسل اليد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لاَ تُعْطِنِي كِتَابِي بِشِمَالِي وَلاَ مِنْ وَرَاءِ </w:t>
      </w:r>
    </w:p>
    <w:p>
      <w:pPr>
        <w:pStyle w:val="BookText"/>
        <w:rPr/>
      </w:pPr>
      <w:r>
        <w:rPr>
          <w:rFonts w:ascii="Amiri" w:hAnsi="Amiri" w:eastAsia="Amiri" w:cs="Amiri"/>
          <w:color w:val="111111"/>
          <w:sz w:val="28"/>
          <w:sz w:val="28"/>
          <w:szCs w:val="28"/>
          <w:rtl w:val="true"/>
          <w:lang w:bidi="ar-SA"/>
        </w:rPr>
        <w:t>ظَهْرِي وَلاَ تَجْعَلْهَا مَغْلُولَة إِلى عُنُقِي وَأَعُوذُ بِكَ مِنْ مقْطِعَاتِ النِّيرَان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عند مسح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غَشِّنِي بِرَحْمَتِكَ وَبَرَكَاتِكَ وَعَفْوَك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ويقول عند مسح الرِجلين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ثَبِّتْنِي عَلَى الصِّرَاطِ يَوَمَ تَزِلُّ فِيهِ الأَقَدَام وَاجْعَلْ سَعْيِي في مَا يُرْضِيكَ عَنِّي يَا ذَا الجَلاَلِ وَالإِكْرَام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تثنية الغسلات، مع كون الأحوط في اليد اليسرى ترك الغسلة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يبدأ الرَّجل بظاهر الذِّراع، والمرأة تبدأ بالباطن</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الإستعانة في الأفعال غير الواجبة فضلاً عن الواجبة إذا كان ممَّن لا يعجزه شيء، وقد ترتفع الكراهيَّة مع الحاجة والعجز</w:t>
      </w:r>
      <w:r>
        <w:rPr>
          <w:rFonts w:eastAsia="Amiri" w:cs="Amiri" w:ascii="Amiri" w:hAnsi="Amiri"/>
          <w:color w:val="111111"/>
          <w:sz w:val="28"/>
          <w:szCs w:val="28"/>
          <w:rtl w:val="true"/>
          <w:lang w:bidi="ar-SA"/>
        </w:rPr>
        <w:t xml:space="preserve">. </w:t>
      </w:r>
      <w:bookmarkStart w:id="232" w:name="pg15269_158729"/>
    </w:p>
    <w:p>
      <w:pPr>
        <w:pStyle w:val="Heading3"/>
        <w:numPr>
          <w:ilvl w:val="2"/>
          <w:numId w:val="1"/>
        </w:numPr>
        <w:rPr/>
      </w:pPr>
      <w:bookmarkStart w:id="233" w:name="__RefHeading___Toc4430276_2142443653"/>
      <w:bookmarkStart w:id="234" w:name="_Toc80"/>
      <w:bookmarkEnd w:id="232"/>
      <w:bookmarkEnd w:id="233"/>
      <w:r>
        <w:rPr>
          <w:rtl w:val="true"/>
        </w:rPr>
        <w:t>المَقْصَدُ السَّادِس في الغُسْل</w:t>
      </w:r>
      <w:bookmarkEnd w:id="234"/>
    </w:p>
    <w:p>
      <w:pPr>
        <w:pStyle w:val="BookText"/>
        <w:rPr/>
      </w:pPr>
      <w:r>
        <w:rPr>
          <w:rFonts w:ascii="Amiri" w:hAnsi="Amiri" w:eastAsia="Amiri" w:cs="Amiri"/>
          <w:color w:val="111111"/>
          <w:sz w:val="28"/>
          <w:sz w:val="28"/>
          <w:szCs w:val="28"/>
          <w:rtl w:val="true"/>
          <w:lang w:bidi="ar-SA"/>
        </w:rPr>
        <w:t xml:space="preserve">وهو أسم مصدر يطلق ويراد منه شرعاً الكيفيَّة المعهودة الآتية بواجباته، والغُسل بعمومه مستحب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تعداد الأغسال المستحبَّة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يجب لنفسه لأمور تصل إلى تسعة، خمسة منها تدعى بالأحداث الكبيرة واثنان ملحقان بها واثنان ليسا بحدثين، وإنَّما يجبان بمُلزم شرعي خاص سيأتي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الأحداث فهي الَّتي يتوقَّف على الخلاص منها كل العبادات المشروطة بالطَّهارة، وهذه الأمور هي المسمَّاة بالأحداث الكبيرة أو ما يلحق بها كما في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لغيره، وسيأتي تعداد أنواعه وبيان كل واحد منها ببيان مناسب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والعبادات المشروطة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الأكبر وما يلحق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وأجزائها المنسيَّة واجبة كانت أو مستحبَّة، أدائيَّة أو قضائيَّة، وكذا صلاة الاحتياط وسجود السَّهو عدا ما يستثنى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على تفصيل يأتي في 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الاعتكاف لعلاقته بالصَّوم والمسجد،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الطَّواف واجباً كان أو مستحبَّاً إذا كان الطَّائف للمستحب أراد أن يتبعه بصلاته سواء كان ذلك الطَّواف للحج أو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قد يجب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للخلاص من الأحداث الكبيرة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لإباحة فعل من الأفعال الآتية، أي إن المحدث بالأكبر قبل اغتساله لا يجوز أن يفعل أموراً إلاَّ بالغُسل وهي</w:t>
      </w:r>
      <w:r>
        <w:rPr>
          <w:rFonts w:eastAsia="Amiri" w:cs="Amiri" w:ascii="Amiri" w:hAnsi="Amiri"/>
          <w:color w:val="111111"/>
          <w:sz w:val="28"/>
          <w:szCs w:val="28"/>
          <w:rtl w:val="true"/>
          <w:lang w:bidi="ar-SA"/>
        </w:rPr>
        <w:t>: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لفظ الجلاَّلة،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 وسائر أسمائه وصفاته الخاصَّة به</w:t>
      </w:r>
      <w:r>
        <w:rPr>
          <w:rFonts w:eastAsia="Amiri" w:cs="Amiri" w:ascii="Amiri" w:hAnsi="Amiri"/>
          <w:color w:val="111111"/>
          <w:sz w:val="28"/>
          <w:szCs w:val="28"/>
          <w:rtl w:val="true"/>
          <w:lang w:bidi="ar-SA"/>
        </w:rPr>
        <w:t xml:space="preserve">. </w:t>
      </w:r>
      <w:bookmarkStart w:id="235" w:name="pg15269_158731"/>
    </w:p>
    <w:p>
      <w:pPr>
        <w:pStyle w:val="BookText"/>
        <w:rPr/>
      </w:pPr>
      <w:bookmarkEnd w:id="23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كتابة المصحف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المسجد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اجتيازاً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المكث في سائر المساجد الأخرى، وأمَّا الاجتياز فيها فيجوز بأن يدخل من باب ويخرج من باب آخر، وكذا يجوز دخوله بقصد أخذ شيء منه مع الاجتياز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بالأكبر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في المساجد بالدخول أو بغيره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آية السَّجدة من سور العزائم الأربع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ألم السَّجدة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فُصلِّت آية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آية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العلق آية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حرمة دخول الجنب في المسجد بين المعمور والخراب وإن لم يُصلِّ فيه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مسجديَّة 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يجري عليه حكم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وللغُسل واجبات وأحكام يأتي الكلام عنها في ضمن مباحث</w:t>
      </w:r>
      <w:r>
        <w:rPr>
          <w:rFonts w:eastAsia="Amiri" w:cs="Amiri" w:ascii="Amiri" w:hAnsi="Amiri"/>
          <w:color w:val="111111"/>
          <w:sz w:val="28"/>
          <w:szCs w:val="28"/>
          <w:rtl w:val="true"/>
          <w:lang w:bidi="ar-SA"/>
        </w:rPr>
        <w:t>: -</w:t>
      </w:r>
    </w:p>
    <w:p>
      <w:pPr>
        <w:pStyle w:val="Heading3"/>
        <w:numPr>
          <w:ilvl w:val="2"/>
          <w:numId w:val="1"/>
        </w:numPr>
        <w:rPr/>
      </w:pPr>
      <w:bookmarkStart w:id="236" w:name="__RefHeading___Toc4430278_2142443653"/>
      <w:bookmarkStart w:id="237" w:name="_Toc81"/>
      <w:bookmarkEnd w:id="236"/>
      <w:r>
        <w:rPr>
          <w:rtl w:val="true"/>
        </w:rPr>
        <w:t>المَبْحَثُ الأوَّل في وَاجِبَات الغُسْل</w:t>
      </w:r>
      <w:bookmarkEnd w:id="237"/>
    </w:p>
    <w:p>
      <w:pPr>
        <w:pStyle w:val="BookText"/>
        <w:rPr/>
      </w:pPr>
      <w:r>
        <w:rPr>
          <w:rFonts w:ascii="Amiri" w:hAnsi="Amiri" w:eastAsia="Amiri" w:cs="Amiri"/>
          <w:color w:val="111111"/>
          <w:sz w:val="28"/>
          <w:sz w:val="28"/>
          <w:szCs w:val="28"/>
          <w:rtl w:val="true"/>
          <w:lang w:bidi="ar-SA"/>
        </w:rPr>
        <w:t>يجب حين الغُسل تحقُّق أمور، تسمَّى واجبات الغُسل أو شروطه، وهي نفس واجبات الوضوء، ولكن لا بأس بذكرها هنا إجمالاً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الماء وطهارته، فلا يصح بالمضاف أو المتنجِّس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إباحة الماء، بل ومكانه ومصبُّه، فلا يصح بالماء والمكان المغصوبين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سعة الوقت، فلو كان مضيَّقاً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اغتسل وقع بعض صلاته أو كلُّها خارج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تبدلَّت وظيفته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المباشرة كما مرَّ في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المانع من استعماله لمرض أو ضرر ونحوهما، وإلاَّ تبدلَّت وظيفته إلى التَّيمُّم</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طهارة العضو قبل الغُسل في التَّرتيبي على التَّفصيل المتقدِّم في الوضوء</w:t>
      </w:r>
      <w:r>
        <w:rPr>
          <w:rFonts w:eastAsia="Amiri" w:cs="Amiri" w:ascii="Amiri" w:hAnsi="Amiri"/>
          <w:color w:val="111111"/>
          <w:sz w:val="28"/>
          <w:szCs w:val="28"/>
          <w:rtl w:val="true"/>
          <w:lang w:bidi="ar-SA"/>
        </w:rPr>
        <w:t xml:space="preserve">. </w:t>
      </w:r>
      <w:bookmarkStart w:id="238" w:name="pg15269_158733"/>
    </w:p>
    <w:p>
      <w:pPr>
        <w:pStyle w:val="BookText"/>
        <w:rPr/>
      </w:pPr>
      <w:bookmarkEnd w:id="238"/>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تقربُّاً إلى  الله  تعالى باستمرار إلى نهاية العمل، بحيث لو سأله سائل أثناء العمل لأجابه على طبق نيَّته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فلو ضم إليه الرِّياء بطل، لأنَّه من العبادات المشروطة بذلك 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ظاهر البشرة على وجه يتحقَّق به مسمَّاه، فيجب رفع الحواجب الواقعة على الأعضاء وتخليل ما لا يصل إليه الماء إلاَّ بالتَّخليل</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4430280_2142443653"/>
      <w:bookmarkStart w:id="240" w:name="_Toc82"/>
      <w:bookmarkEnd w:id="239"/>
      <w:r>
        <w:rPr>
          <w:rtl w:val="true"/>
        </w:rPr>
        <w:t>المَبْحَثُ الثَّاني في كَيفِيَّة الغُسْل</w:t>
      </w:r>
      <w:bookmarkEnd w:id="240"/>
    </w:p>
    <w:p>
      <w:pPr>
        <w:pStyle w:val="BookText"/>
        <w:rPr/>
      </w:pPr>
      <w:r>
        <w:rPr>
          <w:rFonts w:ascii="Amiri" w:hAnsi="Amiri" w:eastAsia="Amiri" w:cs="Amiri"/>
          <w:color w:val="111111"/>
          <w:sz w:val="28"/>
          <w:sz w:val="28"/>
          <w:szCs w:val="28"/>
          <w:rtl w:val="true"/>
          <w:lang w:bidi="ar-SA"/>
        </w:rPr>
        <w:t>للغُسل بعمومه كيفيَّتان، وهما التَّرتيبي والإرتماسي، والأوَّل أفضل في الحالات الاعتياديَّة، لكن قد يتَّعين كما لو أراد أن يغتسل وهو في نهار شهر رمضان فلا يجوز له الإرتماس حينئذ لأنَّه مبطل للصَّوم حال العلم كما سيأتي، أو في حالة كون حوض الماء للغير ولا يرضى بالإرتماس،كما في بعض وقفيَّات المدارس الدِّينيَّة فيجب عليه الغسل التَّرتيبي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يتعيَّن الإرتماس كما في حالة ضيق الوقت عن التَّرتيبي إلاَّ إذا كان الحوض مغصوباً فيتعين التَّيمُّم، والكيفيَّتان هما</w:t>
      </w:r>
      <w:r>
        <w:rPr>
          <w:rFonts w:eastAsia="Amiri" w:cs="Amiri" w:ascii="Amiri" w:hAnsi="Amiri"/>
          <w:color w:val="111111"/>
          <w:sz w:val="28"/>
          <w:szCs w:val="28"/>
          <w:rtl w:val="true"/>
          <w:lang w:bidi="ar-SA"/>
        </w:rPr>
        <w:t>: -</w:t>
      </w:r>
    </w:p>
    <w:p>
      <w:pPr>
        <w:pStyle w:val="Heading3"/>
        <w:numPr>
          <w:ilvl w:val="2"/>
          <w:numId w:val="1"/>
        </w:numPr>
        <w:rPr/>
      </w:pPr>
      <w:bookmarkStart w:id="241" w:name="__RefHeading___Toc4430282_2142443653"/>
      <w:bookmarkStart w:id="242" w:name="_Toc83"/>
      <w:bookmarkEnd w:id="241"/>
      <w:r>
        <w:rPr>
          <w:rtl w:val="true"/>
        </w:rPr>
        <w:t>الكَيفِيَّة الأولى الغُسْل التَّرتِيبِي</w:t>
      </w:r>
      <w:bookmarkEnd w:id="242"/>
    </w:p>
    <w:p>
      <w:pPr>
        <w:pStyle w:val="BookText"/>
        <w:rPr/>
      </w:pPr>
      <w:r>
        <w:rPr>
          <w:rFonts w:ascii="Amiri" w:hAnsi="Amiri" w:eastAsia="Amiri" w:cs="Amiri"/>
          <w:color w:val="111111"/>
          <w:sz w:val="28"/>
          <w:sz w:val="28"/>
          <w:szCs w:val="28"/>
          <w:rtl w:val="true"/>
          <w:lang w:bidi="ar-SA"/>
        </w:rPr>
        <w:t xml:space="preserve">وهو عبارة عن غُسل تمام الرَّأس والرَّقبة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التَّوجه بالنيَّة، ثمَّ غسل تمام الطَّرف الأيمن،ثمَّ غسل تمام الطَّرف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رعاية التَّرتيب في هذه الكيفيَّة، فلو ترك التَّرتيب عمداً أو نسياناً أو جهلاً فغُسله باطل، كما لو قدَّم الطَّرف الأيسر على الأيمن، إلاَّ أن يتدارك التَّرتيب بأن يغسل الأيسر من جديد بعد الأيمن المغسول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يعتبر في الغُسل التَّرتيبي الغُسل من الأعلى إلى الأسفل، بل يجوز العكس، كما لا يعتبر فيه كيفيَّة خاصَّة، بل يكفي المسمَّى بأيِّ استيعابيَّة حصلت في </w:t>
      </w:r>
      <w:bookmarkStart w:id="243" w:name="pg15269_158735"/>
    </w:p>
    <w:p>
      <w:pPr>
        <w:pStyle w:val="BookText"/>
        <w:rPr/>
      </w:pPr>
      <w:bookmarkEnd w:id="243"/>
      <w:r>
        <w:rPr>
          <w:rFonts w:ascii="IRNazanin" w:hAnsi="IRNazanin" w:eastAsia="IRNazanin"/>
          <w:color w:val="111111"/>
          <w:sz w:val="28"/>
          <w:sz w:val="28"/>
          <w:szCs w:val="28"/>
          <w:rtl w:val="true"/>
          <w:lang w:bidi="fa-IR"/>
        </w:rPr>
        <w:t>الأعضاء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في غُسل السُّرَّة والعورتين أن يكون مع كلا الجانبين الأيمن والأيسر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في غُسل كل طرف من الأطراف من إدخال شيء من غيره من بابالمقدِّمة العلميَّة إحتياطاً حتَّى يحصل العلم بغُسل تمام الطَّرف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تحقُّق التَّرتيب بعد العلم بعدم وصول الماء إلى جزء من بدنه، فلو علم بعد غسله الطَّرف الأيمن عدم غسل الرَّأس والرَّقبة فيجب عليه الرجوع وإعادة الترتيب، وكذا لو علم بعد غسله الطَّرف الأيسر عدم غسله الطَّرف الأيمن فيرجع ويحقِّق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بعد الانتهاء من الغُسل بعدم وصول الماء إلى جزء من البدن ولا يعرف موضعه فيجب عليه إعادة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قبل إتمام الغُسل في غسل جزء من البدن فلابدَّ من أن يحقِّق التَّرتيب بإعادة غسل المشكَّوك وما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من شكَّ بعد الإتمام فلا يعتني بشكِّه لقاعدة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تشترط الموالاة في الغُسل التَّرتيبي لغسل الأعضاء، فيجوز الفصل الطَّويل بأن يغسل رأسه في زمان ويغسل بقيَّة أعضائه في زمان آخر متأخِّر، كما في حالة انعدام بعض الماء المكمِّل للغُسل فجأة واحدة، لكن بلا أن يعتريه حدث صغير في الأثناء إحتياطاً</w:t>
      </w:r>
      <w:r>
        <w:rPr>
          <w:rFonts w:eastAsia="Amiri" w:cs="Amiri" w:ascii="Amiri" w:hAnsi="Amiri"/>
          <w:color w:val="111111"/>
          <w:sz w:val="28"/>
          <w:szCs w:val="28"/>
          <w:rtl w:val="true"/>
          <w:lang w:bidi="ar-SA"/>
        </w:rPr>
        <w:t>.</w:t>
      </w:r>
    </w:p>
    <w:p>
      <w:pPr>
        <w:pStyle w:val="Heading3"/>
        <w:numPr>
          <w:ilvl w:val="2"/>
          <w:numId w:val="1"/>
        </w:numPr>
        <w:rPr/>
      </w:pPr>
      <w:bookmarkStart w:id="244" w:name="__RefHeading___Toc4430284_2142443653"/>
      <w:bookmarkStart w:id="245" w:name="_Toc84"/>
      <w:bookmarkEnd w:id="244"/>
      <w:r>
        <w:rPr>
          <w:rtl w:val="true"/>
        </w:rPr>
        <w:t>الكَيفيَّة الثَّانِية الغُسْل الإِرْتِمَاسِي</w:t>
      </w:r>
      <w:bookmarkEnd w:id="245"/>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عبارة عن تغطيس تمام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الماء الكثير أو القليل المستوعب لكل البدن الَّذي ليس فيه نجاسة 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غطسة واحدة، على نحو يتحقَّق بها غسل جميع البدن فيخلِّل شعره وما يحتاج إلى التَّخليل، ويرفع قدمه عن الأرض إن كانت موضوعة عليها، ليحرز وصول الماء إلى جميع جسمه مع مصاحبة النيَّة الواجبة أثناء الإرتماس</w:t>
      </w:r>
      <w:r>
        <w:rPr>
          <w:rFonts w:eastAsia="Amiri" w:cs="Amiri" w:ascii="Amiri" w:hAnsi="Amiri"/>
          <w:color w:val="111111"/>
          <w:sz w:val="28"/>
          <w:szCs w:val="28"/>
          <w:rtl w:val="true"/>
          <w:lang w:bidi="ar-SA"/>
        </w:rPr>
        <w:t xml:space="preserve">. </w:t>
      </w:r>
      <w:bookmarkStart w:id="246" w:name="pg15269_158737"/>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أن ينوي للغُسل الإرتماسي قبل الابتداء به مقارناً لأوَّل جزء منه ويستمر بها إلى حين تغطية جميع بدنه، وهو ما إذا كان بنحو الخطور، وأمَّا بنحو الدَّاعي فهو المحرز 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داخل الماء وأراد الاغتسال إرتماساً فعليه إخراج جزء من بدنه ولو قليلاً من الماء قبل الغُسل، ثمَّ يغطس فيه مرَّة أخرى بقصد ذلك الغُسل الإرتماسي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تيقَّن بعدم وصول الماء إلى موضع من بدنه في الغُسل الإرتماسي وجب عليه إعادة الغُسل سواء علم الموضع أو لم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الإرتماس مفطِّر للصَّائم كما سيأتي، وكذلك لا يجوز للمُحرِم الإتيان به في الحج والعمرة، لأنَّه تغطية للرَّأس وهو ترك من تروك الحج والعمرة كما سيأتي، ولو نسي وارتمس فغُسله صحيح</w:t>
      </w:r>
      <w:r>
        <w:rPr>
          <w:rFonts w:eastAsia="Amiri" w:cs="Amiri" w:ascii="Amiri" w:hAnsi="Amiri"/>
          <w:color w:val="111111"/>
          <w:sz w:val="28"/>
          <w:szCs w:val="28"/>
          <w:rtl w:val="true"/>
          <w:lang w:bidi="ar-SA"/>
        </w:rPr>
        <w:t>.</w:t>
      </w:r>
    </w:p>
    <w:p>
      <w:pPr>
        <w:pStyle w:val="Heading3"/>
        <w:numPr>
          <w:ilvl w:val="2"/>
          <w:numId w:val="1"/>
        </w:numPr>
        <w:rPr/>
      </w:pPr>
      <w:bookmarkStart w:id="247" w:name="__RefHeading___Toc4430286_2142443653"/>
      <w:bookmarkStart w:id="248" w:name="_Toc85"/>
      <w:bookmarkEnd w:id="247"/>
      <w:r>
        <w:rPr>
          <w:rtl w:val="true"/>
        </w:rPr>
        <w:t>المَبْحَثُ الثَّاني في أَحْكَامِ الغُسْل</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المرتمس قبل البدء بالإرتماس أن يطهِّر جميع بدنه، أمَّا المغتسل بالتَّرتيبي فيكفي أن يطهِّر كل عضو قبل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 داخل ما يرى من ثقب الأذن المعد لوضع القرط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ما لا يرى من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كباطن الأنف والأذن أو ثقب الأذن نفسه إذا 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 أمَّا لو شكَّ في أنَّه من الظَّاهر أو الباطن فالأحوط وجوباً غسله، لوجوب إحراز ما يقطع الشكَّ في ذلك إحتياطاً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الفحص قبل الغُسل حين الشَّك في وجود مانع من موانع وصول الماء إلى البشرة، لكسب الاطمئنان بعدمه للعثور على بعض الموانع، بسبب بعض الغفلات، ولا تظهر إلاَّ بالفحص</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إن كان يُعد من توابع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غسله وخصوصاً إذا كان كثيفاً لعدم السَّيطرة عليه لو ترك، أمَّا ما كان خفيفاً فأمر السَّيطرة عليه </w:t>
      </w:r>
    </w:p>
    <w:p>
      <w:pPr>
        <w:pStyle w:val="BookText"/>
        <w:rPr/>
      </w:pPr>
      <w:r>
        <w:rPr>
          <w:rFonts w:ascii="Amiri" w:hAnsi="Amiri" w:eastAsia="Amiri" w:cs="Amiri"/>
          <w:color w:val="111111"/>
          <w:sz w:val="28"/>
          <w:sz w:val="28"/>
          <w:szCs w:val="28"/>
          <w:rtl w:val="true"/>
          <w:lang w:bidi="ar-SA"/>
        </w:rPr>
        <w:t xml:space="preserve">أهون في وصول الماء إليه وإن ترك، أمَّا ما لا يُعد من توابعه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أثناء سائر الأغسال التَّرتيبيَّة بالحدث الأصغر فالأحوط وجوباً إتمامه وإعادة الغُسل بقصد ما في ذمته والإتيان بالوضوء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أحدث بالأكبر في أثناء الغُسل، فإن كان مماثلاً للحدث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في أثناء غُسلها، أو مسِّ الميِّت في أثناء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 الاستئناف، وإن كان مخالفاً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في أثناء غُسل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له إتمام الغُسل برجاء احتمال أن واجبه الإتمام، ثم إعادة الغُسل بقصد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اغتسل باعتقاد سعة وقت ما يشترط له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انكشف ضيقه إلاَّ بمقدار الاغتسال مع ركعة واحدة من الصَّلاة فغسله صحيح ويدرك صلاته بمقدار ما وصل إليه، وإن كان الوقت أقل من ذلك فغُسله باطل على المشهور، وعليه الإعادة مع قضاء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عليه أغسال واجبة متعدِّدة كالجنابة ومسِّ الميِّت كفى غسل واحد بنيَّة المجموع للكون على الطَّهارة، وكذا إذا نوى غُسل الجنابة كفى عن الجميع، ولا تُغني هذه الأغسال المتعدِّدة عن الوضوء إلاَّ إذا كان معها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المكلَّف في أنَّه اغتسل من الحدث أم لا بنى على العدم واغتسل، أمَّا لو اغتسل وشكَّ بعده في صحَّته بنى على الصحَّة لأنه بعد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الغُسل بعد الفراغ من الصَّلاة فإن كان شكُّه بعد انتهاء وقتها فلا يجب عليه إعادة الصَّلاة قضاء، بل يغتسل للصَّلوات الآتية، وإن كان شكُّه في داخل وقتها فالأحوط وجوباً إعادة غسله وصلاته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اعتقد المحدث بالأكبر بأنَّه اغتسل فدخل في الصَّلاة، ثمَّ شكَّ في أثنائها، هل أنَّه اغتسل ؟ أم لا وجب عليه الاغتسال وإعادة الصَّلاة من جديد، إذا كان شكُّه اعتياديَّاً لا عن وسوسة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إلى حمام السُّوق للاغتسال من الحدث وكان قاصداً عدم دفع الأجرة لصاحب 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قاصداً تأجيل الثمَّن مع عدم علمه برضاه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فغُسله باطل وإن استرضاه بعد ذلك</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طلب المحدث تأجيل الثمَّن مع قصده عدم دفعها ورضي صاحب الحمَّام بالتَّأجيل واغتسل فغسله باطل، إلاَّ إذا علم بذلك، وكذا لو قصد دفعها من المال الحرام أو من مال غير مخمَّس على الأحوط وجوباً</w:t>
      </w:r>
      <w:r>
        <w:rPr>
          <w:rFonts w:eastAsia="Amiri" w:cs="Amiri" w:ascii="Amiri" w:hAnsi="Amiri"/>
          <w:color w:val="111111"/>
          <w:sz w:val="28"/>
          <w:szCs w:val="28"/>
          <w:rtl w:val="true"/>
          <w:lang w:bidi="ar-SA"/>
        </w:rPr>
        <w:t xml:space="preserve">. </w:t>
      </w:r>
      <w:bookmarkStart w:id="249" w:name="pg15269_158742"/>
    </w:p>
    <w:p>
      <w:pPr>
        <w:pStyle w:val="Heading3"/>
        <w:numPr>
          <w:ilvl w:val="2"/>
          <w:numId w:val="1"/>
        </w:numPr>
        <w:rPr/>
      </w:pPr>
      <w:bookmarkStart w:id="250" w:name="__RefHeading___Toc4430288_2142443653"/>
      <w:bookmarkStart w:id="251" w:name="_Toc86"/>
      <w:bookmarkEnd w:id="249"/>
      <w:bookmarkEnd w:id="250"/>
      <w:r>
        <w:rPr>
          <w:rtl w:val="true"/>
        </w:rPr>
        <w:t>المَقْصَدُ السَّابع مُوجِبَات الغُسْلِ وَأَحْكَامُهَا من أَحْدَاث وغيرها</w:t>
      </w:r>
      <w:bookmarkEnd w:id="251"/>
    </w:p>
    <w:p>
      <w:pPr>
        <w:pStyle w:val="BookText"/>
        <w:rPr/>
      </w:pPr>
      <w:r>
        <w:rPr>
          <w:rFonts w:ascii="Amiri" w:hAnsi="Amiri" w:eastAsia="Amiri" w:cs="Amiri"/>
          <w:color w:val="111111"/>
          <w:sz w:val="28"/>
          <w:sz w:val="28"/>
          <w:szCs w:val="28"/>
          <w:rtl w:val="true"/>
          <w:lang w:bidi="ar-SA"/>
        </w:rPr>
        <w:t>الأحداث الَّتي توجب الاغتسال منها تسعة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الحيض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الإستحاضة الكبرى والوسطى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النَّفاس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الميِّت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مسِّ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وسنتعرَّض لإحكام هذه الأحداث كلاً على إنفراد وفي مباحث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الواجب بالنَّذر وشبهه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فاتته صلاة الآيات عمداً منه مع احتراق تمام القرص على الأحوط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فالجنابة والحيض والنَّفاس والميِّت والمس له تدعى بموجبات للغُسل، لكونها أحداث كبيرة لا تصح العبادات المشروطة بالطَّهارة إلاَّ بالاغتسال منها، وكذا لا يجوز الممارسة لأمور اختصَّت بستة مرَّت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إلاَّ به ما عدا حدث المس فهو أخف من وطأة غيره من الأحداث الكبيرة في بعض الممنوعات الستَّة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والاستحاضة الكبرى والوسطى فهما حدثان صغيران ملحقان بالكبيرة في أحكامها وممنوعاتها إلاَّ بالاغتسال وما يلحق به كما سيأتي</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والغُسل المنذور وما يشبهه من العهد واليمين وما وجب لمن فاتته صلاة الآيات عمداً فهما ليسا واجبين لحدثيَّة، وإنَّما لعارض شرعي فقط ألزم المكلَّف نفسه به بدون أيِّ سبب طبيعي أو عادي</w:t>
      </w:r>
      <w:r>
        <w:rPr>
          <w:rFonts w:eastAsia="Amiri" w:cs="Amiri" w:ascii="Amiri" w:hAnsi="Amiri"/>
          <w:color w:val="111111"/>
          <w:sz w:val="28"/>
          <w:szCs w:val="28"/>
          <w:rtl w:val="true"/>
          <w:lang w:bidi="ar-SA"/>
        </w:rPr>
        <w:t xml:space="preserve">. </w:t>
      </w:r>
      <w:bookmarkStart w:id="252" w:name="pg15269_158744"/>
    </w:p>
    <w:p>
      <w:pPr>
        <w:pStyle w:val="Heading3"/>
        <w:numPr>
          <w:ilvl w:val="2"/>
          <w:numId w:val="1"/>
        </w:numPr>
        <w:rPr/>
      </w:pPr>
      <w:bookmarkStart w:id="253" w:name="__RefHeading___Toc4430290_2142443653"/>
      <w:bookmarkStart w:id="254" w:name="_Toc87"/>
      <w:bookmarkEnd w:id="252"/>
      <w:bookmarkEnd w:id="253"/>
      <w:r>
        <w:rPr>
          <w:rtl w:val="true"/>
        </w:rPr>
        <w:t>المَبْحَثُ الأوَّل الجَنَابَة وَأَحْكَامُهَا</w:t>
      </w:r>
      <w:bookmarkEnd w:id="254"/>
    </w:p>
    <w:p>
      <w:pPr>
        <w:pStyle w:val="BookText"/>
        <w:rPr/>
      </w:pPr>
      <w:r>
        <w:rPr>
          <w:rFonts w:ascii="Amiri" w:hAnsi="Amiri" w:eastAsia="Amiri" w:cs="Amiri"/>
          <w:color w:val="111111"/>
          <w:sz w:val="28"/>
          <w:sz w:val="28"/>
          <w:szCs w:val="28"/>
          <w:rtl w:val="true"/>
          <w:lang w:bidi="ar-SA"/>
        </w:rPr>
        <w:t>الجنابة شرعاً هي البُعد أو الابتعاد عن الطَّهارة بسبب أحد موجباتها كما سيجيء، وهي من الأحداث الكبيرة، ويتعلَّق الكلام عنها وعن أحكامها في فصول</w:t>
      </w:r>
      <w:r>
        <w:rPr>
          <w:rFonts w:eastAsia="Amiri" w:cs="Amiri" w:ascii="Amiri" w:hAnsi="Amiri"/>
          <w:color w:val="111111"/>
          <w:sz w:val="28"/>
          <w:szCs w:val="28"/>
          <w:rtl w:val="true"/>
          <w:lang w:bidi="ar-SA"/>
        </w:rPr>
        <w:t>: -</w:t>
      </w:r>
    </w:p>
    <w:p>
      <w:pPr>
        <w:pStyle w:val="Heading3"/>
        <w:numPr>
          <w:ilvl w:val="2"/>
          <w:numId w:val="1"/>
        </w:numPr>
        <w:rPr/>
      </w:pPr>
      <w:bookmarkStart w:id="255" w:name="__RefHeading___Toc4430292_2142443653"/>
      <w:bookmarkStart w:id="256" w:name="_Toc88"/>
      <w:bookmarkEnd w:id="255"/>
      <w:r>
        <w:rPr>
          <w:rtl w:val="true"/>
        </w:rPr>
        <w:t>الفَصْلُ الأوَّل في أَسْبَابِ غُسْلِ الجَنَابَة</w:t>
      </w:r>
      <w:bookmarkEnd w:id="256"/>
    </w:p>
    <w:p>
      <w:pPr>
        <w:pStyle w:val="BookText"/>
        <w:rPr/>
      </w:pPr>
      <w:r>
        <w:rPr>
          <w:rFonts w:ascii="Amiri" w:hAnsi="Amiri" w:eastAsia="Amiri" w:cs="Amiri"/>
          <w:color w:val="111111"/>
          <w:sz w:val="28"/>
          <w:sz w:val="28"/>
          <w:szCs w:val="28"/>
          <w:rtl w:val="true"/>
          <w:lang w:bidi="ar-SA"/>
        </w:rPr>
        <w:t>وهي أمران، وهما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أو إخراج المني من الموضع المعتاد إلى خارج الجسد، سواء كان اختياراً أو اضطراراً، وسواء كان في اليقضة أو النَّوم، قليلاً أو كثيراً وبالصُّورة المباحة أو غيرها، فلو تحرَّك عن محلِّه ولم يخرج لا يجب الغُسل كما سيجيء، وكذا يلحق بهذا السَّبب خروجه من غير الموضع المعتاد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كثقب أو منفذ للخروج مستحدث بإجراء عمليَّة أو تكوينيَّاً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أن يصدق عليه الإنزال والإمناء، وإلاَّ فعليه الجمع بين الغُسل والوضوء لو كان محدثاً بالأصغر إضافة إلى ما حدث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المني في الرَّجل السَّليم اجتماع ثلاثة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فتور الجسد حين خروجه</w:t>
      </w:r>
    </w:p>
    <w:p>
      <w:pPr>
        <w:pStyle w:val="BookText"/>
        <w:rPr/>
      </w:pPr>
      <w:r>
        <w:rPr>
          <w:rFonts w:ascii="Amiri" w:hAnsi="Amiri" w:eastAsia="Amiri" w:cs="Amiri"/>
          <w:color w:val="111111"/>
          <w:sz w:val="28"/>
          <w:sz w:val="28"/>
          <w:szCs w:val="28"/>
          <w:rtl w:val="true"/>
          <w:lang w:bidi="ar-SA"/>
        </w:rPr>
        <w:t xml:space="preserve">ومع انتفاء واحد منها لا يحكم بكونه منياً، وإن كان الأحوط استحباباً مع عدم اجتماع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بل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والوضوء إذا كان مسبوقاً بالطُّهارة، إلاَّ المريض فلا يعتبر فيه الدِّفق، بل يكفي الشَّهوة والفتور وإن كان في الأخير محل تأمُّل، لأنَّ الفتور قد يعتري المريض أحياناً</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النِّساء فالدِّفق غير معتبر فيهن أيضاً وإن لم يكنَّ مريضات، بل يعرف مني المرأة من وصول هيجانها وشهوتها الجنسيَّة حدَّ الذروة، فإن خرج وكانت محدثة بالحدث الأصغر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الغُسل والوضوء، وإلاَّ فعليها الغُسل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لم يحصل لها شهوة وخرجت منها رطوبة مشتبه فيها فلا شيء عليها وإن كان الأحوط لها استحباباً الاغتسال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لم يكن معها عمليَّة الجماع، وأمَّا لو كان ذلك معها فالحدث ثابت والغُسل واجب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خرجت رطوبة من السَّليم وعلم بوجود إحدى العلامات الثَّلاث فيه كالشَّهوة وشكَّ في وجود البقيَّة، فإن لم يحدث بالحدث الأصغر وجب عليه الغُسل لعدم احتمال وجود تلك العلامة في كونها من الحدث الأصغر، وإنَّما هي من الأكبر على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فيأتي بالوضوء بعد الغُسل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المني على غير صورته المتعارفة 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كاصفراره، فإذا علم أنَّه مني وجب عليه الغُسل، وأمَّا مع الشكَّ في كونه منياً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وإن لم ينزل، ويتحقَّق بدخول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بمجرَّد الحشفة إن كانت سليمة، أو مقدارها من الذَّكر إن كانت مقطوعة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قبل المرأة فيجب الغُسل، والأحوط إلحاق بعضالحشفة في صدق الجماع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حالة وطئ دبر المرأة أو الرَّجل أو البهيمة على الأحوط، مع إضافة الوضوء إن كان محدثاً بالحدث الأصغر قبل الغُسل إحتياطاً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تحقُّق الوطء بين الكبير والصَّغير والفاعل والمفعول والميِّت والحي والعاقل والمجنون والمختار وغيره، إلاَّ أنَّ الصَّغير والميِّت والمجنون والمغتصب لا إثم عليهم إذا فعل فيهم ذلك وإن تحققَّت الجنابة في بعضهم وحسن تأديب الصَّبي والصَّبيَّة، بل قد يلزم التَّعزير لهما لو كان عن قرب من البلوغ، بل حتَّى الأقل من ذلك من حالات التَّمييز لو انتفى التَّأثير فيهما بمجرَّد النُّصح لو اختارا ذلك، بل حتَّى المجنون في بعض أدواره، بل لو فعل المجنون نفسه ذلك رتِّب شرعاً عليه بعض حالات الحدِّ وغيره كما سيأتي في محلِّه</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حالة وطئ دبر الخنثى المشكل اعتياديَّاً ولو 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سواء حصل إنزال للمني أم مجرَّد الإدخال، فضلاً عمَّا لو كانت غير </w:t>
      </w:r>
      <w:bookmarkStart w:id="257" w:name="pg15269_158748"/>
    </w:p>
    <w:p>
      <w:pPr>
        <w:pStyle w:val="BookText"/>
        <w:rPr/>
      </w:pPr>
      <w:bookmarkEnd w:id="257"/>
      <w:r>
        <w:rPr>
          <w:rFonts w:ascii="Amiri" w:hAnsi="Amiri" w:eastAsia="Amiri" w:cs="Amiri"/>
          <w:color w:val="111111"/>
          <w:sz w:val="28"/>
          <w:sz w:val="28"/>
          <w:szCs w:val="28"/>
          <w:rtl w:val="true"/>
          <w:lang w:bidi="ar-SA"/>
        </w:rPr>
        <w:t>مشكل، لكونها ممَّن يلحق شرعاً بالإناث بالإمكان المعقول ولو احتمالاً على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المشكل ممَّن يلحق شرعاً بالذُّكور فلا تتحقَّق الجنابة من القبل بمجرَّد الدُّخول إلاَّ مع مصاحبته بنزول المني من قبل الواطئ، وأمَّا خصوص الموطوءة المشكل فيلزمها رعاية الاحتياط وإن لم تنزل للعلم الإجمالي بتوجُّه تكاليف الرِّجال والنِّساء إليها لكونها لم تفحص مثلاً لتعرف من أيِّ جنس كانت، بل يجب عليها حتماً لو كانت ملحقة بالإناث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حالة إلحاقهنَّ الشَّرعي بالرِّجال فليس له علاقة بالجنابة، إلاَّ فيما ذكرناه من اللَّواط بالدُّبر، لأنَّ القبل فيه شكلي لو ثبت تعطُّل عضوه حسب الفحوص أنثويَّاً وكان لم ينزل منه ماؤه المتعارف جنسيَّاً فلا جنابة عليه، إلاَّ بنحو احتياطي استحبابي ومع إنزال تلك الخنثى بالصُّدفة غير المتوقَّعة ماء فعليها الاغتسال وجوباً لانكشاف أنوثتها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خرج ما يشبه المني ممتزجاً بشيء من الدَّم، فإن علم أنَّه مني قبل ابيضاضه وجب الغُسل وإلاَّ فلا</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4430294_2142443653"/>
      <w:bookmarkStart w:id="259" w:name="_Toc89"/>
      <w:bookmarkEnd w:id="258"/>
      <w:r>
        <w:rPr>
          <w:rtl w:val="true"/>
        </w:rPr>
        <w:t>الفَصْلُ الثَّاني في أَحْكَامِ غُسْلِ الجَنَابَة</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وجد في لباسه أو بدنه منياً وعلم أنَّه منه ولم يغتسل فيجب عليه إعادة الصَّلوات الَّتي علم إتيانها بعد حصول ذلك المني أداءاً أو قضاءاً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في حالة شكَّه بإتيانها بعد ذلك المني فلا يجب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للرَّجل مقاربة زوجته ووطؤها بعد دخول وقت الصَّلاة وإن لم يقدر على الغسل لحاجته، فيكون حكمه حينئذ التَّيمُّم بدل الغُسل، إلاَّ إذا لم يتمكَّن حتَّى من التَّيمُّم فلا يجوز، بخلاف الوضوء فلا يجوز له إبطال الوضوء 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تحقُّق الدُّخول لا يجب عليه الغُسل</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تحرَّك المني عن محلِّه بالاحتلام ولم يخرج إلى الخارج فلا يجب عليه الغُسل</w:t>
      </w:r>
      <w:r>
        <w:rPr>
          <w:rFonts w:eastAsia="Amiri" w:cs="Amiri" w:ascii="Amiri" w:hAnsi="Amiri"/>
          <w:color w:val="111111"/>
          <w:sz w:val="28"/>
          <w:szCs w:val="28"/>
          <w:rtl w:val="true"/>
          <w:lang w:bidi="ar-SA"/>
        </w:rPr>
        <w:t xml:space="preserve">. </w:t>
      </w:r>
      <w:bookmarkStart w:id="260" w:name="pg15269_158750"/>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يُغني عن الوضوء حتماً دون سائر الأغسال الواجبة والمستحبَّة احتياطاً ، إلاَّ إذا حصلت حالة الجنابة وحصل الغُسل وكانت قد نويت تلك الأغسال الأخرى أو بعضها تابعة لغُسل الجنابة بنحو الضمينة، أو كان غُسل الجنابة منضمَّاً إلى الأغسال الواجبة</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4430296_2142443653"/>
      <w:bookmarkStart w:id="262" w:name="_Toc90"/>
      <w:bookmarkEnd w:id="261"/>
      <w:r>
        <w:rPr>
          <w:rtl w:val="true"/>
        </w:rPr>
        <w:t>الفَصْلُ الثَّالِث فيمَا يُكْرَه ويُسْتَحَبُّ لِلمُجْنِب فِعْلُه</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للمجنب فعل أمور،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الأكل والشُّرب إلاَّ بعد الوضوء أو غَسل اليدين والمضمضة وغَسل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ما زاد على سبع آيات من غير سور العزائم، والأحوط استحباباً عدم قراءة شيء من القرآن ما دام جُنباً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 ما عدا كتابة القران من جلده وحاشيته وبين الخطوط بأيِّ جزء من بدنه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 إلاَّ بعد الوضوء أو التَّيمم إن لم يجد ماء بدلاً عن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الخضِّاب بالحنَّاء وغيرها رجلاً كان الفاعل أو امرأة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التَّدهين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الجماع بعد الاحتلام، وترتفع بعض الكراهيَّة بالبول قبل ذلك الجماع وكمالاً بالاغتسال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للمجنب فعل أمور قبل الاغتسال،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الإستبراء من المني بالبول قبل الغُسل، لحصول الاطمئنان بنقاء المجاري الخاصَّة من بقايا المني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الإستبراء من البول، فإن خرجت رطوبة بعد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الإستبراء بالبول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أنَّها مني أو بول حكم بالطَّهارة ولا شيء عليه، أمَّا لو لم يستبرء وخرجت رطوبة مشتبهة فهي بحكم المني وعليه الاغتسال</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استبرأ ولم يخرج منه بول فيكفي الاطمئنان بعدم بقاء المني الإستبراء بالخرطات التسعة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المارَّة في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اليدين ثلاثاً إلى المرفقين، أو إلى نصف الذِّراع، أو إلى الزَّندين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المضمضة والاستنشاق بعد غَسل اليدين ثلاث مرَّات ويكفي مرَّة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ماؤه في التَّرتيبي بمقدار صاع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كيلوات وستمائة غرام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إمرار اليد على الأعضاء لزيادة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تخليل الحاجب غير المانع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كل من أعضاء الجسم الثَّلاثة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بالمأثور حال الاشتغال،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وَتَقَبَّلْ سَعْيي وَاجْعَلْ مَا عِنْدَكَ خَيرَاً لي، اللَّهمَّ اجْعَلْنِي مِنَ التَّوَابِينَ وَاجْعَلْنِي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وَاشْرَحْ صَدَرِي وَأَجْرِ عَلَى لِسَانِي مِدْحَتَك وَالثَّنَاءَ عَلَيْكَ، اللَّهمَّ اجْعَلْهُ لي طَهُورَاً وَشِفَاءَاً وَنُورَاً، إِنَّكَ عَلَى كُلِّ شَيءٍ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قرأ هذا الدُّعاء بعد الفراغ أيضاً كان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والابتداء بالأعلى في كل عضو من الأعضاء في التَّرتيبي</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ويكره عند الاغتسال الإستعانة بالغير في المقدِّمات</w:t>
      </w:r>
      <w:r>
        <w:rPr>
          <w:rFonts w:eastAsia="Amiri" w:cs="Amiri" w:ascii="Amiri" w:hAnsi="Amiri"/>
          <w:color w:val="111111"/>
          <w:sz w:val="28"/>
          <w:szCs w:val="28"/>
          <w:rtl w:val="true"/>
          <w:lang w:bidi="ar-SA"/>
        </w:rPr>
        <w:t xml:space="preserve">. </w:t>
      </w:r>
      <w:bookmarkStart w:id="263" w:name="pg15269_158754"/>
    </w:p>
    <w:p>
      <w:pPr>
        <w:pStyle w:val="Heading3"/>
        <w:numPr>
          <w:ilvl w:val="2"/>
          <w:numId w:val="1"/>
        </w:numPr>
        <w:rPr/>
      </w:pPr>
      <w:bookmarkStart w:id="264" w:name="__RefHeading___Toc4430298_2142443653"/>
      <w:bookmarkStart w:id="265" w:name="_Toc91"/>
      <w:bookmarkEnd w:id="263"/>
      <w:bookmarkEnd w:id="264"/>
      <w:r>
        <w:rPr>
          <w:rtl w:val="true"/>
        </w:rPr>
        <w:t>المَبْحَثُ الثَّاني الحَيْضُ وَأَحَكَامُه</w:t>
      </w:r>
      <w:bookmarkEnd w:id="265"/>
    </w:p>
    <w:p>
      <w:pPr>
        <w:pStyle w:val="BookText"/>
        <w:rPr/>
      </w:pPr>
      <w:r>
        <w:rPr>
          <w:rFonts w:ascii="Amiri" w:hAnsi="Amiri" w:eastAsia="Amiri" w:cs="Amiri"/>
          <w:color w:val="111111"/>
          <w:sz w:val="28"/>
          <w:sz w:val="28"/>
          <w:szCs w:val="28"/>
          <w:rtl w:val="true"/>
          <w:lang w:bidi="ar-SA"/>
        </w:rPr>
        <w:t>الحيض لغة هو السَّيل، وشرعاً هو الدَّم الَّذي يقذفه رحم المرأة البالغة بطبيعتها إلى الخارج في كل شهر أيَّاماً مخصوصة حسب عادتها وإن كان قليلاً، لكن لا يقل عن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وتسمَّى هذه الأيَّام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الدَّورة أو العادة الشَّهريَّة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وسيأتي بيان كيفيَّة معرفتها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الحدث يعتبر من الأحداث الكبيرة الَّذي يشترك مع الجنابة في جملة من الأحكام، فيجب الغسل عند انقطاع هذا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تعرضنا إلى أكثر مسائل هذا الحدث وبقيَّة الأحداث الَّتي تخص النساء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المرأة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أنَّ هناك حواريَّة بين الأم وابنتها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 هذه الأحداث نظَّمها بعض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 لمراضيه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إرشاداتنا في تنسيق الأجوبة وتعديل الأسئلة وبعض الإضافات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لفتاوانا لابدَّ أن تجد المرأة المسلمة فيها ضالَّتها بإذن  الله  على اختصارها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الرِّسالة نتعرَّض لجملة وافية من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بقيَّة الأحداث التي تتعلَّق بالنِّساء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تعميماً للفائدة وللمناسبة المناسبة للمقام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فصول</w:t>
      </w:r>
      <w:r>
        <w:rPr>
          <w:rFonts w:eastAsia="Amiri" w:cs="Amiri" w:ascii="Amiri" w:hAnsi="Amiri"/>
          <w:color w:val="111111"/>
          <w:sz w:val="28"/>
          <w:szCs w:val="28"/>
          <w:rtl w:val="true"/>
          <w:lang w:bidi="ar-SA"/>
        </w:rPr>
        <w:t>: -</w:t>
      </w:r>
    </w:p>
    <w:p>
      <w:pPr>
        <w:pStyle w:val="Heading3"/>
        <w:numPr>
          <w:ilvl w:val="2"/>
          <w:numId w:val="1"/>
        </w:numPr>
        <w:rPr/>
      </w:pPr>
      <w:bookmarkStart w:id="266" w:name="__RefHeading___Toc4430300_2142443653"/>
      <w:bookmarkStart w:id="267" w:name="_Toc92"/>
      <w:bookmarkEnd w:id="266"/>
      <w:r>
        <w:rPr>
          <w:rtl w:val="true"/>
        </w:rPr>
        <w:t>الفصل الأوَّل في أوصاف الحيض</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الحيض في الغالب أسود أو أحمر غليظ حار يخرج بحرقة ودفع، وهذه الصِّفات مع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كقواعد أساسيَّة في تمييز حالة المرأة كما سيتَّضح من خلال بيان المسائل الآتية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إجراء أحكام الحائض فيما إذا انصبَّ الدَّم من الرَّحم إلى فضاء الفرج ولم يخرج منه، إلاَّ أنَّ الأحوط وجوباً الجمع بين أحكام الطَّاهر والحائض </w:t>
      </w:r>
    </w:p>
    <w:p>
      <w:pPr>
        <w:pStyle w:val="BookText"/>
        <w:rPr/>
      </w:pPr>
      <w:r>
        <w:rPr>
          <w:rFonts w:ascii="Amiri" w:hAnsi="Amiri" w:eastAsia="Amiri" w:cs="Amiri"/>
          <w:color w:val="111111"/>
          <w:sz w:val="28"/>
          <w:sz w:val="28"/>
          <w:szCs w:val="28"/>
          <w:rtl w:val="true"/>
          <w:lang w:bidi="ar-SA"/>
        </w:rPr>
        <w:t>لعدم خروج الدَّم إلى الخارج حتَّى يلتزم بالوظيفة الخاصَّة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فرج المرأة على أقسام، فلابدَّ من تمييزه لرفع الاشتباه إن حصل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العادة الشَّهريَّة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الحيض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تقدَّمت أوصافه، وعند الاشتباه وفقد الأوصاف تختبر نفسها بما سيأتي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يخرج من الباطن ليس بحيض ولا نفاس ولا بكارة ونحوها، ويسمَّى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يخرج حال الولادة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يخرج بسبب افتضاض البكر ويسمَّى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البكارة أو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دم الجرح أو القرح بسبب إجراء عمليَّة جراحية لرحم المرأة، ولا شيء على المرأة في هذا الحال سوى إحراز طهارة موضع الدَّم بتطهيره بعد انقطاع ذلك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ولكل من الثَّلاثة الأُول أحكام تخصُّه يأتي بيانها في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يجتمع الحيض مع الحمل إن تحقَّقت صفاته أو كان في أيَّام عادتها وإن لم تتحقَّق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اجتماعه مع الحمل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من الحيض في جميع علاماته يعتبر استحاضة، وكذلك يجتمع الحيض مع الإرضاع وهنا يكون اجتماعه أكثر وبالأخص إذا قلَّ الإرضاع تكويناً أو قللَّته المرضعة برغبتها أو مجَّه الطِّفل لأسباب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شكَّت المرأة في الخارج منها في أنَّه هل هو دم أو لا ؟، أو علمت أنَّه دم لكن لا تدري أنَّه خرج من رحمها أو من غيره ؟، فلا تجري عليها أحكام الحيض ولا شيء عليها، وإن حسن منها الاحتياط في بعض الأمور مع الإمكان إلى حين انكشاف الواقع</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دم من رحم المرأة حال افتضاض بكارتها أو إجراء عمليَّة جراحيَّة في رحمها وأشتبه عليها هذا الدَّم في أنَّه حيض أو بكارة ونحوه حيث كانت فاقدةً في فترة من الفترات مثلاً لصفات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فيجب أن تختبر نفسها بإدخال </w:t>
      </w:r>
      <w:bookmarkStart w:id="268" w:name="pg15269_158758"/>
    </w:p>
    <w:p>
      <w:pPr>
        <w:pStyle w:val="BookText"/>
        <w:rPr/>
      </w:pPr>
      <w:bookmarkEnd w:id="268"/>
      <w:r>
        <w:rPr>
          <w:rFonts w:ascii="Amiri" w:hAnsi="Amiri" w:eastAsia="Amiri" w:cs="Amiri"/>
          <w:color w:val="111111"/>
          <w:sz w:val="28"/>
          <w:sz w:val="28"/>
          <w:szCs w:val="28"/>
          <w:rtl w:val="true"/>
          <w:lang w:bidi="ar-SA"/>
        </w:rPr>
        <w:t>قطنة في موضعها وتركها فيه مليَّاً ثمَّ تخرجها برفق، فإن كانت مطوَّقة بالدَّم فهو بعدُ دم بكارة وعذرة، وإن كانت مستنقعة فهو 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تعذَّر عليها الاختبار المذكور لسبب من الأسباب رجعت إلى حالتها السَّابقة فإن كانت حيضاً بنت عليه، وإن لم تكن أو كانت جاهلة بها فعليها الاحتياط بالجمع بين أفعال الطَّاهرة وتروك الحائض، بأن تؤدِّي صلاتها وصيامها، وتترك ما يحرم عليها كالمكث في المساجد ومسِّ القرآن وغيرهما من الأمور الآتية في محلِّها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بالدَّم الخارج منها في أنَّه حيض أو قرح ؟، فالأحوط لها الجمع بين أفعال الطَّاهرة وتروك الحائض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بالدَّم الخارج من رحمها في أنَّه حيض أو استحاضة فإن كان بصفات الحيض فهو حيض سواء كان في أيَّام عادتها أو لم يكن كما إذا كانت مضطربة أو كانت عادتها عدديَّة فقط، وإن لم يكن بصفات الحيض ولم يكن في أيَّام عادتها فهو استحاضة وسيأتي تفصيل ذلك</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430302_2142443653"/>
      <w:bookmarkStart w:id="270" w:name="_Toc93"/>
      <w:bookmarkEnd w:id="269"/>
      <w:r>
        <w:rPr>
          <w:rtl w:val="true"/>
        </w:rPr>
        <w:t>الفَصْلُ الثَّاني في شَرَائِطُ تَحَقُّقِ الحَيْض</w:t>
      </w:r>
      <w:bookmarkEnd w:id="270"/>
    </w:p>
    <w:p>
      <w:pPr>
        <w:pStyle w:val="BookText"/>
        <w:rPr/>
      </w:pPr>
      <w:r>
        <w:rPr>
          <w:rFonts w:ascii="Amiri" w:hAnsi="Amiri" w:eastAsia="Amiri" w:cs="Amiri"/>
          <w:color w:val="111111"/>
          <w:sz w:val="28"/>
          <w:sz w:val="28"/>
          <w:szCs w:val="28"/>
          <w:rtl w:val="true"/>
          <w:lang w:bidi="ar-SA"/>
        </w:rPr>
        <w:t>يعتبر في تحقق الحيض توفر أمور خمسة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المرأة بالغة، ويتحقق بلوغها بإكمال تسع سنين هلاليَّة، فلو رأت الدَّم</w:t>
      </w:r>
    </w:p>
    <w:p>
      <w:pPr>
        <w:pStyle w:val="BookText"/>
        <w:rPr/>
      </w:pPr>
      <w:r>
        <w:rPr>
          <w:rFonts w:ascii="Amiri" w:hAnsi="Amiri" w:eastAsia="Amiri" w:cs="Amiri"/>
          <w:color w:val="111111"/>
          <w:sz w:val="28"/>
          <w:sz w:val="28"/>
          <w:szCs w:val="28"/>
          <w:rtl w:val="true"/>
          <w:lang w:bidi="ar-SA"/>
        </w:rPr>
        <w:t>قبله ولو بلحظة لا يجري عليه أحكام الحيض وإن كان فيه صفاته سواء كانت قرشيَّة أم لا، والمشكَّوك في بلوغها يحكم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عمرها سن اليأس وهو ستِّين سنة إن كانت قرشيَّة، وخمسين إن كانت غير قرشيَّة، وفي حال الشَّكَّ بكونها قرشيَّة فإن كان خروجه في أيَّام عادتها وبصفات الحيض فهو حيض، وإلاَّ فالأحوط وجوباً الجمع بين تروك الحائض وأفعال المستحاضة، كما سيأتي بيانها</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خروج الدَّم ثلاثة أيَّام استمراراً عرفيَّاً ولو في باطن الفرج على الأحوط، فلا يضر انقطاعه في فترات وجيزة لا تتجاوز الحد المألوف للنِّساء</w:t>
      </w:r>
      <w:r>
        <w:rPr>
          <w:rFonts w:eastAsia="Amiri" w:cs="Amiri" w:ascii="Amiri" w:hAnsi="Amiri"/>
          <w:color w:val="111111"/>
          <w:sz w:val="28"/>
          <w:szCs w:val="28"/>
          <w:rtl w:val="true"/>
          <w:lang w:bidi="ar-SA"/>
        </w:rPr>
        <w:t xml:space="preserve">. </w:t>
      </w:r>
      <w:bookmarkStart w:id="271" w:name="pg15269_158760"/>
    </w:p>
    <w:p>
      <w:pPr>
        <w:pStyle w:val="BookText"/>
        <w:rPr/>
      </w:pPr>
      <w:bookmarkEnd w:id="27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اليوم الأوَّل والرَّابع خارجتان عن حكم الحيض، ويبقى حكمها في الليلتين المتوسطتين، فلو رأت الدَّم في أيِّ ساعة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إلى نفس تلك الليلة من نهار اليوم الرَّابع فقط بحيث إذا دخلت لم تحسب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استمرار خروج الدَّم عن عشرة أيَّام، فإذا استمرَّ فلا يكون حيضاً من ابتدائه، إلاَّ إذا كان بصفة الحيض ويكون الزَّائد استحاضة، وعليه تكون أيَّام العشرة الأولى أو بعضها من الإستحاضة مع عدم الاتِّصاف بصفات الحيض، كما في العادة العدديَّة، لا الوقتيَّة الآتية أو المبتدئة أو المضطربة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ثلاثة أيَّام وانقطع ثمَّ رأته يوم العاشر ولم يتجاوز عن اليوم العاشر فمجموع الدَّم والنَّقاء المتخلِّل يكون بحكم الحيض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نقاءها من الدَّم بين الحيتين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من عشرة أيَّام، وهي ما يسمَّى بأقل الطُّهر، والأحوط استحباباً في حالة انقطاعه بأقل من هذا المقدار العمل بتروك الحائض وأعمال المستحاضة الآتي بيانها</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4430304_2142443653"/>
      <w:bookmarkStart w:id="273" w:name="_Toc94"/>
      <w:bookmarkEnd w:id="272"/>
      <w:r>
        <w:rPr>
          <w:rtl w:val="true"/>
        </w:rPr>
        <w:t>الفَصْلُ الثَّالث في أَحْكَامِ المُبْتَدِئَة</w:t>
      </w:r>
      <w:bookmarkEnd w:id="273"/>
    </w:p>
    <w:p>
      <w:pPr>
        <w:pStyle w:val="BookText"/>
        <w:rPr/>
      </w:pPr>
      <w:r>
        <w:rPr>
          <w:rFonts w:ascii="Amiri" w:hAnsi="Amiri" w:eastAsia="Amiri" w:cs="Amiri"/>
          <w:color w:val="111111"/>
          <w:sz w:val="28"/>
          <w:sz w:val="28"/>
          <w:szCs w:val="28"/>
          <w:rtl w:val="true"/>
          <w:lang w:bidi="ar-SA"/>
        </w:rPr>
        <w:t xml:space="preserve">هناك أحكام خاصَّة تتعلَّق بالمرأة المبتدئة بالحيض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أن تصبح ذات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بيانها قبل الدخول بأقسام العادة وأحكامها، لما في ذلك من منافع مهمَّة، فنقول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المبتدئة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ترى الدَّم لأول مرَّة في حياتها من محلِّها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لها أن تتحقَّق من توفر صفات وشرائط الحيض الَّتي مرَّت آنفاً، وإلاَّ تتَّبع أحكام المستحاضة</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تجاوز العشرة أيَّام وكان كلُّه بصفات الحيض فلابدَّ أن ترجع في وظيفتها إلى عادة أقربائها من النِّساء عدداً ووقتاً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فتجعلها حيضاً والزَّائد استحاضة، وإن اختلفن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العدد والوقت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يوجد لها أقارب فلها أن تتحيَّض بستَّة أو سبعة أيَّام في كل شهر إن استمرَّ عندها إلى أن يستقر، إلاَّ أن الأحوط وجوباً اختيار </w:t>
      </w:r>
      <w:bookmarkStart w:id="274" w:name="pg15269_158762"/>
    </w:p>
    <w:p>
      <w:pPr>
        <w:pStyle w:val="BookText"/>
        <w:rPr/>
      </w:pPr>
      <w:bookmarkEnd w:id="274"/>
      <w:r>
        <w:rPr>
          <w:rFonts w:ascii="Amiri" w:hAnsi="Amiri" w:eastAsia="Amiri" w:cs="Amiri"/>
          <w:color w:val="111111"/>
          <w:sz w:val="28"/>
          <w:sz w:val="28"/>
          <w:szCs w:val="28"/>
          <w:rtl w:val="true"/>
          <w:lang w:bidi="ar-SA"/>
        </w:rPr>
        <w:t>السَّبعة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 لون الدَّم عندها في فترات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خرج فترة من الزَّمن بلون الحيض وأخرى بلون الإستحاضة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ما بصفات الحيض حيضاً إن توفرت شرائطه الماضية، وما بصفات الإستحاضة استحاضة، وإلاَّ تجعل الدَّم كلَّه استحاضة، لأنَّها مبتدأة وقد لا تكون مكلَّفة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اختلفت صفات الدَّم في فترات خروجه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خرج فترة من الزَّمن لونه أسود وأخرى أصفر وأخرى 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فتجعل ما يغلب عليه صفات الحيض حيضاً وإلاَّ فيعتبر استحاضة</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4430306_2142443653"/>
      <w:bookmarkStart w:id="276" w:name="_Toc95"/>
      <w:bookmarkEnd w:id="275"/>
      <w:r>
        <w:rPr>
          <w:rtl w:val="true"/>
        </w:rPr>
        <w:t>الفَصْلُ الرَّابِع في عَادَةِ الحَائِضِ وَأَقْسَامُهَا</w:t>
      </w:r>
      <w:bookmarkEnd w:id="276"/>
    </w:p>
    <w:p>
      <w:pPr>
        <w:pStyle w:val="BookText"/>
        <w:rPr/>
      </w:pPr>
      <w:r>
        <w:rPr>
          <w:rFonts w:ascii="Amiri" w:hAnsi="Amiri" w:eastAsia="Amiri" w:cs="Amiri"/>
          <w:color w:val="111111"/>
          <w:sz w:val="28"/>
          <w:sz w:val="28"/>
          <w:szCs w:val="28"/>
          <w:rtl w:val="true"/>
          <w:lang w:bidi="ar-SA"/>
        </w:rPr>
        <w:t xml:space="preserve">لو تكرَّر خروج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الحيض بصفاته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المبتدئة أو 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متماثلتين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ذات عادة مستقرَّة، وهي على أقسام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تماثلت مرَّتين في الوقت والعدد معاً، بأن ترى المرأة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كل من الشَّهرين أو في وسطهما أو في آخرهما ستَّة أيَّام، وهذه لابدَّ وأن تتحيَّض بمجرَّد رؤية الدَّم في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الأشهر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بصفات الحيض في بعض الحالات كالمرض، وتسمَّى بذات عادة وقتيَّة وعدديَّة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تماثلتا في الوقت فقط، بأن ترى المرأة الدَّم في كل شهر وقتاً واحداً كأوَّله فقط أو وسطه كذلك أو آخره مستمرَّاً باختلاف في العدد، وهذه تتحيَّض برؤية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لوتقدَّمت رؤيته على الوقت بيوم أو يومين أو تأخَّرت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 الدَّم واجداً لصفات الحيض أم لا في بعض الحالات، بشرط أن لا يقل عن ثلاثة أيَّام، وتسمَّى بذات عادة وقتيَّة فقط</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تماثلتا في العدد فقط، بأن ترى المرأة الدَّم في كل شهر عدداً واحداً مع اختلاف الوقت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خمسة أيَّام في أوَّل شهر أو خمسة في وسطه أو مثلها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فهذه تتحيَّض بمجرَّد رؤية الدَّم بصفاته المتقدِّمة، وإن كان فاقداً لصفاته تتحيَّض بعد ثلاثة </w:t>
      </w:r>
      <w:bookmarkStart w:id="277" w:name="pg15269_158764"/>
    </w:p>
    <w:p>
      <w:pPr>
        <w:pStyle w:val="BookText"/>
        <w:rPr/>
      </w:pPr>
      <w:bookmarkEnd w:id="277"/>
      <w:r>
        <w:rPr>
          <w:rFonts w:ascii="Amiri" w:hAnsi="Amiri" w:eastAsia="Amiri" w:cs="Amiri"/>
          <w:color w:val="111111"/>
          <w:sz w:val="28"/>
          <w:sz w:val="28"/>
          <w:szCs w:val="28"/>
          <w:rtl w:val="true"/>
          <w:lang w:bidi="ar-SA"/>
        </w:rPr>
        <w:t>أيَّام، والأحوط وجوباً في الأيَّام الثَّلاثة الجمع بين أحكام الحائض والمستحاضة الآتي بيانهما، وتسمَّى بذات عادة عدديَّة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رأت الدَّم من أيَّام عادتها ثلاثة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انقطع ثمَّ رأته ثلاثة أيَّام أخرى أو أزيد فإن كان المرئي الثَّاني واجداً للصِّفات أو كان أحدهما واجداً والآخر كان في أيَّام العادة، وان لم يكن واجداً لها وكان مجموع الدَّمين والنَّقاء الَّذي بينهما عشرة أيَّام أو أقل كان الكل حيضاً حتَّى النَّقاء المتخلِّل بينهما فيجب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الصَّوم لو صامت في هذا 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يكونا معاً واجدين للصِّفات أو كان أحدهما واجداً لها ولكن لم تكن الأيَّام أيَّام عادة فيكون الفاقد للصِّفات دم استحاضة، هذا كلُّه في حالة عدم تجاوز الدَّمين والنَّقاء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تجاوز المجموع العشرة فإن تخلَّل بين الدَّمين أقل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من الدَّمين حيضاً مستقلاًّ إذا كان كلٌّ منهما في العادة أو واجداً للصِّفات أو كان أحدهما في العادة والآخر واجداً للصِّفات مع اشتراط كون كل من الدَّمين المرئيين ثلاثة أيَّام على الأقل، إذ فاقد الصِّفات في غير أيَّام العادة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يتخلَّل بينهما أقل الطهر جعلت ما في عادتها حيضاً والآخر استحاضة، وإذا لم تعرف أيَّام عادتها جعلت الواجد للصِّفات حيضاً والفاقد استحاضة، ومع التَّساوي جعلت الحيض أوَّل زمان رؤية الدَّم</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4430308_2142443653"/>
      <w:bookmarkStart w:id="279" w:name="_Toc96"/>
      <w:bookmarkEnd w:id="278"/>
      <w:r>
        <w:rPr>
          <w:rtl w:val="true"/>
        </w:rPr>
        <w:t>الفَصْلُ الخَامِس في أَحْكَامِ المُضْطَرِبَة</w:t>
      </w:r>
      <w:bookmarkEnd w:id="279"/>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لم تستقم لها عادة لا وقتاً ولا عدداً، بأن كانت سابقاً منتظمة ثمَّ اضطربت، بسبب بعض العوارض الطَّارئة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ترى الدَّم في خمسة أيَّام من العشرة الأولى في شهر، ثمَّ رأته أربعة أيَّام في العشرة الأخيرة من شهر آخر، ثمَّ رأته سبعة أيَّام في العشرة الوسطى من الشَّهر الثَّالث وهكذا، واستمرَّ هذا الاضطراب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فحكمها حينئذ حكم المبتدئة، إلاَّ أنَّ الفرق بينهما أنَّ المضطربة تختبر حالتها أوَّلاً بالصِّفات </w:t>
      </w:r>
      <w:bookmarkStart w:id="280" w:name="pg15269_158766"/>
    </w:p>
    <w:p>
      <w:pPr>
        <w:pStyle w:val="BookText"/>
        <w:rPr/>
      </w:pPr>
      <w:bookmarkEnd w:id="280"/>
      <w:r>
        <w:rPr>
          <w:rFonts w:ascii="Amiri" w:hAnsi="Amiri" w:eastAsia="Amiri" w:cs="Amiri"/>
          <w:color w:val="111111"/>
          <w:sz w:val="28"/>
          <w:sz w:val="28"/>
          <w:szCs w:val="28"/>
          <w:rtl w:val="true"/>
          <w:lang w:bidi="ar-SA"/>
        </w:rPr>
        <w:t xml:space="preserve">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يكن الدَّم واجداً لهما فتتحيَّض بسبعة أيَّام على الأحوط وجوباً، والمبتدئة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تره سابقاً حتَّى تكون لها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عادة أقاربها أوَّلاً ثمَّ مع عدم الإمكان فإلى العدد وهو السَّبعة كما مرَّ</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4430310_2142443653"/>
      <w:bookmarkStart w:id="282" w:name="_Toc97"/>
      <w:bookmarkEnd w:id="281"/>
      <w:r>
        <w:rPr>
          <w:rtl w:val="true"/>
        </w:rPr>
        <w:t>الفَصْلُ السَّادس في أَحْكَامِ نَاسِيةِ العَادَة</w:t>
      </w:r>
      <w:bookmarkEnd w:id="282"/>
    </w:p>
    <w:p>
      <w:pPr>
        <w:pStyle w:val="BookText"/>
        <w:rPr/>
      </w:pPr>
      <w:r>
        <w:rPr>
          <w:rFonts w:ascii="Amiri" w:hAnsi="Amiri" w:eastAsia="Amiri" w:cs="Amiri"/>
          <w:color w:val="111111"/>
          <w:sz w:val="28"/>
          <w:sz w:val="28"/>
          <w:szCs w:val="28"/>
          <w:rtl w:val="true"/>
          <w:lang w:bidi="ar-SA"/>
        </w:rPr>
        <w:t>ناسية العادة الشَّهريَّة على حالات ثلاث،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ناسية للعدد فقط، أو للوقت فقط، أو للعدد والوقت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تعرف وقت عادتها ولكن لا تدري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ثلاثة أيَّام أو أربعة أيَّام أو خمسة أو أكثر، فحكمها أن ترجع إلى صفات الحيض، فإن كان واجداً له في كل الأيَّام بشرط أن لا تتجاوز العشرة اعتبرت الكل حيضاً، وإن تجاوز حيضها العشرة أخذت بأكثر الاحتمالاتمن عدد عادتها، كما إذا احتملت ما بين الخمسة أيَّام أو الستَّة أو السَّبعة فتجعل حيضها سبعة أيَّام والزَّائد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تعرف عدد أيَّام حيضها ولكن نسيت وقته في أنَّه هل هو في أوَّل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وسطه أو آخره ؟، وخرج الدَّم حال احتمالها أنَّ بعض هذه الأيَّام كان يصادف أيَّام حيضها فحكمها كالحكم السَّابق فيما لم يتجاوز العشرة وكان بصفات الحيض فهو حيض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لم يكن عندها واجداً للصِّفات فيجب عليها الاحتياط في جميع الأيَّام الَّتي رأت الدَّم فيها بالجمع بين تروك الحائض وأفعال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يجب عليها الاحتياط لو تجاوز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هذه النَّاسية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الأكثر من العشرة ولم يكن بمقدورها تحديد أيَّام حيضها ولو بالقرائن، وإن لم يكن بصفات الحيض لكونها قد تكون مريضة</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تكن النَّاسية للوقت تحتمل مصادفة أيَّام الحيض خلال رؤيتها للدَّم فيجب عليها إن رأته ولم يكن بصفات الحيض أن 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المستحاضة حتَّى لو تجاوز خروج دمها العشرة، وفي حال تجاوزه ووجدانه للصِّفات تجعل عدد أيَّام عادتها </w:t>
      </w:r>
      <w:bookmarkStart w:id="283" w:name="pg15269_158768"/>
    </w:p>
    <w:p>
      <w:pPr>
        <w:pStyle w:val="BookText"/>
        <w:rPr/>
      </w:pPr>
      <w:bookmarkEnd w:id="283"/>
      <w:r>
        <w:rPr>
          <w:rFonts w:ascii="Amiri" w:hAnsi="Amiri" w:eastAsia="Amiri" w:cs="Amiri"/>
          <w:color w:val="111111"/>
          <w:sz w:val="28"/>
          <w:sz w:val="28"/>
          <w:szCs w:val="28"/>
          <w:rtl w:val="true"/>
          <w:lang w:bidi="ar-SA"/>
        </w:rPr>
        <w:t>حيضاً والباقي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متجاوزاً العشرة وكان مختلفاً في ألوانه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فترة بصفة الحيض وفي فترة أخرى بصفة الإستحاضة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فحكمها أن تعتبر ما بصفة الحيض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يقل عن ثلاثة أيَّام ولا يزيد على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بصفة الإستحاضة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لا تعرف وقت عادتها ولا عددها، وهذه حكمها كسابقتها، فلو خرج الدَّم وكان واجداً لصفات الحيض تجعله حيضاً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يزيد على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بلا فرق بين احتمالها بمصادفة رؤية الدَّم لوقت عادتها الاعتيادي وعدمه، فإن تجاوز العشرة وكان بصفة الحيض وكانت لا تحتمل مصادفته لأيَّام عادتها الطَّبيعية فحكمها أن تأخذ بأكثر الاحتمالات وتجعله حيضاً والزَّائد استحاضة، وإن كانت تحتمل مصادفة الحيض لعادتها فيجب عليها أن تحتاط في تمام مدَّة خروج الدَّم بين تروك الحائض وأفعال المستحاضة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4430312_2142443653"/>
      <w:bookmarkStart w:id="285" w:name="_Toc98"/>
      <w:bookmarkEnd w:id="284"/>
      <w:r>
        <w:rPr>
          <w:rtl w:val="true"/>
        </w:rPr>
        <w:t>الفَصْلُ السَّابع في اِسْتِبَراء الحَائِضِ وَاِسْتِظَهَارُهَا</w:t>
      </w:r>
      <w:bookmarkEnd w:id="285"/>
    </w:p>
    <w:p>
      <w:pPr>
        <w:pStyle w:val="BookText"/>
        <w:rPr/>
      </w:pPr>
      <w:r>
        <w:rPr>
          <w:rFonts w:ascii="Amiri" w:hAnsi="Amiri" w:eastAsia="Amiri" w:cs="Amiri"/>
          <w:color w:val="111111"/>
          <w:sz w:val="28"/>
          <w:sz w:val="28"/>
          <w:szCs w:val="28"/>
          <w:rtl w:val="true"/>
          <w:lang w:bidi="ar-SA"/>
        </w:rPr>
        <w:t>مرَّ الكلام حول الإستبراء في أحكام التخلِّي بخصوصه، وكذلك في أحكام المجنب، أمَّا الحائض ففيها أمران هما الاستظهار والإستبراء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الاستظهار فهو معرفة حالها وما عليها من الأحكام حين اضطرابها أو نسيان عادتها بواسطة الصِّفات والعدد وقد بيَّنَّا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والإستبراء هو اختبار حالها في حالة انقطاع الدَّم ظاهراً واحتمال بقاءه في رحمها، فيجب عليها الإستبراء إذا لم تتمكَّن من الاحتياط حال تركها الإستبراء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ويتحقَّق استبراءها بإدخال قطنة في داخلها إن كانت ثيِّباً أو تقريبها من موضع الدَّم جيِّداً إن كانت بكراً، فإن خرجت ملوَّثة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بصفرة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فحكمها أن تبقى على التَّحيُّض إن كانت مبتدئة، أو لم تستقر لها عادة، أو كانت عادتها عشرة مع مراعاة الأمور الشَّرعية الأخرى لكون العشرة لم تكن في وقت معيَّن</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استبرأت بعد انقضاء العادة وخرجت القطنة ملوَّثة بقيت على التَّحيُّض في </w:t>
      </w:r>
      <w:bookmarkStart w:id="286" w:name="pg15269_158770"/>
    </w:p>
    <w:p>
      <w:pPr>
        <w:pStyle w:val="BookText"/>
        <w:rPr/>
      </w:pPr>
      <w:bookmarkEnd w:id="286"/>
      <w:r>
        <w:rPr>
          <w:rFonts w:ascii="Amiri" w:hAnsi="Amiri" w:eastAsia="Amiri" w:cs="Amiri"/>
          <w:color w:val="111111"/>
          <w:sz w:val="28"/>
          <w:sz w:val="28"/>
          <w:szCs w:val="28"/>
          <w:rtl w:val="true"/>
          <w:lang w:bidi="ar-SA"/>
        </w:rPr>
        <w:t>داخل العشرة استظهاراً يوماً أو يومين، فإن انقطع على العشرة اغتسلت وعملت أعمال الطَّاهرة، وإلاَّ يجب عليها أحكام الإستحاضة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فائدة الإستبراء هنا أنَّه لو تركته عمداً واغتسلت فغُسلها باطل إلاَّ إذا ثبت لديها أنَّها كانت نقيَّة تماماً</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4430314_2142443653"/>
      <w:bookmarkStart w:id="288" w:name="_Toc99"/>
      <w:bookmarkEnd w:id="287"/>
      <w:r>
        <w:rPr>
          <w:rtl w:val="true"/>
        </w:rPr>
        <w:t>الفَصْلُ الثَّامِن في أَحْكَامِ الحَائِض</w:t>
      </w:r>
      <w:bookmarkEnd w:id="2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الحائض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يحرم على المجنب إتيانه، إلاَّ أن يغتسل كجميع العبادات الَّتي يشترط فيها الطَّهارة كالصَّلاة والصَّوم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الحائض لا تغتسل إلاَّ بعد نقاءها من الدَّم دون ما لا يشترط فيه كصلاة الميِّت فلا تسقط حتَّى لو كانت المرأة حائضاً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وطئاً في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بالحشفة فقط، بل حتَّى الأقل 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لم ينزل، والأحوط وجوباً ترك وطئها دبراً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بالاستمتاع بها بغير الوطء كالتَّقبيل والتَّفخيذ والضَّم، كما لا بأس بوطيها حال نقاوتها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 موضع الدَّم 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تغتسل ولا شيء عليها أو على زوجها، وإن كان الأحوط استحباباً ترك وطئها مطلقاً حتَّى تغتسل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الكفَّارة احتياطاً على الزَّوج لو غلبته الشَّهوة ووطأ زوجته في أيَّام حيضها، ولا شيء على السَّاهي والنَّاسي والمجنون والجاهل بالموضوع والجاهل بالحكم القاصر دون المقصِّر فتجب عليه إذا كان ملتفتاً على الأحوط</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الكفَّارة في الثُّلث الأوَّل من أيَّام الحيض دينار ذهبي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مثقال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أو قيمته من غيره، وفي الثُّلث الثَّاني نصف دينار، وفي الثُّلث الثَّالث ربع دينار، والاعتبار بقيمة يوم الدَّفع لو اختلفت القيم إلاَّ إذا كانت يوم الاستحقاق أكثر مع تقصيره بالتَّأخير فيجب دفع الأكثر حينئذ</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حيضها مع مقاربتها جماعاً وجب على زوجها الابتعاد عنها فوراً، وإلاَّ وجبت عليه الكفَّارة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تتكرَّر الكفَّارة بتكرُّر الجماع في حال الحيض على الأحوط وجوباً، فلو جامعها 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كالثُّلث الأوَّل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فيجب عليه أن يدفع دينارين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جامعها في الحالات الثَّلاث فتجب الكفَّارات الثَّلاث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 وثلاثة أرباع الدِّينار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تصرف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الحائض قضاء ما فاتها من الفرائض اليوميَّة أيَّام حيضها إلاَّ في حال دخول وقت الصَّلاة ومضي مقدار أدائها منه ولم تصلِّ وجاءها الحيض، أو نقت من الدَّم وبقي من وقت الصَّلاة ولو ركعة ولم تُصلِّ فعليها القضاء، وكذا لا يجب قضاء مثل صلاة الطَّواف والصَّلاة المنذورة في وقت خاص وصلاة الآيات مع وجود هذا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قضاء ما فاتها من الصِّيام الواجب في حيضها، وكذا الاعتكاف المنذور إعادة لو كان مطلقاً أو قضاءاً لو كان معيَّناً، وكذا طواف الحج والعمرة بعد أيَّام نقائها في بعض الموارد كما هو موضَّح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طلاق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ظهارها حال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توفَّرت فيها الأمور الآتية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مدخولاً بها ولو في الدُّبر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تكون حاملاً إلاَّ إذا مضى عليها ثلاثة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زوجها متمكِّناً من استعلام حالها بسهولة، سواء كان حاضراً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مدخولاً بها أو كانت حاملاً ومضى عليها ثلاثة أشهر أو كان زوجها غير متمكِّن من استعلام حالها صحَّ طلاقها في خصوص ما لو كان غائباً عنها على الأحوط، وكذا يصحَّ حال نقاءها وإن لم تغتسل</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طلَّقها باعتقاد أنَّها طاهرة فبانت حائضاً كان الطَّلاق باطلاً، وإن </w:t>
      </w:r>
      <w:bookmarkStart w:id="289" w:name="pg15269_158775"/>
    </w:p>
    <w:p>
      <w:pPr>
        <w:pStyle w:val="BookText"/>
        <w:rPr/>
      </w:pPr>
      <w:bookmarkEnd w:id="289"/>
      <w:r>
        <w:rPr>
          <w:rFonts w:ascii="Amiri" w:hAnsi="Amiri" w:eastAsia="Amiri" w:cs="Amiri"/>
          <w:color w:val="111111"/>
          <w:sz w:val="28"/>
          <w:sz w:val="28"/>
          <w:szCs w:val="28"/>
          <w:rtl w:val="true"/>
          <w:lang w:bidi="ar-SA"/>
        </w:rPr>
        <w:t>طلَّقها باعتقاد أنَّها حائض فبانت طاهرة كان صحيحاً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للحائض التَّنظيف، وتبديل القطنة أو الخرقة، والوضوء في أوقات الفرائض اليوميَّة، والجلوس في مصلاَّها، والاشتغال بذكر  الله  تعالى والصَّلاة على  محمد وآل  محمد  صلَّى اَللَّهُ عَلَيْهِ وَ آلِهِ وَ سَلَّمْ ، وقراءة القران وإن كانت مكروهة في غير هذا الوقت وبمقدار لا يزيد على سبع آيات، والأولى اختيار التَّسبيحات 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للحائض كل ما يكره للمُجنب فعله راجع ص</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4430316_2142443653"/>
      <w:bookmarkStart w:id="291" w:name="_Toc100"/>
      <w:bookmarkEnd w:id="290"/>
      <w:r>
        <w:rPr>
          <w:rtl w:val="true"/>
        </w:rPr>
        <w:t>الفَصْلُ التَّاسِع في أَحْكَامِ غُسْلِ الحَيْضِ</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الحيض كغُسل الجنابة مستحب نفسي حال النَّقاء، وكذلك غيري لكل ما يستحب فيه الطَّهارة، أمَّا الأعمال الَّتي يشترط فيها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عباديَّاً كان كبعض الواجبات أو ما يحرم مسُّه أو غير عبادي كدخولها المسجد لغرض غير 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عليها الاغتسال كالصَّلاة ومسِّ كتابة القرآن كما تقدَّم، مع التَّصميم على فعل هذه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غسل الحيض ككيفيَّة غُسل الجنابة وبقيَّة الأغسال الأخرى من التَّرتيب والإرتماس فراجع ص</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الحيض لا يُغني عن الوضوء على الأحوط وجوباً، والأفضل أن يقدِّم الوضوء على الغُسل</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اغتسالها من الحدث الأكبر أي كان نوعه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عليها، فلا يحتاج إلى إعادة غُسل الجنابة مثلاً لو أدته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نقاءها من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لو احتملت خروج شيء من الدَّم مع التَّحشي، وكذا يصحُّ منها الأغسال المندوبة والوضوء في بعض القضايا على ما مرَّ، لكن لا ينفعها في الأخيرة فيما يشترط فيه الطَّهارة من العبادات إلاَّ الغُسل الرَّافع كغُسل الجنابة أو غُسل الحيض مثلاً</w:t>
      </w:r>
      <w:r>
        <w:rPr>
          <w:rFonts w:eastAsia="Amiri" w:cs="Amiri" w:ascii="Amiri" w:hAnsi="Amiri"/>
          <w:color w:val="111111"/>
          <w:sz w:val="28"/>
          <w:szCs w:val="28"/>
          <w:rtl w:val="true"/>
          <w:lang w:bidi="ar-SA"/>
        </w:rPr>
        <w:t xml:space="preserve">. </w:t>
      </w:r>
      <w:bookmarkStart w:id="292" w:name="pg15269_158777"/>
    </w:p>
    <w:p>
      <w:pPr>
        <w:pStyle w:val="Heading3"/>
        <w:numPr>
          <w:ilvl w:val="2"/>
          <w:numId w:val="1"/>
        </w:numPr>
        <w:rPr/>
      </w:pPr>
      <w:bookmarkStart w:id="293" w:name="__RefHeading___Toc4430318_2142443653"/>
      <w:bookmarkStart w:id="294" w:name="_Toc101"/>
      <w:bookmarkEnd w:id="292"/>
      <w:bookmarkEnd w:id="293"/>
      <w:r>
        <w:rPr>
          <w:rtl w:val="true"/>
        </w:rPr>
        <w:t>المَبْحَثُ الثَّالث الإِسْتِحَاضَة وَأَحْكَامُهَا</w:t>
      </w:r>
      <w:bookmarkEnd w:id="2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الإستحاضة غالباً أصفر بارد رقيق يخرج بفتور من غير قوَّة ولا دفع ولا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بعكس 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يأتي بصفاته في بعض الحالات نادراً، ولا حدَّ لقليله ولا لكثيره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دم تراه المرأة قبل بلوغها أو بعد اليأس أو كان أقل من ثلاثة أيَّام أو أكثر من عشرة أيَّام ولم يكن دم قرح أو جرح أو نفاس أو بكارة فهو محكوم بحكم الإستحاضة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دم الإستحاضة ولو كان بمقدار أبرة ناقض للطَّهارة وموجب للحدث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تنقسم الإستحاضة إلى ثلاثة أقسام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القليلة، وهي ما يلوِّث دمها القطنة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وضعها في المحل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يغمسها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المتوسِّطة، وهي الَّتي دمها أكثر من السَّابقة بحيث يغمس دمها القطنة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بعض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يسيل منها إلى الخارج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الكثيرة، وهي ما كان دمها كثيراً بحيث يغمس دمها القطنة ويسيل منها إلى الخارج</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أرادت المستحاضة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أو الصَّوم أو الاعتكاف أو 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تعرف من أيِّ أقسامها هي، فلابدَّ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تبدأ بعبادتها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تختبر نفسها، وذلك بأن تُحشِّي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فرجها قطنة وتنتظر حالها أو تقرِّب القطنة منه جيِّداً لو كانت 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لكي تعرف وتتيقَّن من حكمها، فإن لم تختبر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وأتت بأعمال المستحاضة فلا يجزي عنها إلاَّ إذا طابق عملها الواقع المقرَّر لها كما </w:t>
      </w:r>
    </w:p>
    <w:p>
      <w:pPr>
        <w:pStyle w:val="BookText"/>
        <w:rPr/>
      </w:pPr>
      <w:r>
        <w:rPr>
          <w:rFonts w:ascii="Amiri" w:hAnsi="Amiri" w:eastAsia="Amiri" w:cs="Amiri"/>
          <w:color w:val="111111"/>
          <w:sz w:val="28"/>
          <w:sz w:val="28"/>
          <w:szCs w:val="28"/>
          <w:rtl w:val="true"/>
          <w:lang w:bidi="ar-SA"/>
        </w:rPr>
        <w:t>لو عرضت عملها على الحاكم الشَّرعي فأمضى لها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تتمكَّن من اختبار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لضيق الوقت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بما تعرف من حالتها السَّابقة لها من القلَّة أو التَّوسط أو الكثرة، وإن لم تعرف حالتها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كانت قد تردَّدت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بحكم القدر المتيقَّن به وهو القسم الأقل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الإستحاضة القليلة تبديل القطنة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تطهيرها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وتطهير الموضع الظَّاهري إن تنجَّس بالدَّم، ثمَّ الوضوء لكل صلاة فريضة كانت أو نافلة على الأحوط وجوباً، دون الأجزاء المنسيَّة وسجود السَّهو وصلاة الاحتياط ولكنَّه 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الإستحاضة المتوسِّطة كالحكم السَّابق مع وجوب غسل واحد في اليوم، فإن كان حدثها قبل أو أثناء صلاة الفجر اغتسلت ثمَّ صلَّت ويستفاد منه للظُّهرين، وإن كان قبل أو أثناء الظهرين كفى غسل واحد لهما وللعشاءين ثمَّ صلَّت، وإن كان قبل أو أثناء العشاءين اغتسلت ثمَّ صلَّت والأحوط أن تتوضَّأ بعد الاغتسال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الإستحاضة الكثيرة كالحكمين السَّابقين بإضافة غُسلين آخرين، أحدهما للظهرين تجمع بينهما، وثانيهما للعشاءين تجمع بينهما أيضاً، ولا يجوز لها الجمع بين أكثر من صلاتين في غُسل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المستحاضة بالكبيرة عدم الجمع بين الصَّلاتين فلابدَّ لها من أن تغتسل لكلِّ صلاة تؤدِّيها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يرتفع حدث الإستحاضة بانتهاء الدَّم وبنقاء باطن المحل الخاص من الدَّم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فالحدث مستمر والحكم باقي وإن لم يكن خارجاً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تجديد الوضوء في الأحكام الماضية إنَّما يكون عند استمرار الدَّم للمستحاضة، وإلاَّ فلو علمت بأنَّ لها فترة تسع الطَّهارة والصَّلاة وجب تأخير الصَّلاة إليها، ولو قدَّمت الصَّلاة بطلت ووجبت الإعادة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بعد 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نوعيَّة الإستحاضة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المبادرة إلى الصَّلاة إن لم ينقطع الدَّم بعدهما أو خافت عوده قبل </w:t>
      </w:r>
    </w:p>
    <w:p>
      <w:pPr>
        <w:pStyle w:val="BookText"/>
        <w:rPr/>
      </w:pPr>
      <w:r>
        <w:rPr>
          <w:rFonts w:ascii="Amiri" w:hAnsi="Amiri" w:eastAsia="Amiri" w:cs="Amiri"/>
          <w:color w:val="111111"/>
          <w:sz w:val="28"/>
          <w:sz w:val="28"/>
          <w:szCs w:val="28"/>
          <w:rtl w:val="true"/>
          <w:lang w:bidi="ar-SA"/>
        </w:rPr>
        <w:t>الصَّلاة أو أثنائها لو انقطع وأرادت التَّأخير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إتيانها الوضوء أو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التَّحفُّظ من خروج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خوف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بحشو المحل بقطنة أو نحوها وشدها بخرقة أو نحوها أو تشميل نفسها بما ينفع لو كانت بكراً، فإن قصَّرت في التَّحفظ وخرج الدَّم قبل الصَّلاة أو أثنائها وجبت إعادة الغُسل والصَّلاة، نعم لو كان خروج الدَّم لغلبة كالنَّزف لا لتقصير منها في التَّحفظ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الاختبار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استحاضتها من القليلة إلى المتوسِّطة أو الكثيرة أو من المتوسِّطة إلى الكثيرة صحَّت عبادتها الماضية إن كانت عاملة على طبق ما يجب عليها من الأحكام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الصَّلوات المستقبليَّة فيجب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على طبق حكم الحدث الجديد الَّذي انتقلت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الصَّوم من المستحاضة القليلة حتَّى لو لم تتوضأ، وأمَّا المتوسِّطة فيتوقَّف صحَّة صومها على غسل الفجر مقدِّمة له عليه، وأمَّا الكثيرة فيتوقَّف على الأغسال النَّهاريَّة مع غسل الغداة تقدِّمه على الفجر للصِّيام كذلك كما سيأتي في كتاب الصَّوم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تجب عليها صلاة الآيات وتفعل لها كما تفعل لليوميَّة، ولا تجمع بين الآيات واليوميَّة بغُسل وإن اتَّفقت في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المستحاضة حين انقطاع الدَّم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كانت مغتسلة قبله بفترة يسيرة لفرائضها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لرفع الحدث تامَّاً كي تكون جاهزة لأداء ما يجب من العبادات المشروطة بالطَّهارة كالأوَّل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أحدثت بالحدث الأصغر أثناء غُسل الإستحاضة، فالظَّاهر أنَّه كغسل الجنابة فتتمُّه وتعيده و يجب عليها الوضوء بعده وإن توضأت قبله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للمرأة عدم قضاء الفوائت الموسَّعة حال الإستحاضة، وأمَّا المضيَّقة فلا إشكال في وجوب إتيانها بعد الإلتزام بما يجب عليها كقضاء الصَّوم المضيَّق</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أداء الفرائض المشروطة بالطَّهارة كالصَّلاة والصِّيام والاعتكاف </w:t>
      </w:r>
    </w:p>
    <w:p>
      <w:pPr>
        <w:pStyle w:val="BookText"/>
        <w:rPr/>
      </w:pPr>
      <w:r>
        <w:rPr>
          <w:rFonts w:ascii="Amiri" w:hAnsi="Amiri" w:eastAsia="Amiri" w:cs="Amiri"/>
          <w:color w:val="111111"/>
          <w:sz w:val="28"/>
          <w:sz w:val="28"/>
          <w:szCs w:val="28"/>
          <w:rtl w:val="true"/>
          <w:lang w:bidi="ar-SA"/>
        </w:rPr>
        <w:t xml:space="preserve">والحج والعمرة وغيرها كدخول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والمكث فيها والوطء للزَّوجة وقراءة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مسِّ القران واسم الجلالة من المكتوبات المباركة إحتياطاً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الاغتسال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أخلَّت بالأغسال الصَّلاتيَّة ومنها تبديل القطنة لا يجوز لها ذلك واجتنبت ما أبيح لها حتَّى تطهر إحتياطاً</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مسُّ القرآن وما يتبعه فيتوقَّف على الغُسل والوضوء الَّذي بعد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المسِّ على المُحدث بالأكبر أو الملحق به أو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لصدق الحدثيَّة، وهو استمرار الدَّم ولعدمالحاجة إلى المس بصفة أكثر، بل حتَّى من دخول المساجد مع الاحتياط أيضاً بعدم دخولها في حالة عدم الحاجة إليه</w:t>
      </w:r>
      <w:r>
        <w:rPr>
          <w:rFonts w:eastAsia="Amiri" w:cs="Amiri" w:ascii="Amiri" w:hAnsi="Amiri"/>
          <w:color w:val="111111"/>
          <w:sz w:val="28"/>
          <w:szCs w:val="28"/>
          <w:rtl w:val="true"/>
          <w:lang w:bidi="ar-SA"/>
        </w:rPr>
        <w:t xml:space="preserve">. </w:t>
      </w:r>
      <w:bookmarkStart w:id="295" w:name="pg15269_158785"/>
    </w:p>
    <w:p>
      <w:pPr>
        <w:pStyle w:val="Heading3"/>
        <w:numPr>
          <w:ilvl w:val="2"/>
          <w:numId w:val="1"/>
        </w:numPr>
        <w:rPr/>
      </w:pPr>
      <w:bookmarkStart w:id="296" w:name="__RefHeading___Toc4430320_2142443653"/>
      <w:bookmarkStart w:id="297" w:name="_Toc102"/>
      <w:bookmarkEnd w:id="295"/>
      <w:bookmarkEnd w:id="296"/>
      <w:r>
        <w:rPr>
          <w:rtl w:val="true"/>
        </w:rPr>
        <w:t>المَبْحَثُ الرَّابِع النَّفَاس وَأَحْكَامُه</w:t>
      </w:r>
      <w:bookmarkEnd w:id="297"/>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w:t>
      </w:r>
    </w:p>
    <w:p>
      <w:pPr>
        <w:pStyle w:val="Heading3"/>
        <w:numPr>
          <w:ilvl w:val="2"/>
          <w:numId w:val="1"/>
        </w:numPr>
        <w:rPr/>
      </w:pPr>
      <w:bookmarkStart w:id="298" w:name="__RefHeading___Toc4430322_2142443653"/>
      <w:bookmarkStart w:id="299" w:name="_Toc103"/>
      <w:bookmarkEnd w:id="298"/>
      <w:r>
        <w:rPr>
          <w:rtl w:val="true"/>
        </w:rPr>
        <w:t>الفَصْلُ الأوَّل في صِفَةِ دَمِ النَّفَاس</w:t>
      </w:r>
      <w:bookmarkEnd w:id="299"/>
    </w:p>
    <w:p>
      <w:pPr>
        <w:pStyle w:val="BookText"/>
        <w:rPr/>
      </w:pPr>
      <w:r>
        <w:rPr>
          <w:rFonts w:ascii="Amiri" w:hAnsi="Amiri" w:eastAsia="Amiri" w:cs="Amiri"/>
          <w:color w:val="111111"/>
          <w:sz w:val="28"/>
          <w:sz w:val="28"/>
          <w:szCs w:val="28"/>
          <w:rtl w:val="true"/>
          <w:lang w:bidi="ar-SA"/>
        </w:rPr>
        <w:t>النَّفاس دم يقذفه الرَّحم عند الولادة بظهور أوَّل جزء من الولد أو بعده، على نحو يُعلم استناد خروج الدَّم إليها، سواء كان الولد تامَّ الخلقة أم لا، كالسِّقط وإن لم تلج فيه الروح، بل ولو كان مضغة أو علقة بشرط أن يعلم بكونها مبدأ نشوء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حدَّ لأقل النَّفاس فيمكن أن يكون لحظة بين العشرة، وأكثره عشرة أيَّام، وإن كان الأولى استحباباً رعاية الاحتياط فيما لو استمرَّ الدَّم بعدها أو بعد العادة إلى ثمانية عشر يوماً من الولادة، ويكون مبدأ حسابها من تمام الولادة فتجتنب عمَّا يجب اجتنابه على النُّفساء مع الإلتزام بوظيفة المستحاضة حين أداء العبادات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أنَّه يحتمل أن لا ترى المرأة دماً عند ولادتها، فحينئذ لو لم تره إلى انتهاء عشرة أيَّام من حين الولادة فليس لها نفاس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المرأة الدَّم بعد العشرة من ولادتها فهو استحاضة إن لم يكن فيه صفات الحيض ولم يكن مصادفاً لذلك في أيَّام عادتها الحيضيَّة، وكذا إذا رأت الدَّم قبل العشرة منفصلاً عن الولادة وتجاوز العشرة، أمَّا لو رأت الدَّم قبل العشرة وانقطع إلى العشرة فهو نفاسها</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ولدت أثنين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بفاصل زمني بينهما بلا قيد في مدَّته كان لها نفاسان، أي أنَّ النَّقاء الحاصل بينهما يعتبر طهراً فيجب العمل بأحكام الطَّاهرة، وحينئذ لا فصل بعشرة أيَّام ليكون أقل الطهر بين النَّفاسين كما في الحائض حتَّى يلزم التَّقيُّد به، فإذا </w:t>
      </w:r>
      <w:bookmarkStart w:id="300" w:name="pg15269_158787"/>
    </w:p>
    <w:p>
      <w:pPr>
        <w:pStyle w:val="BookText"/>
        <w:rPr/>
      </w:pPr>
      <w:bookmarkEnd w:id="300"/>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 الدَّم إلى عشرة أيَّام ثمَّ ولدت مولوداً آخر بعد يوم أو يومين أو أكثر من تلك العشرة ورأت الدَّم الثَّاني إلى عشرة أخرى أو الأقل فالدَّمان جميعاً نفاسان وإن لم يفصل بينهما عشرة أيَّام تامَّة في الطُّهر، بل يمكن حتَّى الأقل بل قد يتواليا بلا فاصل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تر المرأة دماً حين ولادتها بل رأته قبل مضي عشرة أيَّام ثمَّ انقطع عنها بالمرَّة كان هذا الدَّم نفاساً، أمَّا لو رأته حين الولادة ثمَّ انقطع ثمَّ رأته قبل العشرة وانقطع عنها بعد العشرة فيكون الدَّمان والنَّقاء المتخلِّل بينهما نفاساً واحداً ما لم تكن الرؤية أزيد من العشرة كما مضى</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4430324_2142443653"/>
      <w:bookmarkStart w:id="302" w:name="_Toc104"/>
      <w:bookmarkEnd w:id="301"/>
      <w:r>
        <w:rPr>
          <w:rtl w:val="true"/>
        </w:rPr>
        <w:t>الفَصْلُ الثَّاني في أَقْسَامِ النَّفَاس</w:t>
      </w:r>
      <w:bookmarkEnd w:id="3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النَّفاس باعتبار عدد أيَّامه على ثلاثة أقسام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يتجاوز خروج الدَّم عشرة أيَّام فهذا نفاس يجري عليه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يستمر خروج الدَّم ويتجاوز العشرة أيَّام وكانت لها عادة عدديَّة في حيضها فهذه حكمها الرجوع إلى مقدار أيَّام الحيض فتجعل النَّفاس بعدد أيَّام عادتها،والزَّائد على أيَّامحيضها تعمل فيه عمل المستحاضة وإلاَّ فسيأتي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يتجاوز استمرار الدَّم العشرة أيَّام ولم يكن لها عادة عدديَّة، أو كانت مضطربة ناسية فحكمها النَّفاس في تمام العشرة والزَّائد عليها يجري عليها فيه حكم الإستحاضة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انقطع دم النَّفاس ظاهراً وكانت تحتمل بقاءه وجب عليها حينئذ الإستبراء، وقد تقدَّمت كيفيَّتها ص</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بعد انتهاء مدِّة نفاسها لو إستمرَّ بها الدَّم إلى أن تجاوز العشرة فإن كانت لها عادة مستقرِّة معروفة وكان بين النَّفاس وعادتها عشرة أيَّام اعتبرت أيَّام العادة حيضاً والزَّائد استحاضة، وإن لم يكن لها عادة كالمضطربة فترجع هنا إلى التَّمييز، فإن كان الدَّم بصفات الحيض فتتحيَّض بعشرة أيَّام والزَّائد استحاضة</w:t>
      </w:r>
      <w:r>
        <w:rPr>
          <w:rFonts w:eastAsia="Amiri" w:cs="Amiri" w:ascii="Amiri" w:hAnsi="Amiri"/>
          <w:color w:val="111111"/>
          <w:sz w:val="28"/>
          <w:szCs w:val="28"/>
          <w:rtl w:val="true"/>
          <w:lang w:bidi="ar-SA"/>
        </w:rPr>
        <w:t xml:space="preserve">. </w:t>
      </w:r>
      <w:bookmarkStart w:id="303" w:name="pg15269_158789"/>
    </w:p>
    <w:p>
      <w:pPr>
        <w:pStyle w:val="BookText"/>
        <w:rPr/>
      </w:pPr>
      <w:bookmarkEnd w:id="303"/>
      <w:r>
        <w:rPr>
          <w:rFonts w:ascii="Amiri" w:hAnsi="Amiri" w:eastAsia="Amiri" w:cs="Amiri"/>
          <w:color w:val="111111"/>
          <w:sz w:val="28"/>
          <w:sz w:val="28"/>
          <w:szCs w:val="28"/>
          <w:rtl w:val="true"/>
          <w:lang w:bidi="ar-SA"/>
        </w:rPr>
        <w:t>أمَّا لو لم يكن لها عادة ولا تمييز أو كان لها إحدى الحالتين ولكن لم يكن بين عادتها وبين النَّفاس عشرة أيَّام، فهذه لابدَّ لها من الرجوع إلى العدد كما مرَّ في الحيض</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4430326_2142443653"/>
      <w:bookmarkStart w:id="305" w:name="_Toc105"/>
      <w:bookmarkEnd w:id="304"/>
      <w:r>
        <w:rPr>
          <w:rtl w:val="true"/>
        </w:rPr>
        <w:t>الفَصْلُ الثَّالث في أَحْكَامِ النَّفَاسِ</w:t>
      </w:r>
      <w:bookmarkEnd w:id="3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بحكم الحائض في الاستظهار عند تجاوز الدَّم أيَّام العادة، وفي لزوم الإستبراء عند ظهور انقطاع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 كالحائض في الواجبات والمحرمَّات وبقيَّة الأحكام كعدم صحَّة طلاقها فلتراجع هناك</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النُّفساء الاغتسال من نفاسها حال نقائها من الدَّم للواجبات المتوقِّفة على الطَّهارة</w:t>
      </w:r>
      <w:r>
        <w:rPr>
          <w:rFonts w:eastAsia="Amiri" w:cs="Amiri" w:ascii="Amiri" w:hAnsi="Amiri"/>
          <w:color w:val="111111"/>
          <w:sz w:val="28"/>
          <w:szCs w:val="28"/>
          <w:rtl w:val="true"/>
          <w:lang w:bidi="ar-SA"/>
        </w:rPr>
        <w:t xml:space="preserve">. </w:t>
      </w:r>
      <w:bookmarkStart w:id="306" w:name="pg15269_158790"/>
    </w:p>
    <w:p>
      <w:pPr>
        <w:pStyle w:val="Heading3"/>
        <w:numPr>
          <w:ilvl w:val="2"/>
          <w:numId w:val="1"/>
        </w:numPr>
        <w:rPr/>
      </w:pPr>
      <w:bookmarkStart w:id="307" w:name="__RefHeading___Toc4430328_2142443653"/>
      <w:bookmarkStart w:id="308" w:name="_Toc106"/>
      <w:bookmarkEnd w:id="306"/>
      <w:bookmarkEnd w:id="307"/>
      <w:r>
        <w:rPr>
          <w:rtl w:val="true"/>
        </w:rPr>
        <w:t>المَبْحَثُ الخَامِس غُسْلُ مَسِّ الميِّت</w:t>
      </w:r>
      <w:bookmarkEnd w:id="3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على من مسَّ الميِّت الإنسي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الماسُّ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عاقلاً أو مجنوناً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به بعد إفاقته ووجوبه، في حال الإختيار أو الاضطرار، في اليقضة أو في المنام، وسواء كان الميِّت مسلماً أو كافراً كبيراً أو صغيراً، حتَّى السِّقط إذا تمَّ له أربعة أشهر، وإذا لم يتم له أربعة أشهر فالأحوط إستحباباً الغُسل، وسواء كان الممسوس ظاهراً كاليد والوجه أو باطناً كاللسان وذلك بشرطين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 بعد برد تمام جسد الميِّت، فلا يجب الغُسل قبل البرد، نعم يتنجَّس العضو الماس مع الرطوبة المسرية في أحدهما فيجب تطهيره، أمَّا مع الجفاف فالأحوط إستحباباً غسل الموضع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 قبل الفراغ من الأغسال الثَّلاثة للميِّت، فلو مسَّه بعدها لا يجب الغُسل، أمَّا إذا كان المس بعد تيميم الميِّت عوضاً عن الغُسل، أو كان المغسِّل كافراً لفقد المماثل، أو غُسِّل الميِّت بالماء القراح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السِّدر 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وجوباً الاغتسال رعاية لتكليف الماس لا الميِّت الَّذي لم يتوفَّر في أمره الأوليَّان أو ما سبق كتيميم الميِّت وتغسيل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بين الماس والممسوس بعد صدق المسِّ بين أن يكون ممَّا تحلُّه الحياة وما لا تحلُّه الحياة كالظفر والعظم فيجب الغسل بمس ظفر الميِّت ولو بظفره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الشَّعر الطَّويل، فلا يجب الغُّسل بمسِّ شعر الميِّت، بخلاف من مسَّ أصول الشَّعر من المتعلِّق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أو كان الشَّعر قصيراً جدَّاً بحيث يطلق عليه عرفاً، أنَّه مسَّ جسد الميِّت فيجب عليه الغُسل ولو إحتياطاً</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الغُسل بمسِّ القطعة المبانة من الحي أو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مشتملة على العظم ، وأمَّا مسُّ غير المشتملة على العظم أو كان العظم مجرَّداً أو </w:t>
      </w:r>
    </w:p>
    <w:p>
      <w:pPr>
        <w:pStyle w:val="BookText"/>
        <w:rPr/>
      </w:pPr>
      <w:r>
        <w:rPr>
          <w:rFonts w:ascii="Amiri" w:hAnsi="Amiri" w:eastAsia="Amiri" w:cs="Amiri"/>
          <w:color w:val="111111"/>
          <w:sz w:val="28"/>
          <w:sz w:val="28"/>
          <w:szCs w:val="28"/>
          <w:rtl w:val="true"/>
          <w:lang w:bidi="ar-SA"/>
        </w:rPr>
        <w:t xml:space="preserve">مسَّ السِّن المنفصل منه دون المنفصل من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الغُسل بمسِّه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الطِّفل أو المجنون الماسِّين لجسد الميِّت غُسل، بل بعد بلوغه أو إفاقته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مسِّ الميِّت لا يُغني عن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فيجب الوضوء مع الاغتسال لكل عبادة مشروطة بالطَّهارة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تكرار الغُسل حال تعدُّد مسِّ الأموات أو الميِّت الواحد عدَّة مرَّات فيكفيه غُسل واحد</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الميِّت قبل الاغتسال منه ليس كالجنابة والحيض، بل هو كالحدث الأصغر في بعض الأمور، فيجري عليه أحكامه كجواز دخول المساجد وما بحكمها وعدم جواز مسِّ كتابة القران ونحو ذلك إلاَّ بعد الاغتسال منه والوضوء</w:t>
      </w:r>
      <w:r>
        <w:rPr>
          <w:rFonts w:eastAsia="Amiri" w:cs="Amiri" w:ascii="Amiri" w:hAnsi="Amiri"/>
          <w:color w:val="111111"/>
          <w:sz w:val="28"/>
          <w:szCs w:val="28"/>
          <w:rtl w:val="true"/>
          <w:lang w:bidi="ar-SA"/>
        </w:rPr>
        <w:t xml:space="preserve">. </w:t>
      </w:r>
      <w:bookmarkStart w:id="309" w:name="pg15269_158795"/>
    </w:p>
    <w:p>
      <w:pPr>
        <w:pStyle w:val="Heading3"/>
        <w:numPr>
          <w:ilvl w:val="2"/>
          <w:numId w:val="1"/>
        </w:numPr>
        <w:rPr/>
      </w:pPr>
      <w:bookmarkStart w:id="310" w:name="__RefHeading___Toc4430330_2142443653"/>
      <w:bookmarkStart w:id="311" w:name="_Toc107"/>
      <w:bookmarkEnd w:id="309"/>
      <w:bookmarkEnd w:id="310"/>
      <w:r>
        <w:rPr>
          <w:rtl w:val="true"/>
        </w:rPr>
        <w:t>المَبْحَثُ السَّادس أَحْكَامُ الأَمَوَات</w:t>
      </w:r>
      <w:bookmarkEnd w:id="311"/>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w:t>
      </w:r>
    </w:p>
    <w:p>
      <w:pPr>
        <w:pStyle w:val="Heading3"/>
        <w:numPr>
          <w:ilvl w:val="2"/>
          <w:numId w:val="1"/>
        </w:numPr>
        <w:rPr/>
      </w:pPr>
      <w:bookmarkStart w:id="312" w:name="__RefHeading___Toc4430332_2142443653"/>
      <w:bookmarkStart w:id="313" w:name="_Toc108"/>
      <w:bookmarkEnd w:id="312"/>
      <w:r>
        <w:rPr>
          <w:rtl w:val="true"/>
        </w:rPr>
        <w:t>الفَصْلُ الأوَّل فيمَنْ ظَهَرَتْ عِنْدَهُ إِمَارَاتُ المَوْت</w:t>
      </w:r>
      <w:bookmarkEnd w:id="3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من ظهرت عنده إمارات الموت أداء الحقوق الواجبة الرَّاجعة إلى النَّاس أو إلى  الله  تعالى، بل حتِّى من كان صحيحاً على الأحوط إستحباباً، وأنفع له من أن يُناب عنه 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 الأمَّانات الَّتي عنده أو الإيصاء بها إذا إطمئنَّ بالوصي، وكذلك الدُّيون المترتِّبة عليه من حقوق النَّاس الأخرى والخمس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 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منها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ردود المظالم واللقطات ومجهول المالك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كقضاء الواجبات العباديَّة من الصَّلاة والصَّوم والحج ممَّا لا نيابة فيه في قيد الحياة حتَّى الحج مع القدرة وكالتَّوبة عن المعاصي، وأمَّا الحج مع عدم القدرة ففيه النِّيابة على التَّفصيل في محلِّه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النَّاسكين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يأتي هنا مناسباً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التَّوبة النَّدامة والرجوع إلى  الله   محمد، وهي من الأمور القلبيَّة، مع الاحتياط الواجب في إبرازها بالتَّلفُّظ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واجب لا يقبل النِّيابة كالصَّلاة والصَّوم والحج حال الإستطاعة، فيجب المبادرة لأدائها، وإن لم يتمكَّن فيجب الإيصاء بها إذا خاف الفوت وخاف أن لا يعتنى بأمره لولا الوصيَّة إذا كان له مال، وفي حال وجود الولد الأكبر يتخيَّر بين إعلامه للنِّيابة وبين الإيصاء به من ماله الخاص</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نصب القيِّم على أطفاله الصِّغار إلاَّ إذا كان تركه تضييعاً لهم ولحقوقهم ويجب أن يكون القيِّم أميناً</w:t>
      </w:r>
      <w:r>
        <w:rPr>
          <w:rFonts w:eastAsia="Amiri" w:cs="Amiri" w:ascii="Amiri" w:hAnsi="Amiri"/>
          <w:color w:val="111111"/>
          <w:sz w:val="28"/>
          <w:szCs w:val="28"/>
          <w:rtl w:val="true"/>
          <w:lang w:bidi="ar-SA"/>
        </w:rPr>
        <w:t xml:space="preserve">. </w:t>
      </w:r>
      <w:bookmarkStart w:id="314" w:name="pg15269_158797"/>
    </w:p>
    <w:p>
      <w:pPr>
        <w:pStyle w:val="Heading3"/>
        <w:numPr>
          <w:ilvl w:val="2"/>
          <w:numId w:val="1"/>
        </w:numPr>
        <w:rPr/>
      </w:pPr>
      <w:bookmarkStart w:id="315" w:name="__RefHeading___Toc4430334_2142443653"/>
      <w:bookmarkStart w:id="316" w:name="_Toc109"/>
      <w:bookmarkEnd w:id="314"/>
      <w:bookmarkEnd w:id="315"/>
      <w:r>
        <w:rPr>
          <w:rtl w:val="true"/>
        </w:rPr>
        <w:t>الفَصْلُ الثَّاني الإِحْتِضَار</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توجيه المسلم حال الإحتضار إلى القبلة وجوباً كفائيَّاً، بأن يُلقى على ظهره ويجعل باطن قدميه ووجهه إلى القبلة، بشكل ما لو أُجلس لكان وجهه إلى القبلة، بل يجب ذلك على نفس المحتضر إذا تمكَّن منه، رجلاً كان المحتضر أو امرأة، صغيراً كان في وجوب توجيهه أو كبيراً، كما يعتبر في التَّوجيه إذن الولي إذا كان الموجِّه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مراعاة الاستقبال بالكيفيَّة الَّتي ذكرناها في جميع الحالات إلى ما بعد الفراغ من الغُسل، وأمَّا في فترة ما بعد الغُسل إلى الدَّفن فالأولى وضعه بنحو ما يوضع حال 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الأمور التَّالية عند الإحتضار،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المحتضر إلى مصلاَّه إن إشتدَّ عليه النَّزع ليسهل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تلقينه الشَّهادتين والإقرار بالأئمَّة عَلَيْهِمُ اَلسَّلاَمُ وسائر الإعتقادات الحقَّة، وكذلك كلمات الفرج الَّتي تبدأ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القران عنده، والأولى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يس والصَّافات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يسهل عليه الإحتضار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يكره الأمور التَّالية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يحضره جُنب أو حائض، لإنَّ المُحتضر تحضر عنده الملائكة، فتتأذَّى بحضورهما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 حال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تطبيق هذه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بعد الموت إجراء الأمور التَّالية وهي</w:t>
      </w:r>
      <w:r>
        <w:rPr>
          <w:rFonts w:eastAsia="Amiri" w:cs="Amiri" w:ascii="Amiri" w:hAnsi="Amiri"/>
          <w:color w:val="111111"/>
          <w:sz w:val="28"/>
          <w:szCs w:val="28"/>
          <w:rtl w:val="true"/>
          <w:lang w:bidi="ar-SA"/>
        </w:rPr>
        <w:t>: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تغميض عينيه، وتطبيق فمه، وشد فكَّيه، ومدِّ يديه إلى جنبيه، ومدِّ رجليه، وتغطيته بثوب</w:t>
      </w:r>
      <w:r>
        <w:rPr>
          <w:rFonts w:eastAsia="Amiri" w:cs="Amiri" w:ascii="Amiri" w:hAnsi="Amiri"/>
          <w:color w:val="111111"/>
          <w:sz w:val="28"/>
          <w:szCs w:val="28"/>
          <w:rtl w:val="true"/>
          <w:lang w:bidi="ar-SA"/>
        </w:rPr>
        <w:t xml:space="preserve">. </w:t>
      </w:r>
      <w:bookmarkStart w:id="317" w:name="pg15269_158798"/>
    </w:p>
    <w:p>
      <w:pPr>
        <w:pStyle w:val="BookText"/>
        <w:rPr/>
      </w:pPr>
      <w:bookmarkEnd w:id="31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الإسراج في مكان الموت إن مات في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المؤمنين بموته للقيام بتشييعه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التَّعجيل في دفنه، فلا يؤخَّر إلى الليل إن مات نهاراً، إلاَّ إذا لم يُعلم موته فينتظر حتَّى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يكره الأمور التَّالية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تثقيل بطنه بحديد وغيره لئلاَّ تخرج أحشاؤه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يترك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الكلام والبكاء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الجُنب والحائض عنده، بل إختلاء النِّساء عنده</w:t>
      </w:r>
      <w:r>
        <w:rPr>
          <w:rFonts w:eastAsia="IRNazanin" w:cs="IRNazanin"/>
          <w:color w:val="111111"/>
          <w:sz w:val="28"/>
          <w:szCs w:val="28"/>
          <w:rtl w:val="true"/>
          <w:lang w:bidi="fa-IR"/>
        </w:rPr>
        <w:t>.</w:t>
      </w:r>
    </w:p>
    <w:p>
      <w:pPr>
        <w:pStyle w:val="Heading3"/>
        <w:numPr>
          <w:ilvl w:val="2"/>
          <w:numId w:val="1"/>
        </w:numPr>
        <w:rPr/>
      </w:pPr>
      <w:bookmarkStart w:id="318" w:name="__RefHeading___Toc4430336_2142443653"/>
      <w:bookmarkStart w:id="319" w:name="_Toc110"/>
      <w:bookmarkEnd w:id="318"/>
      <w:r>
        <w:rPr>
          <w:rtl w:val="true"/>
        </w:rPr>
        <w:t>الفَصْلُ الثَّالث الغُسْلُ وَشَرَائِطُه</w:t>
      </w:r>
      <w:bookmarkEnd w:id="3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الميِّت المسلم، من أيِّ المذاهب كان، نعم يجب أن يكون التَّغسيل على طريقة المذهب الإثنى عشري، وإن لم يكن الميِّت منهم، لإنَّه مبرئ للذمَّة أكثر، على كل التَّقادير الإختلافيَّة المذهبيَّة الأخرى، وعلى ما هو 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أطفال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ولد الزِّنا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آبائهم في وجوب تغسيلهم، وكذا السِّقط إذا تمَّ له أربعة أشهر، أمَّا إذا لم يتم له أربعة أشهر فإن ولجته الروح ولو نادراً يجب تغسيله، وإلاَّ فلا يجب، بل يُلف في خرقة كيف إتَّفق ثمَّ يدفن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تغسيل 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من زنا لا ذنب له في الأساس لثبوت الأدلَّة لهذا الحكم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بحكمه من المسلمين كالنَّواصب والخوارج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والنَّواصب هم الَّذين يتظاهرون بعداوة الأئمَّة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والخوارج هم الَّذين خرجوا على إمام معصوم مفترض الطَّاعة كأهل النَّهروان الَّذين خرجوا على أمير المؤمنين  عَلَيْهِ اَلسَّلاَمُ </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والغُلاة هم الَّذين رفعوا الأئمَّة عَلَيْهِمُ اَلسَّلاَمُ إلى مصافِّ الإلوهيَّة، وأخرجوهم عن مرتبة الإنسانيَّة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يستثنى من وجوب التَّغسيل حالات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المقتول في المعركة عند الجهاد مع الإمام  عَلَيْهِ اَلسَّلاَمُ  أو نائبه الخاص، بشرط أن لا يدركه المسلمون وبه رمق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وجب قتله برجم أو قصاص، فيجب أن يُأمر بالاغتسال قبل إجراء القتل عليه فإذا اغتسل لا يجب تغسيله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والأحوط أن يُغسل بعد القتل أيضاً إستحباباً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ويُجهَّز ببقية التجهيزات عليه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السِّقط الَّذي لم يصل إلى أربعة أشهر لكونه لم تلجه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قبل الشُّروع بالتَّغسيل إزالة النَّجاسة عن كل عضو من أعضاء الميِّت، والظَّاهر كفاية غسل كل عضو متنجِّس قبل الشُّروع في تغسيله، إلاَّ أنَّ الأحوط إستحباباً تطهير تمام الجسد قبل الشُّروع في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ترك تقليم أظافر الميِّت وقص شاربه وحلق رأسه أو عانته، وكذا نتف شعر إبطيه، فإن إنفصل منه شيء فليدفن معه حتَّى السِّن، بل الأحوط عدم التَّخليل إلاَّ فيما لا يصل الماء إلى ظاهر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ختان الرَّجل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قبل تغسيل الميِّت توفُّر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الحاجب والمانع من وصول الماء إلى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الماء وإباحته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السِّدر والكافور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المحل بل الفضاء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إباحة مجرى الغسالة، والسَّدة الَّتي يُغسَّل عليها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تغسيل الميِّت بثلاثة 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التَّالي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السِّدر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الكافور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القراح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التَّغسيل في المياه الثَّلاثة ككيفيَّة الأغسال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التَّرتيبيَّة، وفي كفاية الإرتماس في هذا الغُسل إشكال سواء أمكن التَّرتيبي أم لا </w:t>
      </w:r>
    </w:p>
    <w:p>
      <w:pPr>
        <w:pStyle w:val="BookText"/>
        <w:rPr/>
      </w:pPr>
      <w:r>
        <w:rPr>
          <w:rFonts w:ascii="IRNazanin" w:hAnsi="IRNazanin" w:eastAsia="IRNazanin"/>
          <w:color w:val="111111"/>
          <w:sz w:val="28"/>
          <w:sz w:val="28"/>
          <w:szCs w:val="28"/>
          <w:rtl w:val="true"/>
          <w:lang w:bidi="fa-IR"/>
        </w:rPr>
        <w:t>والأحوط المنع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كل من الخليطين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والكافور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كثيراً بمقدار يخرج الماء عن كونه مطلقاً، كما يشترط أن لا يكون قليلاً بمقدار لا يصدق عليه أنَّه مخلوط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الميِّت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يُغسَّل بالكافور لإنَّه طيب فلا يقرب المحرم، بل يُغسَّل بالماء القراح عوضاً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خلط السِّدر والكافور وجب تغسيله ثلاث مرَّات بالماء القراح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الأوَّلان بدلاً من السِّدر والكافور، وإذا تعذَّر أحدهما قام ماء القراح مقامه وينوي به بدل السِّدر أو الكافور، مع الاحتياط في الموضعين بتيميمه أيضاً بدل الخليط المتعذِّر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فُقد ماء القراح ووجد ماء الخليطين غُسِّل بما هو موجود بإضافة التَّيمم ثلاث مرَّات بدلاً عن الأغسال الثَّلاثة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بدن الميِّت بعد انتهاء الغُسل أو في أثنائه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التَّنجُّس من بدنه أو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تطهير الموضع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الوضع في القبر قبل الدَّفن، وأمَّا بعد الدَّفن فلا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الأحوط إعادة الغُسل فيما لو خرج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 أو مني، خصوصاً إذا كان في أثناء الغُسل بالقراح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دفن الميِّت من دون تغسيل 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أو غير عمد أو كان تغسيلهباطلاً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نبش قبره لتغسيله أو تيميمه إذا لم يستلزم محذوراً من هتكه أو الإضرار ببدنه أو الإضرار بالإحياء، وكذا الحكم في ترك السِّدر أو الكافور أو تبين بطلانها</w:t>
      </w:r>
      <w:r>
        <w:rPr>
          <w:rFonts w:eastAsia="Amiri" w:cs="Amiri" w:ascii="Amiri" w:hAnsi="Amiri"/>
          <w:color w:val="111111"/>
          <w:sz w:val="28"/>
          <w:szCs w:val="28"/>
          <w:rtl w:val="true"/>
          <w:lang w:bidi="ar-SA"/>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بعض الميِّت وفيه الصَّدر والقلب جُهِّز تجهيزاً كاملاً من تغسيل وتحنيط وتكفين والصَّلاة عليه ثمَّ الدَّفن، وكذا لو كان الصَّدر وحده أو بعضه على الأحوط وجوباً، وفي الأخيرتين يقتصر في التَّكفين على القميص والإزار، وإن وجد غير </w:t>
      </w:r>
      <w:bookmarkStart w:id="320" w:name="pg15269_158804"/>
    </w:p>
    <w:p>
      <w:pPr>
        <w:pStyle w:val="BookText"/>
        <w:rPr/>
      </w:pPr>
      <w:bookmarkEnd w:id="320"/>
      <w:r>
        <w:rPr>
          <w:rFonts w:ascii="Amiri" w:hAnsi="Amiri" w:eastAsia="Amiri" w:cs="Amiri"/>
          <w:color w:val="111111"/>
          <w:sz w:val="28"/>
          <w:sz w:val="28"/>
          <w:szCs w:val="28"/>
          <w:rtl w:val="true"/>
          <w:lang w:bidi="ar-SA"/>
        </w:rPr>
        <w:t>عظم الصَّدر مجرَّداً كان أو مشتملاً على اللحم غُسِّل وحُنِّط ولُفَّ في خرقة ودفن على الأحوط وجوباً، ولا تجب الصَّلاة عليه وإن لم يكن فيه عظم لُفَّ في خرقة</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430338_2142443653"/>
      <w:bookmarkStart w:id="322" w:name="_Toc111"/>
      <w:bookmarkEnd w:id="321"/>
      <w:r>
        <w:rPr>
          <w:rtl w:val="true"/>
        </w:rPr>
        <w:t>شُروطُ المغُسِّل</w:t>
      </w:r>
      <w:bookmarkEnd w:id="322"/>
    </w:p>
    <w:p>
      <w:pPr>
        <w:pStyle w:val="BookText"/>
        <w:rPr/>
      </w:pPr>
      <w:r>
        <w:rPr>
          <w:rFonts w:ascii="Amiri" w:hAnsi="Amiri" w:eastAsia="Amiri" w:cs="Amiri"/>
          <w:color w:val="111111"/>
          <w:sz w:val="28"/>
          <w:sz w:val="28"/>
          <w:szCs w:val="28"/>
          <w:rtl w:val="true"/>
          <w:lang w:bidi="ar-SA"/>
        </w:rPr>
        <w:t>يعتبر في المُغسِّل توفُّر أمور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فلا يجزئ تغسيل الصَّبي للبالغ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البالغ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تغسيله على الوجه الصَّحيح إلاَّ في حالة إنحصاره به، فالصَّبي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معرفته بطريقة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على الكتابي، وكذا الصَّبي المؤمن مقدَّم على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يجزئ تغسيل المجنون أو السَّكران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والإيمان، بمعنى أن يكون إماميَّاً إثنى عشريَّاً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تغسيل الكافر للميِّت المسلم ومن بحكمه، إلاَّ في صورة انحصار المماثل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الكافر أو الكافرة الكتابيَّة، بأن يأمر المسلم المرأة الكتابيَّة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تأمر المسلمة الرَّجل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يغتسل أوَّلاً ثمَّ بعدها يُغسِّل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يمس الماء ولا بدن الميِّت إن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لبس الكفوف المطَّاطيَّة المتعارفة اليوم، وإلاَّ غسَّله بالماء المعتصم كالجاري والكر، والأحوط وجوباً أن ينوي الغُسل كل من الآمر والمُغسِّل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انحصر المماثل للميِّت المسلم في المخالف، فيقدَّم من أصنافه الرَّحم وإن كان رضاعيَّاً، والأحوط أن يأمر المؤمن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تأمر المؤمنة الرَّجل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بتغسيل الميِّت وينوي الآمر النيَّة مع المغسِّل، ولا حاجة إلى اغتساله قبل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 مقدَّم على الكتابي، ولو لم يوجدا سقط الغُسل</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الأحوط وجوباً عند تغسيل غير المماثل في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من وراء الثِّياب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يستلزم نزعها النَّظر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لمس ونظر، ثمَّ ينشِّف بدنه بعد التَّغسيل قبل التَّكفين لاحتمال بقاء نجاسته، ويفضَّل في المقام الأعمى الماهر مع لبس </w:t>
      </w:r>
    </w:p>
    <w:p>
      <w:pPr>
        <w:pStyle w:val="BookText"/>
        <w:rPr/>
      </w:pPr>
      <w:r>
        <w:rPr>
          <w:rFonts w:ascii="Amiri" w:hAnsi="Amiri" w:eastAsia="Amiri" w:cs="Amiri"/>
          <w:color w:val="111111"/>
          <w:sz w:val="28"/>
          <w:sz w:val="28"/>
          <w:szCs w:val="28"/>
          <w:rtl w:val="true"/>
          <w:lang w:bidi="ar-SA"/>
        </w:rPr>
        <w:t>القفَّازين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المماثلة مع الميِّت في الأنوثة والذكورة، فلا يجزئ تغسيل الذَّكر للأنثى، ولا الأنثى للذَّكر كما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 فوق اللباس ولم يلزم لمس أو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حالات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الميِّت ذكراً لا يزيد سنُّه عن ثلاث سنين، فيجوز لكل من الذَّكر والأنثى تغسيله ولو مع وجود المماثل، أمَّا الصَّبيَّة ففيه إشكال مع وجود المماثل فالأحوط إجراؤه من قبل المماثل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فيجوز لكل منهما تغسيل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وجود المماثل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كانت الزَّوجة دائمة أم منقطعة، أمَّا المطلَّقة الرَّجعيَّة في عدَّتها فيجوز مع الاحتياط بعدم النَّظرإلى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المحارم بالنَّسب أو الرَّضاع أو المصاهرة، وهم من لا يجوز التَّزاوج فيما بينهم، والأحوط وجوباً اعتبار فقد المماثل وأن يكون من وراء الثَّياب مع وجوب التَّحفُّظ عن نظر ولمس العورتين حتَّى في المماثل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 ولو إشترك اثنان يجب على كل واحد منهما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يأخذ أجراً على تغسيل الميِّت، لكن يجوز أخذ العوض على بذل الماء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كمكان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يجب بذله مجَّاناً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تغسيل الميِّت من وراء الثِّياب حتَّى لو كان المُغسِّل مماثلاً، وإن كان الأفضل أن يكون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ما ذكرناه من المُستثنيات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ما عدا العورتين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النَّظر إلى عورة الميِّت، ولكنَّه لا يبطل الغُسل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الإستئذان من ولي الميِّت لو أراد غيره التَّغسيل، وإذا إمتنع الولي عن المباشرة والأذن سقط اعتبار إذنه، ومراتب الأولياء على التَّرتيب الآتي</w:t>
      </w:r>
      <w:r>
        <w:rPr>
          <w:rFonts w:eastAsia="Amiri" w:cs="Amiri" w:ascii="Amiri" w:hAnsi="Amiri"/>
          <w:color w:val="111111"/>
          <w:sz w:val="28"/>
          <w:szCs w:val="28"/>
          <w:rtl w:val="true"/>
          <w:lang w:bidi="ar-SA"/>
        </w:rPr>
        <w:t>: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الزَّوج أولى بزوجته من جميع أقاربها</w:t>
      </w:r>
      <w:r>
        <w:rPr>
          <w:rFonts w:eastAsia="Amiri" w:cs="Amiri" w:ascii="Amiri" w:hAnsi="Amiri"/>
          <w:color w:val="111111"/>
          <w:sz w:val="28"/>
          <w:szCs w:val="28"/>
          <w:rtl w:val="true"/>
          <w:lang w:bidi="ar-SA"/>
        </w:rPr>
        <w:t xml:space="preserve">. </w:t>
      </w:r>
      <w:bookmarkStart w:id="323" w:name="pg15269_158808"/>
    </w:p>
    <w:p>
      <w:pPr>
        <w:pStyle w:val="BookText"/>
        <w:rPr/>
      </w:pPr>
      <w:bookmarkEnd w:id="32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المالك أولى بعبده ومملوكته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الأرحام بترتيب الإرث، الطَّبقة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الأبوان والأولاد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والطَّبقة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 والأجداد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والطَّبقة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الأعمام والأخوال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مولى المُعتق، وهو من ملك عبداً ثمَّ أعتقه على فرض وجوده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ضامن الجريرة، وهو من عاقد غيره على أن يتَّحمل كل منهما جناية الآخر بشرائطه المذكورة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الحاكم الشَّرعي، فإنَّه ولي من لا ولي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عدول المؤمنين لو لم يكن أحد الطَّبقات الماضية ولا حاكم شرعي</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430340_2142443653"/>
      <w:bookmarkStart w:id="325" w:name="_Toc112"/>
      <w:bookmarkEnd w:id="324"/>
      <w:r>
        <w:rPr>
          <w:rtl w:val="true"/>
        </w:rPr>
        <w:t>آدَابُ غُسْلِ الميِّت</w:t>
      </w:r>
      <w:bookmarkEnd w:id="325"/>
    </w:p>
    <w:p>
      <w:pPr>
        <w:pStyle w:val="BookText"/>
        <w:rPr/>
      </w:pPr>
      <w:r>
        <w:rPr>
          <w:rFonts w:ascii="Amiri" w:hAnsi="Amiri" w:eastAsia="Amiri" w:cs="Amiri"/>
          <w:color w:val="111111"/>
          <w:sz w:val="28"/>
          <w:sz w:val="28"/>
          <w:szCs w:val="28"/>
          <w:rtl w:val="true"/>
          <w:lang w:bidi="ar-SA"/>
        </w:rPr>
        <w:t>يستحب في غسل الميِّت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الميِّت في مكان مرتفع من سرير أو دكَّة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وضعه مستقبل القبلة كحالة الإحتضار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يُنزع قميصه من طرف الرِّجلين، وإن استلزم فتقه فيجوز بإذن الوارث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تحت الظِلال من سقف أو 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عارياً مستور العورة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ستر عورته وإن كان الغاسل والحاضرون ممَّن يجوز لهم النَّظر إليها كعورة الطِّفل أو كان النَّاظر 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تليين أصابعه برفق، وكذا جميع مفاصله إن لم يتعسَّر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رأسه برغوة السِّدر أو الخطمي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فرجيه بالسِّدر أو الأشنان ثلاث مرَّات قبل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مسح بطنه برفق ما لم يكن إمراة حاملاً، لإنَّها لو كانت حاملاً يخشى على حملها أن يخرج بذلك المسح إلاَّ إذا عرفت حياته فلا مانع، بل قد يجب في حالات لإنقاذ حياته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كل عضو من الأعضاء من الرَّأس والجانب الأيمن والأيسر في كل غُسل من الأغسال الثَّلاثة ثلاث مرَّات</w:t>
      </w:r>
      <w:r>
        <w:rPr>
          <w:rFonts w:eastAsia="Amiri" w:cs="Amiri" w:ascii="Amiri" w:hAnsi="Amiri"/>
          <w:color w:val="111111"/>
          <w:sz w:val="28"/>
          <w:szCs w:val="28"/>
          <w:rtl w:val="true"/>
          <w:lang w:bidi="ar-SA"/>
        </w:rPr>
        <w:t xml:space="preserve">. </w:t>
      </w:r>
      <w:bookmarkStart w:id="326" w:name="pg15269_158810"/>
    </w:p>
    <w:p>
      <w:pPr>
        <w:pStyle w:val="BookText"/>
        <w:rPr/>
      </w:pPr>
      <w:bookmarkEnd w:id="326"/>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الغاسل يديه إلى المرفقين، بل إلى المنكبين ثلاث مرَّات في كل من الأغسال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تنشيفه بعد الفراغ بثوب طاهر نظيف، وغير ذلك من المستحبَّات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في غُسل الميِّت أمور، وهي</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إقعاده حال الغُسل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 الغاسل إياه بين رجليه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غسله بالماء الحار بالنَّار أو مطلقاً إلاَّ مع الاضطرار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التَّخطي عليه حين التَّغسيل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غسالته إلى بيت الخلاء والبالوعة، بل يستحب أن يحفر لها حفيرة خاصَّة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4430342_2142443653"/>
      <w:bookmarkStart w:id="328" w:name="_Toc113"/>
      <w:bookmarkEnd w:id="327"/>
      <w:r>
        <w:rPr>
          <w:rtl w:val="true"/>
        </w:rPr>
        <w:t>تَيمِيمُ الميِّتِ بَدَلَ تَغْسِيلِهِ</w:t>
      </w:r>
      <w:bookmarkEnd w:id="3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تعذَّر وجود الماء أو خيف من تناثر لحم الميِّت بالغُسل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جروحه أو شدَّة</w:t>
      </w:r>
    </w:p>
    <w:p>
      <w:pPr>
        <w:pStyle w:val="BookText"/>
        <w:rPr/>
      </w:pPr>
      <w:r>
        <w:rPr>
          <w:rFonts w:ascii="Amiri" w:hAnsi="Amiri" w:eastAsia="Amiri" w:cs="Amiri"/>
          <w:color w:val="111111"/>
          <w:sz w:val="28"/>
          <w:sz w:val="28"/>
          <w:szCs w:val="28"/>
          <w:rtl w:val="true"/>
          <w:lang w:bidi="ar-SA"/>
        </w:rPr>
        <w:t xml:space="preserve">حروقه أو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 ثلاثاً، ونوي بكلِّ واحد منها ما في الذمَّة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التَّيمُّم بيدَي الحي، بأن يضرب يديه على الأرض ويمسح بهما وجه الميِّت وظهر يديه، مع الاحتياط الوجوبي بالتَّيمُّم بيدَي الميِّت أيضاً مع الإمكان، وسيأتي كيفيَّة التَّيمُّم وما يشترط فيه تفصيلاً في أحكام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للميِّت مواضع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واليدين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وجوب</w:t>
      </w:r>
    </w:p>
    <w:p>
      <w:pPr>
        <w:pStyle w:val="BookText"/>
        <w:rPr/>
      </w:pPr>
      <w:r>
        <w:rPr>
          <w:rFonts w:ascii="Amiri" w:hAnsi="Amiri" w:eastAsia="Amiri" w:cs="Amiri"/>
          <w:color w:val="111111"/>
          <w:sz w:val="28"/>
          <w:sz w:val="28"/>
          <w:szCs w:val="28"/>
          <w:rtl w:val="true"/>
          <w:lang w:bidi="ar-SA"/>
        </w:rPr>
        <w:t>التَّيمُّم، وثمَّ لو لم يمكن تغسيله ولا تيميمه دُفن من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احتمل تجدُّد القدرة على التَّغسيل فلا يجوز الإنتقال إلى التَّيمُّم إلاَّ بعد حصول اليأس من القدرة، ولو إتَّفق تجدُّد القدرة قبل الدَّفن وجب التَّغسيل، وأمَّا بعد الدَّفن فسيأتي في موارد جواز النَّبش ما يخص ذلك</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وعليه غُسل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كالجنابة والحيض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عنه غُسل الميِّت أو تيميمه مع تعذُّر المياه بإشراكه في النِّية على الأحوط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الرَّابع التَّحْنِيط</w:t>
      </w:r>
    </w:p>
    <w:p>
      <w:pPr>
        <w:pStyle w:val="BookText"/>
        <w:rPr/>
      </w:pPr>
      <w:r>
        <w:rPr>
          <w:rFonts w:ascii="Amiri" w:hAnsi="Amiri" w:eastAsia="Amiri" w:cs="Amiri"/>
          <w:color w:val="111111"/>
          <w:sz w:val="28"/>
          <w:sz w:val="28"/>
          <w:szCs w:val="28"/>
          <w:rtl w:val="true"/>
          <w:lang w:bidi="ar-SA"/>
        </w:rPr>
        <w:t>التَّحنيط هو مسح الكافور على بدن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تحنيط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المُحرم بالحج أو العمرة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التَّكفين أو في أثنائه أو بعده بإمساس مساجد الميِّت السَّبعة بالكافور،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الجبهة </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باطن الكفَّين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الرُّكبتان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إبهاما الرِّجلين</w:t>
      </w:r>
    </w:p>
    <w:p>
      <w:pPr>
        <w:pStyle w:val="BookText"/>
        <w:rPr/>
      </w:pPr>
      <w:r>
        <w:rPr>
          <w:rFonts w:ascii="Amiri" w:hAnsi="Amiri" w:eastAsia="Amiri" w:cs="Amiri"/>
          <w:color w:val="111111"/>
          <w:sz w:val="28"/>
          <w:sz w:val="28"/>
          <w:szCs w:val="28"/>
          <w:rtl w:val="true"/>
          <w:lang w:bidi="ar-SA"/>
        </w:rPr>
        <w:t>ويكفي المسمَّى منه، والأحوط وجوباً أن يكون بالرَّاحة ومراعاة التَّرتيب في المساجد، سواء كان الميِّت صغيراً أو كبيراً ذكراً أو أنثى أو خنثى وعلى ما هو عليه من الحكم الخاص به حراً كان الميِّت أو عبداً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الكافور الطَّهارة والإباحة وأن يكون مسحوقاً له رائحة، فيسقط وجوبه إن لم يتمكَّن من الكافور الطَّاهر أو المباح أو ما لا رائحة له، ولا يجزئ عنه مطلق الطِّيب كالمسك والعنبر والعود وغيرها، بل الأحوط وجوباً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في التَّحنيط قصد القربة لكونه واجباً على كل حال وإن توقَّف الثَّواب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المرأة في حال عدَّة وفاة زوجها يجب تحنيطها، وإن وجب عليها اجتناب التَّطيب في حال حياتها حداداً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يوجد الكافور أو وجد بمقدار الغُسل فقط سقط التَّحنيط، ولا يقوم طيب آخر عوضاً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زاد الكافور عن الغُسل ولكنَّه لا يكفي لإمساس المساجد السَّبعة، بل يكفي بعضها فالأحوط وجوباً تقديم الجبهة على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صحَّة التَّحنيط بعد الفراغ منه بنى على الصحَّة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التَّحنيط أمور وهي</w:t>
      </w:r>
      <w:r>
        <w:rPr>
          <w:rFonts w:eastAsia="Amiri" w:cs="Amiri" w:ascii="Amiri" w:hAnsi="Amiri"/>
          <w:color w:val="111111"/>
          <w:sz w:val="28"/>
          <w:szCs w:val="28"/>
          <w:rtl w:val="true"/>
          <w:lang w:bidi="ar-SA"/>
        </w:rPr>
        <w:t>: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مقدار الكافور وزناً ثلاثة عشر درهماً وثلث، وهو ما يعادل بحسب الدرهم الوافي أربعين غراماً إلاَّ ربع الغرام</w:t>
      </w:r>
      <w:r>
        <w:rPr>
          <w:rFonts w:eastAsia="Amiri" w:cs="Amiri" w:ascii="Amiri" w:hAnsi="Amiri"/>
          <w:color w:val="111111"/>
          <w:sz w:val="28"/>
          <w:szCs w:val="28"/>
          <w:rtl w:val="true"/>
          <w:lang w:bidi="ar-SA"/>
        </w:rPr>
        <w:t xml:space="preserve">. </w:t>
      </w:r>
      <w:bookmarkStart w:id="329" w:name="pg15269_158814"/>
    </w:p>
    <w:p>
      <w:pPr>
        <w:pStyle w:val="BookText"/>
        <w:rPr/>
      </w:pPr>
      <w:bookmarkEnd w:id="32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إمساس طرف الأنف ومفاصله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الكافور بشيء من التُّربة الحسينيَّة، بمقدار لا يخرجه عن اسم الكافور، ولكن لا يمسح به المواضع المنافية للإحترام بل يوضع عليها الكافور وحده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إدخال الكافور في عين الميِّت أو أنفه أو أذنه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430344_2142443653"/>
      <w:bookmarkStart w:id="331" w:name="_Toc114"/>
      <w:bookmarkEnd w:id="330"/>
      <w:r>
        <w:rPr>
          <w:rtl w:val="true"/>
        </w:rPr>
        <w:t>الفَصْلُ الخَامِس التَّكْفِين</w:t>
      </w:r>
      <w:bookmarkEnd w:id="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تكفين الميِّت المسلم وجوباً كفائيَّاً سواء كان رجلاً أو امرأة أو خنثى أو صغيراً أو كبيراً بإلباسه</w:t>
      </w:r>
    </w:p>
    <w:p>
      <w:pPr>
        <w:pStyle w:val="BookText"/>
        <w:rPr/>
      </w:pPr>
      <w:r>
        <w:rPr>
          <w:rFonts w:ascii="Amiri" w:hAnsi="Amiri" w:eastAsia="Amiri" w:cs="Amiri"/>
          <w:color w:val="111111"/>
          <w:sz w:val="28"/>
          <w:sz w:val="28"/>
          <w:szCs w:val="28"/>
          <w:rtl w:val="true"/>
          <w:lang w:bidi="ar-SA"/>
        </w:rPr>
        <w:t>ثلاثة أثواب 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المئزر، ويستر به ما بين سرَّة الميِّت وركبتيه، والأولى أن يستر به من الصَّدر إلى ما فوق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ويستر به ما بين المنكبين إلى نصف السَّاق، والأولى وصوله إلى ظهر القدم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الإزار، ويستر به تمام البدن، ويجب أن يكون طوله زائداً على الجسد بمقدار يمكن عقده من طرف الرَّأس والرِّجلين، وأن يكون عرضه بمقدار يمكن أن يوضع أحد الجانبين على الآخر ويلف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كل واحدة من القطع الثَّلاثة ساترة لما تحتها غير حاكية عنه، وإن حصل السَّتر بالمجموع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التَّكفين إذن الولي كما في التَّغسيل، لكن لا يشترط فيه قصد القربة مع الاحتياط بالإتيان به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الحصول على القطع الثَّلاثة، فلا مانع من الاقتصار على ما يتيَّسر من الأثواب السَّاترة، فلو دار الأمر بين أحد الثَّلاث قدَّم الأزار، وإذا دار الأمر بين المئزر والقميص قدَّم القميص، فإذا لم يكن لديه إلاَّ ما يستر به العورة فقط تعيَّن السَّتر به، وإذا دار الأمر بين ستر القبل والدبر تعيَّن ستر القبل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الواجب من الكفن يخرج من أصل التَّركة مقدَّماً على الدُّيون والوصايا والميراث، وهكذا مؤونة سائر التَّجهيزات الواجبة من الدَّفن والسِّدر والكافور وقيمة الأرض وغيرها، ويشترى بأقل القيمة إن أمكن لرعاية مصلحة الوارث في الباقي إذا لم يكن ديون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إستخراج الزِّيادة من أصل التَّركة لابدَّ من رضا جميع الورثة إذا لم يكن فيهم صغير أو غير رشيد، وإلاَّ تعيَّن إخراجه من حصَّة البالغين الكاملين برضاهم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تنفَّذ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بالمقدار المستحب من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ثلث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المملوك على سيِّده، والزَّوجة على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يتبرع لها متبِّرع، سواء كانت صغيرة أو كبيرة مدخولاً بها أو لا، وكذا المطلَّقة الرَّجعيَّة والمنقطعة والنَّاشز، بلا فرق في الزَّوج بين أن يكون عاقلاً أو مجنوناً، صغيراً أو كبيراً، فيجب على ولي المجنون والصغير إخراجه من مالهما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وجوباً للزِّوج إخراج مؤونة سائر تجهيزات زوجته الآخرى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وجوب كفن الزَّوجة على الزَّوج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تمكُّنه من ذلك، ولو ببيع ما هو زائد على مؤونته الفعليَّة، أو الإقتراض بحيث لا يكون ذلك محرجاً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محجوراً عليه قبل موت الزَّوجة بالفلس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ماله متعلِّقاً لحق الغير برهن أو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يقترن موتها بموته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الكفن متعيِّناً بوصيَّة منها، ككونه من ثلث مالها أو غيرها ككونه من ثلث مال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كفن واجب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الأقارب يخرج من ماله</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تكفين المُحرم كغيره، فلا بأس بتغطية رأسه ووجهه، فليس حالهما حال الطِّيب في حرمة تقريبه من الميِّت المُحرم</w:t>
      </w:r>
      <w:r>
        <w:rPr>
          <w:rFonts w:eastAsia="Amiri" w:cs="Amiri" w:ascii="Amiri" w:hAnsi="Amiri"/>
          <w:color w:val="111111"/>
          <w:sz w:val="28"/>
          <w:szCs w:val="28"/>
          <w:rtl w:val="true"/>
          <w:lang w:bidi="ar-SA"/>
        </w:rPr>
        <w:t xml:space="preserve">. </w:t>
      </w:r>
      <w:bookmarkStart w:id="332" w:name="pg15269_158818"/>
    </w:p>
    <w:p>
      <w:pPr>
        <w:pStyle w:val="Heading3"/>
        <w:numPr>
          <w:ilvl w:val="2"/>
          <w:numId w:val="1"/>
        </w:numPr>
        <w:rPr/>
      </w:pPr>
      <w:bookmarkStart w:id="333" w:name="__RefHeading___Toc4430346_2142443653"/>
      <w:bookmarkStart w:id="334" w:name="_Toc115"/>
      <w:bookmarkEnd w:id="332"/>
      <w:bookmarkEnd w:id="333"/>
      <w:r>
        <w:rPr>
          <w:rtl w:val="true"/>
        </w:rPr>
        <w:t>شُروطُ الكَفَن</w:t>
      </w:r>
      <w:bookmarkEnd w:id="3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كفن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رقيقاً بحيث يحكي البدن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طاهراً حتَّى من النَّجاسة المعفو عنها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مباحاً، فلا يجوز بالمغصوب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مع الإنحصار به، فإن لم يرض المالك ببقائه جاز نبش القبر لإخراجه كما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لم يوجد غيره يدفن عارياً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ممَّا تجوز فيه الصَّلاة إختياراً، فلا يجوز بالذَّهب أو الحرير الخالص وإن كان طفلاً أو امرأة، و لا بما لا يؤكل لحمه، أمَّا في حالة الاضطرار والعجز عن غيره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جلد المأكول على الأحوط وجوباً، وأمَّا شعره ووبره فيجوز التَّكفين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تنجَّس الكفن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بنجاسة من الميِّت أو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إزالتها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بتطهير أو قرض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وضعه في القبر، ما لم يَخل بالمقدار الواجب، وإلاَّ فلابدَّ من تبديله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دار الأمر بين ثوب متنجِّس من غير الحرير وبين الحرير غير المتنجِّس فإن أمكن الجمع بينهما وجب 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كإلباسه أثواباً من غير المتنجِّس وأثواباً أخرى من المتنجِّس أو قميصاً من شيء ومئزراً من آخر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قدَّم الأوَّل</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4430348_2142443653"/>
      <w:bookmarkStart w:id="336" w:name="_Toc116"/>
      <w:bookmarkEnd w:id="335"/>
      <w:r>
        <w:rPr>
          <w:rtl w:val="true"/>
        </w:rPr>
        <w:t>مُسْتَحَبَّاتُ الكَفَنِ وَمَكْرُوهَاتِه</w:t>
      </w:r>
      <w:bookmarkEnd w:id="336"/>
    </w:p>
    <w:p>
      <w:pPr>
        <w:pStyle w:val="BookText"/>
        <w:rPr/>
      </w:pPr>
      <w:r>
        <w:rPr>
          <w:rFonts w:ascii="Amiri" w:hAnsi="Amiri" w:eastAsia="Amiri" w:cs="Amiri"/>
          <w:color w:val="111111"/>
          <w:sz w:val="28"/>
          <w:sz w:val="28"/>
          <w:szCs w:val="28"/>
          <w:rtl w:val="true"/>
          <w:lang w:bidi="ar-SA"/>
        </w:rPr>
        <w:t>يستحب في الكفن توفُّر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خالص المال</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من الكتِّان أو ممتزجاً به، بل يكون قطناً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أبيض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الثَّوب الَّذي أحرم أو صلَّى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حواشي قطع الكفن الواجبة والمستحبَّة، حتَّى العمامة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إسمه وإسم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 وحده لا شريك له، وأن  محمداً  صلَّى اَللَّهُ عَلَيْهِ وَ آلِهِ وَ سَلَّمْ  رسول  الله ، ثمَّ يذكر الأئمَّة الإثني عشر عَلَيْهِمُ اَلسَّلاَمُ واحداً بعد واحد وأنَّهم أولياء  الله  وأوصياء رسول  الله   صلَّى اَللَّهُ عَلَيْهِ وَ آلِهِ وَ سَلَّمْ  وأئمَّتي، وأنَّ البعث والثَّواب والعقاب 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 على الكفن القرآن ودعاء الجوشن الكبير والصَّغير، وكذا كتابة السَّند المعروف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سلسلة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عمامة للرَّجل، ويكفي فيها المسمَّى طولاً وعرضاً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مقنعة للمرأة بدلاً عن العمامة مع كفاية المسمَّى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لفَّافة لثدي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خرقتين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أو أنثى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واحدة يعصِّب بها وسطه، والثَّانية يلفُّ بها فخذاه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بردة يمانيَّة فوق الأزار يلف بها تمام البدن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شيء من القطن أو نحوه بين رجليه بحيث يستر عورتيه، ووضع شيء من الحنوط عليه، ولو خيف خروج شيء من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دم من منخريه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يحشِّيهما بالقطنة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 شيء من الكافور والذَّريرة، بل يستحب التَّبرُّك بتربة الحسين  عَلَيْهِ اَلسَّلاَمُ  ومسحه بالضَّريح المقدَّس أو بضرائح سائر الأئمَّة عَلَيْهِمُ اَلسَّلاَمُ بعد غسله بماء الفرات أو بماء زمزم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الطَّرف الأيمن من اللفَّاف على الأيسر،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إجادة الكفن، فقد ورد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الأموات يتباهون يوم القيامة بأكفانهم ويحشرون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يستحب أعلاه خيطاً ونسجاً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مخيطاً، وإن احتاج إلى الخياطة يخاط بخيوطه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المباشر للتَّكفين على طهارة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ترفق معه جريدتان على ما سيجيء قريباً ما يخصُّه بإستقلال</w:t>
      </w:r>
      <w:r>
        <w:rPr>
          <w:rFonts w:eastAsia="Amiri" w:cs="Amiri" w:ascii="Amiri" w:hAnsi="Amiri"/>
          <w:color w:val="111111"/>
          <w:sz w:val="28"/>
          <w:szCs w:val="28"/>
          <w:rtl w:val="true"/>
          <w:lang w:bidi="ar-SA"/>
        </w:rPr>
        <w:t xml:space="preserve">. </w:t>
      </w:r>
      <w:bookmarkStart w:id="337" w:name="pg15269_158822"/>
    </w:p>
    <w:p>
      <w:pPr>
        <w:pStyle w:val="BookText"/>
        <w:rPr/>
      </w:pPr>
      <w:bookmarkEnd w:id="337"/>
      <w:r>
        <w:rPr>
          <w:rFonts w:ascii="Amiri" w:hAnsi="Amiri" w:eastAsia="Amiri" w:cs="Amiri"/>
          <w:color w:val="111111"/>
          <w:sz w:val="28"/>
          <w:sz w:val="28"/>
          <w:szCs w:val="28"/>
          <w:rtl w:val="true"/>
          <w:lang w:bidi="ar-SA"/>
        </w:rPr>
        <w:t>كما يكره في الكفن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 بالحديد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الأكمام والأزرار إذا كان جديداً، ولو كفِّن في قميصه الملبوس له حال حياته قطع أزراره، ولا بأس بأكمامه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الخيوط الَّتي يخاط بها بريقه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تبخرُّه بدخان الأشياء الطِّيبة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أسود، وأن يكتب بالسَّواد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الممَّاكسة في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وسخاً غير نظيف</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4430350_2142443653"/>
      <w:bookmarkStart w:id="339" w:name="_Toc117"/>
      <w:bookmarkEnd w:id="338"/>
      <w:r>
        <w:rPr>
          <w:rtl w:val="true"/>
        </w:rPr>
        <w:t>الجَرَيدَتَان</w:t>
      </w:r>
      <w:bookmarkEnd w:id="3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إستحباباً مؤكَّداً وضع جريدتين رطبتين مع الميِّت ذكراً كان أو</w:t>
      </w:r>
    </w:p>
    <w:p>
      <w:pPr>
        <w:pStyle w:val="BookText"/>
        <w:rPr/>
      </w:pPr>
      <w:r>
        <w:rPr>
          <w:rFonts w:ascii="Amiri" w:hAnsi="Amiri" w:eastAsia="Amiri" w:cs="Amiri"/>
          <w:color w:val="111111"/>
          <w:sz w:val="28"/>
          <w:sz w:val="28"/>
          <w:szCs w:val="28"/>
          <w:rtl w:val="true"/>
          <w:lang w:bidi="ar-SA"/>
        </w:rPr>
        <w:t>أنثى صغيراً أو كبيراً، فقد ورد أنَّ الجريدة تنفع المؤمن والكافر والمحسن والمسيء، وما دامت رطبة يرفع عذاب القبر عن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وضع الجريدتين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توضع إحداهما في الجانب الأيمن من التُّرقوة إلى حيث تبلغ ملتصقة بجسده، والأخرى في الجانب الأيسر من التُّرقوة إلى حيث تنتهي تحت اللفَّافة وفوق القميص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أن تتوفَّر في الجريدتين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تكون من النَّخل، فإن لم يتيسَّر فمن السِّدر، وإلاَّ فمن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الرُّمان، وإلاَّ فمن كل عود رطب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طولها بمقدار ذراع اليد</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يكتب عليهما ما يكتب على حواشي الكفن من اسم الميِّت وإسم أبيه، وأنَّه يشهد الشَّهادتين، وأنَّ الأئمَّة من بعد النَّبي  صلَّى اَللَّهُ عَلَيْهِ وَ آلِهِ وَ سَلَّمْ  أوصياؤه ويذكر أسمائهم واحداً بعد واحد</w:t>
      </w:r>
      <w:r>
        <w:rPr>
          <w:rFonts w:eastAsia="Amiri" w:cs="Amiri" w:ascii="Amiri" w:hAnsi="Amiri"/>
          <w:color w:val="111111"/>
          <w:sz w:val="28"/>
          <w:szCs w:val="28"/>
          <w:rtl w:val="true"/>
          <w:lang w:bidi="ar-SA"/>
        </w:rPr>
        <w:t xml:space="preserve">. </w:t>
      </w:r>
      <w:bookmarkStart w:id="340" w:name="pg15269_158824"/>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تركت الجريدتان لنسيان أو نحوه، فالأولى جعلهما فوق القبر واحدة عند رأسه، والأخرى عند رجليه</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4430352_2142443653"/>
      <w:bookmarkStart w:id="342" w:name="_Toc118"/>
      <w:bookmarkEnd w:id="341"/>
      <w:r>
        <w:rPr>
          <w:rtl w:val="true"/>
        </w:rPr>
        <w:t>الفَصْلُ السَّادِس التَّشِييع وَمُسْتَحَبَّاته وَمَكْرُوهَاته</w:t>
      </w:r>
      <w:bookmarkEnd w:id="3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إعلام المؤمنين وإخبارهم لكي يحضروا تشييع المتوفَّى والصَّلاة عليه والإستغفار له، كما يستحب للمؤمنين المبادرة إلى ذلك، والأخبار في فضله كثيرة ومتظافرة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 جنازة مؤمن فله بكلِّ قدمٍ مائتا أَلف حسنة ويمحى عنه مائة أَلف سيئة ويُرفع له مائة أَلف درجة، وإن صلَّى عليه يشيِّعه حين موته مائة أَلف مَلك يستغفرون له إِلى أن يُبعث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التَّشييع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رؤية الجنازة، وقول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مَا وَعَدَنَا  الله  وَرَسُولُه، وَصَدَقَ  الله  وَرَسُولُه، اللَّهمَّ زِدْنَا إِيمَانَاً وَتَسْلِيمَاً، الحَمْدُ للهِ الَّذِي تَعَزَّزَ بالقُدْرَةِ وَقَهَرَ عِبَادَهُ بِالمَوتِ وَالفَنَاءِ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الأدعية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حين حمل الجنازة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  محمد، اللَّهمَّ إِغفْرِ لِلمُؤمِنِينَ وَلِلمُؤمِنَات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ولا يركب إلاَّ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يحملوه على أكتافهم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المشيِّع خاشعاً متفكِّراً متصوِّراً أنَّه هو المحمول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يمشي خلف الجنازة، أو طرفيها، ولا يمشي أمامها كما يفعله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يلقى عليها ثوب غير مزَّين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حامل الجنازة أربعة</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تربيع الشَّخص الواحد، وهو حمله الجنازة من جوانبها الأربعة، فقد روي عن الباقر  عَلَيْهِ 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حمل جنازة من أربع جوانبها غفر  الله  له ذنوب أربعين </w:t>
      </w:r>
      <w:bookmarkStart w:id="343" w:name="pg15269_158825"/>
    </w:p>
    <w:p>
      <w:pPr>
        <w:pStyle w:val="BookText"/>
        <w:rPr/>
      </w:pPr>
      <w:bookmarkEnd w:id="343"/>
      <w:r>
        <w:rPr>
          <w:rFonts w:ascii="Amiri" w:hAnsi="Amiri" w:eastAsia="Amiri" w:cs="Amiri"/>
          <w:color w:val="111111"/>
          <w:sz w:val="28"/>
          <w:sz w:val="28"/>
          <w:szCs w:val="28"/>
          <w:rtl w:val="true"/>
          <w:lang w:bidi="ar-SA"/>
        </w:rPr>
        <w:t>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الابتداء بيمين الجنازة يضعها على عاتقه الأيمن، ثمَّ مؤخَّرها الأيمن يضعها على عاتقه الأيمن كذلك، ثمَّ مؤخَّرها الأيسر يضعه على عاتقه الأيسر، ثمَّ ينتقل إلى مقدَّمها الأيسر أيضاً واضعاً لها على عاتقه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صاحب المصيبة حافياً بلا رداء، أو يغيِّر زيَّه بحيث يعلم أنَّه صاحب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 التَّشييع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الضَّحك واللعب واللهو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بلا رداء من غير صاحب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بغير ذكر  الله  والدُّعاء والإستغفار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إشتراك النِّساء في التَّشييع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المشي على وجه ينافي الرِّفق بالميِّت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اليد على الفخذ أو على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المصاب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ترحَّموا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إستغفروا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النَّار خلف الجنازة كالمجمرة وما أشبهها إلاَّ في الليل للإنارة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الجالس عند مرور الجنازة عليه</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4430354_2142443653"/>
      <w:bookmarkStart w:id="345" w:name="_Toc119"/>
      <w:bookmarkEnd w:id="344"/>
      <w:r>
        <w:rPr>
          <w:rtl w:val="true"/>
        </w:rPr>
        <w:t>الفَصْلُ السَّابع الصَّلاةُ عَلَى الميِّت</w:t>
      </w:r>
      <w:bookmarkEnd w:id="345"/>
    </w:p>
    <w:p>
      <w:pPr>
        <w:pStyle w:val="BookText"/>
        <w:rPr/>
      </w:pPr>
      <w:r>
        <w:rPr>
          <w:rFonts w:ascii="Amiri" w:hAnsi="Amiri" w:eastAsia="Amiri" w:cs="Amiri"/>
          <w:color w:val="111111"/>
          <w:sz w:val="28"/>
          <w:sz w:val="28"/>
          <w:szCs w:val="28"/>
          <w:rtl w:val="true"/>
          <w:lang w:bidi="ar-SA"/>
        </w:rPr>
        <w:t>ملاحظة مهمَّة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الكلام عن صلاة الميِّت خروجاً عن المقدِّمات الَّتي مهَّدنا الكلام سابقاً، للتَّنبيه على ملازمة الكلام عنها حتَّى النِّهاية ولو مختصراً إلى الغايات كالصَّلوات والصِّيام والاعتكاف والحج والعمرة ودفن الموتى للتَّفرُّغ إلى أمورهم الواجبة بعد ذلك، وإنَّما الكلام عن هذه الصَّلاة إضافة إلى كونها لغوية بمعنى الدُّعاء لا كالصَّلوات الشَّرعيَّة المتعارفة ما زال مستمرَّاً عن كونها من المقدَّمات، لكونها من المهيَّئات لموارات الموتى للتَّفرغ إلى تنفيذ وصاياه </w:t>
      </w:r>
    </w:p>
    <w:p>
      <w:pPr>
        <w:pStyle w:val="BookText"/>
        <w:rPr/>
      </w:pPr>
      <w:r>
        <w:rPr>
          <w:rFonts w:ascii="Amiri" w:hAnsi="Amiri" w:eastAsia="Amiri" w:cs="Amiri"/>
          <w:color w:val="111111"/>
          <w:sz w:val="28"/>
          <w:sz w:val="28"/>
          <w:szCs w:val="28"/>
          <w:rtl w:val="true"/>
          <w:lang w:bidi="ar-SA"/>
        </w:rPr>
        <w:t>وقضاء ما عليهم وتقسيم مواريثهم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كفائيَّاً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ميِّت مسلم، سواء كان ذكراً أو أنثى أو خنثى مؤمناً أو مخالفاً عادلاً أو فاسقاً حتَّى الشَّهيد، وكذا لو وجد في بلد الإسلام ولم يعلم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لملاحظة الأغلبيَّة السَّاحقة بالاعتبار الإسلامي ولو ظاهراً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الصَّلاة على أطفال المسلمين إلاَّ بعد بلوغهم ست 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الصَّلاة على الميِّت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بعد الغُسل والتَّحنيط والتَّكفين، فلا تجزي قبلها ولو كان ناسياً أو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إذن الولي كما مرَّ في التَّغسيل، إلاَّ في الوصية بشخص معيَّن فلا يحتاج إلى الإذن حينئذ وإن منعه الولي وإن حرم عليه ذلك وتقدَّم آخر، فالأحوط وجوباً الاستئذان من الولي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فلا تجزي صلاة الصَّبي المميِّز في أصل الباب عن البالغين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صلاته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في المصلِّي ككونه موالياً للنَّبي  صلَّى اَللَّهُ عَلَيْهِ وَ آلِهِ وَ سَلَّمْ  وأهل بيته من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استقبال المصلِّي القبلة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المصلِّي قائماً، إلاَّ في حالة عدم التَّمكُّن من القيام فيصلِّي من جلوس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مكان الصَّلاة مباحاً على الأحوط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حائل بينهما من ستر أو جدار، ولا يضر السَّتر بمثل التَّابوت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الميِّت مستور العورة بأكفانه، وإن لم يوجد فبأيِّ شيء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حضور الميِّت ووضعه أمام المصلِّي، إلاَّ إذا كان مأموماً وكان في أحد جانبي صف طويل، فلا يضر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إستواء مكان المصلِّي مع موضع الميِّت، ولا يضر التَّفاوت القليل في الإنخفاض والإرتفاع</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موضع المصلِّي قريباً من الميِّت، إلاَّ في حالة الجماعة فلا يضر بُعد المأمومين عنها</w:t>
      </w:r>
      <w:r>
        <w:rPr>
          <w:rFonts w:eastAsia="Amiri" w:cs="Amiri" w:ascii="Amiri" w:hAnsi="Amiri"/>
          <w:color w:val="111111"/>
          <w:sz w:val="28"/>
          <w:szCs w:val="28"/>
          <w:rtl w:val="true"/>
          <w:lang w:bidi="ar-SA"/>
        </w:rPr>
        <w:t xml:space="preserve">. </w:t>
      </w:r>
      <w:bookmarkStart w:id="346" w:name="pg15269_158829"/>
    </w:p>
    <w:p>
      <w:pPr>
        <w:pStyle w:val="BookText"/>
        <w:rPr/>
      </w:pPr>
      <w:bookmarkEnd w:id="346"/>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الميِّت مستلقياً على قفاه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رأس الميِّت إلى جهة يمين المصلِّي، ورجلاه إلى يساره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يعين الميِّت عند تعدُّده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النيَّة، وقصد القربة لكون الصَّلاة هذه عبادة من العبادات المشروطة 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الموالاة بين التَّكبيرات والأدعية على نحو لا تنمحي صورة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في صلاة الميِّت الطَّهارة من الحدث والخبث، وإباحة اللباسوطهارته، والأحوط إستحباباً مراعاة جميع ما يعتبر في بقيَّة الصَّلوات الواجبة الإعتياديَّة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الذُّكورة في الصَّلاة،فيجوز للمرأة مباشرة الصَّلاة على الميِّت</w:t>
      </w:r>
      <w:r>
        <w:rPr>
          <w:rFonts w:eastAsia="Amiri" w:cs="Amiri" w:ascii="Amiri" w:hAnsi="Amiri"/>
          <w:color w:val="111111"/>
          <w:sz w:val="28"/>
          <w:szCs w:val="28"/>
          <w:rtl w:val="true"/>
          <w:lang w:bidi="ar-SA"/>
        </w:rPr>
        <w:t>.</w:t>
      </w:r>
    </w:p>
    <w:p>
      <w:pPr>
        <w:pStyle w:val="Heading3"/>
        <w:numPr>
          <w:ilvl w:val="2"/>
          <w:numId w:val="1"/>
        </w:numPr>
        <w:rPr/>
      </w:pPr>
      <w:bookmarkStart w:id="347" w:name="__RefHeading___Toc4430356_2142443653"/>
      <w:bookmarkStart w:id="348" w:name="_Toc120"/>
      <w:bookmarkEnd w:id="347"/>
      <w:r>
        <w:rPr>
          <w:rtl w:val="true"/>
        </w:rPr>
        <w:t>كَيفِيَّة صَلاَةِ الجَنَائِز</w:t>
      </w:r>
      <w:bookmarkEnd w:id="3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في الصَّلاة على الميِّت خمس تكبيرات، ولا يجوز أقل من ذلك إلاَّ للتَّقيَّة، وليس</w:t>
      </w:r>
    </w:p>
    <w:p>
      <w:pPr>
        <w:pStyle w:val="BookText"/>
        <w:rPr/>
      </w:pPr>
      <w:r>
        <w:rPr>
          <w:rFonts w:ascii="Amiri" w:hAnsi="Amiri" w:eastAsia="Amiri" w:cs="Amiri"/>
          <w:color w:val="111111"/>
          <w:sz w:val="28"/>
          <w:sz w:val="28"/>
          <w:szCs w:val="28"/>
          <w:rtl w:val="true"/>
          <w:lang w:bidi="ar-SA"/>
        </w:rPr>
        <w:t>فيها أذان ولا إقامة ولا ركوع ولا سجود،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يأتي بالشَّهادتين بعد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أشهد أن لا إله إلاَّ  الله ، وأشهد 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يضيف بعد الشَّهادة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 واحداً أحداً فرداً صمداً حياً قيوماً دائماً أبداً لم يتخذ صاحبة ولا ولداً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الشَّهادة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على النَّبي وآله بعد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وَبَارِكْ عَلَى  محمد وَآلِ  محمد وَتَرَّحَمْ عَلَى  محمد وَآلِ  محمد كَأَفْضَلِ مَا صَلَّيتَ وَبَارَكْتَ وَتَرَحَّمْتَ عَلَى إِبْرَاهِيم وَآلِ إِبْرَاهِيم إِنَّكَ حَمِيدٌ مَجِيد وَصَلِّ عَلَى جَمِيعِ الأَنْبِياءِ وَالمُرْسَلِين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والإستغفار للمؤمنين والمؤمنات بعد الثَّالثة</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ويكفي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إِغْفرْ لِلمُؤمِنينَ وَالمُؤمِنَات</w:t>
      </w:r>
      <w:r>
        <w:rPr>
          <w:rFonts w:eastAsia="Amiri" w:cs="Amiri" w:ascii="Amiri" w:hAnsi="Amiri"/>
          <w:color w:val="111111"/>
          <w:sz w:val="28"/>
          <w:szCs w:val="28"/>
          <w:rtl w:val="true"/>
          <w:lang w:bidi="ar-SA"/>
        </w:rPr>
        <w:t xml:space="preserve">). </w:t>
      </w:r>
      <w:bookmarkStart w:id="349" w:name="pg15269_158832"/>
    </w:p>
    <w:p>
      <w:pPr>
        <w:pStyle w:val="BookText"/>
        <w:rPr/>
      </w:pPr>
      <w:bookmarkEnd w:id="349"/>
      <w:r>
        <w:rPr>
          <w:rFonts w:ascii="Amiri" w:hAnsi="Amiri" w:eastAsia="Amiri" w:cs="Amiri"/>
          <w:color w:val="111111"/>
          <w:sz w:val="28"/>
          <w:sz w:val="28"/>
          <w:szCs w:val="28"/>
          <w:rtl w:val="true"/>
          <w:lang w:bidi="ar-SA"/>
        </w:rPr>
        <w:t xml:space="preserve">والأولى أن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وَالمُسْلِمِينَ وَالمُسْلِمَاتِ الأَحيَاءِ مِنْهُمْ وَالأَمْوَاتِ تَابِعْ اللَّهمَّ بَينَنَا وَبَينَهُم بِالخَيْرَاتِ إِنَّكَ عَلَى كُلِّ شَيءٍ قَدِير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الدُّعاء والإستغفار للميِّت بعد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إغفر لهذا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هَذَا المُسَجَّى قُدَّامُنَا عَبْدُكَ وَأبْنُ عَبِدْكِ وَأبنُ أَمَتِكَ وَقَدَ نَزَلَ بِكَ وَأَنْتَ خَيرُ مَنزُولٍ بِهِ، اللَّهمَّ إِنَّكَ قَبَضْتَ رُوحَهُ إِلَيكَ وَقَدْ إِحتَاجَ إِلى رَحْمِتَكَ وَأَنْتَ غَنِيٌ عَنْ عِقَابِهِ، اللَّهمَّ إنَّا لاَ نَعْلَمُ مِنْهُ إِلاَّ خَيْرَاً وَأَنْتَ أَعْلَمُ بِهِ مِنَّا، اللَّهمَّ إِنْ كَانَ مُحْسِنَاً فَزِدْ في إِحْسَانِهِ وَإِنْ كَانَ مُسِيئَاً فَتَجَاوَزْ عَنْ سَيِّئاتِهِ وَإِغْفِرْ لَنَا وَلَهُ، اللَّهمَّ أُحشرْهُ مَعَ مَنْ يَتَوَلاَّهُ وَيُحِبُّهُ وَأبْعِدْهُ عَمَّنْ يَتَبَرأ مِنْهُ، اللَّهمَّ أَلْحِقُهُ بِنَبيِّكَ وَعَرِّفْ بَيْنَهُ وَبَيْنَهُ وَأرحَمْنَا إِذَا تَوَفَّيتَنَا يَا إِلَهَ العَالَمِينَ، اللَّهمَّ أُكتْبُهُ عِنْدَكَ في أَعَلَى عِلِيِّين وَأُخلُفْ عَلَى عَقَبهِ في الغَابِرين وَإِجعَلْهُ مِنْ رُفَقَاءِ  محمد وَآلِهِ الطَّاهِرِين، وَإِرحَمْهُ وَإِيَّانَا بِرَحمَتِكَ يَا أَرْحَمَ الرَّاحِمِينَ اللَّهمَّ عَفَوَكَ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ويراعى في الدُّعاء للميِّت، التَّذكير إن كان مذكَّراً أو التَّأنيث إن كانت مؤنَّثة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يكبِّر الخامسة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التَّكبيرات بين الأقل والأكثر بنى على الأقل</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4430358_2142443653"/>
      <w:bookmarkStart w:id="351" w:name="_Toc121"/>
      <w:bookmarkEnd w:id="350"/>
      <w:r>
        <w:rPr>
          <w:rtl w:val="true"/>
        </w:rPr>
        <w:t>أَحْكَامُ صَلاَة الجَنَائِز</w:t>
      </w:r>
      <w:bookmarkEnd w:id="3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أنَّه صلَّى على الميِّت أم لا بنى على العدم، أمَّا لو شكَّ في صحَّتها وفسادها</w:t>
      </w:r>
    </w:p>
    <w:p>
      <w:pPr>
        <w:pStyle w:val="BookText"/>
        <w:rPr/>
      </w:pPr>
      <w:r>
        <w:rPr>
          <w:rFonts w:ascii="Amiri" w:hAnsi="Amiri" w:eastAsia="Amiri" w:cs="Amiri"/>
          <w:color w:val="111111"/>
          <w:sz w:val="28"/>
          <w:sz w:val="28"/>
          <w:szCs w:val="28"/>
          <w:rtl w:val="true"/>
          <w:lang w:bidi="ar-SA"/>
        </w:rPr>
        <w:t>بعد العلم بأصل إتيانها وبعد الفراغ منها بنى على الصحَّة، ومع العلم ببطلانها تجب الإعادة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اعتقد شخص بطلان الصَّلاة، من جهة مخالفة رأيه لرأي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إجتهاداً أو تقليداً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عليه الصَّلاة أيضاً لبقاء إنشغال الذمَّة بالنِّسبة للآخرين على أساس الوجوب الكفائي المتشعِّب بين كل المكلَّفين إذا إعتقدوا مثله ذلك بعد علمهم </w:t>
      </w:r>
    </w:p>
    <w:p>
      <w:pPr>
        <w:pStyle w:val="BookText"/>
        <w:rPr/>
      </w:pPr>
      <w:r>
        <w:rPr>
          <w:rFonts w:ascii="Amiri" w:hAnsi="Amiri" w:eastAsia="Amiri" w:cs="Amiri"/>
          <w:color w:val="111111"/>
          <w:sz w:val="28"/>
          <w:sz w:val="28"/>
          <w:szCs w:val="28"/>
          <w:rtl w:val="true"/>
          <w:lang w:bidi="ar-SA"/>
        </w:rPr>
        <w:t>بالوفاة، إلاَّ أن يحرز عدم الإنشغال بسبب الإكتفاء بالعمل الصَّحيح من قِبل المصلِّي الأوَّل والثَّاني فينحصر التَّكليف فيمن يعتقد البطلان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دفن الميِّت بلا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أو نسياناً أو لعذر أو علم بطلان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على قبره ما لم يتلاش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تكرار الصَّلاة على الميِّت الواحد إذا كان من أهل الشَّرف والكرامة والعلم والتَّقوى، وأمَّا غيره فمكروه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جنائز متعدِّدة جاز تشريكها بصلاة واحدة وهي على طريقتين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جميع الجنائز أمام المصلِّي بأن يكون محاذياً لأقرب جنازة إليه ثمَّ تليها بقيَّة الجنائز مبتعدة عنه على نفس الخط الأمامي وإلى الآخر بلا بعد فاحش بين كل منها، والأفضل في حالة إجتماع الرَّجل والمرأة أن يجعل الرجل أقرب إلى المصلِّي، وصدر المرأة محاذياً لوسط الرَّجل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الجنائز صفَّاً واحداً وإلى أمام ويقوم المصلِّي وسط الجنازة الَّتي تليه من مقدِّمه بأن يجعل رأس كل واحدة عند إلية الأخرى شبه الدَّرج والمشهور عمليَّاً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ويراعى في الدُّعاء لهم بعد التَّكبير الرَّابع، تثنية الضَّمير أو جمعه وتذكيره أو تأنيثه، ويجوز التَّذكير في الجميع بلحاظ لفظ الميِّت، كما يجوز التَّأنيث بلحاظ لفظ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الميِّت الجماعة، وحينئذ يعتبر في الإمام والجماعة مراعاة شرائطهما على الأحوط وجوباً، نعم لا تعتبر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الإمام في صلاة الميِّت شيئاً عن المأموم، فلابدَّ من إتيانه جميع التَّكبيرات والأدعية</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الإلتحاق بالإمام في أثناء الجماعة، كبَّر معه وجعله أوَّل صلاته ويتشهَّد الشَّهادتين بعده، ثمَّ يستمر ويأتي بوظيفة نفسه، فإن انتهى الإمام أتى ببقيَّة التَّكبير بدون دعاء رجاءاً للمطلوبيَّة، وإن كان الدُّعاء أحوط وأولى</w:t>
      </w:r>
      <w:r>
        <w:rPr>
          <w:rFonts w:eastAsia="Amiri" w:cs="Amiri" w:ascii="Amiri" w:hAnsi="Amiri"/>
          <w:color w:val="111111"/>
          <w:sz w:val="28"/>
          <w:szCs w:val="28"/>
          <w:rtl w:val="true"/>
          <w:lang w:bidi="ar-SA"/>
        </w:rPr>
        <w:t xml:space="preserve">. </w:t>
      </w:r>
      <w:bookmarkStart w:id="352" w:name="pg15269_158836"/>
    </w:p>
    <w:p>
      <w:pPr>
        <w:pStyle w:val="Heading3"/>
        <w:numPr>
          <w:ilvl w:val="2"/>
          <w:numId w:val="1"/>
        </w:numPr>
        <w:rPr/>
      </w:pPr>
      <w:bookmarkStart w:id="353" w:name="__RefHeading___Toc4430360_2142443653"/>
      <w:bookmarkStart w:id="354" w:name="_Toc122"/>
      <w:bookmarkEnd w:id="352"/>
      <w:bookmarkEnd w:id="353"/>
      <w:r>
        <w:rPr>
          <w:rtl w:val="true"/>
        </w:rPr>
        <w:t>آدَابُ صَلاَةِ الميِّت</w:t>
      </w:r>
      <w:bookmarkEnd w:id="3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صلاة الميِّت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المصلِّي متطهِّراً من الحدث الأصغر والأكبر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فوت الإلتحاق بالصَّلاة إذا إستعمل الماء في التَّطهير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في المواضع الَّتي يكثر فيها إجتماع النَّاس كالمساجد العامَّة ونحوها من العتبات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الصَّلاة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المصلِّي حافياً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 إمام الجماعة أو المنفرد مقابلاً لوسط الميِّت إن كان رجلاً ومقابل صدر الميِّت إن كان أنثى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الفاصلة بينه وبين الميِّت قليلة، بحيث لو حرَّكت ثيابه لوصلت إلى بدن الميِّت أو ما حواه وهو التَّابوت المتعارف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يقف المأموم خلف الإمام وإن كان نفراً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أرادت المرأة الإقتداء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بالجماعة في صلاة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حائضاً وقفت في صف وحدها، بل حتَّى لو لم تكن حائضاً على الأحوط إن كان هناك مجال واسع في المكان إرتباطاً بالصَّلوات الإعتياديَّة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يقول قبل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يرفع يديه عند كل 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يجهر إمام الجماعة بالتَّكبيرات والأدعية ويخفت المأموم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يكثر من الدُّعاء للميِّت والمؤمنين</w:t>
      </w:r>
      <w:r>
        <w:rPr>
          <w:rFonts w:eastAsia="Amiri" w:cs="Amiri" w:ascii="Amiri" w:hAnsi="Amiri"/>
          <w:color w:val="111111"/>
          <w:sz w:val="28"/>
          <w:szCs w:val="28"/>
          <w:rtl w:val="true"/>
          <w:lang w:bidi="ar-SA"/>
        </w:rPr>
        <w:t xml:space="preserve">. </w:t>
      </w:r>
      <w:bookmarkStart w:id="355" w:name="pg15269_158837"/>
    </w:p>
    <w:p>
      <w:pPr>
        <w:pStyle w:val="Heading3"/>
        <w:numPr>
          <w:ilvl w:val="2"/>
          <w:numId w:val="1"/>
        </w:numPr>
        <w:rPr/>
      </w:pPr>
      <w:bookmarkStart w:id="356" w:name="__RefHeading___Toc4430362_2142443653"/>
      <w:bookmarkStart w:id="357" w:name="_Toc123"/>
      <w:bookmarkEnd w:id="355"/>
      <w:bookmarkEnd w:id="356"/>
      <w:r>
        <w:rPr>
          <w:rtl w:val="true"/>
        </w:rPr>
        <w:t>الفَصْلُ الثَّامِن الدَّفْن</w:t>
      </w:r>
      <w:bookmarkEnd w:id="357"/>
    </w:p>
    <w:p>
      <w:pPr>
        <w:pStyle w:val="BookText"/>
        <w:rPr/>
      </w:pPr>
      <w:r>
        <w:rPr>
          <w:rFonts w:ascii="Amiri" w:hAnsi="Amiri" w:eastAsia="Amiri" w:cs="Amiri"/>
          <w:color w:val="111111"/>
          <w:sz w:val="28"/>
          <w:sz w:val="28"/>
          <w:szCs w:val="28"/>
          <w:rtl w:val="true"/>
          <w:lang w:bidi="ar-SA"/>
        </w:rPr>
        <w:t xml:space="preserve">الدَّفن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مواراة الميِّت في حفيرة في الأرض بحيث يُؤمن على جسده من السِّباع وإيذاء رائحته للنَّاس وعلى أساس تكريمه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يجزي البناء عليه فوق الأرض أو وضعه في تابوت ولو كان من الصَّخر أو الحديد إلاَّ إذا لم يتمكَّن من الحفيرة وتوقَّف حفظه على هذه الصُّورة، ولذا جوَّز بعض الفقهاء مؤقَّتاً ما يسمَّى بالإيداع إلى أن يحين وقت ترحيل الجثمان إلى مدفن تكريمه الأرضي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كوادي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يحين وقت دفنه المناسب من ذلك الموقع وإن لم يكن في المقابر المكرَّمة الإعتياديَّة لو لم يمكن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 الميِّت المسلم ومن بحكمه، وكذا كل جزء إنفصل عن الجسم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شعر أو ظفر أو سن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الممات كما مرَّ، بخلاف ما لو إنفصل حال الحياة فلا يجب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تكون مواراة الميِّت مستقبل القبلة بأن يضجعه على جنبه الأيمن، موجِّهاً وجهه ومقاديم بدنه إليها، بحيث يكون رأسه إلى المغرب ورجلاه إلى 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وما على جهته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الحكم في الجسد الَّذي لا رأس له أو الرَّأس الَّذي لا جسد له أو الصَّدر وحده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الإستعلام عن القبلة عند إشتباهها، وإن لم يتمكَّن من الإستعلام العلمي الشَّرعي لئلاَّ يتأخَّر دفن الميِّت فيكفي حصول الظَّن بإتِّجاهها كالمقابر ومحاريب البلد في مساجدها وإتِّجاه العتبات المقدَّسة ونحو ذلك ممَّا إنضبط معتبراً من البوصلات الحديثة، وإذا لم يكن فإلى ما بين المشرق والمغرب بإتِّجاه الجنوب في مثل بلادنا، وإلاَّ فيسقط وجوب الاستقبال وما يلحق به، وفي حالة التَّعرف عليها بعد الدَّفن يجب تعديل الجثمان إلى حيث الصَّحيح مع إمكانه وعدم صدق إهانته في ذلك، ولكنَّ الأحوط في ذلك لو حصل اشتباه وأمكن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مسوَّر من منخفض أرضي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متعارف في بعض الأماكن البعيدة عن البقاع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للدَّفن في تلك الأماكن مؤقَّتاً وعلى أيِّ جهة حصلت ثمَّ علمت جهة القبلة فلابدَّ من الدَّفن إليها بعد ذلك دفناً أصليَّاً في تلك </w:t>
      </w:r>
    </w:p>
    <w:p>
      <w:pPr>
        <w:pStyle w:val="BookText"/>
        <w:rPr/>
      </w:pPr>
      <w:r>
        <w:rPr>
          <w:rFonts w:ascii="Amiri" w:hAnsi="Amiri" w:eastAsia="Amiri" w:cs="Amiri"/>
          <w:color w:val="111111"/>
          <w:sz w:val="28"/>
          <w:sz w:val="28"/>
          <w:szCs w:val="28"/>
          <w:rtl w:val="true"/>
          <w:lang w:bidi="ar-SA"/>
        </w:rPr>
        <w:t>الأرض لو لم يمكن الدَّفن في البقاع المقدَّسة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الإنسان في السَّفينة فإن أمكن تأخير الجثمان لإيصاله إلى السَّاحل ودفنه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بالصُّورة المطلوبة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خيف فساده أو خيف عليه من نبش عدو أو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جهِّز بتجهيزات الميِّت المتقدِّمة ووضع في خابية ويُشد رأسها ويلقي في البحر، أو يثقَّل جسد الميِّت بشدِّ حجر أو نحوه برجليه ويلقى في البحر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مصارف إلقاء الميِّت في البحر من الحجر أو الحديد وإحكام قبره لو مسَّت الحاجة إليه لحفظه من السِّباع مثلاً تكون من أصل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الدَّفن في أمَّاكن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مقبرة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الميِّت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عند الاضطرار والحرج، وكذا لا يجوز العكس بأن يدفن الكافر في مقبرة المسلمين، ولا إضطرار هنا، لإنَّه لا كرامة للكافر حينما يقابل بالمسلم، إلاَّ الكافرة الحامل من مسلم فتدفن هناك على خلاف القبلة، ليكون ما في أحشائها مواجهاً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الموجب لهتك حرمته، كالمزبلة والبالوعة وسيلان سيل عليه، أو خيف عليه من سبع أو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المكان المغصوب، ولا في أي مكان مملوك بغير إذن المالك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المسجد إذا وقِّف خصيصاً للمسجديَّة، أمَّا لو وقفت قطعة من أرض مجاورة له للدَّفن، كما في مسجد براثا أو ما حصل في مجاور المسجد النَّبوي وأضرحة أئمَّة الهدى الَّتي جاورتها الأروقة الَّتي هي بحكم المساجد فضلاً عن حرمهم عَلَيْهِمُ اَلسَّلاَمُ، وكذا يلحق في المسجد بقيَّة الموقوفات كالمدارس والحسينيَّات والخانات، بلزوم تطبيق شروط وقفيَّاتها حول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قبر ميِّت آخر قبل إندراسه وقبل تبدُّله بالتُّراب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شخص في البئر ولم يمكن إخراجه، فلابدَّ من طمِّه ويجعل البئر قبره</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الجنين في بطن أمه وخيف عليها من بقائه وجب إخراجه </w:t>
      </w:r>
      <w:bookmarkStart w:id="358" w:name="pg15269_158842"/>
    </w:p>
    <w:p>
      <w:pPr>
        <w:pStyle w:val="BookText"/>
        <w:rPr/>
      </w:pPr>
      <w:bookmarkEnd w:id="358"/>
      <w:r>
        <w:rPr>
          <w:rFonts w:ascii="Amiri" w:hAnsi="Amiri" w:eastAsia="Amiri" w:cs="Amiri"/>
          <w:color w:val="111111"/>
          <w:sz w:val="28"/>
          <w:sz w:val="28"/>
          <w:szCs w:val="28"/>
          <w:rtl w:val="true"/>
          <w:lang w:bidi="ar-SA"/>
        </w:rPr>
        <w:t>بأسهل الطرق الممكنة، ومع التَّعذُّر يجوز إخراجه بأي نحو ولو بتقطيعه إحتفاظاً بحياة الأم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الأم وكان الجنين حيَّاً وجب إخراجه ولو بشق بطنها، فيشق جنبها الأيسر، ثمَّ يخرج الطفل ويخاط الموضع بعد الإخراج، ولا فرق في وجوب الإخراج بين رجاء حياة الطَّفل بعده وعدمه إحتراماً للحياة المحتملة وإن ظهر أنَّه ميِّت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يكون المباشر لعملية الإخراج هو الزوج إن كان ماهراً أو النِّساء، وإلاَّ فالمحارم من الرِّجال ومع التَّعذُّر فالأجانب حفظاً لنفسها المحترمة مع التَّحفُّظ من النَّظر والمس باليد مباشرة جهد الإمكان</w:t>
      </w:r>
      <w:r>
        <w:rPr>
          <w:rFonts w:eastAsia="Amiri" w:cs="Amiri" w:ascii="Amiri" w:hAnsi="Amiri"/>
          <w:color w:val="111111"/>
          <w:sz w:val="28"/>
          <w:szCs w:val="28"/>
          <w:rtl w:val="true"/>
          <w:lang w:bidi="ar-SA"/>
        </w:rPr>
        <w:t>.</w:t>
      </w:r>
    </w:p>
    <w:p>
      <w:pPr>
        <w:pStyle w:val="Heading3"/>
        <w:numPr>
          <w:ilvl w:val="2"/>
          <w:numId w:val="1"/>
        </w:numPr>
        <w:rPr/>
      </w:pPr>
      <w:bookmarkStart w:id="359" w:name="__RefHeading___Toc4430364_2142443653"/>
      <w:bookmarkStart w:id="360" w:name="_Toc124"/>
      <w:bookmarkEnd w:id="359"/>
      <w:r>
        <w:rPr>
          <w:rtl w:val="true"/>
        </w:rPr>
        <w:t>مُسْتَحَبَّاتُ الدَّفن</w:t>
      </w:r>
      <w:bookmarkEnd w:id="360"/>
    </w:p>
    <w:p>
      <w:pPr>
        <w:pStyle w:val="BookText"/>
        <w:rPr/>
      </w:pPr>
      <w:r>
        <w:rPr>
          <w:rFonts w:ascii="Amiri" w:hAnsi="Amiri" w:eastAsia="Amiri" w:cs="Amiri"/>
          <w:color w:val="111111"/>
          <w:sz w:val="28"/>
          <w:sz w:val="28"/>
          <w:szCs w:val="28"/>
          <w:rtl w:val="true"/>
          <w:lang w:bidi="ar-SA"/>
        </w:rPr>
        <w:t>يستحب في الدَّفن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عمق القبر بمقدار طول رَجل إعتيادي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 في أقرب مكان من المقبرة الَّتي تعارف الدَّفن فيها بين المؤمنين، إلاَّ أن يكون للبعد مزيَّة، بأن تكون مقبرة للصُّلحاء، أو لأجل كثرة الزَّائرين كما في وادي السَّلام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وردت روايات شريفة في إستحبابه في الأماكن المقدَّسة كالحرم المكِّي قرب المسجد، والبقيع قرب المسجد النَّبوي وإستحبابه جوار قبور المعصومين عَلَيْهِمُ اَلسَّلاَمُ، وبالأخص في وادي السَّلام جوار قبر أمير المؤمنين  عَلَيْهِ اَلسَّلاَمُ  في النَّجف الأشرف،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أمان من عذاب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كربلاء المقدَّسة جوار قبر سيد الشُّهداء الحسين  عَلَيْهِ اَلسَّلاَمُ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أمان من ضغطة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له لحد في الأرض الصُّلبة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الجنازة دون القبر بفاصلة أذرع، ثمَّ تنقل قليلاً فتوضع أيضاً، ويتكرَّر العمل ثلاث مرَّات، ليأخذ الميِّت إستعداده للدُّخول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رأس الميِّت إن كان رجلاً عند طرف الرِجل من القبر، ثمَّ يُنزل في القبر من طرف رأسه، وإن كان الميِّت امرأة فتوضع إلى جانب القبلة، ثمَّ تنزل عرضاً</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يغطي القبر بثوب عند إدخال المرأة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الجنازة من التَّابوت بسهولة ورفق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الإخراج من التَّابوت وعند الدَّفن بالأدعية الخاصَّة المذكورة في كتب الأدعية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يحل عقد الكفن بعد الوضع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عن وجهه ويجعل خدَّه على الأرض، ويصنع له وسادة من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يسند ظهره بلبنة أو تراب لكي لا ينتقل إلى قفاه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استحباب جعل مقدار لبنة من تربة الحسين  عَلَيْهِ اَلسَّلاَمُ  أمام وجهه بحيث لا تصل إليها النَّجاسة بعد الإنفجار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الميِّت في اللحد قبل السَّتر باللبن، وذلك بأن يضرب بيده اليمنى على منكبه الأيمن، ويضع يده اليسرى على منكبه الأيسر بقوة، ويُدني فمه إلى أذنه، ويحركه تحريكاً عنيفاً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إفهم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ويذكر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الميِّت وأبيه، 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أنت على العهد الَّذي فارقتنا عليه من شهادة أن لا إله إلاَّ  الله ، وحده لا شريك له، وأنَّ  محمداً صلَّى اَللَّهُ عَلَيْهِ وَ آلِهِ وَ سَلَّمْ  عبده ورسوله وسيِّد النَّبيين وخاتم المرسلين، وانَّ عليَّاً أمير المؤمنين وسيِّد الوصييِّن وإمام إفترض  الله  طاعته على العالمين، وأنَّ الحسن والحسين، وعلي بن الحسين، و محمد بن علي، وجعفر بن  محمد، وموسى بن جعفر، وعلي بن موسى، و محمد بن علي، وعلي بن  محمد، والحسن بن علي، والقائم الحجَّة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المؤمنين، وحجج  الله  على الخلق أجمعين، وأئمَّتك أئمَّة هدى أبرار</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أسمه وأسم أبيه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أتاك الملكان المقرَّبان، رسولين من عند  الله  تبارك وتعالى، وسألاك عن ربِّك، وعن نبيِّك، وعن دينك، وعن كتابك، وعن قبلتك، وعن أئمَّتك، فلا تخف ولا تحزن، وقل في جوابهما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محمد  صلَّى اَللَّهُ عَلَيْهِ وَ آلِهِ وَ سَلَّمْ  نبييِّ، والإسلام ديني، والقرآن كتابي، والكعبة قبلتي، وأمير المؤمنين علي بن أبي طالب إمامي، والحسن بن علي المجتبى إمامي، والحسين بن علي الشَّهيد بكربلاء إمامي، وعليَّاً </w:t>
      </w:r>
    </w:p>
    <w:p>
      <w:pPr>
        <w:pStyle w:val="BookText"/>
        <w:rPr/>
      </w:pPr>
      <w:r>
        <w:rPr>
          <w:rFonts w:ascii="Amiri" w:hAnsi="Amiri" w:eastAsia="Amiri" w:cs="Amiri"/>
          <w:color w:val="111111"/>
          <w:sz w:val="28"/>
          <w:sz w:val="28"/>
          <w:szCs w:val="28"/>
          <w:rtl w:val="true"/>
          <w:lang w:bidi="ar-SA"/>
        </w:rPr>
        <w:t xml:space="preserve">زين العابدين إمامي، و محمد الباقر إمامي، وجعفر الصَّادق إمامي، وموسى الكاظم إمامي، وعلي الرِّضا إمامي، و محمد الجواد إمامي، وعلي الهادي إمامي، والحسن العسكري إمامي، والحجَّة المنتظر إمامي،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 وسادتي وقادتي وشفعائي بهم أتولى ومن أعدائهم أتبرء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إعلم يا فلان 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وتذكر مكانه إسمه وأسم أبيه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نعم الرَّب وأنَّ  محمداً  صلَّى اَللَّهُ عَلَيْهِ وَ آلِهِ وَ سَلَّمْ  نعم الرَّسول، وأنَّ علي بن أبي طالب وأولاده المعصومين الأئمَّة الأثنى عشر نعم الأئمَّة، وأنَّ ما جاء به  محمد  صلَّى اَللَّهُ عَلَيْهِ وَ آلِهِ وَ سَلَّمْ  حق، وأنَّ الموت حق، وسؤال منكر ونكير في القبر حق، والبعث حق، والنُّشور حق، والصِّراط حق، والميزان حق، وتطاير الكتب حق، وأنَّ الجنَّة حق، والنَّار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أفهمت يا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الحديث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أفهمت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ثبتَّك  الله  بالقول الثَّابت، وهداك  الله  إلى صراط مستقيم، عرَّف  الله  بينك وبين أوليائك في مستقرٍّ من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جاف الأرض عن جنبيه، وأصعد بروحه إليك، ولقِّه منك برهاناً، اللَّهمَّ عفوك عفوك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أن يكون التَّلقين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الملقِّن أعجميَّاً لمطابقة ألفاظ الرِّوايات الشَّريفة، وإن لم يكن الميَّت عربيَّاً فيكرِّر التَّلقين بلسانه أيضاً،</w:t>
      </w:r>
    </w:p>
    <w:p>
      <w:pPr>
        <w:pStyle w:val="BookText"/>
        <w:rPr/>
      </w:pPr>
      <w:r>
        <w:rPr>
          <w:rFonts w:ascii="Amiri" w:hAnsi="Amiri" w:eastAsia="Amiri" w:cs="Amiri"/>
          <w:color w:val="111111"/>
          <w:sz w:val="28"/>
          <w:sz w:val="28"/>
          <w:szCs w:val="28"/>
          <w:rtl w:val="true"/>
          <w:lang w:bidi="ar-SA"/>
        </w:rPr>
        <w:t>لإنسجامه النَّفسي معمعاني ألفاظه الخاصَّة إضافة إلى تلك الألفاظ العربيَّة الَّتي قرأت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الدَّافن على طهارة مكشوف الرَّأس حافي القدمين وأن يخرج من القبر من طرف الرِّجلين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يهيل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الأقرباء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بظهر الأكف،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المباشر لدفن المرأة محارمها، ولو لم يوجد المحارم </w:t>
      </w:r>
      <w:bookmarkStart w:id="361" w:name="pg15269_158848"/>
    </w:p>
    <w:p>
      <w:pPr>
        <w:pStyle w:val="BookText"/>
        <w:rPr/>
      </w:pPr>
      <w:bookmarkEnd w:id="361"/>
      <w:r>
        <w:rPr>
          <w:rFonts w:ascii="Amiri" w:hAnsi="Amiri" w:eastAsia="Amiri" w:cs="Amiri"/>
          <w:color w:val="111111"/>
          <w:sz w:val="28"/>
          <w:sz w:val="28"/>
          <w:szCs w:val="28"/>
          <w:rtl w:val="true"/>
          <w:lang w:bidi="ar-SA"/>
        </w:rPr>
        <w:t>يقوم مقامهم أقربائها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تربيع القبر مربَّعاً حقيقيَّاً، أو مربَّعاً إلى إستطالة، وأن يرفع عن الأرض بمقدار أربع أصابع، وأن يجعل للقبر علامة لكي يتميَّز عن بقيَّة القبور، وأن يرشَّ الماء على القبر، ثمَّ يضع الحاضرون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على القبر مفرَّجات الأصابع، بحيث يبقى أثرها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بعد الدَّفن أمور، 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سورة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مرَّات، وأن يطلب للميِّت الرَّحمة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جاف الأرض عن جنبيه وأصعد إليك روحه، ولقِّه منك رضواناً، وأسكن قبره من رحمتك ما تغنيه به عن رحمة من سواك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يقرأ ولي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يأذن له بعد تفرُّق المشيعيِّن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الأدعية، مع التَّلقين للميِّت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تعزية أهل الميِّت إلاَّ إذا مضت مدة تكون تعزيتهم سبباً لتذكُّرهم المفجع لهم وتجديد أحزانهم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إرسال الطَّعام إلى بيوت أهل الميِّت إلى ثلاثة أيَّام، ويكره الأكل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الصَّبر عند موت الأقرباء وخصوصاً الأولاد وأن يقول عند التَّذكُّر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قراءة القرآن للميِّت، وطلب الحاجة عند قبر الأبوين</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430366_2142443653"/>
      <w:bookmarkStart w:id="363" w:name="_Toc125"/>
      <w:bookmarkEnd w:id="362"/>
      <w:r>
        <w:rPr>
          <w:rtl w:val="true"/>
        </w:rPr>
        <w:t xml:space="preserve">الفَصْلُ التَّاسع صَلاَةُ لَيْلَةُ الدَّفن </w:t>
      </w:r>
      <w:r>
        <w:rPr>
          <w:rtl w:val="true"/>
        </w:rPr>
        <w:t>(</w:t>
      </w:r>
      <w:r>
        <w:rPr>
          <w:rtl w:val="true"/>
        </w:rPr>
        <w:t>الوَحْشَة</w:t>
      </w:r>
      <w:r>
        <w:rPr>
          <w:rtl w:val="true"/>
        </w:rPr>
        <w:t>)</w:t>
      </w:r>
      <w:bookmarkEnd w:id="363"/>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ليلة دفن الميِّت الصَّلاة ركعتين، وتسمَّى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الهديَّة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لإستيحاشه في القبر في تلك الليلة كي يدفع ذلك بها، فعن النَّبي الأعظم  صلَّى اَللَّهُ عَلَيْهِ وَ آلِهِ وَ سَلَّمْ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 على الميِّت ساعة أشد من أوَّل ليلة فإرحموا موتاكم بالصَّدقة، فإن لم تجدوا فليصلِّ أحدكم 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في كيفيَّتها ثلاث روايات</w:t>
      </w:r>
      <w:r>
        <w:rPr>
          <w:rFonts w:eastAsia="Amiri" w:cs="Amiri" w:ascii="Amiri" w:hAnsi="Amiri"/>
          <w:color w:val="111111"/>
          <w:sz w:val="28"/>
          <w:szCs w:val="28"/>
          <w:rtl w:val="true"/>
          <w:lang w:bidi="ar-SA"/>
        </w:rPr>
        <w:t xml:space="preserve">: - </w:t>
      </w:r>
      <w:bookmarkStart w:id="364" w:name="pg15269_158850"/>
    </w:p>
    <w:p>
      <w:pPr>
        <w:pStyle w:val="BookText"/>
        <w:rPr/>
      </w:pPr>
      <w:bookmarkEnd w:id="364"/>
      <w:r>
        <w:rPr>
          <w:rFonts w:ascii="Amiri" w:hAnsi="Amiri" w:eastAsia="Amiri" w:cs="Amiri"/>
          <w:color w:val="111111"/>
          <w:sz w:val="28"/>
          <w:sz w:val="28"/>
          <w:szCs w:val="28"/>
          <w:rtl w:val="true"/>
          <w:lang w:bidi="ar-SA"/>
        </w:rPr>
        <w:t>الكيفيَّة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المشهورة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بعد الحمد 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في الثَّانية بعد الحمد سورة القدر عشر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المصلِّي بعد الانتهاء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 وأبعث ثوابها إلى قبر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ويسمِّي الميِّت بدل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يقرأ بعد الحمد في الرِّكعة الأولى سورة الإخلاص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يقرأ في الثَّانية بعد الحمد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بعد الانتهاء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 ألخ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الكيفيَّة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كالكيفيَّة الثَّانية مع إضافة آية الكرسي في الرَّكعة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صلاة الوحشة من أوَّل ليلة الدَّفن إلى الفجر، والأحسن إتيانها أوَّل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نقل الميِّت إلى بلده الخاص أو تأخَّر دفنه لمانع، فلابدَّ من تأخير صلاة الوحشة إلى ليلة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بالإستيجار لهذه الصَّلاة، والأولى دفع المال إلى المصلِّي بقصد التَّبرع أو التَّصدق إن كان فقيراً، وهو يأتي بالصَّلاة بعنوان الإهداء والإحسان إلى الميِّت</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430368_2142443653"/>
      <w:bookmarkStart w:id="366" w:name="_Toc126"/>
      <w:bookmarkEnd w:id="365"/>
      <w:r>
        <w:rPr>
          <w:rtl w:val="true"/>
        </w:rPr>
        <w:t xml:space="preserve">الفَصْلُ العَاشِر فِيمَا يَتَعَلَّقُ بِالمُعَزَّى </w:t>
      </w:r>
      <w:r>
        <w:rPr>
          <w:rtl w:val="true"/>
        </w:rPr>
        <w:t>(</w:t>
      </w:r>
      <w:r>
        <w:rPr>
          <w:rtl w:val="true"/>
        </w:rPr>
        <w:t>صَاحِبِ المُصِيبة</w:t>
      </w:r>
      <w:r>
        <w:rPr>
          <w:rtl w:val="true"/>
        </w:rPr>
        <w:t>)</w:t>
      </w:r>
      <w:bookmarkEnd w:id="366"/>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البكاء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كان مسكناً للحزن وحرقة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أن لا يكون منافياً للرِّضا بقضاء  الله  تعالى، ولا يستلزم شيئاً من المحرَّمات الشَّرعيَّة، وكما ورد عن النَّبي  صلَّى اَللَّهُ عَلَيْهِ وَ آلِهِ وَ سَلَّمْ لمَّا فجع بولده إبراهيم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تدمع والقلب يخشع ولا نقول ما يغضب 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bookmarkStart w:id="367" w:name="pg15269_158852"/>
    </w:p>
    <w:p>
      <w:pPr>
        <w:pStyle w:val="BookText"/>
        <w:rPr/>
      </w:pPr>
      <w:bookmarkEnd w:id="367"/>
      <w:r>
        <w:rPr>
          <w:rFonts w:ascii="Amiri" w:hAnsi="Amiri" w:eastAsia="Amiri" w:cs="Amiri"/>
          <w:color w:val="111111"/>
          <w:sz w:val="28"/>
          <w:sz w:val="28"/>
          <w:szCs w:val="28"/>
          <w:rtl w:val="true"/>
          <w:lang w:bidi="ar-SA"/>
        </w:rPr>
        <w:t>الجزع وعدم الصَّبر إن لم يكن منافياً للرِّضا والتَّسليم فقد يوجب إحباط الأجر، كما في بعض الرِّوايات، وأمَّا لو كان منافياً للرِّضا والتَّسليم فهو من أشدِّ المحرَّمات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في حال المصيبة اللطم والخدش وجزِّ الشَّعر، وكذا الصُّراخ الخارج عن حد الإعتدال خصوصاً النِّساء على الأحوط وجوباً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شقِّ الثَّوب في المصيبة إلاَّ على الأب والأخ لو لم يصلا إلى حدِّ ما بيَّنَّاه من النَّهي المحرَّم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جزِّ الشَّعر وخدش الوجه في المرأة عتق رقبة، أو إطعام عشرة مساكين، أو كسوتهم، وكذا لو شق الرَّجل جيبه في موت زوجته أو إبنه، وكما سيأتي التَّفصيل في ذلك أكثر في كتاب الكفَّارات</w:t>
      </w:r>
      <w:r>
        <w:rPr>
          <w:rFonts w:eastAsia="Amiri" w:cs="Amiri" w:ascii="Amiri" w:hAnsi="Amiri"/>
          <w:color w:val="111111"/>
          <w:sz w:val="28"/>
          <w:szCs w:val="28"/>
          <w:rtl w:val="true"/>
          <w:lang w:bidi="ar-SA"/>
        </w:rPr>
        <w:t>.</w:t>
      </w:r>
    </w:p>
    <w:p>
      <w:pPr>
        <w:pStyle w:val="Heading3"/>
        <w:numPr>
          <w:ilvl w:val="2"/>
          <w:numId w:val="1"/>
        </w:numPr>
        <w:rPr/>
      </w:pPr>
      <w:bookmarkStart w:id="368" w:name="__RefHeading___Toc4430370_2142443653"/>
      <w:bookmarkStart w:id="369" w:name="_Toc127"/>
      <w:bookmarkEnd w:id="368"/>
      <w:r>
        <w:rPr>
          <w:rtl w:val="true"/>
        </w:rPr>
        <w:t>الفَصْلُ الحَادِي عَشَر نَبْشُ القُبُور</w:t>
      </w:r>
      <w:bookmarkEnd w:id="3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نبش قبر المسلم على نحو يظهر جسده وإن كان طفلاً أو مجنوناً، إلاَّ إذا مضت مدَّة بحيث علم إندراسه وصيرورته تراباً فلا مانع، ولا يكفي الظَّن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نبش قبر أولاد الأئمَّة والشُّهداء والعلماء والصلحاء المعلومين والمقتدى بهم في حياتهم وبعد وفاتهم وإن مضت عليها سنين متمادية، فضلاً عن قبور الأنبياء والأئمَّة عَلَيْهِمُ اَلسَّلاَمُ لعلاقة هذه الأمَّاكن بالدِّين وشعائره ومواطنها الَّتي ينبغي أن تعظَّم فيها دوماً بلا أن يتجرَّأ على هدمها، فلو حصل ما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إلى المس بكرامتهم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لضعفت معالم الدِّين وإندرست آثاره بسببه ولو بعد حين، ولوجب على المؤمنين أن يضعوا البديل والمعوِّض ولو بعد النَّبش والإندراس، لإعادة بناء تلك المواقع من جديد، وبالأخص قبور الأنبياء والأئمَّة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نبش القبر في الموارد التَّالية، ما لم يستلزم الهتك، وإلاَّ فيجبمراعاة الأهم، وهي</w:t>
      </w:r>
      <w:r>
        <w:rPr>
          <w:rFonts w:eastAsia="Amiri" w:cs="Amiri" w:ascii="Amiri" w:hAnsi="Amiri"/>
          <w:color w:val="111111"/>
          <w:sz w:val="28"/>
          <w:szCs w:val="28"/>
          <w:rtl w:val="true"/>
          <w:lang w:bidi="ar-SA"/>
        </w:rPr>
        <w:t>: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دفن في أرض مغصوبة ولم يرض المالك ببقائه كما 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دفن في مسجد بعد توقيفه مسجداً، وأمَّا لو كان قبل ذلك ثمَّ صارت الوقفيَّة فلا ضير كما في بعض الأضرحة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كان كفن الميِّت مغصوباً، أو دفن معه مال لغيره، ولم يرض المالك بالبقاء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لزم من ترك النَّبش ضرر مالي، كما لو دفن معه شيء من ماله ولم يرض الورثة ببقاءه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أوصى بدفن شيء معه لا يزيد على الثُّلث، كما إذا أوصى بأن يدفن معه قرآن أو خاتم مثلاً ولم يدفن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دفن بغير غسل أو تكفين أو تحنيط، أو تبين بطلانهما، أو كان دفنه على غير الوجه الشَّرعي كما لو وضع في القبر بغير إتِّجاه القبلة أو مع شخص آخر أو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توقَّف على نبشه أمر راجح جدَّاً، كما لو توقَّف إثبات حق من الحقوق أو نفي ظلامة على مشاهدة جسده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دفن في موضع موجب لمهانته كالمزبلة أو مقبرة الكفَّار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دفن في موضع يُخاف عليه من سيل أو سبع أو عدو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توقَّف واجب أهم على إخراجه، كما إذا دفنت الحامل وكان الجنين حيَّاً فيجب إخراجه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دفن على خلاف القبلة عمداً أو جهلاً أو سهواً أو نسياناً ثمَّ حصلت الهداية أو العلم أو الإنتباه وأمكن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لو بقيت قطعة من بدنه لم تدفن معه، لكنَّ الأحوط وجوباً في هذا المورد أن تدفن بصورة لا يرى فيها الجسد</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أريد نقله إلى المشاهد المشَّرفة إلاَّ في صورة الهتك كما إذا كان إخراجه مستلزماً لتقطيع بدنه أو إنتشار رائحة كريهة منه</w:t>
      </w:r>
      <w:r>
        <w:rPr>
          <w:rFonts w:eastAsia="Amiri" w:cs="Amiri" w:ascii="Amiri" w:hAnsi="Amiri"/>
          <w:color w:val="111111"/>
          <w:sz w:val="28"/>
          <w:szCs w:val="28"/>
          <w:rtl w:val="true"/>
          <w:lang w:bidi="ar-SA"/>
        </w:rPr>
        <w:t xml:space="preserve">. </w:t>
      </w:r>
      <w:bookmarkStart w:id="370" w:name="pg15269_158856"/>
    </w:p>
    <w:p>
      <w:pPr>
        <w:pStyle w:val="Heading3"/>
        <w:numPr>
          <w:ilvl w:val="2"/>
          <w:numId w:val="1"/>
        </w:numPr>
        <w:rPr/>
      </w:pPr>
      <w:bookmarkStart w:id="371" w:name="__RefHeading___Toc4430372_2142443653"/>
      <w:bookmarkStart w:id="372" w:name="_Toc128"/>
      <w:bookmarkEnd w:id="370"/>
      <w:bookmarkEnd w:id="371"/>
      <w:r>
        <w:rPr>
          <w:rtl w:val="true"/>
        </w:rPr>
        <w:t>الأَغْسَالُ المَنْدُوبَة</w:t>
      </w:r>
      <w:bookmarkEnd w:id="372"/>
    </w:p>
    <w:p>
      <w:pPr>
        <w:pStyle w:val="BookText"/>
        <w:rPr/>
      </w:pPr>
      <w:r>
        <w:rPr>
          <w:rFonts w:ascii="Amiri" w:hAnsi="Amiri" w:eastAsia="Amiri" w:cs="Amiri"/>
          <w:color w:val="111111"/>
          <w:sz w:val="28"/>
          <w:sz w:val="28"/>
          <w:szCs w:val="28"/>
          <w:rtl w:val="true"/>
          <w:lang w:bidi="ar-SA"/>
        </w:rPr>
        <w:t>وهي 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زمانيَّة ومكانيَّة وفعليَّة، أمَّا الزَّمانيَّة فهي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الجمعة، وهو من المستحبَّات المؤكَّدة، بل قيل بوجوبه، وله آثار وفوائد جمَّة، ووقته من أذان الفجر إلى الزَّوال، وأفضل أوقاته ما يقرب من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يغتسل المكلَّف قبل الزَّوال فالأحسن أن يأتي به بقصد القربة المطلقة بدون نيَّة الأداء ولا القضاء ما بين الزَّوال والمغرب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فاته غُسل الجمعة فيستحب أن يقضيه يوم السَّبت من الفجر 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تقديمه يوم الخميس لو خاف إعواز الماء يوم الجمعة، وإذا تمكَّن في يوم الجمعة يعيده بنحو رجاء المطلوبيَّة، وبالأخص لو انكشف عدم إعوازه فيه، بل يرجح في الأخير حتَّى الأتيان له مستحبَّاً تامَّاً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الدُّعاء عند غُسل الجمعة، فقد ورد في حديث موثَّق عن الإمام الصَّادق  عَلَيْهِ اَلسَّلاَمُ  أن تقول حين غُسل الجنابة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وَتَقَبَّلْ سَعيِي، وَإِجْعَلْ مَا عِنْدَكَ خَيْرَاً لِي، اللَّهمَّ إِجْعَلْنِي مِنَ التَّوابِينَ، وَإِجْعَلْنِي مِنَ المُتَطهِّرِينَ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وتقول حين غُسل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طَهِّرْ قَلَبِي مِنْ كُلِّ آفَةٍ تَمْحَقُ دِينِي وَتُبْطِلُ بِهِ عَمَلَي، اللَّهمَّ إِجْعَلْنِي مِنَ التَّوَابِينَ، وَإِجْعَلْنِي مِنَ المُتَطهِّرِين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اليوم الأوَّل، والخامس عشر، والسَّابع والعشرين، واليوم الأخير من شهر رجب المرجَّب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اليوم الخامس عشر من شهر شعبان المعظَّم، وهو يوم ولادة صاحب العصر والزَّمان عَجَّلَ اَللَّهُ تَعَالِيَ فَرَجَهُ اَلشَّرِيفْ ويوم الليلة الَّتي يفرق فيها من كل أمر حكيم</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الليلة الأولى من شهر رمضان وكل ليلة فرد، كالثَّالث والخامس والسَّابع، كما يستحب الغُسل في جميع ليالي العشرة الأخيرة، وورد التَّأكيد بالنِّسبة إلى الليلة الأولى، والخامسة عشرة، والسَّابعة عشرة، والتَّاسعة عشرة، والواحدة والعشرين، والثَّالثة </w:t>
      </w:r>
    </w:p>
    <w:p>
      <w:pPr>
        <w:pStyle w:val="BookText"/>
        <w:rPr/>
      </w:pPr>
      <w:r>
        <w:rPr>
          <w:rFonts w:ascii="Amiri" w:hAnsi="Amiri" w:eastAsia="Amiri" w:cs="Amiri"/>
          <w:color w:val="111111"/>
          <w:sz w:val="28"/>
          <w:sz w:val="28"/>
          <w:szCs w:val="28"/>
          <w:rtl w:val="true"/>
          <w:lang w:bidi="ar-SA"/>
        </w:rPr>
        <w:t>والعشرين، والخامسة والعشرين، والسَّابعة والعشرين، والتَّاسعة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تمام الليل والأحسن بين صلاتي المغرب والعشاء، وتزيد الليلة الثَّالثة والعشرون بغسل آخر في آخر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ليلة عيد الفطر، ووقته من أوَّل المغرب إلى الفجر، والأفضل في أوائل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يومي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الفطر والأضحى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من الفجر إلى الغروب وأفضل أوقاته قبل صلاة العيد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اليوم الخامس والعشرين من شهر ذي القعدة الحرام، وهو يوم دحو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التَّروية وهو الثَّامن من ذي الحجَّة الحرام ووقته من الفجر إلى الغروب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عرفة وهو التَّاسع من ذي الحجَّة الحرام، والأحسن الإتيان به قبل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الغدير، وهو اليوم الثَّامن عشر من شهر ذي الحجة الحرام، وهو يوم تنصيب علي  عَلَيْهِ اَلسَّلاَمُ  أميراً للمؤمنين، والأحسن الإتيان به قبل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المباهلة، وهو اليوم الرَّابع والعشرون من شهر ذي الحجَّة الحرام، وهو اليوم الَّذي باهل فيه النَّبي  صلَّى اَللَّهُ عَلَيْهِ وَ آلِهِ وَ سَلَّمْ  نصارى نجران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مولد النَّبي  صلَّى اَللَّهُ عَلَيْهِ وَ آلِهِ وَ سَلَّمْ  وهو اليوم السَّابع عشر من شعر ربيع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يوم عيد النَّيروز، وهو يوم رأس السَّنة الشَّمسيَّة الهجريَّة لبعض المناسبات الإسلاميَّة الَّتي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تغسيل الطِّفل في أوَّل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المكانيَّة فأهمُّها هي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حرم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بلدة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الكعبة المشرَّفة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حرم المدينة المنوَّرة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دخول المدينة المنوَّرة، وقد حدَّدناه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غُنية النَّاسكين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دخول مسجد النَّبي  صلَّى اَللَّهُ عَلَيْهِ وَ آلِهِ وَ سَلَّمْ ، ومشاهد الأئمَّة الأطهار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الفعليَّة فهي قسمان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الغُسل بعد وقوع فعل من الأفعال وهو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المرأة الَّتي إستعملت الطِّيب لغير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نام سكراناً 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مسَّ ميِّتاً بعد تغسيله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من ذهب قاصداً إلى مشاهدة المصلوب ورآه، بل الأحوط الإلتزام به لو قصده بعد ثلاثة أيَّام وعدم التَّساهل فيه ولكن لو رآه صدفة أو إضطراراً، أو لأداء الشَّهادة فلا رجحان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الغُسل لأجل إيقاع فعل من الأفعال وهو</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للإحرام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الغُسل للطواف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الغُسل للوقوف بعرفات، أو المشعر الحرام، أو الذَّبح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لزيارة النَّبي  صلَّى اَللَّهُ عَلَيْهِ وَ آلِهِ وَ سَلَّمْ  والأئمَّة الأطهار عَلَيْهِمُ اَلسَّلاَمُ من قرب أو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لطلب الحاجة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للتَّوبة ولأجل النَّشاط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للسَّفر، سيَّما سفر زيارة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الأغسال المستحبَّة، فلتطلب توسُّعاً من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الغُسل مرَّة واحدة وإن تكرَّر الدُّخول في يوم واحد، وإذا أراد دخول حرم مكَّة والمسجد الحرام والكعبة في يوم واحد، فإنَّه يكفي غُسل واحد بنيَّة الجميع، وكذا لو رام الدُّخول في حرم المدينة وبلدة المدينة ومسجد الرسول  صلَّى اَللَّهُ عَلَيْهِ وَ آلِهِ وَ سَلَّمْ  في يوم واحد</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أتى بأحد الأغسال المكانيَّة ثمَّ أحدث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أتى بما يوجب بطلان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لو نام مثلاً، فإنَّه يبطل غسله فيستحب إعادته لأجل الدُّخول في الأمكنة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عدَّ من المستحبَّات غُسل من ترك صلاة الآيات متعمِّداً، عند احتراق القرص كلِّه، ولكنَّ الأحوط وجوباً الإتيان به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المستحبَّة لا تُغني عن الوضوء فلا يجوز معها الإتيان بالأعمالالمشروطة بالوضوء إلاَّ بعد الإتيان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عليه أغسال مستحبَّة يكفيه غسل واحد بنيَّة الجميع</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الأغسال المستحبَّة تصبح واجبة بسبب النَّذر وشبهه</w:t>
      </w:r>
      <w:r>
        <w:rPr>
          <w:rFonts w:eastAsia="Amiri" w:cs="Amiri" w:ascii="Amiri" w:hAnsi="Amiri"/>
          <w:color w:val="111111"/>
          <w:sz w:val="28"/>
          <w:szCs w:val="28"/>
          <w:rtl w:val="true"/>
          <w:lang w:bidi="ar-SA"/>
        </w:rPr>
        <w:t xml:space="preserve">. </w:t>
      </w:r>
      <w:bookmarkStart w:id="373" w:name="pg15269_158864"/>
    </w:p>
    <w:p>
      <w:pPr>
        <w:pStyle w:val="Heading3"/>
        <w:numPr>
          <w:ilvl w:val="2"/>
          <w:numId w:val="1"/>
        </w:numPr>
        <w:rPr/>
      </w:pPr>
      <w:bookmarkStart w:id="374" w:name="__RefHeading___Toc4430374_2142443653"/>
      <w:bookmarkStart w:id="375" w:name="_Toc129"/>
      <w:bookmarkEnd w:id="373"/>
      <w:bookmarkEnd w:id="374"/>
      <w:r>
        <w:rPr>
          <w:rtl w:val="true"/>
        </w:rPr>
        <w:t>المقصد الثَّامن في التَّيمُّم</w:t>
      </w:r>
      <w:bookmarkEnd w:id="375"/>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 -</w:t>
      </w:r>
    </w:p>
    <w:p>
      <w:pPr>
        <w:pStyle w:val="Heading3"/>
        <w:numPr>
          <w:ilvl w:val="2"/>
          <w:numId w:val="1"/>
        </w:numPr>
        <w:rPr/>
      </w:pPr>
      <w:bookmarkStart w:id="376" w:name="__RefHeading___Toc4430376_2142443653"/>
      <w:bookmarkStart w:id="377" w:name="_Toc130"/>
      <w:bookmarkEnd w:id="376"/>
      <w:r>
        <w:rPr>
          <w:rtl w:val="true"/>
        </w:rPr>
        <w:t>الفَصْلُ الأوَّل مُسَوِّغَاتُ التَّيمُّم</w:t>
      </w:r>
      <w:bookmarkEnd w:id="377"/>
    </w:p>
    <w:p>
      <w:pPr>
        <w:pStyle w:val="BookText"/>
        <w:rPr/>
      </w:pPr>
      <w:r>
        <w:rPr>
          <w:rFonts w:ascii="Amiri" w:hAnsi="Amiri" w:eastAsia="Amiri" w:cs="Amiri"/>
          <w:color w:val="111111"/>
          <w:sz w:val="28"/>
          <w:sz w:val="28"/>
          <w:szCs w:val="28"/>
          <w:rtl w:val="true"/>
          <w:lang w:bidi="ar-SA"/>
        </w:rPr>
        <w:t xml:space="preserve">الأسباب المجوِّزة أو الموجبة للتَّيمُّم سبعة أمور، ضابطها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 الشَّرعي المسقط لوجوب الطَّهارة المائيَّة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وجدان كميَّة من الماء تكفيه لوضوئه أو غسله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العلم بفقد الماء والى نهاية الوقت للصَّلاة مثلاً فلا يجب الفحص عنه، فينتقل حكم طهارته المائيَّة إلى التَّيمُّم، أمَّا لو احتمل الحصول عليه بحسب 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بتعب كمن كان الماء في داخل بيته مقطوعاً عن أنابيبه واحتمل رجوعه أو احتمل وجود الماء في الخزَّانات الكبيرة الضَّخمة الَّتي في البلد، أو كان في الفلاة واحتمل وجود الماء عند رفاقه في القافلة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عليه أن يفحص عنه إلى أن يحصل اليأس أو الاطمئنان بعدمه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المكلَّف في الفلاة مثلاً واحتمل وجود الماء لو طلبه، فيجب عليه أن يكون طلبه بمقدار غلوة 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السِّهام القديمة الَّتي كانت ترمى بالقوس ضدَّ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الحزنة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وسهمين في الأرض السَّهلة، وفي الجوانب الأربعة لو احتمل وجوده في واحد من الجميع لا بعينه، ويسقط من الجانب الَّذي يعلم بعدم وجود الماء فيه بتاتاً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حدَّد بعض الأساطين غلوة السَّهم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مائتي خطوة إعتياديَّة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الإحتياط لا يترك بالزِّيادة عن هذا المقدار لو احتمل وصول بعض أنواع السِّهام إلى ما هو أبعد ولو بحسب قوَّة دفع الرَّامي الطَّبيعيَّة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احتمل وجود الماء فوق المقدار المذكور وكان بإمكانه الفحص عنه بسهولة قد تكون أكثر وفي نفس المدَّة المضروبة لغلوة السَّهم أو السَّهمين عن طريق بعض الوسائط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كانت لديه سيَّارة أو درَّاجة على الأقل يمكن أن يستفاد منها لسرعتها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لديه أعذار أخرى تمنعه كضيق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المباشرة في الفحص عن الماء، بل يجوز إستنابة من يُطمئن بقوله، فيمكن إستنابة شخص واحد عن جماعة كالرَّجل عن النِّساء، إلاَّ إذا احتمل توقَّف الحصول على الماء بفحص أكثر عدد من الأشخاص لهم بنحو التَّعاون فيجب في نفس المدَّة المضروبة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فحص عن الماء قبل دخول وقت الفريضة وكان مطمئناً بفحصه وحصل اليأس من الحصول عليه، فلا يجب عليه الفحص ثانياً عند دخول الوقت ما دام اليأس مستمرَّاً وهو في ذلك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الفحص عن الماء وبقي في نفس المكان ودخل وقت الفريضة الأخرى فلا يجب إعادة الفحص مرَّة ثانية، إلاَّ إذا احتمل وجدان الماء، بل الأحوط وجوباً إعادة التَّيمُّم مع سعة الوقت له وفقد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وجوب الفحص عند ضيق الوقت، أو الخوف على النَّفس أوالعرض، أو المال من لص أو سبع، وكذلك يسقط لو كان في فحصه حرج أو مشقَّة لا تتحمَّل عادة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تأخير الفحص عن الماء حتَّى يضيق وقت الفريضة، لكن لو تيمَّم بعد ضيق الوقت فتيمُّمه صحيح وعليه الإستغفار من إثمه، الَّذي حصل بسبب تساهله لو كان</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 الفحص عن الماء فصلَّى متيمِّماً فإن كان الماء غير موجود واقعاً فتيمُّمه صحيح، أمَّا لو طلب الماء ولم يجده فتيمَّم وصلَّى ثمَّ انكشف وجوده في محل الطَّلب أعاد صلاته إذا كان الإنكشاف في الوقت، وإذا كان بعد الوقت لم يجب عليه قضاؤها مع الاحتياط الاستحبابي بالقضاء في ذلك، ويشتدَّ الاحتياط لو تسبَّب الإنكشاف </w:t>
      </w:r>
    </w:p>
    <w:p>
      <w:pPr>
        <w:pStyle w:val="BookText"/>
        <w:rPr/>
      </w:pPr>
      <w:r>
        <w:rPr>
          <w:rFonts w:ascii="Amiri" w:hAnsi="Amiri" w:eastAsia="Amiri" w:cs="Amiri"/>
          <w:color w:val="111111"/>
          <w:sz w:val="28"/>
          <w:sz w:val="28"/>
          <w:szCs w:val="28"/>
          <w:rtl w:val="true"/>
          <w:lang w:bidi="ar-SA"/>
        </w:rPr>
        <w:t>عن تقصيره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اعتقد بأنَّ الوقت لا يسع للفحص فتيمَّم وصلَّى ثمَّ بعد ذلك علم سعته لذلك، فالأحوط الوجوبي أن يعيد تلك الصَّلاة وإن مضى الوقت قضاها، وبالأخص لو كان هذا ناتجاً عن تقصير في البداية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الفريضة وكان الشَّخص على وضوء وهو يعلم بأنَّه إذا أبطل وضوءه لا يقدر أن يتوضَّأ مرَّة ثانية فحينئذ يجب عليه أن يحفظ ذلك الوضوء للصَّلاة وإن نقضه وجب عليه التَّيمُّم، وأمَّا قبل دخول الوقت فالأحوط الاستحبابي حفظه، هذا إذا تمكَّن من حفظ الوضوء بدون ضرر، وأمَّا معه فيرتفع التَّكليف به وينتقل إلى المعوِّض وهو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التَّمكُّن من الوصول إلى الماء الموجود شرعاً أو عقلاً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يتمكَّن من الوصول إلى الماء لعجز، كضعف بدنه، أو عدم وجدانه لما يستخرج به الماء من البئر، أو خاف على نفسه أو عرضه أو ماله من وجود لص أو سبع في طريقه إلى الماء، وكذا لو كان المانع شرعيَّاً ككون الماء في الأرض المغصوبة أو الظرف المغصوب ولم يوجد ماء آخر غيره فيجب في جميع هذه الموارد التَّعويض عن الوضوء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توقَّف تحصيل الماء على بذل مال يضر بحاله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توقَّف تحصيل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يستخرج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بذل مال بأزائه وكان متمكِّناً من الحصول على هذا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بالإقتراض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يضر بحالته الماديَّة فيجب شراءه ولو بأضعاف القيمة، نعم لو كان يعلم بأنَّه لا يتمكَّن من أدائه لو إقترض فينتقل حكمه إلى التَّيمُّم</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يجد الماء فإن أمكن حفر بئر ببذل مال أو غيره وبلا عسر وحرج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الأماكن الَّتي يُحفر فيها بعمق مترين مثلاً فيصل إلى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ذلك الحفر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الضَّرر من استعمال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خاف من إستعمال الماء لأجل حدوث المرض أو زيادته أو بطؤ برئه كصعوبة معالجته، أو خاف الضَّرر على نفسه أو بعض جسده كالرَّمد المانع من استعمال الماء، وكذا من خاف الشَّين الَّذي يعسر تحمله، كالخشونة المشوِّهة للخلقة والموجبة لتشقُّق الجلد في بعض الأبدان المتحسِّسة من أصل الماء إنتقل حكمه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يستطع من استعمال الماء البارد في فصل الشِّتاء لرفع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الأصغر أو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عليه الماء الفاتر، فإن تعذَّر الحصول عليه إنتقل إلى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على المكلَّف دائماً أن يتيَّقن بضرر الماء لرفع حدثه، بل يكفي الاحتمال كحصول بعض الإمارات العقلائيَّة ولو كانت ظنيَّة مخيفة، لكن لا يكفي لو كان من نوعالطَّفيف الَّذي يداهم أهل الوسوسة والخيال الوهمي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تيقَّن المكلَّف أو خاف الضَّرر من استعمال الماء فتيمَّم ثمَّ التفت قبل الصَّلاة بأنَّ الماء لا يضرُّه فيجب عليه الوضوء أو الغُسل للصَّلاة، أمَّا إذا عرف ذلك بعد الصَّلاة فالأحوط وجوباً أن يتوضأ أو يغتسل ويعيد الصَّلاة أداءاً في داخل الوقت وقضاءاً في خارجه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بعدم الضَّرر في استعمال الماء فتوضَّأ ثمَّ بعد ذلك التفت إلى الضَّرر فوضوءه صحيح ولا يحتاج إلى التَّيمُّم لعدم تعمده على أساس العلم بالضرر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استعمال الماء على نفسه وعياله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أو في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استعمال الماء على نفسه من العطش أو على غيره ممَّن يجب عليه حفظه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كأولاده وعياله أو بعض متعلِّقيه وأصدقائه وغلمانه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يجب عليه التَّيمُّم، وكذا لو خاف على نفس محترمة أو على دابَّته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عنده ماءان طاهر ونجس ويخاف على نفسه من العطش يجب عليه حفظ الماء الطَّاهر وينتقل حكمه إلى التَّيمُّم، لعدم جواز شرب النَّجس ولا استعماله في الوضوء أو الغسل، نعم لو كان الخوف على دابِّته وجب عليه الوضوء أو الغُسل </w:t>
      </w:r>
    </w:p>
    <w:p>
      <w:pPr>
        <w:pStyle w:val="BookText"/>
        <w:rPr/>
      </w:pPr>
      <w:r>
        <w:rPr>
          <w:rFonts w:ascii="Amiri" w:hAnsi="Amiri" w:eastAsia="Amiri" w:cs="Amiri"/>
          <w:color w:val="111111"/>
          <w:sz w:val="28"/>
          <w:sz w:val="28"/>
          <w:szCs w:val="28"/>
          <w:rtl w:val="true"/>
          <w:lang w:bidi="ar-SA"/>
        </w:rPr>
        <w:t>وصرف الماء النَّجس في حفظ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استعمال الماء في الوضوء أو الغسل لواجب 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إزالة الحدث وإزالة الخبث عن بدنه أو لباسه فيجب عليه التَّيمُّم وصرف الماء في إزالة الخبث، والأولى صرف الماء فيه ثمَّ إذا لم يبق ما يكفي للوضوء يتيمَّم، بل لا يجوز إلاَّ في حال ضيقه على الأحوط حتَّى لو حصل عنده اليأس في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الوقت عن تحصيل الماء أو عن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ضاق وقت الفريضة بحيث إذا توضَّأ أو اغتسل وقعت أو بعضها خارج الوقت وجب عليه التَّيمُّم، بل لا يجوز الاَّ في حال ضيقه على الأحوط حتَّى لو حصل عنده اليأس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واجداً للماء وأخَّر صلاته عمداً بحيث ضاق وقتها وجب عليه التّيمُّم وعليه الإستغفار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بقاء الوقت بسعة أو ضيق توضأ أو اغتسل إستصحاباً للبقاء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عذر ضيق الوقت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للصَّلاة الحاضرة فلا يكفيه للصَّلوات الأخرى ولا أي غاية أخرى كدخول المساجد، بل لابدَّ من إعادة التَّيمُّم إحتياطاً لو حصل عذر آخر كفقد الماء لأنَّه مبيح لا رافع كالماء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عذر ضيق الوقت أن يكون عن أداء الواجبات فقط، فإذا لم يكف المستحبَّات معها مثل القنوت ونحوه وجب الوضوء للواجبات فقط نيَّة وعملاً، بل لو لم يكف لقراءة السُّورة تركها وتوضَّأ وصلَّى بلا سورة</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الوضوء حرجيَّاً أو ضرريَّاً بحيث لا يبلغ مرتبة الحرمة وتوضأً المكلَّف ولم يتيمَّم حكم بصحَّة وضوئه، وإذا بلغ الضَّرر مرتبة الحرمة بطل وضوؤه ووظيفته التَّيمُّم فقط</w:t>
      </w:r>
      <w:r>
        <w:rPr>
          <w:rFonts w:eastAsia="Amiri" w:cs="Amiri" w:ascii="Amiri" w:hAnsi="Amiri"/>
          <w:color w:val="111111"/>
          <w:sz w:val="28"/>
          <w:szCs w:val="28"/>
          <w:rtl w:val="true"/>
          <w:lang w:bidi="ar-SA"/>
        </w:rPr>
        <w:t xml:space="preserve">. </w:t>
      </w:r>
      <w:bookmarkStart w:id="378" w:name="pg15269_158874"/>
    </w:p>
    <w:p>
      <w:pPr>
        <w:pStyle w:val="BookText"/>
        <w:rPr/>
      </w:pPr>
      <w:bookmarkEnd w:id="3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التَّيمُّم في الموارد المذكورة لعذر كالغفلة أو النِّسيان وتوضَّأ صحَّوضوءه، وكذا لو تركه جهلاً بوجوب التَّيمُّم، إلاَّ أن يكون الوضوء محرَّماً في حقِّه، وإذا ترك التَّيمُّم عند ضيق الوقت وتوضَّأ وقصد به القربة المطلقة دون الأمر الفعلي بالوضوء حكم بصحَّة وضوئه</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4430378_2142443653"/>
      <w:bookmarkStart w:id="380" w:name="_Toc131"/>
      <w:bookmarkEnd w:id="379"/>
      <w:r>
        <w:rPr>
          <w:rtl w:val="true"/>
        </w:rPr>
        <w:t>الفَصْلُ الثَّاني في بَيَان مَا يَصُحُّ التَّيمُّم بهِ</w:t>
      </w:r>
      <w:bookmarkEnd w:id="3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التَّيمُّم بكل ما يصحُّ إطلاق اسم الأرض عليه من أجزاءها التُّرابيَّة وملحقاتها، والأحوط إستحباباً</w:t>
      </w:r>
    </w:p>
    <w:p>
      <w:pPr>
        <w:pStyle w:val="BookText"/>
        <w:rPr/>
      </w:pPr>
      <w:r>
        <w:rPr>
          <w:rFonts w:ascii="Amiri" w:hAnsi="Amiri" w:eastAsia="Amiri" w:cs="Amiri"/>
          <w:color w:val="111111"/>
          <w:sz w:val="28"/>
          <w:sz w:val="28"/>
          <w:szCs w:val="28"/>
          <w:rtl w:val="true"/>
          <w:lang w:bidi="ar-SA"/>
        </w:rPr>
        <w:t>الإقتصار على التُّراب الخالص أوَّلاً ثمَّ الرَّمل والمدر والحجر والطَّين اليابس والحصى، ولا فرق في صحَّة التَّيمُّم بين أن يكون في الأرض أو في الحائط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ترك الأسمنت والجص والنُّورة بعد الإحراق، وكذا الطِّين المطبوخ كالخزف والطَّابوق والكاشي والموزائيك وغيرها وإن أعطت فتيتاً لإنَّه مفخور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التَّيمُّم بما لا يصدق عليه اسم الأرض وإن كان أصله منها كالرَّماد والنَّبات والمعادن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الذَّهب والفضَّة والقير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لا يسمَّى أرضاً بالاعتبار الخاص حتَّى الأحجار الكريمة كالعقيق والفيروزج على الأحوط وجوباً وإن كان منها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عن التَّيمُّم بالأرض تيمَّم بغبارها المتجمِّع في ثوبه أو في عرف دابَّته أو لبدها بعد نفضه وجمعه إن أمكن وإلاَّ تيمَّم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التَّيمُّم بالغبار تيمَّم بالوحل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تجفيفه إن أمكن، وإلاَّ تيمَّم به</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عجز عن التَّيمُّم بالأرض والغبار والوحل، فيتيمَّم بما يتيسَّر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كالطِّين المطبوخ مثلاً ويفضَّل المطبوخ طبخاً جزئيَّاً على المطبوخ طبخاً كاملاً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ويصِّلي ثمَّ يعيدها في داخل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وجدان الماء أو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يقضيها في خارجه على الأحوط وجوباً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ثلجاً وأمكن إذابته تعيَّن الوضوء أو الغُسل به، وإلاَّ فيمسح أعضاء الوضوء أو الغُسل به بمهلة، بنحو تبتل به الأعضاء تماماً بسبب بعض الذَّوبان الَّذي يحدث، وإن لم يتمكَّن جمع بين التَّيمُّم والمسح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ما يُتيمَّم به إذا انحصر الأمر به ولو بالشِّراء مع الإمكان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تيمَّم بما يعتقد جواز التَّيمُّم به فبان خلافه كان باطلاً، ولو صلَّى به أعاد صلاته في الوقت وخارجه كالجص المطبوخ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بالأمور التَّالية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المأكول والملبوس وإن كانت حقيقتهما من الأرض، وكذا الخشب والحطب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فلو لم يجد شيئاً طاهراً ممَّا يصح التَّيمُّم به كان فاقداً للطَّهورين، ولو اشتبه الطَّاهر بالنَّجس تيمَّم بكل منهما، وبالأخص حالة الإنحصار لا كما مرَّ في الماءين لأجل جفاف الإثنين هنا، ولكن عليه أن ينقِّي يديه من التُّرابين لئلاَّ يعلق المتنجِّس منهما في جسمه فيعرق أو يصيبه بلل آخر ويأثِّر ذلك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 بل في المكان المغصوب كذلك، إلاَّ عند الإكراه في المكوث فيه وإنحصار التَّيمُّم فيه كالمحبوس فيتيمَّم ويصلِّي، ثمَّ عليه الإعادة أو القضاء في خارجه على الأحوط مع الإمكان، وفي حالة الاشتباه بالمباح يجب الاجتناب عنهما مع إمكان الإستغناء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التَّيمُّم في الفضاء المغصوب، بل لو ضرب بيديه الأرض في ملكه ودخل في ملك الغير ومسح بهما وجهه فتيمُّمه باطل على الأحوط الوجوبي، لإنَّ إثارة التُّراب إلى ملك الغير تسبَّبت من ضربته على الأرض وإن كانت في 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جاهلاً أو ناسياً بالغصب صحَّ تيمُّمه إلاَّ إذا كان هو الغاصب، فالأحوط إعادة التَّيمُّم ثمَّ إعادة الصَّلاة فيما لو صلاَّها بهذا التَّيمُّم، بل حتَّى لو لم يكن هو الغاصب إذا كان يظن تحريم المغصوب منه له تحريماً نوعيَّاً، وكذا من يصدق عليه أنَّه جاهل مقصِّر ملتفت</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الممتزج بما يخرجه عن اسم الأرض، كما إذا إمتزج التُّراب بالتِّبن أو الرَّماد أو الملح بحيث يخرجه عن اسم التُّراب، نعم لو كان قليلاً مستهلكاً في الخالص جاز </w:t>
      </w:r>
      <w:bookmarkStart w:id="381" w:name="pg15269_158877"/>
    </w:p>
    <w:p>
      <w:pPr>
        <w:pStyle w:val="BookText"/>
        <w:rPr/>
      </w:pPr>
      <w:bookmarkEnd w:id="381"/>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 التَّيمُّم 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التَّيمُّم من رُبى الأرض وعواليها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عليه غبار يلصق باليد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ينفض الغبار بعد الضَّرب، ويجب لو كان الغبار كثيراً حاجباً عن مباشرة المسح على البشرة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التَّيمُّم بأمور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مهابط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تراب يوطأ كتراب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الأرض سبخة إذا يعلوها الملح مع غالبيَّة التُّراب، إلاَّ إذا صفت من ذلك فلا كراهيَّة</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4430380_2142443653"/>
      <w:bookmarkStart w:id="383" w:name="_Toc132"/>
      <w:bookmarkEnd w:id="382"/>
      <w:r>
        <w:rPr>
          <w:rtl w:val="true"/>
        </w:rPr>
        <w:t>الفَصْلُ الثَّالث في كَيفَيَّة التَّيمُّم</w:t>
      </w:r>
      <w:bookmarkEnd w:id="383"/>
    </w:p>
    <w:p>
      <w:pPr>
        <w:pStyle w:val="BookText"/>
        <w:rPr/>
      </w:pPr>
      <w:r>
        <w:rPr>
          <w:rFonts w:ascii="Amiri" w:hAnsi="Amiri" w:eastAsia="Amiri" w:cs="Amiri"/>
          <w:color w:val="111111"/>
          <w:sz w:val="28"/>
          <w:sz w:val="28"/>
          <w:szCs w:val="28"/>
          <w:rtl w:val="true"/>
          <w:lang w:bidi="ar-SA"/>
        </w:rPr>
        <w:t>ويجب فيها أمور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يديه معاً دفعة واحدة على ما يتيمَّم به، ولا يكفي الوضع بدون الضَّرب، ولا الضَّرب بأحدهما، ولا بهما على التَّعاقب، ولا الضَّرب بظاهرهما إختياراً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بهما الجبهة بتمامها والجبينين من قصاص الشَّعر إلى طرف الأنف الأعلى والحاجبين، بل الأحوط مسح الحاجبين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تمام ظاهر كفِّه اليمنى من الزَّند إلى أطراف الأصابع بباطن اليد اليسرى، ثمَّ مسح تمام ظاهر كفِّه اليسرى بباطن يده اليمنى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مسح الجبهة واليدين إمرار الماسح على الممسوح، فلا اعتبار بجر الممسوح تحت الماسح، نعم الحركة اليسيرة المصادفة في الممسوح غير مضرِّة بصحته</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المسح في الجبهة أن يكون على البشرة بعد رفع الشَّعر المسترسل </w:t>
      </w:r>
      <w:bookmarkStart w:id="384" w:name="pg15269_158878"/>
    </w:p>
    <w:p>
      <w:pPr>
        <w:pStyle w:val="BookText"/>
        <w:rPr/>
      </w:pPr>
      <w:bookmarkEnd w:id="384"/>
      <w:r>
        <w:rPr>
          <w:rFonts w:ascii="Amiri" w:hAnsi="Amiri" w:eastAsia="Amiri" w:cs="Amiri"/>
          <w:color w:val="111111"/>
          <w:sz w:val="28"/>
          <w:sz w:val="28"/>
          <w:szCs w:val="28"/>
          <w:rtl w:val="true"/>
          <w:lang w:bidi="ar-SA"/>
        </w:rPr>
        <w:t>من الرَّأس عليها، أمَّا الشَّعر النَّابت عليها وعلى ظهر اليد فهو غير مانع من المسح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المسح بتمام الكفَّين، بل يكفي المسح ببعضهما على نحو يستوعب الجبهة والجبينين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الصِّدق العرفي في المسح ولا تجب الدِّقة أكثر من الواجب، نعم لو بقي جزء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متروكاً بطل التَّيمُّم بلا فرق بين العمد والجهل بالحكم والنِّسيان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مسح مقدار زائد على الحد من ظهر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يتيقَّن بتماميَّة المسح بمقدار الواجب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تعذَّر الضَّرب والمسح بباطن الكفَّين إنتقل إلى ظاهرهما، وكذا إذا كان نجساً بنجاسة متعديَّة وغير قابل للإزالة، أمَّا إذا لم تكن متعديَّة أو أمكن الإزالة ضرب به ومسح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الممسوح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الجبهة أو الجبين أو ظاهر الكفَّين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حائل كالجبيرة أو القير فإن أمكن رفعه وجب ذلك، وإلاَّ مسح عليها، وإذا كان على باطن الماسح حائل لا يمكن إزالته إحتاط بالجمع بين الضَّرب والمسح بظاهر الكفَّين وباطنهما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تعدُّد الضَّربات خصوصاً إذا كان التَّيمُّم بدلاً عن الغُسل، بأن يضرب ضربة للوجه وضربة للكفَّين، أو يضرب بيديه تارة ويمسح بهما جبهته ويديه معاً ثمَّ يضرب مرَّة أخرى ويمسح بهما يديه</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430382_2142443653"/>
      <w:bookmarkStart w:id="386" w:name="_Toc133"/>
      <w:bookmarkEnd w:id="385"/>
      <w:r>
        <w:rPr>
          <w:rtl w:val="true"/>
        </w:rPr>
        <w:t>الفَصْلُ الرَّابع شُروط المتَيمِّم</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التَّيمُّم أمور</w:t>
      </w:r>
      <w:r>
        <w:rPr>
          <w:rFonts w:eastAsia="Amiri" w:cs="Amiri" w:ascii="Amiri" w:hAnsi="Amiri"/>
          <w:color w:val="111111"/>
          <w:sz w:val="28"/>
          <w:szCs w:val="28"/>
          <w:rtl w:val="true"/>
          <w:lang w:bidi="ar-SA"/>
        </w:rPr>
        <w:t>: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والإخلاص كما تقدَّم في الوضوء، ولا يجب فيها سوى القصد إلى التَّيمُّم متقرِّباً إلى  الله  تعالى ومقارنة لضرب اليدين على الأرض، وعلى هذا فإنَّ الأحوط تقديم هذه النِّيَّة على الضَّرب من باب المقدِّمة لو كانت بنحو الخطور، وأمَّا كونها بنحو الدَّاعي لو كان فهي حاصلة من طبيعتهامع استمرار ذلك الدَّاعي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المباشرة، حال الإختيار والتَّمكُّن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بين أعضاء التَّيمُّم كما تقدَّم، فإن خالف وفات المنسَّق المرتَّب بطل سواء عن جهل أو نسيان، وكذا مع فوات المولاة أيضاً، بمعنى مرور مدَّة زمنيَّة لا يمكن فيها التَّدارك لتصحيح التَّرتيب، أمَّا إذا لم تفت أعاد على ما يحصل به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وهي عدم الفصل بين أفعال التَّيمُّم بأزيد من المتعارف بحيث يخل بهيئته ويكون ماحياً لصورته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الابتداء بالمسح من الأعلى إلى الأسفل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الحائل بين الماسح والممسوح كالخاتم فيجب نزعه، وكذا يجب رفع كل ما لصق بالوجه أو ظاهر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الماسح والممسوح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قصد البدليَّة عن الوضوء أو الغسل، ولكن يجب قصد التَّعيين عند تعدُّد الأحداث والإشتباه في حالته، فلو عيَّن عوض رفع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إشتباهاً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حدث المسِّ للميِّت مثلاً قاصداً الأمر الواقعي فتيمُّمه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الأقطع بإحدى اليدين يكتفي بضرب الأخرى على الأرض ويمسح بهاجبهته ثمَّ يمسح ظهرها بالأرض، وأمَّا الأقطع بكلتا اليدين فيمسح بجبهته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المكلَّف العاجز عن المباشرة يتيمَّم بواسطة غيره، بأن يأخذ الغير بيدي العاجز ويضرب بهما الأرض ثمَّ يمسح بهما لما وظِّف له، وإن لم يتمكَّن ضرب المباشر بيدي نفسه على الأرض ويمسح وجه العاجز وكفيه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المتيمِّم في إتيان جزء من التَّيمُّم أو نسيانه بعد الفراغ لم يلتفت، ولو شكَّ في أثناء العمل وجب عليه الإلتفات، فيبدأ بمسح الجزء المشكوك ثمَّ بما بعده من الأجزاء، أمَّا لو شكَّ في الجزء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اليد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تفت الموالاة ولم يدخل في الأمر المترتِّب عليه من صلاة ونحوها فالأحوط وجوباً الإلتفات إلى ذلك الشَّك </w:t>
      </w:r>
      <w:bookmarkStart w:id="387" w:name="pg15269_158880"/>
    </w:p>
    <w:p>
      <w:pPr>
        <w:pStyle w:val="BookText"/>
        <w:rPr/>
      </w:pPr>
      <w:bookmarkEnd w:id="387"/>
      <w:r>
        <w:rPr>
          <w:rFonts w:ascii="Amiri" w:hAnsi="Amiri" w:eastAsia="Amiri" w:cs="Amiri"/>
          <w:color w:val="111111"/>
          <w:sz w:val="28"/>
          <w:sz w:val="28"/>
          <w:szCs w:val="28"/>
          <w:rtl w:val="true"/>
          <w:lang w:bidi="ar-SA"/>
        </w:rPr>
        <w:t>وإعادة مسحها</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4430384_2142443653"/>
      <w:bookmarkStart w:id="389" w:name="_Toc134"/>
      <w:bookmarkEnd w:id="388"/>
      <w:r>
        <w:rPr>
          <w:rtl w:val="true"/>
        </w:rPr>
        <w:t>الفَصَلُ الخَامِس أَحْكَامُ التَّيمُّم</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عرفنا أنَّ من مسوِّغات التَّيمُّم هو ضيق الوقت، فلا يصح التَّيمُّم لصلاة مؤقَّتة قبل دخول وقتها،وإنَّما يصحُّ بعد دخول وقتها وإلى أواخره إن حصل اليأس عن التَّمكن من الماء للوضوء أو الغُسل كما مرَّ، ولو إتَّفق التَّمكن منه بعد الصَّلاة فالأحوط إعادتها في داخل الوقت ولا يجب القضاء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للمكلَّف أن يتيمَّم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دخول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أخرى غيرها وجوبيَّاً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إستحبابيَّاً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كالطَّواف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القضايا المختلفة، وكذا يجوز الاستفادة من هذا التَّيمُّم بعد دخول وقتها مع تقدير استمرار حالة العجز عن الماء للوضوء وإفتقاد التُّراب أيضاً لغرض التَّجديد، فلو بقي عذره إلى ما بعد الوقت مع ضيقه في المقام أو مع اليأس فله أن يصلِّي بذلك التَّيمُّم، لقاعدة الميسور مع الاحتياط بالقضاء في خارج الوقت لو تيسَّر الماء أو التُّراب حسب التَّكليف الشَّرعي المرتَّب في أمر هذين المطهِّرين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تمكَّن من التُّراب على الأقل في داخل الوقت فعليه التَّجديد للقيام بوظيفة الوقت عند تعذُّر أو تعسُّر الماء، ومع وجوده فهو مقدَّم لا محالة، بل هو مقدَّم كذلك ولا يجوز التَّفريط به لو أمكن حصوله لفريضة الوقت وأراد المكلَّف الطَّهارة قبله للأغراض الأخرى كما مرَّ لو أراده لما قبل ذلك الوقت، فإنَّه يتعيَّن عليه التَّيمُّم ويبقى الماء لوضوء فريضة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المبادرة إلى الصَّلاة متيممَّاً في حال العلم ببقاء العذر إلى آخر الوقت، إما إذا ظنَّ زوال العذر وجب الصَّبر عن التَّيمُّم إلى إرتفاعه للصَّلاة مع الوضوء أو الغُسل</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التَّيمُّم بدلاً عن غُسل الجنابة لا يُغني عن الوضوء إحتياطاً لا كغُسل الجنابة، فضلاً عن التَّيمُّم بدلاً عن سائر الأغسال الأخرى، فيحتاج إلى الوضوء إن تمكَّن </w:t>
      </w:r>
    </w:p>
    <w:p>
      <w:pPr>
        <w:pStyle w:val="BookText"/>
        <w:rPr/>
      </w:pPr>
      <w:r>
        <w:rPr>
          <w:rFonts w:ascii="Amiri" w:hAnsi="Amiri" w:eastAsia="Amiri" w:cs="Amiri"/>
          <w:color w:val="111111"/>
          <w:sz w:val="28"/>
          <w:sz w:val="28"/>
          <w:szCs w:val="28"/>
          <w:rtl w:val="true"/>
          <w:lang w:bidi="ar-SA"/>
        </w:rPr>
        <w:t>من الماء وإلاَّ تيمَّم ثانياً بدلاً عنه، ولو تمكَّن من الوضوء دون الغُسل أتى به وتيمَّم عن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ينتقض تيمُّم الجنب بدلاً عن غسل الجنابة بالحدث الأصغر كالنَّوم والبول فيتيمَّم ثانية عن الغُسل مع استمرار عذره على الأحوط، ويتيمَّم بعده لرفع الحدث الأصغر مع عدم القدرة على الوضوء، وأمَّا مع القدرة عليه فعليه أن يتوضأ، وكذا إذا تيمَّمت المرأة بدلاً عن الحدث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كالحيض، ثمَّ أحدثت بالأصغر وكذا غيرهما من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المستحاضة الوسطى إن تمكَّنت من الاغتسال فقط وجب عليها التَّيمُّم بدلاً عن الوضوء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الواقع بدلاً عن الوضوء بكل ما ينتقض به الوضوء كما مرَّ، كما أنَّه ينتقض بالتَّمكُّن من الوضوء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ينتقض التَّيمُّم البديل عن الغُسل بما ينقض به الغُسل كالجنابة والحيض والنَّفاس ومسِّ الأموات والاستحاضة الكبرى والوسطى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إراقة الماء الكافي للوضوء أو الغسل بعد دخول الصَّلاة وبالأخص إذا علم بأنَّه إذا أتلفه لم يتمكَّن من تحصيله، ولو تعمَّد إراقته بعد دخول الوقت أثم ووجب عليه التَّيمُّم مع اليأس من حصوله على الماء، ولو تمكَّن من الماء بعد الصَّلاة وجب على الأحوط إعادتها في داخل الوقت دون خارجه كما تقدَّم، وأمَّا لو لم يدخل وقتها فلا يجب حفظه وإنَّما يستحب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تيمَّم مرَّتين عن الغُسل وعن الوضوء ثمَّ وجد ماء يكفيه للوضوء فقط إنتقض تيمُّمه البديل عن الوضوء، ومن وجد ماءاً يكفيه للغُسل إنتقض تيمُّمه بدلاً عن الغُسل، ثمَّ لو إفتقد الماء بعد وجدانه أعاد التَّيمُّم بنية البدل عن الغسل، إذا كان ما وجده كافياً له، وبنيَّة البدل عن الوضوء إذا كان ما وجده كافياً له</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وجبت على المكلَّف أغسال متعدِّدة ولم يتمكَّن من الماء أجزئه تيمُّم واحد عن الجميع، وعليه بالوضوء مع توفُّر مائه، وإلاَّ تيمَّم إحتياطاً بدلاً عنه في </w:t>
      </w:r>
    </w:p>
    <w:p>
      <w:pPr>
        <w:pStyle w:val="BookText"/>
        <w:rPr/>
      </w:pPr>
      <w:r>
        <w:rPr>
          <w:rFonts w:ascii="Amiri" w:hAnsi="Amiri" w:eastAsia="Amiri" w:cs="Amiri"/>
          <w:color w:val="111111"/>
          <w:sz w:val="28"/>
          <w:sz w:val="28"/>
          <w:szCs w:val="28"/>
          <w:rtl w:val="true"/>
          <w:lang w:bidi="ar-SA"/>
        </w:rPr>
        <w:t>جميع الأغسال إحتياطاً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إعادة الصَّلوات، الَّتي صلاَّها مع التَّيمُّم في موارد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الجنابة مع خوف استعمال الماء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أجنب نفسه مع العلم بعدم وجود الماء أو إحتماله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عدم التَّمكُّن من الصَّلاة بواسطة الإزدحام وصلَّى الجمعة مستعجلاً مع التَّيمُّم والماء موجود، ولكن الأقوى لزوم إعادته ظهراً مع الوضوء</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فاقد الطَّهورين في الأحداث الكبيرة يجب ترك ما يجب تركه أثنائها إلى حين حصول إحدى الطَّهارتين في مرتبتها، وكذا فاقدهما في الأحداث الصَّغيرة إلى حين حصول طهارتيه كل بحسبه وإن وجبت عليه الواجبات إحتياطاً كما سيتَّضح في أجزاء العبادات</w:t>
      </w:r>
      <w:r>
        <w:rPr>
          <w:rFonts w:eastAsia="Amiri" w:cs="Amiri" w:ascii="Amiri" w:hAnsi="Amiri"/>
          <w:color w:val="111111"/>
          <w:sz w:val="28"/>
          <w:szCs w:val="28"/>
          <w:rtl w:val="true"/>
          <w:lang w:bidi="ar-SA"/>
        </w:rPr>
        <w:t xml:space="preserve">. </w:t>
      </w:r>
      <w:bookmarkStart w:id="390" w:name="pg15269_158883"/>
    </w:p>
    <w:p>
      <w:pPr>
        <w:pStyle w:val="Heading2"/>
        <w:numPr>
          <w:ilvl w:val="1"/>
          <w:numId w:val="1"/>
        </w:numPr>
        <w:rPr/>
      </w:pPr>
      <w:bookmarkStart w:id="391" w:name="__RefHeading___Toc4430386_2142443653"/>
      <w:bookmarkStart w:id="392" w:name="_Toc135"/>
      <w:bookmarkEnd w:id="390"/>
      <w:bookmarkEnd w:id="391"/>
      <w:r>
        <w:rPr>
          <w:rtl w:val="true"/>
        </w:rPr>
        <w:t>خاتمة</w:t>
      </w:r>
      <w:bookmarkEnd w:id="392"/>
    </w:p>
    <w:p>
      <w:pPr>
        <w:pStyle w:val="BookText"/>
        <w:rPr/>
      </w:pPr>
      <w:r>
        <w:rPr>
          <w:rFonts w:ascii="Amiri" w:hAnsi="Amiri" w:eastAsia="Amiri" w:cs="Amiri"/>
          <w:color w:val="111111"/>
          <w:sz w:val="28"/>
          <w:sz w:val="28"/>
          <w:szCs w:val="28"/>
          <w:rtl w:val="true"/>
          <w:lang w:bidi="ar-SA"/>
        </w:rPr>
        <w:t>ربَّما تمر في جزء العبادات الآتي أمور هي أنسب ما تكون أن يبحث عنها في هذا الكتاب الحالي، لكونها أقرب ما تكون إلى المقدِّمات العامَّة، كالقبلة والسَّتر والسَّاتر وإباحة المكان ونحوها، لكون هذه الأمور يجب إحرازها في الصَّلاة وغيرها وكوسيلة 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فالقبلة مثلاً يجب إحرازها للدفن، والصَّلاة، والاعتكاف، والحج، والذبح، والنحر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والسَّتر والسَّاتر يجب توفُّرهما في التَّخلِّي وتجهيز الموتى، والصَّلاة، والحج ونحوهما من أمور الحجاب الإسلامي العام للنِّساء، وأقلُّه ستر العورتين للرجل مع الاحتياط بستر ما بين السُّرَّة والرُّكبتين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وإباحة المكان يجب توفُّرها لحالات الطَّهارة ولدفن الموتى وللصَّلاة والاعتكاف والحج ونحو ذلك من جميع حالات تصرُّفات النَّاس الشَّرعيَّة المتوقِّفة على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أعرضنا عن الإسهاب فيها في جزء المقدِّمات هذا إكتفاء بالبيان المختصر في هذه الخاتمة لتحقيق معروضنا الآن وبسرعة وسيراً على نهج قد سار عليه أساتذتنا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شأنهم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ذكرهم لها للمقامات الخاصَّة المتعدِّدة الَّتي جعلت مقدِّمة لها موزَّعة على كلٍّ منها وللمناسبة الغالبة في باب العبادات أكثر من خصوص ما مرَّ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ذكروا القبلة ولو إشارة قبل الدَّفن مع كون ذلك متناسباً مع المقدِّمات المذكورة، لوجوب تحقيق دفن الموتى إليها مثلاً، وذكروها مع أحكام التَّخلِّي للاحتفاظ من الاتِّجاه إليها أثناءه أو من استدبارها كذلك، وكذلك ذكروها قبل الصَّلاة لتكون مقدِّمة للإتِّجاه إليها في عبادته تعالى فيها في كتاب العبادات، وذكروها قبل الاعتكاف إشارة، لإنَّه لا يمكن للمعتكف أن لا يصلي في كتاب العبادات، وذكروها قبل الحج لإنَّها مقصد الحجَّاج في حجِّهم طوافاً وصلاة وكذا العمرة في كتاب العبادات، وذكروها في باب الذِّباحة ليكون الإتِّجاه إليها حين إيقاعها للذَّبح والنَّحر في الجزء الثَّاني والثَّالث من العبادات في مقام الحج والمعاملات في كتاب الصَّيد والذِّباحة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السَّتر والسَّاتر في المقامات التنوِّعة المذكورة لرعاية الحالة الأكثر هناك، وكذا </w:t>
      </w:r>
    </w:p>
    <w:p>
      <w:pPr>
        <w:pStyle w:val="BookText"/>
        <w:rPr/>
      </w:pPr>
      <w:r>
        <w:rPr>
          <w:rFonts w:ascii="Amiri" w:hAnsi="Amiri" w:eastAsia="Amiri" w:cs="Amiri"/>
          <w:color w:val="111111"/>
          <w:sz w:val="28"/>
          <w:sz w:val="28"/>
          <w:szCs w:val="28"/>
          <w:rtl w:val="true"/>
          <w:lang w:bidi="ar-SA"/>
        </w:rPr>
        <w:t>اباحة المكان لتلك الغلبة، وإن كنَّا نبتغي ذكرهما في جزء المقدِّمات لما مرَّ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يتعلَّق بالمقدِّمات الأخرى كتعداد الفرائض ومواقيتها والآذان والاقامة وحالة التَّوجُّه فهي وان كانت على الأكثر معدَّة من المقدِّمات الخارجيَّة ممَّا يتناسب وذكرها في هذا الكتاب بنحو من الأنحاء، الاَّ أنَّ اختصاصها بالصَّلاة أو اشتراك غيرها من العبادات الآتية بعدها معها كحالة التَّوجُّه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ترتبط بأمر روح كل عبادة وهي النِّيَّة وآدابها يقتضي التحاقها بكتاب العبادات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ما أردنا بيانه في هذا الجزء، وهو جزء ما يتعلَّق بالمقدِّمات العامَّة للفقهيَّات نوعاً من المسائل المنتخبة من رسالتنا الفقهيَّة القادمة الموسَّعة 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غُنية المتَّقين في أحكام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تصريحاً أو إشارةً كأطروحة نأمل منها الإفادة ولو للسَّعي إلى ما هو أوسع في المستقبل القريب، لما سنوضِّحه فيها بإذن  الله  تعالى حول ما لخَّصناه في هذا الجزء عسى أن تكون حائزة رغبة الأفاضل والمحصِّلين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الله  نستمدُّ العون والتَّوفيق، ومن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السَّماح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ويليه الجزء الآخر وهو كتاب العبادات ومن بعده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إنجاز هذا الجزء في النَّجف الأشرف في الأوَّل من جمادى الآخرة لعام ألفوأربعمائة وعشرين من الهجرة النَّبوية الشَّريفة على مهاجرها وآله الأطهار ألاف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تصحيحه وتنقيحه في النَّجف الأشرف في غرَّة شوَّال من عام ألف وأربعمائة واثنين وعشرين من هجرة النَّبي الأعظم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ولي التَّوفيق</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أَوَّلاً وَآخِرَاً </w:t>
      </w:r>
      <w:bookmarkStart w:id="393" w:name="pg15269_158885"/>
    </w:p>
    <w:p>
      <w:pPr>
        <w:pStyle w:val="Heading2"/>
        <w:numPr>
          <w:ilvl w:val="1"/>
          <w:numId w:val="1"/>
        </w:numPr>
        <w:rPr/>
      </w:pPr>
      <w:bookmarkStart w:id="394" w:name="__RefHeading___Toc4430388_2142443653"/>
      <w:bookmarkStart w:id="395" w:name="_Toc136"/>
      <w:bookmarkEnd w:id="393"/>
      <w:bookmarkEnd w:id="394"/>
      <w:r>
        <w:rPr>
          <w:rtl w:val="true"/>
        </w:rPr>
        <w:t>فهرس</w:t>
      </w:r>
      <w:bookmarkEnd w:id="395"/>
    </w:p>
    <w:p>
      <w:pPr>
        <w:pStyle w:val="BookText"/>
        <w:rPr/>
      </w:pPr>
      <w:r>
        <w:rPr>
          <w:rFonts w:ascii="Amiri" w:hAnsi="Amiri" w:eastAsia="Amiri" w:cs="Amiri"/>
          <w:color w:val="111111"/>
          <w:sz w:val="28"/>
          <w:sz w:val="28"/>
          <w:szCs w:val="28"/>
          <w:rtl w:val="true"/>
          <w:lang w:bidi="ar-SA"/>
        </w:rPr>
        <w:t xml:space="preserve">توثيق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المقدِّمة العامَّة للمسائل المنتخبة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المقدَّمة الخاصَّة بأمر المقدِّمات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نبذ من مقدِّمات الرِّسالة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 من مقدِّمات الرِّسالة الفقهيَّة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النُبذة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يجب إحرازه على المتفقِّهين من الإعتقاديَّات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النُبذة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النُبذة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كانت الرِّسالة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النُبذة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كانت الرِّسالة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النُبذة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الإجتهاد في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النُبذة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كان الإجتهاد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النُبذة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يجب التَّقليد للمجتهد في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النُبذة 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التَّقليد للمجتهد لا للإمام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النُبذة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ضرورة إتِّباع فتوى الفقيه خفَّت أو ثقلت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النُبذة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مقلِّدة الشَّيخ وأصحاب النِّهاية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النُبذة 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التَّعبُّد في الحكم الشَّرعي لا لخصوص 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النُبذة 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الاحتياط في الرِّسالة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النُبذة 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إحترام نوع العلماء من الأتقياء ممَّن قلِّد وغيرهم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النُبذة 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تعدُّد المرجعيَّات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النُبذة 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الأحكام من ذوات العناوين الثَّانويَّة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النُبذة السَّادسة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تنبيه مهم حول المسائل المستحدثة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النُبذة السَّابعة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النُبذة الثَّامنة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المصطلحات النَّافعة في الرِّسالة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التَّفقُّه في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مسائل الإجتهاد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مسائل التَّقليد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مسائل الاحتياط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العبادات وغيرها والطَّهارة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المطهِّرات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النَّجاسات الخبثيَّة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تعداد النَّجاسات الأحد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سراية النَّجاسة إلى ملاقيها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النَّجاسات المعفوِّ عنها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الأواني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المطهِّرات الإثني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الإنقلاب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الثُلثين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الإنتقال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عين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غيبة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إستبراء الحيوان الجلاَّل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المقصد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المائيَّة والتُّرابيَّة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المائيَّة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المياه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المطلق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المياه الَّتي لها 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المياه الَّتي ليست لها 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المضاف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تتمَّة في أسئار الحيوانات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المستعمل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المشتبه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الطَّهارة التُّرابيَّة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المقصد الرَّابع في التَّخلِّي وما يتعلَّق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التَّخلِّي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الإستجمار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المبحث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الإستبراء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مستحبَّات التَّخلِّي ومكروهاتها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ملاحظة 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أفعال الوضوء الواجبة تفصيلاً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الخلل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دائم الحدث وما يلحق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الجبائر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عامَّة للوضوء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نواقض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مستحبَّات الوضوء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المقصد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واجبات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الكيفيَّة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التَّرتيبي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الكيفيَّة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الإرتماسي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المقصد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مُوجِبَات الغُسْلِ وَأَحْكَامُهَا من أَحْدَاث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الجنابة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أسباب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يكره ويستحب للمجنب فعله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أوصاف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شرائط تحقُّق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المبتدئة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عادة الحيض وأقسامها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المضطربة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ناسية العادة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إستبراء الحائض وإستظهارها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الحائض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غُسل الحيض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الإستحاضة وأحكامها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النَّفاس وأحكامه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دم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النَّفاس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المبحث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مسِّ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المبحث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الأموات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ظهرت عنده إمارات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الإحتضار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وشرائطه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شروط المغسِّل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آداب غُسل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تيميم الميِّت بدل تغسيله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التَّحنيط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شروط الكفن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مستحبَّات الكفن ومكروهاته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الجريدتان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التَّشييع ومستحبَّاته ومكروهاته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كيفيَّة صلاة الجنائز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أحكام صلاة الجنائز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آداب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مستحبَّات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ليلة الدَّفن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بالمعزَّى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المصيبة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نبش القبور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الأغسال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المقصد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مسوِّغات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ما يصح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المتيمِّم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التَّيمُّم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3.jpeg"/><Relationship Id="rId254" Type="http://schemas.openxmlformats.org/officeDocument/2006/relationships/image" Target="media/image3.jpeg"/><Relationship Id="rId255" Type="http://schemas.openxmlformats.org/officeDocument/2006/relationships/footer" Target="footer248.xml"/><Relationship Id="rId256" Type="http://schemas.openxmlformats.org/officeDocument/2006/relationships/image" Target="media/image2.jpeg"/><Relationship Id="rId257" Type="http://schemas.openxmlformats.org/officeDocument/2006/relationships/image" Target="media/image2.jpeg"/><Relationship Id="rId258" Type="http://schemas.openxmlformats.org/officeDocument/2006/relationships/footer" Target="footer249.xml"/><Relationship Id="rId259" Type="http://schemas.openxmlformats.org/officeDocument/2006/relationships/numbering" Target="numbering.xml"/><Relationship Id="rId260" Type="http://schemas.openxmlformats.org/officeDocument/2006/relationships/fontTable" Target="fontTable.xml"/><Relationship Id="rId261" Type="http://schemas.openxmlformats.org/officeDocument/2006/relationships/settings" Target="settings.xml"/><Relationship Id="rId2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254</Pages>
  <Words>61054</Words>
  <Characters>267821</Characters>
  <CharactersWithSpaces>327412</CharactersWithSpaces>
  <Paragraphs>2202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2026-08-24T22:29:29Z</dcterms:created>
  <dc:creator>ghaemiyeh.com</dc:creator>
  <dc:description/>
  <dc:language>en-US</dc:language>
  <cp:lastModifiedBy/>
  <dcterms:modified xsi:type="dcterms:W3CDTF">2026-08-25T01:59:36Z</dcterms:modified>
  <cp:revision>1</cp:revision>
  <dc:subject/>
  <dc:title>المسائل المنتخبة جلد 2</dc:title>
</cp:coreProperties>
</file>

<file path=docProps/custom.xml><?xml version="1.0" encoding="utf-8"?>
<Properties xmlns="http://schemas.openxmlformats.org/officeDocument/2006/custom-properties" xmlns:vt="http://schemas.openxmlformats.org/officeDocument/2006/docPropsVTypes"/>
</file>