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مظلومی گمشده در سقیفه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0277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90279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90281_214244365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390283_2142443653">
            <w:r>
              <w:rPr>
                <w:webHidden/>
                <w:rStyle w:val="IndexLink"/>
                <w:rtl w:val="true"/>
              </w:rPr>
              <w:t>پیش گفتار</w:t>
            </w:r>
            <w:r>
              <w:rPr>
                <w:rStyle w:val="IndexLink"/>
                <w:rtl w:val="true"/>
              </w:rPr>
              <w:tab/>
            </w:r>
            <w:r>
              <w:rPr>
                <w:rStyle w:val="IndexLink"/>
              </w:rPr>
              <w:t>20</w:t>
            </w:r>
          </w:hyperlink>
        </w:p>
        <w:p>
          <w:pPr>
            <w:pStyle w:val="Contents3"/>
            <w:tabs>
              <w:tab w:val="clear" w:pos="8459"/>
              <w:tab w:val="right" w:pos="9026" w:leader="dot"/>
            </w:tabs>
            <w:rPr/>
          </w:pPr>
          <w:hyperlink w:anchor="__RefHeading___Toc1390285_2142443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390287_2142443653">
            <w:r>
              <w:rPr>
                <w:webHidden/>
                <w:rStyle w:val="IndexLink"/>
                <w:rtl w:val="true"/>
              </w:rPr>
              <w:t>مقدّمۀ يكم</w:t>
            </w:r>
            <w:r>
              <w:rPr>
                <w:rStyle w:val="IndexLink"/>
                <w:rtl w:val="true"/>
              </w:rPr>
              <w:tab/>
            </w:r>
            <w:r>
              <w:rPr>
                <w:rStyle w:val="IndexLink"/>
              </w:rPr>
              <w:t>20</w:t>
            </w:r>
          </w:hyperlink>
        </w:p>
        <w:p>
          <w:pPr>
            <w:pStyle w:val="Contents3"/>
            <w:tabs>
              <w:tab w:val="clear" w:pos="8459"/>
              <w:tab w:val="right" w:pos="9026" w:leader="dot"/>
            </w:tabs>
            <w:rPr/>
          </w:pPr>
          <w:hyperlink w:anchor="__RefHeading___Toc1390289_2142443653">
            <w:r>
              <w:rPr>
                <w:webHidden/>
                <w:rStyle w:val="IndexLink"/>
                <w:rtl w:val="true"/>
              </w:rPr>
              <w:t>مقدّمۀ دوم</w:t>
            </w:r>
            <w:r>
              <w:rPr>
                <w:rStyle w:val="IndexLink"/>
                <w:rtl w:val="true"/>
              </w:rPr>
              <w:tab/>
            </w:r>
            <w:r>
              <w:rPr>
                <w:rStyle w:val="IndexLink"/>
              </w:rPr>
              <w:t>24</w:t>
            </w:r>
          </w:hyperlink>
        </w:p>
        <w:p>
          <w:pPr>
            <w:pStyle w:val="Contents3"/>
            <w:tabs>
              <w:tab w:val="clear" w:pos="8459"/>
              <w:tab w:val="right" w:pos="9026" w:leader="dot"/>
            </w:tabs>
            <w:rPr/>
          </w:pPr>
          <w:hyperlink w:anchor="__RefHeading___Toc1390291_2142443653">
            <w:r>
              <w:rPr>
                <w:webHidden/>
                <w:rStyle w:val="IndexLink"/>
                <w:rtl w:val="true"/>
              </w:rPr>
              <w:t>مقدّمۀ سوم</w:t>
            </w:r>
            <w:r>
              <w:rPr>
                <w:rStyle w:val="IndexLink"/>
                <w:rtl w:val="true"/>
              </w:rPr>
              <w:tab/>
            </w:r>
            <w:r>
              <w:rPr>
                <w:rStyle w:val="IndexLink"/>
              </w:rPr>
              <w:t>30</w:t>
            </w:r>
          </w:hyperlink>
        </w:p>
        <w:p>
          <w:pPr>
            <w:pStyle w:val="Contents2"/>
            <w:tabs>
              <w:tab w:val="clear" w:pos="8743"/>
              <w:tab w:val="right" w:pos="9026" w:leader="dot"/>
            </w:tabs>
            <w:rPr/>
          </w:pPr>
          <w:hyperlink w:anchor="__RefHeading___Toc1390293_2142443653">
            <w:r>
              <w:rPr>
                <w:webHidden/>
                <w:rStyle w:val="IndexLink"/>
                <w:rtl w:val="true"/>
              </w:rPr>
              <w:t>آغاز بحث</w:t>
            </w:r>
            <w:r>
              <w:rPr>
                <w:rStyle w:val="IndexLink"/>
                <w:rtl w:val="true"/>
              </w:rPr>
              <w:tab/>
            </w:r>
            <w:r>
              <w:rPr>
                <w:rStyle w:val="IndexLink"/>
              </w:rPr>
              <w:t>32</w:t>
            </w:r>
          </w:hyperlink>
        </w:p>
        <w:p>
          <w:pPr>
            <w:pStyle w:val="Contents2"/>
            <w:tabs>
              <w:tab w:val="clear" w:pos="8743"/>
              <w:tab w:val="right" w:pos="9026" w:leader="dot"/>
            </w:tabs>
            <w:rPr/>
          </w:pPr>
          <w:hyperlink w:anchor="__RefHeading___Toc1390295_2142443653">
            <w:r>
              <w:rPr>
                <w:webHidden/>
                <w:rStyle w:val="IndexLink"/>
                <w:rtl w:val="true"/>
              </w:rPr>
              <w:t xml:space="preserve">گفتار یکم </w:t>
            </w:r>
            <w:r>
              <w:rPr>
                <w:rStyle w:val="IndexLink"/>
                <w:rtl w:val="true"/>
              </w:rPr>
              <w:t xml:space="preserve">: </w:t>
            </w:r>
            <w:r>
              <w:rPr>
                <w:rStyle w:val="IndexLink"/>
                <w:rtl w:val="true"/>
              </w:rPr>
              <w:t>گفتار یکم سکوت نمودن و نهی از کاوش های علمیِ اختلاف برانگیز</w:t>
            </w:r>
            <w:r>
              <w:rPr>
                <w:rStyle w:val="IndexLink"/>
                <w:rtl w:val="true"/>
              </w:rPr>
              <w:tab/>
            </w:r>
            <w:r>
              <w:rPr>
                <w:rStyle w:val="IndexLink"/>
              </w:rPr>
              <w:t>36</w:t>
            </w:r>
          </w:hyperlink>
        </w:p>
        <w:p>
          <w:pPr>
            <w:pStyle w:val="Contents3"/>
            <w:tabs>
              <w:tab w:val="clear" w:pos="8459"/>
              <w:tab w:val="right" w:pos="9026" w:leader="dot"/>
            </w:tabs>
            <w:rPr/>
          </w:pPr>
          <w:hyperlink w:anchor="__RefHeading___Toc1390297_2142443653">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1390299_2142443653">
            <w:r>
              <w:rPr>
                <w:webHidden/>
                <w:rStyle w:val="IndexLink"/>
                <w:rtl w:val="true"/>
              </w:rPr>
              <w:t>نقد و بررسی</w:t>
            </w:r>
            <w:r>
              <w:rPr>
                <w:rStyle w:val="IndexLink"/>
                <w:rtl w:val="true"/>
              </w:rPr>
              <w:tab/>
            </w:r>
            <w:r>
              <w:rPr>
                <w:rStyle w:val="IndexLink"/>
              </w:rPr>
              <w:t>39</w:t>
            </w:r>
          </w:hyperlink>
        </w:p>
        <w:p>
          <w:pPr>
            <w:pStyle w:val="Contents3"/>
            <w:tabs>
              <w:tab w:val="clear" w:pos="8459"/>
              <w:tab w:val="right" w:pos="9026" w:leader="dot"/>
            </w:tabs>
            <w:rPr/>
          </w:pPr>
          <w:hyperlink w:anchor="__RefHeading___Toc1390301_2142443653">
            <w:r>
              <w:rPr>
                <w:webHidden/>
                <w:rStyle w:val="IndexLink"/>
                <w:rtl w:val="true"/>
              </w:rPr>
              <w:t>دعوت به سکوت در قالب دلسوزی</w:t>
            </w:r>
            <w:r>
              <w:rPr>
                <w:rStyle w:val="IndexLink"/>
                <w:rtl w:val="true"/>
              </w:rPr>
              <w:tab/>
            </w:r>
            <w:r>
              <w:rPr>
                <w:rStyle w:val="IndexLink"/>
              </w:rPr>
              <w:t>57</w:t>
            </w:r>
          </w:hyperlink>
        </w:p>
        <w:p>
          <w:pPr>
            <w:pStyle w:val="Contents3"/>
            <w:tabs>
              <w:tab w:val="clear" w:pos="8459"/>
              <w:tab w:val="right" w:pos="9026" w:leader="dot"/>
            </w:tabs>
            <w:rPr/>
          </w:pPr>
          <w:hyperlink w:anchor="__RefHeading___Toc1390303_2142443653">
            <w:r>
              <w:rPr>
                <w:webHidden/>
                <w:rStyle w:val="IndexLink"/>
                <w:rtl w:val="true"/>
              </w:rPr>
              <w:t>دعوت به سکوت در قالب سر نگهداری</w:t>
            </w:r>
            <w:r>
              <w:rPr>
                <w:rStyle w:val="IndexLink"/>
                <w:rtl w:val="true"/>
              </w:rPr>
              <w:tab/>
            </w:r>
            <w:r>
              <w:rPr>
                <w:rStyle w:val="IndexLink"/>
              </w:rPr>
              <w:t>59</w:t>
            </w:r>
          </w:hyperlink>
        </w:p>
        <w:p>
          <w:pPr>
            <w:pStyle w:val="Contents2"/>
            <w:tabs>
              <w:tab w:val="clear" w:pos="8743"/>
              <w:tab w:val="right" w:pos="9026" w:leader="dot"/>
            </w:tabs>
            <w:rPr/>
          </w:pPr>
          <w:hyperlink w:anchor="__RefHeading___Toc1390305_2142443653">
            <w:r>
              <w:rPr>
                <w:webHidden/>
                <w:rStyle w:val="IndexLink"/>
                <w:rtl w:val="true"/>
              </w:rPr>
              <w:t xml:space="preserve">گفتار دوم </w:t>
            </w:r>
            <w:r>
              <w:rPr>
                <w:rStyle w:val="IndexLink"/>
                <w:rtl w:val="true"/>
              </w:rPr>
              <w:t xml:space="preserve">: </w:t>
            </w:r>
            <w:r>
              <w:rPr>
                <w:rStyle w:val="IndexLink"/>
                <w:rtl w:val="true"/>
              </w:rPr>
              <w:t>اخذ مشترکات و ترک اختلافات میان مذاهب اسلامی</w:t>
            </w:r>
            <w:r>
              <w:rPr>
                <w:rStyle w:val="IndexLink"/>
                <w:rtl w:val="true"/>
              </w:rPr>
              <w:tab/>
            </w:r>
            <w:r>
              <w:rPr>
                <w:rStyle w:val="IndexLink"/>
              </w:rPr>
              <w:t>62</w:t>
            </w:r>
          </w:hyperlink>
        </w:p>
        <w:p>
          <w:pPr>
            <w:pStyle w:val="Contents3"/>
            <w:tabs>
              <w:tab w:val="clear" w:pos="8459"/>
              <w:tab w:val="right" w:pos="9026" w:leader="dot"/>
            </w:tabs>
            <w:rPr/>
          </w:pPr>
          <w:hyperlink w:anchor="__RefHeading___Toc1390307_2142443653">
            <w:r>
              <w:rPr>
                <w:webHidden/>
                <w:rStyle w:val="IndexLink"/>
                <w:rtl w:val="true"/>
              </w:rPr>
              <w:t>مقدّمه</w:t>
            </w:r>
            <w:r>
              <w:rPr>
                <w:rStyle w:val="IndexLink"/>
                <w:rtl w:val="true"/>
              </w:rPr>
              <w:tab/>
            </w:r>
            <w:r>
              <w:rPr>
                <w:rStyle w:val="IndexLink"/>
              </w:rPr>
              <w:t>62</w:t>
            </w:r>
          </w:hyperlink>
        </w:p>
        <w:p>
          <w:pPr>
            <w:pStyle w:val="Contents3"/>
            <w:tabs>
              <w:tab w:val="clear" w:pos="8459"/>
              <w:tab w:val="right" w:pos="9026" w:leader="dot"/>
            </w:tabs>
            <w:rPr/>
          </w:pPr>
          <w:hyperlink w:anchor="__RefHeading___Toc1390309_2142443653">
            <w:r>
              <w:rPr>
                <w:webHidden/>
                <w:rStyle w:val="IndexLink"/>
                <w:rtl w:val="true"/>
              </w:rPr>
              <w:t>نقد و بررسی</w:t>
            </w:r>
            <w:r>
              <w:rPr>
                <w:rStyle w:val="IndexLink"/>
                <w:rtl w:val="true"/>
              </w:rPr>
              <w:tab/>
            </w:r>
            <w:r>
              <w:rPr>
                <w:rStyle w:val="IndexLink"/>
              </w:rPr>
              <w:t>63</w:t>
            </w:r>
          </w:hyperlink>
        </w:p>
        <w:p>
          <w:pPr>
            <w:pStyle w:val="Contents2"/>
            <w:tabs>
              <w:tab w:val="clear" w:pos="8743"/>
              <w:tab w:val="right" w:pos="9026" w:leader="dot"/>
            </w:tabs>
            <w:rPr/>
          </w:pPr>
          <w:hyperlink w:anchor="__RefHeading___Toc1390311_2142443653">
            <w:r>
              <w:rPr>
                <w:webHidden/>
                <w:rStyle w:val="IndexLink"/>
                <w:rtl w:val="true"/>
              </w:rPr>
              <w:t xml:space="preserve">گفتار سوم </w:t>
            </w:r>
            <w:r>
              <w:rPr>
                <w:rStyle w:val="IndexLink"/>
                <w:rtl w:val="true"/>
              </w:rPr>
              <w:t xml:space="preserve">: </w:t>
            </w:r>
            <w:r>
              <w:rPr>
                <w:rStyle w:val="IndexLink"/>
                <w:rtl w:val="true"/>
              </w:rPr>
              <w:t>کم رنگ ساختن و سطحی جلوه دادن اختلاف میان عقاید دو مکتب</w:t>
            </w:r>
            <w:r>
              <w:rPr>
                <w:rStyle w:val="IndexLink"/>
                <w:rtl w:val="true"/>
              </w:rPr>
              <w:tab/>
            </w:r>
            <w:r>
              <w:rPr>
                <w:rStyle w:val="IndexLink"/>
              </w:rPr>
              <w:t>68</w:t>
            </w:r>
          </w:hyperlink>
        </w:p>
        <w:p>
          <w:pPr>
            <w:pStyle w:val="Contents3"/>
            <w:tabs>
              <w:tab w:val="clear" w:pos="8459"/>
              <w:tab w:val="right" w:pos="9026" w:leader="dot"/>
            </w:tabs>
            <w:rPr/>
          </w:pPr>
          <w:hyperlink w:anchor="__RefHeading___Toc1390313_2142443653">
            <w:r>
              <w:rPr>
                <w:webHidden/>
                <w:rStyle w:val="IndexLink"/>
                <w:rtl w:val="true"/>
              </w:rPr>
              <w:t>مقدّمه</w:t>
            </w:r>
            <w:r>
              <w:rPr>
                <w:rStyle w:val="IndexLink"/>
                <w:rtl w:val="true"/>
              </w:rPr>
              <w:tab/>
            </w:r>
            <w:r>
              <w:rPr>
                <w:rStyle w:val="IndexLink"/>
              </w:rPr>
              <w:t>68</w:t>
            </w:r>
          </w:hyperlink>
        </w:p>
        <w:p>
          <w:pPr>
            <w:pStyle w:val="Contents3"/>
            <w:tabs>
              <w:tab w:val="clear" w:pos="8459"/>
              <w:tab w:val="right" w:pos="9026" w:leader="dot"/>
            </w:tabs>
            <w:rPr/>
          </w:pPr>
          <w:hyperlink w:anchor="__RefHeading___Toc1390315_2142443653">
            <w:r>
              <w:rPr>
                <w:webHidden/>
                <w:rStyle w:val="IndexLink"/>
                <w:rtl w:val="true"/>
              </w:rPr>
              <w:t>نقد وبررسی</w:t>
            </w:r>
            <w:r>
              <w:rPr>
                <w:rStyle w:val="IndexLink"/>
                <w:rtl w:val="true"/>
              </w:rPr>
              <w:tab/>
            </w:r>
            <w:r>
              <w:rPr>
                <w:rStyle w:val="IndexLink"/>
              </w:rPr>
              <w:t>73</w:t>
            </w:r>
          </w:hyperlink>
        </w:p>
        <w:p>
          <w:pPr>
            <w:pStyle w:val="Contents3"/>
            <w:tabs>
              <w:tab w:val="clear" w:pos="8459"/>
              <w:tab w:val="right" w:pos="9026" w:leader="dot"/>
            </w:tabs>
            <w:rPr/>
          </w:pPr>
          <w:hyperlink w:anchor="__RefHeading___Toc1390317_2142443653">
            <w:r>
              <w:rPr>
                <w:webHidden/>
                <w:rStyle w:val="IndexLink"/>
                <w:rtl w:val="true"/>
              </w:rPr>
              <w:t>تحریف در معنای اصول و فروع دین</w:t>
            </w:r>
            <w:r>
              <w:rPr>
                <w:rStyle w:val="IndexLink"/>
                <w:rtl w:val="true"/>
              </w:rPr>
              <w:tab/>
            </w:r>
            <w:r>
              <w:rPr>
                <w:rStyle w:val="IndexLink"/>
              </w:rPr>
              <w:t>81</w:t>
            </w:r>
          </w:hyperlink>
        </w:p>
        <w:p>
          <w:pPr>
            <w:pStyle w:val="Contents4"/>
            <w:tabs>
              <w:tab w:val="clear" w:pos="8176"/>
              <w:tab w:val="right" w:pos="9026" w:leader="dot"/>
            </w:tabs>
            <w:rPr/>
          </w:pPr>
          <w:hyperlink w:anchor="__RefHeading___Toc1390319_2142443653">
            <w:r>
              <w:rPr>
                <w:webHidden/>
                <w:rStyle w:val="IndexLink"/>
                <w:rtl w:val="true"/>
              </w:rPr>
              <w:t>مقدّمه</w:t>
            </w:r>
            <w:r>
              <w:rPr>
                <w:rStyle w:val="IndexLink"/>
                <w:rtl w:val="true"/>
              </w:rPr>
              <w:tab/>
            </w:r>
            <w:r>
              <w:rPr>
                <w:rStyle w:val="IndexLink"/>
              </w:rPr>
              <w:t>81</w:t>
            </w:r>
          </w:hyperlink>
        </w:p>
        <w:p>
          <w:pPr>
            <w:pStyle w:val="Contents4"/>
            <w:tabs>
              <w:tab w:val="clear" w:pos="8176"/>
              <w:tab w:val="right" w:pos="9026" w:leader="dot"/>
            </w:tabs>
            <w:rPr/>
          </w:pPr>
          <w:hyperlink w:anchor="__RefHeading___Toc1390321_2142443653">
            <w:r>
              <w:rPr>
                <w:webHidden/>
                <w:rStyle w:val="IndexLink"/>
                <w:rtl w:val="true"/>
              </w:rPr>
              <w:t>نقد و بررسی</w:t>
            </w:r>
            <w:r>
              <w:rPr>
                <w:rStyle w:val="IndexLink"/>
                <w:rtl w:val="true"/>
              </w:rPr>
              <w:tab/>
            </w:r>
            <w:r>
              <w:rPr>
                <w:rStyle w:val="IndexLink"/>
              </w:rPr>
              <w:t>82</w:t>
            </w:r>
          </w:hyperlink>
        </w:p>
        <w:p>
          <w:pPr>
            <w:pStyle w:val="Contents4"/>
            <w:tabs>
              <w:tab w:val="clear" w:pos="8176"/>
              <w:tab w:val="right" w:pos="9026" w:leader="dot"/>
            </w:tabs>
            <w:rPr/>
          </w:pPr>
          <w:hyperlink w:anchor="__RefHeading___Toc1390323_2142443653">
            <w:r>
              <w:rPr>
                <w:webHidden/>
                <w:rStyle w:val="IndexLink"/>
                <w:rtl w:val="true"/>
              </w:rPr>
              <w:t>جمع بندی</w:t>
            </w:r>
            <w:r>
              <w:rPr>
                <w:rStyle w:val="IndexLink"/>
                <w:rtl w:val="true"/>
              </w:rPr>
              <w:tab/>
            </w:r>
            <w:r>
              <w:rPr>
                <w:rStyle w:val="IndexLink"/>
              </w:rPr>
              <w:t>87</w:t>
            </w:r>
          </w:hyperlink>
        </w:p>
        <w:p>
          <w:pPr>
            <w:pStyle w:val="Contents4"/>
            <w:tabs>
              <w:tab w:val="clear" w:pos="8176"/>
              <w:tab w:val="right" w:pos="9026" w:leader="dot"/>
            </w:tabs>
            <w:rPr/>
          </w:pPr>
          <w:hyperlink w:anchor="__RefHeading___Toc1390325_2142443653">
            <w:r>
              <w:rPr>
                <w:webHidden/>
                <w:rStyle w:val="IndexLink"/>
                <w:rtl w:val="true"/>
              </w:rPr>
              <w:t>نتیجه گیری</w:t>
            </w:r>
            <w:r>
              <w:rPr>
                <w:rStyle w:val="IndexLink"/>
                <w:rtl w:val="true"/>
              </w:rPr>
              <w:tab/>
            </w:r>
            <w:r>
              <w:rPr>
                <w:rStyle w:val="IndexLink"/>
              </w:rPr>
              <w:t>89</w:t>
            </w:r>
          </w:hyperlink>
        </w:p>
        <w:p>
          <w:pPr>
            <w:pStyle w:val="Contents4"/>
            <w:tabs>
              <w:tab w:val="clear" w:pos="8176"/>
              <w:tab w:val="right" w:pos="9026" w:leader="dot"/>
            </w:tabs>
            <w:rPr/>
          </w:pPr>
          <w:hyperlink w:anchor="__RefHeading___Toc1390327_2142443653">
            <w:r>
              <w:rPr>
                <w:webHidden/>
                <w:rStyle w:val="IndexLink"/>
                <w:rtl w:val="true"/>
              </w:rPr>
              <w:t>تذکّر</w:t>
            </w:r>
            <w:r>
              <w:rPr>
                <w:rStyle w:val="IndexLink"/>
                <w:rtl w:val="true"/>
              </w:rPr>
              <w:tab/>
            </w:r>
            <w:r>
              <w:rPr>
                <w:rStyle w:val="IndexLink"/>
              </w:rPr>
              <w:t>91</w:t>
            </w:r>
          </w:hyperlink>
        </w:p>
        <w:p>
          <w:pPr>
            <w:pStyle w:val="Contents3"/>
            <w:tabs>
              <w:tab w:val="clear" w:pos="8459"/>
              <w:tab w:val="right" w:pos="9026" w:leader="dot"/>
            </w:tabs>
            <w:rPr/>
          </w:pPr>
          <w:hyperlink w:anchor="__RefHeading___Toc1390329_2142443653">
            <w:r>
              <w:rPr>
                <w:webHidden/>
                <w:rStyle w:val="IndexLink"/>
                <w:rtl w:val="true"/>
              </w:rPr>
              <w:t>تبعات انحرافی این شبهه</w:t>
            </w:r>
            <w:r>
              <w:rPr>
                <w:rStyle w:val="IndexLink"/>
                <w:rtl w:val="true"/>
              </w:rPr>
              <w:tab/>
            </w:r>
            <w:r>
              <w:rPr>
                <w:rStyle w:val="IndexLink"/>
              </w:rPr>
              <w:t>92</w:t>
            </w:r>
          </w:hyperlink>
        </w:p>
        <w:p>
          <w:pPr>
            <w:pStyle w:val="Contents4"/>
            <w:tabs>
              <w:tab w:val="clear" w:pos="8176"/>
              <w:tab w:val="right" w:pos="9026" w:leader="dot"/>
            </w:tabs>
            <w:rPr/>
          </w:pPr>
          <w:hyperlink w:anchor="__RefHeading___Toc1390331_2142443653">
            <w:r>
              <w:rPr>
                <w:webHidden/>
                <w:rStyle w:val="IndexLink"/>
                <w:rtl w:val="true"/>
              </w:rPr>
              <w:t>نخستین نتیجۀ غلط</w:t>
            </w:r>
            <w:r>
              <w:rPr>
                <w:rStyle w:val="IndexLink"/>
                <w:rtl w:val="true"/>
              </w:rPr>
              <w:tab/>
            </w:r>
            <w:r>
              <w:rPr>
                <w:rStyle w:val="IndexLink"/>
              </w:rPr>
              <w:t>92</w:t>
            </w:r>
          </w:hyperlink>
        </w:p>
        <w:p>
          <w:pPr>
            <w:pStyle w:val="Contents4"/>
            <w:tabs>
              <w:tab w:val="clear" w:pos="8176"/>
              <w:tab w:val="right" w:pos="9026" w:leader="dot"/>
            </w:tabs>
            <w:rPr/>
          </w:pPr>
          <w:hyperlink w:anchor="__RefHeading___Toc1390333_2142443653">
            <w:r>
              <w:rPr>
                <w:webHidden/>
                <w:rStyle w:val="IndexLink"/>
                <w:rtl w:val="true"/>
              </w:rPr>
              <w:t>دومین نتیجه غلط</w:t>
            </w:r>
            <w:r>
              <w:rPr>
                <w:rStyle w:val="IndexLink"/>
                <w:rtl w:val="true"/>
              </w:rPr>
              <w:tab/>
            </w:r>
            <w:r>
              <w:rPr>
                <w:rStyle w:val="IndexLink"/>
              </w:rPr>
              <w:t>94</w:t>
            </w:r>
          </w:hyperlink>
        </w:p>
        <w:p>
          <w:pPr>
            <w:pStyle w:val="Contents4"/>
            <w:tabs>
              <w:tab w:val="clear" w:pos="8176"/>
              <w:tab w:val="right" w:pos="9026" w:leader="dot"/>
            </w:tabs>
            <w:rPr/>
          </w:pPr>
          <w:hyperlink w:anchor="__RefHeading___Toc1390335_2142443653">
            <w:r>
              <w:rPr>
                <w:webHidden/>
                <w:rStyle w:val="IndexLink"/>
                <w:rtl w:val="true"/>
              </w:rPr>
              <w:t>سومین نتیجه غلط</w:t>
            </w:r>
            <w:r>
              <w:rPr>
                <w:rStyle w:val="IndexLink"/>
                <w:rtl w:val="true"/>
              </w:rPr>
              <w:tab/>
            </w:r>
            <w:r>
              <w:rPr>
                <w:rStyle w:val="IndexLink"/>
              </w:rPr>
              <w:t>96</w:t>
            </w:r>
          </w:hyperlink>
        </w:p>
        <w:p>
          <w:pPr>
            <w:pStyle w:val="Contents4"/>
            <w:tabs>
              <w:tab w:val="clear" w:pos="8176"/>
              <w:tab w:val="right" w:pos="9026" w:leader="dot"/>
            </w:tabs>
            <w:rPr/>
          </w:pPr>
          <w:hyperlink w:anchor="__RefHeading___Toc1390337_2142443653">
            <w:r>
              <w:rPr>
                <w:webHidden/>
                <w:rStyle w:val="IndexLink"/>
                <w:rtl w:val="true"/>
              </w:rPr>
              <w:t>چهارمین نتیجه غلط</w:t>
            </w:r>
            <w:r>
              <w:rPr>
                <w:rStyle w:val="IndexLink"/>
                <w:rtl w:val="true"/>
              </w:rPr>
              <w:tab/>
            </w:r>
            <w:r>
              <w:rPr>
                <w:rStyle w:val="IndexLink"/>
              </w:rPr>
              <w:t>98</w:t>
            </w:r>
          </w:hyperlink>
        </w:p>
        <w:p>
          <w:pPr>
            <w:pStyle w:val="Contents2"/>
            <w:tabs>
              <w:tab w:val="clear" w:pos="8743"/>
              <w:tab w:val="right" w:pos="9026" w:leader="dot"/>
            </w:tabs>
            <w:rPr/>
          </w:pPr>
          <w:hyperlink w:anchor="__RefHeading___Toc1390339_2142443653">
            <w:r>
              <w:rPr>
                <w:webHidden/>
                <w:rStyle w:val="IndexLink"/>
                <w:rtl w:val="true"/>
              </w:rPr>
              <w:t xml:space="preserve">گفتار چهارم </w:t>
            </w:r>
            <w:r>
              <w:rPr>
                <w:rStyle w:val="IndexLink"/>
                <w:rtl w:val="true"/>
              </w:rPr>
              <w:t xml:space="preserve">: </w:t>
            </w:r>
            <w:r>
              <w:rPr>
                <w:rStyle w:val="IndexLink"/>
                <w:rtl w:val="true"/>
              </w:rPr>
              <w:t>معذور دانستن روی برتافتگان از امامت و مکتب اهل بیت علیهم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1390341_2142443653">
            <w:r>
              <w:rPr>
                <w:webHidden/>
                <w:rStyle w:val="IndexLink"/>
                <w:rtl w:val="true"/>
              </w:rPr>
              <w:t>مقدّمه</w:t>
            </w:r>
            <w:r>
              <w:rPr>
                <w:rStyle w:val="IndexLink"/>
                <w:rtl w:val="true"/>
              </w:rPr>
              <w:tab/>
            </w:r>
            <w:r>
              <w:rPr>
                <w:rStyle w:val="IndexLink"/>
              </w:rPr>
              <w:t>100</w:t>
            </w:r>
          </w:hyperlink>
        </w:p>
        <w:p>
          <w:pPr>
            <w:pStyle w:val="Contents3"/>
            <w:tabs>
              <w:tab w:val="clear" w:pos="8459"/>
              <w:tab w:val="right" w:pos="9026" w:leader="dot"/>
            </w:tabs>
            <w:rPr/>
          </w:pPr>
          <w:hyperlink w:anchor="__RefHeading___Toc1390343_2142443653">
            <w:r>
              <w:rPr>
                <w:webHidden/>
                <w:rStyle w:val="IndexLink"/>
                <w:rtl w:val="true"/>
              </w:rPr>
              <w:t>نقد و بررسی</w:t>
            </w:r>
            <w:r>
              <w:rPr>
                <w:rStyle w:val="IndexLink"/>
                <w:rtl w:val="true"/>
              </w:rPr>
              <w:tab/>
            </w:r>
            <w:r>
              <w:rPr>
                <w:rStyle w:val="IndexLink"/>
              </w:rPr>
              <w:t>110</w:t>
            </w:r>
          </w:hyperlink>
        </w:p>
        <w:p>
          <w:pPr>
            <w:pStyle w:val="Contents3"/>
            <w:tabs>
              <w:tab w:val="clear" w:pos="8459"/>
              <w:tab w:val="right" w:pos="9026" w:leader="dot"/>
            </w:tabs>
            <w:rPr/>
          </w:pPr>
          <w:hyperlink w:anchor="__RefHeading___Toc1390345_2142443653">
            <w:r>
              <w:rPr>
                <w:webHidden/>
                <w:rStyle w:val="IndexLink"/>
                <w:rtl w:val="true"/>
              </w:rPr>
              <w:t>نقد و بررسی دیگر</w:t>
            </w:r>
            <w:r>
              <w:rPr>
                <w:rStyle w:val="IndexLink"/>
                <w:rtl w:val="true"/>
              </w:rPr>
              <w:tab/>
            </w:r>
            <w:r>
              <w:rPr>
                <w:rStyle w:val="IndexLink"/>
              </w:rPr>
              <w:t>123</w:t>
            </w:r>
          </w:hyperlink>
        </w:p>
        <w:p>
          <w:pPr>
            <w:pStyle w:val="Contents2"/>
            <w:tabs>
              <w:tab w:val="clear" w:pos="8743"/>
              <w:tab w:val="right" w:pos="9026" w:leader="dot"/>
            </w:tabs>
            <w:rPr/>
          </w:pPr>
          <w:hyperlink w:anchor="__RefHeading___Toc1390347_2142443653">
            <w:r>
              <w:rPr>
                <w:webHidden/>
                <w:rStyle w:val="IndexLink"/>
                <w:rtl w:val="true"/>
              </w:rPr>
              <w:t xml:space="preserve">گفتار پنجم </w:t>
            </w:r>
            <w:r>
              <w:rPr>
                <w:rStyle w:val="IndexLink"/>
                <w:rtl w:val="true"/>
              </w:rPr>
              <w:t xml:space="preserve">: </w:t>
            </w:r>
            <w:r>
              <w:rPr>
                <w:rStyle w:val="IndexLink"/>
                <w:rtl w:val="true"/>
              </w:rPr>
              <w:t>ایجاد تحریف و تغيير در عقاید مذهب تشیّع جعفری اثناعشری</w:t>
            </w:r>
            <w:r>
              <w:rPr>
                <w:rStyle w:val="IndexLink"/>
                <w:rtl w:val="true"/>
              </w:rPr>
              <w:tab/>
            </w:r>
            <w:r>
              <w:rPr>
                <w:rStyle w:val="IndexLink"/>
              </w:rPr>
              <w:t>126</w:t>
            </w:r>
          </w:hyperlink>
        </w:p>
        <w:p>
          <w:pPr>
            <w:pStyle w:val="Contents3"/>
            <w:tabs>
              <w:tab w:val="clear" w:pos="8459"/>
              <w:tab w:val="right" w:pos="9026" w:leader="dot"/>
            </w:tabs>
            <w:rPr/>
          </w:pPr>
          <w:hyperlink w:anchor="__RefHeading___Toc1390349_214244365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390351_2142443653">
            <w:r>
              <w:rPr>
                <w:webHidden/>
                <w:rStyle w:val="IndexLink"/>
                <w:rtl w:val="true"/>
              </w:rPr>
              <w:t>تحريف اول</w:t>
            </w:r>
            <w:r>
              <w:rPr>
                <w:rStyle w:val="IndexLink"/>
                <w:rtl w:val="true"/>
              </w:rPr>
              <w:tab/>
            </w:r>
            <w:r>
              <w:rPr>
                <w:rStyle w:val="IndexLink"/>
              </w:rPr>
              <w:t>127</w:t>
            </w:r>
          </w:hyperlink>
        </w:p>
        <w:p>
          <w:pPr>
            <w:pStyle w:val="Contents4"/>
            <w:tabs>
              <w:tab w:val="clear" w:pos="8176"/>
              <w:tab w:val="right" w:pos="9026" w:leader="dot"/>
            </w:tabs>
            <w:rPr/>
          </w:pPr>
          <w:hyperlink w:anchor="__RefHeading___Toc1390353_2142443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390355_2142443653">
            <w:r>
              <w:rPr>
                <w:webHidden/>
                <w:rStyle w:val="IndexLink"/>
                <w:rtl w:val="true"/>
              </w:rPr>
              <w:t>مقدّمه</w:t>
            </w:r>
            <w:r>
              <w:rPr>
                <w:rStyle w:val="IndexLink"/>
                <w:rtl w:val="true"/>
              </w:rPr>
              <w:tab/>
            </w:r>
            <w:r>
              <w:rPr>
                <w:rStyle w:val="IndexLink"/>
              </w:rPr>
              <w:t>127</w:t>
            </w:r>
          </w:hyperlink>
        </w:p>
        <w:p>
          <w:pPr>
            <w:pStyle w:val="Contents3"/>
            <w:tabs>
              <w:tab w:val="clear" w:pos="8459"/>
              <w:tab w:val="right" w:pos="9026" w:leader="dot"/>
            </w:tabs>
            <w:rPr/>
          </w:pPr>
          <w:hyperlink w:anchor="__RefHeading___Toc1390357_2142443653">
            <w:r>
              <w:rPr>
                <w:webHidden/>
                <w:rStyle w:val="IndexLink"/>
                <w:rtl w:val="true"/>
              </w:rPr>
              <w:t>دستۀ اوّل</w:t>
            </w:r>
            <w:r>
              <w:rPr>
                <w:rStyle w:val="IndexLink"/>
                <w:rtl w:val="true"/>
              </w:rPr>
              <w:tab/>
            </w:r>
            <w:r>
              <w:rPr>
                <w:rStyle w:val="IndexLink"/>
              </w:rPr>
              <w:t>129</w:t>
            </w:r>
          </w:hyperlink>
        </w:p>
        <w:p>
          <w:pPr>
            <w:pStyle w:val="Contents4"/>
            <w:tabs>
              <w:tab w:val="clear" w:pos="8176"/>
              <w:tab w:val="right" w:pos="9026" w:leader="dot"/>
            </w:tabs>
            <w:rPr/>
          </w:pPr>
          <w:hyperlink w:anchor="__RefHeading___Toc1390359_2142443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390361_2142443653">
            <w:r>
              <w:rPr>
                <w:webHidden/>
                <w:rStyle w:val="IndexLink"/>
                <w:rtl w:val="true"/>
              </w:rPr>
              <w:t>شبهه مقدّماتی</w:t>
            </w:r>
            <w:r>
              <w:rPr>
                <w:rStyle w:val="IndexLink"/>
                <w:rtl w:val="true"/>
              </w:rPr>
              <w:tab/>
            </w:r>
            <w:r>
              <w:rPr>
                <w:rStyle w:val="IndexLink"/>
              </w:rPr>
              <w:t>129</w:t>
            </w:r>
          </w:hyperlink>
        </w:p>
        <w:p>
          <w:pPr>
            <w:pStyle w:val="Contents5"/>
            <w:tabs>
              <w:tab w:val="clear" w:pos="7892"/>
              <w:tab w:val="right" w:pos="9026" w:leader="dot"/>
            </w:tabs>
            <w:rPr/>
          </w:pPr>
          <w:hyperlink w:anchor="__RefHeading___Toc1390363_214244365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390365_2142443653">
            <w:r>
              <w:rPr>
                <w:webHidden/>
                <w:rStyle w:val="IndexLink"/>
                <w:rtl w:val="true"/>
              </w:rPr>
              <w:t>نوع الف</w:t>
            </w:r>
            <w:r>
              <w:rPr>
                <w:rStyle w:val="IndexLink"/>
                <w:rtl w:val="true"/>
              </w:rPr>
              <w:t>)</w:t>
              <w:tab/>
            </w:r>
            <w:r>
              <w:rPr>
                <w:rStyle w:val="IndexLink"/>
              </w:rPr>
              <w:t>129</w:t>
            </w:r>
          </w:hyperlink>
        </w:p>
        <w:p>
          <w:pPr>
            <w:pStyle w:val="Contents5"/>
            <w:tabs>
              <w:tab w:val="clear" w:pos="7892"/>
              <w:tab w:val="right" w:pos="9026" w:leader="dot"/>
            </w:tabs>
            <w:rPr/>
          </w:pPr>
          <w:hyperlink w:anchor="__RefHeading___Toc1390367_2142443653">
            <w:r>
              <w:rPr>
                <w:webHidden/>
                <w:rStyle w:val="IndexLink"/>
                <w:rtl w:val="true"/>
              </w:rPr>
              <w:t>نوع ب</w:t>
            </w:r>
            <w:r>
              <w:rPr>
                <w:rStyle w:val="IndexLink"/>
                <w:rtl w:val="true"/>
              </w:rPr>
              <w:t>)</w:t>
              <w:tab/>
            </w:r>
            <w:r>
              <w:rPr>
                <w:rStyle w:val="IndexLink"/>
              </w:rPr>
              <w:t>131</w:t>
            </w:r>
          </w:hyperlink>
        </w:p>
        <w:p>
          <w:pPr>
            <w:pStyle w:val="Contents6"/>
            <w:tabs>
              <w:tab w:val="clear" w:pos="7609"/>
              <w:tab w:val="right" w:pos="9026" w:leader="dot"/>
            </w:tabs>
            <w:rPr/>
          </w:pPr>
          <w:hyperlink w:anchor="__RefHeading___Toc1390369_2142443653">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1390371_2142443653">
            <w:r>
              <w:rPr>
                <w:webHidden/>
                <w:rStyle w:val="IndexLink"/>
                <w:rtl w:val="true"/>
              </w:rPr>
              <w:t>تبعات انحرافی این شبهه</w:t>
            </w:r>
            <w:r>
              <w:rPr>
                <w:rStyle w:val="IndexLink"/>
                <w:rtl w:val="true"/>
              </w:rPr>
              <w:tab/>
            </w:r>
            <w:r>
              <w:rPr>
                <w:rStyle w:val="IndexLink"/>
              </w:rPr>
              <w:t>134</w:t>
            </w:r>
          </w:hyperlink>
        </w:p>
        <w:p>
          <w:pPr>
            <w:pStyle w:val="Contents6"/>
            <w:tabs>
              <w:tab w:val="clear" w:pos="7609"/>
              <w:tab w:val="right" w:pos="9026" w:leader="dot"/>
            </w:tabs>
            <w:rPr/>
          </w:pPr>
          <w:hyperlink w:anchor="__RefHeading___Toc1390373_2142443653">
            <w:r>
              <w:rPr>
                <w:webHidden/>
                <w:rStyle w:val="IndexLink"/>
                <w:rtl w:val="true"/>
              </w:rPr>
              <w:t>نخستين نتيجۀ غلط</w:t>
            </w:r>
            <w:r>
              <w:rPr>
                <w:rStyle w:val="IndexLink"/>
                <w:rtl w:val="true"/>
              </w:rPr>
              <w:tab/>
            </w:r>
            <w:r>
              <w:rPr>
                <w:rStyle w:val="IndexLink"/>
              </w:rPr>
              <w:t>134</w:t>
            </w:r>
          </w:hyperlink>
        </w:p>
        <w:p>
          <w:pPr>
            <w:pStyle w:val="Contents6"/>
            <w:tabs>
              <w:tab w:val="clear" w:pos="7609"/>
              <w:tab w:val="right" w:pos="9026" w:leader="dot"/>
            </w:tabs>
            <w:rPr/>
          </w:pPr>
          <w:hyperlink w:anchor="__RefHeading___Toc1390375_2142443653">
            <w:r>
              <w:rPr>
                <w:webHidden/>
                <w:rStyle w:val="IndexLink"/>
                <w:rtl w:val="true"/>
              </w:rPr>
              <w:t>دومين نتيجۀ غلط</w:t>
            </w:r>
            <w:r>
              <w:rPr>
                <w:rStyle w:val="IndexLink"/>
                <w:rtl w:val="true"/>
              </w:rPr>
              <w:tab/>
            </w:r>
            <w:r>
              <w:rPr>
                <w:rStyle w:val="IndexLink"/>
              </w:rPr>
              <w:t>138</w:t>
            </w:r>
          </w:hyperlink>
        </w:p>
        <w:p>
          <w:pPr>
            <w:pStyle w:val="Contents6"/>
            <w:tabs>
              <w:tab w:val="clear" w:pos="7609"/>
              <w:tab w:val="right" w:pos="9026" w:leader="dot"/>
            </w:tabs>
            <w:rPr/>
          </w:pPr>
          <w:hyperlink w:anchor="__RefHeading___Toc1390377_2142443653">
            <w:r>
              <w:rPr>
                <w:webHidden/>
                <w:rStyle w:val="IndexLink"/>
                <w:rtl w:val="true"/>
              </w:rPr>
              <w:t>سومین نتيجۀ غلط</w:t>
            </w:r>
            <w:r>
              <w:rPr>
                <w:rStyle w:val="IndexLink"/>
                <w:rtl w:val="true"/>
              </w:rPr>
              <w:tab/>
            </w:r>
            <w:r>
              <w:rPr>
                <w:rStyle w:val="IndexLink"/>
              </w:rPr>
              <w:t>140</w:t>
            </w:r>
          </w:hyperlink>
        </w:p>
        <w:p>
          <w:pPr>
            <w:pStyle w:val="Contents5"/>
            <w:tabs>
              <w:tab w:val="clear" w:pos="7892"/>
              <w:tab w:val="right" w:pos="9026" w:leader="dot"/>
            </w:tabs>
            <w:rPr/>
          </w:pPr>
          <w:hyperlink w:anchor="__RefHeading___Toc1390379_2142443653">
            <w:r>
              <w:rPr>
                <w:webHidden/>
                <w:rStyle w:val="IndexLink"/>
                <w:rtl w:val="true"/>
              </w:rPr>
              <w:t>نوع ج</w:t>
            </w:r>
            <w:r>
              <w:rPr>
                <w:rStyle w:val="IndexLink"/>
                <w:rtl w:val="true"/>
              </w:rPr>
              <w:t>)</w:t>
              <w:tab/>
            </w:r>
            <w:r>
              <w:rPr>
                <w:rStyle w:val="IndexLink"/>
              </w:rPr>
              <w:t>141</w:t>
            </w:r>
          </w:hyperlink>
        </w:p>
        <w:p>
          <w:pPr>
            <w:pStyle w:val="Contents6"/>
            <w:tabs>
              <w:tab w:val="clear" w:pos="7609"/>
              <w:tab w:val="right" w:pos="9026" w:leader="dot"/>
            </w:tabs>
            <w:rPr/>
          </w:pPr>
          <w:hyperlink w:anchor="__RefHeading___Toc1390381_2142443653">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390383_2142443653">
            <w:r>
              <w:rPr>
                <w:webHidden/>
                <w:rStyle w:val="IndexLink"/>
                <w:rtl w:val="true"/>
              </w:rPr>
              <w:t>ویژگی های این کژاندیشی جدید درباره خلافت عظما</w:t>
            </w:r>
            <w:r>
              <w:rPr>
                <w:rStyle w:val="IndexLink"/>
                <w:rtl w:val="true"/>
              </w:rPr>
              <w:tab/>
            </w:r>
            <w:r>
              <w:rPr>
                <w:rStyle w:val="IndexLink"/>
              </w:rPr>
              <w:t>144</w:t>
            </w:r>
          </w:hyperlink>
        </w:p>
        <w:p>
          <w:pPr>
            <w:pStyle w:val="Contents6"/>
            <w:tabs>
              <w:tab w:val="clear" w:pos="7609"/>
              <w:tab w:val="right" w:pos="9026" w:leader="dot"/>
            </w:tabs>
            <w:rPr/>
          </w:pPr>
          <w:hyperlink w:anchor="__RefHeading___Toc1390385_2142443653">
            <w:r>
              <w:rPr>
                <w:webHidden/>
                <w:rStyle w:val="IndexLink"/>
                <w:rtl w:val="true"/>
              </w:rPr>
              <w:t>ویژگی یکم</w:t>
            </w:r>
            <w:r>
              <w:rPr>
                <w:rStyle w:val="IndexLink"/>
                <w:rtl w:val="true"/>
              </w:rPr>
              <w:tab/>
            </w:r>
            <w:r>
              <w:rPr>
                <w:rStyle w:val="IndexLink"/>
              </w:rPr>
              <w:t>144</w:t>
            </w:r>
          </w:hyperlink>
        </w:p>
        <w:p>
          <w:pPr>
            <w:pStyle w:val="Contents6"/>
            <w:tabs>
              <w:tab w:val="clear" w:pos="7609"/>
              <w:tab w:val="right" w:pos="9026" w:leader="dot"/>
            </w:tabs>
            <w:rPr/>
          </w:pPr>
          <w:hyperlink w:anchor="__RefHeading___Toc1390387_2142443653">
            <w:r>
              <w:rPr>
                <w:webHidden/>
                <w:rStyle w:val="IndexLink"/>
                <w:rtl w:val="true"/>
              </w:rPr>
              <w:t>ویژگی دوم</w:t>
            </w:r>
            <w:r>
              <w:rPr>
                <w:rStyle w:val="IndexLink"/>
                <w:rtl w:val="true"/>
              </w:rPr>
              <w:tab/>
            </w:r>
            <w:r>
              <w:rPr>
                <w:rStyle w:val="IndexLink"/>
              </w:rPr>
              <w:t>144</w:t>
            </w:r>
          </w:hyperlink>
        </w:p>
        <w:p>
          <w:pPr>
            <w:pStyle w:val="Contents6"/>
            <w:tabs>
              <w:tab w:val="clear" w:pos="7609"/>
              <w:tab w:val="right" w:pos="9026" w:leader="dot"/>
            </w:tabs>
            <w:rPr/>
          </w:pPr>
          <w:hyperlink w:anchor="__RefHeading___Toc1390389_2142443653">
            <w:r>
              <w:rPr>
                <w:webHidden/>
                <w:rStyle w:val="IndexLink"/>
                <w:rtl w:val="true"/>
              </w:rPr>
              <w:t>ویژگی سوم</w:t>
            </w:r>
            <w:r>
              <w:rPr>
                <w:rStyle w:val="IndexLink"/>
                <w:rtl w:val="true"/>
              </w:rPr>
              <w:tab/>
            </w:r>
            <w:r>
              <w:rPr>
                <w:rStyle w:val="IndexLink"/>
              </w:rPr>
              <w:t>144</w:t>
            </w:r>
          </w:hyperlink>
        </w:p>
        <w:p>
          <w:pPr>
            <w:pStyle w:val="Contents6"/>
            <w:tabs>
              <w:tab w:val="clear" w:pos="7609"/>
              <w:tab w:val="right" w:pos="9026" w:leader="dot"/>
            </w:tabs>
            <w:rPr/>
          </w:pPr>
          <w:hyperlink w:anchor="__RefHeading___Toc1390391_2142443653">
            <w:r>
              <w:rPr>
                <w:webHidden/>
                <w:rStyle w:val="IndexLink"/>
                <w:rtl w:val="true"/>
              </w:rPr>
              <w:t>تبعات انحرافی این شبهه</w:t>
            </w:r>
            <w:r>
              <w:rPr>
                <w:rStyle w:val="IndexLink"/>
                <w:rtl w:val="true"/>
              </w:rPr>
              <w:tab/>
            </w:r>
            <w:r>
              <w:rPr>
                <w:rStyle w:val="IndexLink"/>
              </w:rPr>
              <w:t>146</w:t>
            </w:r>
          </w:hyperlink>
        </w:p>
        <w:p>
          <w:pPr>
            <w:pStyle w:val="Contents6"/>
            <w:tabs>
              <w:tab w:val="clear" w:pos="7609"/>
              <w:tab w:val="right" w:pos="9026" w:leader="dot"/>
            </w:tabs>
            <w:rPr/>
          </w:pPr>
          <w:hyperlink w:anchor="__RefHeading___Toc1390393_2142443653">
            <w:r>
              <w:rPr>
                <w:webHidden/>
                <w:rStyle w:val="IndexLink"/>
                <w:rtl w:val="true"/>
              </w:rPr>
              <w:t>نخستین نتیجۀ غلط</w:t>
            </w:r>
            <w:r>
              <w:rPr>
                <w:rStyle w:val="IndexLink"/>
                <w:rtl w:val="true"/>
              </w:rPr>
              <w:tab/>
            </w:r>
            <w:r>
              <w:rPr>
                <w:rStyle w:val="IndexLink"/>
              </w:rPr>
              <w:t>146</w:t>
            </w:r>
          </w:hyperlink>
        </w:p>
        <w:p>
          <w:pPr>
            <w:pStyle w:val="Contents6"/>
            <w:tabs>
              <w:tab w:val="clear" w:pos="7609"/>
              <w:tab w:val="right" w:pos="9026" w:leader="dot"/>
            </w:tabs>
            <w:rPr/>
          </w:pPr>
          <w:hyperlink w:anchor="__RefHeading___Toc1390395_2142443653">
            <w:r>
              <w:rPr>
                <w:webHidden/>
                <w:rStyle w:val="IndexLink"/>
                <w:rtl w:val="true"/>
              </w:rPr>
              <w:t>دومین نتیجۀ غلط</w:t>
            </w:r>
            <w:r>
              <w:rPr>
                <w:rStyle w:val="IndexLink"/>
                <w:rtl w:val="true"/>
              </w:rPr>
              <w:tab/>
            </w:r>
            <w:r>
              <w:rPr>
                <w:rStyle w:val="IndexLink"/>
              </w:rPr>
              <w:t>147</w:t>
            </w:r>
          </w:hyperlink>
        </w:p>
        <w:p>
          <w:pPr>
            <w:pStyle w:val="Contents6"/>
            <w:tabs>
              <w:tab w:val="clear" w:pos="7609"/>
              <w:tab w:val="right" w:pos="9026" w:leader="dot"/>
            </w:tabs>
            <w:rPr/>
          </w:pPr>
          <w:hyperlink w:anchor="__RefHeading___Toc1390397_2142443653">
            <w:r>
              <w:rPr>
                <w:webHidden/>
                <w:rStyle w:val="IndexLink"/>
                <w:rtl w:val="true"/>
              </w:rPr>
              <w:t>سومین نتیجۀ غلط</w:t>
            </w:r>
            <w:r>
              <w:rPr>
                <w:rStyle w:val="IndexLink"/>
                <w:rtl w:val="true"/>
              </w:rPr>
              <w:tab/>
            </w:r>
            <w:r>
              <w:rPr>
                <w:rStyle w:val="IndexLink"/>
              </w:rPr>
              <w:t>147</w:t>
            </w:r>
          </w:hyperlink>
        </w:p>
        <w:p>
          <w:pPr>
            <w:pStyle w:val="Contents6"/>
            <w:tabs>
              <w:tab w:val="clear" w:pos="7609"/>
              <w:tab w:val="right" w:pos="9026" w:leader="dot"/>
            </w:tabs>
            <w:rPr/>
          </w:pPr>
          <w:hyperlink w:anchor="__RefHeading___Toc1390399_2142443653">
            <w:r>
              <w:rPr>
                <w:webHidden/>
                <w:rStyle w:val="IndexLink"/>
                <w:rtl w:val="true"/>
              </w:rPr>
              <w:t>یادآوری</w:t>
            </w:r>
            <w:r>
              <w:rPr>
                <w:rStyle w:val="IndexLink"/>
                <w:rtl w:val="true"/>
              </w:rPr>
              <w:tab/>
            </w:r>
            <w:r>
              <w:rPr>
                <w:rStyle w:val="IndexLink"/>
              </w:rPr>
              <w:t>148</w:t>
            </w:r>
          </w:hyperlink>
        </w:p>
        <w:p>
          <w:pPr>
            <w:pStyle w:val="Contents6"/>
            <w:tabs>
              <w:tab w:val="clear" w:pos="7609"/>
              <w:tab w:val="right" w:pos="9026" w:leader="dot"/>
            </w:tabs>
            <w:rPr/>
          </w:pPr>
          <w:hyperlink w:anchor="__RefHeading___Toc1390401_2142443653">
            <w:r>
              <w:rPr>
                <w:webHidden/>
                <w:rStyle w:val="IndexLink"/>
                <w:rtl w:val="true"/>
              </w:rPr>
              <w:t>نقد و نظر</w:t>
            </w:r>
            <w:r>
              <w:rPr>
                <w:rStyle w:val="IndexLink"/>
                <w:rtl w:val="true"/>
              </w:rPr>
              <w:tab/>
            </w:r>
            <w:r>
              <w:rPr>
                <w:rStyle w:val="IndexLink"/>
              </w:rPr>
              <w:t>150</w:t>
            </w:r>
          </w:hyperlink>
        </w:p>
        <w:p>
          <w:pPr>
            <w:pStyle w:val="Contents6"/>
            <w:tabs>
              <w:tab w:val="clear" w:pos="7609"/>
              <w:tab w:val="right" w:pos="9026" w:leader="dot"/>
            </w:tabs>
            <w:rPr/>
          </w:pPr>
          <w:hyperlink w:anchor="__RefHeading___Toc1390403_2142443653">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1390405_2142443653">
            <w:r>
              <w:rPr>
                <w:webHidden/>
                <w:rStyle w:val="IndexLink"/>
                <w:rtl w:val="true"/>
              </w:rPr>
              <w:t>تذکّر</w:t>
            </w:r>
            <w:r>
              <w:rPr>
                <w:rStyle w:val="IndexLink"/>
                <w:rtl w:val="true"/>
              </w:rPr>
              <w:tab/>
            </w:r>
            <w:r>
              <w:rPr>
                <w:rStyle w:val="IndexLink"/>
              </w:rPr>
              <w:t>154</w:t>
            </w:r>
          </w:hyperlink>
        </w:p>
        <w:p>
          <w:pPr>
            <w:pStyle w:val="Contents6"/>
            <w:tabs>
              <w:tab w:val="clear" w:pos="7609"/>
              <w:tab w:val="right" w:pos="9026" w:leader="dot"/>
            </w:tabs>
            <w:rPr/>
          </w:pPr>
          <w:hyperlink w:anchor="__RefHeading___Toc1390407_2142443653">
            <w:r>
              <w:rPr>
                <w:webHidden/>
                <w:rStyle w:val="IndexLink"/>
                <w:rtl w:val="true"/>
              </w:rPr>
              <w:t>نقدی دیگر</w:t>
            </w:r>
            <w:r>
              <w:rPr>
                <w:rStyle w:val="IndexLink"/>
                <w:rtl w:val="true"/>
              </w:rPr>
              <w:tab/>
            </w:r>
            <w:r>
              <w:rPr>
                <w:rStyle w:val="IndexLink"/>
              </w:rPr>
              <w:t>158</w:t>
            </w:r>
          </w:hyperlink>
        </w:p>
        <w:p>
          <w:pPr>
            <w:pStyle w:val="Contents6"/>
            <w:tabs>
              <w:tab w:val="clear" w:pos="7609"/>
              <w:tab w:val="right" w:pos="9026" w:leader="dot"/>
            </w:tabs>
            <w:rPr/>
          </w:pPr>
          <w:hyperlink w:anchor="__RefHeading___Toc1390409_2142443653">
            <w:r>
              <w:rPr>
                <w:webHidden/>
                <w:rStyle w:val="IndexLink"/>
                <w:rtl w:val="true"/>
              </w:rPr>
              <w:t>نتیجه گیری</w:t>
            </w:r>
            <w:r>
              <w:rPr>
                <w:rStyle w:val="IndexLink"/>
                <w:rtl w:val="true"/>
              </w:rPr>
              <w:tab/>
            </w:r>
            <w:r>
              <w:rPr>
                <w:rStyle w:val="IndexLink"/>
              </w:rPr>
              <w:t>160</w:t>
            </w:r>
          </w:hyperlink>
        </w:p>
        <w:p>
          <w:pPr>
            <w:pStyle w:val="Contents6"/>
            <w:tabs>
              <w:tab w:val="clear" w:pos="7609"/>
              <w:tab w:val="right" w:pos="9026" w:leader="dot"/>
            </w:tabs>
            <w:rPr/>
          </w:pPr>
          <w:hyperlink w:anchor="__RefHeading___Toc1390411_2142443653">
            <w:r>
              <w:rPr>
                <w:webHidden/>
                <w:rStyle w:val="IndexLink"/>
                <w:rtl w:val="true"/>
              </w:rPr>
              <w:t>دستۀ دوم</w:t>
            </w:r>
            <w:r>
              <w:rPr>
                <w:rStyle w:val="IndexLink"/>
                <w:rtl w:val="true"/>
              </w:rPr>
              <w:tab/>
            </w:r>
            <w:r>
              <w:rPr>
                <w:rStyle w:val="IndexLink"/>
              </w:rPr>
              <w:t>163</w:t>
            </w:r>
          </w:hyperlink>
        </w:p>
        <w:p>
          <w:pPr>
            <w:pStyle w:val="Contents6"/>
            <w:tabs>
              <w:tab w:val="clear" w:pos="7609"/>
              <w:tab w:val="right" w:pos="9026" w:leader="dot"/>
            </w:tabs>
            <w:rPr/>
          </w:pPr>
          <w:hyperlink w:anchor="__RefHeading___Toc1390413_2142443653">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390415_2142443653">
            <w:r>
              <w:rPr>
                <w:webHidden/>
                <w:rStyle w:val="IndexLink"/>
                <w:rtl w:val="true"/>
              </w:rPr>
              <w:t>مقدّمه</w:t>
            </w:r>
            <w:r>
              <w:rPr>
                <w:rStyle w:val="IndexLink"/>
                <w:rtl w:val="true"/>
              </w:rPr>
              <w:tab/>
            </w:r>
            <w:r>
              <w:rPr>
                <w:rStyle w:val="IndexLink"/>
              </w:rPr>
              <w:t>163</w:t>
            </w:r>
          </w:hyperlink>
        </w:p>
        <w:p>
          <w:pPr>
            <w:pStyle w:val="Contents6"/>
            <w:tabs>
              <w:tab w:val="clear" w:pos="7609"/>
              <w:tab w:val="right" w:pos="9026" w:leader="dot"/>
            </w:tabs>
            <w:rPr/>
          </w:pPr>
          <w:hyperlink w:anchor="__RefHeading___Toc1390417_2142443653">
            <w:r>
              <w:rPr>
                <w:webHidden/>
                <w:rStyle w:val="IndexLink"/>
                <w:rtl w:val="true"/>
              </w:rPr>
              <w:t>نقد و بررسی</w:t>
            </w:r>
            <w:r>
              <w:rPr>
                <w:rStyle w:val="IndexLink"/>
                <w:rtl w:val="true"/>
              </w:rPr>
              <w:tab/>
            </w:r>
            <w:r>
              <w:rPr>
                <w:rStyle w:val="IndexLink"/>
              </w:rPr>
              <w:t>165</w:t>
            </w:r>
          </w:hyperlink>
        </w:p>
        <w:p>
          <w:pPr>
            <w:pStyle w:val="Contents6"/>
            <w:tabs>
              <w:tab w:val="clear" w:pos="7609"/>
              <w:tab w:val="right" w:pos="9026" w:leader="dot"/>
            </w:tabs>
            <w:rPr/>
          </w:pPr>
          <w:hyperlink w:anchor="__RefHeading___Toc1390419_2142443653">
            <w:r>
              <w:rPr>
                <w:webHidden/>
                <w:rStyle w:val="IndexLink"/>
                <w:rtl w:val="true"/>
              </w:rPr>
              <w:t>تحریف دوم</w:t>
            </w:r>
            <w:r>
              <w:rPr>
                <w:rStyle w:val="IndexLink"/>
                <w:rtl w:val="true"/>
              </w:rPr>
              <w:tab/>
            </w:r>
            <w:r>
              <w:rPr>
                <w:rStyle w:val="IndexLink"/>
              </w:rPr>
              <w:t>168</w:t>
            </w:r>
          </w:hyperlink>
        </w:p>
        <w:p>
          <w:pPr>
            <w:pStyle w:val="Contents6"/>
            <w:tabs>
              <w:tab w:val="clear" w:pos="7609"/>
              <w:tab w:val="right" w:pos="9026" w:leader="dot"/>
            </w:tabs>
            <w:rPr/>
          </w:pPr>
          <w:hyperlink w:anchor="__RefHeading___Toc1390421_2142443653">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1390423_2142443653">
            <w:r>
              <w:rPr>
                <w:webHidden/>
                <w:rStyle w:val="IndexLink"/>
                <w:rtl w:val="true"/>
              </w:rPr>
              <w:t>مقدّمه</w:t>
            </w:r>
            <w:r>
              <w:rPr>
                <w:rStyle w:val="IndexLink"/>
                <w:rtl w:val="true"/>
              </w:rPr>
              <w:tab/>
            </w:r>
            <w:r>
              <w:rPr>
                <w:rStyle w:val="IndexLink"/>
              </w:rPr>
              <w:t>168</w:t>
            </w:r>
          </w:hyperlink>
        </w:p>
        <w:p>
          <w:pPr>
            <w:pStyle w:val="Contents6"/>
            <w:tabs>
              <w:tab w:val="clear" w:pos="7609"/>
              <w:tab w:val="right" w:pos="9026" w:leader="dot"/>
            </w:tabs>
            <w:rPr/>
          </w:pPr>
          <w:hyperlink w:anchor="__RefHeading___Toc1390425_2142443653">
            <w:r>
              <w:rPr>
                <w:webHidden/>
                <w:rStyle w:val="IndexLink"/>
                <w:rtl w:val="true"/>
              </w:rPr>
              <w:t>نقد و بررسی</w:t>
            </w:r>
            <w:r>
              <w:rPr>
                <w:rStyle w:val="IndexLink"/>
                <w:rtl w:val="true"/>
              </w:rPr>
              <w:tab/>
            </w:r>
            <w:r>
              <w:rPr>
                <w:rStyle w:val="IndexLink"/>
              </w:rPr>
              <w:t>172</w:t>
            </w:r>
          </w:hyperlink>
        </w:p>
        <w:p>
          <w:pPr>
            <w:pStyle w:val="Contents6"/>
            <w:tabs>
              <w:tab w:val="clear" w:pos="7609"/>
              <w:tab w:val="right" w:pos="9026" w:leader="dot"/>
            </w:tabs>
            <w:rPr/>
          </w:pPr>
          <w:hyperlink w:anchor="__RefHeading___Toc1390427_2142443653">
            <w:r>
              <w:rPr>
                <w:webHidden/>
                <w:rStyle w:val="IndexLink"/>
                <w:rtl w:val="true"/>
              </w:rPr>
              <w:t>تحریف سوم</w:t>
            </w:r>
            <w:r>
              <w:rPr>
                <w:rStyle w:val="IndexLink"/>
                <w:rtl w:val="true"/>
              </w:rPr>
              <w:tab/>
            </w:r>
            <w:r>
              <w:rPr>
                <w:rStyle w:val="IndexLink"/>
              </w:rPr>
              <w:t>176</w:t>
            </w:r>
          </w:hyperlink>
        </w:p>
        <w:p>
          <w:pPr>
            <w:pStyle w:val="Contents6"/>
            <w:tabs>
              <w:tab w:val="clear" w:pos="7609"/>
              <w:tab w:val="right" w:pos="9026" w:leader="dot"/>
            </w:tabs>
            <w:rPr/>
          </w:pPr>
          <w:hyperlink w:anchor="__RefHeading___Toc1390429_2142443653">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1390431_2142443653">
            <w:r>
              <w:rPr>
                <w:webHidden/>
                <w:rStyle w:val="IndexLink"/>
                <w:rtl w:val="true"/>
              </w:rPr>
              <w:t>مقدّمه</w:t>
            </w:r>
            <w:r>
              <w:rPr>
                <w:rStyle w:val="IndexLink"/>
                <w:rtl w:val="true"/>
              </w:rPr>
              <w:tab/>
            </w:r>
            <w:r>
              <w:rPr>
                <w:rStyle w:val="IndexLink"/>
              </w:rPr>
              <w:t>176</w:t>
            </w:r>
          </w:hyperlink>
        </w:p>
        <w:p>
          <w:pPr>
            <w:pStyle w:val="Contents6"/>
            <w:tabs>
              <w:tab w:val="clear" w:pos="7609"/>
              <w:tab w:val="right" w:pos="9026" w:leader="dot"/>
            </w:tabs>
            <w:rPr/>
          </w:pPr>
          <w:hyperlink w:anchor="__RefHeading___Toc1390433_2142443653">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1390435_2142443653">
            <w:r>
              <w:rPr>
                <w:webHidden/>
                <w:rStyle w:val="IndexLink"/>
                <w:rtl w:val="true"/>
              </w:rPr>
              <w:t>الف</w:t>
            </w:r>
            <w:r>
              <w:rPr>
                <w:rStyle w:val="IndexLink"/>
                <w:rtl w:val="true"/>
              </w:rPr>
              <w:t>) «</w:t>
            </w:r>
            <w:r>
              <w:rPr>
                <w:rStyle w:val="IndexLink"/>
                <w:rtl w:val="true"/>
              </w:rPr>
              <w:t>استفاده از تفكّر انحرافی سکوت به بهانۀ رعایت ادب اسلامی</w:t>
            </w:r>
            <w:r>
              <w:rPr>
                <w:rStyle w:val="IndexLink"/>
                <w:rtl w:val="true"/>
              </w:rPr>
              <w:t>»</w:t>
            </w:r>
            <w:r>
              <w:rPr>
                <w:rStyle w:val="IndexLink"/>
                <w:rtl w:val="true"/>
              </w:rPr>
              <w:t>؟</w:t>
            </w:r>
            <w:r>
              <w:rPr>
                <w:rStyle w:val="IndexLink"/>
                <w:rtl w:val="true"/>
              </w:rPr>
              <w:t>!</w:t>
              <w:tab/>
            </w:r>
            <w:r>
              <w:rPr>
                <w:rStyle w:val="IndexLink"/>
              </w:rPr>
              <w:t>179</w:t>
            </w:r>
          </w:hyperlink>
        </w:p>
        <w:p>
          <w:pPr>
            <w:pStyle w:val="Contents6"/>
            <w:tabs>
              <w:tab w:val="clear" w:pos="7609"/>
              <w:tab w:val="right" w:pos="9026" w:leader="dot"/>
            </w:tabs>
            <w:rPr/>
          </w:pPr>
          <w:hyperlink w:anchor="__RefHeading___Toc1390437_2142443653">
            <w:r>
              <w:rPr>
                <w:webHidden/>
                <w:rStyle w:val="IndexLink"/>
                <w:rtl w:val="true"/>
              </w:rPr>
              <w:t>ب</w:t>
            </w:r>
            <w:r>
              <w:rPr>
                <w:rStyle w:val="IndexLink"/>
                <w:rtl w:val="true"/>
              </w:rPr>
              <w:t>) «</w:t>
            </w:r>
            <w:r>
              <w:rPr>
                <w:rStyle w:val="IndexLink"/>
                <w:rtl w:val="true"/>
              </w:rPr>
              <w:t>دوستانه جلوه دادن اختلافات اميرالمؤمنين علیه السّلام و خلفا</w:t>
            </w:r>
            <w:r>
              <w:rPr>
                <w:rStyle w:val="IndexLink"/>
                <w:rtl w:val="true"/>
              </w:rPr>
              <w:t>»</w:t>
            </w:r>
            <w:r>
              <w:rPr>
                <w:rStyle w:val="IndexLink"/>
                <w:rtl w:val="true"/>
              </w:rPr>
              <w:t>؟</w:t>
            </w:r>
            <w:r>
              <w:rPr>
                <w:rStyle w:val="IndexLink"/>
                <w:rtl w:val="true"/>
              </w:rPr>
              <w:t>!</w:t>
              <w:tab/>
            </w:r>
            <w:r>
              <w:rPr>
                <w:rStyle w:val="IndexLink"/>
              </w:rPr>
              <w:t>180</w:t>
            </w:r>
          </w:hyperlink>
        </w:p>
        <w:p>
          <w:pPr>
            <w:pStyle w:val="Contents6"/>
            <w:tabs>
              <w:tab w:val="clear" w:pos="7609"/>
              <w:tab w:val="right" w:pos="9026" w:leader="dot"/>
            </w:tabs>
            <w:rPr/>
          </w:pPr>
          <w:hyperlink w:anchor="__RefHeading___Toc1390439_2142443653">
            <w:r>
              <w:rPr>
                <w:webHidden/>
                <w:rStyle w:val="IndexLink"/>
                <w:rtl w:val="true"/>
              </w:rPr>
              <w:t>ج</w:t>
            </w:r>
            <w:r>
              <w:rPr>
                <w:rStyle w:val="IndexLink"/>
                <w:rtl w:val="true"/>
              </w:rPr>
              <w:t>) «</w:t>
            </w:r>
            <w:r>
              <w:rPr>
                <w:rStyle w:val="IndexLink"/>
                <w:rtl w:val="true"/>
              </w:rPr>
              <w:t>نفی دشمنی به معنای مذموم آن، جهت صمیمانه جلوه دادن روابط میان امیرالمؤمنين علیه السّلام و خلفا</w:t>
            </w:r>
            <w:r>
              <w:rPr>
                <w:rStyle w:val="IndexLink"/>
                <w:rtl w:val="true"/>
              </w:rPr>
              <w:t>»</w:t>
            </w:r>
            <w:r>
              <w:rPr>
                <w:rStyle w:val="IndexLink"/>
                <w:rtl w:val="true"/>
              </w:rPr>
              <w:t>؟</w:t>
            </w:r>
            <w:r>
              <w:rPr>
                <w:rStyle w:val="IndexLink"/>
                <w:rtl w:val="true"/>
              </w:rPr>
              <w:t>!</w:t>
              <w:tab/>
            </w:r>
            <w:r>
              <w:rPr>
                <w:rStyle w:val="IndexLink"/>
              </w:rPr>
              <w:t>180</w:t>
            </w:r>
          </w:hyperlink>
        </w:p>
        <w:p>
          <w:pPr>
            <w:pStyle w:val="Contents6"/>
            <w:tabs>
              <w:tab w:val="clear" w:pos="7609"/>
              <w:tab w:val="right" w:pos="9026" w:leader="dot"/>
            </w:tabs>
            <w:rPr/>
          </w:pPr>
          <w:hyperlink w:anchor="__RefHeading___Toc1390441_2142443653">
            <w:r>
              <w:rPr>
                <w:webHidden/>
                <w:rStyle w:val="IndexLink"/>
                <w:rtl w:val="true"/>
              </w:rPr>
              <w:t>د</w:t>
            </w:r>
            <w:r>
              <w:rPr>
                <w:rStyle w:val="IndexLink"/>
                <w:rtl w:val="true"/>
              </w:rPr>
              <w:t>) «</w:t>
            </w:r>
            <w:r>
              <w:rPr>
                <w:rStyle w:val="IndexLink"/>
                <w:rtl w:val="true"/>
              </w:rPr>
              <w:t>بي ارزش جلوه دادن حکومت از نظر اميرالمؤمنين علیه السّلام</w:t>
            </w:r>
            <w:r>
              <w:rPr>
                <w:rStyle w:val="IndexLink"/>
                <w:rtl w:val="true"/>
              </w:rPr>
              <w:t>»</w:t>
            </w:r>
            <w:r>
              <w:rPr>
                <w:rStyle w:val="IndexLink"/>
                <w:rtl w:val="true"/>
              </w:rPr>
              <w:t>؟</w:t>
            </w:r>
            <w:r>
              <w:rPr>
                <w:rStyle w:val="IndexLink"/>
                <w:rtl w:val="true"/>
              </w:rPr>
              <w:t>!</w:t>
              <w:tab/>
            </w:r>
            <w:r>
              <w:rPr>
                <w:rStyle w:val="IndexLink"/>
              </w:rPr>
              <w:t>181</w:t>
            </w:r>
          </w:hyperlink>
        </w:p>
        <w:p>
          <w:pPr>
            <w:pStyle w:val="Contents6"/>
            <w:tabs>
              <w:tab w:val="clear" w:pos="7609"/>
              <w:tab w:val="right" w:pos="9026" w:leader="dot"/>
            </w:tabs>
            <w:rPr/>
          </w:pPr>
          <w:hyperlink w:anchor="__RefHeading___Toc1390443_2142443653">
            <w:r>
              <w:rPr>
                <w:webHidden/>
                <w:rStyle w:val="IndexLink"/>
                <w:rtl w:val="true"/>
              </w:rPr>
              <w:t>ھ</w:t>
            </w:r>
            <w:r>
              <w:rPr>
                <w:rStyle w:val="IndexLink"/>
                <w:rtl w:val="true"/>
              </w:rPr>
              <w:t>) «</w:t>
            </w:r>
            <w:r>
              <w:rPr>
                <w:rStyle w:val="IndexLink"/>
                <w:rtl w:val="true"/>
              </w:rPr>
              <w:t>اصلاح شيوۀ تبليغ تشيّع</w:t>
            </w:r>
            <w:r>
              <w:rPr>
                <w:rStyle w:val="IndexLink"/>
                <w:rtl w:val="true"/>
              </w:rPr>
              <w:t>»</w:t>
            </w:r>
            <w:r>
              <w:rPr>
                <w:rStyle w:val="IndexLink"/>
                <w:rtl w:val="true"/>
              </w:rPr>
              <w:t>؟</w:t>
            </w:r>
            <w:r>
              <w:rPr>
                <w:rStyle w:val="IndexLink"/>
                <w:rtl w:val="true"/>
              </w:rPr>
              <w:t>!</w:t>
              <w:tab/>
            </w:r>
            <w:r>
              <w:rPr>
                <w:rStyle w:val="IndexLink"/>
              </w:rPr>
              <w:t>181</w:t>
            </w:r>
          </w:hyperlink>
        </w:p>
        <w:p>
          <w:pPr>
            <w:pStyle w:val="Contents6"/>
            <w:tabs>
              <w:tab w:val="clear" w:pos="7609"/>
              <w:tab w:val="right" w:pos="9026" w:leader="dot"/>
            </w:tabs>
            <w:rPr/>
          </w:pPr>
          <w:hyperlink w:anchor="__RefHeading___Toc1390445_2142443653">
            <w:r>
              <w:rPr>
                <w:webHidden/>
                <w:rStyle w:val="IndexLink"/>
                <w:rtl w:val="true"/>
              </w:rPr>
              <w:t>یادآوری پایانی</w:t>
            </w:r>
            <w:r>
              <w:rPr>
                <w:rStyle w:val="IndexLink"/>
                <w:rtl w:val="true"/>
              </w:rPr>
              <w:tab/>
            </w:r>
            <w:r>
              <w:rPr>
                <w:rStyle w:val="IndexLink"/>
              </w:rPr>
              <w:t>182</w:t>
            </w:r>
          </w:hyperlink>
        </w:p>
        <w:p>
          <w:pPr>
            <w:pStyle w:val="Contents2"/>
            <w:tabs>
              <w:tab w:val="clear" w:pos="8743"/>
              <w:tab w:val="right" w:pos="9026" w:leader="dot"/>
            </w:tabs>
            <w:rPr/>
          </w:pPr>
          <w:hyperlink w:anchor="__RefHeading___Toc1390447_2142443653">
            <w:r>
              <w:rPr>
                <w:webHidden/>
                <w:rStyle w:val="IndexLink"/>
                <w:rtl w:val="true"/>
              </w:rPr>
              <w:t xml:space="preserve">گفتار ششم </w:t>
            </w:r>
            <w:r>
              <w:rPr>
                <w:rStyle w:val="IndexLink"/>
                <w:rtl w:val="true"/>
              </w:rPr>
              <w:t xml:space="preserve">: </w:t>
            </w:r>
            <w:r>
              <w:rPr>
                <w:rStyle w:val="IndexLink"/>
                <w:rtl w:val="true"/>
              </w:rPr>
              <w:t>تحریف در معنای خلافت منصوصۀ علوی</w:t>
            </w:r>
            <w:r>
              <w:rPr>
                <w:rStyle w:val="IndexLink"/>
                <w:rtl w:val="true"/>
              </w:rPr>
              <w:tab/>
            </w:r>
            <w:r>
              <w:rPr>
                <w:rStyle w:val="IndexLink"/>
              </w:rPr>
              <w:t>184</w:t>
            </w:r>
          </w:hyperlink>
        </w:p>
        <w:p>
          <w:pPr>
            <w:pStyle w:val="Contents3"/>
            <w:tabs>
              <w:tab w:val="clear" w:pos="8459"/>
              <w:tab w:val="right" w:pos="9026" w:leader="dot"/>
            </w:tabs>
            <w:rPr/>
          </w:pPr>
          <w:hyperlink w:anchor="__RefHeading___Toc1390449_2142443653">
            <w:r>
              <w:rPr>
                <w:webHidden/>
                <w:rStyle w:val="IndexLink"/>
                <w:rtl w:val="true"/>
              </w:rPr>
              <w:t>مقدّمه</w:t>
            </w:r>
            <w:r>
              <w:rPr>
                <w:rStyle w:val="IndexLink"/>
                <w:rtl w:val="true"/>
              </w:rPr>
              <w:tab/>
            </w:r>
            <w:r>
              <w:rPr>
                <w:rStyle w:val="IndexLink"/>
              </w:rPr>
              <w:t>184</w:t>
            </w:r>
          </w:hyperlink>
        </w:p>
        <w:p>
          <w:pPr>
            <w:pStyle w:val="Contents3"/>
            <w:tabs>
              <w:tab w:val="clear" w:pos="8459"/>
              <w:tab w:val="right" w:pos="9026" w:leader="dot"/>
            </w:tabs>
            <w:rPr/>
          </w:pPr>
          <w:hyperlink w:anchor="__RefHeading___Toc1390451_2142443653">
            <w:r>
              <w:rPr>
                <w:webHidden/>
                <w:rStyle w:val="IndexLink"/>
                <w:rtl w:val="true"/>
              </w:rPr>
              <w:t>نقد و بررسی</w:t>
            </w:r>
            <w:r>
              <w:rPr>
                <w:rStyle w:val="IndexLink"/>
                <w:rtl w:val="true"/>
              </w:rPr>
              <w:tab/>
            </w:r>
            <w:r>
              <w:rPr>
                <w:rStyle w:val="IndexLink"/>
              </w:rPr>
              <w:t>186</w:t>
            </w:r>
          </w:hyperlink>
        </w:p>
        <w:p>
          <w:pPr>
            <w:pStyle w:val="Contents3"/>
            <w:tabs>
              <w:tab w:val="clear" w:pos="8459"/>
              <w:tab w:val="right" w:pos="9026" w:leader="dot"/>
            </w:tabs>
            <w:rPr/>
          </w:pPr>
          <w:hyperlink w:anchor="__RefHeading___Toc1390453_2142443653">
            <w:r>
              <w:rPr>
                <w:webHidden/>
                <w:rStyle w:val="IndexLink"/>
                <w:rtl w:val="true"/>
              </w:rPr>
              <w:t>شبهۀ یکم</w:t>
            </w:r>
            <w:r>
              <w:rPr>
                <w:rStyle w:val="IndexLink"/>
                <w:rtl w:val="true"/>
              </w:rPr>
              <w:t>)</w:t>
            </w:r>
            <w:r>
              <w:rPr>
                <w:rStyle w:val="IndexLink"/>
                <w:rtl w:val="true"/>
              </w:rPr>
              <w:t xml:space="preserve">امامت و ولایت در اسلام فقط به معنای حکومت است </w:t>
            </w:r>
            <w:r>
              <w:rPr>
                <w:rStyle w:val="IndexLink"/>
                <w:rtl w:val="true"/>
              </w:rPr>
              <w:t>!</w:t>
              <w:tab/>
            </w:r>
            <w:r>
              <w:rPr>
                <w:rStyle w:val="IndexLink"/>
              </w:rPr>
              <w:t>186</w:t>
            </w:r>
          </w:hyperlink>
        </w:p>
        <w:p>
          <w:pPr>
            <w:pStyle w:val="Contents3"/>
            <w:tabs>
              <w:tab w:val="clear" w:pos="8459"/>
              <w:tab w:val="right" w:pos="9026" w:leader="dot"/>
            </w:tabs>
            <w:rPr/>
          </w:pPr>
          <w:hyperlink w:anchor="__RefHeading___Toc1390455_2142443653">
            <w:r>
              <w:rPr>
                <w:webHidden/>
                <w:rStyle w:val="IndexLink"/>
                <w:rtl w:val="true"/>
              </w:rPr>
              <w:t>شبهه دوم</w:t>
            </w:r>
            <w:r>
              <w:rPr>
                <w:rStyle w:val="IndexLink"/>
                <w:rtl w:val="true"/>
              </w:rPr>
              <w:t xml:space="preserve">) </w:t>
            </w:r>
            <w:r>
              <w:rPr>
                <w:rStyle w:val="IndexLink"/>
                <w:rtl w:val="true"/>
              </w:rPr>
              <w:t>حکومت در اسلام منصبی انتخابی است</w:t>
            </w:r>
            <w:r>
              <w:rPr>
                <w:rStyle w:val="IndexLink"/>
                <w:rtl w:val="true"/>
              </w:rPr>
              <w:t>!</w:t>
              <w:tab/>
            </w:r>
            <w:r>
              <w:rPr>
                <w:rStyle w:val="IndexLink"/>
              </w:rPr>
              <w:t>187</w:t>
            </w:r>
          </w:hyperlink>
        </w:p>
        <w:p>
          <w:pPr>
            <w:pStyle w:val="Contents3"/>
            <w:tabs>
              <w:tab w:val="clear" w:pos="8459"/>
              <w:tab w:val="right" w:pos="9026" w:leader="dot"/>
            </w:tabs>
            <w:rPr/>
          </w:pPr>
          <w:hyperlink w:anchor="__RefHeading___Toc1390457_2142443653">
            <w:r>
              <w:rPr>
                <w:webHidden/>
                <w:rStyle w:val="IndexLink"/>
                <w:rtl w:val="true"/>
              </w:rPr>
              <w:t>چگونگی به کارگیری این شبهات برای ایجاد تحریف در معنای خلافت منصوصۀ علوی</w:t>
            </w:r>
            <w:r>
              <w:rPr>
                <w:rStyle w:val="IndexLink"/>
                <w:rtl w:val="true"/>
              </w:rPr>
              <w:tab/>
            </w:r>
            <w:r>
              <w:rPr>
                <w:rStyle w:val="IndexLink"/>
              </w:rPr>
              <w:t>188</w:t>
            </w:r>
          </w:hyperlink>
        </w:p>
        <w:p>
          <w:pPr>
            <w:pStyle w:val="Contents4"/>
            <w:tabs>
              <w:tab w:val="clear" w:pos="8176"/>
              <w:tab w:val="right" w:pos="9026" w:leader="dot"/>
            </w:tabs>
            <w:rPr/>
          </w:pPr>
          <w:hyperlink w:anchor="__RefHeading___Toc1390459_214244365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390461_2142443653">
            <w:r>
              <w:rPr>
                <w:webHidden/>
                <w:rStyle w:val="IndexLink"/>
                <w:rtl w:val="true"/>
              </w:rPr>
              <w:t>شبهۀ الف</w:t>
            </w:r>
            <w:r>
              <w:rPr>
                <w:rStyle w:val="IndexLink"/>
                <w:rtl w:val="true"/>
              </w:rPr>
              <w:t xml:space="preserve">) </w:t>
            </w:r>
            <w:r>
              <w:rPr>
                <w:rStyle w:val="IndexLink"/>
                <w:rtl w:val="true"/>
              </w:rPr>
              <w:t>تحریف در معنای ولایت از طریق تفکیک میان امامت و حکومت</w:t>
            </w:r>
            <w:r>
              <w:rPr>
                <w:rStyle w:val="IndexLink"/>
                <w:rtl w:val="true"/>
              </w:rPr>
              <w:tab/>
            </w:r>
            <w:r>
              <w:rPr>
                <w:rStyle w:val="IndexLink"/>
              </w:rPr>
              <w:t>189</w:t>
            </w:r>
          </w:hyperlink>
        </w:p>
        <w:p>
          <w:pPr>
            <w:pStyle w:val="Contents4"/>
            <w:tabs>
              <w:tab w:val="clear" w:pos="8176"/>
              <w:tab w:val="right" w:pos="9026" w:leader="dot"/>
            </w:tabs>
            <w:rPr/>
          </w:pPr>
          <w:hyperlink w:anchor="__RefHeading___Toc1390463_2142443653">
            <w:r>
              <w:rPr>
                <w:webHidden/>
                <w:rStyle w:val="IndexLink"/>
                <w:rtl w:val="true"/>
              </w:rPr>
              <w:t>شبهۀ ب</w:t>
            </w:r>
            <w:r>
              <w:rPr>
                <w:rStyle w:val="IndexLink"/>
                <w:rtl w:val="true"/>
              </w:rPr>
              <w:t xml:space="preserve">) </w:t>
            </w:r>
            <w:r>
              <w:rPr>
                <w:rStyle w:val="IndexLink"/>
                <w:rtl w:val="true"/>
              </w:rPr>
              <w:t>تحربف در معنای نصّ به دنبال ایجاد تحریف در معنای امامت</w:t>
            </w:r>
            <w:r>
              <w:rPr>
                <w:rStyle w:val="IndexLink"/>
                <w:rtl w:val="true"/>
              </w:rPr>
              <w:tab/>
            </w:r>
            <w:r>
              <w:rPr>
                <w:rStyle w:val="IndexLink"/>
              </w:rPr>
              <w:t>190</w:t>
            </w:r>
          </w:hyperlink>
        </w:p>
        <w:p>
          <w:pPr>
            <w:pStyle w:val="Contents5"/>
            <w:tabs>
              <w:tab w:val="clear" w:pos="7892"/>
              <w:tab w:val="right" w:pos="9026" w:leader="dot"/>
            </w:tabs>
            <w:rPr/>
          </w:pPr>
          <w:hyperlink w:anchor="__RefHeading___Toc1390465_2142443653">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1390467_2142443653">
            <w:r>
              <w:rPr>
                <w:webHidden/>
                <w:rStyle w:val="IndexLink"/>
                <w:rtl w:val="true"/>
              </w:rPr>
              <w:t>نتیجۀ این تحریف</w:t>
            </w:r>
            <w:r>
              <w:rPr>
                <w:rStyle w:val="IndexLink"/>
                <w:rtl w:val="true"/>
              </w:rPr>
              <w:tab/>
            </w:r>
            <w:r>
              <w:rPr>
                <w:rStyle w:val="IndexLink"/>
              </w:rPr>
              <w:t>192</w:t>
            </w:r>
          </w:hyperlink>
        </w:p>
        <w:p>
          <w:pPr>
            <w:pStyle w:val="Contents4"/>
            <w:tabs>
              <w:tab w:val="clear" w:pos="8176"/>
              <w:tab w:val="right" w:pos="9026" w:leader="dot"/>
            </w:tabs>
            <w:rPr/>
          </w:pPr>
          <w:hyperlink w:anchor="__RefHeading___Toc1390469_2142443653">
            <w:r>
              <w:rPr>
                <w:webHidden/>
                <w:rStyle w:val="IndexLink"/>
                <w:rtl w:val="true"/>
              </w:rPr>
              <w:t>تبعات انحرافی این شبهات</w:t>
            </w:r>
            <w:r>
              <w:rPr>
                <w:rStyle w:val="IndexLink"/>
                <w:rtl w:val="true"/>
              </w:rPr>
              <w:tab/>
            </w:r>
            <w:r>
              <w:rPr>
                <w:rStyle w:val="IndexLink"/>
              </w:rPr>
              <w:t>193</w:t>
            </w:r>
          </w:hyperlink>
        </w:p>
        <w:p>
          <w:pPr>
            <w:pStyle w:val="Contents5"/>
            <w:tabs>
              <w:tab w:val="clear" w:pos="7892"/>
              <w:tab w:val="right" w:pos="9026" w:leader="dot"/>
            </w:tabs>
            <w:rPr/>
          </w:pPr>
          <w:hyperlink w:anchor="__RefHeading___Toc1390471_2142443653">
            <w:r>
              <w:rPr>
                <w:webHidden/>
                <w:rStyle w:val="IndexLink"/>
                <w:rtl w:val="true"/>
              </w:rPr>
              <w:t>نخستین نتیجۀ غلط</w:t>
            </w:r>
            <w:r>
              <w:rPr>
                <w:rStyle w:val="IndexLink"/>
                <w:rtl w:val="true"/>
              </w:rPr>
              <w:tab/>
            </w:r>
            <w:r>
              <w:rPr>
                <w:rStyle w:val="IndexLink"/>
              </w:rPr>
              <w:t>193</w:t>
            </w:r>
          </w:hyperlink>
        </w:p>
        <w:p>
          <w:pPr>
            <w:pStyle w:val="Contents5"/>
            <w:tabs>
              <w:tab w:val="clear" w:pos="7892"/>
              <w:tab w:val="right" w:pos="9026" w:leader="dot"/>
            </w:tabs>
            <w:rPr/>
          </w:pPr>
          <w:hyperlink w:anchor="__RefHeading___Toc1390473_2142443653">
            <w:r>
              <w:rPr>
                <w:webHidden/>
                <w:rStyle w:val="IndexLink"/>
                <w:rtl w:val="true"/>
              </w:rPr>
              <w:t>دومین نتیجۀ غلط</w:t>
            </w:r>
            <w:r>
              <w:rPr>
                <w:rStyle w:val="IndexLink"/>
                <w:rtl w:val="true"/>
              </w:rPr>
              <w:tab/>
            </w:r>
            <w:r>
              <w:rPr>
                <w:rStyle w:val="IndexLink"/>
              </w:rPr>
              <w:t>194</w:t>
            </w:r>
          </w:hyperlink>
        </w:p>
        <w:p>
          <w:pPr>
            <w:pStyle w:val="Contents5"/>
            <w:tabs>
              <w:tab w:val="clear" w:pos="7892"/>
              <w:tab w:val="right" w:pos="9026" w:leader="dot"/>
            </w:tabs>
            <w:rPr/>
          </w:pPr>
          <w:hyperlink w:anchor="__RefHeading___Toc1390475_2142443653">
            <w:r>
              <w:rPr>
                <w:webHidden/>
                <w:rStyle w:val="IndexLink"/>
                <w:rtl w:val="true"/>
              </w:rPr>
              <w:t>سومین نتیجۀ غلط</w:t>
            </w:r>
            <w:r>
              <w:rPr>
                <w:rStyle w:val="IndexLink"/>
                <w:rtl w:val="true"/>
              </w:rPr>
              <w:tab/>
            </w:r>
            <w:r>
              <w:rPr>
                <w:rStyle w:val="IndexLink"/>
              </w:rPr>
              <w:t>195</w:t>
            </w:r>
          </w:hyperlink>
        </w:p>
        <w:p>
          <w:pPr>
            <w:pStyle w:val="Contents5"/>
            <w:tabs>
              <w:tab w:val="clear" w:pos="7892"/>
              <w:tab w:val="right" w:pos="9026" w:leader="dot"/>
            </w:tabs>
            <w:rPr/>
          </w:pPr>
          <w:hyperlink w:anchor="__RefHeading___Toc1390477_2142443653">
            <w:r>
              <w:rPr>
                <w:webHidden/>
                <w:rStyle w:val="IndexLink"/>
                <w:rtl w:val="true"/>
              </w:rPr>
              <w:t>چهارمین نتیجۀ غلط</w:t>
            </w:r>
            <w:r>
              <w:rPr>
                <w:rStyle w:val="IndexLink"/>
                <w:rtl w:val="true"/>
              </w:rPr>
              <w:tab/>
            </w:r>
            <w:r>
              <w:rPr>
                <w:rStyle w:val="IndexLink"/>
              </w:rPr>
              <w:t>195</w:t>
            </w:r>
          </w:hyperlink>
        </w:p>
        <w:p>
          <w:pPr>
            <w:pStyle w:val="Contents5"/>
            <w:tabs>
              <w:tab w:val="clear" w:pos="7892"/>
              <w:tab w:val="right" w:pos="9026" w:leader="dot"/>
            </w:tabs>
            <w:rPr/>
          </w:pPr>
          <w:hyperlink w:anchor="__RefHeading___Toc1390479_2142443653">
            <w:r>
              <w:rPr>
                <w:webHidden/>
                <w:rStyle w:val="IndexLink"/>
                <w:rtl w:val="true"/>
              </w:rPr>
              <w:t>هشدار</w:t>
            </w:r>
            <w:r>
              <w:rPr>
                <w:rStyle w:val="IndexLink"/>
                <w:rtl w:val="true"/>
              </w:rPr>
              <w:t>:</w:t>
            </w:r>
            <w:r>
              <w:rPr>
                <w:rStyle w:val="IndexLink"/>
                <w:rtl w:val="true"/>
              </w:rPr>
              <w:t>ترویج این شبهات به نام روشنفکری</w:t>
            </w:r>
            <w:r>
              <w:rPr>
                <w:rStyle w:val="IndexLink"/>
                <w:rtl w:val="true"/>
              </w:rPr>
              <w:tab/>
            </w:r>
            <w:r>
              <w:rPr>
                <w:rStyle w:val="IndexLink"/>
              </w:rPr>
              <w:t>196</w:t>
            </w:r>
          </w:hyperlink>
        </w:p>
        <w:p>
          <w:pPr>
            <w:pStyle w:val="Contents4"/>
            <w:tabs>
              <w:tab w:val="clear" w:pos="8176"/>
              <w:tab w:val="right" w:pos="9026" w:leader="dot"/>
            </w:tabs>
            <w:rPr/>
          </w:pPr>
          <w:hyperlink w:anchor="__RefHeading___Toc1390481_2142443653">
            <w:r>
              <w:rPr>
                <w:webHidden/>
                <w:rStyle w:val="IndexLink"/>
                <w:rtl w:val="true"/>
              </w:rPr>
              <w:t>رابطه امامت و خلافت از دیدگاه شیعه</w:t>
            </w:r>
            <w:r>
              <w:rPr>
                <w:rStyle w:val="IndexLink"/>
                <w:rtl w:val="true"/>
              </w:rPr>
              <w:tab/>
            </w:r>
            <w:r>
              <w:rPr>
                <w:rStyle w:val="IndexLink"/>
              </w:rPr>
              <w:t>197</w:t>
            </w:r>
          </w:hyperlink>
        </w:p>
        <w:p>
          <w:pPr>
            <w:pStyle w:val="Contents2"/>
            <w:tabs>
              <w:tab w:val="clear" w:pos="8743"/>
              <w:tab w:val="right" w:pos="9026" w:leader="dot"/>
            </w:tabs>
            <w:rPr/>
          </w:pPr>
          <w:hyperlink w:anchor="__RefHeading___Toc1390483_2142443653">
            <w:r>
              <w:rPr>
                <w:webHidden/>
                <w:rStyle w:val="IndexLink"/>
                <w:rtl w:val="true"/>
              </w:rPr>
              <w:t xml:space="preserve">گفتار هفتم </w:t>
            </w:r>
            <w:r>
              <w:rPr>
                <w:rStyle w:val="IndexLink"/>
                <w:rtl w:val="true"/>
              </w:rPr>
              <w:t xml:space="preserve">: </w:t>
            </w:r>
            <w:r>
              <w:rPr>
                <w:rStyle w:val="IndexLink"/>
                <w:rtl w:val="true"/>
              </w:rPr>
              <w:t>انکار وجود اختلافات اساسی میان اميرالمؤمنين علیه السّلام و خلفا</w:t>
            </w:r>
            <w:r>
              <w:rPr>
                <w:rStyle w:val="IndexLink"/>
                <w:rtl w:val="true"/>
              </w:rPr>
              <w:tab/>
            </w:r>
            <w:r>
              <w:rPr>
                <w:rStyle w:val="IndexLink"/>
              </w:rPr>
              <w:t>202</w:t>
            </w:r>
          </w:hyperlink>
        </w:p>
        <w:p>
          <w:pPr>
            <w:pStyle w:val="Contents3"/>
            <w:tabs>
              <w:tab w:val="clear" w:pos="8459"/>
              <w:tab w:val="right" w:pos="9026" w:leader="dot"/>
            </w:tabs>
            <w:rPr/>
          </w:pPr>
          <w:hyperlink w:anchor="__RefHeading___Toc1390485_2142443653">
            <w:r>
              <w:rPr>
                <w:webHidden/>
                <w:rStyle w:val="IndexLink"/>
                <w:rtl w:val="true"/>
              </w:rPr>
              <w:t>مقدمه</w:t>
            </w:r>
            <w:r>
              <w:rPr>
                <w:rStyle w:val="IndexLink"/>
                <w:rtl w:val="true"/>
              </w:rPr>
              <w:tab/>
            </w:r>
            <w:r>
              <w:rPr>
                <w:rStyle w:val="IndexLink"/>
              </w:rPr>
              <w:t>202</w:t>
            </w:r>
          </w:hyperlink>
        </w:p>
        <w:p>
          <w:pPr>
            <w:pStyle w:val="Contents3"/>
            <w:tabs>
              <w:tab w:val="clear" w:pos="8459"/>
              <w:tab w:val="right" w:pos="9026" w:leader="dot"/>
            </w:tabs>
            <w:rPr/>
          </w:pPr>
          <w:hyperlink w:anchor="__RefHeading___Toc1390487_2142443653">
            <w:r>
              <w:rPr>
                <w:webHidden/>
                <w:rStyle w:val="IndexLink"/>
                <w:rtl w:val="true"/>
              </w:rPr>
              <w:t>نقد و بررسی</w:t>
            </w:r>
            <w:r>
              <w:rPr>
                <w:rStyle w:val="IndexLink"/>
                <w:rtl w:val="true"/>
              </w:rPr>
              <w:tab/>
            </w:r>
            <w:r>
              <w:rPr>
                <w:rStyle w:val="IndexLink"/>
              </w:rPr>
              <w:t>213</w:t>
            </w:r>
          </w:hyperlink>
        </w:p>
        <w:p>
          <w:pPr>
            <w:pStyle w:val="Contents3"/>
            <w:tabs>
              <w:tab w:val="clear" w:pos="8459"/>
              <w:tab w:val="right" w:pos="9026" w:leader="dot"/>
            </w:tabs>
            <w:rPr/>
          </w:pPr>
          <w:hyperlink w:anchor="__RefHeading___Toc1390489_2142443653">
            <w:r>
              <w:rPr>
                <w:webHidden/>
                <w:rStyle w:val="IndexLink"/>
                <w:rtl w:val="true"/>
              </w:rPr>
              <w:t>تاریخ چه می گوید؟</w:t>
            </w:r>
            <w:r>
              <w:rPr>
                <w:rStyle w:val="IndexLink"/>
                <w:rtl w:val="true"/>
              </w:rPr>
              <w:tab/>
            </w:r>
            <w:r>
              <w:rPr>
                <w:rStyle w:val="IndexLink"/>
              </w:rPr>
              <w:t>215</w:t>
            </w:r>
          </w:hyperlink>
        </w:p>
        <w:p>
          <w:pPr>
            <w:pStyle w:val="Contents3"/>
            <w:tabs>
              <w:tab w:val="clear" w:pos="8459"/>
              <w:tab w:val="right" w:pos="9026" w:leader="dot"/>
            </w:tabs>
            <w:rPr/>
          </w:pPr>
          <w:hyperlink w:anchor="__RefHeading___Toc1390491_2142443653">
            <w:r>
              <w:rPr>
                <w:webHidden/>
                <w:rStyle w:val="IndexLink"/>
                <w:rtl w:val="true"/>
              </w:rPr>
              <w:t>نتیجه گیری</w:t>
            </w:r>
            <w:r>
              <w:rPr>
                <w:rStyle w:val="IndexLink"/>
                <w:rtl w:val="true"/>
              </w:rPr>
              <w:tab/>
            </w:r>
            <w:r>
              <w:rPr>
                <w:rStyle w:val="IndexLink"/>
              </w:rPr>
              <w:t>219</w:t>
            </w:r>
          </w:hyperlink>
        </w:p>
        <w:p>
          <w:pPr>
            <w:pStyle w:val="Contents3"/>
            <w:tabs>
              <w:tab w:val="clear" w:pos="8459"/>
              <w:tab w:val="right" w:pos="9026" w:leader="dot"/>
            </w:tabs>
            <w:rPr/>
          </w:pPr>
          <w:hyperlink w:anchor="__RefHeading___Toc1390493_2142443653">
            <w:r>
              <w:rPr>
                <w:webHidden/>
                <w:rStyle w:val="IndexLink"/>
                <w:rtl w:val="true"/>
              </w:rPr>
              <w:t>تذكّر</w:t>
            </w:r>
            <w:r>
              <w:rPr>
                <w:rStyle w:val="IndexLink"/>
                <w:rtl w:val="true"/>
              </w:rPr>
              <w:tab/>
            </w:r>
            <w:r>
              <w:rPr>
                <w:rStyle w:val="IndexLink"/>
              </w:rPr>
              <w:t>219</w:t>
            </w:r>
          </w:hyperlink>
        </w:p>
        <w:p>
          <w:pPr>
            <w:pStyle w:val="Contents3"/>
            <w:tabs>
              <w:tab w:val="clear" w:pos="8459"/>
              <w:tab w:val="right" w:pos="9026" w:leader="dot"/>
            </w:tabs>
            <w:rPr/>
          </w:pPr>
          <w:hyperlink w:anchor="__RefHeading___Toc1390495_2142443653">
            <w:r>
              <w:rPr>
                <w:webHidden/>
                <w:rStyle w:val="IndexLink"/>
                <w:rtl w:val="true"/>
              </w:rPr>
              <w:t>یادداشت</w:t>
            </w:r>
            <w:r>
              <w:rPr>
                <w:rStyle w:val="IndexLink"/>
                <w:rtl w:val="true"/>
              </w:rPr>
              <w:tab/>
            </w:r>
            <w:r>
              <w:rPr>
                <w:rStyle w:val="IndexLink"/>
              </w:rPr>
              <w:t>221</w:t>
            </w:r>
          </w:hyperlink>
        </w:p>
        <w:p>
          <w:pPr>
            <w:pStyle w:val="Contents3"/>
            <w:tabs>
              <w:tab w:val="clear" w:pos="8459"/>
              <w:tab w:val="right" w:pos="9026" w:leader="dot"/>
            </w:tabs>
            <w:rPr/>
          </w:pPr>
          <w:hyperlink w:anchor="__RefHeading___Toc1390497_2142443653">
            <w:r>
              <w:rPr>
                <w:webHidden/>
                <w:rStyle w:val="IndexLink"/>
                <w:rtl w:val="true"/>
              </w:rPr>
              <w:t>تحریف در انتقادات امیرالمؤمنین علیه السّلام از خلفا</w:t>
            </w:r>
            <w:r>
              <w:rPr>
                <w:rStyle w:val="IndexLink"/>
                <w:rtl w:val="true"/>
              </w:rPr>
              <w:tab/>
            </w:r>
            <w:r>
              <w:rPr>
                <w:rStyle w:val="IndexLink"/>
              </w:rPr>
              <w:t>223</w:t>
            </w:r>
          </w:hyperlink>
        </w:p>
        <w:p>
          <w:pPr>
            <w:pStyle w:val="Contents4"/>
            <w:tabs>
              <w:tab w:val="clear" w:pos="8176"/>
              <w:tab w:val="right" w:pos="9026" w:leader="dot"/>
            </w:tabs>
            <w:rPr/>
          </w:pPr>
          <w:hyperlink w:anchor="__RefHeading___Toc1390499_2142443653">
            <w:r>
              <w:rPr>
                <w:webHidden/>
                <w:rStyle w:val="IndexLink"/>
                <w:rtl w:val="true"/>
              </w:rPr>
              <w:t>مقدّمه</w:t>
            </w:r>
            <w:r>
              <w:rPr>
                <w:rStyle w:val="IndexLink"/>
                <w:rtl w:val="true"/>
              </w:rPr>
              <w:tab/>
            </w:r>
            <w:r>
              <w:rPr>
                <w:rStyle w:val="IndexLink"/>
              </w:rPr>
              <w:t>223</w:t>
            </w:r>
          </w:hyperlink>
        </w:p>
        <w:p>
          <w:pPr>
            <w:pStyle w:val="Contents4"/>
            <w:tabs>
              <w:tab w:val="clear" w:pos="8176"/>
              <w:tab w:val="right" w:pos="9026" w:leader="dot"/>
            </w:tabs>
            <w:rPr/>
          </w:pPr>
          <w:hyperlink w:anchor="__RefHeading___Toc1390501_2142443653">
            <w:r>
              <w:rPr>
                <w:webHidden/>
                <w:rStyle w:val="IndexLink"/>
                <w:rtl w:val="true"/>
              </w:rPr>
              <w:t>نقد و بررسی</w:t>
            </w:r>
            <w:r>
              <w:rPr>
                <w:rStyle w:val="IndexLink"/>
                <w:rtl w:val="true"/>
              </w:rPr>
              <w:tab/>
            </w:r>
            <w:r>
              <w:rPr>
                <w:rStyle w:val="IndexLink"/>
              </w:rPr>
              <w:t>225</w:t>
            </w:r>
          </w:hyperlink>
        </w:p>
        <w:p>
          <w:pPr>
            <w:pStyle w:val="Contents2"/>
            <w:tabs>
              <w:tab w:val="clear" w:pos="8743"/>
              <w:tab w:val="right" w:pos="9026" w:leader="dot"/>
            </w:tabs>
            <w:rPr/>
          </w:pPr>
          <w:hyperlink w:anchor="__RefHeading___Toc1390503_2142443653">
            <w:r>
              <w:rPr>
                <w:webHidden/>
                <w:rStyle w:val="IndexLink"/>
                <w:rtl w:val="true"/>
              </w:rPr>
              <w:t xml:space="preserve">گفتار هشتم </w:t>
            </w:r>
            <w:r>
              <w:rPr>
                <w:rStyle w:val="IndexLink"/>
                <w:rtl w:val="true"/>
              </w:rPr>
              <w:t xml:space="preserve">: </w:t>
            </w:r>
            <w:r>
              <w:rPr>
                <w:rStyle w:val="IndexLink"/>
                <w:rtl w:val="true"/>
              </w:rPr>
              <w:t>قائل شدن به مشروعیّت حکومت خلفا</w:t>
            </w:r>
            <w:r>
              <w:rPr>
                <w:rStyle w:val="IndexLink"/>
                <w:rtl w:val="true"/>
              </w:rPr>
              <w:tab/>
            </w:r>
            <w:r>
              <w:rPr>
                <w:rStyle w:val="IndexLink"/>
              </w:rPr>
              <w:t>230</w:t>
            </w:r>
          </w:hyperlink>
        </w:p>
        <w:p>
          <w:pPr>
            <w:pStyle w:val="Contents3"/>
            <w:tabs>
              <w:tab w:val="clear" w:pos="8459"/>
              <w:tab w:val="right" w:pos="9026" w:leader="dot"/>
            </w:tabs>
            <w:rPr/>
          </w:pPr>
          <w:hyperlink w:anchor="__RefHeading___Toc1390505_2142443653">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390507_2142443653">
            <w:r>
              <w:rPr>
                <w:webHidden/>
                <w:rStyle w:val="IndexLink"/>
                <w:rtl w:val="true"/>
              </w:rPr>
              <w:t>مقدّمه</w:t>
            </w:r>
            <w:r>
              <w:rPr>
                <w:rStyle w:val="IndexLink"/>
                <w:rtl w:val="true"/>
              </w:rPr>
              <w:tab/>
            </w:r>
            <w:r>
              <w:rPr>
                <w:rStyle w:val="IndexLink"/>
              </w:rPr>
              <w:t>230</w:t>
            </w:r>
          </w:hyperlink>
        </w:p>
        <w:p>
          <w:pPr>
            <w:pStyle w:val="Contents3"/>
            <w:tabs>
              <w:tab w:val="clear" w:pos="8459"/>
              <w:tab w:val="right" w:pos="9026" w:leader="dot"/>
            </w:tabs>
            <w:rPr/>
          </w:pPr>
          <w:hyperlink w:anchor="__RefHeading___Toc1390509_2142443653">
            <w:r>
              <w:rPr>
                <w:webHidden/>
                <w:rStyle w:val="IndexLink"/>
                <w:rtl w:val="true"/>
              </w:rPr>
              <w:t>نقد و بررسی</w:t>
            </w:r>
            <w:r>
              <w:rPr>
                <w:rStyle w:val="IndexLink"/>
                <w:rtl w:val="true"/>
              </w:rPr>
              <w:tab/>
            </w:r>
            <w:r>
              <w:rPr>
                <w:rStyle w:val="IndexLink"/>
              </w:rPr>
              <w:t>232</w:t>
            </w:r>
          </w:hyperlink>
        </w:p>
        <w:p>
          <w:pPr>
            <w:pStyle w:val="Contents3"/>
            <w:tabs>
              <w:tab w:val="clear" w:pos="8459"/>
              <w:tab w:val="right" w:pos="9026" w:leader="dot"/>
            </w:tabs>
            <w:rPr/>
          </w:pPr>
          <w:hyperlink w:anchor="__RefHeading___Toc1390511_2142443653">
            <w:r>
              <w:rPr>
                <w:webHidden/>
                <w:rStyle w:val="IndexLink"/>
                <w:rtl w:val="true"/>
              </w:rPr>
              <w:t>پرسش های بی پاسخ</w:t>
            </w:r>
            <w:r>
              <w:rPr>
                <w:rStyle w:val="IndexLink"/>
                <w:rtl w:val="true"/>
              </w:rPr>
              <w:tab/>
            </w:r>
            <w:r>
              <w:rPr>
                <w:rStyle w:val="IndexLink"/>
              </w:rPr>
              <w:t>236</w:t>
            </w:r>
          </w:hyperlink>
        </w:p>
        <w:p>
          <w:pPr>
            <w:pStyle w:val="Contents2"/>
            <w:tabs>
              <w:tab w:val="clear" w:pos="8743"/>
              <w:tab w:val="right" w:pos="9026" w:leader="dot"/>
            </w:tabs>
            <w:rPr/>
          </w:pPr>
          <w:hyperlink w:anchor="__RefHeading___Toc1390513_2142443653">
            <w:r>
              <w:rPr>
                <w:webHidden/>
                <w:rStyle w:val="IndexLink"/>
                <w:rtl w:val="true"/>
              </w:rPr>
              <w:t>پیوست</w:t>
            </w:r>
            <w:r>
              <w:rPr>
                <w:rStyle w:val="IndexLink"/>
                <w:rtl w:val="true"/>
              </w:rPr>
              <w:tab/>
            </w:r>
            <w:r>
              <w:rPr>
                <w:rStyle w:val="IndexLink"/>
              </w:rPr>
              <w:t>239</w:t>
            </w:r>
          </w:hyperlink>
        </w:p>
        <w:p>
          <w:pPr>
            <w:pStyle w:val="Contents2"/>
            <w:tabs>
              <w:tab w:val="clear" w:pos="8743"/>
              <w:tab w:val="right" w:pos="9026" w:leader="dot"/>
            </w:tabs>
            <w:rPr/>
          </w:pPr>
          <w:hyperlink w:anchor="__RefHeading___Toc1390515_2142443653">
            <w:r>
              <w:rPr>
                <w:webHidden/>
                <w:rStyle w:val="IndexLink"/>
                <w:rtl w:val="true"/>
              </w:rPr>
              <w:t>خاتمه</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29_196044"/>
      <w:bookmarkStart w:id="1" w:name="pg15129_196044"/>
      <w:bookmarkEnd w:id="1"/>
    </w:p>
    <w:p>
      <w:pPr>
        <w:pStyle w:val="Heading2"/>
        <w:numPr>
          <w:ilvl w:val="1"/>
          <w:numId w:val="1"/>
        </w:numPr>
        <w:rPr/>
      </w:pPr>
      <w:bookmarkStart w:id="2" w:name="pg15129_196044"/>
      <w:bookmarkStart w:id="3" w:name="__RefHeading___Toc139027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لباف، علی،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لباف؛ با مقدمه محمد ضیاءآبادی؛ به سفارش شورای عالی حوزه علمیه قم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مرکز مدیریت حوزه‌های علمیه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1‌9789645601858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5601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 پنجم این کتاب در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قرائت‌های وحدت اسلامی در سال‌های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زمامداری خلفا پس از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امیرالمومنین علیه‌السلام با خلفا نفوذ انحراف در عقیده شیعه به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بنی ساعده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ضیاءآبادی، سیدمحمد،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 خواهران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1194315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با مقدّمۀ استاد</w:t>
      </w:r>
    </w:p>
    <w:p>
      <w:pPr>
        <w:pStyle w:val="BookText"/>
        <w:rPr/>
      </w:pPr>
      <w:r>
        <w:rPr>
          <w:rFonts w:ascii="Amiri" w:hAnsi="Amiri" w:eastAsia="Amiri" w:cs="Amiri"/>
          <w:color w:val="111111"/>
          <w:sz w:val="28"/>
          <w:sz w:val="28"/>
          <w:szCs w:val="28"/>
          <w:rtl w:val="true"/>
          <w:lang w:bidi="ar-SA"/>
        </w:rPr>
        <w:t>سیّد محمّد ضیاء آبادی</w:t>
      </w:r>
    </w:p>
    <w:p>
      <w:pPr>
        <w:pStyle w:val="BookText"/>
        <w:rPr/>
      </w:pPr>
      <w:r>
        <w:rPr>
          <w:rFonts w:ascii="IRNazanin" w:hAnsi="IRNazanin" w:eastAsia="IRNazanin"/>
          <w:color w:val="111111"/>
          <w:sz w:val="28"/>
          <w:sz w:val="28"/>
          <w:szCs w:val="28"/>
          <w:rtl w:val="true"/>
          <w:lang w:bidi="fa-IR"/>
        </w:rPr>
        <w:t>مظلومی گمشده در سقیفه</w:t>
      </w:r>
    </w:p>
    <w:p>
      <w:pPr>
        <w:pStyle w:val="BookText"/>
        <w:rPr/>
      </w:pPr>
      <w:r>
        <w:rPr>
          <w:rFonts w:ascii="IRNazanin" w:hAnsi="IRNazanin" w:eastAsia="IRNazanin"/>
          <w:color w:val="111111"/>
          <w:sz w:val="28"/>
          <w:sz w:val="28"/>
          <w:szCs w:val="28"/>
          <w:rtl w:val="true"/>
          <w:lang w:bidi="fa-IR"/>
        </w:rPr>
        <w:t>جلد یکم</w:t>
      </w:r>
    </w:p>
    <w:p>
      <w:pPr>
        <w:pStyle w:val="BookText"/>
        <w:rPr/>
      </w:pPr>
      <w:r>
        <w:rPr>
          <w:rFonts w:ascii="IRNazanin" w:hAnsi="IRNazanin" w:eastAsia="IRNazanin"/>
          <w:color w:val="111111"/>
          <w:sz w:val="28"/>
          <w:sz w:val="28"/>
          <w:szCs w:val="28"/>
          <w:rtl w:val="true"/>
          <w:lang w:bidi="fa-IR"/>
        </w:rPr>
        <w:t>با تجدید نظر و اضافات کلّی</w:t>
      </w:r>
    </w:p>
    <w:p>
      <w:pPr>
        <w:pStyle w:val="BookText"/>
        <w:rPr/>
      </w:pPr>
      <w:r>
        <w:rPr>
          <w:rFonts w:ascii="IRNazanin" w:hAnsi="IRNazanin" w:eastAsia="IRNazanin"/>
          <w:color w:val="111111"/>
          <w:sz w:val="28"/>
          <w:sz w:val="28"/>
          <w:szCs w:val="28"/>
          <w:rtl w:val="true"/>
          <w:lang w:bidi="fa-IR"/>
        </w:rPr>
        <w:t>قرائت های وحدت اسلامی در سال های اخیر</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لبّاف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0279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لباف، علی،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مظلومی گمشده در سقیفه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جلد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على لباف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 xml:space="preserve">فرهنگی انتشاراتی منیر،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ISBN:964_5601_85_1</w:t>
      </w:r>
    </w:p>
    <w:p>
      <w:pPr>
        <w:pStyle w:val="BookText"/>
        <w:rPr/>
      </w:pP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_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 عنوان مظلومی گمشده در سقیفه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25005</w:t>
      </w:r>
      <w:r>
        <w:rPr>
          <w:rFonts w:eastAsia="IRNazanin" w:cs="IRNazanin"/>
          <w:color w:val="111111"/>
          <w:sz w:val="28"/>
          <w:szCs w:val="28"/>
          <w:rtl w:val="true"/>
          <w:lang w:bidi="fa-IR"/>
        </w:rPr>
        <w:t>_</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عالی حوزۀ علمیّۀ قم</w:t>
      </w:r>
    </w:p>
    <w:p>
      <w:pPr>
        <w:pStyle w:val="BookText"/>
        <w:rPr/>
      </w:pPr>
      <w:r>
        <w:rPr>
          <w:rFonts w:ascii="IRNazanin" w:hAnsi="IRNazanin" w:eastAsia="IRNazanin"/>
          <w:color w:val="111111"/>
          <w:sz w:val="28"/>
          <w:sz w:val="28"/>
          <w:szCs w:val="28"/>
          <w:rtl w:val="true"/>
          <w:lang w:bidi="fa-IR"/>
        </w:rPr>
        <w:t>مرکز مدیریت حوزه های علمیّۀ خواهران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85</w:t>
      </w:r>
      <w:r>
        <w:rPr>
          <w:rFonts w:eastAsia="IRNazanin" w:cs="IRNazanin"/>
          <w:color w:val="111111"/>
          <w:sz w:val="28"/>
          <w:szCs w:val="28"/>
          <w:rtl w:val="true"/>
          <w:lang w:bidi="fa-IR"/>
        </w:rPr>
        <w:t>_</w:t>
      </w:r>
      <w:r>
        <w:rPr>
          <w:rFonts w:eastAsia="IRNazanin" w:cs="IRNazanin"/>
          <w:color w:val="111111"/>
          <w:sz w:val="28"/>
          <w:szCs w:val="28"/>
          <w:lang w:bidi="fa-IR"/>
        </w:rPr>
        <w:t>5601</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85</w:t>
      </w:r>
      <w:r>
        <w:rPr>
          <w:rFonts w:eastAsia="IRNazanin" w:cs="IRNazanin"/>
          <w:color w:val="111111"/>
          <w:sz w:val="28"/>
          <w:szCs w:val="28"/>
          <w:rtl w:val="true"/>
          <w:lang w:bidi="fa-IR"/>
        </w:rPr>
        <w:t>_</w:t>
      </w:r>
      <w:r>
        <w:rPr>
          <w:rFonts w:eastAsia="IRNazanin" w:cs="IRNazanin"/>
          <w:color w:val="111111"/>
          <w:sz w:val="28"/>
          <w:szCs w:val="28"/>
          <w:lang w:bidi="fa-IR"/>
        </w:rPr>
        <w:t>5601</w:t>
      </w:r>
      <w:r>
        <w:rPr>
          <w:rFonts w:eastAsia="IRNazanin" w:cs="IRNazanin"/>
          <w:color w:val="111111"/>
          <w:sz w:val="28"/>
          <w:szCs w:val="28"/>
          <w:rtl w:val="true"/>
          <w:lang w:bidi="fa-IR"/>
        </w:rPr>
        <w:t>_</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مظلومی گمشده در سقیفه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جلد یکم</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لبّاف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گرافیک</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 // www. monir.com</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info@monir.com</w:t>
      </w:r>
    </w:p>
    <w:p>
      <w:pPr>
        <w:pStyle w:val="BookText"/>
        <w:rPr/>
      </w:pPr>
      <w:r>
        <w:rPr>
          <w:rFonts w:ascii="IRNazanin" w:hAnsi="IRNazanin" w:eastAsia="IRNazanin"/>
          <w:color w:val="111111"/>
          <w:sz w:val="28"/>
          <w:sz w:val="28"/>
          <w:szCs w:val="28"/>
          <w:rtl w:val="true"/>
          <w:lang w:bidi="fa-IR"/>
        </w:rPr>
        <w:t xml:space="preserve">تهران، خیابان مجاهدین، چهارراه ایسردار، ساختمان پزشکان، واحد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تلفن و 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مراکز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نیک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66950010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کتاب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22208529</w:t>
      </w:r>
    </w:p>
    <w:p>
      <w:pPr>
        <w:pStyle w:val="BookText"/>
        <w:rPr/>
      </w:pPr>
      <w:r>
        <w:rPr>
          <w:rFonts w:ascii="IRNazanin" w:hAnsi="IRNazanin" w:eastAsia="IRNazanin"/>
          <w:color w:val="111111"/>
          <w:sz w:val="28"/>
          <w:sz w:val="28"/>
          <w:szCs w:val="28"/>
          <w:rtl w:val="true"/>
          <w:lang w:bidi="fa-IR"/>
        </w:rPr>
        <w:t>نشر رایحه</w:t>
      </w:r>
      <w:r>
        <w:rPr>
          <w:rFonts w:eastAsia="IRNazanin" w:cs="IRNazanin"/>
          <w:color w:val="111111"/>
          <w:sz w:val="28"/>
          <w:szCs w:val="28"/>
          <w:rtl w:val="true"/>
          <w:lang w:bidi="fa-IR"/>
        </w:rPr>
        <w:t xml:space="preserve">: </w:t>
      </w:r>
      <w:r>
        <w:rPr>
          <w:rFonts w:eastAsia="IRNazanin" w:cs="IRNazanin"/>
          <w:color w:val="111111"/>
          <w:sz w:val="28"/>
          <w:szCs w:val="28"/>
          <w:lang w:bidi="fa-IR"/>
        </w:rPr>
        <w:t>88976198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آینه</w:t>
      </w:r>
      <w:r>
        <w:rPr>
          <w:rFonts w:eastAsia="IRNazanin" w:cs="IRNazanin"/>
          <w:color w:val="111111"/>
          <w:sz w:val="28"/>
          <w:szCs w:val="28"/>
          <w:rtl w:val="true"/>
          <w:lang w:bidi="fa-IR"/>
        </w:rPr>
        <w:t xml:space="preserve">: </w:t>
      </w:r>
      <w:r>
        <w:rPr>
          <w:rFonts w:eastAsia="IRNazanin" w:cs="IRNazanin"/>
          <w:color w:val="111111"/>
          <w:sz w:val="28"/>
          <w:szCs w:val="28"/>
          <w:lang w:bidi="fa-IR"/>
        </w:rPr>
        <w:t>33930496</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دوره چهار جلدی </w:t>
      </w: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حضرت زهرا سلام اللہ علیہا</w:t>
      </w:r>
    </w:p>
    <w:p>
      <w:pPr>
        <w:pStyle w:val="BookText"/>
        <w:rPr/>
      </w:pPr>
      <w:r>
        <w:rPr>
          <w:rFonts w:ascii="IRNazanin" w:hAnsi="IRNazanin" w:eastAsia="IRNazanin"/>
          <w:color w:val="111111"/>
          <w:sz w:val="28"/>
          <w:sz w:val="28"/>
          <w:szCs w:val="28"/>
          <w:rtl w:val="true"/>
          <w:lang w:bidi="fa-IR"/>
        </w:rPr>
        <w:t>که تا لحظۀ شهادتش ،</w:t>
      </w:r>
    </w:p>
    <w:p>
      <w:pPr>
        <w:pStyle w:val="BookText"/>
        <w:rPr/>
      </w:pPr>
      <w:r>
        <w:rPr>
          <w:rFonts w:ascii="IRNazanin" w:hAnsi="IRNazanin" w:eastAsia="IRNazanin"/>
          <w:color w:val="111111"/>
          <w:sz w:val="28"/>
          <w:sz w:val="28"/>
          <w:szCs w:val="28"/>
          <w:rtl w:val="true"/>
          <w:lang w:bidi="fa-IR"/>
        </w:rPr>
        <w:t>بیشترین رنج ها را از سقیفه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طرح و تحقیق فاطميّه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مجموعه برگرفته از اثری به همین نام، تألیف شهید دکتر پاک نژاد می باشد، به امید آن که شاهد تجدید چاپ</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دوبارۀ آن پس از سالها نایابی باشیم</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29_196054"/>
      <w:bookmarkStart w:id="8" w:name="pg15129_196054"/>
      <w:bookmarkEnd w:id="8"/>
    </w:p>
    <w:p>
      <w:pPr>
        <w:pStyle w:val="Heading2"/>
        <w:numPr>
          <w:ilvl w:val="1"/>
          <w:numId w:val="1"/>
        </w:numPr>
        <w:rPr/>
      </w:pPr>
      <w:bookmarkStart w:id="9" w:name="pg15129_196054"/>
      <w:bookmarkStart w:id="10" w:name="__RefHeading___Toc1390281_214244365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 استاد سیّدمحمّد ضیاءآبادی بر چاپ اوّل و دوم کتاب بسمه تعالى شأنه این تألیف شریف را با دقّت مطالعه کردم و آن را مجموعه ای یافتم که به انگیزه ی اعتقاد متقن به اساس مکتب تشیّع که تنها جلوه گاه روشن اسلام است گردآوری شده و با تتبّع و تحقیق بسیار قابل تقدیر توأم با صدق و اخلاص و صفا به نقد و بررسی شبهات پرداخته و با شور و عشق و محبّت شدید به دفاع از حریم ولایت اهل بیت رسول عليهم الصّلاة و السلام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شدیداٌ مایه تأسف است این است که مشاهده می شود افرادی که یک عمر از سفره ی گسترده ی اهل بیت اطهار علیهم السّلام ارتزاق کرده اند و به حکم عقل و شرع، موظّف به تحکیم اساس مکتب آن انوار مقدّس عرشی می باشند، مع الاسف، نمک نشناسی کرده و با قیافه ای حقّ به جانب و با حربهی موذیانه و غلط انداز دفاع از حریم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 تضعیف و بلکه تخریب ارکان مذهب حقّ تشیّع گردیده و یکی از دو رکن اصیل مذهب 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بیزاری جستن و اظهار تنفّر از دشمنان</w:t>
      </w:r>
    </w:p>
    <w:p>
      <w:pPr>
        <w:pStyle w:val="BookText"/>
        <w:rPr/>
      </w:pPr>
      <w:r>
        <w:rPr>
          <w:rFonts w:ascii="IRNazanin" w:hAnsi="IRNazanin" w:eastAsia="IRNazanin"/>
          <w:color w:val="111111"/>
          <w:sz w:val="28"/>
          <w:sz w:val="28"/>
          <w:szCs w:val="28"/>
          <w:rtl w:val="true"/>
          <w:lang w:bidi="fa-IR"/>
        </w:rPr>
        <w:t>اهل بیت علیهم السّلام است زیر سؤال برده و آن را مخالف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کنند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منصب امامت را جدا و مستقلّ از منصب خلافت ارائه می نمایند و گاهی در </w:t>
      </w:r>
    </w:p>
    <w:p>
      <w:pPr>
        <w:pStyle w:val="BookText"/>
        <w:rPr/>
      </w:pPr>
      <w:r>
        <w:rPr>
          <w:rFonts w:ascii="IRNazanin" w:hAnsi="IRNazanin" w:eastAsia="IRNazanin"/>
          <w:color w:val="111111"/>
          <w:sz w:val="28"/>
          <w:sz w:val="28"/>
          <w:szCs w:val="28"/>
          <w:rtl w:val="true"/>
          <w:lang w:bidi="fa-IR"/>
        </w:rPr>
        <w:t>اصول اعتقادی نیز اعتقاد اصلی و فرعی ساخته و اعتقاد به امامت را یک اعتقاد فرعی اجتهادپذیر معرّفی می کنند که منکر آن نیز مجتهد معذور است و در نزد خدا مأجو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رفتار و گفتار امام امير المؤمنين على علیه السّلام را در برخورد با خلفا توجیه افتراآمیز کرده و آن حضرت را کاملاً راضی از خلافت آنها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فریادهای آن امام مظلوم را که از قلب دردناکش برخاسته است نشنیده اند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اِذا قَبَضَ اللهُ رَسِولَهَ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رَجَعَ قَو۫مّ عَلَى ال۫اَع۫قابِ وَ غالَت۫هُمُ السُّبُلِ و اتَّكَلُوا عَلَى ال۫وَلائِج وَ وَصَلُوا غَي۫رَ الرَّحِمِ وَ هَجَروا السَّبَبَ الَّذي اُمِرُوا بِمَودَّتِهِ وَ نَقَلُوا ال۫بِناءَ عَن۫ رصِّ أساسِهِ فَنَبَو۫هُ في غَي۫رِ مَو۫ضِعِهِ مَعادِنُ کُلِّ خَطِيئَةٍ و أب۫وابُ كُلِّ ضارِبٍ في غَمْرَةٍ قَدْ مارُوا في الحَيْرَةِ و ذَهَلُوا فِی السَّكْرَةِ عَلىٰ سُنَّةٍ من آلِ فِرْعَوْنَ مِنْ مُنْقَطِع اِلَى الدُّنْيا راکِنٍ اَوْ مُفارِقٍ لِلدّينِ مُبایِنٍ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فيض، 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قسمت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خداوند، رسول خود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قبض روح فرمود، گروهی به قهقرا برگشتند و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هلاک انداخت، بر آراء و افکار نادرست خویش اعتماد نمودند و از غیر رَحِم و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حقّ را خانه نشین کرده و دیگران را که شایستگی خلافت نداشتند روی کار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ی هدایت یعنی اهل بیت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به دوستی او بودند، دوری کردند و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بنیاد استوارش انتقال داده و آن را در جائی که سزاوار نبود بنا کردند؛ آنان معدن های همهی گناهان و درهای ورود به هرگونه جهالت و حیرتند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سرگردانی و حیرت در رفت و آمد بودند و در بیهوشی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پیروان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آخرت چشم </w:t>
      </w:r>
    </w:p>
    <w:p>
      <w:pPr>
        <w:pStyle w:val="BookText"/>
        <w:rPr/>
      </w:pPr>
      <w:r>
        <w:rPr>
          <w:rFonts w:ascii="IRNazanin" w:hAnsi="IRNazanin" w:eastAsia="IRNazanin"/>
          <w:color w:val="111111"/>
          <w:sz w:val="28"/>
          <w:sz w:val="28"/>
          <w:szCs w:val="28"/>
          <w:rtl w:val="true"/>
          <w:lang w:bidi="fa-IR"/>
        </w:rPr>
        <w:t xml:space="preserve">پوشیده به دنیا متوجّه شدند و گروه دیگر از دین دست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جداگشتنده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بسیار لازم است که مسئله ی تحقیق دربارهی مذهب حقّ که ضروری ترین عامل حیاتی برای جامعهی اسلامی است و ارائه مدارک صحّت و اصالت آسمانی آن مذهب به مردم و روشن نمودن فکر نسل جوان نسبت به اصول و مبانی آن و دفاع از حریم مقدّسات آن، غیر از مسئله ی ایجاد اختلاف و تولید تشتّت در افکار و فتنه انگیزی بین گروهها است که متأسفانه افرادی به بهانهی حفظ وحدت و اتّحاد، از بحث درباره ی حقائق مذهبی و تجزیه و تحلیل مسائل مربوط به معتقدات و معارف، سخت می گریزند و احیاناً بحث کنندگان در این گونه مطالب را هم متّهم به فتنه انگیزی و تفریق کلمه ی امّت و ایجاد رخنه و شکاف در حصار جمعیت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این حقیقت را نادیده می گیرند که اتّحادی که عقلاً و شرعاً ممدوح و مقدّس است،اتّحادی است که بر مرکز حقّ تشکیل گردد و بر محور حقّ بچرخد و گرنه اتّحاد بر باطل به فرض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نامقدّسی خواهد بود و نتیجه ای جز زیان و تباهی و پوچی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 که اول باید حقّ را شناخت و سپس مردم را دعوت به اتّحاد بر محور حقّ کرد و این، نیاز به بحث و تحقیق همه جانبه ای در مذهب دارد تا معلوم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بَعْدَ الحَقَ الّا الضَّلالُ</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حقّ جز ضلالت و گمراهی چیزی هست؟ حال، مجموعه ی حاضر که حاصل زحمات یک سالهی جمعی از جوانان فاضل مؤمن متعهّد می باشد از روی حقّ و انصاف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گرفتهی از ایمان و حبّ شدید نسبت به مقام اقدس ولایت و امامت امام امیرالمؤمنین علی و اهل بیت رسول عليهم الصّلاة و السلام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کسانی که با کار تألیف و تصنیف آشنائی دارند می دانند تتبّع در گفتارها و نوشتارهای پراکندهی مشککان و گردآوری انحاء شبهات از لابه لای گفته ها و </w:t>
      </w:r>
    </w:p>
    <w:p>
      <w:pPr>
        <w:pStyle w:val="BookText"/>
        <w:rPr/>
      </w:pPr>
      <w:r>
        <w:rPr>
          <w:rFonts w:ascii="IRNazanin" w:hAnsi="IRNazanin" w:eastAsia="IRNazanin"/>
          <w:color w:val="111111"/>
          <w:sz w:val="28"/>
          <w:sz w:val="28"/>
          <w:szCs w:val="28"/>
          <w:rtl w:val="true"/>
          <w:lang w:bidi="fa-IR"/>
        </w:rPr>
        <w:t>نوشته های آنان و سپس تنظیم و ترتیب و دسته بندی و منسجم ساختن آنها و آنگاه ارائه ی پی آمدهای فاسدی که بر آن شبهات اعتقادی مترتّب می گردد و پس از آن به پاسخ گوئی آن شبهات پرداختن و در این قسمت از کتابهای بزرگان و اساتید علم و دین استفاده کردن، انصافاً کاری بسیار پرزحمت است و جدّاً نیاز به نیروی معنوی از عشق و علاقه ی شدید به دفاع از مذهب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عموم علاقمندان به مذهب حقّ تشیع و به ویژه از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عزیز انتظار می رود این مجموعه را به دقّت مطالعه فرمایند تا از چگونگی القاء شبهات آگاه گشته و پاسخ مناسب آنها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خداوند منّان مسئلت داریم که در هر دو سرا به مؤلف محترم و همکاران صدیقش سعادت و عزّت عنایت فرماید و بر توفیقاتشان در راه خدمت به دین بیفزاید ان 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هفتم 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ضیاء آبادی به توفیق خداوند منّان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با تجدیدنظر و تکمیل آن با افزودن مطالب تازه ای به برخی از قسمت های متن اول به زیور طبع آراسته گردید و اینجانب پس از مطالعه ی اضافات متن دوم پی بردم که افزودن آنها بر متن اول لازم بوده و حقّاً مکمّل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ادامه اینچنین خدمات عالیه دینی را برای مؤلّف محترم از خداوند متعال مسئلت می نمائیم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83/8/12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هجدهم ماه مبارک رمضان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ضیاء آبادی </w:t>
      </w:r>
      <w:bookmarkStart w:id="12" w:name="pg15129_196058"/>
    </w:p>
    <w:p>
      <w:pPr>
        <w:pStyle w:val="Heading2"/>
        <w:numPr>
          <w:ilvl w:val="1"/>
          <w:numId w:val="1"/>
        </w:numPr>
        <w:rPr/>
      </w:pPr>
      <w:bookmarkStart w:id="13" w:name="__RefHeading___Toc1390283_2142443653"/>
      <w:bookmarkStart w:id="14" w:name="_Toc4"/>
      <w:bookmarkEnd w:id="12"/>
      <w:bookmarkEnd w:id="13"/>
      <w:r>
        <w:rPr>
          <w:rtl w:val="true"/>
        </w:rPr>
        <w:t>پیش گفتار</w:t>
      </w:r>
      <w:bookmarkEnd w:id="14"/>
    </w:p>
    <w:p>
      <w:pPr>
        <w:pStyle w:val="Heading3"/>
        <w:numPr>
          <w:ilvl w:val="2"/>
          <w:numId w:val="1"/>
        </w:numPr>
        <w:rPr/>
      </w:pPr>
      <w:bookmarkStart w:id="15" w:name="__RefHeading___Toc1390285_2142443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مبانی بررسی و نقد قرائت های وحدت اسلامی</w:t>
      </w:r>
    </w:p>
    <w:p>
      <w:pPr>
        <w:pStyle w:val="Heading3"/>
        <w:numPr>
          <w:ilvl w:val="2"/>
          <w:numId w:val="1"/>
        </w:numPr>
        <w:rPr/>
      </w:pPr>
      <w:bookmarkStart w:id="17" w:name="__RefHeading___Toc1390287_2142443653"/>
      <w:bookmarkStart w:id="18" w:name="_Toc6"/>
      <w:bookmarkEnd w:id="17"/>
      <w:r>
        <w:rPr>
          <w:rtl w:val="true"/>
        </w:rPr>
        <w:t>مقدّمۀ يكم</w:t>
      </w:r>
      <w:bookmarkEnd w:id="18"/>
    </w:p>
    <w:p>
      <w:pPr>
        <w:pStyle w:val="BookText"/>
        <w:rPr/>
      </w:pPr>
      <w:r>
        <w:rPr>
          <w:rFonts w:ascii="IRNazanin" w:hAnsi="IRNazanin" w:eastAsia="IRNazanin"/>
          <w:color w:val="111111"/>
          <w:sz w:val="28"/>
          <w:sz w:val="28"/>
          <w:szCs w:val="28"/>
          <w:rtl w:val="true"/>
          <w:lang w:bidi="fa-IR"/>
        </w:rPr>
        <w:t xml:space="preserve">خاستگاه اندیشۀ وحدت اسلامی سیری در مکاتبِ فکری اندیشۀ اسلامی در صد سالۀ اخیر، ما را به سوی نوع خاصّی از تفکّر دینی رهنمون می سازد که بر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احیاگری، واژه ای است که امروزه بر بسیاری از آراء و نظرات متفکّرانِ مسلمان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ما با این نام آشنایی داریم، بدون آن که شناختِ شفافی از آن داشته باشیم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بر اساس نوشته های موجود در این زمینه، تعریفی ساده از این اصطلاح ارائه دهیم، باید بگوییم که اندیشه های احیاگرانه به آن دسته از گرایش های فکریِ مُعاصر در میان مسلمانان گفته می شود که برنامۀ مهمّ و اصلی خود را بازسازی نظام دینی در یکی از دو زمينۀ </w:t>
      </w:r>
    </w:p>
    <w:p>
      <w:pPr>
        <w:pStyle w:val="BookText"/>
        <w:rPr/>
      </w:pPr>
      <w:r>
        <w:rPr>
          <w:rFonts w:ascii="IRNazanin" w:hAnsi="IRNazanin" w:eastAsia="IRNazanin"/>
          <w:color w:val="111111"/>
          <w:sz w:val="28"/>
          <w:sz w:val="28"/>
          <w:szCs w:val="28"/>
          <w:rtl w:val="true"/>
          <w:lang w:bidi="fa-IR"/>
        </w:rPr>
        <w:t>الدين فهمی و دین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احیاگران، هدف خود از این بازسازی را حفظ دین در دنیای جدید دانسته اند و بر این باوراند که این فرایند، برای حفظ دین در این دوران لازم و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همۀ احیاگرانِ دینی در ابتدا بر مبنای این اعتقاد به تکاپوی فکری پرداخته اند که دین در جامعه و عصر حاضر کارساز است و امروز هم می تواند پاسخگوی مشکلاتِ اصلی و عمیق بشر در ابعاد مختلف باشد و درست به همین جهت هنوز هم می توان بدان محتاج و مشتاق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بلافاصله مطرح می شود این است که چگونه می توان این لیاقت و شایستگی را به ظهور رساند و در عمل آن را اثبات نمود؟ از این مرحله به بعد است که مسأله اصلی برای این طیف از نواندیشان دینی، جواب به این پرسش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دین را که در این روزگار رقبایی در میان افکار بشری پیدا کرده، دوباره مطرح نمود؛ آن هم به نحوی که از توانایی و سرافرازی کافی در تقابل با مکاتب دیگر برخوردار بوده و برای تمامی مقولات مهمّ و پرارزشی که امروزه تبیین و پاسخ دهی به آنها مورد نیاز است، تحلیلی کار آمد ارائه دهد؟ لذا به جا است که بگوییم مهمّ ترین اقدامِ نواندیش مذهبی، در این امر خلاصه می شود که در عصر حاضر، دینِ نوپردازی شده از جانب خود را به منزلۀ یک مکتب توانا و نیرومند به صحنۀ اجتماع بازگرداند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آن چه به اختصار دربارۀ بسترهای تکاپوی احیاگران بیان نمودیم، می توان فهمید که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خانوادۀ اندیشه های احیاگرانه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همواره مورد توجّه کسانی قرار داشته است که خواسته اند در مسیر احیا گام بردارند؛ به گونه ای که می توان نوعی فربّهی و تنوّعِ دیدگاه را در این زمینه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این گروه از احیاگران بیش از هر چیز به میزانِ تأثیر و نقش عملیِ دين در حیات فردی و جمعی توجه دارند، و مشاهده نزاع و ستیز اهل دین و بروز تفرقه و چند دستگی میان مسلمانان موجب گردیده تا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 امّا این احیای عملی، متضمّن نوعی تجدید نظر در مبانی فکریِ مسلمانی و یا دیدگاه های نظری اسلام، برای ایجاد تحوّل در روابط اجتماعی مسلمین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حسب این که احیاگر چه نوع فعالیّتی را جهت تحقّق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اجتماعی یا حرکت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آن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نخست احیاگر یک فعّال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است، ولی در حالت دوم احیاگر یک فعّال فكرى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فرهنگی است و تمام حيات احیاگرانۀ او به تغییر دادن مبانی عقیدتی افراد جامعه از طریق ارائۀمباحث نظری و نشر و تبلیغ آن در افکار عمومی منحصر می 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وحدت طلب می تواند در مواضعِ مختلف این طیف قرار بگیرد و هم زمان با فعّالیّت تبلیغی به تکاپوهای اجتماعی نیز بپردازد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129_196062"/>
      <w:bookmarkStart w:id="20" w:name="pg15129_196062"/>
      <w:bookmarkEnd w:id="20"/>
    </w:p>
    <w:p>
      <w:pPr>
        <w:pStyle w:val="Heading3"/>
        <w:numPr>
          <w:ilvl w:val="2"/>
          <w:numId w:val="1"/>
        </w:numPr>
        <w:rPr/>
      </w:pPr>
      <w:bookmarkStart w:id="21" w:name="pg15129_196062"/>
      <w:bookmarkStart w:id="22" w:name="__RefHeading___Toc1390289_2142443653"/>
      <w:bookmarkStart w:id="23" w:name="_Toc7"/>
      <w:bookmarkEnd w:id="21"/>
      <w:bookmarkEnd w:id="22"/>
      <w:r>
        <w:rPr>
          <w:rtl w:val="true"/>
        </w:rPr>
        <w:t>مقدّمۀ دوم</w:t>
      </w:r>
      <w:bookmarkEnd w:id="23"/>
    </w:p>
    <w:p>
      <w:pPr>
        <w:pStyle w:val="BookText"/>
        <w:rPr/>
      </w:pPr>
      <w:r>
        <w:rPr>
          <w:rFonts w:ascii="IRNazanin" w:hAnsi="IRNazanin" w:eastAsia="IRNazanin"/>
          <w:color w:val="111111"/>
          <w:sz w:val="28"/>
          <w:sz w:val="28"/>
          <w:szCs w:val="28"/>
          <w:rtl w:val="true"/>
          <w:lang w:bidi="fa-IR"/>
        </w:rPr>
        <w:t>معیارهای ارزیابی کارنامۀ اندیشۀ وحدت اسلامی سیری در قرائت های مختلف از وحدت اسلامی، نشانگر آن است که حامیان این نظریّه، از روش های مختلفی جهتِ تحقّق بخشیدن به آن بهره جسته اند و کارنامۀ عملکرد احیاگران شیوه های متعدّد و گاه متضادی را در خود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دقیق هر یک از این روش ها از اهمّیت زیادی برخوردار است؛ زیرا آن چه از کلّیّت وحدت طلبی مهمّ تر و در جهت دهی عقیدتی افراد، کارآمدتر می باشد، نحوه و چگونگی پیاده نمودن آن در رفتار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گفتیم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تفکّر احیاگرانه به شمار آمده و به همین دلیل، از ضوابط کلي حاکم بر آن پیروی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طبیعی می نماید که ما نیز به عنوان یک تحلیلگر شیعه،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تابعِ اصول و قوانینِ مربوط به احیاگری و </w:t>
      </w:r>
    </w:p>
    <w:p>
      <w:pPr>
        <w:pStyle w:val="BookText"/>
        <w:rPr/>
      </w:pPr>
      <w:r>
        <w:rPr>
          <w:rFonts w:ascii="IRNazanin" w:hAnsi="IRNazanin" w:eastAsia="IRNazanin"/>
          <w:color w:val="111111"/>
          <w:sz w:val="28"/>
          <w:sz w:val="28"/>
          <w:szCs w:val="28"/>
          <w:rtl w:val="true"/>
          <w:lang w:bidi="fa-IR"/>
        </w:rPr>
        <w:t>معیارهای نقد و ارزیابی آن بدانیم و بتوانیم آن را بر اساس این موازین ارزش یابی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و بررسی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هر قرائتی را در این زمینه، مستقلّ از دیگری و با استفاده از ملاکهای ارزیابی کارنامۀ احیاگری سنجید و مورد نقد و ارزیابی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سعی داریم تا به طور مختصر دربارۀ این معیارها سخن بگوییم و موضع خویش را در این باره ترسیم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اذعان تحلیل گرانی که به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دربارۀ آن سخن گفته اند، می بایست در تلاش های فکری احیاگران دو ضابطۀ مهمّ و اساسی رعایت گردد و احیاگر در روند فعّالیّت های خود ملزم به پاسخ گویی دربارۀ رعایت و به کارگیری دو ملاک می باشد،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و پویایی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 خلوص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این دو ضابطه، کلّی بوده و در معیارهای تحقّق آن به واسطه همین کلّیّت، اختلاف نظر یافت می شود و روند نقد را با مشکل مواجه می سازد، ولی می توان گفت که از دیدگاه شیعه نیز تمام تاريخِ احیاگری در ضمن همین دو ملاک اصلی قابل نقد و تبیین است و احیاگر نمی تواند از کنار نگاه نقّاد جامعۀ تشیّع و پرسش درباره میزان رعایت ضابطۀ اصالت، به سادگی بگذرد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 متفکّر دینی، لااقلّ در مقام ادّعا علاقمند است که اندیشهّ دینی، ناب و مستند به تعالیم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پیراسته از التقاط و </w:t>
      </w:r>
    </w:p>
    <w:p>
      <w:pPr>
        <w:pStyle w:val="BookText"/>
        <w:rPr/>
      </w:pPr>
      <w:r>
        <w:rPr>
          <w:rFonts w:ascii="IRNazanin" w:hAnsi="IRNazanin" w:eastAsia="IRNazanin"/>
          <w:color w:val="111111"/>
          <w:sz w:val="28"/>
          <w:sz w:val="28"/>
          <w:szCs w:val="28"/>
          <w:rtl w:val="true"/>
          <w:lang w:bidi="fa-IR"/>
        </w:rPr>
        <w:t>در آمیختگی با اندیشه های غیر دینی باشد و از سوی دیگر توانا بوده و بتواند به گونه ای به مسائل و مشکلات پاسخ گوید که دیانت قامتی سرافراز در میان سایر مکاتب یافته و با نیرومندی تمام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است که در فرایند احیاگری، می بایست وجود این دو شاخص را باهم بطلبيم و دنبال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بررسی ها به عنوان معیار و شاخص ما شیعیان جهت سنجشِ میزانِ اصالت و خلوص به کار می رود، مطابقت یا عدم تطابق و سازگاری اندیشه های احیاگرانه در زمینۀ وحدت اسلامی با تعالیم قرآن و عترت علیهم السّلام ، یعنی عقاید مطرح شده در مکتب تشیّع می باشد؛ زیرا اسلام واقعی تنها در تعالیم این مکتب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بر اساس تعالیم نبوی صلّی اللهُ علیه وآله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خواستار دست یابی به معارف دینی و شناخت تعاليم هدایتی اسلام است، بایستی پس از پیامبر صلّی اللهُ علیه وآله فقط به اهل بیت علیهم السّلام رجوع نماید، چرا که حقیقت نورانی این دین را از هیچ منبع و مأخذ و راه و روش دیگری جز با مراجعۀ مستقیم به تعالیم عترت علیهم السّلام و نمی توان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معرفت و شناختی به نام دین اسلام و به طور کلّی هر اندیشه ای که مستند به تعالیم اهل بیت علیهم السّلام نباشد و از آن مکتب کسب نشده باشد، سرانجامش انحراف از حقِّ و ضلالت و گمراهی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شک نیست که تنها راه دریافت واقعی و شناخت صحیح از دین اسلام و سنجش دینی بودن هر فکر و نظری، رجوع به اهل بیت علیهم السّلام و مطابقتِ آن </w:t>
      </w:r>
    </w:p>
    <w:p>
      <w:pPr>
        <w:pStyle w:val="BookText"/>
        <w:rPr/>
      </w:pPr>
      <w:r>
        <w:rPr>
          <w:rFonts w:ascii="IRNazanin" w:hAnsi="IRNazanin" w:eastAsia="IRNazanin"/>
          <w:color w:val="111111"/>
          <w:sz w:val="28"/>
          <w:sz w:val="28"/>
          <w:szCs w:val="28"/>
          <w:rtl w:val="true"/>
          <w:lang w:bidi="fa-IR"/>
        </w:rPr>
        <w:t xml:space="preserve">نظریّات با تعالیم برخاسته از مکتب تشیّع می باشد؛ </w:t>
      </w:r>
      <w:r>
        <w:rPr>
          <w:rStyle w:val="FootnoteAnchor"/>
          <w:rtl w:val="true"/>
        </w:rPr>
        <w:footnoteReference w:id="3"/>
      </w:r>
      <w:r>
        <w:rPr>
          <w:rFonts w:ascii="IRNazanin" w:hAnsi="IRNazanin" w:eastAsia="IRNazanin"/>
          <w:color w:val="111111"/>
          <w:sz w:val="28"/>
          <w:sz w:val="28"/>
          <w:szCs w:val="28"/>
          <w:rtl w:val="true"/>
          <w:lang w:bidi="fa-IR"/>
        </w:rPr>
        <w:t>چرا که این راه، یگانه راهی است که می توان علمِ دین را که علم هدایت است، از آن طلب کرد و به صحّتِ افکار و اندیشه های مطرح شده به نام دین،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ریشۀ معارفِ حقّۀ دینی، فقط در تعالیم عتر علیهم السّلام نهفته است، به طوری که اگر شناختی به نام دینِ اسلام با آن تعاليم تطبيق نکند، به طور قطع، باطل و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از قرائت های وحدت اسلامی سخن گفته می شود، به اعتقاد ما شیعیان مبانیِ این اندیشه باید مبتنی بر دین و برگرفته از تعالیم آموزگاران واقعی آن یعنی اهل بیت علیهم السّلام باشد و تا این مرحله طی نگردد و تکلیفِ ضابطۀ خلوص و معیار تحقّق آن روشن نشود، ورود به مقولۀ ارزیابی کارنامه احیاگری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نقد و بررسی ها، معیار حقّانیّت از نظر ما، تطبیق محض و مطلق اندیشه ها، آن هم بدون کمترین مسامحهای با تشیّع و عقاید مندرج در این مکتبِ یکپارچه حقّ می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کوچک ترین لغزش و یا تساهلی در مطابقت اندیشه های وحدت طلبانه با مبانی فکری تشیّع جعفری اثنا عشری، موجباتِ نقضِ ضابطۀ اصالت و خلوص را فراهم آورده و اندیشه را غیر دینی و غیر مستند به اسلام می سازد، چه رسد به تحریف و تغییر و تخطّی از مبانی این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این بررسی ها، علیرغم احترامی که برای صاحبان رأی و </w:t>
      </w:r>
    </w:p>
    <w:p>
      <w:pPr>
        <w:pStyle w:val="BookText"/>
        <w:rPr/>
      </w:pPr>
      <w:r>
        <w:rPr>
          <w:rFonts w:ascii="IRNazanin" w:hAnsi="IRNazanin" w:eastAsia="IRNazanin"/>
          <w:color w:val="111111"/>
          <w:sz w:val="28"/>
          <w:sz w:val="28"/>
          <w:szCs w:val="28"/>
          <w:rtl w:val="true"/>
          <w:lang w:bidi="fa-IR"/>
        </w:rPr>
        <w:t>اندیشه قائل هستیم و نیز پایبندی ای که به رعایتِ اخلاق در نقد و تحلیل تفکّرات داریم؛ امّا تحت هیچ شرایطی تسامح و تساهل در تحلیل و نقد و کوتاه آمدن از حقّ را جایز نمیشماریم، زیرا معتقدیم این حقّ، از آن ما نیست که بتوانیم جهت مصلحت اندیشی ذره ای از آن را کسر نماییم و یا بتوانیم قدری از آن را به دیگران ببخشیم تا به توافقی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حقّانیّت محض، تنها از آنِ مکتب اهل بیت علیهم السّلام است و پذیرفتن هر نوع اندیشه ای تحت عنوان تفکر دینی، اگر ذره ای با مبانی این مکتب نخواند، زیر پا نهادن حقی است که صاحبان اصلی آن، عترت طال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مواجهه با احیای مسلمانی، هم اصالت و خلوص اندیشة احیاگرانه را طالب اند و هم توانایی آن را؛ زیرا معتقداند هر کدام را فدای دیگری کنیم، به طور حتم نه تنها چیزی کسر آورده، بلکه به اندیشه ای ناقص، انتقاد پذیر و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احیای عملی پناه برده ایم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شیعیان تنها به توانایی نمی اندیشند، بلکه به خلوص اندیشه دینی نیز توجه دارند، همواره نگران اند که مبادا شیفتگی بیش از حد به ابراز و اثبات توانایی، که از سوی نواندیشان پیگیری می گردد، از دغدغه خلوص و نابی آن بکاهد و نواندیش مذهبی جهت ایجاد توانایی، به آراستن اسلام به آن چه از اسلام واقعی نیست و پیراستنش از آن چه اسلام واقعی است بپردازد؛ و یا گرایش بی محابا و بی پروا نسبت به توانمند نمودن پیکر مکتب اسلام، وی را وا دارد تا هر نوع تغذیه ای را برای آن جایز بشمارد و در نهایت مکتب را به نام احیاگری از هویت اصیل و واقعی خویش بگرداند و حتی در این زمینه به </w:t>
      </w:r>
    </w:p>
    <w:p>
      <w:pPr>
        <w:pStyle w:val="BookText"/>
        <w:rPr/>
      </w:pPr>
      <w:r>
        <w:rPr>
          <w:rFonts w:ascii="IRNazanin" w:hAnsi="IRNazanin" w:eastAsia="IRNazanin"/>
          <w:color w:val="111111"/>
          <w:sz w:val="28"/>
          <w:sz w:val="28"/>
          <w:szCs w:val="28"/>
          <w:rtl w:val="true"/>
          <w:lang w:bidi="fa-IR"/>
        </w:rPr>
        <w:t>تحریف مبانی اعتقادی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دغدغه ایجادِ توانمندی، متهای توجّه به لزوم خلوص و نابی، نه تنها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مواجهه با همۀ اقسامِ احیاگری، به وضوح مشاهده می شود و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سوی احیاگران تولید می شود، می باید دین باشد، نه این که به بهانه احيا، اندیشۀ دیگری را به جای دین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احیاگری قبل از هر چیز، اصالت و خلوص می بایست محفوظ بماند، لذا مشکل اساسی در مواجهه با هر نوع تفکّر احیاگرانه، نحوۀ استنادِ این اندیشه ها به دین است؛ یعنی هر کدام از این رویکردهای مختلف تا چه اندازه می توانند آن چه را که بدان رسیده اند، به دینِ واقعی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باید دید این دیدگاهها تا چه میزان توانسته اند محورها و پایه های اصلیِ دین را حفظ نمایند؛ به نحوی که از منشأ دینی برخوردار بوده و شیعیان بتوانند آنها را جزء ارزش های دینی محسوب نمایند و نام اندیشۀ دینی بر آنها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احیاگران مُعاصر در مقام توانمندی و بالندگی قدم های بلندی برداشته اند، ولی متأسّفانه از حيثِ تضمينِ خلوص و اصالتِ اندیشه دینی، با سؤالات بسیار جدّی مواجه اند که پاسخی شایسته می طلبد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قاعده مستثنی نمی باشد</w:t>
      </w:r>
      <w:r>
        <w:rPr>
          <w:rFonts w:eastAsia="IRNazanin" w:cs="IRNazanin"/>
          <w:color w:val="111111"/>
          <w:sz w:val="28"/>
          <w:szCs w:val="28"/>
          <w:rtl w:val="true"/>
          <w:lang w:bidi="fa-IR"/>
        </w:rPr>
        <w:t xml:space="preserve">. </w:t>
      </w:r>
      <w:bookmarkStart w:id="24" w:name="pg15129_196068"/>
    </w:p>
    <w:p>
      <w:pPr>
        <w:pStyle w:val="Heading3"/>
        <w:numPr>
          <w:ilvl w:val="2"/>
          <w:numId w:val="1"/>
        </w:numPr>
        <w:rPr/>
      </w:pPr>
      <w:bookmarkStart w:id="25" w:name="__RefHeading___Toc1390291_2142443653"/>
      <w:bookmarkStart w:id="26" w:name="_Toc8"/>
      <w:bookmarkEnd w:id="24"/>
      <w:bookmarkEnd w:id="25"/>
      <w:r>
        <w:rPr>
          <w:rtl w:val="true"/>
        </w:rPr>
        <w:t>مقدّمۀ سوم</w:t>
      </w:r>
      <w:bookmarkEnd w:id="26"/>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قرائت های اندیشه وحدت اسلامی در هنگام مطالعۀ آثار و افکار طرفداران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 فهمید که علیرغم تكثّر و تنوّعی که در این زمینه یافت می شود، کمتر به تقسیم بندی و جداسازی علمیِ آنها از یکدیگر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دلایلی که نقد و بررسی مبانیِ نظری این دیدگاه ها را با مشکل مواجه می کند و موجب می گردد که افراد به اشتباه تصوّر کنند که منتقد، خواهان زیر سؤال بردن اجرای معنای صحیح آن است، عدم طبقه بندی و تفکیک میان این دیدگاه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یابی به یک تحلیلِ صحیح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در اختیار داشتنِ دو دسته از معلومات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معیارهای ارزیابی کارنامۀاحیاگری و تعیین موضع در این زمینه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دقیقِ قرائت های مختلف از وحدت اسلامی </w:t>
      </w:r>
    </w:p>
    <w:p>
      <w:pPr>
        <w:pStyle w:val="BookText"/>
        <w:rPr/>
      </w:pPr>
      <w:r>
        <w:rPr>
          <w:rFonts w:ascii="IRNazanin" w:hAnsi="IRNazanin" w:eastAsia="IRNazanin"/>
          <w:color w:val="111111"/>
          <w:sz w:val="28"/>
          <w:sz w:val="28"/>
          <w:szCs w:val="28"/>
          <w:rtl w:val="true"/>
          <w:lang w:bidi="fa-IR"/>
        </w:rPr>
        <w:t xml:space="preserve">هنگامی که در جستجوی یافتن دیدگاه های نظری مربوط به اجرای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زندگی اجتماعی، صفحات تاریخ تفکّر مُعاصر را ورق می زدیم، متوجّه شدیم که شاید بتوان در قدم اوّل، از دو مشی کلّی به منظور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اگر وجه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رویکردهای مطرح شده در این موضوع را استخراج نماییم، به دو خطّ سیر کلّی در جهت تحقّق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خواهیم یافت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فکرى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قبلاً بیان نمودیم هردوی این حرکت ها، برخوردار از یک سری مبانی نظری منحصر به خود می باشند که سعی داریم تا بر اساس همین دسته بندی، درباره انواع و جزئیّات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شاخه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سخن بگوییم</w:t>
      </w:r>
      <w:r>
        <w:rPr>
          <w:rFonts w:eastAsia="IRNazanin" w:cs="IRNazanin"/>
          <w:color w:val="111111"/>
          <w:sz w:val="28"/>
          <w:szCs w:val="28"/>
          <w:rtl w:val="true"/>
          <w:lang w:bidi="fa-IR"/>
        </w:rPr>
        <w:t xml:space="preserve">. </w:t>
      </w:r>
      <w:bookmarkStart w:id="27" w:name="pg15129_196070"/>
    </w:p>
    <w:p>
      <w:pPr>
        <w:pStyle w:val="Heading2"/>
        <w:numPr>
          <w:ilvl w:val="1"/>
          <w:numId w:val="1"/>
        </w:numPr>
        <w:rPr/>
      </w:pPr>
      <w:bookmarkStart w:id="28" w:name="__RefHeading___Toc1390293_2142443653"/>
      <w:bookmarkStart w:id="29" w:name="_Toc9"/>
      <w:bookmarkEnd w:id="27"/>
      <w:bookmarkEnd w:id="28"/>
      <w:r>
        <w:rPr>
          <w:rtl w:val="true"/>
        </w:rPr>
        <w:t>آغاز بحث</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مبانی حرکت فکری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تحقیقی جهت ایجاد وحدت اسلامی نقطه آغاز این حرکت را در سالهای اخیر می توان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شیخ محمّد تقی قمی در کشور مصر دانست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با تعقیب حرکت های فکری، علمی و تحقیقی که از آن زمان به بعد، جهت ایجاد وحدت اسلامی صورت پذیرفته است، شاهد ارائۀ دیدگاه هایی کاملاً ناهمگون و متضاد در این مسیر می باشیم؛ که البتّه از حیث میزانِ رعایتِ اصالت و خلوص در اندیشۀ دینی، به دو گرایش و بخش کلی قابل تقسیم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گرایش اول</w:t>
      </w:r>
    </w:p>
    <w:p>
      <w:pPr>
        <w:pStyle w:val="BookText"/>
        <w:rPr/>
      </w:pPr>
      <w:r>
        <w:rPr>
          <w:rFonts w:ascii="IRNazanin" w:hAnsi="IRNazanin" w:eastAsia="IRNazanin"/>
          <w:color w:val="111111"/>
          <w:sz w:val="28"/>
          <w:sz w:val="28"/>
          <w:szCs w:val="28"/>
          <w:rtl w:val="true"/>
          <w:lang w:bidi="fa-IR"/>
        </w:rPr>
        <w:t>دیدگاه هایی که به شوق ایجاد توانمندی و نیل به وحدت اسلامی، از رعایت ضابطۀ اصالت و خلوص غفلت ورزیده و معتقداند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صدد نباشیم که بگوییم این حقّ است و آن باطل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دعوا نرخ تعیین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صدد باشیم این اختلافات را کنترل کنیم، حدودش را مشخص کنیم</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نمی گوییم، این حقّ است و آن باطل، ما در این صدد نیستیم </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طبیعی می رسد که مُنادی وحدت بین مذاهب نباید بر حقّ و</w:t>
      </w:r>
    </w:p>
    <w:p>
      <w:pPr>
        <w:pStyle w:val="BookText"/>
        <w:rPr/>
      </w:pPr>
      <w:r>
        <w:rPr>
          <w:rFonts w:ascii="IRNazanin" w:hAnsi="IRNazanin" w:eastAsia="IRNazanin"/>
          <w:color w:val="111111"/>
          <w:sz w:val="28"/>
          <w:sz w:val="28"/>
          <w:szCs w:val="28"/>
          <w:rtl w:val="true"/>
          <w:lang w:bidi="fa-IR"/>
        </w:rPr>
        <w:t>باطل و صحّت و سقم آنها کار داشته باشد، مگر انحرافی بر خلاف ضرورت اسلام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 حکیمانۀ رجال نامداری امثال سید جمال الدين و برخی شاگردان و همفکرانش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این دعوت با این شیوه، در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التقريب بين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شویم که این دو وظیفۀ مهمّ، یعنی دعوت به وحدت و حمایت از مذهب را نباید با هم یکجا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غالباً كتابها و مقالاتی که به نام وحدت اسلامی نوشته می شود به حقّ و باطل مذاهب و احیاناً گل آلود کردن آب برای سد وحدت و اثبات مذهب خود و ابطال مذهب طرف کار دارند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نیز بر این باوراند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 مطلوبیّتی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همواره باید این شاخص را در مقابل خود قرار دهند تا مبادا از کسی فتوایی صادر شود که با این رکن </w:t>
      </w:r>
    </w:p>
    <w:p>
      <w:pPr>
        <w:pStyle w:val="BookText"/>
        <w:rPr/>
      </w:pPr>
      <w:r>
        <w:rPr>
          <w:rFonts w:ascii="IRNazanin" w:hAnsi="IRNazanin" w:eastAsia="IRNazanin"/>
          <w:color w:val="111111"/>
          <w:sz w:val="28"/>
          <w:sz w:val="28"/>
          <w:szCs w:val="28"/>
          <w:rtl w:val="true"/>
          <w:lang w:bidi="fa-IR"/>
        </w:rPr>
        <w:t>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فعالیّت های فرهنگی و علمی و در کلام، فلسفه، فقه، حدیث و رجال باید این شاخص بر همه حاکم باشد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لذا اساس تفکّر پیشگامان این گرایش بر این پایه استوار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قربانی همیشگی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دوم</w:t>
      </w:r>
    </w:p>
    <w:p>
      <w:pPr>
        <w:pStyle w:val="BookText"/>
        <w:rPr/>
      </w:pPr>
      <w:r>
        <w:rPr>
          <w:rFonts w:ascii="IRNazanin" w:hAnsi="IRNazanin" w:eastAsia="IRNazanin"/>
          <w:color w:val="111111"/>
          <w:sz w:val="28"/>
          <w:sz w:val="28"/>
          <w:szCs w:val="28"/>
          <w:rtl w:val="true"/>
          <w:lang w:bidi="fa-IR"/>
        </w:rPr>
        <w:t>دیدگاه هایی که در عین ایجاد توانمندی و اعتقاد و پایبندی به لزوم وحدت اسلامی، به رعایت ضابطه اصالت و خلوص و رعایت اصل حقّ طلبی و حقیقت جویی نیز کمال توجه را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گرایش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اسلامی، از دو معنای درست و غلط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صحیح آن در واقع به معنای ایجاد یک اتحاد سیاسی در مقابل دشمن مشترک و پرهیز از نزاع، جنگ و خونریزی به بهانۀ اختلاف در عقاید مذهبی میان مسلمانان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تعارضی میان این گونه از وحدت اسلامی که نام صحیح آن 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طرح مباحث عقیدتی شیعه وجود ندارد و لذا نه تنها مرز حقّ و باطل را برای تحقّق آن نمی توان بر هم ریخت، بلکه شایسته است که قبل از ایجاد آن، مرز حقّ و باطل به طور کامل مشخّص و ترسیم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مرزبندی دو فایده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از مرز سیاست و مصلحت می گذرد و واقعی می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مصلحت اندیشی جهت حفظ این اتّحاد سیاسی، </w:t>
      </w:r>
    </w:p>
    <w:p>
      <w:pPr>
        <w:pStyle w:val="BookText"/>
        <w:rPr/>
      </w:pPr>
      <w:r>
        <w:rPr>
          <w:rFonts w:ascii="IRNazanin" w:hAnsi="IRNazanin" w:eastAsia="IRNazanin"/>
          <w:color w:val="111111"/>
          <w:sz w:val="28"/>
          <w:sz w:val="28"/>
          <w:szCs w:val="28"/>
          <w:rtl w:val="true"/>
          <w:lang w:bidi="fa-IR"/>
        </w:rPr>
        <w:t xml:space="preserve">موجب فراموشی حقّ و باطل و تحریف عقاید حقّۀ شیعه نگردیده و وحدت صحیح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به معنای غلط آن یعنی ذوب شدن در عقاید اهل سنّت</w:t>
      </w:r>
      <w:r>
        <w:rPr>
          <w:rStyle w:val="FootnoteAnchor"/>
          <w:rtl w:val="true"/>
        </w:rPr>
        <w:footnoteReference w:id="9"/>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مصادیق این دو گرایش به شیوه نقل و نقد در ذیل این عنوان می خواهیم از قرائت هایی یاد کنیم که هر چند با هدف ایجاد وحدت اسلامی مطرح شده اند، اما با توجّه به معیارهای ارزیابی کارنامۀ احیاگری، با انتقادات جدّی مواجه می باشند </w:t>
      </w:r>
      <w:r>
        <w:rPr>
          <w:rStyle w:val="FootnoteAnchor"/>
          <w:rtl w:val="true"/>
        </w:rPr>
        <w:footnoteReference w:id="10"/>
      </w:r>
      <w:r>
        <w:rPr>
          <w:rFonts w:ascii="IRNazanin" w:hAnsi="IRNazanin" w:eastAsia="IRNazanin"/>
          <w:color w:val="111111"/>
          <w:sz w:val="28"/>
          <w:sz w:val="28"/>
          <w:szCs w:val="28"/>
          <w:rtl w:val="true"/>
          <w:lang w:bidi="fa-IR"/>
        </w:rPr>
        <w:t>، به گونه ای که نمی توان برای آنها منشأ دینی قائل شد و نامّ اندیشۀ دینی بر آنها نهاد، هر چند که شاید در مقطعی خاصّ، توانمندی خوبی نیز در جهت ایجاد وحدت اسلامی از خود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معرّفی هر یک از این قرائت ها، به نقل تحلیل های ارائه شده از سوی اندیشمندان مذهبیِ متعلّق به گرایش دوم خواهیم پرداخت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ها به منظور نقد و بررسی قرائت های ناخالص و ارائۀ دیدگاه های صحیح گردآوری شده است</w:t>
      </w:r>
      <w:r>
        <w:rPr>
          <w:rFonts w:eastAsia="IRNazanin" w:cs="IRNazanin"/>
          <w:color w:val="111111"/>
          <w:sz w:val="28"/>
          <w:szCs w:val="28"/>
          <w:rtl w:val="true"/>
          <w:lang w:bidi="fa-IR"/>
        </w:rPr>
        <w:t xml:space="preserve">. </w:t>
      </w:r>
      <w:bookmarkStart w:id="30" w:name="pg15129_196074"/>
    </w:p>
    <w:p>
      <w:pPr>
        <w:pStyle w:val="Heading2"/>
        <w:numPr>
          <w:ilvl w:val="1"/>
          <w:numId w:val="1"/>
        </w:numPr>
        <w:rPr/>
      </w:pPr>
      <w:bookmarkStart w:id="31" w:name="__RefHeading___Toc1390295_2142443653"/>
      <w:bookmarkStart w:id="32" w:name="_Toc10"/>
      <w:bookmarkEnd w:id="30"/>
      <w:bookmarkEnd w:id="31"/>
      <w:r>
        <w:rPr>
          <w:rtl w:val="true"/>
        </w:rPr>
        <w:t xml:space="preserve">گفتار یکم </w:t>
      </w:r>
      <w:r>
        <w:rPr>
          <w:rtl w:val="true"/>
        </w:rPr>
        <w:t xml:space="preserve">: </w:t>
      </w:r>
      <w:r>
        <w:rPr>
          <w:rtl w:val="true"/>
        </w:rPr>
        <w:t>گفتار یکم سکوت نمودن و نهی از کاوش های علمیِ اختلاف برانگیز</w:t>
      </w:r>
      <w:bookmarkEnd w:id="32"/>
    </w:p>
    <w:p>
      <w:pPr>
        <w:pStyle w:val="Heading3"/>
        <w:numPr>
          <w:ilvl w:val="2"/>
          <w:numId w:val="1"/>
        </w:numPr>
        <w:rPr/>
      </w:pPr>
      <w:bookmarkStart w:id="33" w:name="__RefHeading___Toc1390297_2142443653"/>
      <w:bookmarkStart w:id="34" w:name="_Toc11"/>
      <w:bookmarkEnd w:id="33"/>
      <w:r>
        <w:rPr>
          <w:rtl w:val="true"/>
        </w:rPr>
        <w:t>مقدّمه</w:t>
      </w:r>
      <w:bookmarkEnd w:id="34"/>
    </w:p>
    <w:p>
      <w:pPr>
        <w:pStyle w:val="BookText"/>
        <w:rPr/>
      </w:pPr>
      <w:r>
        <w:rPr>
          <w:rFonts w:ascii="IRNazanin" w:hAnsi="IRNazanin" w:eastAsia="IRNazanin"/>
          <w:color w:val="111111"/>
          <w:sz w:val="28"/>
          <w:sz w:val="28"/>
          <w:szCs w:val="28"/>
          <w:rtl w:val="true"/>
          <w:lang w:bidi="fa-IR"/>
        </w:rPr>
        <w:t>شاید یکی از ساده ترین و در عین حال ناخالص ترین شیوه ها جهت ایجاد وحدت اسلامی که کاملاً مبتنی بر نقلهای مطرح شده در گرایش اول می باشد، دعوت به پرهیز ازتحلیلهای اختلاف برانگیز و التزامِ به سکوت و اکنون در مرحله ای جدیدتر توصیه به نگفتن اسرار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همان طور که می گویند، اینها اسرار آل محمّد است پس باید آنها را مکتوم نگه داشت و فاش نکرد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وحدتی که بر اساس تسامح علمی حاصل شود، وحدنی خیالی می باشد، چه رسد به این که سعی داشته باشیم تا با اظهاراتی از قبیل موارد زیر، در مسیر وحدت اسلامی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نمونه ها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مسائل اختلافی از دیدگاه تقریب، از تو نظر بیفکنیم و بکوشیم راههای وفاق تازه بیابیم و از طرح اختلافات جدید، خودداری نماییم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بسیاری از اختلافات در عصر ما بی مورد و سالیه به انتفای موضوع است، و باید بسیاری از مسایل را به دست فراموشی سپرد و در روش بحث و مناظره و طرح مسایل مورد اختلاف تجدید نظر کرد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در این زمان نبش قبر کنیم و مسائل اختلافی مرده را زنده کنیم و مطرح سازیم</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مجالسی که به عنوان وحدت تشکیل می گردد، یا مقالاتی که به این عنوان نوشته می شود، نباید مسائل اختلافی زیاد باز شود و تشریح گردد</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 نتیجۀ سخن ما در این مقال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نباید از اختلافات سران خود در چهارده قرن پیش سخن بمیان آورند، تا چه رسد به اختلافاتی که بعدا در میان آنها پیدا شده است</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هر گونه مطلبی که برادران سنّی ما را بیازارد، حرام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که تقریب یا وحدت یا 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 باید صدا و سیما، رسانه های جمعی، روزنامه ها، گویندگان و نویسندگان ما در نوشته ها و اظهاراتشان رعایت بعضی مسائل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خوانی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ایام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که احساسات اهل سنّت را جریحه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عمومی گفته نشود و این رویه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رسمی مان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ادّعا و اثبات میکنم که آن چه که بوسيلۀ صدا و سیما، روزنامه ها، کتابها یا منبرها باعث جریحه دار شدن احساسات دینی اهل سنّت می 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مسلمانها مجاز نیستیم برای حمایت از یک قومیّت یا یک مذهب، ولو مذهب اهل بیت، به گونه ای عمل کنیم که وحدت امّت را مخدوش سازد</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وظیفۀ شرعی هر امری که به وحدت اسلامی صدمه میزند و وسیله ضعف اسلام و قوّت کفر باشد حرام است و مسلّم است که با این قبیل سخنان، وحدتی در جبهۀ اسلامی باقی نخواهد ماند و این جبهه در برابر جبهۀ کفر ناتوان خواهد شد</w:t>
      </w:r>
      <w:r>
        <w:rPr>
          <w:rFonts w:eastAsia="IRNazanin" w:cs="IRNazanin"/>
          <w:color w:val="111111"/>
          <w:sz w:val="28"/>
          <w:szCs w:val="28"/>
          <w:rtl w:val="true"/>
          <w:lang w:bidi="fa-IR"/>
        </w:rPr>
        <w:t xml:space="preserve">.»! </w:t>
      </w:r>
      <w:r>
        <w:rPr>
          <w:rStyle w:val="FootnoteAnchor"/>
          <w:rtl w:val="true"/>
        </w:rPr>
        <w:footnoteReference w:id="20"/>
      </w:r>
      <w:bookmarkStart w:id="35" w:name="pg15129_196077"/>
    </w:p>
    <w:p>
      <w:pPr>
        <w:pStyle w:val="Heading3"/>
        <w:numPr>
          <w:ilvl w:val="2"/>
          <w:numId w:val="1"/>
        </w:numPr>
        <w:rPr/>
      </w:pPr>
      <w:bookmarkStart w:id="36" w:name="__RefHeading___Toc1390299_2142443653"/>
      <w:bookmarkStart w:id="37" w:name="_Toc12"/>
      <w:bookmarkEnd w:id="35"/>
      <w:bookmarkEnd w:id="36"/>
      <w:r>
        <w:rPr>
          <w:rtl w:val="true"/>
        </w:rPr>
        <w:t>نقد و بررسی</w:t>
      </w:r>
      <w:bookmarkEnd w:id="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علی عراقچی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درس از 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مبسوطی را در این زمینه ارائه نموده اند که خلاصه آن با حفظ اصل جملات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شروعِ بحث امامت، ممکن است مطلبی به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شبهه این است که آیا در این زمان که مسلمین گرفتار دشمنان سرسختی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 صلاح است یا نه؟ زیرا لازمۀ بحث امامت، دامن زدن به آتش های اختلافی است که بعد از رحلت پیغمبر صلّى اللهُ عليه وآله دامنگیر جامعۀ مسلمین شده و چه دشمنی ها و خونریزی ها که در اثر این مسئله ئله در داخله مسلمین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اختلافات باعث این می شود که فِرَق مسلمین غافل از دشمن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اتّحاد مسلمین موضوع قابل اهمّیّتی است و بحثهای امامت موجب تفرقه است، برای حفظ وحدت، سکوت صلاح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ضررش از تفرقه و جدایی که پایگاه نفوذ اجانب گردد، کمتر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پاسخ به این شبهه، این سؤال اساسی مطرح می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اتّحاد و هماهنگی در هر چیزی و هر موضوعی مفید است، یا این که موضوعات از این نظر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هر موضوعی که برای جمعّیت و ملّتی فایدۀ خوب و عُقلایی داشته باشد، همکاری و همفکری برای تحصیل آن لازم و مفید است؛ در مقابل اگر موضوعی مفید نباشد، اتّحاد و هماهنگی برای به دست </w:t>
      </w:r>
    </w:p>
    <w:p>
      <w:pPr>
        <w:pStyle w:val="BookText"/>
        <w:rPr/>
      </w:pPr>
      <w:r>
        <w:rPr>
          <w:rFonts w:ascii="IRNazanin" w:hAnsi="IRNazanin" w:eastAsia="IRNazanin"/>
          <w:color w:val="111111"/>
          <w:sz w:val="28"/>
          <w:sz w:val="28"/>
          <w:szCs w:val="28"/>
          <w:rtl w:val="true"/>
          <w:lang w:bidi="fa-IR"/>
        </w:rPr>
        <w:t>آوردن آن گذشته از این که لازم نیست، ضرر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کلمۀ زیبای اتّحاد ما را گول بزند، بلکه باید قبل از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حکم عقل، قرآن هم اتّحاد در راه حقّ را مقید و در راه باطل را مضرّ معرفی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راه خدا و همگامی در راه حقّ را دستور فرموده، نه در راه غیر خدا و باطل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نتیجه این که به حکم عقل و قرآن هر انسانی وظیفه دارد قبل از این که دست اتّحاد به کسی با جمعیّتی بدهد موضوع را بررسی کند، اگر حقّ است، همکاری و اگر باطل است، جدایی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اتّحاد و یگانگی لازم و صحیح است، ولی باید قبل از صورت گرفتن اتّحاد، هدف روشن باشد تا اتّحاد زیر سایۀ حقّ و حقیقت قرار گیرد و به دست آوردن حقّ، جز با بحث و کنجکاوی البتّه در محیط دوستانه انجام پذیر نیست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اگر بخواهیم اختلافی که بعد از رسول اکرم صلّی اللهُ علیه وآله که در داخلۀ مسلمین پدید آمد را از میان ببریم، باید علّت آن را بیابیم و ریشه کن سازیم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بدانیم چه حوادث یا چه افرادی بعد از پیغمبر صلّی اللهُ علیه وآله علّت اختلاف شده و با به دست آوردن آن ها و جدا کردنشان از اسلام، حقیقت اسلام را دریافت نماییم و بعد برای حفظ این حقیقت متّحد شویم ناگفته پیداست، مسئله ای که بعد از پیغمبر صلّی اللهُ علیه وآله پیش آمد و </w:t>
      </w:r>
    </w:p>
    <w:p>
      <w:pPr>
        <w:pStyle w:val="BookText"/>
        <w:rPr/>
      </w:pPr>
      <w:r>
        <w:rPr>
          <w:rFonts w:ascii="IRNazanin" w:hAnsi="IRNazanin" w:eastAsia="IRNazanin"/>
          <w:color w:val="111111"/>
          <w:sz w:val="28"/>
          <w:sz w:val="28"/>
          <w:szCs w:val="28"/>
          <w:rtl w:val="true"/>
          <w:lang w:bidi="fa-IR"/>
        </w:rPr>
        <w:t>موجب اختلاف شد، مسئلۀ امامت و زمامداری بود و عدّه ای بعدا از پیغمبر مدّعی این مقام شدند و اختلاف پدید آمد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قبل از اتّحاد لازم است در این موضوع بحث کنیم و حقّ را به دست آوریم تا اتّحاد، متّکی بر حقّ و حقیقت گردد و در غیر این صورت اتّحاد نه ممکن است و نه مفید</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شبهه پیش می آید که آیا گفتن حقّ در هر مورد و هر زمان خوب و صلاح است یا نه، ممکن است گفته شود در موردی که گفتن حقّ و بیان حقیقت دارای مفسدۀ زیادی باشد، عقلاً باید سکوت کرد تا به این وسیله از بروز مفاسد جلوگیری شود و شرعاً هم ائمّۀ اطهار علیهم السّلام تقیّه را در مواردی که اظهار حقّ مفسده ای داشته باشد واجب فرموده 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پس بهتر این است که ما برای حفظ حقّ و حقیقت راهی را طی کنیم که حقّ را به كلّي فدا نسازیم و موجودّیت و کیان مسلمین را به باد فنا ندهیم و به جای این گونه مباحث، بکوشیم هر چه بیشتر صفوف مسلمین را فشرده تر کنیم و از این حقیقت برای حفظ حقیقت بزرگتر صرفنظر نماییم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در پاسخ به این شبهه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موضوعات و موارد را بررسی کرد و در هر موردی که حقّ گویی مفید باشد، صلاح و اگر مضرّ باشد، صلاح نیست</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سکوت کرد؛ </w:t>
      </w:r>
    </w:p>
    <w:p>
      <w:pPr>
        <w:pStyle w:val="BookText"/>
        <w:rPr/>
      </w:pPr>
      <w:r>
        <w:rPr>
          <w:rFonts w:ascii="IRNazanin" w:hAnsi="IRNazanin" w:eastAsia="IRNazanin"/>
          <w:color w:val="111111"/>
          <w:sz w:val="28"/>
          <w:sz w:val="28"/>
          <w:szCs w:val="28"/>
          <w:rtl w:val="true"/>
          <w:lang w:bidi="fa-IR"/>
        </w:rPr>
        <w:t>ولی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 از این موارد نیست و دارای فوائد زیادی است و هیچگونه ضرری و مفسده ای هم بر آن مترتّب نمی شود، البته اگر طوری عنوان شودکه مستلزم فحش و بدگویی نباشد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بحث هدفی جز روشن شدن حقّ و حقیقت ندارد، پیداست که در این صورت مرجعِ بحث، دلیل و برهان است نه بدگویی و لجبازی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بحث کردن هیچ گونه ضرر و فسادی ندارد و فواید زیادی هم دارا است</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که بحث امامت در محیطِ خالی از غرض و فحش و اهانت و تعصّب های کودکانه در هر زمان مفید و در این زمان هم صلاح است</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کوته فکران چنین تصوّر میکنند که مثلاً چون شیعه معتقد به خلافت بلافصل علی علیه السّلام و سنّی ها معتقد به خلافت بلافصل ابوبکر هستند و امثال اینها، این تفرقه و جدایی بین آنها حکمفرماست که اگر روزی شیعه اسمی از خلافت به حقّ علی علیه السّلام نبرد و نسبت به خلفای ثلاثه اظهار عقیده و محبت کند، اختلاف ریشه کن خواهد شد و ملّت اسلام همه دست در دست هم، قدرت بزرگی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 دانند اگر فرضاً شیعه این کار را انجام دهد، دشمنان از راههای دیگری آتش اختلاف را روشن می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معنا این که شما جمعیت شیعه را که دارای این عقيده </w:t>
      </w:r>
    </w:p>
    <w:p>
      <w:pPr>
        <w:pStyle w:val="BookText"/>
        <w:rPr/>
      </w:pPr>
      <w:r>
        <w:rPr>
          <w:rFonts w:ascii="IRNazanin" w:hAnsi="IRNazanin" w:eastAsia="IRNazanin"/>
          <w:color w:val="111111"/>
          <w:sz w:val="28"/>
          <w:sz w:val="28"/>
          <w:szCs w:val="28"/>
          <w:rtl w:val="true"/>
          <w:lang w:bidi="fa-IR"/>
        </w:rPr>
        <w:t xml:space="preserve">هستند از مسلمین جدا کنید، بعد ملاحظه کنید سایر فرق مسلمین که از نظر عقیده به خلافت مثل هم هستند، آیا اتّحاد و اتّفاقی دارند و دولت های آنها با هم برادر و متّحد و پشتیبان یکدیگرند و ملّتهای آنها 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واحدی دارند؟ خواهید دید نه</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مانع بزرگ و ریشه دار برای اتّحاد و همبستگی</w:t>
      </w:r>
    </w:p>
    <w:p>
      <w:pPr>
        <w:pStyle w:val="BookText"/>
        <w:rPr/>
      </w:pPr>
      <w:r>
        <w:rPr>
          <w:rFonts w:ascii="IRNazanin" w:hAnsi="IRNazanin" w:eastAsia="IRNazanin"/>
          <w:color w:val="111111"/>
          <w:sz w:val="28"/>
          <w:sz w:val="28"/>
          <w:szCs w:val="28"/>
          <w:rtl w:val="true"/>
          <w:lang w:bidi="fa-IR"/>
        </w:rPr>
        <w:t>اجتماعات، استعمارگران و استثمار کنندگان هستند که در هر دوران و زمانی بوده و می باشند و فتنه ها و تفرقه ها به راه می اندازند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دردها با سکوت کردن دربارۀ حقّ على علیه السّلام و فرزندانش درمان پذیر است تا ما سکوت کنیم؟ با این که این همه تفرقه ها و فتنه ها و خونریزی ها به واسطۀ این است که جمعیّت شیعه نسبت به حقّ اهل بیت پیغمبر صلّی اللهُ علیه وآله وفادار هستند و نسبت به غاصبين حقوق آنها بی مهر و عقیده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انصافی تا چه حد و جهالت تا چه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پیکرۀ اسلام و مسلمین در اثر کم خونی ضعیف شده، خونی که مایۀ حیات است در دنیا و آخرت، و خدا و پیغمبر معرّفی کردند و همۀ فرق مسلمين نقل نموده اند، پیروی همه جانبه از علی و اولاد معصومین اوست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تقویت اسلام و مسلمین باید هر چه زودتر دست به دامان آنها شویم نه این که مثل بعضی روشنفکرنماها این مقدار خون کمی هم که در رگهای شیعه هست بیرون کشیم و فاتحۀ اسلام را بخوانیم، به خیال ایجاد وحدت و به دست آوردن قدرت و شوکت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غافل از این که اگر وحدت طلبان روی مصلحت اندیشی های ظاهریِ وقت بخواهند که شیعیان از عقاید خاصّۀ خود صرفنظر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بهانۀ دیگری ایجاد اختلاف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بحث امامت اگر متّکی به برهان و دلیل باشد و خالی از تعصّبهای قدیمی و جدیدی و جدای از این مکان و آن مکان، لازم و موجب اتّحاد است نه تفرقه</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بحث، عقاید خاصّۀ طرفین مورد گفتگو قرار می گیرد و با مراجعه به مدارک اصیل اسلامی یعنی قرآن و احادیثِ صحیح و کنار زدن مطالبی که از ناحیه دشمن دانا و دوست نادان چهرۀ زیبای حقیقت را پوشانیده، حقّ بی پرده خودنمایی می کند و ریسمان نجات الهی پدیدار می گردد و همه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وحدت زیر سایه حقّ به هم می دهند و با یگانگی و فدا کاری، مجد و عظمت از دست رفته را با سرکوبی دشمنان خارجی و مزدوران آنها به دست آورند؛ زیرا چنین وحدتي، وحدتِ ریشه دار و زنده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اثر حیاتی دارد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این گونه بحث علمی موجب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بررسی کامل، اسبابِ اختلاف را به دست آرند و حقّ و باطل را از هم جدا کنند و دشمنانی که با تردستی و لباسهای مختلف خرافات و باطل هایی را داخل حقّ نموده اند، بشناسند و از اجتماع خود کنار زنند و اسلام بی پیرایه و پاکی راکه پیغمبر آورده بیابند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اجتماع، اجتماع با علم و معرفتی می شود و اتّحاد در این زمینه، عالمانه و پرثمر است برای داخلة مسلمين؛ و كمرشكن است نسبت به اجانب و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بهانۀ اختلاف عقاید از دست دشمن رفته و بهانه های دیگر هم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اساساً دشمن از جهل مردم استفاده میکند و بر آنها مسلّط میشود و تفرقه می اندازد، علم و معرفت، سدّ محکمی است برای جلوگیری از نفوذ دشمن و بحث امامت سبب علم و معرفت و کشف حقّ و حقیقت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بحث دربارۀ امامت و خلافت موجب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عقاید برطرف گردد و مسلمین همدیگر را بشناسند و</w:t>
      </w:r>
    </w:p>
    <w:p>
      <w:pPr>
        <w:pStyle w:val="BookText"/>
        <w:rPr/>
      </w:pPr>
      <w:r>
        <w:rPr>
          <w:rFonts w:ascii="IRNazanin" w:hAnsi="IRNazanin" w:eastAsia="IRNazanin"/>
          <w:color w:val="111111"/>
          <w:sz w:val="28"/>
          <w:sz w:val="28"/>
          <w:szCs w:val="28"/>
          <w:rtl w:val="true"/>
          <w:lang w:bidi="fa-IR"/>
        </w:rPr>
        <w:t>اتّحادی که کمر دشمن را بشکند، تولید می گردد</w:t>
      </w:r>
      <w:r>
        <w:rPr>
          <w:rFonts w:eastAsia="IRNazanin" w:cs="IRNazanin"/>
          <w:color w:val="111111"/>
          <w:sz w:val="28"/>
          <w:szCs w:val="28"/>
          <w:rtl w:val="true"/>
          <w:lang w:bidi="fa-IR"/>
        </w:rPr>
        <w:t>.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این نواقص لازم است مردم مسلمان از شیعه و سنّی بپاخیزند و با تأسیس مجالس و محافل درسی و بحثی و اصلاح مجالس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اسلام و قرآن را در اعماق وجود مسلمين وارد کنند و ما باید بدانیم یک قسمت از مطالب اساسی و حیاتی که همۀمسلمین باید بیاموزند، مربوط به بحث امامت است، زیرا موضوع رهبری در اسلام از ارکان است</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مسلمین نسبت به معارف اصیل اسلام آشنا شوند، فِرَق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مسلمین به هم نزدیک می گردند و اتحادی که از روی بیداری و </w:t>
      </w:r>
    </w:p>
    <w:p>
      <w:pPr>
        <w:pStyle w:val="BookText"/>
        <w:rPr/>
      </w:pPr>
      <w:r>
        <w:rPr>
          <w:rFonts w:ascii="IRNazanin" w:hAnsi="IRNazanin" w:eastAsia="IRNazanin"/>
          <w:color w:val="111111"/>
          <w:sz w:val="28"/>
          <w:sz w:val="28"/>
          <w:szCs w:val="28"/>
          <w:rtl w:val="true"/>
          <w:lang w:bidi="fa-IR"/>
        </w:rPr>
        <w:t>علم و معرفت است، پدید می آید و این طور اتّحاد، قدرت آفرین است و جلو نفوذ اجانب را میگیرد و چنین علم و معرفتی جز با تأسیس و تکمیل مجالس درسی و بحثی صورت پذیر نیست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استاد جعفر سبحانی ضمن ریشه یابی این نوع گرایش، به تحلیل آن پرداخته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 شود که برخی از جوانان ساده لوح و احیاناً فریب خورده، موضوع وحدت اسلامی را پیراهن عثمان کرده و کوششهای علمی حقیقت طلبان را به باد انتقاد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دربارۀ خلافت ابوبکر و علی علیه السّلام و این که جانشینی از آنِ کدام بوده است، از بحثهای غیر مفید و بی ثمر می باشد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دارندگان این اندیشه از نتایج درخشان این بحث غفلت ورزيده، و لذا آن را یک نوع بحث غیر مهّم و احياناً بی فایده و یا خاری بر سر راه وحدت اسلامی اندیشیده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فکر می کنیم که این اندیشه جز غفلت از فلسفه امام شناسی، ریشۀ دیگری ندارد و از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 گیرد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اشکال زمانی وارد است که چونان دانشمندان اهل تسنّن، امامت و خلافت اسلامی را یک نوع مقام و منصب عرفی بدانیم که وظیفۀ او در حفظ مرزهای اسلامی و تقویت نیروهای دفاعی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دید شیعه که امامت را امتداد رسالت و دنبالۀ همان فيض معنوی نبوّت می داند، وجود چنین </w:t>
      </w:r>
    </w:p>
    <w:p>
      <w:pPr>
        <w:pStyle w:val="BookText"/>
        <w:rPr/>
      </w:pPr>
      <w:r>
        <w:rPr>
          <w:rFonts w:ascii="IRNazanin" w:hAnsi="IRNazanin" w:eastAsia="IRNazanin"/>
          <w:color w:val="111111"/>
          <w:sz w:val="28"/>
          <w:sz w:val="28"/>
          <w:szCs w:val="28"/>
          <w:rtl w:val="true"/>
          <w:lang w:bidi="fa-IR"/>
        </w:rPr>
        <w:t>بحثی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وظایفِ امام در امور یاد شده خلاصه نمی گردد، بلکه علاوه بر آن ها، وی مبیّن احکام الهی و مفسّر معضلاتِ قرآن و مرجع حلال و حرام پس از درگذشت رسول خدا صلّی اللهُ علی وآله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می بینیم بحث دربارۀ جانشین علمی رسول خدا صلّی اللهُ علیه وآله رنگ ضرورت به خود گرفته و به صورت یک مسئلۀ کاملاً حیاتی و زنده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این فرض، امام راهنمای امّت در معارف و اصول و احکام و فروع است و تا چنین مقامی با دلایل قطعی شناخته نشود، هرگز به نتیجۀ مطلوب نمی توان رسید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ما </w:t>
      </w:r>
      <w:r>
        <w:rPr>
          <w:rStyle w:val="FootnoteAnchor"/>
          <w:rtl w:val="true"/>
        </w:rPr>
        <w:footnoteReference w:id="41"/>
      </w:r>
      <w:r>
        <w:rPr>
          <w:rFonts w:ascii="IRNazanin" w:hAnsi="IRNazanin" w:eastAsia="IRNazanin"/>
          <w:color w:val="111111"/>
          <w:sz w:val="28"/>
          <w:sz w:val="28"/>
          <w:szCs w:val="28"/>
          <w:rtl w:val="true"/>
          <w:lang w:bidi="fa-IR"/>
        </w:rPr>
        <w:t>مسئلۀ خلافت را هم کنار بگذاریم و از موضوع زمامداری مسلمانان پس از پیامبرصلّی اللهُ علیه وآله، که از آنِ امام معصوم است چشم بپوشیم، تنها بررسی این مسئله که مرجع دینی و علمی پس از درگذشت پیامبر اکرم صلّی اللهُ علیه وآله کیست، از جهاتی حائز اهمّيّت بوده و با سعادت و خوشبختی و سرنوشت مسلمانان کاملاً ارتباط دارد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ایشان همچنین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تندروها که به تشکیل حکومت واحد اسلامی در سرزمینهای متعلّق به مسلمانان علاقه شدیدی دارند، بحث و گفتگو در مسائل اختلافی را تحریم کرده و آن را مایۀ اختلاف و تشتّت و گاهی در راه عقب گرد به دوران جنگهای خونین خلفای </w:t>
      </w:r>
    </w:p>
    <w:p>
      <w:pPr>
        <w:pStyle w:val="BookText"/>
        <w:rPr/>
      </w:pPr>
      <w:r>
        <w:rPr>
          <w:rFonts w:ascii="IRNazanin" w:hAnsi="IRNazanin" w:eastAsia="IRNazanin"/>
          <w:color w:val="111111"/>
          <w:sz w:val="28"/>
          <w:sz w:val="28"/>
          <w:szCs w:val="28"/>
          <w:rtl w:val="true"/>
          <w:lang w:bidi="fa-IR"/>
        </w:rPr>
        <w:t xml:space="preserve">عثمانی و سلاطین ایرانی </w:t>
      </w:r>
      <w:r>
        <w:rPr>
          <w:rStyle w:val="FootnoteAnchor"/>
          <w:rtl w:val="true"/>
        </w:rPr>
        <w:footnoteReference w:id="43"/>
      </w: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گروه یادآور شد که مسأله به این تند و تیزی و داغی نیست که آنان می انگارند، زیرا بحثی داریم تا بحثی، هر نوع بحثی که با واقع بینی خاصّی، دور از تعصّب های کور و کر، متّکی بر مدارک اصیل اسلامی که مورد اتّفاق طرفین است، انجام گیرد و افق های تاریک از عقائد اسلامی و حدیث و فقه را روشن سازد، نهایت آرمان اسلامی است که قرآن ما را به آن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 ما را به تدبّر در آیات و بهره گیری از عقل و خرد دعوت نمی کند؟ گروهی که بحث در مسائل اختلافی را تحریم می کنند و نویسندگان این مسائل را عوامل اختلاف انداز و شکاف آفرین قلمداد می نمایند، باید متوجّه گردند که پیروی از چنین تز، سبب می شود که قسمتی از آیات قرآن و احادیث پیامبر و بخش اعظم تاریخ اسلام به دست فراموشی سپرده شود، نه کسی آنها را تفسیر کند، نه دربارۀ آن بررسی به عمل آورد، نه در بسیاری از حوادث اسلامی، پرده ها بالا برود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بهتر به جای حربه تحریم و ترور فکر و اندیشه، حربۀ اصلاح و پند به دست بگیریم و به نویسندگان اسلامی سفارش کنیم که در چنین وضع آشفتۀ جهان 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و بررسی های خود، وضع مسلمانان را در نظر آورند، سپس قلم به دست بگیرند و هر نوع مسأله ای را با کمال بی طرفی بدون تعصّب </w:t>
      </w:r>
    </w:p>
    <w:p>
      <w:pPr>
        <w:pStyle w:val="BookText"/>
        <w:rPr/>
      </w:pPr>
      <w:r>
        <w:rPr>
          <w:rFonts w:ascii="IRNazanin" w:hAnsi="IRNazanin" w:eastAsia="IRNazanin"/>
          <w:color w:val="111111"/>
          <w:sz w:val="28"/>
          <w:sz w:val="28"/>
          <w:szCs w:val="28"/>
          <w:rtl w:val="true"/>
          <w:lang w:bidi="fa-IR"/>
        </w:rPr>
        <w:t xml:space="preserve">کور، بی آن که در تجزیه و تحلیل مسأله، عواطف گروه دیگر را جريحه دار سازند، مورد بررسی قرار دهند و بدانند قضاوتها و داوریها و نوشته های آنان، در روز رستاخیز جزء پروندۀ اعمال آنها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نظر باید مسائل عقیدتی که بنیاد فکری هر مذهبی را تشکیل می دهد، مطرح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اتّحاد و وحدت، فرع شناسایی قدر مشترکها و موارد اختلاف است، و وحدت های کورکورانه بدون شناسایی چنین موارد، یک اتّحاد سطحی بوده و دیری نمی پاید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آن جا که به صحّت و استواری مکتب خود عقیده مندیم، فرزندان ما باید با خصوصیّات این مکتب آشنا گردند و آن را با دلیل و منطق فراگیرند و از تقلید در عقاید بپرهیزند، در این صورت برای فراگرفتن این افراد هم که باشد، باید مسائل مورد اختلاف را طرح و بررسی کنیم و مکتب خود را به اخلاف و جانشینان خود بیاموزیم وگرنه مکتب به دست فراموشی سپرده می شود و جز نام بی مسمّایی از آن باقی نمی ماند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بحث به گونۀ یاد شده، نه تنها زیانبخش و اختلاف آفرین نخواهد بود، بلکه گامی در راه وحدت اسلامی و یکپارچگی جامعه مسلمانان محسوب خواهد شد، هر گاه اندیشمندان هر گروهی، مسائل اختلافی را دور از هر نوع مجامله و عوامفریبی تشریح کنند، بسیاری از تهمتها و دروغها، سوءظن ها و بدگمانیها، فرو ريخته و سیمای حقیقت با روشنی خاصّی، خود را نشان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طول زندگی خود دیده ایم هر کتابی که بر اساس واقع بینی با الهام از وجدان، مستند بر قرآن و حدیث، دور از ریاکاری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نه تنها مایۀ اختلاف نبوده، بلکه دو گروه را به هم نزدیک ساخته و شجرۀ اتّحاد را زودتر به ثمر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خاطر بُرد که این گونه پیشرفتها </w:t>
      </w:r>
      <w:r>
        <w:rPr>
          <w:rStyle w:val="FootnoteAnchor"/>
          <w:rtl w:val="true"/>
        </w:rPr>
        <w:footnoteReference w:id="44"/>
      </w:r>
      <w:r>
        <w:rPr>
          <w:rFonts w:ascii="IRNazanin" w:hAnsi="IRNazanin" w:eastAsia="IRNazanin"/>
          <w:color w:val="111111"/>
          <w:sz w:val="28"/>
          <w:sz w:val="28"/>
          <w:szCs w:val="28"/>
          <w:rtl w:val="true"/>
          <w:lang w:bidi="fa-IR"/>
        </w:rPr>
        <w:t xml:space="preserve">، معلول دفاع راستین و منطقی شیعه از عقاید و اصول و فروع احکام خود می باشد، و اگر بنا بود به بهانۀ حفظ وحدت اسلامی، شیعه دور این گونه مسائل را خط بکشد، نه حقیقتی روشن می گردید و نه شيعه آبرویی و حیثیّتی تازه کسب می کرد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بحث منطقی و علمی، همراه با بینش صحیح اسلامی، دور از تعصّب و گزافه گویی، پیراسته از تعصّبهای کور، و اعمال الفاظ رکیک و دور از نزاکت، نه تنها اشکال ندارد، بلکه می تواند دو گروه از امّت را به هم نزدیک سازد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لذا نمی توان هر گونه بحث و نقل هر گونه مطلبی را تنها به بهانۀ وحدت اسلامی ممنوع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عسکری در این باره در ضمن مقاله ای می 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گذشتگان به نام حفظ قرآن، از نوشتن حدیث پیغمبر و نشر آن منع نمودند، امروز به نام حفظ وحدت اسلامی از بحث در سیره و حدیث پیغمبر و تاریخ صحابه منع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چنان اقتضا می کند که به نام حفظ وحدت اسلامی، خواهان بستنِ درِبحث و تحقیق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پیروی از آن سیاست اقتضا می کند که درِ علم و تحقیق را ببندند، امّا دین اقتضا می کند که درِ علم و تحقيق باز باشد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زیان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نکنید، برابر با در پی علم نباشید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حدیث و تاريخ بحث نکنید، یعنی در پی علم آنها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آور است که به اسم دین می گویند بحث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ترک بحث و تحقیق کنیم؟ برای حفظ وحدت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ترک بررسی و تحقیق، آن همه اختلافات بین مسلمانان در آراء و افکار و احکام بر طرف می شود، یا به جا می ماند؟ آن همه اختلافاتی که ناشی از انتشار احادیث مجعوله و تاریخ مجعول بوده است؟ آیا باید بحث و بررسی را ترک کرد و درِ علم را بست؟ یا آن که با نرمی و ملایمت به قصد فهمیدن و فهمانیدن عقاید اسلام و احکام قرآن، در سیره و حدیث پیغمبر و تاریخ اسلام بحث نمود؟ </w:t>
      </w:r>
    </w:p>
    <w:p>
      <w:pPr>
        <w:pStyle w:val="BookText"/>
        <w:rPr/>
      </w:pPr>
      <w:r>
        <w:rPr>
          <w:rFonts w:ascii="IRNazanin" w:hAnsi="IRNazanin" w:eastAsia="IRNazanin"/>
          <w:color w:val="111111"/>
          <w:sz w:val="28"/>
          <w:sz w:val="28"/>
          <w:szCs w:val="28"/>
          <w:rtl w:val="true"/>
          <w:lang w:bidi="fa-IR"/>
        </w:rPr>
        <w:t>حقّ این است که برای رسیدن به حقّ، و نشر حقیقت باید رسیدگی و بحث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پس از امامان خود، این راه را پیموده اند و در نشر علوم و معارف اسلامی در قرون متمادی جان بر کف نهاده و بحث کرده اند، تا حقایق اسلامی را در دسترس مسلمانان نگاه دارند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دعوت به سکوت و عدم تحلیل و بررسی های تاریخی، حتّی در شکل و قالب روشنفکری نیز مطرح گردیده، همچون این بیان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اختلاف فعلی شیعه و سنّی بر سر چیست؟ بر سر مسائل تاریخی است و انتخاباتی</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انجام گرفته است، آن را چنان بررسی می کنند که به کار دنیای من و تو نمی خورد، به درد أخرتمان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حبّ علی 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سقیفه حقّش را پایمال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دل داشته باشیم بعد از مرگ به بهشت می رویم و آنها که طرفدار کاندیداهای دیگرند به جهنّم می روند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تشیّع را به صورت حبّ و بغضهای تاریخی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برای زندگی امروز و فردامان ارزشی یا بر بینشمان تأثیری داشته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به نظر می رسد که این قبیل اظهار نظرها برگرفته از نوعی نگاه انحرافی به امامت می باشد </w:t>
      </w:r>
      <w:r>
        <w:rPr>
          <w:rStyle w:val="FootnoteAnchor"/>
          <w:rtl w:val="true"/>
        </w:rPr>
        <w:footnoteReference w:id="50"/>
      </w:r>
      <w:r>
        <w:rPr>
          <w:rFonts w:ascii="IRNazanin" w:hAnsi="IRNazanin" w:eastAsia="IRNazanin"/>
          <w:color w:val="111111"/>
          <w:sz w:val="28"/>
          <w:sz w:val="28"/>
          <w:szCs w:val="28"/>
          <w:rtl w:val="true"/>
          <w:lang w:bidi="fa-IR"/>
        </w:rPr>
        <w:t>که ولایت را به حکومت تأويل کرده و همۀ مباحث مرتبط با امامت را در همین فضا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 پس از رحلت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بکیفیتی که انجام گرفت ظلم فاحشی بود که به حقّ و حقیقت وارد شد و نفس پیامبر از تصدی امر حکومت ممنوع و اسلام از برکات آن محروم ماند و هرچه بود، شد و گذشت و دیگر اعادۀ آن حقّ به من له الحق، محال و گفتگو از آن 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این اشکال زمانی وارد است که چونان دانشمندان اهل تسنّن باشیم و امامت و خلافت اسلامی را یک نوع مقام و منصب عرفی بدانیم و یا</w:t>
      </w:r>
    </w:p>
    <w:p>
      <w:pPr>
        <w:pStyle w:val="BookText"/>
        <w:rPr/>
      </w:pPr>
      <w:r>
        <w:rPr>
          <w:rFonts w:ascii="IRNazanin" w:hAnsi="IRNazanin" w:eastAsia="IRNazanin"/>
          <w:color w:val="111111"/>
          <w:sz w:val="28"/>
          <w:sz w:val="28"/>
          <w:szCs w:val="28"/>
          <w:rtl w:val="true"/>
          <w:lang w:bidi="fa-IR"/>
        </w:rPr>
        <w:t>همچون بعضی دیگر باشیم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قائل به امامت به همان معنی رهبری اجتماعیند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پیغمبر صلّی اللهُ علیه وآله، على علیه السّلام را تعیین کرده بود برای رهبری بعد از خود و ابوبکر و عمر و عثمان بیجا آمدند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مقدار شیعه هستند و در آن دو مسئله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مرجعیّت مطلقۀ دینی و ولایت كليّۀ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ندارند و با سکوت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مرحله دوم را هم قائل هستند ولی به مرحله سوم نمی رسند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پاسخ استاد جعفر 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بحث پیرامون مسئله امامت و پیشوایی مسلمانان در همین حدود باشد که مثلاً بدانیم چه شخصی منصب اجتماعی و سیاسی اسلام را پس از پیامبر اداره نمود و تعیین این شخص به چه صورت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صرفاً جنبۀ تاریخی به خود گرفته و پس از چهارده قرن، بحث دربارۀ آن برای نسل حاضر چندان آموزنده و سازنده نخواهد بود هر چند شناسایی همین افراد، برای مردم آن عصر، از مسائل ضروری و حتمی به شمار می 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شکل بحث دگرگون گردد و گفته شود، موضوع بحث تنها رهبری سیاسی و اجتماعی جامعۀ اسلامی پس از درگذشت آن حضرت نیست، بلکه پیامبر علاوه بر این منصب، منصب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مرجعیّت در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سخن در این جاست که پس از درگذشت پیامبر صلّی اللهُ علیه وآله رهبری این مکتب بر عهدۀ کیست؟ و چه اشخاصی باید مرجع بیان حلال و حرام و امر و نهی الهی باشند، تا گفتار و نظر آنان دربارۀ حقایق اسلام برای بشر تا روز رستاخیز حجّت باشد؟ در این صورت شناسایی امام و بحث در باب امامت و پیشوایی دینی در متن زندگی هر مسلمانی قرار می گیرد و هیچ فردی بی نیاز از شناسایی آنها نخواهد بود</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شیعه، که امامت را امتداد رسالت و دنبالۀ همان فيض معنوی نبوّت می داند، وجود چنین بحثی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صورت یک مسئلۀ کاملاً حیاتی و زنده در می آید؛ زیرا در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مقامی با دلایل قطعی شناخته نشود، هرگز به نتیجۀ مطلوب نمی توان رسید</w:t>
      </w:r>
      <w:r>
        <w:rPr>
          <w:rFonts w:eastAsia="IRNazanin" w:cs="IRNazanin"/>
          <w:color w:val="111111"/>
          <w:sz w:val="28"/>
          <w:szCs w:val="28"/>
          <w:rtl w:val="true"/>
          <w:lang w:bidi="fa-IR"/>
        </w:rPr>
        <w:t>...»</w:t>
      </w:r>
      <w:r>
        <w:rPr>
          <w:rStyle w:val="FootnoteAnchor"/>
          <w:rtl w:val="true"/>
        </w:rPr>
        <w:footnoteReference w:id="54"/>
      </w:r>
      <w:bookmarkStart w:id="38" w:name="pg15129_196095"/>
    </w:p>
    <w:p>
      <w:pPr>
        <w:pStyle w:val="Heading3"/>
        <w:numPr>
          <w:ilvl w:val="2"/>
          <w:numId w:val="1"/>
        </w:numPr>
        <w:rPr/>
      </w:pPr>
      <w:bookmarkStart w:id="39" w:name="__RefHeading___Toc1390301_2142443653"/>
      <w:bookmarkStart w:id="40" w:name="_Toc13"/>
      <w:bookmarkEnd w:id="38"/>
      <w:bookmarkEnd w:id="39"/>
      <w:r>
        <w:rPr>
          <w:rtl w:val="true"/>
        </w:rPr>
        <w:t>دعوت به سکوت در قالب دلسوزی</w:t>
      </w:r>
      <w:bookmarkEnd w:id="40"/>
    </w:p>
    <w:p>
      <w:pPr>
        <w:pStyle w:val="BookText"/>
        <w:rPr/>
      </w:pPr>
      <w:r>
        <w:rPr>
          <w:rFonts w:ascii="IRNazanin" w:hAnsi="IRNazanin" w:eastAsia="IRNazanin"/>
          <w:color w:val="111111"/>
          <w:sz w:val="28"/>
          <w:sz w:val="28"/>
          <w:szCs w:val="28"/>
          <w:rtl w:val="true"/>
          <w:lang w:bidi="fa-IR"/>
        </w:rPr>
        <w:t>یکی دیگر از شبهاتی که در حاشیۀ همین گرایش مطرح می گردد و در نهایت، نتیجه ای جز التزامِ به سکوت ندارد، عبارت است از این بیان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اشتغال به اختلافات، جوانان را از رسیدن به حقایق و اصول اساسی اسلام باز داشته، و روح ایمان را از مردم سلب کرده، تنها اسمی و رسمی از دین و دیانت در مردم بجای مانده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استاد مطهری در شرح و نقد این گونه دیدگاه ها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در خلافت و امامت و حوادث ناگوار صدر اسلام و تکرار زیاد آن جریانهای نامطلوب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مخصوصاً در عصر حاضر که نسل جدید از نظر دینی دچار بحران روحی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ایمان و شور و علاقۀ آنها به اسلام می کاهد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ممکن بود که این بحثها اثر مطلوب داشته باشد و </w:t>
      </w:r>
    </w:p>
    <w:p>
      <w:pPr>
        <w:pStyle w:val="BookText"/>
        <w:rPr/>
      </w:pPr>
      <w:r>
        <w:rPr>
          <w:rFonts w:ascii="IRNazanin" w:hAnsi="IRNazanin" w:eastAsia="IRNazanin"/>
          <w:color w:val="111111"/>
          <w:sz w:val="28"/>
          <w:sz w:val="28"/>
          <w:szCs w:val="28"/>
          <w:rtl w:val="true"/>
          <w:lang w:bidi="fa-IR"/>
        </w:rPr>
        <w:t>توجّهات را از یک شاخۀ اسلامی به سوی شاخۀ دیگر آن معطوف سازد، ولی در عصر حاضر بازگو کردن و ارائه دادن آن ها، افکار را نسبت به اصل و ریشه سست و متزلزل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دیگران همواره در صدد کتمان زشتیهای تاریخ خویش می باشند و ما مسلمانان برعکس، همۀ سعی مان این است که آن ها را بازگو کنیم و احیاناً بزرگتر از آن چه بوده، جلوه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نظر بالا نمی توانیم موافق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می کنیم که اگر نقد تاریخ تنها به صورت بازگو کردن و منعکس کردن حوادث نامطلوب آن باشد، اثرش همان است که در بالا گفته شد، ولی از آن طرف اگر تنها به ترسیم حوادث غرورآمیز قناعت شود و روی حوادث نامطلوب پوشیده شود، دیگر نقد تاریخ نیست، تحریف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فرضاً در موارد عادی چشم پوشی از زشتی های تاریخ روا باشد، در مواردی که با متن اسلام و اساسی ترین مسألۀ اسلام یعنی مسألۀ رهبری مربوط است و سرنوشت جامعۀ اسلامی وابسته به آن است، چون رواست؟ چشم پوشی و اغماض از چنین مسأله ای در حکم اغماض و چشم پوشی از سعادت مسلمین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پیشگاه تاریخ، حقوقی پایمال شده باشد، خصوصاً اگر صاحبان آن حقوق با فضیلت ترین افراد امّت باشند، چشم پوشی از بیان حقایق تاریخ را جز همکاری زبان و قلم با شمشیرِ ستم نامی نمی توان نهاد</w:t>
      </w:r>
      <w:r>
        <w:rPr>
          <w:rFonts w:eastAsia="IRNazanin" w:cs="IRNazanin"/>
          <w:color w:val="111111"/>
          <w:sz w:val="28"/>
          <w:szCs w:val="28"/>
          <w:rtl w:val="true"/>
          <w:lang w:bidi="fa-IR"/>
        </w:rPr>
        <w:t xml:space="preserve">.» </w:t>
      </w:r>
      <w:r>
        <w:rPr>
          <w:rStyle w:val="FootnoteAnchor"/>
          <w:rtl w:val="true"/>
        </w:rPr>
        <w:footnoteReference w:id="56"/>
      </w:r>
      <w:bookmarkStart w:id="41" w:name="pg15129_196097"/>
    </w:p>
    <w:p>
      <w:pPr>
        <w:pStyle w:val="Heading3"/>
        <w:numPr>
          <w:ilvl w:val="2"/>
          <w:numId w:val="1"/>
        </w:numPr>
        <w:rPr/>
      </w:pPr>
      <w:bookmarkStart w:id="42" w:name="__RefHeading___Toc1390303_2142443653"/>
      <w:bookmarkStart w:id="43" w:name="_Toc14"/>
      <w:bookmarkEnd w:id="41"/>
      <w:bookmarkEnd w:id="42"/>
      <w:r>
        <w:rPr>
          <w:rtl w:val="true"/>
        </w:rPr>
        <w:t>دعوت به سکوت در قالب سر نگهداری</w:t>
      </w:r>
      <w:bookmarkEnd w:id="43"/>
    </w:p>
    <w:p>
      <w:pPr>
        <w:pStyle w:val="BookText"/>
        <w:rPr/>
      </w:pPr>
      <w:r>
        <w:rPr>
          <w:rFonts w:ascii="IRNazanin" w:hAnsi="IRNazanin" w:eastAsia="IRNazanin"/>
          <w:color w:val="111111"/>
          <w:sz w:val="28"/>
          <w:sz w:val="28"/>
          <w:szCs w:val="28"/>
          <w:rtl w:val="true"/>
          <w:lang w:bidi="fa-IR"/>
        </w:rPr>
        <w:t>اگر نقش و میزان تأثیرگذاریِ دعوت وحدت طلبان به سکوت و پرهیز از طرح مباحث اختلاف برانگیز را از خاطر نبریم و در عین حال به حجم زیاد نقدهای مطرح شده در این زمینه و تأکید بر لزوم طرح بحث های عقیدتی توجّه کنیم، طبیعی می نماید که با یک تغییر شیوه در طرح این قبیل افکار مواجه شویم؛ قالب جدیدی که می تواند همان مبنای گذشته را ادامه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تغییر موضعِ ظریف عبارت است از دعوت به عدم طرح مسائل مورد اختلاف، به ویژه در زمینه واقعه سقیفه و از جمله هجوم به بیت وحی، غصب فدک و شهادت حضرت زهرا علیها السّلام ، اما این بار تحت عنوان جدید و فریبندۀ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افشای اسرار</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که در نهایت به تحریف و انکار حقایق، آن هم به منظور طرح نشدن ابدی آن می 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محمّد اسدی گرمارودی در پاسخ به این شبهه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آل محمّد صلّى اللهُ عليه وآله دو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اسراری بوده است که خود آن بزرگواران اصرار بر پنهان کردن آنها داشتند و تنها برای اصحاب سر خود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که این مطالب نمی بایست گفته می شد، زیرا عموم طبقات، ظرفیت و تحمّل آنها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دیگری، اسراری بوده است که به جهت تقیّه و با شرایط خاصّ زمانی و مکانی می باید پنهان می مانده است، نه برای همیشۀ تاريخ</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ناآگاهی نسبت به این حقایق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زمان پنهان کردنشان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دوری از بحث و محروم شدن از مواهب دین حقّ خواهد بود؛ همان گونه که خود حضرت زهرا علیها السّلام در خطبۀ فدک، خطاب به سران مهاجر و انصار فرمودند، شما موظّف به رساندن این حقایق به آیندگان هستید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129_196100"/>
      <w:bookmarkStart w:id="45" w:name="pg15129_196100"/>
      <w:bookmarkEnd w:id="45"/>
    </w:p>
    <w:p>
      <w:pPr>
        <w:pStyle w:val="Heading2"/>
        <w:numPr>
          <w:ilvl w:val="1"/>
          <w:numId w:val="1"/>
        </w:numPr>
        <w:rPr/>
      </w:pPr>
      <w:bookmarkStart w:id="46" w:name="pg15129_196100"/>
      <w:bookmarkStart w:id="47" w:name="__RefHeading___Toc1390305_2142443653"/>
      <w:bookmarkStart w:id="48" w:name="_Toc15"/>
      <w:bookmarkEnd w:id="46"/>
      <w:bookmarkEnd w:id="47"/>
      <w:r>
        <w:rPr>
          <w:rtl w:val="true"/>
        </w:rPr>
        <w:t xml:space="preserve">گفتار دوم </w:t>
      </w:r>
      <w:r>
        <w:rPr>
          <w:rtl w:val="true"/>
        </w:rPr>
        <w:t xml:space="preserve">: </w:t>
      </w:r>
      <w:r>
        <w:rPr>
          <w:rtl w:val="true"/>
        </w:rPr>
        <w:t>اخذ مشترکات و ترک اختلافات میان مذاهب اسلامی</w:t>
      </w:r>
      <w:bookmarkEnd w:id="48"/>
    </w:p>
    <w:p>
      <w:pPr>
        <w:pStyle w:val="Heading3"/>
        <w:numPr>
          <w:ilvl w:val="2"/>
          <w:numId w:val="1"/>
        </w:numPr>
        <w:rPr/>
      </w:pPr>
      <w:bookmarkStart w:id="49" w:name="__RefHeading___Toc1390307_2142443653"/>
      <w:bookmarkStart w:id="50" w:name="_Toc16"/>
      <w:bookmarkEnd w:id="49"/>
      <w:r>
        <w:rPr>
          <w:rtl w:val="true"/>
        </w:rPr>
        <w:t>مقدّمه</w:t>
      </w:r>
      <w:bookmarkEnd w:id="50"/>
    </w:p>
    <w:p>
      <w:pPr>
        <w:pStyle w:val="BookText"/>
        <w:rPr/>
      </w:pPr>
      <w:r>
        <w:rPr>
          <w:rFonts w:ascii="IRNazanin" w:hAnsi="IRNazanin" w:eastAsia="IRNazanin"/>
          <w:color w:val="111111"/>
          <w:sz w:val="28"/>
          <w:sz w:val="28"/>
          <w:szCs w:val="28"/>
          <w:rtl w:val="true"/>
          <w:lang w:bidi="fa-IR"/>
        </w:rPr>
        <w:t>یکی از برداشت های اشتباهی که از معنای وحدت اسلامی صورت گرفته دعوت به اخذ مشترکات و ترک اختلافات میان مذاهب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 زمینه نباید از آن غفلت ورزید این است که اغلب این طرح، نه جهت ایجاد مذهبی واحد، بلکه به منظور جلوگیری از طرح مسائل اعتقادی شیعیان به کار می رود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ما با شیوه و صورتی جدید از همان ايدة التزام به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نماییم که به سخن گفتن در مسائل مورد اشتراک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دیدگاه از بحث علمی و تحقیق استقبال زیادی </w:t>
      </w:r>
      <w:bookmarkStart w:id="51" w:name="pg15129_196101"/>
    </w:p>
    <w:p>
      <w:pPr>
        <w:pStyle w:val="BookText"/>
        <w:rPr/>
      </w:pPr>
      <w:bookmarkEnd w:id="51"/>
      <w:r>
        <w:rPr>
          <w:rFonts w:ascii="IRNazanin" w:hAnsi="IRNazanin" w:eastAsia="IRNazanin"/>
          <w:color w:val="111111"/>
          <w:sz w:val="28"/>
          <w:sz w:val="28"/>
          <w:szCs w:val="28"/>
          <w:rtl w:val="true"/>
          <w:lang w:bidi="fa-IR"/>
        </w:rPr>
        <w:t>می شود، ولی نه در موضوعاتی همانند امامت، بلکه فقط در زمینۀ موضوعاتی که به ظاهر بین همۀ فرق اسلامی مشترک اند؛ و بدین ترتیب باز هم به بهانۀ وحدت، اساسی ترین ویژگی مکتب تشیّع یعنی اعتقاد به امامت به فراموشی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اظهار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تمام کوششمان این است که مذاهب، خودشان را از ذهنیتهای گذشته، تهی کنند و در چهارچوب دلیل و برهان بحث کنند، حتی حساسترین مسایلی که ما داریم، یعنی مسألۀ 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مسأله به نحو منطقی و دور از احساسات، می توان بحث کرد، نه به انگیزۀ رفع اختلاف بلکه به انگیزه کنترل اختلاف و یک نوع صلح میان طرفین، تا لااقل هر دو طرف قانع شوند که در حال حاضر میدان داری در این بحث مورد نیاز مسلمین نیست، بلکه ضرر هم دارد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52" w:name="__RefHeading___Toc1390309_2142443653"/>
      <w:bookmarkStart w:id="53" w:name="_Toc17"/>
      <w:bookmarkEnd w:id="52"/>
      <w:r>
        <w:rPr>
          <w:rtl w:val="true"/>
        </w:rPr>
        <w:t>نقد و بررسی</w:t>
      </w:r>
      <w:bookmarkEnd w:id="53"/>
    </w:p>
    <w:p>
      <w:pPr>
        <w:pStyle w:val="BookText"/>
        <w:rPr/>
      </w:pPr>
      <w:r>
        <w:rPr>
          <w:rFonts w:ascii="IRNazanin" w:hAnsi="IRNazanin" w:eastAsia="IRNazanin"/>
          <w:color w:val="111111"/>
          <w:sz w:val="28"/>
          <w:sz w:val="28"/>
          <w:szCs w:val="28"/>
          <w:rtl w:val="true"/>
          <w:lang w:bidi="fa-IR"/>
        </w:rPr>
        <w:t>استاد مرتضی مطهری در زمینۀ ارائۀ برداشتِ غلط از وحدت اسلامی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ایراد دوم این است که با طرح و بحث این مسائل تکلیف اتّحاد اسلامی چه می شود؟ آن چه بر سر مسلمین آمد، شوکت آن ها را گرفت و آنها را زیر دست و تو سری خور ملل غیر مسلمان قرار داد، همین اختلافات فرقه ای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 چه کهنه اش و چه نو، </w:t>
      </w:r>
    </w:p>
    <w:p>
      <w:pPr>
        <w:pStyle w:val="BookText"/>
        <w:rPr/>
      </w:pPr>
      <w:r>
        <w:rPr>
          <w:rFonts w:ascii="IRNazanin" w:hAnsi="IRNazanin" w:eastAsia="IRNazanin"/>
          <w:color w:val="111111"/>
          <w:sz w:val="28"/>
          <w:sz w:val="28"/>
          <w:szCs w:val="28"/>
          <w:rtl w:val="true"/>
          <w:lang w:bidi="fa-IR"/>
        </w:rPr>
        <w:t>بهترین ابزارش شعله ور ساختن این کینه های کهنه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تمام کشورهای اسلامی، بلا استثناء دست افزارهای استعمار به نام دین و به نام دلسوزی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اسلام، دست اندرکار تفرقه میان مسلمین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چه تاکنون از این رهگذر کشیده و چشیده ایم کافی نیست که باز هم ادامه دهیم؟ آیا طرح این گونه بحثها کمک به هدفهای استعماری نیست؟ جواب این است که بدون شک نیاز مسلمین به اتّحاد و اتّفاق از مبرمترین نیازهاست و درد اساسی جهان اسلام همین کینه های کهنه میان مردم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همواره از همینها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می رسد که اعتراض کننده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اتّحاد اسلامی که درصد سال اخیر میان علماء و فضلاء مؤمن و روشنفکر اسلامی مطرح است این نیست که فرقه های اسلامی به خاطر اتّحاد اسلامی از اصول اعتقادی و یا غیر اعتقادی خود صرفنظر کنند و به اصطلاح مشترکات همه فرق را بگیرند و مختصّات همه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کار نه منطقی است و نه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از پیروان یک مذهب تقاضا کرد که به خاطر مصلحت حفظ وحدت اسلام و مسلمین از فلان اصل اعتقادی یا عملی خود که به هر حال به نظر خود آن را جزء متن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 داند صرف نظر کند؟ در حکم این است که از او بخواهیم به نام اسلام از جزئی از اسلام چشم بپوشد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پابند کردن مردمی به یک اصل مذهبی و یا دلسرد کردن آنها از آن، راههای دیگر دارد و طبیعی ترین آنها منطق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خواهش و تمنّا و به نام مصلحت، نه می توان قومی را به اصلی مؤمن ساخت و نه می توان ایمان آنها را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خود شیعه هستیم و افتخار پیروی اهل البيت علیهم السّلام را داریم، کوچکترین چیزی حتّی یک مستحبّ و یا مکروه کوچک را قابل مصالحه نمی دانیم، نه توقّع کسی را در این زمینه می پذیریم و نه از دیگران انتظار داریم که به نام مصلحت و به خاطر اتّحاد اسلامی از یک اصل از اصول خود دست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مشتركات اسلامی و طرد مختصّات هر فرقه ای نوعی خرق اجماع مركّب است </w:t>
      </w:r>
      <w:r>
        <w:rPr>
          <w:rStyle w:val="FootnoteAnchor"/>
          <w:rtl w:val="true"/>
        </w:rPr>
        <w:footnoteReference w:id="60"/>
      </w:r>
      <w:r>
        <w:rPr>
          <w:rFonts w:ascii="IRNazanin" w:hAnsi="IRNazanin" w:eastAsia="IRNazanin"/>
          <w:color w:val="111111"/>
          <w:sz w:val="28"/>
          <w:sz w:val="28"/>
          <w:szCs w:val="28"/>
          <w:rtl w:val="true"/>
          <w:lang w:bidi="fa-IR"/>
        </w:rPr>
        <w:t>و محصول آن چیزی است که قطعاً غیر از اسلام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بالاخره مختصّات یکی از فرق جزء متن اسلام است و اسلام مجرد از همه این مشخصّات و مميّزات و مختصّات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معمولی عرف، فرق است میان حزب</w:t>
      </w:r>
    </w:p>
    <w:p>
      <w:pPr>
        <w:pStyle w:val="BookText"/>
        <w:rPr/>
      </w:pPr>
      <w:r>
        <w:rPr>
          <w:rFonts w:ascii="IRNazanin" w:hAnsi="IRNazanin" w:eastAsia="IRNazanin"/>
          <w:color w:val="111111"/>
          <w:sz w:val="28"/>
          <w:sz w:val="28"/>
          <w:szCs w:val="28"/>
          <w:rtl w:val="true"/>
          <w:lang w:bidi="fa-IR"/>
        </w:rPr>
        <w:t>واحد و جبهۀ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حزبی ایجاب میکند که افراد از نظر فکر و ایدئولوژی و راه و روش و بالاخره همه خصوصیّات فکری به استثناء مسائل شخصی یک رنگ و یک جهت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معني وحدت جبهه اینست که احزاب و دسته جات مختلف در عین اختلاف در مسلک و ایدئولوژی و راه و روش، به واسطۀ مشترکاتی که میان آنها هست در مقابل دشمن مشترک در یک </w:t>
      </w:r>
    </w:p>
    <w:p>
      <w:pPr>
        <w:pStyle w:val="BookText"/>
        <w:rPr/>
      </w:pPr>
      <w:r>
        <w:rPr>
          <w:rFonts w:ascii="IRNazanin" w:hAnsi="IRNazanin" w:eastAsia="IRNazanin"/>
          <w:color w:val="111111"/>
          <w:sz w:val="28"/>
          <w:sz w:val="28"/>
          <w:szCs w:val="28"/>
          <w:rtl w:val="true"/>
          <w:lang w:bidi="fa-IR"/>
        </w:rPr>
        <w:t>صف جبهه بندی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صف واحد در برابر دشمن تشکیل دادن با اصرار در دفاع از مسلک خود و انتقاد از مسلکهای برادر و دعوت سایر برادران هم جبهه به مسلک خود به هیچ وجه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طرفداری از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اسلامی، ایجاب نمی کند که در گفتن حقایق کوتاهی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نباید صورت گیرد، کارهایی است که احساسات و تعصّبات و کینه های مخالف را بر می انگیزد، امّا بحث علمی سروکارش با عقل و منطق است، نه عواطف و احساسات</w:t>
      </w:r>
      <w:r>
        <w:rPr>
          <w:rFonts w:eastAsia="IRNazanin" w:cs="IRNazanin"/>
          <w:color w:val="111111"/>
          <w:sz w:val="28"/>
          <w:szCs w:val="28"/>
          <w:rtl w:val="true"/>
          <w:lang w:bidi="fa-IR"/>
        </w:rPr>
        <w:t>. »</w:t>
      </w:r>
      <w:r>
        <w:rPr>
          <w:rStyle w:val="FootnoteAnchor"/>
          <w:rtl w:val="true"/>
        </w:rPr>
        <w:footnoteReference w:id="6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5129_196106"/>
      <w:bookmarkStart w:id="55" w:name="pg15129_196106"/>
      <w:bookmarkEnd w:id="55"/>
    </w:p>
    <w:p>
      <w:pPr>
        <w:pStyle w:val="Heading2"/>
        <w:numPr>
          <w:ilvl w:val="1"/>
          <w:numId w:val="1"/>
        </w:numPr>
        <w:rPr/>
      </w:pPr>
      <w:bookmarkStart w:id="56" w:name="pg15129_196106"/>
      <w:bookmarkStart w:id="57" w:name="__RefHeading___Toc1390311_2142443653"/>
      <w:bookmarkStart w:id="58" w:name="_Toc18"/>
      <w:bookmarkEnd w:id="56"/>
      <w:bookmarkEnd w:id="57"/>
      <w:r>
        <w:rPr>
          <w:rtl w:val="true"/>
        </w:rPr>
        <w:t xml:space="preserve">گفتار سوم </w:t>
      </w:r>
      <w:r>
        <w:rPr>
          <w:rtl w:val="true"/>
        </w:rPr>
        <w:t xml:space="preserve">: </w:t>
      </w:r>
      <w:r>
        <w:rPr>
          <w:rtl w:val="true"/>
        </w:rPr>
        <w:t>کم رنگ ساختن و سطحی جلوه دادن اختلاف میان عقاید دو مکتب</w:t>
      </w:r>
      <w:bookmarkEnd w:id="58"/>
    </w:p>
    <w:p>
      <w:pPr>
        <w:pStyle w:val="Heading3"/>
        <w:numPr>
          <w:ilvl w:val="2"/>
          <w:numId w:val="1"/>
        </w:numPr>
        <w:rPr/>
      </w:pPr>
      <w:bookmarkStart w:id="59" w:name="__RefHeading___Toc1390313_2142443653"/>
      <w:bookmarkStart w:id="60" w:name="_Toc19"/>
      <w:bookmarkEnd w:id="59"/>
      <w:r>
        <w:rPr>
          <w:rtl w:val="true"/>
        </w:rPr>
        <w:t>مقدّمه</w:t>
      </w:r>
      <w:bookmarkEnd w:id="60"/>
    </w:p>
    <w:p>
      <w:pPr>
        <w:pStyle w:val="BookText"/>
        <w:rPr/>
      </w:pPr>
      <w:r>
        <w:rPr>
          <w:rFonts w:ascii="IRNazanin" w:hAnsi="IRNazanin" w:eastAsia="IRNazanin"/>
          <w:color w:val="111111"/>
          <w:sz w:val="28"/>
          <w:sz w:val="28"/>
          <w:szCs w:val="28"/>
          <w:rtl w:val="true"/>
          <w:lang w:bidi="fa-IR"/>
        </w:rPr>
        <w:t>یکی از ایده هایی که از آغاز گرایش های وحدت طلبانه مطرح گردیده و هم اکنون نیز کم و بیش می توان رگه های این نوع اندیشه را مشاهده نمود، کم رنگ ساختن و سطحی جلوه دادن اختلاف و شکاف میان اعتقاداتِ مکتب اهل بیت علیهم السّلام و مکتب خلفا می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هر چه میزان تفاوت و تناقض میان عقاید دو مکتب عمیق تر و شدیدتر باشد، نزدیک ساختن پیروان این دو مکتب به یکدیگر دشوارتر می نماید؛ بنابراین، مصلحت اندیشیِ وحدت طلبانه اقتضا می کند که در مقام ادّعا، تا آنجا که ممکن است این تعارض ها ضعیف تر جلوه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فردی را به عنوان ناظرِ بی طرف در نظر بگیریم و از او بخواهیم مجموعه عقاید این دو مکتب را خوانده و سپس دربارۀ وجوه اختلاف آنها قضاوت نماید، بی تردید به ما پاسخ خواهد داد که اختلافات موجود در عقاید تشیّع و تسنّن، به طور قطع بیش از میزانی است که منادیان وحدت اسلامی جلوه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عنوان بسیاری از مباحث میان معتقدات دو مکتب مشترک است، ولی محتوای مطرح شده در ذیل آنها اختلاف های عمیق دارند و تردیدی نیست که تکیه بر اشتراک در عناوین، تنها وحدتی خیالی را به ارمغان می آورد، زیرا مباحث مطرح شده در ذیل همین عناوین مشترک، به طور کامل با همدیگر در تناقض و اختلاف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 و نوشته های دکتر محمّد تیجانی که پس از هدایت به تشيّع تألیف نموده است، صحّت این برداشت را به اثبات می رساند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نظر می رسد که این گرایشِ وحدت طلبانه، هر چند ممکن است در ابتدای راه، از توانمنديِ خوبی برخوردار باشد، ولی فاقد اصالت و خلوص و خالی از آن است؛ هرچند اظهار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دقت نظر در می یابیم که حدود هشتاد و پنج درصد بلکه نود درصد عناصر اعتقادی، فقهی و اخلاقی بین تمامی مذاهب مشترک است، ما بایستی بر این اصول مشترک که به وحدت مسلمانان می انجامد تأکید بورزیم</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واقعیّتی وجود دارد و آن این که مذاهب در اصول مشترک اند</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اسلامی نقاط مشترک بسیاری در فقه، اصول، کلام، اخلاق، حدیث و فرهنگ اسلامی دارند</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کلیّات اعتقادات تقریبا قطعی و مشترک بین مذاهب است و مسائل جانبی و فرعی غالباً مورد اختلاف است و هر کدام نظری خاصّ دارند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مذاهبی که تقریباً از قرن دوم سابقه دارند، و دارای فقه و کلام و ملتزم به شریعت اند، در اصول با یکدیگر اختلاف ندارند، و اختلافشان تنها در فروع است</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مسلمانان نیز در این عصر یک چنین داستانی داریم، همگی دارای یک خدا و یک پیغمبر و یک کتاب و یک قبله هستیم؛ نماز، روزہ، حجّ و سایر ضروری های دینمان یکی است؛ ولی در اثر بی اطّلاعی از یکدیگر تصوّرات بیهوده ای دربارۀ یکدیگر داریم</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هزار و سیصد و نود و اندی از آغاز دعوت اسلامی می گذرد و در سراسر جهان بیش از ششصد و پنجاه میلیون مسلمان در میان سه میلیارد سکنۀ روی زمین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عوامل تفرقه ظاهری ایشان را همواره از یکدیگر جدا نگهداشته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نگریم که در میان یک مسلمان چینی و اندونزی با یک مسلمان تاتار و سیاه پوست و ایرانی و عرب، ابداً </w:t>
      </w:r>
    </w:p>
    <w:p>
      <w:pPr>
        <w:pStyle w:val="BookText"/>
        <w:rPr/>
      </w:pPr>
      <w:r>
        <w:rPr>
          <w:rFonts w:ascii="IRNazanin" w:hAnsi="IRNazanin" w:eastAsia="IRNazanin"/>
          <w:color w:val="111111"/>
          <w:sz w:val="28"/>
          <w:sz w:val="28"/>
          <w:szCs w:val="28"/>
          <w:rtl w:val="true"/>
          <w:lang w:bidi="fa-IR"/>
        </w:rPr>
        <w:t>نقطۀ اختلاف اساسی در دین و عقیده وجود ندارد</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سنّت به برادران شیعی خود آشنایی حاصل کنند و نیز شیعه درست برادران سنّی خود را بشناسد، بر ایشان روشن می شود که اختلاف میان آنان، اختلاف اصولی و اساسی نیست و بسیاری از شبهه هایی که در افکار هر دسته ای نسبت به دسته دیگر پیدا شده جز افترا چیزی نیست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اسلامی زائيدۀ وهم و خیال نبوده بلکه دارای اصول ثابتی است که هیچ مسلمانی از هر فرقه ای که باشد بر سر آن اختلافی ندارد و اگر اختلافی باشد در شاخ و برگ این اصول است نه در اصول آن</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در خدا، دین، رسول، قبله و کتاب که سنگ بنیان عقيدۀ آنهاست،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به اصول و سنگهای بنیادین عقیده خود فکر کنند و آنها را عوامل خلل ناپذیر اتّحاد و همبستگی و تعاضد خود بدانند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اشاعۀ چنین افکار ناسَرِه ای بیشترین ضربه را به پیكرۀ تشیّع و مبانی اعتقادی آن وارد خواهد آورد که منجر به فراموشی معارف ناب مطرح شده در این مکتب می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اصل انحصارِ هدایت در پیروی از اهل بیت عصمت و طهارت علیهم السّلام شکسته شده و رکن مهمّی از استوانه های تشیّع فرو می 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امروز به جهت مصلحت اندیشی های وحدت طلبانه، به گونه ای از عقاید دو فرقه سخن می گوییم که در آن امامت اهل بیت علیهم السّلام نادیده انگاشته می شود، معلوم است که چه نتایج نامطلوبی را از اشاعۀ این تفکّرات مشاهده خواهیم نمود</w:t>
      </w:r>
      <w:r>
        <w:rPr>
          <w:rFonts w:eastAsia="IRNazanin" w:cs="IRNazanin"/>
          <w:color w:val="111111"/>
          <w:sz w:val="28"/>
          <w:szCs w:val="28"/>
          <w:rtl w:val="true"/>
          <w:lang w:bidi="fa-IR"/>
        </w:rPr>
        <w:t>.</w:t>
      </w:r>
    </w:p>
    <w:p>
      <w:pPr>
        <w:pStyle w:val="BookText"/>
        <w:rPr/>
      </w:pPr>
      <w:r>
        <w:rPr>
          <w:rStyle w:val="FootnoteAnchor"/>
          <w:rtl w:val="true"/>
        </w:rPr>
        <w:footnoteReference w:id="72"/>
      </w:r>
      <w:r>
        <w:rPr>
          <w:rFonts w:ascii="IRNazanin" w:hAnsi="IRNazanin" w:eastAsia="IRNazanin"/>
          <w:color w:val="111111"/>
          <w:sz w:val="28"/>
          <w:sz w:val="28"/>
          <w:szCs w:val="28"/>
          <w:rtl w:val="true"/>
          <w:lang w:bidi="fa-IR"/>
        </w:rPr>
        <w:t>جهت نقد و بررسی دیدگاههایمطرح شده، بایستی دربارۀ امامت و جایگاه آن در دین اسلام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موضوع به نقل دیدگاه های متفکّرانی خواهیم پرداخت که خود از طرفداران وحدت اسلامی به معنای صحیح و خالص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مطالعۀ این تحلیل ها خواهید دانست که نه تنها میان عقاید دو مکتب در زمینه امامت فرق عمده ای وجود دارد، بلکه همین تفاوت موجب گردیده تا در سایر مباحث اعتقادی نیز میان تعاليم دو مکتب، اختلافاتِ عمیق، جدّی و واضحی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مکتبی که به امامت اهل بیت علیهم السّلام اعتقاد دارد، تمامی عقاید و معارف دین را از ایشان دریافت می کند و در مقابل، مکتبی که هیچ اعتقادی به امامت اهل بیت علیهم السّلام ندارد، در کسب معارف اسلامی نیز به آنان مراجعه ای نخواهد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اختلاف در اعتقاد به امامت، خود می تواند دورنمایی از اختلافات موجود در سایر مباحث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عقیدتی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مکتب خلفا و مکتب عترت علیهم السّلام را ترسیم نماید</w:t>
      </w:r>
      <w:r>
        <w:rPr>
          <w:rFonts w:eastAsia="IRNazanin" w:cs="IRNazanin"/>
          <w:color w:val="111111"/>
          <w:sz w:val="28"/>
          <w:szCs w:val="28"/>
          <w:rtl w:val="true"/>
          <w:lang w:bidi="fa-IR"/>
        </w:rPr>
        <w:t xml:space="preserve">. </w:t>
      </w:r>
      <w:bookmarkStart w:id="61" w:name="pg15129_196111"/>
    </w:p>
    <w:p>
      <w:pPr>
        <w:pStyle w:val="Heading3"/>
        <w:numPr>
          <w:ilvl w:val="2"/>
          <w:numId w:val="1"/>
        </w:numPr>
        <w:rPr/>
      </w:pPr>
      <w:bookmarkStart w:id="62" w:name="__RefHeading___Toc1390315_2142443653"/>
      <w:bookmarkStart w:id="63" w:name="_Toc20"/>
      <w:bookmarkEnd w:id="61"/>
      <w:bookmarkEnd w:id="62"/>
      <w:r>
        <w:rPr>
          <w:rtl w:val="true"/>
        </w:rPr>
        <w:t>نقد وبررسی</w:t>
      </w:r>
      <w:bookmarkEnd w:id="63"/>
    </w:p>
    <w:p>
      <w:pPr>
        <w:pStyle w:val="BookText"/>
        <w:rPr/>
      </w:pPr>
      <w:r>
        <w:rPr>
          <w:rFonts w:ascii="IRNazanin" w:hAnsi="IRNazanin" w:eastAsia="IRNazanin"/>
          <w:color w:val="111111"/>
          <w:sz w:val="28"/>
          <w:sz w:val="28"/>
          <w:szCs w:val="28"/>
          <w:rtl w:val="true"/>
          <w:lang w:bidi="fa-IR"/>
        </w:rPr>
        <w:t>شیعه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همان اصلی است که امتیاز خاصّ فرقۀ امامیّه بوده و این فرقه به آن سبب از سایر فِرَق مسلمين ممتاز گردیده است، و این فَر۫ق جوهری و اصلی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بر همین اساس استاد مرتضی مطهری در این 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ما شیعیان مسئلۀ امامت اهمّیّت فوق العاده ای دارد و در میان سایر فِرَق اسلامی آنقدر برای این مسئله اهمّیّت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اینست که مفهوم امامت در نزد شیعه با مفهوم امامت در نزد سایر فِرَق اسلامی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جهات مشترکی</w:t>
      </w:r>
      <w:r>
        <w:rPr>
          <w:rStyle w:val="FootnoteAnchor"/>
          <w:rtl w:val="true"/>
        </w:rPr>
        <w:footnoteReference w:id="74"/>
      </w:r>
      <w:r>
        <w:rPr>
          <w:rFonts w:ascii="IRNazanin" w:hAnsi="IRNazanin" w:eastAsia="IRNazanin"/>
          <w:color w:val="111111"/>
          <w:sz w:val="28"/>
          <w:sz w:val="28"/>
          <w:szCs w:val="28"/>
          <w:rtl w:val="true"/>
          <w:lang w:bidi="fa-IR"/>
        </w:rPr>
        <w:t>در کار هست ولی یک جهات اختصاصی هم در معتقدات شیعه در باب امامت هست که به همین جهت مسئلۀ امامت اهمّیّت فوق العاده ای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شیعیان وقتی که می خواهیم اصول دین را بر طبق مذهب شیعه بیان بکنیم می گوییم اصول دین توحید است و نبوّت و عدل و امامت و معاد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را جزء اصول دین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هم قائل به نوعی امامت هستند و اساساً منکر امامت به یک معنا نیستند، امامت </w:t>
      </w:r>
    </w:p>
    <w:p>
      <w:pPr>
        <w:pStyle w:val="BookText"/>
        <w:rPr/>
      </w:pPr>
      <w:r>
        <w:rPr>
          <w:rFonts w:ascii="IRNazanin" w:hAnsi="IRNazanin" w:eastAsia="IRNazanin"/>
          <w:color w:val="111111"/>
          <w:sz w:val="28"/>
          <w:sz w:val="28"/>
          <w:szCs w:val="28"/>
          <w:rtl w:val="true"/>
          <w:lang w:bidi="fa-IR"/>
        </w:rPr>
        <w:t>را به شکل دیگری قائلند، ولی به آن شکلی که قائل هستند، از نظر آنها جزء اصول دین نیست بلکه جزء فروع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 در مسئله امامت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 به نوعی امامتند و ما قائل به نوعی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است که شیعه امامت را جزء اصول دین می شمارد ولی اهل تسنّن از فروع دین می شمارند؟ علّتش همان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امامت در شیعه با آن چه که در اهل تسنّن هست، متفاوت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باید چنین گفت که در نظر شیعه مسئله ای به نام امامت مطرح است که اهل تسنّن او اساس آن را قبول ندارند، به این که در شرائطش با آنها اختلاف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مسئلۀ امامت در همین حدّ می بود یعنی سخن فقط در رهبر سیاسی مسلمين بعد از پیغمبر بود، انصافاً ما هم که شیعه هستیم امامت را جزء فروع دین قرار می دادیم نه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شيعه که قائل به امامت است تنها به این حدّ اکتفا نمی کند که على علیه السّلام یکی از اصحاب پیغمبر، ابوبکر و عمر و عثمان و صدها نفر دیگر حتّى سلمان و ابی ذر هم یکی از اصحاب پیغمبر بودند و على علیه السّلام از آنها برتر بوده، افضل، اعلم و اَت۫قى و اَل۫يَق از آنها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امروز هم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هم او را معیّن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شیعه در این حدّ واقف نیست، دو مسئله دیگر می گوید که اصلاً اهل تسنّن به این دو مسئله در مورد احدى قائل نیستند، نه این که قائل هستند و از علی علیه السّلام نفي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مسئلۀ امامت به معنی مرجعیّت دینی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پیغمبر </w:t>
      </w:r>
    </w:p>
    <w:p>
      <w:pPr>
        <w:pStyle w:val="BookText"/>
        <w:rPr/>
      </w:pPr>
      <w:r>
        <w:rPr>
          <w:rFonts w:ascii="IRNazanin" w:hAnsi="IRNazanin" w:eastAsia="IRNazanin"/>
          <w:color w:val="111111"/>
          <w:sz w:val="28"/>
          <w:sz w:val="28"/>
          <w:szCs w:val="28"/>
          <w:rtl w:val="true"/>
          <w:lang w:bidi="fa-IR"/>
        </w:rPr>
        <w:t>مبلّغ وحی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وقتی می خواستند از متن اسلام بپرسند، از پیغمبر 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در قرآن نبود از پیغمبر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اینست که آیا هر چه اسلام می خواسته از احکام و دستورات و معارف بیان کند، همان است که در قرآن آمده و خود پیغمبر هم به عموم مردم گفته است؟ یا نه، آن چه پیغمبر برای عموم مردم گفت قهراً زمان اجازه نمی داد که تمام دستورات اسلام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وصیّ پیغمبر بود و پیامبر،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هست و باید گفته بشود، به علی علیه السّلام گفت و او را به عنوان یک عالم فوق العادۀ تعلیم یافتۀ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خودش در گفته اش خطا و اشتباه نمی کند و ناگفته ای از جانب خدا نیست الّا این که او ميداند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 مسائل دینی هر چه می خواهید سؤال بکنید، از وصیّ من و اوصیای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جا امامت، نوعی کارشناسی اسلام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مِنْ جانبِ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افرادی که اسلام شناس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یک طریق رمزی و غیبی که بر ما مجهول است، علوم اسلام را از پیغمبر گرفته اند، از پیغمبر صلّی اللهُ علیه وآله رسیده به على علیه السّلام و از علی علیه السّلام رسیده به امامان بعد و در تمام ادوار ائمّه، علم اسلام، یک علم معصوم غير مُخْطِیء که هیچ خطا نمی کند، از هر امامی به امامان بعد رسیده است</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مسئلۀ امامت، آن چه که در درجۀ اوّل اهمّیّت است،</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مسئلۀ جانشینی پیغمبر است در توضیح و تبیین و بیان دین منهای وحي، البتّه بدون شکّ کسی که به او وحی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بود و بس و با رفتن ایشان مسئلۀ وحي و رسالت به کلّی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امامت اینست که آیا با رفتن پیغمبر، بیان آن تعليمات آسمانی که دیگر در آنها اجتهاد و رأی شخصی وجود ندارد، در یک فرد متمرکز بود به طوری که مانند پیغمبر صلّی اللهُ علیه وآله مردم هر چه از او در مسائل دینی سؤال می کردند، میدانستند که پاسخ وی مُرّ حقّ و حقیقت است و رأی و فکر شخصی نیست که ممکن است اشتباه کرده باشد و روز بعد آن را تصحیح کند؟ ما دربارۀ پیغمبر این سخن را نمی گوییم و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پیغمبر، انسانی وجود داشت که واقعاً مرجع احکام دین باشد آن طوری که ایشان مرجع و مبیّن و مفسّر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وجود داشته است با این تفاوت که آن چه پیغمبر در این گونه مسائل میگوید مستند به وحی مستقیم است و آن چه ائمّه علیهم السّلام می گویند مستند به پیغمبر است؛ نه به این شکل که پیغمبر به آنها تعليم کرد، بلکه به آن شکلی که می گوییم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w:t>
      </w:r>
    </w:p>
    <w:p>
      <w:pPr>
        <w:pStyle w:val="BookText"/>
        <w:rPr/>
      </w:pPr>
      <w:r>
        <w:rPr>
          <w:rFonts w:ascii="IRNazanin" w:hAnsi="IRNazanin" w:eastAsia="IRNazanin"/>
          <w:color w:val="111111"/>
          <w:sz w:val="28"/>
          <w:sz w:val="28"/>
          <w:szCs w:val="28"/>
          <w:rtl w:val="true"/>
          <w:lang w:bidi="fa-IR"/>
        </w:rPr>
        <w:t>بابی از علم به روی من باز کرد که از آن باب هزار باب دیگر باز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توانیم تفسیر کنیم که این چگونه بوده است، همان طور که وحی را نمی توانیم تفسیر کنیم که پیغمبر چگونه علم را از ناحيۀ خدا می گیرد، نمی توانیم تفسیر کنیم که چه نوع ارتباط معنوی میان پیغمبر صلّی اللهُ علیه وآله و علی علیه السّلام بود که پیامبر 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آموخت و به غیر او نیاموخت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روح اصلی امامت اینست که اسلام که دینی است جامع و کلّی و پر فروغ، آیا بیان آن همان مقداری است که در قرآن اصول و کلّیاتش ذکر شده و در کلمات پیغمبراکرم که خود اهل تسنّن هم روایت کرده اند، توضیحاتش بیان گردیده است؟ هر چه اسلام بود، همین بود؟ البتّه نازل شدن اسلام بر پیغمبر تمام شد ولی آیا اسلام بیان شده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بعد از پیغمبرصلّى اللهُ عليه وآله اسلام نازل شده بر ایشان که هنوز خیلی از مسائل آن از باب این که باید حاجت پیش بیاید، زمان بگذرد و تدریجاً بیان شود، بیان نشده بود، نزد علی علیه السّلام بود که ایشان می بایست برای مردم بیان کند</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 برای هیچکس چنین مقامی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در این گونه امامت، اصلاً قائل به وجود امام نیستند، قائل به امامت نیستند نه این که قائل به امامت هستند و میگویند علی علیه السّلام امام نیست و ابوبکر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ابوبکر و عمر و عثمان و به طور کلّی برای هیچیک از صحابه چنین شأنی و مقامی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بحث برمی گردد به این معنا که مسلّماً وحى فقط به پیغمبر اکرم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که به ائمّه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فقط پیغمبر صلّى الله عليه وآله به بشر رساند و خداوند هم آن چه از اسلام را که باید گفته بشود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قسمتی از دستورات اسلام نگفته به پیغمبر مانده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آیا از دستورات اسلام نگفته به عموم مردم باقی ماند یا نه؟ اهل تسنّن حرفشان </w:t>
      </w:r>
    </w:p>
    <w:p>
      <w:pPr>
        <w:pStyle w:val="BookText"/>
        <w:rPr/>
      </w:pPr>
      <w:r>
        <w:rPr>
          <w:rFonts w:ascii="IRNazanin" w:hAnsi="IRNazanin" w:eastAsia="IRNazanin"/>
          <w:color w:val="111111"/>
          <w:sz w:val="28"/>
          <w:sz w:val="28"/>
          <w:szCs w:val="28"/>
          <w:rtl w:val="true"/>
          <w:lang w:bidi="fa-IR"/>
        </w:rPr>
        <w:t>اینست که دستورات اسلام هر چه بود همان بود که پیغمبر به صحابه 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مسائلی که در مورد آنها از صحابه هم چیزی روایت نشده، گیر می کنند که چه کنیم؟ این جاست که مسئلۀ قياس وارد می شود و می گویند ما اینها را با قانون قياس و مقایسه گرفتن تکمیل می کنیم که امیرالمؤمنین در نهج البلاغه می فرماید یعنی خدا دین ناقص فرستاد که شما بیایید تکمیلش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می گوید نه خدا دستورات اسلام را ناقص به پیغمبر وحی کرد و نه پیغمبر آنها را ناقص برای مردم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کاملش را بیان کرد، اما آن چه پیغمبر کامل بیان کرد، همه آن هایی نبود که به عموم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همۀ دستوراتی را که مِنْ جانب آلله بود به شاگرد خاصّ خودش گفت و به او فرمود تو برای مردم بیان کن</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 که فرضیّۀ شیعه با فرضيّۀ اهل تسنّن در مسئلۀ بیان و اخذ دین در اساس فرق می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r>
        <w:rPr>
          <w:rFonts w:ascii="IRNazanin" w:hAnsi="IRNazanin" w:eastAsia="IRNazanin"/>
          <w:color w:val="111111"/>
          <w:sz w:val="28"/>
          <w:sz w:val="28"/>
          <w:szCs w:val="28"/>
          <w:rtl w:val="true"/>
          <w:lang w:bidi="fa-IR"/>
        </w:rPr>
        <w:t>بر همین اساس شیعه به موضوعیّت امامت معتقد است و همان طور که استاد سیّد محمّد ضیاء آبادی مطرح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همه چیز با آنها اختلاف داریم، هم در اصول دین و هم در فروع دین، از اصل توحید گرفته تا برسد به مسائل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w:t>
      </w:r>
    </w:p>
    <w:p>
      <w:pPr>
        <w:pStyle w:val="BookText"/>
        <w:rPr/>
      </w:pPr>
      <w:r>
        <w:rPr>
          <w:rFonts w:ascii="IRNazanin" w:hAnsi="IRNazanin" w:eastAsia="IRNazanin"/>
          <w:color w:val="111111"/>
          <w:sz w:val="28"/>
          <w:sz w:val="28"/>
          <w:szCs w:val="28"/>
          <w:rtl w:val="true"/>
          <w:lang w:bidi="fa-IR"/>
        </w:rPr>
        <w:t>در دو مسئله اختلاف ما با اهل تسنّن بارز و روشن است و اختلاف عمیقی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اصول دین است و دیگری در فروع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مورد اختلاف بارز با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عقاید در مسئله امامت با آنها اختلاف داریم که رکن اساسی مذهب و دین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از این جهت ما از زمین تا آسمان با آنها اختلاف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معتقدیم اصل امامت تحقّق بخش به تمام اصول و معارف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توحید و نبوّت و اعتقاد به معاد باشد، ولی اعتقاد به امامت در کار نباشد، همه اش هیچ است و پوچ است و بی اثر این اعتقاد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که اعتقاد ما این است که اصل امامت رکن اصیل و پایۀ اساسی دین ماست که اگر نباشد، هیچ چیز ما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فروع دین باطل و از بین رفته است، بلکه معارف و اصول دینی هم ارزشی نخواهد داشت</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اهل تسنّن میگویند مسئلۀ امامت هیچ نقشی در دین ندارد و على علیه السّلام هیچ موقعیّتی در مسائل دینی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همان است که پیغمبر آورده، توحید، نبوّت و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واگذار به 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امّت مسئله حکومت را تدبیر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کرده اند امامت یعنی همان حکومت و زعامت اجتماعی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خود مردم می توانند اداره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علیّ امیر علیه السّلام هیچ نقشی دربارۀ دین ندارد و این اعتقاد نقطۀ مقابل اعتقاد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اصلاً نقش اساسی در دین را علیّ امیری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پیغمبر بستگی به امامت علی علیه السّلام دارد که اگر امامت علی علیه السّلام نباشد، اصلاً رسالت نبی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که بین ما و آنها از زمین تا آسمان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اگر علی علیه السّلام نباشد، اسلام نیست، اسلام، لا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اسلام بیعلی هم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اسلام و علی نسبت پوست و مغز است و نسبت جسد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علی علیه السّلام نباشد، اسلام جسدی بی روح است و پوستی بی مغز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اسلام بی علی هم زنده است و هم مغزدار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بین ما و آنها فاصله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هر چند که جهت دست یابی به وحدت ادّعا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امام طریقیت دارد نه موضوعیّت چون فقط راه شناختن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اعتقاد به خدا و معاد نیست که موضوعیّت داشته باشد</w:t>
      </w:r>
      <w:r>
        <w:rPr>
          <w:rFonts w:eastAsia="IRNazanin" w:cs="IRNazanin"/>
          <w:color w:val="111111"/>
          <w:sz w:val="28"/>
          <w:szCs w:val="28"/>
          <w:rtl w:val="true"/>
          <w:lang w:bidi="fa-IR"/>
        </w:rPr>
        <w:t xml:space="preserve">.»! </w:t>
      </w:r>
      <w:r>
        <w:rPr>
          <w:rStyle w:val="FootnoteAnchor"/>
          <w:rtl w:val="true"/>
        </w:rPr>
        <w:footnoteReference w:id="84"/>
      </w:r>
      <w:bookmarkStart w:id="64" w:name="pg15129_196119"/>
    </w:p>
    <w:p>
      <w:pPr>
        <w:pStyle w:val="Heading3"/>
        <w:numPr>
          <w:ilvl w:val="2"/>
          <w:numId w:val="1"/>
        </w:numPr>
        <w:rPr/>
      </w:pPr>
      <w:bookmarkStart w:id="65" w:name="__RefHeading___Toc1390317_2142443653"/>
      <w:bookmarkStart w:id="66" w:name="_Toc21"/>
      <w:bookmarkEnd w:id="64"/>
      <w:bookmarkEnd w:id="65"/>
      <w:r>
        <w:rPr>
          <w:rtl w:val="true"/>
        </w:rPr>
        <w:t>تحریف در معنای اصول و فروع دین</w:t>
      </w:r>
      <w:bookmarkEnd w:id="66"/>
    </w:p>
    <w:p>
      <w:pPr>
        <w:pStyle w:val="Heading4"/>
        <w:numPr>
          <w:ilvl w:val="3"/>
          <w:numId w:val="1"/>
        </w:numPr>
        <w:rPr/>
      </w:pPr>
      <w:bookmarkStart w:id="67" w:name="__RefHeading___Toc1390319_2142443653"/>
      <w:bookmarkStart w:id="68" w:name="_Toc22"/>
      <w:bookmarkEnd w:id="67"/>
      <w:r>
        <w:rPr>
          <w:rtl w:val="true"/>
        </w:rPr>
        <w:t>مقدّمه</w:t>
      </w:r>
      <w:bookmarkEnd w:id="68"/>
    </w:p>
    <w:p>
      <w:pPr>
        <w:pStyle w:val="BookText"/>
        <w:rPr/>
      </w:pPr>
      <w:r>
        <w:rPr>
          <w:rFonts w:ascii="IRNazanin" w:hAnsi="IRNazanin" w:eastAsia="IRNazanin"/>
          <w:color w:val="111111"/>
          <w:sz w:val="28"/>
          <w:sz w:val="28"/>
          <w:szCs w:val="28"/>
          <w:rtl w:val="true"/>
          <w:lang w:bidi="fa-IR"/>
        </w:rPr>
        <w:t>همان طور که می دانیم یکی از اهداف صحیح اتّحاد اسلامی، جلوگیری از نزاع، درگیری و جنگ و خونریزی میان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بر اساس شریعت اسلامی، مسلمان تحت حمایت قوانین حقوقی اسلام بوده و در رأس این حقوق حفظ حرمت جان و مال آنها قرار دارد و از سوی دیگر، آن چه در طول تاریخ، جواز هتک این حرمت دانسته شده همین اختلافات در عقاید دینی بوده است؛ لذا بسیار طبیعی می نماید که منادیان وحدت اسلامی بخواهند به گونه ای دربارۀ اختلافات عقیدتی میان فِرَق مسلمین سخن بگویند که در نهایت، این اختلافات هیچ صدمه ای به مسلمان بودن افراد وارد نیاورد و در نتیجه بهانه برای هر گونه تفرقه و درگیری میان مسلمین از میان برود؛ لذا اظهار داشته 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آنها در اصل اعتقادات شریکند، یعنی آن اعتقاداتی که اسلامیّت یک مسلمان بدان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اختلاف است ملاک مسلمان بودن نیست، بلکه پیروی از مذهب خاصّ است</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مقصودمان از این تقریب و وحدت، این است که مذاهب اسلامی به این نتیجه برسند که در آن چه شرط اسلاميّت است اشتراک 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مسلمانند و اختلافاتشان جوهری نیست بلکه در ماورای اینها و بر سر مسائل جانبی است که ملاک اسلامیّت نیست</w:t>
      </w:r>
      <w:r>
        <w:rPr>
          <w:rFonts w:eastAsia="IRNazanin" w:cs="IRNazanin"/>
          <w:color w:val="111111"/>
          <w:sz w:val="28"/>
          <w:szCs w:val="28"/>
          <w:rtl w:val="true"/>
          <w:lang w:bidi="fa-IR"/>
        </w:rPr>
        <w:t xml:space="preserve">.»! </w:t>
      </w:r>
      <w:r>
        <w:rPr>
          <w:rStyle w:val="FootnoteAnchor"/>
          <w:rtl w:val="true"/>
        </w:rPr>
        <w:footnoteReference w:id="86"/>
      </w:r>
      <w:bookmarkStart w:id="69" w:name="pg15129_196120"/>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که مورد اختلاف این جماعات می باشد، مسائلی است که نمی توان بوسیلۀ آن به دیگری نسبت کفر داد و آن را از اسلام خارج دانست، زیرا که اختلافاتشان در غیر مسائل اصولی و اساسی است، بنابراین صحیح نیست که گفته شود این مذاهب در مسائل اساسی با هم اختلاف دارند</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حقۀ و حقیقت و معرفت صحیح را بجویند و در اینصورت چنان که توانستند با انصاف از راه دلیل و برهان در مسئله ای از مسائل اختلافی به اتّفاق نظر نائل گردند چه بهتر وگرنه هر کدام آن چه را به نظرش می رسد برای خود محفوظ داشته و دیگران را در ترسیدن به آن معذور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اختلاف در غیر اصول دین هیچ ضرری به ایمان نرسانده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یافتگان در این مسائل را از دایرۀ السلام خارج نخواهد ساخت</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70" w:name="__RefHeading___Toc1390321_2142443653"/>
      <w:bookmarkStart w:id="71" w:name="_Toc23"/>
      <w:bookmarkEnd w:id="70"/>
      <w:r>
        <w:rPr>
          <w:rtl w:val="true"/>
        </w:rPr>
        <w:t>نقد و بررسی</w:t>
      </w:r>
      <w:bookmarkEnd w:id="71"/>
    </w:p>
    <w:p>
      <w:pPr>
        <w:pStyle w:val="BookText"/>
        <w:rPr/>
      </w:pPr>
      <w:r>
        <w:rPr>
          <w:rFonts w:ascii="IRNazanin" w:hAnsi="IRNazanin" w:eastAsia="IRNazanin"/>
          <w:color w:val="111111"/>
          <w:sz w:val="28"/>
          <w:sz w:val="28"/>
          <w:szCs w:val="28"/>
          <w:rtl w:val="true"/>
          <w:lang w:bidi="fa-IR"/>
        </w:rPr>
        <w:t>هر چند چنین اظهاراتی در راستای اتّحاد سیاسی صورت پذیرفته است و شاید از توانمندی خوبی هم در راه تحقّقِ این آرمان برخوردار باشد، ولی براساس توجّه به جایگاه والای امامت در اسلام و عقاید شیعه، بدیهی است که فاقد اصالت و خلوصِ در اندیشه می 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غزش مهمّی که سبب ابراز این دیدگاه گردیده، غفلت از این نکته است که در دین مبین اسلام آن گاه که از حقوق فقهیِ دنیوی در برابر سرنوشت اُخروی انسان ها سخن می گوییم، تعالیم دین به اصول دین و </w:t>
      </w:r>
    </w:p>
    <w:p>
      <w:pPr>
        <w:pStyle w:val="BookText"/>
        <w:rPr/>
      </w:pPr>
      <w:r>
        <w:rPr>
          <w:rFonts w:ascii="IRNazanin" w:hAnsi="IRNazanin" w:eastAsia="IRNazanin"/>
          <w:color w:val="111111"/>
          <w:sz w:val="28"/>
          <w:sz w:val="28"/>
          <w:szCs w:val="28"/>
          <w:rtl w:val="true"/>
          <w:lang w:bidi="fa-IR"/>
        </w:rPr>
        <w:t>مذهب تقسیم نمی شود، بلکه باید از اصول اسلام و اصول ایمان سخن به میان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تقسیم بندی، وحدت طلبان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عقیدۂ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عقاید و تعالیم دینی را به غلط به دو بخش زیر تقسیم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اصل دین،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اعتقاد به آن بین همۀ فرقه ها مشترک است و لذا اصول اساسی اسلام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بودن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فرع دین،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اختصاصی هر فرقه و مذهب که اجتهادی و مستقلّ از اصول اساسی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ارتباطی به مرز مسلمانی ندارد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عبارت است از ارگانی که ایمان و اعتقاد به آنها ملاک مسلمان بودن است و اگر کسی همۀ آنها یا یکی از آنها را انکار کند، دیگر مسلمان نیست</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همان مسائلی است که به اختلاف نظر دربارۀ این اصول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فروع نیز فقط احکام فرعی نیست، فروع یعنی مسائل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منشعب از اصول اساسی چه در بُعد احکام و چه در بُعد عقاید، ما در عقاید هم اصول و فروع داریم</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سؤال این است که وقتی می توان بدون صدمه زدن به نابی اندیشه و مجتهدانه دانستن محتوای تمام عقاید، به هدف خویش دست یافت و بر اساس تعالیم حقیقی دین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در این مورد خاصّ، مورد اتّفاق هر دو فرقه نیز می باشد </w:t>
      </w:r>
      <w:r>
        <w:rPr>
          <w:rStyle w:val="FootnoteAnchor"/>
          <w:rtl w:val="true"/>
        </w:rPr>
        <w:footnoteReference w:id="93"/>
      </w:r>
      <w:r>
        <w:rPr>
          <w:rFonts w:ascii="IRNazanin" w:hAnsi="IRNazanin" w:eastAsia="IRNazanin"/>
          <w:color w:val="111111"/>
          <w:sz w:val="28"/>
          <w:sz w:val="28"/>
          <w:szCs w:val="28"/>
          <w:rtl w:val="true"/>
          <w:lang w:bidi="fa-IR"/>
        </w:rPr>
        <w:t>به اتّحاد سیاسی رسید، چرا باید به اندیشه های ناسَرِه تمسّک جوییم و با تعاریف از خودساختهای دربارۀ اصول دین و معیارهای آن چنین جلوه دهیم که چون اصول عبارت از میزان مورد توافق همه فِرَق بوده در آن معرفت اجمالی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اسلامی هیچ اختلافی در اصول و اساس دین اسلام ندارند و اختلافات مذهبی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توجّه به این نقلها شامل محتوای همۀ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عناوین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مسائل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همان کلیّاتی است که در کتاب و سنّت وجود داشته است و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همۀ مسلمان ها همان را قبول داشتند</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اصل کلّی مشترک، اصول قطعی اسلام است که مورد اتّفاق همۀ مسلمانان است، و بطور قطع به وسیلۀ کتاب و سنّت ثابت شده و همۀ مسلمانان، ضرورتاً آن را قبول دارند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در این مورد نیز</w:t>
      </w:r>
      <w:r>
        <w:rPr>
          <w:rStyle w:val="FootnoteAnchor"/>
          <w:rtl w:val="true"/>
        </w:rPr>
        <w:footnoteReference w:id="96"/>
      </w:r>
      <w:r>
        <w:rPr>
          <w:rFonts w:ascii="IRNazanin" w:hAnsi="IRNazanin" w:eastAsia="IRNazanin"/>
          <w:color w:val="111111"/>
          <w:sz w:val="28"/>
          <w:sz w:val="28"/>
          <w:szCs w:val="28"/>
          <w:rtl w:val="true"/>
          <w:lang w:bidi="fa-IR"/>
        </w:rPr>
        <w:t>مانند عقیده باید سراغ آن نوع از اعمال که به ضرورت اسلام و به اتّفاق همۀ مذاهب و بدون هیچ ابهامی در کتاب و سنّت فرض شناخته شده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مورد اصول اعتقادی گفتیم، در اینجا نیز تصریح می کنیم که ملاک، میزانِ قبول این اعمال است در آن حد که مورد اتّفاق می باشد</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مسلمانان، بر محور اصول اساسی اسلام است، که اکثریت مسلمانان با آن موافق هستند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سوّال جدّی بدون پاسخ باقی مانده است که به کدام دلیل عقلی و مدرک شرعی، توافق مسلمانان، همتراز توافق دین و در نتیجه معیاری جهت تشخیص اصول و قطعيات تلقّی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مسلمین تنها در مسائل فقهی نیست، در پاره ای از مسائل عقیدتی جنبی، ورای اصول مشترک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تمامی مسائل عقیدتی مورد اختلاف را جنیی و برای اصول مشترک قلمداد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کژاندیشی، مسلمین در اختلاف هایشان دربارۀ محتوایِ همین عناوینِ مشترک و مورد اتّفاق و نیز در سایر عقاید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عقیده به امامت، معذوراند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بلکه نداشتن چنین اعتقادی هیچ ضرری هم به ایمان آنها نمی رساند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امثال این ادّعا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اجمالی به این اصول و اعتقاد به آنها در حدّ مفهوم مشترک و کلّی آنها کفایت میکند، نه مفهوم تفصیلی این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ملاک و معیار مسلمان بودن و شرط وحدت اسلامی است، اعتقاد به این اصول به همان مفهوم ساده و قابل فهم برای عموم مردم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چیزی فراتر از ادای شهادتین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ادّعای فوق این آفت را به دنبال می آورد که خارج از معرفت لازم به اصول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آن هم چیزی فراتر از اشتراک در عناوین و یک مفهوم کلّی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سایر مباحث، فرعی و در نتیجه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ها در این قبیل مسائل فرعی باید به همدیگر حقّ بدهند که</w:t>
      </w:r>
    </w:p>
    <w:p>
      <w:pPr>
        <w:pStyle w:val="BookText"/>
        <w:rPr/>
      </w:pPr>
      <w:r>
        <w:rPr>
          <w:rFonts w:ascii="IRNazanin" w:hAnsi="IRNazanin" w:eastAsia="IRNazanin"/>
          <w:color w:val="111111"/>
          <w:sz w:val="28"/>
          <w:sz w:val="28"/>
          <w:szCs w:val="28"/>
          <w:rtl w:val="true"/>
          <w:lang w:bidi="fa-IR"/>
        </w:rPr>
        <w:t>برداشت های مختلفی داشته باشند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حال آن که دین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لفظ شهادتین را بر زبان جاری سازد، مسلمان است و از احکام حقوقی شریعت اسلام بهره 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لزومی وجود ندارد که برای مسلمان دانستن پیروان سایر مذاهب اسلامی، به غلط ادّعا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و امامت جزء اصول است منتها جزء اصول مذهب، نه اصول دین، چرا اینطور می گویند؟ برای اینکه شیعیان، دیگران را هم که به این اصل اعتقاد ندارند مسلمان می دانند، بلی آنها با اختلافی که در این مسأله با ما دارند مسلمان هستند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
      </w:r>
      <w:r>
        <w:rPr>
          <w:rFonts w:ascii="IRNazanin" w:hAnsi="IRNazanin" w:eastAsia="IRNazanin"/>
          <w:color w:val="111111"/>
          <w:sz w:val="28"/>
          <w:sz w:val="28"/>
          <w:szCs w:val="28"/>
          <w:rtl w:val="true"/>
          <w:lang w:bidi="fa-IR"/>
        </w:rPr>
        <w:t>زیرا مسلمان دانستن پیروان سایر فِرَق، ریشه در مبنایی دیگر از فقه جعفری دارد</w:t>
      </w:r>
      <w:r>
        <w:rPr>
          <w:rFonts w:eastAsia="IRNazanin" w:cs="IRNazanin"/>
          <w:color w:val="111111"/>
          <w:sz w:val="28"/>
          <w:szCs w:val="28"/>
          <w:rtl w:val="true"/>
          <w:lang w:bidi="fa-IR"/>
        </w:rPr>
        <w:t xml:space="preserve">. </w:t>
      </w:r>
      <w:bookmarkStart w:id="72" w:name="pg15129_196125"/>
    </w:p>
    <w:p>
      <w:pPr>
        <w:pStyle w:val="Heading4"/>
        <w:numPr>
          <w:ilvl w:val="3"/>
          <w:numId w:val="1"/>
        </w:numPr>
        <w:rPr/>
      </w:pPr>
      <w:bookmarkStart w:id="73" w:name="__RefHeading___Toc1390323_2142443653"/>
      <w:bookmarkStart w:id="74" w:name="_Toc24"/>
      <w:bookmarkEnd w:id="72"/>
      <w:bookmarkEnd w:id="73"/>
      <w:r>
        <w:rPr>
          <w:rtl w:val="true"/>
        </w:rPr>
        <w:t>جمع بندی</w:t>
      </w:r>
      <w:bookmarkEnd w:id="74"/>
    </w:p>
    <w:p>
      <w:pPr>
        <w:pStyle w:val="BookText"/>
        <w:rPr/>
      </w:pPr>
      <w:r>
        <w:rPr>
          <w:rFonts w:ascii="IRNazanin" w:hAnsi="IRNazanin" w:eastAsia="IRNazanin"/>
          <w:color w:val="111111"/>
          <w:sz w:val="28"/>
          <w:sz w:val="28"/>
          <w:szCs w:val="28"/>
          <w:rtl w:val="true"/>
          <w:lang w:bidi="fa-IR"/>
        </w:rPr>
        <w:t>در این مبنا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دین چیزهایی است که دین بر آنها بنا می شود و اصول دین اسلام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همان است که حکم مسلمانی در مسائل فقهی</w:t>
      </w:r>
      <w:r>
        <w:rPr>
          <w:rStyle w:val="FootnoteAnchor"/>
          <w:rtl w:val="true"/>
        </w:rPr>
        <w:footnoteReference w:id="102"/>
      </w:r>
      <w:r>
        <w:rPr>
          <w:rFonts w:ascii="IRNazanin" w:hAnsi="IRNazanin" w:eastAsia="IRNazanin"/>
          <w:color w:val="111111"/>
          <w:sz w:val="28"/>
          <w:sz w:val="28"/>
          <w:szCs w:val="28"/>
          <w:rtl w:val="true"/>
          <w:lang w:bidi="fa-IR"/>
        </w:rPr>
        <w:t>بر آن جاری می گردد</w:t>
      </w:r>
      <w:r>
        <w:rPr>
          <w:rStyle w:val="FootnoteAnchor"/>
          <w:rtl w:val="true"/>
        </w:rPr>
        <w:footnoteReference w:id="103"/>
      </w:r>
      <w:r>
        <w:rPr>
          <w:rFonts w:ascii="IRNazanin" w:hAnsi="IRNazanin" w:eastAsia="IRNazanin"/>
          <w:color w:val="111111"/>
          <w:sz w:val="28"/>
          <w:sz w:val="28"/>
          <w:szCs w:val="28"/>
          <w:rtl w:val="true"/>
          <w:lang w:bidi="fa-IR"/>
        </w:rPr>
        <w:t>و آن گواهی به توحید و رسالت</w:t>
      </w:r>
      <w:r>
        <w:rPr>
          <w:rStyle w:val="FootnoteAnchor"/>
          <w:rtl w:val="true"/>
        </w:rPr>
        <w:footnoteReference w:id="10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دیگر نجات اُخروی و خلاصی از عذاب خدا و رستگاری به خشنودی حقّ و دخول در بهشت تنها متوقف بر آن است، به طوری که رفتن به بهشت بر کسی که بدان اصل معترف نیست حرام است و او را در جمع کفّار به 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اصول را اصول</w:t>
      </w:r>
      <w:r>
        <w:rPr>
          <w:rStyle w:val="FootnoteAnchor"/>
          <w:rtl w:val="true"/>
        </w:rPr>
        <w:footnoteReference w:id="105"/>
      </w:r>
      <w:r>
        <w:rPr>
          <w:rFonts w:ascii="IRNazanin" w:hAnsi="IRNazanin" w:eastAsia="IRNazanin"/>
          <w:color w:val="111111"/>
          <w:sz w:val="28"/>
          <w:sz w:val="28"/>
          <w:szCs w:val="28"/>
          <w:rtl w:val="true"/>
          <w:lang w:bidi="fa-IR"/>
        </w:rPr>
        <w:t>ایمان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قسم دوم است اعتقاد به امامت و اعتراف به امام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علّامۀ مجاهد، سیّد عبدالحسین شرف الدین قدس سرّة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تأليف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 را به این بحث اختصاص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بودن حرمت مسلمانی و برخورداری از حمایتِ حقوق اسلامی به موجب ادای لفظ 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اتفاق نظر تشیّع و تسنّن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در ذیل فصل سوم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فصل، بخش عمده ای از آن چه را که از سوی اهل سنّت و جماعت رسیده است و </w:t>
      </w:r>
    </w:p>
    <w:p>
      <w:pPr>
        <w:pStyle w:val="BookText"/>
        <w:rPr/>
      </w:pPr>
      <w:r>
        <w:rPr>
          <w:rFonts w:ascii="IRNazanin" w:hAnsi="IRNazanin" w:eastAsia="IRNazanin"/>
          <w:color w:val="111111"/>
          <w:sz w:val="28"/>
          <w:sz w:val="28"/>
          <w:szCs w:val="28"/>
          <w:rtl w:val="true"/>
          <w:lang w:bidi="fa-IR"/>
        </w:rPr>
        <w:t>دلالت بر این دارد که هر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محمّدٌ رسولُ الله، جان و مال و عِرض او محترم است، مورد ارزیابی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فصل بعدی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فصل، بخشی از احادیث امامان معصوم علیهم السّلام می آوریم که در آن حکم به اسلامیّت اهل سنّت کرده اند و آنان را در تمامی احکامی که برای هر فرد مسلمانی لازم است،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رحمانی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کتاب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حسین استادولی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شیعه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فقاهت و دین، شهید ثانی پس از بحثی در حقیقت ایمان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گذشت دانستی که تصدیق به امامت امامان علیهم السّلام نزد این طائفه از امامیّه از اصول ایمان است، چنانکه ضروری مذهب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نیست که چیزی که جزء چیز دیگری است با از میان رفتن اصل آن از میان می رود مانند مسألۀ مورد بحث ما؛ از این رو لازم می آید حکم به کفر کسی که تصدیق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محقّق نگردیده باشد، گرچه به شهادتین اقرار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حكم منافات دارد با این که شما می گویید اقرار کنندۀ به شهادتین مسلمان است و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منافاتی میان دو حکم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ما حکم میکنیم که آن کس که تصدیق مذکور را ندارد در نفس الامر کافر است و در ظاهر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این دو حکم مختلف است و منافاتی در میان نیست</w:t>
      </w:r>
      <w:r>
        <w:rPr>
          <w:rFonts w:eastAsia="IRNazanin" w:cs="IRNazanin"/>
          <w:color w:val="111111"/>
          <w:sz w:val="28"/>
          <w:szCs w:val="28"/>
          <w:rtl w:val="true"/>
          <w:lang w:bidi="fa-IR"/>
        </w:rPr>
        <w:t xml:space="preserve">. </w:t>
      </w:r>
      <w:bookmarkStart w:id="75" w:name="pg15129_196127"/>
    </w:p>
    <w:p>
      <w:pPr>
        <w:pStyle w:val="BookText"/>
        <w:rPr/>
      </w:pPr>
      <w:bookmarkEnd w:id="75"/>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این که ظاهراً مسلمان است آن است که بیشتر احکام شرعی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اقرار به شهادتین را نشانه صحّت اجرای اکثر احکام شرعی بر اقرار کننده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فقها و محقّقان شیخ محمّد حسن صاحب جواهر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روایات بسیاری که دربارۀ کفر منکر علی علیه السّلام و منکر امام به طور مطلق وارد شده است، کفر در مقابل ایمان باشد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همان طور که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دینی، تقسیم بندی ای به نام اصول دین و اصول مذهب یا اصول اساسی و فرعیِ دین نداریم، بلکه اصول دین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اسلام، یعنی بر زبان جاری نمودن شهادتین و اقرار بدان و اصول ایمان، یعنی داشتن عقاید درست و صحیح در معارف دینی، تفکیک شده است</w:t>
      </w:r>
      <w:r>
        <w:rPr>
          <w:rFonts w:eastAsia="IRNazanin" w:cs="IRNazanin"/>
          <w:color w:val="111111"/>
          <w:sz w:val="28"/>
          <w:szCs w:val="28"/>
          <w:rtl w:val="true"/>
          <w:lang w:bidi="fa-IR"/>
        </w:rPr>
        <w:t>.</w:t>
      </w:r>
    </w:p>
    <w:p>
      <w:pPr>
        <w:pStyle w:val="Heading4"/>
        <w:numPr>
          <w:ilvl w:val="3"/>
          <w:numId w:val="1"/>
        </w:numPr>
        <w:rPr/>
      </w:pPr>
      <w:bookmarkStart w:id="76" w:name="__RefHeading___Toc1390325_2142443653"/>
      <w:bookmarkStart w:id="77" w:name="_Toc25"/>
      <w:bookmarkEnd w:id="76"/>
      <w:r>
        <w:rPr>
          <w:rtl w:val="true"/>
        </w:rPr>
        <w:t>نتیجه گیری</w:t>
      </w:r>
      <w:bookmarkEnd w:id="7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اصول دین کدام اند و چگونه تعریف و تعیین می شوند، یک بحث است و این که چه نوع انکاری نسبت به این اصول باعث خروج از احکام فقهی و ظاهری اسلام در این دنیا می گردد، بحثی دیگر است که جزو معیاری های تعیین اصول دین قرار ندارد و از حکمت های خاص خود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شرایط و موازین خروج از مرز مسلمانی و دایرۀ اسلام ظاهری، هیچگونه ارتباطی با اصلی یا فرعی بودن مبحث امامت در اسلام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می شود که از نظر دین و در منظر شارع عقیده ای مانند امامت اصل و رکن اسلام باشد ولی انکار صریح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بنابر مصالحی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باعث خروج از مرز مسلمانی در دنیا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جایز نیست که برای حفظ حرمت حاصل از اسلام ظاهری دست به تعریفی جدید دربارۂ اصول و فروع مذهبی و اعتقادی زده، از جانب خود معیارسازی کرده و پایه های اساسی دین به ویژه جایگاه امامت را تغییر دهیم و به شدّت فرو بکاهیم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حکم حکیمانۀ دين، شهادتین در کنار انکار صريح امامت و ولایت ائمه ائمّه علیهم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چند که امامت اساسی ترین رکن و زیربنای اسلام می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موجب كفر ظاهری و خروج از دایرۀ مسلمانی نمی گردد، مگر آن که به نصب عداوت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شهادتین در کنار انکار غير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عقاید </w:t>
      </w:r>
      <w:r>
        <w:rPr>
          <w:rStyle w:val="FootnoteAnchor"/>
          <w:rtl w:val="true"/>
        </w:rPr>
        <w:footnoteReference w:id="109"/>
      </w:r>
      <w:r>
        <w:rPr>
          <w:rFonts w:ascii="IRNazanin" w:hAnsi="IRNazanin" w:eastAsia="IRNazanin"/>
          <w:color w:val="111111"/>
          <w:sz w:val="28"/>
          <w:sz w:val="28"/>
          <w:szCs w:val="28"/>
          <w:rtl w:val="true"/>
          <w:lang w:bidi="fa-IR"/>
        </w:rPr>
        <w:t xml:space="preserve">، موجب کفر ظاهری و خروج از دایرۀ مسلمانی نمی گردد، مگر به انکار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بیانجامد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نه لازم است که محتوای عقاید در زمینۀ توحید، نبوّت و معاد را از زمرۀ فروع اعتقادی بشماریم و در نتیجه آنها را اجتهادی بدانیم و عقاید غلط اهل سنّت را موجّه جلوه دهیم </w:t>
      </w:r>
      <w:r>
        <w:rPr>
          <w:rStyle w:val="FootnoteAnchor"/>
          <w:rtl w:val="true"/>
        </w:rPr>
        <w:footnoteReference w:id="110"/>
      </w:r>
      <w:r>
        <w:rPr>
          <w:rFonts w:ascii="IRNazanin" w:hAnsi="IRNazanin" w:eastAsia="IRNazanin"/>
          <w:color w:val="111111"/>
          <w:sz w:val="28"/>
          <w:sz w:val="28"/>
          <w:szCs w:val="28"/>
          <w:rtl w:val="true"/>
          <w:lang w:bidi="fa-IR"/>
        </w:rPr>
        <w:t xml:space="preserve">و نه لازم است که امامت را از زمرۀ اصول دین خارج ساخته و آن را بحثی فرعی سازیم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78" w:name="pg15129_196129"/>
    </w:p>
    <w:p>
      <w:pPr>
        <w:pStyle w:val="Heading4"/>
        <w:numPr>
          <w:ilvl w:val="3"/>
          <w:numId w:val="1"/>
        </w:numPr>
        <w:rPr/>
      </w:pPr>
      <w:bookmarkStart w:id="79" w:name="__RefHeading___Toc1390327_2142443653"/>
      <w:bookmarkStart w:id="80" w:name="_Toc26"/>
      <w:bookmarkEnd w:id="78"/>
      <w:bookmarkEnd w:id="79"/>
      <w:r>
        <w:rPr>
          <w:rtl w:val="true"/>
        </w:rPr>
        <w:t>تذکّر</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قضیه امامت که بزرگترین و تنها فَرْق اساسی میان شیعه و سنّی هست </w:t>
      </w:r>
      <w:r>
        <w:rPr>
          <w:rStyle w:val="FootnoteAnchor"/>
          <w:rtl w:val="true"/>
        </w:rPr>
        <w:footnoteReference w:id="112"/>
      </w:r>
      <w:r>
        <w:rPr>
          <w:rFonts w:ascii="IRNazanin" w:hAnsi="IRNazanin" w:eastAsia="IRNazanin"/>
          <w:color w:val="111111"/>
          <w:sz w:val="28"/>
          <w:sz w:val="28"/>
          <w:szCs w:val="28"/>
          <w:rtl w:val="true"/>
          <w:lang w:bidi="fa-IR"/>
        </w:rPr>
        <w:t>، آیة الله کاشف الغطاء می گوید که شیعه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از اصول دین یعنی در ردیف توحید و نبوّت دانسته و معتقد است که امام باید از جانب خدا و پیامبر برگزیده شود و امّت را</w:t>
      </w:r>
    </w:p>
    <w:p>
      <w:pPr>
        <w:pStyle w:val="BookText"/>
        <w:rPr/>
      </w:pPr>
      <w:r>
        <w:rPr>
          <w:rFonts w:ascii="IRNazanin" w:hAnsi="IRNazanin" w:eastAsia="IRNazanin"/>
          <w:color w:val="111111"/>
          <w:sz w:val="28"/>
          <w:sz w:val="28"/>
          <w:szCs w:val="28"/>
          <w:rtl w:val="true"/>
          <w:lang w:bidi="fa-IR"/>
        </w:rPr>
        <w:t xml:space="preserve">در آن اختیاری نیست، همچنانکه در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دخالتی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برادران سنّی ما آن را از اصول دین ندانسته و به اجماع، انتخابی و یا یک قضیّۀ سیاسی می دانند که به اصول و فروع دین ارتباطی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ای را می یابید که بگوید هر کس به امامت اعتراف نداشته باشد، مسلمان نیست؟ هرگز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امامت و عدم آن هیچ بستگی به جامعۀ اسلامی و احکام آن ندارد و خون و عرض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است</w:t>
      </w:r>
      <w:r>
        <w:rPr>
          <w:rFonts w:eastAsia="IRNazanin" w:cs="IRNazanin"/>
          <w:color w:val="111111"/>
          <w:sz w:val="28"/>
          <w:szCs w:val="28"/>
          <w:rtl w:val="true"/>
          <w:lang w:bidi="fa-IR"/>
        </w:rPr>
        <w:t xml:space="preserve">...» </w:t>
      </w:r>
      <w:r>
        <w:rPr>
          <w:rStyle w:val="FootnoteAnchor"/>
          <w:rtl w:val="true"/>
        </w:rPr>
        <w:footnoteReference w:id="113"/>
      </w:r>
      <w:bookmarkStart w:id="81" w:name="pg15129_196130"/>
    </w:p>
    <w:p>
      <w:pPr>
        <w:pStyle w:val="Heading3"/>
        <w:numPr>
          <w:ilvl w:val="2"/>
          <w:numId w:val="1"/>
        </w:numPr>
        <w:rPr/>
      </w:pPr>
      <w:bookmarkStart w:id="82" w:name="__RefHeading___Toc1390329_2142443653"/>
      <w:bookmarkStart w:id="83" w:name="_Toc27"/>
      <w:bookmarkEnd w:id="81"/>
      <w:bookmarkEnd w:id="82"/>
      <w:r>
        <w:rPr>
          <w:rtl w:val="true"/>
        </w:rPr>
        <w:t>تبعات انحرافی این شبهه</w:t>
      </w:r>
      <w:bookmarkEnd w:id="83"/>
    </w:p>
    <w:p>
      <w:pPr>
        <w:pStyle w:val="Heading4"/>
        <w:numPr>
          <w:ilvl w:val="3"/>
          <w:numId w:val="1"/>
        </w:numPr>
        <w:rPr/>
      </w:pPr>
      <w:bookmarkStart w:id="84" w:name="__RefHeading___Toc1390331_2142443653"/>
      <w:bookmarkStart w:id="85" w:name="_Toc28"/>
      <w:bookmarkEnd w:id="84"/>
      <w:r>
        <w:rPr>
          <w:rtl w:val="true"/>
        </w:rPr>
        <w:t>نخستین نتیجۀ غلط</w:t>
      </w:r>
      <w:bookmarkEnd w:id="8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نمودید برخی از وحدت طلبان اسلامی به جهت حفظ حرمت مسلمانیِ پیروان تمامی فِرَق اسلامی، اقدام به تقسیم بندی مباحث 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عقاید و احكام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اصول و فروع نموده و اصول را چنین معرّفی کردند که شامل مباحث قطعی و مشترک میان مذاهب اسلامی می باشد؛ چنانچه ابراز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دین، یعنی مسلّمات، محكمات، قطعيات و مسایل مورد اتّفاق دین</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همان کلیاّتی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 هاهمان را قبول داشتند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و در نتیجه فروع عبارت بود از مسائلی که از همین اصول قطعی و </w:t>
      </w:r>
    </w:p>
    <w:p>
      <w:pPr>
        <w:pStyle w:val="BookText"/>
        <w:rPr/>
      </w:pPr>
      <w:r>
        <w:rPr>
          <w:rFonts w:ascii="IRNazanin" w:hAnsi="IRNazanin" w:eastAsia="IRNazanin"/>
          <w:color w:val="111111"/>
          <w:sz w:val="28"/>
          <w:sz w:val="28"/>
          <w:szCs w:val="28"/>
          <w:rtl w:val="true"/>
          <w:lang w:bidi="fa-IR"/>
        </w:rPr>
        <w:t>مشترک منشعب می گردد و نشانۀ تشخیص آن اختلافات مذاهب اسلامی دربارۀ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ملاک وحدت طلبان در تشخیص فروع و جداسازی آنها از اصول این است که در فروع می توان اختلاف نظر را مشاهده نمود، در حالی که در اصول، اشتراک و اتّفاق نظر همۀ مسلمانان یافت می شود؛ چنانچه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و کلیّات اعتقادات تقریباً قطعی و مشترک بین مذاهب است و مسائل جنبی و فرعی غالباً مورد اختلاف است و هر کدام نظری خاصّ دارند</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اختلافی، مسائل جنبی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 سوی دیگر شکّی وجود ندارد که مهمّ ترین مسألۀ اختلافی در امّت اسلام بحث بر سر امامت و خلافت اهل بیت علیهم السّلام است؛ چنانچه ابراز گردیده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امامت و خلافت در رأس مسائل اختلافی مسلمین است و بسیاری از اختلافات عقیدتی و فقهی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اصل، مورد اتّفاق همۀ مسلمین نبوده است و در عصر پیغمبر از مسلّمات قطعی به شمار نمی آمده یا اگر بوده بعداً این قطعیت از میان رفته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بر اساس این اندیشۀ وحدت طلبانه جای تردیدی باقی نمی ماند که چون امامت مسأله ای اختلافی میان امّت است، در نتیجه مسأله ای </w:t>
      </w:r>
      <w:bookmarkStart w:id="86" w:name="pg15129_196132"/>
    </w:p>
    <w:p>
      <w:pPr>
        <w:pStyle w:val="BookText"/>
        <w:rPr/>
      </w:pPr>
      <w:bookmarkEnd w:id="86"/>
      <w:r>
        <w:rPr>
          <w:rFonts w:ascii="IRNazanin" w:hAnsi="IRNazanin" w:eastAsia="IRNazanin"/>
          <w:color w:val="111111"/>
          <w:sz w:val="28"/>
          <w:sz w:val="28"/>
          <w:szCs w:val="28"/>
          <w:rtl w:val="true"/>
          <w:lang w:bidi="fa-IR"/>
        </w:rPr>
        <w:t>فرعی و جانبی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مشمول ویژگیهای مخصوص به مسائل جزئی و غیر اصولی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فرعی و جنبی را که غالباً مورد اختلاف است در عرض مسائل اصولی اسلام و در همان پایه از اهمیت قرار ندهیم به طوری که مسائل اصولی تحت الشعاع مسائل فرعی و جانبی قرار گیرد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در مسائل جزئی و فرعی است که مسلمانان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اختلافی، هیچگاه بیانگر روح کلّی و جوهری اسلام نیست، بلکه بیشتر ناشی از اختلاف برداشتها و دیدگاههای علما و مجتهدان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جنبی و غیراصولیِ مورد اختلاف را از راههای علمی و بحث و نظر حل کنید، و اگر هم حل نشود آنها را در آن حد بر ذهن خود، حاکم نسازید که بین شما اختلاف و نزاع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اصل اختلاف نظر مردود نیست، بلکه تا حدود زیادی اختلاف نظر در مسائلی که دلیلش آشکار و روشن نیست، یک امر طبیعی است</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87" w:name="__RefHeading___Toc1390333_2142443653"/>
      <w:bookmarkStart w:id="88" w:name="_Toc29"/>
      <w:bookmarkEnd w:id="87"/>
      <w:r>
        <w:rPr>
          <w:rtl w:val="true"/>
        </w:rPr>
        <w:t>دومین نتیجه غلط</w:t>
      </w:r>
      <w:bookmarkEnd w:id="8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نمودید بعد از آن که بر اساس تقسیم بندی ارائه شده از سوی این طیف از وحدت طلبان، اعتقاد به امامت و ولایت اهل بیت علیهم السّلام به بهانه اختلاف نظر امّت در آن، به عنوان مسأله ای فرعی و جانبی مطرح گردید، سایر مباحث اعتقادی که به عنوان اصول و </w:t>
      </w:r>
    </w:p>
    <w:p>
      <w:pPr>
        <w:pStyle w:val="BookText"/>
        <w:rPr/>
      </w:pPr>
      <w:r>
        <w:rPr>
          <w:rFonts w:ascii="IRNazanin" w:hAnsi="IRNazanin" w:eastAsia="IRNazanin"/>
          <w:color w:val="111111"/>
          <w:sz w:val="28"/>
          <w:sz w:val="28"/>
          <w:szCs w:val="28"/>
          <w:rtl w:val="true"/>
          <w:lang w:bidi="fa-IR"/>
        </w:rPr>
        <w:t xml:space="preserve">قطعیّات دین باقی می مانند با این ایراد اساسی مواجه می شوند که میان مکتب اهل بیت علیهم السّلام و مکتب خلفا در این دسته از عقاید نیز اختلافات اساسی و ریشه ای وجود دارد، لذا پایه گذاران این دیدگاه وحدت طلبانه برای حلّ این مشکل اعلام می نمایند که معرفت اجمالی در این موارد کافی بوده و بیشتر از این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مفهوم ساده و قابل فهم برای عموم مردم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امور فرعی و جزئی قرار گرفته و در نتیجه اجتهادی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اجمالی به این اصول و اعتقاد به آنها در حدّ مفهوم مشترک و کلّی آنها کفایت می کند، نه مفهوم تفصیلی این اصول</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بدانیم و اعتراف کنیم به این که خیلی از مسائل دین، مسائل اجتهادی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ضروریات و قطعيات است، بیشتر کلی است، مثل اینکه خدا متّصف است به صفات کمال و جمال و جلال که در قرآن هم آمده، امّا وقتی وارد جزئیات می شود که آیا این صفت عین ذات است یا غير ذات؟ یا مثلاً اراده صفت فعل است یا صفت ذات؟ این از مسائل اجتهادی است و عوام مردم اصلاً آنرا نمی فهمند و لازم هم نیست بفهمند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بر اساس این شبهه، هر مبحثی در ذیل این عقایدِ اصولی که از مرز اشتراک در عناوین فراتر رود، دیگر شامل اصول نبوده و در زمرۀ مباحث فرعی و اجتهادی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واضح تر می توان گفت</w:t>
      </w:r>
      <w:r>
        <w:rPr>
          <w:rFonts w:eastAsia="IRNazanin" w:cs="IRNazanin"/>
          <w:color w:val="111111"/>
          <w:sz w:val="28"/>
          <w:szCs w:val="28"/>
          <w:rtl w:val="true"/>
          <w:lang w:bidi="fa-IR"/>
        </w:rPr>
        <w:t xml:space="preserve">: </w:t>
      </w:r>
      <w:bookmarkStart w:id="89" w:name="pg15129_196134"/>
    </w:p>
    <w:p>
      <w:pPr>
        <w:pStyle w:val="BookText"/>
        <w:rPr/>
      </w:pPr>
      <w:bookmarkEnd w:id="89"/>
      <w:r>
        <w:rPr>
          <w:rFonts w:ascii="IRNazanin" w:hAnsi="IRNazanin" w:eastAsia="IRNazanin"/>
          <w:color w:val="111111"/>
          <w:sz w:val="28"/>
          <w:sz w:val="28"/>
          <w:szCs w:val="28"/>
          <w:rtl w:val="true"/>
          <w:lang w:bidi="fa-IR"/>
        </w:rPr>
        <w:t xml:space="preserve">بر اساس این دیدگاه، تمامی عقاید غلط و انحرافیِ فرق اسلامی در باب توحید، نبوّت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اجتهاد گردیده و از دایرۀ انحراف و کژ روی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رنگی از توجیه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محتوای همۀ این عقاید قطعی و اصلی، از حدِّ مفهوم ساده و عامیانۀ آنها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دلیلش آشکار و روشن نیست، یک امر طبیعی است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90" w:name="__RefHeading___Toc1390335_2142443653"/>
      <w:bookmarkStart w:id="91" w:name="_Toc30"/>
      <w:bookmarkEnd w:id="90"/>
      <w:r>
        <w:rPr>
          <w:rtl w:val="true"/>
        </w:rPr>
        <w:t>سومین نتیجه غلط</w:t>
      </w:r>
      <w:bookmarkEnd w:id="91"/>
    </w:p>
    <w:p>
      <w:pPr>
        <w:pStyle w:val="BookText"/>
        <w:rPr/>
      </w:pPr>
      <w:r>
        <w:rPr>
          <w:rFonts w:ascii="IRNazanin" w:hAnsi="IRNazanin" w:eastAsia="IRNazanin"/>
          <w:color w:val="111111"/>
          <w:sz w:val="28"/>
          <w:sz w:val="28"/>
          <w:szCs w:val="28"/>
          <w:rtl w:val="true"/>
          <w:lang w:bidi="fa-IR"/>
        </w:rPr>
        <w:t xml:space="preserve">همان طور که ملاحظه کردید تقسیم بندی مباحث دینی اعمّ از عقاید و احکام به اصلی و فرعی که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حرمت مسلمانی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پذیرفته است </w:t>
      </w:r>
      <w:r>
        <w:rPr>
          <w:rStyle w:val="FootnoteAnchor"/>
          <w:rtl w:val="true"/>
        </w:rPr>
        <w:footnoteReference w:id="126"/>
      </w:r>
      <w:r>
        <w:rPr>
          <w:rFonts w:ascii="IRNazanin" w:hAnsi="IRNazanin" w:eastAsia="IRNazanin"/>
          <w:color w:val="111111"/>
          <w:sz w:val="28"/>
          <w:sz w:val="28"/>
          <w:szCs w:val="28"/>
          <w:rtl w:val="true"/>
          <w:lang w:bidi="fa-IR"/>
        </w:rPr>
        <w:t>، باعث می شود تا نه تنها مباحث مهمّی همچون امامت و ولایت اهل بیت علیهم السّلام از زمرۀ مسائل اصلی و قطعی دین خارج گردیده و به مسأله ای فرعی و اجتهادی تبدیل شود، بلکه فراتر از آن، محتوای همان عقایدی هم که به عنوان عقاید اصلی و قطعی اعلام شده اند، مشمول قاعدۀ فرعی و جنبی بودن می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
      </w:r>
      <w:r>
        <w:rPr>
          <w:rFonts w:ascii="IRNazanin" w:hAnsi="IRNazanin" w:eastAsia="IRNazanin"/>
          <w:color w:val="111111"/>
          <w:sz w:val="28"/>
          <w:sz w:val="28"/>
          <w:szCs w:val="28"/>
          <w:rtl w:val="true"/>
          <w:lang w:bidi="fa-IR"/>
        </w:rPr>
        <w:t xml:space="preserve">نتیجه این که، تفکّر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 بودن مسائل فرعی و جانبی، اعمّ از عقاید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گردیده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دین دو دسته است، یک قسم قطعيات است، یک قسم غیر قطعيات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و في الجمله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دیگری در دین داریم که به این روشنی نیست یا اگر در آغاز، این قدر روشن بوده، بعداً این حالت از بین رفته و مورد اختلاف مسلمانها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مسایل اعتقادی و مسائل فقهی و عملی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منتها در اینکه، حاکم، امام یا خليفه چگونه تعیین می شود و باید دارای چه صفاتی باشد، بین مذاهب اسلامی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 زادۀ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وحدت،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کلیّاتش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فروع و شاخ و برگهایش مورد اختلاف؛ آن چه در قلمرو اجتهاد است که خواهیم گفت، همین مسایل غیرقطعی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منحصراً در مسایل نظری است، و در آن چه جزء ضروریات و قطعیات اسلام نیست معتبر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پذیرفتیم، که دین، مشتمل بر دو سلسله مطالب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قطعی و کلّی که اختلاف بردار نیست، و اختلاف در آن باعث می شود که انسان از دین خارج شود و دستۀ دیگری که جزء قطعيات و ضروریّات نیست و به اصطلاح از مسایل نظری، قابل بحث و قابل اختلاف است، ادلّۀ مختلف دارد، وجوه مختلف در آن هست، در این دسته از موضوعات، راه رسیدن به علم، همین هایی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92" w:name="pg15129_196136"/>
    </w:p>
    <w:p>
      <w:pPr>
        <w:pStyle w:val="BookText"/>
        <w:rPr/>
      </w:pPr>
      <w:bookmarkEnd w:id="92"/>
      <w:r>
        <w:rPr>
          <w:rFonts w:ascii="IRNazanin" w:hAnsi="IRNazanin" w:eastAsia="IRNazanin"/>
          <w:color w:val="111111"/>
          <w:sz w:val="28"/>
          <w:sz w:val="28"/>
          <w:szCs w:val="28"/>
          <w:rtl w:val="true"/>
          <w:lang w:bidi="fa-IR"/>
        </w:rPr>
        <w:t>همه وسایل، ابزار و طرق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بدانیم و اعتراف کنیم به این که خیلی از مسائل دین، مسایل اجتهادی است</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93" w:name="__RefHeading___Toc1390337_2142443653"/>
      <w:bookmarkStart w:id="94" w:name="_Toc31"/>
      <w:bookmarkEnd w:id="93"/>
      <w:r>
        <w:rPr>
          <w:rtl w:val="true"/>
        </w:rPr>
        <w:t>چهارمین نتیجه غلط</w:t>
      </w:r>
      <w:bookmarkEnd w:id="94"/>
    </w:p>
    <w:p>
      <w:pPr>
        <w:pStyle w:val="BookText"/>
        <w:rPr/>
      </w:pPr>
      <w:r>
        <w:rPr>
          <w:rFonts w:ascii="IRNazanin" w:hAnsi="IRNazanin" w:eastAsia="IRNazanin"/>
          <w:color w:val="111111"/>
          <w:sz w:val="28"/>
          <w:sz w:val="28"/>
          <w:szCs w:val="28"/>
          <w:rtl w:val="true"/>
          <w:lang w:bidi="fa-IR"/>
        </w:rPr>
        <w:t xml:space="preserve">وقتی که مسائل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عقیدتی یا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اصلی و فرعی تقسیم شده و در مورد مسائل فرعی نیز قاعدۀ اجتهاد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مسألۀ فرعی مشمول آثار و ویژگی های مربوط به اختلافات مجتهدانه می شود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اختلاف را باید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مسایل دینی منقسهم است به قطعيات و ضروریات از سویی و مسایل غیر قطعی و غیر ضروری از دیگر سوی، دستۀ اوّل اختلاف پذیر نیست، ولی دستۀ دوم اختلاف پذیر است، و گاهی هم چاره ای جز تن دادن به این نوع اختلاف نداریم</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مسائل غیراصولی در چهارچوب دليل و برهان قابل تحمّل است و ضرری هم بر آن مترتّب نمی شود، بلکه تا حدودی هم غیرقابل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است، زیرا هر صاحبنظری در مسائل اجتهادی دارای رأی است</w:t>
      </w:r>
      <w:r>
        <w:rPr>
          <w:rFonts w:eastAsia="IRNazanin" w:cs="IRNazanin"/>
          <w:color w:val="111111"/>
          <w:sz w:val="28"/>
          <w:szCs w:val="28"/>
          <w:rtl w:val="true"/>
          <w:lang w:bidi="fa-IR"/>
        </w:rPr>
        <w:t xml:space="preserve">....» </w:t>
      </w:r>
      <w:r>
        <w:rPr>
          <w:rStyle w:val="FootnoteAnchor"/>
        </w:rPr>
        <w:footnoteReference w:id="131"/>
      </w:r>
      <w:r>
        <w:rPr>
          <w:rFonts w:eastAsia="IRNazanin" w:cs="IRNazanin"/>
          <w:color w:val="111111"/>
          <w:sz w:val="28"/>
          <w:szCs w:val="28"/>
          <w:lang w:bidi="fa-IR"/>
        </w:rPr>
        <w:t>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این اختلاف در دین مردود و مذموم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مسایلی که در صدر اسلام یا اصلاً مطرح نبوده، یا اگر مطرح بوده خیلی محدود، مبهم و مجمل بود، در طی قرون در بین مسلمانان، </w:t>
      </w:r>
    </w:p>
    <w:p>
      <w:pPr>
        <w:pStyle w:val="BookText"/>
        <w:rPr/>
      </w:pPr>
      <w:r>
        <w:rPr>
          <w:rFonts w:ascii="IRNazanin" w:hAnsi="IRNazanin" w:eastAsia="IRNazanin"/>
          <w:color w:val="111111"/>
          <w:sz w:val="28"/>
          <w:sz w:val="28"/>
          <w:szCs w:val="28"/>
          <w:rtl w:val="true"/>
          <w:lang w:bidi="fa-IR"/>
        </w:rPr>
        <w:t>بواسطۀ دقت و تفقهی که علماء و دانشمندان اسلامی به کار می بستند مطرح شده و در آن اختلاف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اختلاف را ما نمی توانیم، اختلافی بدانیم که در دین مردود و مذموم است</w:t>
      </w:r>
      <w:r>
        <w:rPr>
          <w:rFonts w:eastAsia="IRNazanin" w:cs="IRNazanin"/>
          <w:color w:val="111111"/>
          <w:sz w:val="28"/>
          <w:szCs w:val="28"/>
          <w:rtl w:val="true"/>
          <w:lang w:bidi="fa-IR"/>
        </w:rPr>
        <w:t xml:space="preserve">.»! </w:t>
      </w:r>
      <w:r>
        <w:rPr>
          <w:rStyle w:val="FootnoteAnchor"/>
        </w:rPr>
        <w:footnoteReference w:id="132"/>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اختلاف مطلوب و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حتی در یک مذهب هم از بین رفتنی نیست، چه رسد به چندین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ریشه در اجتهاد مجتهدین دارد و ناشی از تفکر و نظر است و اختلاف نظر را اسلام قبول کرده است و چه بساء مطلوب و مفید هم باشد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اختلاف ضرر ندارد و مشکل گشا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اختلافات فقهی و کلامی در بین مذاهب اسلامی بسیار است امّا نظر به اینکه غالباً با اصول قطعی اسلام مخالفت ندارد و ناشی از اجتهادات است نه عوامل دیگر، ضرر ندارد بلکه گاهی مشکل گشا هم هست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اختلاف خیر است و شرّ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 به عمل آید تا باب اجتهاد در همۀ مذاهب اسلامی و در کل ابعاد اصول و فروع دین در پرتو دلیل و برهان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این امور که گفته شد، می توان مسائل اختلافی را از جنجال و نزاع و تفرقه جدا کرد و اگر چنین شود دیگر تنها اختلاف نظر علمی باقی می ماند و این اختلاف نظر، نه تنها ضرری ندارد که گاهی مفید هم هست، خیر است که شر نیست</w:t>
      </w:r>
      <w:r>
        <w:rPr>
          <w:rFonts w:eastAsia="IRNazanin" w:cs="IRNazanin"/>
          <w:color w:val="111111"/>
          <w:sz w:val="28"/>
          <w:szCs w:val="28"/>
          <w:rtl w:val="true"/>
          <w:lang w:bidi="fa-IR"/>
        </w:rPr>
        <w:t xml:space="preserve">...»! </w:t>
      </w:r>
      <w:r>
        <w:rPr>
          <w:rStyle w:val="FootnoteAnchor"/>
          <w:rtl w:val="true"/>
        </w:rPr>
        <w:footnoteReference w:id="135"/>
      </w:r>
      <w:bookmarkStart w:id="95" w:name="pg15129_196138"/>
    </w:p>
    <w:p>
      <w:pPr>
        <w:pStyle w:val="Heading2"/>
        <w:numPr>
          <w:ilvl w:val="1"/>
          <w:numId w:val="1"/>
        </w:numPr>
        <w:rPr/>
      </w:pPr>
      <w:bookmarkStart w:id="96" w:name="__RefHeading___Toc1390339_2142443653"/>
      <w:bookmarkStart w:id="97" w:name="_Toc32"/>
      <w:bookmarkEnd w:id="95"/>
      <w:bookmarkEnd w:id="96"/>
      <w:r>
        <w:rPr>
          <w:rtl w:val="true"/>
        </w:rPr>
        <w:t xml:space="preserve">گفتار چهارم </w:t>
      </w:r>
      <w:r>
        <w:rPr>
          <w:rtl w:val="true"/>
        </w:rPr>
        <w:t xml:space="preserve">: </w:t>
      </w:r>
      <w:r>
        <w:rPr>
          <w:rtl w:val="true"/>
        </w:rPr>
        <w:t>معذور دانستن روی برتافتگان از امامت و مکتب اهل بیت علیهم السّلام</w:t>
      </w:r>
      <w:bookmarkEnd w:id="97"/>
    </w:p>
    <w:p>
      <w:pPr>
        <w:pStyle w:val="Heading3"/>
        <w:numPr>
          <w:ilvl w:val="2"/>
          <w:numId w:val="1"/>
        </w:numPr>
        <w:rPr/>
      </w:pPr>
      <w:bookmarkStart w:id="98" w:name="__RefHeading___Toc1390341_2142443653"/>
      <w:bookmarkStart w:id="99" w:name="_Toc33"/>
      <w:bookmarkEnd w:id="98"/>
      <w:r>
        <w:rPr>
          <w:rtl w:val="true"/>
        </w:rPr>
        <w:t>مقدّمه</w:t>
      </w:r>
      <w:bookmarkEnd w:id="99"/>
    </w:p>
    <w:p>
      <w:pPr>
        <w:pStyle w:val="BookText"/>
        <w:rPr/>
      </w:pPr>
      <w:r>
        <w:rPr>
          <w:rFonts w:ascii="IRNazanin" w:hAnsi="IRNazanin" w:eastAsia="IRNazanin"/>
          <w:color w:val="111111"/>
          <w:sz w:val="28"/>
          <w:sz w:val="28"/>
          <w:szCs w:val="28"/>
          <w:rtl w:val="true"/>
          <w:lang w:bidi="fa-IR"/>
        </w:rPr>
        <w:t>یکی از روش های غلطی که همواره از سوی طرفداران وحدت اسلامی مورد استفاده قرار می گیرد، کم رنگ جلوه دادن و سطحی نمودن هر گونه فاصله، شکاف و اختلاف میان دو مکتب است؛ اعمّ از این که این اختلاف مربوط به عقاید، رهبران و یا پیروان این دو مکتب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بتوان طرحی ارائه نمود که به وسیلۀ آن، مانع از بروز هرگونه نزاعِ ناشی از اختلاف در فهم دین در میان پیروان فرقه های اسلامی شُد و توجیهی برای عقاید مذهبی و کردارهای دینی گوناگون آنها به دست آورد، به گونه ای که بین آنها و سایر مسلمانان صلح و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تسالم بیافریند، طبیعی می نماید که این طرح مورد استفادۀ وحدت طلبانی قرار گیرد که همواره ضابطۀ اصالت را فدای توانمندی می نمایند؛ چنانچه ابراز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در بعضی از اعتقادات و احکام که نتیجه طبیعی اجتهاد و تفکّر آزاد است نباید موجب 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مسائلی که مورد اختلاف علمای مذاهب است باب اجتهاد را باز گذاشته و با بحث و تبادل نظر علمی در مسائل فقهی، کلامی و اخلاقی به نزدیک ساختن دیدگاههای آنان بپردازیم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چنین رویکردی سعی دارد تا با مجتهد دانستن همۀ گروه ها از وجود اختلاف میان افکار دینی و رفتار های مذهبی پیروان فرقه ها، دفاع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علمای اسلام بتوانند با ادلّۀ اجتهادی ثابت کنند که هر یک از دو گروه سنی و شیعه در صورتیکه به فقه خود عمل کنند نزد خدا مأجور و اهل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وحدت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میآید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بدین شرح که هر مسلمانی در مقام انجام رفتارهای دینی و با داشتن عقاید و باورهای مذهبی همچون مجتهدی است که در مسیر اجتهادش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اسلوب و شیوه ای که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حالت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معذور است و یا مأجور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دین تجویز کرده است که مجتهدان در این جور مسایل اجتهاد کنند و اختلاف آنها را هم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در استنباطش به حکم واقعی خداوند دست یابد دو اجر دارد و آنکه در اجتهادش خطا کند یک اجر دارد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گویا دین هیچ ضابطه و چهار چوبی را برای اجتهاد ترسیم ننموده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لذا در هر حالت، نظر و استنباط فرد در عقاید و احکام محترم است و نمی توان به عنوان اختلاف واقعی بدان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فرد در مسیر اجتهادش اخلاص بورزد، تا مشمول این قاعده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اجتهادش بر اساس هر معیار و شیوه 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مراجعه به هر منبعی که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و تنها به علّت خالی بودن از عوامل نفسانی، مورد تأیید دین قرار می گیرد و این قاعده شامل اجتهاد پیروان همه فرقه های اسلامی به ویژه سنّی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گردیده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اختلاف، صرفاً ناشی از تفکّر، تدبّر، اجتهاد و تفقّه باشد و هیچ عامل دیگری مانند سیاست، هوا و هوس، طغيان، خودبینی، در آن دخالت نداشته باشد، آن نوع اختلاف را دین تحمّل می کند، و این همان اصلی است که در السنۀ فقهای مسلمین اعمّ از شیعه و سنّی معروف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اجتهاد کرده و به واقع برسد، دو اجر دارد و کسی که اجتهاد کرده و نتوانسته است به واقع برسد، یک اجر دارد، بنابراین هر دوی آنان مأجورند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ناشی از عوامل سیاسی، اجتماعی، </w:t>
      </w:r>
    </w:p>
    <w:p>
      <w:pPr>
        <w:pStyle w:val="BookText"/>
        <w:rPr/>
      </w:pPr>
      <w:r>
        <w:rPr>
          <w:rFonts w:ascii="IRNazanin" w:hAnsi="IRNazanin" w:eastAsia="IRNazanin"/>
          <w:color w:val="111111"/>
          <w:sz w:val="28"/>
          <w:sz w:val="28"/>
          <w:szCs w:val="28"/>
          <w:rtl w:val="true"/>
          <w:lang w:bidi="fa-IR"/>
        </w:rPr>
        <w:t>حبّ و بغضها، خودبینیها،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تجاوز کسی به دیگری، تحزّب و گروه گرایی نباشد و صرفاً کسی خودش را خالص کرده برای فهمیدن حقّ و تدبّر و تأمل در دین، و اجتهاد کرده و به یک نتیجه ای رسیده است، این امر را دین مردود نمی داند ولو اینکه این اشخاص به نتایج مختلف برسند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همان طور که ملاحظه می شود به تنها چیزی که در این اظهار نظر توجّه نشده قواعد و ضوابط اجتهاد و رجوع به منابع معتبر می باشد که هر دوی آنها به طور دقیق از سوی شریعت مشخّص و معیّن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قاعدۀ معذور و مأجور بودن تنها به فردی اختصاص دارد که در همان چهار چوبه ای که دین خدا تعیین فرموده و بر اساس همان معیارها، ضوابط و منابعی که دین پیش رویش نهاده است اجتهاد کند؛ نه این که بر فرض مثال اگر با تمام اخلاص بر اساس قیاس و استحسان عمل کرد و به جای احادیث اهل بیت علیهم السّلام احادیث امثال عایشه 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را مدّنظر قرار داد، باز هم چون اخلاص ورزیده، معذور و مأجور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عملیِ چنین رویکردی به ضوابط اجتهاد را می توان در سخن ابن حزم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دانشمندان مکتب خلافت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دربارۀ معاویه و عمروعاص مشاهده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در مسألۀ خونریزیها دست به اجتهاد زدهاند، همان گونه که مفتیان اجتهاد می کنند و گاه می شود که دو مفتی، یکی کشتن ساحر را روا می دارد و دیگری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فرقی بین این گونه </w:t>
      </w:r>
    </w:p>
    <w:p>
      <w:pPr>
        <w:pStyle w:val="BookText"/>
        <w:rPr/>
      </w:pPr>
      <w:r>
        <w:rPr>
          <w:rFonts w:ascii="IRNazanin" w:hAnsi="IRNazanin" w:eastAsia="IRNazanin"/>
          <w:color w:val="111111"/>
          <w:sz w:val="28"/>
          <w:sz w:val="28"/>
          <w:szCs w:val="28"/>
          <w:rtl w:val="true"/>
          <w:lang w:bidi="fa-IR"/>
        </w:rPr>
        <w:t>اجتهادات و اجتهاد معاویه و عمروعاص و دیگران می باشد، هرگاه در داوری دربارۀ آنها نادانی و بی اطّلاعی، کوردلی و خلط مبحث دخالت نداشته باشد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به زعم وحدت طلبان با ارائۀ چنین راه حلّی، اختلاف یافتگان در رأی با هم برادر وار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هر کس بایستی برادرش را نسبت به رأی و نظرش آزاد بگذارد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نگاه غلط به قاعدۀ معذور و مأجور بودنِ مجتهد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آن کمترین توجّهی نسبت به ضوابط و قواعد دین دربارۀ شرایط اجتهاد نشده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تمامی فرقه های اسلامی زیر چتر مجتهدانه دانستن اختلافات میان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معذوریّت تمامی آنها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مذاهب اسلامی بطور عمده به اجتهاد مجتهدین برمی گردد</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مذاهب، به طور حتم بر اساس اجتهاد بوده است، در آغاز اختلافات مسلمانان، تنها جنبۀ سیاسی داشت، ولی به تدریج، این اختلافات به شکل مذهب خودنمایی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هنگام، در حقیقت مبدأ اختلاف،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مذاهب می بینیم هر مذهبی به عالمی می رسد که او اجتهاد کرده و بر اساس اجتهاد، عقیده یا عمل و یا فقهی را بنیان گذاشته و پیروانش هم از او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دورانی که مذاهب شکل گرفت یعنی نیمۀ اول قرن دوم، هر کس اهل </w:t>
      </w:r>
    </w:p>
    <w:p>
      <w:pPr>
        <w:pStyle w:val="BookText"/>
        <w:rPr/>
      </w:pPr>
      <w:r>
        <w:rPr>
          <w:rFonts w:ascii="IRNazanin" w:hAnsi="IRNazanin" w:eastAsia="IRNazanin"/>
          <w:color w:val="111111"/>
          <w:sz w:val="28"/>
          <w:sz w:val="28"/>
          <w:szCs w:val="28"/>
          <w:rtl w:val="true"/>
          <w:lang w:bidi="fa-IR"/>
        </w:rPr>
        <w:t>مطالعه و تحقیق باشد، می داند که پیشوایان مذاهب هر کدام از روی عقیده و مسلکی که داشتند، اجتهاد کرده و رأی خودشان را ابراز می داشتند؛ دیگران هم از آنها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و ما باید بر اساس واقعیتها و بر اساس اینکه مذاهب در آغاز شکل گرفتن، هر کدام مستند به دلیل و برهان و اجتهاد بوده است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صحيح و مطابق با واقع بوده است، وقتی صحبت از اجتهاد است معنایش این نیست که هر چه مجتهدان استنباط کردند صحیح 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مجتهد هم گاهی خطا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اجتهاد آمد، عذر می شود برای پیروان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مذاهب بر اساس نوعی استنباط، اجتهاد، دقت نظر و تفقّه به وجود آمدند</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که مذاهب اهل سنّت، بر اساس اجتهاد به وجود آمده، پیشوایان آن مجتهد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بحث گسترده ای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مسائل فرعی و جانبی اسلام</w:t>
      </w:r>
      <w:r>
        <w:rPr>
          <w:rStyle w:val="FootnoteAnchor"/>
          <w:rtl w:val="true"/>
        </w:rPr>
        <w:footnoteReference w:id="146"/>
      </w:r>
      <w:r>
        <w:rPr>
          <w:rFonts w:ascii="IRNazanin" w:hAnsi="IRNazanin" w:eastAsia="IRNazanin"/>
          <w:color w:val="111111"/>
          <w:sz w:val="28"/>
          <w:sz w:val="28"/>
          <w:szCs w:val="28"/>
          <w:rtl w:val="true"/>
          <w:lang w:bidi="fa-IR"/>
        </w:rPr>
        <w:t>همه می توانند در مورد این مسائل بدون ترجیح مذهبی بر مذهب دیگر و با توجه به باز بودن باب اجتهاد به بحث و تبادل نظر پرداخته، رأی صحیح را انتخاب کنند، و از آنجا که هر مذهبی دارای دلیل ویژۀ خود است، دیگران باید نسبت به آن با دیدۀ انصاف نگریسته و در صورتی که آن را خوب و مناسب تشخیص دادند، بدون تعصب بپذیرند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همچنین بر اساس این کژاندیشی، اگر بیان نظر مجتهدانۀ فرد موجب بروز شکاف در امور امّت گردد،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به جهت حفظ وحدت، از امور و مصالحِ شخصی و برخاسته از اجتهاد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امور و مصالح جمع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 و نظر حقّش 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دلیل فردی بودن اجتهاد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برابر اکثریّت باطل، پیش خود نگه دارد و ابراز و بیان آن را موجب افتراق میان مسلمانان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فضائل مهمّ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رأی و احساسات خویشتن بهنگام اختلاف رأی و نظر بود که همۀ مبلّغین و رهبران مذهبی باید روش آن حضرت را در این جهاد اکبر سرمشق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نمونۀ جهاد به رأی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عقيدة قاطعش بر این بود که از هر جهت به خلافت سزاوارتر است بجای اینکه جنگ و جدال به راه بیندازد یا لااقل دست به فرقه سازی زند و خود را از جمع مسلمانان کنار بکشد، با ابوبکر بیعت کرد و عقیده و نظر خود را موجب افتراق و پراکندگی مسلمانان قرار نداد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با این عمل در راه گذشتن از مصالح شخصی بخاطر مصالح عمومی، سمبل و سرمشق مبلّغین و رهبران مذهبی گردید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با توجّه به آنچه گذشت می توان نتیجه گرفت که وحدت طلبان </w:t>
      </w:r>
    </w:p>
    <w:p>
      <w:pPr>
        <w:pStyle w:val="BookText"/>
        <w:rPr/>
      </w:pPr>
      <w:r>
        <w:rPr>
          <w:rFonts w:ascii="IRNazanin" w:hAnsi="IRNazanin" w:eastAsia="IRNazanin"/>
          <w:color w:val="111111"/>
          <w:sz w:val="28"/>
          <w:sz w:val="28"/>
          <w:szCs w:val="28"/>
          <w:rtl w:val="true"/>
          <w:lang w:bidi="fa-IR"/>
        </w:rPr>
        <w:t>معتقداند که اگر عقاید پیروان هر مکتبی را نظریّۀ شخصی آنان بدانیم، به راحتی می توان جهت حفظ وحدت، با رأی و نظر باطل و مخالف که آن هم برخاسته از اجتهاد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مدارا و تسامح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همین مبنای غلط شاهد اظهاراتی هستیم که در تلاش برای رفع اختلافات فقهی و عقیدتی میان مذاهب اسلامی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نمونه های آن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یک فرد سنی هم به آن چه صحیح میداند عمل کند نزد خدا مأجور و معذور است اگرچه عملش مخالف حکم واقعی خدا باشد؟ ما به</w:t>
      </w:r>
    </w:p>
    <w:p>
      <w:pPr>
        <w:pStyle w:val="BookText"/>
        <w:rPr/>
      </w:pPr>
      <w:r>
        <w:rPr>
          <w:rFonts w:ascii="IRNazanin" w:hAnsi="IRNazanin" w:eastAsia="IRNazanin"/>
          <w:color w:val="111111"/>
          <w:sz w:val="28"/>
          <w:sz w:val="28"/>
          <w:szCs w:val="28"/>
          <w:rtl w:val="true"/>
          <w:lang w:bidi="fa-IR"/>
        </w:rPr>
        <w:t>این سؤال پاسخ مثبت می دهیم</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فِرَق اسلامی تحت یک ملّت اند و چون اختلافات فقهی در میان آنان ناشی از اجتهاد است، همگی معذور و مأجورند</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نکته بحث های عقیدتی و اختلافات کلامی در فروغِ ناشی از اصول، تفاوتی با اختلافات فقهی در فروع عملی و احکام عبادی و جز آنها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اختلاف نظر، هیچگاه، به خودی خود، به بدبینی و عداوت و جنگ و درگیری نمی انجامد، بلکه از قبیل اختلاف متخصّصان و صاحب نظران در علوم و فنون است</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میان شیعه و سنّی، اختلاف میان دو مجتهد از یک مذهب در استنباط یک حکم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اختلافی هم وحی منزل نیستند، و همه از قبيل اجتهادات است</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دیگر باید در برابر عقاید مخصوص به مخالفینِ خود حساسیت نشان ندهند و هر مسلمانی باور کند که دیگران هم انسانی مانند او هستند و مانند او فکر و اندیشه دارند و مانند او در گزینش و انتخاب مذهب آزاد می باشند؛ و همانگونه که او مذهب خود را با ادلّۀ قطعی و مسلّم و براهینی غیرقابل خدشه و انکار، صحیح و حقّ و صواب می داند، دیگران هم مذهب خود را با همانگونه ادلّۀ و براهین، حقّ و صواب می دانند</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مسئله فرعی </w:t>
      </w:r>
      <w:r>
        <w:rPr>
          <w:rStyle w:val="FootnoteAnchor"/>
          <w:rtl w:val="true"/>
        </w:rPr>
        <w:footnoteReference w:id="156"/>
      </w:r>
      <w:r>
        <w:rPr>
          <w:rFonts w:ascii="IRNazanin" w:hAnsi="IRNazanin" w:eastAsia="IRNazanin"/>
          <w:color w:val="111111"/>
          <w:sz w:val="28"/>
          <w:sz w:val="28"/>
          <w:szCs w:val="28"/>
          <w:rtl w:val="true"/>
          <w:lang w:bidi="fa-IR"/>
        </w:rPr>
        <w:t>، به خصوص احکام، این گونه می فهمیم، دیگران به گونه ای دیگر می فهمند، و شاید هم حقّ با آنان باشد</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دل معتقد باشد که اگر سنّی به آن چه از روی اجتهاد یا تقلیدش صحیح میداند عمل کند نزد خدا مأجور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همان طور که ملاحظه می شود در نقل قول های مطرح شده، ابتدا </w:t>
      </w:r>
    </w:p>
    <w:p>
      <w:pPr>
        <w:pStyle w:val="BookText"/>
        <w:rPr/>
      </w:pPr>
      <w:r>
        <w:rPr>
          <w:rFonts w:ascii="IRNazanin" w:hAnsi="IRNazanin" w:eastAsia="IRNazanin"/>
          <w:color w:val="111111"/>
          <w:sz w:val="28"/>
          <w:sz w:val="28"/>
          <w:szCs w:val="28"/>
          <w:rtl w:val="true"/>
          <w:lang w:bidi="fa-IR"/>
        </w:rPr>
        <w:t>اختلاف بر سر مسائل فقهی و سپس اختلاف در مباحث اعتقادی به وسیلۀ استناد به اصل اجتهاد و این که مجتهد در روند تلاش خود جهت دست یابی به حقیقت معذور و یا مأجور است، توجیه گردیده و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از مقوله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ملاکها و معیارهای آن 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به میان آید و روش و چهارچوبی که دین برای</w:t>
      </w:r>
    </w:p>
    <w:p>
      <w:pPr>
        <w:pStyle w:val="BookText"/>
        <w:rPr/>
      </w:pPr>
      <w:r>
        <w:rPr>
          <w:rFonts w:ascii="IRNazanin" w:hAnsi="IRNazanin" w:eastAsia="IRNazanin"/>
          <w:color w:val="111111"/>
          <w:sz w:val="28"/>
          <w:sz w:val="28"/>
          <w:szCs w:val="28"/>
          <w:rtl w:val="true"/>
          <w:lang w:bidi="fa-IR"/>
        </w:rPr>
        <w:t>اجتهاد معین نموده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چنین القا می شود که گویا تفاوت و اختلاف میان تشیّع و تسنّن در مسائل فقهی و مباحث اعتقادی، مربوط به نتایج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هر دو فرقه در اجتهاد درست و موجّه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و در ادامه نشان خواهیم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در روش و شیوۀ اجتهاد با هم فرق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نمی توان با استناد به این که مجتهد در تلاش فكری اش معذور یا مأجور است، درباره اختلافات فقهی یا عقیدتی میان دو مكتب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باره آمده ناظر به نتیجۀ آن اجتهادی است که بر اساس پیگیری اصول صحیح و شیوه هایی که دین تعيين نموده صورت گرفته باشد و تحقّق چنین اجتهادی بر اساس حدیث متواتر ثقلین، منحصر در پیروی از مکتب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نمی توان بر هر نوع حرکت فکری، بازی ذهنی و پیروی از ظنّ و گمان نام اجتهاد نهاد و آن گاه با وام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و مأجور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بر آن سرپوش توجیه نهاد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بهتر است قبل از هر گونه قضاوتی، ابتدا تصویر شفّافی از اصول و مبانی اجتهاد نزد شیعه و سنّی به دست آوریم</w:t>
      </w:r>
      <w:r>
        <w:rPr>
          <w:rFonts w:eastAsia="IRNazanin" w:cs="IRNazanin"/>
          <w:color w:val="111111"/>
          <w:sz w:val="28"/>
          <w:szCs w:val="28"/>
          <w:rtl w:val="true"/>
          <w:lang w:bidi="fa-IR"/>
        </w:rPr>
        <w:t xml:space="preserve">. </w:t>
      </w:r>
      <w:bookmarkStart w:id="100" w:name="pg15129_196148"/>
    </w:p>
    <w:p>
      <w:pPr>
        <w:pStyle w:val="Heading3"/>
        <w:numPr>
          <w:ilvl w:val="2"/>
          <w:numId w:val="1"/>
        </w:numPr>
        <w:rPr/>
      </w:pPr>
      <w:bookmarkStart w:id="101" w:name="__RefHeading___Toc1390343_2142443653"/>
      <w:bookmarkStart w:id="102" w:name="_Toc34"/>
      <w:bookmarkEnd w:id="100"/>
      <w:bookmarkEnd w:id="101"/>
      <w:r>
        <w:rPr>
          <w:rtl w:val="true"/>
        </w:rPr>
        <w:t>نقد و بررسی</w:t>
      </w:r>
      <w:bookmarkEnd w:id="102"/>
    </w:p>
    <w:p>
      <w:pPr>
        <w:pStyle w:val="BookText"/>
        <w:rPr/>
      </w:pPr>
      <w:r>
        <w:rPr>
          <w:rFonts w:ascii="IRNazanin" w:hAnsi="IRNazanin" w:eastAsia="IRNazanin"/>
          <w:color w:val="111111"/>
          <w:sz w:val="28"/>
          <w:sz w:val="28"/>
          <w:szCs w:val="28"/>
          <w:rtl w:val="true"/>
          <w:lang w:bidi="fa-IR"/>
        </w:rPr>
        <w:t xml:space="preserve">از آن جایی که مبنای اصلیِ رفع اختلاف میان رفتارهای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باورهای دینیِ پیروان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به اجتهاد آنان می باشد، ما نیز نقد و نظر خود را از همین بحث آغاز می نماییم و به نقد اجتهاد اهل سنّت در مسائل فقهی و مباحث عقیدتی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جعفر سبحانی در این زمینه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در اصطلاح دانشمندان شیعه، با اجتهاد در این عبارات و اصطلاح اهل تسنّن کاملا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اصطلاح شیعه این است که فرد مجتهد و کاوشگر برای استخراج حکم از کتاب و سنّت، نهایت کوشش را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معنی یاد شده به نصوص کتاب وسنّت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که مجتهد بتواند احکام موضوعاتی را از قوانین کلّی استخراج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موردی نصّ قطعی از نظر سند و دلالت وجود داشته باشد، اجتهاد در این مورد به منظور اشاعۀ حکم برای مواردی است که می توانند مصداق این قانون 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موردی نصّ قطعی از نظر سند و یا دلالت نباشد، اجتهاد برای این است که بتواند با کوششهای خود به سند آن حجبّت بخشد و با دلالت آن را به گونه ای یک طرفه سازد و از میان دو احتمال یکی را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میان دانشمندان اهل تسنّن، اجتهاد دیگری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زمینه ای است که اصلاً مدرکی از </w:t>
      </w:r>
    </w:p>
    <w:p>
      <w:pPr>
        <w:pStyle w:val="BookText"/>
        <w:rPr/>
      </w:pPr>
      <w:r>
        <w:rPr>
          <w:rFonts w:ascii="Amiri" w:hAnsi="Amiri" w:eastAsia="Amiri" w:cs="Amiri"/>
          <w:color w:val="111111"/>
          <w:sz w:val="28"/>
          <w:sz w:val="28"/>
          <w:szCs w:val="28"/>
          <w:rtl w:val="true"/>
          <w:lang w:bidi="ar-SA"/>
        </w:rPr>
        <w:t xml:space="preserve">کتاب و سنّت </w:t>
      </w:r>
      <w:r>
        <w:rPr>
          <w:rStyle w:val="FootnoteAnchor"/>
          <w:rtl w:val="true"/>
        </w:rPr>
        <w:footnoteReference w:id="159"/>
      </w:r>
      <w:r>
        <w:rPr>
          <w:rFonts w:ascii="IRNazanin" w:hAnsi="IRNazanin" w:eastAsia="IRNazanin"/>
          <w:color w:val="111111"/>
          <w:sz w:val="28"/>
          <w:sz w:val="28"/>
          <w:szCs w:val="28"/>
          <w:rtl w:val="true"/>
          <w:lang w:bidi="fa-IR"/>
        </w:rPr>
        <w:t>در آن نباشد، فقط مجتهد کوشش می کند با</w:t>
      </w:r>
    </w:p>
    <w:p>
      <w:pPr>
        <w:pStyle w:val="BookText"/>
        <w:rPr/>
      </w:pPr>
      <w:r>
        <w:rPr>
          <w:rFonts w:ascii="IRNazanin" w:hAnsi="IRNazanin" w:eastAsia="IRNazanin"/>
          <w:color w:val="111111"/>
          <w:sz w:val="28"/>
          <w:sz w:val="28"/>
          <w:szCs w:val="28"/>
          <w:rtl w:val="true"/>
          <w:lang w:bidi="fa-IR"/>
        </w:rPr>
        <w:t>معیارها و مقیاس هایی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 گمان، از روی مناسبات عُرفی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را استخراج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هر دو خلیفه و يا ابن مسعود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فقدان نصّ، باید اجتهاد و کوشش کرد، مقصود اجتهاد به معنی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اجتهاد در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اجتهاد به معنی نخست، که کوشش در حدود کتاب و سنّت می باشد</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محاکمه ای پیش ابوبکر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به بن بست می رسید و در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آنها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یافت، بزرگان و افراد صالح را گرد می آورد و با آنان مشورت می کرد، هر گاه آنان به مطلبی رأی می دادند، طبق آن داوری می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اعتراف روشنی از خلیفه و صحابه است که آیات و سنّت پیامبر را پاسخگوی نیازهای فقهی خود نمی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جانشین بر حقّ پیامبر صلّی اللهُ علیه وآله یعنی امام على علیه السّلام رجوع نمی کردند و خود را بی نیاز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جهت ناچار می شدند که با عقل و اندیشۀ خطا کار خود، حكم موضوع را بدست آورند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دانشمندان اهل تسنّن از آن جا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در </w:t>
      </w:r>
    </w:p>
    <w:p>
      <w:pPr>
        <w:pStyle w:val="BookText"/>
        <w:rPr/>
      </w:pPr>
      <w:r>
        <w:rPr>
          <w:rFonts w:ascii="IRNazanin" w:hAnsi="IRNazanin" w:eastAsia="IRNazanin"/>
          <w:color w:val="111111"/>
          <w:sz w:val="28"/>
          <w:sz w:val="28"/>
          <w:szCs w:val="28"/>
          <w:rtl w:val="true"/>
          <w:lang w:bidi="fa-IR"/>
        </w:rPr>
        <w:t>کتب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استنباط همۀ احکام عملی اسلام کافی نمی دانند و از طرف دیگر وجود امام معصوم را که ملجاء و پناهگاه امّت در این موارد باشد، قبول ندارند، در استنباط این نوع احکام، راههای قیاس و استحسان را که پُر خطر ترین راههای استنباط است، پیش می گیرند</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 شُریح را برای ادارۀ کرسی دادرسی کوفه تعیین کرد، به او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موضوعی روبرو شدی که حکم آن در کتاب و سنت پیامبر نیامده است، یکی از دو طرف را انتخاب کن، و اگر بخواهی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انتخاب کنی و مقدّم و مؤخّر بداری این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امام على علیه السّلام وقتی شُریح را برای قضاوت نصب کرده، دست او را در دادرسی کاملاً محدود ساخت و با او شرط کرد هیچ داوری را انفاذ و اجرا نکند، مگر این که بر امام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نقل شده است که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 را آوردند که نه در کتاب بود و نه پیامبر در آن داوری کرده و نه از صالحان مطلبی در دست هست ، باید با رأی و اندیشه خود بکوشد و اگر نتوانست، موضوع را رها کند و خجالت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ها و مشابه آن ها می توان مقدار موفقیّت امّت را در اخذ و فراگیری تعالیم و احکام الهی از پیامبر گرامی صلّی اللهُ علیه وآله به دست آورد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خوبی معلوم می گردد که آنان با موضوعاتی نوظهور روبرو </w:t>
      </w:r>
    </w:p>
    <w:p>
      <w:pPr>
        <w:pStyle w:val="BookText"/>
        <w:rPr/>
      </w:pPr>
      <w:r>
        <w:rPr>
          <w:rFonts w:ascii="IRNazanin" w:hAnsi="IRNazanin" w:eastAsia="IRNazanin"/>
          <w:color w:val="111111"/>
          <w:sz w:val="28"/>
          <w:sz w:val="28"/>
          <w:szCs w:val="28"/>
          <w:rtl w:val="true"/>
          <w:lang w:bidi="fa-IR"/>
        </w:rPr>
        <w:t>می شدند که احکام آن را در قرآن و سنّت پیدا نمی کردند و کوشش می نمودند که حکمی غیر مستند به کتاب و سنّت، برای آن بسازند</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گروهی که به وجود امام معصوم و آگاه پس از پیامبر صلّی اللهُ علیه وآله عقیده دارند، این نوع ادلّه را طرد نموده و در فروع و احکام به امام معصوم مراجعه می نمایند</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به گونه ای کلّی روشن گردید که در عصر خلافت، در مسائل نوظهور، خلفا چاره ای جز رأي سازی نداشتند و به جای این که مردم را به حکم خدا رهبری کنند، مردم را اسیر آراء و افکار خطا کار این و آن می ساختند</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خلیفۀ دوم، گاهی از اصحاب رأي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خلیفه، چماق تفسیق خود را متوجّه صاحبان رأی نموده، روشن می گردد که رأی افراد در آن روز چه نقشی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نه تنها در موقعی که نصیّ از کتاب و سنّت نبود، به رأی خود فتوا می دادند، بلکه گاهی در قلمرو نصّ وارد شده و با افکار ناقص و نارسای خود، نصّ الهی را عقب می زدند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خود خلیفه، از افرادی بود که از نصیحت خود پند نگرفت و کتاب الهی و سنّت پیامبر را با آراء خود در مواردی نقض کرد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فرازهای زیر گواه بر وجود چنین اجتهادی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ابن عبّاس چیزی سؤال می شد، اگر در قرآن پاسخ آن بود، می گفت و اگر در قرآن نبود و از پیامبر خدا صلّی اللهُ علیه وآله حدیثی در آن مورد وجود داشت، پاسخ آن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رأی و نظر خویش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کتابهای فقهی و استدلالی دانشمندان اهل تسنّن قواعدی در استنباط احکام شرعی به چشم می خورد، که در نزد علمای شیعه پشیزی ارزش ندارد و همگی از یک چنین اجتهادی سرچشمه می گیرد</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اتّکا به همین قواعد بی مدرک بود که فقه اسلامی در قرون گذشته به صورت مکتب های فراوانی در آمده و مکتب سازی و امام تراشی به اندازهای زیاد شده که دانشمندان اهل تسنّن چاره ای ندیدند جز این که باب اجتهاد را به روی خود ببندند و مذاهب فقهی را در چهار مذهب منحصر سازند</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ها حاکی است که تشريع اسلامی در زمان پیامبر گرامی، به هدف نهایی خود نائل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زمینه ای ایجاب می کند که شارع مقدّس هدف خود را از راه دیگر تعقیب کند و وظیفۀ مقام رسالت را به گونه ای امتداد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که از جهاتی مانند پیامبر باشد، شریعت و احکام اسلامی را برای مردم بیان کند، و احکام الهی را در اختیار مردم بگذارد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فردی بدون علم وسیع و عصمت، نمی تواند به چنین هدف بزرگی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گردد و شناسایی او برای امّت مقدور نیست، بلکه خداوند باید او را به امّت معرّفی کند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حال این سؤال مطرح است که آیا با وجود این معرّفی هایی که در فاصلۀ روز انذار تا روز غدیر خم، به دفعات رخ داده است، باز هم عذری و یا توجیهی برای روی برتافتن از امیرالمؤمنین علی علیه السّلام و عدم باور و اعتقاد به امامت و ولایت باقی می ماند؟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طبیعی است که اگر ما شیعیان چنین عذری را برای پیروان مکتب خلفا پذیرفتیم، در واقع زیر پانهادن نصوص امامت و روی برتافتن از اعتقاد به امامت را به بهانۀ اجتهاد و برداشتِ مجتهدانه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اظهار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و سنّی با این که در مصداق خليفه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ها نیز عموماً یا ظواهر نصوص بوده یا بحثهای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 در این قبیل مسائل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همدیگر حقّ بدهند که برداشت های مختلفی داشته باشند</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تفقّه در دین را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اختصاص به فقه و احكام ندارد؛ اگر تفقّهی هست، پس اجتهاد هم هست، پس اختلاف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جایی دیدیم که دیدگاهی با لوازمش با آن اصول منافات دارد آن را هم باید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شاید شیعه ها </w:t>
      </w:r>
    </w:p>
    <w:p>
      <w:pPr>
        <w:pStyle w:val="BookText"/>
        <w:rPr/>
      </w:pPr>
      <w:r>
        <w:rPr>
          <w:rFonts w:ascii="IRNazanin" w:hAnsi="IRNazanin" w:eastAsia="IRNazanin"/>
          <w:color w:val="111111"/>
          <w:sz w:val="28"/>
          <w:sz w:val="28"/>
          <w:szCs w:val="28"/>
          <w:rtl w:val="true"/>
          <w:lang w:bidi="fa-IR"/>
        </w:rPr>
        <w:t>تحمّل نکنند اگر بگوییم که مسئلۀ خلافت هم از همین قبیل بوده است، یعنی نوعی ابهام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مسئله ای اجتهادی و فرعی تبدیل شد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کاوش برای شناختن امام به این جهت واجب و لازم است که حداقلّ هر کس این احتمال را می دهد که خدای متعال برای رهبری </w:t>
      </w:r>
      <w:r>
        <w:rPr>
          <w:rStyle w:val="FootnoteAnchor"/>
          <w:rtl w:val="true"/>
        </w:rPr>
        <w:footnoteReference w:id="173"/>
      </w:r>
      <w:r>
        <w:rPr>
          <w:rFonts w:ascii="IRNazanin" w:hAnsi="IRNazanin" w:eastAsia="IRNazanin"/>
          <w:color w:val="111111"/>
          <w:sz w:val="28"/>
          <w:sz w:val="28"/>
          <w:szCs w:val="28"/>
          <w:rtl w:val="true"/>
          <w:lang w:bidi="fa-IR"/>
        </w:rPr>
        <w:t>مردم پس از پیامبر شخصی را تعیین و اطاعت او را واجب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احتمال به حکم عقل موظفیم پیرامون آن به کاوش بپردازیم و او را شناسایی نماییم، زیرا اگر در این وظیفه مسامحه کنیم، و چنین شخصی وجود داشته باشد و ما او را نشناخته باشیم، معذور نخواهیم بود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بنابراین پذیرش اختلاف مجتهدانه میان دو مکتب در زمینۀ مباحث اعتقادی، به ویژه در بحث امامت و ولایت ائمه علیهم السّلام، به معنای موجّه جلوه دادن زیر پا نهادن نصوص دینی در این زمینه به بهانۀ اجتهاد است که موجب می شود تا بخش عظیمی از تعالیم نبوی صلّی اللهُ علیه وآله و دستوراتی که در این زمینه از جانب خدای متعال نازل گردیده، به فراموشی سپرده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مبنای غلط، در مقابل هر نصّ صریح و دستور آشکاری که از جانب شارع مقدّس رسیده، می توان به بهانۀ اجتهاد </w:t>
      </w:r>
    </w:p>
    <w:p>
      <w:pPr>
        <w:pStyle w:val="BookText"/>
        <w:rPr/>
      </w:pPr>
      <w:r>
        <w:rPr>
          <w:rFonts w:ascii="IRNazanin" w:hAnsi="IRNazanin" w:eastAsia="IRNazanin"/>
          <w:color w:val="111111"/>
          <w:sz w:val="28"/>
          <w:sz w:val="28"/>
          <w:szCs w:val="28"/>
          <w:rtl w:val="true"/>
          <w:lang w:bidi="fa-IR"/>
        </w:rPr>
        <w:t>ایستادگی نموده و آن را زیر پا نهاد، بدون آن که هیچ انتقادی متوجّه فرد گردد؟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مدارک تشریعی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عقاید و احکام ناشی از روی برتافتن اهل سنّت از تعالیم دین را به نام اجتهاد و اختلاف در فهمِ از دین توجیه نمودیم، آیا</w:t>
      </w:r>
    </w:p>
    <w:p>
      <w:pPr>
        <w:pStyle w:val="BookText"/>
        <w:rPr/>
      </w:pPr>
      <w:r>
        <w:rPr>
          <w:rFonts w:ascii="IRNazanin" w:hAnsi="IRNazanin" w:eastAsia="IRNazanin"/>
          <w:color w:val="111111"/>
          <w:sz w:val="28"/>
          <w:sz w:val="28"/>
          <w:szCs w:val="28"/>
          <w:rtl w:val="true"/>
          <w:lang w:bidi="fa-IR"/>
        </w:rPr>
        <w:t>نمی توان این توجیه را نسل به نسل به عقب برگرداند و تمام اعمال و رفتار خلفا و غاصبين حقّ امیرالمؤمنین علیه السّلام را مجتهدانه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بتوان برای اختلافات فقهی و عقیدتی به ویژه روی برتافتن از نصوص الهی دربارۀ امامت، نام اجتهاد را برگزید؛ حتماً می توان برای تشکیل سقیفۀ بنی ساعده و غصب خلافت و بدعت های خلفا نیز توجیهی با استناد به نام اجتهاد 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قضایای صدر اسلام می توان به گونه ای دیگر نیز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ملازم خلیفۀ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راجع به على مطلبی 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حجّت تمام نشد و مردم نفهمیدند که مقصود پیامبر چیست</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که بین مذاهب اسلامی وجود دارد، مانند اختلافی است که در خود مذاهب اهل سنّت وجود دارد و نیز مانند اختلافی است که در خود شیعیان میان علمای اهل تشیّع وجود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خود شیعه بین خود </w:t>
      </w:r>
    </w:p>
    <w:p>
      <w:pPr>
        <w:pStyle w:val="BookText"/>
        <w:rPr/>
      </w:pPr>
      <w:r>
        <w:rPr>
          <w:rFonts w:ascii="IRNazanin" w:hAnsi="IRNazanin" w:eastAsia="IRNazanin"/>
          <w:color w:val="111111"/>
          <w:sz w:val="28"/>
          <w:sz w:val="28"/>
          <w:szCs w:val="28"/>
          <w:rtl w:val="true"/>
          <w:lang w:bidi="fa-IR"/>
        </w:rPr>
        <w:t xml:space="preserve">فقها اختلاف نظر است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تشیّع بين فقها و مراجع تقلید نسبت به برخی امور فرعی و کم اهمیّت اختلافاتی را مشاهده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وحدت،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شیعه و سنّی هم از دیدگاه من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تفاوت برداشت بود بین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اصحاب ایشان بر اساس مستنداتی منجمله حدیث غدیر معتقد بودند که جانشینی مخصوص علی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اصحاب سقیفه و حضرات ابوبکر و عمر و عثمان و هواداران آنها تشکیل دولت دادند و حضرت علی هم تا آخر با آنها همکاری داشت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 با آنها اختلاف نظر 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مورد اتّفاق ما این است که در صدر اسلام بر سر خلافت بعد از پیامبر یک اختلاف واقعی بوده و ما معتقد به خلافت بلافصل حضرت علی هستیم و برادران سنّی ما هم معتقدند که آن چه در سقیفه گذشته درست بوده، اما این اختلاف نظری که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بوده بین مسلمان مجاهد و فقیه </w:t>
      </w:r>
      <w:r>
        <w:rPr>
          <w:rStyle w:val="FootnoteAnchor"/>
          <w:rtl w:val="true"/>
        </w:rPr>
        <w:footnoteReference w:id="180"/>
      </w:r>
      <w:r>
        <w:rPr>
          <w:rFonts w:ascii="IRNazanin" w:hAnsi="IRNazanin" w:eastAsia="IRNazanin"/>
          <w:color w:val="111111"/>
          <w:sz w:val="28"/>
          <w:sz w:val="28"/>
          <w:szCs w:val="28"/>
          <w:rtl w:val="true"/>
          <w:lang w:bidi="fa-IR"/>
        </w:rPr>
        <w:t>و برادر</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آیا زیرپانهادن نصّ صریح و آشکار خداوند متعال در غدير خم مبنی بر ولایت امیر المؤمنين علي علیه السّلام بر همۀ مسلمانان، اجتهاد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آیا مخالفت با پیامبر صلّی اللهُ علیه وآله جهت حاضر نمودن قلم و دواتی که رمز هدایت مسلمین و راه عدم ضلالت را ثبت فرماید، </w:t>
      </w:r>
      <w:r>
        <w:rPr>
          <w:rStyle w:val="FootnoteAnchor"/>
          <w:rtl w:val="true"/>
        </w:rPr>
        <w:footnoteReference w:id="182"/>
      </w:r>
      <w:r>
        <w:rPr>
          <w:rFonts w:ascii="IRNazanin" w:hAnsi="IRNazanin" w:eastAsia="IRNazanin"/>
          <w:color w:val="111111"/>
          <w:sz w:val="28"/>
          <w:sz w:val="28"/>
          <w:szCs w:val="28"/>
          <w:rtl w:val="true"/>
          <w:lang w:bidi="fa-IR"/>
        </w:rPr>
        <w:t>اجتهاد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چگونه می توان بر خلاف قرآن کریم که کلام پیامبر صلّی اللهُ علیه وآله را معصوم می داند، ادّعا نمود که حضرت رسول صلّی اللهُ علیه وآله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استناد به اجتهاد دلاورانه؟</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آیا تخلّف از فرمان نبوی صلّی اللهُ علیه وآله مبنی بر شرکت در سپاه اسامه و زیر پا نهادن حکم قرآن مبنی بر اطاعت محض از پیامبر صلّی اللهُ علیه وآله اجتهاد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آیا شکستن حرمت عترت پیامبر صلّی اللهُ علیه وآله، هجوم به بیت فاطمه علیهم السّلام و نقض حکم قرآن مبنی بر وجوب مودّت به ایشان اجتهاد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آیا می توان غصب فدک را که بر خلاف حکم قرآن و دستور رسول صلّی اللهُ علیه وآله صورت گرفت </w:t>
      </w:r>
      <w:r>
        <w:rPr>
          <w:rStyle w:val="FootnoteAnchor"/>
          <w:rtl w:val="true"/>
        </w:rPr>
        <w:footnoteReference w:id="183"/>
      </w:r>
      <w:r>
        <w:rPr>
          <w:rFonts w:ascii="IRNazanin" w:hAnsi="IRNazanin" w:eastAsia="IRNazanin"/>
          <w:color w:val="111111"/>
          <w:sz w:val="28"/>
          <w:sz w:val="28"/>
          <w:szCs w:val="28"/>
          <w:rtl w:val="true"/>
          <w:lang w:bidi="fa-IR"/>
        </w:rPr>
        <w:t>، اجتهاد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اختلاف عقیدتی میان فِرَق اسلامی دربارۀ امامت و پیشوایی از نظر اسلام ثمرۀ همان روندی است که توسط خلفا پیش گرفته شد و امروز برخی مدّعیان تشیّع، نام اجتهاد و اختلاف نظر میان برادران فقیه بر آن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ممکن است این سوال مطرح گردد که برای دست یابی به وحدت اسلامیِ آرماتی، لازم است تا اختلافی در میان نباشد، در حالی </w:t>
      </w:r>
    </w:p>
    <w:p>
      <w:pPr>
        <w:pStyle w:val="BookText"/>
        <w:rPr/>
      </w:pPr>
      <w:r>
        <w:rPr>
          <w:rFonts w:ascii="IRNazanin" w:hAnsi="IRNazanin" w:eastAsia="IRNazanin"/>
          <w:color w:val="111111"/>
          <w:sz w:val="28"/>
          <w:sz w:val="28"/>
          <w:szCs w:val="28"/>
          <w:rtl w:val="true"/>
          <w:lang w:bidi="fa-IR"/>
        </w:rPr>
        <w:t>که بحث اخیر دربارۀ اختلافات مجتهدانه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چگونه می توان با طرح اختلافات مجتهدانه، اختلاف را به کناری زد و به وحدت دست یافت؟ پاسخی که این طیف از وحدت طلبان ارائه می دهند، چنین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هدفش حفظ مکتب و وحدت بود و بالاتر از آن بود که بخاطر مقامات ناچیز دنیوی کینۀ کسی را به دل گیرد، همینکه با خلفا بیعت کرد، نظر خود را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معاویه را مورد مؤاخذه قرار داد بدین جهت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از مرز اختلاف در رأی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خود سمبل گذشت و تسامح در برابر اختلاف نظر بود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به عبارت دیگر وقتی با طرح غلطِ بحثی مانند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اجتهادی فاقد هر گونه قيد و شرط و آزاد از رعایت هر گونه اسلوب و روشی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مذهبی میان تشيّع و تسنّن و در نتیجه اختلافات رهبران این دو در صدر اسلام را اختلافی مجتهدانه دانستیم، حال نوبت به آن می رسد که از شیوۀ نیکوی تسامح و مدارا نمودن در مواجهه با اختلاف رأی و نظر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از سوی شیعیان و به نفع سنّيان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وحدت حفظ گردد؟ به راستی چگونه می توان پذیرفت که امام علیه السّلام که بندهای مطیع و کاملاً معتقد به فرامین الهی است و امامت و ولایت منصوصه را فرمان الهی می داند، با نتیجه سقیفۀ بنی ساعده که عین زیر پانهادن امر و دستور الهی و نقض نصّ آشکار روز غدیر در این باره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اجتهاد و </w:t>
      </w:r>
    </w:p>
    <w:p>
      <w:pPr>
        <w:pStyle w:val="BookText"/>
        <w:rPr/>
      </w:pPr>
      <w:r>
        <w:rPr>
          <w:rFonts w:ascii="IRNazanin" w:hAnsi="IRNazanin" w:eastAsia="IRNazanin"/>
          <w:color w:val="111111"/>
          <w:sz w:val="28"/>
          <w:sz w:val="28"/>
          <w:szCs w:val="28"/>
          <w:rtl w:val="true"/>
          <w:lang w:bidi="fa-IR"/>
        </w:rPr>
        <w:t>اختلاف در رأی و نظر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تسامح رفتار کند، نظرش را برای خودش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صریح الهی در زمینۀ امامت و خلافت چشم پوشَد و به نام اختلاف در فهم و برداشت، به غصب خلافت با روش تساهل و مدارا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شاید چنین اظهاراتی می توانند توانمندی خوبی را در جلب نظر پیروان سایر فِرَق از خود به ظهور برسانند، ولی فاقد هر گونه خلوص و نابی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علاوه بر عدم برخورداری از اصالت و منشأ دینی، عامل تحریف تشيّع و مانعی جهت حرکت های علمی در راستای دعوت به مکتب اهل بیت علیهم السّلام و اصلاح عقاید سایر مسلمانان محسوب می گردند و موجب می شوند تا پیروان سایر فِرَق با استناد به معذور بودن در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علمی و پژوهش دربارۀ امامت دست بردارند؛ زیرا تکلیفی در این زمینه احساس نخواهند نمود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در نهایت نسل آینده ما را به این اعتقاد غلط می 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نکتۀ اینکه از آغاز اسلام، گرایشهای مختلف فقهی و کلامی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همین واقعیّت است که آنها همه، راه بسوی یک مقصدند</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 راهها، یک مذهب و یک طریق به اسلام است، اهل سنّت طریقشان، سنّت است، از آن راه به حقایق می رسند، شیعیان هم از طریق عترت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نورانی اسلام را دریافت میکنند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اصل دین است که همه در آن متّفقند، امّا مذهب که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محل ذهاب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است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مذاهب اسلامی طُرُقند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آنها هم عمدةْ اجتهاد است و اختلاف نظر در قرآن و سنت، که ناشی از فهم اشخاص و اجتهاد اشخاص است</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گونه میفهمیم و آنها آن گونه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یک نظر تسامح یا عذرتراشی به یکدیگر نگاه کنیم</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جامعۀ اسلامی در راه وحدت واقعی که دلها را بهم پیوند دهد بکوشند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قبلاً این فکر که هر یک از سنّی و شیعه دیگری را گمراه و اهل جهنّم بداند از بین برود</w:t>
      </w:r>
      <w:r>
        <w:rPr>
          <w:rFonts w:eastAsia="IRNazanin" w:cs="IRNazanin"/>
          <w:color w:val="111111"/>
          <w:sz w:val="28"/>
          <w:szCs w:val="28"/>
          <w:rtl w:val="true"/>
          <w:lang w:bidi="fa-IR"/>
        </w:rPr>
        <w:t xml:space="preserve">.»! </w:t>
      </w:r>
      <w:r>
        <w:rPr>
          <w:rStyle w:val="FootnoteAnchor"/>
          <w:rtl w:val="true"/>
        </w:rPr>
        <w:footnoteReference w:id="189"/>
      </w:r>
      <w:bookmarkStart w:id="103" w:name="pg15129_196161"/>
    </w:p>
    <w:p>
      <w:pPr>
        <w:pStyle w:val="Heading3"/>
        <w:numPr>
          <w:ilvl w:val="2"/>
          <w:numId w:val="1"/>
        </w:numPr>
        <w:rPr/>
      </w:pPr>
      <w:bookmarkStart w:id="104" w:name="__RefHeading___Toc1390345_2142443653"/>
      <w:bookmarkStart w:id="105" w:name="_Toc35"/>
      <w:bookmarkEnd w:id="103"/>
      <w:bookmarkEnd w:id="104"/>
      <w:r>
        <w:rPr>
          <w:rtl w:val="true"/>
        </w:rPr>
        <w:t>نقد و بررسی دیگر</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دستۀ خلافت، از هر کدامشان که کار خلاف شرع سر میزد،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کار اجتهاد کرده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علّامه سیّد جعفر مرتضی عاملی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کسی که مقوله اجتهاد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ولی در مکتب تشیّع، این اصطلاح به افرادی اطلاق شده که متخصص در استخراج احکام شرعی از منابع فقه امامیه می باشند به مرور زمان در مکتب تشیّع، فقیه را مجتهد نامیده اند که معنای آن با تعریف مکتب خلفا از مجتهد به طور کامل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خطای در اجتهاد را برای توجیه گناهان دیگران مطرح کرد، تا آنجا که ما می دانیم، خلیفۀ اول بود،</w:t>
      </w:r>
    </w:p>
    <w:p>
      <w:pPr>
        <w:pStyle w:val="BookText"/>
        <w:rPr/>
      </w:pPr>
      <w:r>
        <w:rPr>
          <w:rFonts w:ascii="IRNazanin" w:hAnsi="IRNazanin" w:eastAsia="IRNazanin"/>
          <w:color w:val="111111"/>
          <w:sz w:val="28"/>
          <w:sz w:val="28"/>
          <w:szCs w:val="28"/>
          <w:rtl w:val="true"/>
          <w:lang w:bidi="fa-IR"/>
        </w:rPr>
        <w:t>آنگاه که خلیفه دوم به اصرار از او خواهان کيفر خالد بن ولید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مالک بن نویره یکی از صحابۀ معروف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مالک از به رسمیّت شناختن حکومت جدید امتناع ورزید و در همراهی و وفاداری با علی علیه السّلام اصرار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شب قتل مالِک با زن وی آمیزش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در همین مناسبت بود که ابوبکر سخن معروف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 فَأَخْطَأَ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زیرا صحابه و تابعین، تغییر احكام از نزد خود را تأویل می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دو مکتب دربارۀ مدارک تشریعی اسلام،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إجْتَهَدَ فَأَخْطَأَ</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روایت کردند که هر کس درست اجتهاد کند، دو اجر می برد و هر که اشتباه کند یک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عمرو بن عاص، أبوهریره و </w:t>
      </w:r>
    </w:p>
    <w:p>
      <w:pPr>
        <w:pStyle w:val="BookText"/>
        <w:rPr/>
      </w:pPr>
      <w:r>
        <w:rPr>
          <w:rFonts w:ascii="IRNazanin" w:hAnsi="IRNazanin" w:eastAsia="IRNazanin"/>
          <w:color w:val="111111"/>
          <w:sz w:val="28"/>
          <w:sz w:val="28"/>
          <w:szCs w:val="28"/>
          <w:rtl w:val="true"/>
          <w:lang w:bidi="fa-IR"/>
        </w:rPr>
        <w:t>عمربن خطاب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مقوله به مثابه اکسیر و بلکه بالاتر از اکسیری است که خاک را طلا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ترین و هولناکترین جنایات را بر اساس همین قاعده توجیه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بیگناهان در جنگ جمل و صفین، قتل على علیه السّلام ، قتل عمّار بن یاسر، لعن على علیه السّلام بر بالای هزاران منبر در هزار ماه، قتل حسین علیه السّلام و ذبح فرزندانش و اسارت دختران پیغمبر صلّی اللهُ علیه وآله و بردن آنان از شهری به شهری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تعميم فایده به یک نسل کامل از مردم نشان اجتهاد اعطا شد تا همۀ خطاهایشان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میان آنان زنا کار، شراب خوار، قاتل، سارق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چه رسد به خروج بر امام زمان، و نیز عالم و جاهل در حدّی که بلد نبود وضو بگیرد با زنش را طلاق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دادند به اجتهاد بود و عمل به اجتهاد واجب است و در عملِ به واجب نمی شود کسی را فاسق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صحابه عمل به رأی در مقابل نص جایز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اختصاصات آنان است و دیگران چنین حقّی ندارند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بر همین اساس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بعد أبن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 که ابوالغادیه را در کشتن عمّار یاسر شخصی متأوّل و مجتهد و دارای آجر و پاداشی واحد نزد خدای متعال معرّفی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ترکمانی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نگریم که با وی همداستان شده و هر دو، ابن ملجم مرادی را در کشتن امیرالمؤمنین علی علیه السّلام شخصی متأوّل و مجتهد توصیف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دست آخر،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همۀ صحابه ای را که در جنگهای دوران زمامداری امیرالمؤمنین علی علیه السّلام حیات داشته اند، متأوّل خوانده و گفته است که هر مجتهد خطاکار را در نزد خداوند اجر و پاداشی واحد می باشد</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پیروان مکتب خلفاء، از قرن دوم هجری تا به امروز به این مسأله اتّفاق کرده اند که همۀ اصحاب مجتهد بوده اند و خدای بزرگ بر تمام کارهای ایشان، از دشمنی ها که کرده اند و خونها که ریخته اند، نه تنها گناهی به پایشان نخواهد نوشت، بلکه بر آن همه خطا و گناه مزد و پاداش نیکو نیز ارزانی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پندار خود در حقّ صحابه تا عصر معاویه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نظر دارند، و برخی قدم فراتر نهاده، می گویند که مسأله اجتهاد تا زمان حکومت یزید نیز ادامه داشته است</w:t>
      </w:r>
      <w:r>
        <w:rPr>
          <w:rFonts w:eastAsia="IRNazanin" w:cs="IRNazanin"/>
          <w:color w:val="111111"/>
          <w:sz w:val="28"/>
          <w:szCs w:val="28"/>
          <w:rtl w:val="true"/>
          <w:lang w:bidi="fa-IR"/>
        </w:rPr>
        <w:t xml:space="preserve">...» </w:t>
      </w:r>
      <w:r>
        <w:rPr>
          <w:rStyle w:val="FootnoteAnchor"/>
          <w:rtl w:val="true"/>
        </w:rPr>
        <w:footnoteReference w:id="195"/>
      </w:r>
      <w:bookmarkStart w:id="106" w:name="pg15129_196164"/>
    </w:p>
    <w:p>
      <w:pPr>
        <w:pStyle w:val="Heading2"/>
        <w:numPr>
          <w:ilvl w:val="1"/>
          <w:numId w:val="1"/>
        </w:numPr>
        <w:rPr/>
      </w:pPr>
      <w:bookmarkStart w:id="107" w:name="__RefHeading___Toc1390347_2142443653"/>
      <w:bookmarkStart w:id="108" w:name="_Toc36"/>
      <w:bookmarkEnd w:id="106"/>
      <w:bookmarkEnd w:id="107"/>
      <w:r>
        <w:rPr>
          <w:rtl w:val="true"/>
        </w:rPr>
        <w:t xml:space="preserve">گفتار پنجم </w:t>
      </w:r>
      <w:r>
        <w:rPr>
          <w:rtl w:val="true"/>
        </w:rPr>
        <w:t xml:space="preserve">: </w:t>
      </w:r>
      <w:r>
        <w:rPr>
          <w:rtl w:val="true"/>
        </w:rPr>
        <w:t>ایجاد تحریف و تغيير در عقاید مذهب تشیّع جعفری اثناعشری</w:t>
      </w:r>
      <w:bookmarkEnd w:id="108"/>
    </w:p>
    <w:p>
      <w:pPr>
        <w:pStyle w:val="Heading3"/>
        <w:numPr>
          <w:ilvl w:val="2"/>
          <w:numId w:val="1"/>
        </w:numPr>
        <w:rPr/>
      </w:pPr>
      <w:bookmarkStart w:id="109" w:name="__RefHeading___Toc1390349_2142443653"/>
      <w:bookmarkStart w:id="110" w:name="_Toc37"/>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ایجاد تحریف و تغيير در عقاید مذهب تشیّع جعفری اثناعشری این بخش شامل سه موضوع می باشد که به ترتیب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رابطۀ امامت و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نمودن امامت از اصول دین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برائت از تعالیم شیعه</w:t>
      </w:r>
      <w:r>
        <w:rPr>
          <w:rFonts w:eastAsia="IRNazanin" w:cs="IRNazanin"/>
          <w:color w:val="111111"/>
          <w:sz w:val="28"/>
          <w:szCs w:val="28"/>
          <w:rtl w:val="true"/>
          <w:lang w:bidi="fa-IR"/>
        </w:rPr>
        <w:t xml:space="preserve">. </w:t>
      </w:r>
      <w:bookmarkStart w:id="111" w:name="pg15129_196165"/>
    </w:p>
    <w:p>
      <w:pPr>
        <w:pStyle w:val="Heading3"/>
        <w:numPr>
          <w:ilvl w:val="2"/>
          <w:numId w:val="1"/>
        </w:numPr>
        <w:rPr/>
      </w:pPr>
      <w:bookmarkStart w:id="112" w:name="__RefHeading___Toc1390351_2142443653"/>
      <w:bookmarkStart w:id="113" w:name="_Toc38"/>
      <w:bookmarkEnd w:id="111"/>
      <w:bookmarkEnd w:id="112"/>
      <w:r>
        <w:rPr>
          <w:rtl w:val="true"/>
        </w:rPr>
        <w:t>تحريف اول</w:t>
      </w:r>
      <w:bookmarkEnd w:id="113"/>
    </w:p>
    <w:p>
      <w:pPr>
        <w:pStyle w:val="Heading4"/>
        <w:numPr>
          <w:ilvl w:val="3"/>
          <w:numId w:val="1"/>
        </w:numPr>
        <w:rPr/>
      </w:pPr>
      <w:bookmarkStart w:id="114" w:name="__RefHeading___Toc1390353_2142443653"/>
      <w:bookmarkStart w:id="115" w:name="_Toc39"/>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در زمينه رابطۀ امامت و حکومت</w:t>
      </w:r>
    </w:p>
    <w:p>
      <w:pPr>
        <w:pStyle w:val="Heading4"/>
        <w:numPr>
          <w:ilvl w:val="3"/>
          <w:numId w:val="1"/>
        </w:numPr>
        <w:rPr/>
      </w:pPr>
      <w:bookmarkStart w:id="116" w:name="__RefHeading___Toc1390355_2142443653"/>
      <w:bookmarkStart w:id="117" w:name="_Toc40"/>
      <w:bookmarkEnd w:id="116"/>
      <w:r>
        <w:rPr>
          <w:rtl w:val="true"/>
        </w:rPr>
        <w:t>مقدّمه</w:t>
      </w:r>
      <w:bookmarkEnd w:id="117"/>
    </w:p>
    <w:p>
      <w:pPr>
        <w:pStyle w:val="BookText"/>
        <w:rPr/>
      </w:pPr>
      <w:r>
        <w:rPr>
          <w:rFonts w:ascii="IRNazanin" w:hAnsi="IRNazanin" w:eastAsia="IRNazanin"/>
          <w:color w:val="111111"/>
          <w:sz w:val="28"/>
          <w:sz w:val="28"/>
          <w:szCs w:val="28"/>
          <w:rtl w:val="true"/>
          <w:lang w:bidi="fa-IR"/>
        </w:rPr>
        <w:t>همان طور که تاکنون پدیدار آمد، میان عقاید پیروان اهل بیت علیهم السّلام و خلفا، دربارۀ مبحث امامت، ولایت و خلافت اهل بیت علیهم السّلام وغصب حقّ آن بزرگواران که از سقیفۀ بنی ساعده آغاز گردید و با توسّل به فجیع ترین جنایات یعنی حمله به بیت فاطمه علیها السّلام پایه های آن استوار گشت، اختلافی عمیق و انکار ناپذیر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شکاف و فاصله ای می تواند برای برخی از منادیان وحدت اسلامی، مانعی جلوه کند که برای رفع آن باید از هیچ گونه تلاش فکری دریغ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شاهد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اظهاراتی مبنی بر تفکیکِ مقام امامت اهل بیت علیهم السّلام از منصب خلافت و حکومت، یا بی ارزش جلوه دادن حکومت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عنوان شأن ناچیز و بی ارزشی از امامت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برای ائمّه علیهم السّلام می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 که از این شبهات گرفته می شود وجود صلح، تسالم و رضا میان امیر المؤمنين على علیه السّلام و خلفا می باشد؛ که به ترتیب در این بخش به نقد و بررسی این شبهات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بحث ما در زمينه تحريف رابطۀ امامت و حکومت،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نوع جداسازی و تفکیک میان امامت و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امامت از حکومت به معنی کنار گذاشتن خلافت و منقضی دانستن بحث درباره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امامت از حکومت به معنی استقلال ذاتی خلاقت از امامت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امامت از حکومت در قالب امامت کبرا و خلافت عظما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ارزش جلوه دادن حکومت در کنار امامت</w:t>
      </w:r>
      <w:r>
        <w:rPr>
          <w:rFonts w:eastAsia="IRNazanin" w:cs="IRNazanin"/>
          <w:color w:val="111111"/>
          <w:sz w:val="28"/>
          <w:szCs w:val="28"/>
          <w:rtl w:val="true"/>
          <w:lang w:bidi="fa-IR"/>
        </w:rPr>
        <w:t xml:space="preserve">. </w:t>
      </w:r>
      <w:bookmarkStart w:id="118" w:name="pg15129_196167"/>
    </w:p>
    <w:p>
      <w:pPr>
        <w:pStyle w:val="Heading3"/>
        <w:numPr>
          <w:ilvl w:val="2"/>
          <w:numId w:val="1"/>
        </w:numPr>
        <w:rPr/>
      </w:pPr>
      <w:bookmarkStart w:id="119" w:name="__RefHeading___Toc1390357_2142443653"/>
      <w:bookmarkStart w:id="120" w:name="_Toc41"/>
      <w:bookmarkEnd w:id="118"/>
      <w:bookmarkEnd w:id="119"/>
      <w:r>
        <w:rPr>
          <w:rtl w:val="true"/>
        </w:rPr>
        <w:t>دستۀ اوّل</w:t>
      </w:r>
      <w:bookmarkEnd w:id="120"/>
    </w:p>
    <w:p>
      <w:pPr>
        <w:pStyle w:val="Heading4"/>
        <w:numPr>
          <w:ilvl w:val="3"/>
          <w:numId w:val="1"/>
        </w:numPr>
        <w:rPr/>
      </w:pPr>
      <w:bookmarkStart w:id="121" w:name="__RefHeading___Toc1390359_2142443653"/>
      <w:bookmarkStart w:id="122" w:name="_Toc42"/>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سه نوع جداسازی و تفکیک میان امامت و حکومت</w:t>
      </w:r>
    </w:p>
    <w:p>
      <w:pPr>
        <w:pStyle w:val="Heading4"/>
        <w:numPr>
          <w:ilvl w:val="3"/>
          <w:numId w:val="1"/>
        </w:numPr>
        <w:rPr/>
      </w:pPr>
      <w:bookmarkStart w:id="123" w:name="__RefHeading___Toc1390361_2142443653"/>
      <w:bookmarkStart w:id="124" w:name="_Toc43"/>
      <w:bookmarkEnd w:id="123"/>
      <w:r>
        <w:rPr>
          <w:rtl w:val="true"/>
        </w:rPr>
        <w:t>شبهه مقدّماتی</w:t>
      </w:r>
      <w:bookmarkEnd w:id="124"/>
    </w:p>
    <w:p>
      <w:pPr>
        <w:pStyle w:val="Heading5"/>
        <w:numPr>
          <w:ilvl w:val="4"/>
          <w:numId w:val="1"/>
        </w:numPr>
        <w:rPr/>
      </w:pPr>
      <w:bookmarkStart w:id="125" w:name="__RefHeading___Toc1390363_2142443653"/>
      <w:bookmarkStart w:id="126" w:name="_Toc44"/>
      <w:bookmarkEnd w:id="125"/>
      <w:r>
        <w:rPr>
          <w:rtl w:val="true"/>
        </w:rPr>
        <w:t>اشاره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مسأله خلافت و امامت یکی از پایه های محکم مسأله تقريب است، منتها هر کسی به نحوی آن را توجیه کرده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این شبهه در قالب این سنخ اظهارات بیان گردیده است</w:t>
      </w:r>
      <w:r>
        <w:rPr>
          <w:rFonts w:eastAsia="IRNazanin" w:cs="IRNazanin"/>
          <w:color w:val="111111"/>
          <w:sz w:val="28"/>
          <w:szCs w:val="28"/>
          <w:rtl w:val="true"/>
          <w:lang w:bidi="fa-IR"/>
        </w:rPr>
        <w:t>:</w:t>
      </w:r>
    </w:p>
    <w:p>
      <w:pPr>
        <w:pStyle w:val="Heading5"/>
        <w:numPr>
          <w:ilvl w:val="4"/>
          <w:numId w:val="1"/>
        </w:numPr>
        <w:rPr/>
      </w:pPr>
      <w:bookmarkStart w:id="127" w:name="__RefHeading___Toc1390365_2142443653"/>
      <w:bookmarkStart w:id="128" w:name="_Toc45"/>
      <w:bookmarkEnd w:id="127"/>
      <w:r>
        <w:rPr>
          <w:rtl w:val="true"/>
        </w:rPr>
        <w:t>نوع الف</w:t>
      </w:r>
      <w:r>
        <w:rPr>
          <w:rtl w:val="true"/>
        </w:rPr>
        <w:t>)</w:t>
      </w:r>
      <w:bookmarkEnd w:id="12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امامت از حکومت به معنی کنار گذاشتن خلافت و منقضی دانستن بحث درباره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اصولاً امروز مسلمین به این نیاز ندارند که دربارۀ خلافت گذشته بحث کنند، آن چه ما باید روی آن تأکید نماییم آن است که ثابت کنیم رسول اکرم، عترت خود را در ردیف قرآن، مرجع مسلمین قرار داده، که صرف نظر از خلافت و حکومت، امروز هم مسلمان ها به آن نیاز دارند </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ما در مسئلۀ خلافت با اهل سنّت اختلاف داشته ایم، امّا الان که خلافتی در بین نیست که بر سر آن دعوا کنیم، آن بُعد ولایت که به کار امروز ما می آید، حجّیت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علمی اهل بیت است</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مرجعیّت علمی مسلمانان را به عهده داشتند و بعد از خود امام علی و سایر اهلبیت را وارث علم خود قرار دادند</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که نوع مردم برای مسئلۀ خلافت و غصب خلافت روضه می خوانند و هیچ وقت برای این که آنها ما را از معارف یا از احکام یا از رابطۀ ولایتی محروم کردند، روضه نمی خوانند</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عامّۀ مردم و روضه خوان ها و منبری ها مسئلۀ غصب خلافت را عَلَم می کنند</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عطار هم وقتی دربارۀ مولا بحث می کند به این بُعد از ولایت </w:t>
      </w:r>
      <w:r>
        <w:rPr>
          <w:rStyle w:val="FootnoteAnchor"/>
          <w:rtl w:val="true"/>
        </w:rPr>
        <w:footnoteReference w:id="202"/>
      </w:r>
      <w:r>
        <w:rPr>
          <w:rFonts w:ascii="IRNazanin" w:hAnsi="IRNazanin" w:eastAsia="IRNazanin"/>
          <w:color w:val="111111"/>
          <w:sz w:val="28"/>
          <w:sz w:val="28"/>
          <w:szCs w:val="28"/>
          <w:rtl w:val="true"/>
          <w:lang w:bidi="fa-IR"/>
        </w:rPr>
        <w:t>بال و پر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هم در مثنوی همین رویکرد را دارد و می گوید این خلافتی که شما بر سر آن دعوا می کنید،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و از آن بالاتر است یک مقام معنوی و یک ارتباط روحی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عطار می گوید این خلافت را خود على طرد میکرد</w:t>
      </w:r>
      <w:r>
        <w:rPr>
          <w:rFonts w:eastAsia="IRNazanin" w:cs="IRNazanin"/>
          <w:color w:val="111111"/>
          <w:sz w:val="28"/>
          <w:szCs w:val="28"/>
          <w:rtl w:val="true"/>
          <w:lang w:bidi="fa-IR"/>
        </w:rPr>
        <w:t xml:space="preserve">.»! </w:t>
      </w:r>
      <w:r>
        <w:rPr>
          <w:rStyle w:val="FootnoteAnchor"/>
          <w:rtl w:val="true"/>
        </w:rPr>
        <w:footnoteReference w:id="203"/>
      </w:r>
      <w:bookmarkStart w:id="129" w:name="pg15129_196169"/>
    </w:p>
    <w:p>
      <w:pPr>
        <w:pStyle w:val="Heading5"/>
        <w:numPr>
          <w:ilvl w:val="4"/>
          <w:numId w:val="1"/>
        </w:numPr>
        <w:rPr/>
      </w:pPr>
      <w:bookmarkStart w:id="130" w:name="__RefHeading___Toc1390367_2142443653"/>
      <w:bookmarkStart w:id="131" w:name="_Toc46"/>
      <w:bookmarkEnd w:id="129"/>
      <w:bookmarkEnd w:id="130"/>
      <w:r>
        <w:rPr>
          <w:rtl w:val="true"/>
        </w:rPr>
        <w:t>نوع ب</w:t>
      </w:r>
      <w:r>
        <w:rPr>
          <w:rtl w:val="true"/>
        </w:rPr>
        <w:t>)</w:t>
      </w:r>
      <w:bookmarkEnd w:id="131"/>
    </w:p>
    <w:p>
      <w:pPr>
        <w:pStyle w:val="Heading6"/>
        <w:numPr>
          <w:ilvl w:val="5"/>
          <w:numId w:val="1"/>
        </w:numPr>
        <w:rPr/>
      </w:pPr>
      <w:bookmarkStart w:id="132" w:name="__RefHeading___Toc1390369_2142443653"/>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تفکیک امامت از حکومت به معنی استقلال ذاتی خلافت از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خلافت دو مسئلۀ جدا از هم است و با هم سازگاری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راه صلح این است که خلیفه را امین و نگهدار خزائن زمین و امام را امین و نگهدار خزائن علوم الهی و پیغمبر بدانیم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ناقلان دیدگاه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بی آزار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سیمایی امام متّقین،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علوی و تشیّع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نقل قول به عنوان عقيدۀ شيعۀ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انحرافی، دربارۀ رابطه میان امامت و خلافت چنین ادّعا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منافاتی میان این دو نبوده و هیچ اختلافی بین آنان نیست، بلکه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منصب از اوّل تا به آخر با هم تسالم و سازگاری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امامت در قاموس شیعه هیچ معارض و معاند با خلافت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میان امامت و خلافت صلح و آشتی برقرار می شود که خلیفه را امین و نگهدار خزائن زمین و امام را امین و نگهدار خزائن علوم الهی و پیغمبر بدانیم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خلفای راشدین مقام دیگری است غیر از امامت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مسألۀ خلافت و امامت دو مسألۀ جدا از هم بوده و قابل سازش با یکدیگرند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واقع می توان به طور خلاصه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شالودۀ این ادّعا بر جداسازی و تفکیک میان دو مقام امامت و خلافت از یکدیگر مبتنی می باشد و در واقع امامت را مقامی غیر از</w:t>
      </w:r>
    </w:p>
    <w:p>
      <w:pPr>
        <w:pStyle w:val="BookText"/>
        <w:rPr/>
      </w:pPr>
      <w:r>
        <w:rPr>
          <w:rFonts w:ascii="IRNazanin" w:hAnsi="IRNazanin" w:eastAsia="IRNazanin"/>
          <w:color w:val="111111"/>
          <w:sz w:val="28"/>
          <w:sz w:val="28"/>
          <w:szCs w:val="28"/>
          <w:rtl w:val="true"/>
          <w:lang w:bidi="fa-IR"/>
        </w:rPr>
        <w:t>خلافت و خلافت را جایگاهی جدا از امامت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امامت از دیدگاه محکمات قرآن مجید باعتبار ماهیّت، از حکومت رسمی و امارت جدا است</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علّامۀ سمنانی </w:t>
      </w:r>
      <w:r>
        <w:rPr>
          <w:rStyle w:val="FootnoteAnchor"/>
          <w:rtl w:val="true"/>
        </w:rPr>
        <w:footnoteReference w:id="209"/>
      </w:r>
      <w:r>
        <w:rPr>
          <w:rFonts w:ascii="IRNazanin" w:hAnsi="IRNazanin" w:eastAsia="IRNazanin"/>
          <w:color w:val="111111"/>
          <w:sz w:val="28"/>
          <w:sz w:val="28"/>
          <w:szCs w:val="28"/>
          <w:rtl w:val="true"/>
          <w:lang w:bidi="fa-IR"/>
        </w:rPr>
        <w:t>هم در مقالۀ خود در رسالة الاسلام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مسئلۀ امامت و خلافت دو مسئله است؛ خلقا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داشتند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خلافت آنان را قبول کرد، و میگفت شما حکومت کنید ولی مشکلات را من باید حل بکنم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هم قبول داشتند؛ مخصوصاً خلیفۀ دوم این معادله را به جدّ قبول داشت، </w:t>
      </w:r>
      <w:r>
        <w:rPr>
          <w:rStyle w:val="FootnoteAnchor"/>
          <w:rtl w:val="true"/>
        </w:rPr>
        <w:footnoteReference w:id="210"/>
      </w:r>
      <w:r>
        <w:rPr>
          <w:rFonts w:ascii="IRNazanin" w:hAnsi="IRNazanin" w:eastAsia="IRNazanin"/>
          <w:color w:val="111111"/>
          <w:sz w:val="28"/>
          <w:sz w:val="28"/>
          <w:szCs w:val="28"/>
          <w:rtl w:val="true"/>
          <w:lang w:bidi="fa-IR"/>
        </w:rPr>
        <w:t xml:space="preserve">اینها راه هایی است که ما می توانیم پی بگیریم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درست بر مبنای همین اعتقاد غلط بیان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بلندی که داشت به وظیفۀ بالاتر از خلافتِ ظاهری پرداخت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واقع و چه در ظاهر، از موقعیّت والایی، برتر از مقام 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بیان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رقابت و همچشمی در خلافت انتخایی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و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 حضرت دارای مقام والاتری یعنی ولایت و امامت انتصابی و قرابت و نزدیکی کامل با پیغمبر بود</w:t>
      </w:r>
      <w:r>
        <w:rPr>
          <w:rFonts w:eastAsia="IRNazanin" w:cs="IRNazanin"/>
          <w:color w:val="111111"/>
          <w:sz w:val="28"/>
          <w:szCs w:val="28"/>
          <w:rtl w:val="true"/>
          <w:lang w:bidi="fa-IR"/>
        </w:rPr>
        <w:t xml:space="preserve">.) »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وظایف امامت و ولایت که از وظایف خلافت ظاهری بسیار مهمتر است پاسداری از خزائن علوم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صحیح آن به علما و دانشمندان و مردم است</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دیگر از فعّال بودن مقام ولایت و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خلفای راشدین و برتری آن بر مقام 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ولایت و وزارت الهی و انتصابیِ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امیری و 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و والاتر است</w:t>
      </w:r>
      <w:r>
        <w:rPr>
          <w:rFonts w:eastAsia="IRNazanin" w:cs="IRNazanin"/>
          <w:color w:val="111111"/>
          <w:sz w:val="28"/>
          <w:szCs w:val="28"/>
          <w:rtl w:val="true"/>
          <w:lang w:bidi="fa-IR"/>
        </w:rPr>
        <w:t xml:space="preserve">.»! </w:t>
      </w:r>
      <w:r>
        <w:rPr>
          <w:rStyle w:val="FootnoteAnchor"/>
          <w:rtl w:val="true"/>
        </w:rPr>
        <w:footnoteReference w:id="217"/>
      </w:r>
      <w:bookmarkStart w:id="134" w:name="pg15129_196172"/>
    </w:p>
    <w:p>
      <w:pPr>
        <w:pStyle w:val="Heading6"/>
        <w:numPr>
          <w:ilvl w:val="5"/>
          <w:numId w:val="1"/>
        </w:numPr>
        <w:rPr/>
      </w:pPr>
      <w:bookmarkStart w:id="135" w:name="__RefHeading___Toc1390371_2142443653"/>
      <w:bookmarkStart w:id="136" w:name="_Toc48"/>
      <w:bookmarkEnd w:id="134"/>
      <w:bookmarkEnd w:id="135"/>
      <w:r>
        <w:rPr>
          <w:rtl w:val="true"/>
        </w:rPr>
        <w:t>تبعات انحرافی این شبهه</w:t>
      </w:r>
      <w:bookmarkEnd w:id="136"/>
    </w:p>
    <w:p>
      <w:pPr>
        <w:pStyle w:val="Heading6"/>
        <w:numPr>
          <w:ilvl w:val="5"/>
          <w:numId w:val="1"/>
        </w:numPr>
        <w:rPr/>
      </w:pPr>
      <w:bookmarkStart w:id="137" w:name="__RefHeading___Toc1390373_2142443653"/>
      <w:bookmarkStart w:id="138" w:name="_Toc49"/>
      <w:bookmarkEnd w:id="137"/>
      <w:r>
        <w:rPr>
          <w:rtl w:val="true"/>
        </w:rPr>
        <w:t>نخستين نتيجۀ غلط</w:t>
      </w:r>
      <w:bookmarkEnd w:id="138"/>
    </w:p>
    <w:p>
      <w:pPr>
        <w:pStyle w:val="BookText"/>
        <w:rPr/>
      </w:pPr>
      <w:r>
        <w:rPr>
          <w:rFonts w:ascii="IRNazanin" w:hAnsi="IRNazanin" w:eastAsia="IRNazanin"/>
          <w:color w:val="111111"/>
          <w:sz w:val="28"/>
          <w:sz w:val="28"/>
          <w:szCs w:val="28"/>
          <w:rtl w:val="true"/>
          <w:lang w:bidi="fa-IR"/>
        </w:rPr>
        <w:t xml:space="preserve">آیا بر اساس این دیدگاه، دیگر توجیهی برای خودداری و امتناع شدید امیر المؤمنین علیه السّلام از بیعت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والّا بیعت نیست و تنها دست به دست مالیدنی است و به عبارتی، بیعتی است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بيعت امير المؤقتين علیه السّلام نیز، که پس از شش ماه از سر اکراه و فقط به جهت حفظ اسلام و بدون هیچ رضایتی انجام گرفت، تنها بيعتي ظاهری و دست به دست مالیدنی بود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علّامۀ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بیشتر با مفهوم بیعت و شرایط تحقّق آن به فصل يکم از جلد چهارم این مجموعه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ابوبکر و نیز اعمال زور، حمله به بیت فاطمه علیها السّلام و آتش افروختن بر در آن از سوی خلفا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بر اساس این مبنای غلط، بیعتِ امیرالمؤمنین علیه السّلام با خلیفه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امیر مدت کوتاهی از بیعت با ابوبکر خودداری فرمود ولی </w:t>
      </w:r>
    </w:p>
    <w:p>
      <w:pPr>
        <w:pStyle w:val="BookText"/>
        <w:rPr/>
      </w:pPr>
      <w:r>
        <w:rPr>
          <w:rFonts w:ascii="IRNazanin" w:hAnsi="IRNazanin" w:eastAsia="IRNazanin"/>
          <w:color w:val="111111"/>
          <w:sz w:val="28"/>
          <w:sz w:val="28"/>
          <w:szCs w:val="28"/>
          <w:rtl w:val="true"/>
          <w:lang w:bidi="fa-IR"/>
        </w:rPr>
        <w:t>سرانجام با نظر بلندی که داشت با وی بیعت کرد</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هدفش حفظ اسلام و پايۀ اساسی آن یعنی</w:t>
      </w:r>
    </w:p>
    <w:p>
      <w:pPr>
        <w:pStyle w:val="BookText"/>
        <w:rPr/>
      </w:pPr>
      <w:r>
        <w:rPr>
          <w:rFonts w:ascii="IRNazanin" w:hAnsi="IRNazanin" w:eastAsia="IRNazanin"/>
          <w:color w:val="111111"/>
          <w:sz w:val="28"/>
          <w:sz w:val="28"/>
          <w:szCs w:val="28"/>
          <w:rtl w:val="true"/>
          <w:lang w:bidi="fa-IR"/>
        </w:rPr>
        <w:t xml:space="preserve">وحدت </w:t>
      </w:r>
      <w:r>
        <w:rPr>
          <w:rStyle w:val="FootnoteAnchor"/>
          <w:rtl w:val="true"/>
        </w:rPr>
        <w:footnoteReference w:id="220"/>
      </w:r>
      <w:r>
        <w:rPr>
          <w:rFonts w:ascii="IRNazanin" w:hAnsi="IRNazanin" w:eastAsia="IRNazanin"/>
          <w:color w:val="111111"/>
          <w:sz w:val="28"/>
          <w:sz w:val="28"/>
          <w:szCs w:val="28"/>
          <w:rtl w:val="true"/>
          <w:lang w:bidi="fa-IR"/>
        </w:rPr>
        <w:t>بود، با خلفا بیعت کرد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یا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گرامی آنحضرت با خلفاء راشدین بنحوی بوده که با بیعت و موافقت قرین شده است</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مصالحی یا حکومت شیخین موافقت و بیعت نموده است</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از بیعت با ابوبکر خودداری فرمود، ولی سرانجام با وی موافقت و بیعت کرد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می توان پذیرفت که حضرت علی علیه السّلام با خلافتی که غاصبانه و بدون رضایت الهی قوام یافته و در برپايیِ خود، نصّ و فرمان الهی را زیر پانهاده و مخالفتی صریح با دستور شارع مقدّس داشته است، این گونه بیعت کرده و آن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بیعتی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بلندنظری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با حکومت غاصبانۀ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ابوبکر سوگند یاد می کند که اهل بیت نَسَبی پیامبر را بیشتر از بستگان خود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متعهد می شود که کارهای پیامبر را دنبال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وعدۂ بیعت با تو فردا در مسجد خواهد بود</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میدید کسی که بر مسند خلافت تکیه کرده از کوشش برای تقویت عظمت و گسترش اسلام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مضایقه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کرد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به عبارت دیگر قائل شدن به این گونه بیعت در تعارض با این اصل مسلم و اعتقادی شیعه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ولایت و خلافت، مقاماتی الهی و خدادادی، جدایی ناپذیر از یکدیگر و غیر قابل واگذاری به غیر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امیرالمؤمنین علی علیه السّلام در هر فرصت مناسب جهت اثبات حقّانیّت و اعلان بطلان خلافت غاصبانۀ زورمداران وقت و نیز مقاومت بی نظیر حضرت زهرا علیها السّلام، همه و همه بیانگر آن اند که آن سیاسی کاران بی بدیل تاریخ، چون می دانستند که حکومت و خلافت به فرمان خداوند متعال و رسولش حقّ مسلّم، شرعی و خدادادی علی بن ابی طالب علیها السّلام است و بیعت ایشان با ابوبکر در حقیقت به معنای مشروعیت بخشیدن و قانونی نمودن حکومت غاصبانۀ آنان می باشد، لذا با تمام قوا کوشیدند از آن حضرت علیه السّلام بیعت بگیرند و در مسیر برآورده شدن این خواسته، از ارتکاب هیچ جنایتی فروگذار نکردند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تاریخ به روشنی دیده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امام علیه السّلام جهت انجام بیعت به فراخوانشان وقعى ننهاد، </w:t>
      </w:r>
    </w:p>
    <w:p>
      <w:pPr>
        <w:pStyle w:val="BookText"/>
        <w:rPr/>
      </w:pPr>
      <w:r>
        <w:rPr>
          <w:rFonts w:ascii="IRNazanin" w:hAnsi="IRNazanin" w:eastAsia="IRNazanin"/>
          <w:color w:val="111111"/>
          <w:sz w:val="28"/>
          <w:sz w:val="28"/>
          <w:szCs w:val="28"/>
          <w:rtl w:val="true"/>
          <w:lang w:bidi="fa-IR"/>
        </w:rPr>
        <w:t>آتش بر در خانه فاطمه علیها السّلام افروختند و عترت رسول خدا صلّی اللهُ علیه وآله را به سوزاندن تهدید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اخذ بیعت از آن حضرت علیه السّلام به منزلشان هجوم آوردند و آن گاه که با مقاومت بی نظیر دختر گرامی پیامبر صلّی اللهِ علیه وآله از حریم امامت و ولایتِ علوی مواجه گردیدند، با خشونت تمام آن بانوی دو سرا علیها السّلام را از سر راه کنار زده و با بر زمین کشاندن آن حضرت علیه السّلام و بردن اجباری وی به مسجد و افراشتن شمشیر بالای سر ایشان که با تهدیدهای مکرر به قتل همراه بود، سعی در وادار نمودن امام علیه السّلام به انجام بیعت با ابوبکر داشتند که سرانجام با حضور حضرت زهرا علیها السّلام در مسجد ناکام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امام علیه السّلام کوچکترین تمایل با رضایتی برای انجام بیعت داشت و با ذرّه های خود را موافق با آن زمامداران می دانست و یا به هر دلیلی مصلحت را در انجام بیعت می دید، دیگر چه لزومی داشت تا با آن حضرت علیه السّلام این چنین برخورد نظامی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همگی دلالت بر آن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حقّ خدادادی و در نتیجه، حقّ غيرقابل تفويض و واگذاری آن حضرت علیه السّلام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نادیده گرفتن این وقایع و فجایع سیاه موجب گردیده تا اظهار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حفظ مصالح مسلمين، زعامت و ریاست عامّه را به دیگری واگذار نمود</w:t>
      </w:r>
      <w:r>
        <w:rPr>
          <w:rFonts w:eastAsia="IRNazanin" w:cs="IRNazanin"/>
          <w:color w:val="111111"/>
          <w:sz w:val="28"/>
          <w:szCs w:val="28"/>
          <w:rtl w:val="true"/>
          <w:lang w:bidi="fa-IR"/>
        </w:rPr>
        <w:t xml:space="preserve">...»! </w:t>
      </w:r>
      <w:r>
        <w:rPr>
          <w:rStyle w:val="FootnoteAnchor"/>
          <w:rtl w:val="true"/>
        </w:rPr>
        <w:footnoteReference w:id="227"/>
      </w:r>
      <w:bookmarkStart w:id="139" w:name="pg15129_196176"/>
    </w:p>
    <w:p>
      <w:pPr>
        <w:pStyle w:val="Heading6"/>
        <w:numPr>
          <w:ilvl w:val="5"/>
          <w:numId w:val="1"/>
        </w:numPr>
        <w:rPr/>
      </w:pPr>
      <w:bookmarkStart w:id="140" w:name="__RefHeading___Toc1390375_2142443653"/>
      <w:bookmarkStart w:id="141" w:name="_Toc50"/>
      <w:bookmarkEnd w:id="139"/>
      <w:bookmarkEnd w:id="140"/>
      <w:r>
        <w:rPr>
          <w:rtl w:val="true"/>
        </w:rPr>
        <w:t>دومين نتيجۀ غلط</w:t>
      </w:r>
      <w:bookmarkEnd w:id="141"/>
    </w:p>
    <w:p>
      <w:pPr>
        <w:pStyle w:val="BookText"/>
        <w:rPr/>
      </w:pPr>
      <w:r>
        <w:rPr>
          <w:rFonts w:ascii="IRNazanin" w:hAnsi="IRNazanin" w:eastAsia="IRNazanin"/>
          <w:color w:val="111111"/>
          <w:sz w:val="28"/>
          <w:sz w:val="28"/>
          <w:szCs w:val="28"/>
          <w:rtl w:val="true"/>
          <w:lang w:bidi="fa-IR"/>
        </w:rPr>
        <w:t xml:space="preserve">پس از آن که برای نخستین بار این نوع اندیشه در مقاله ای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حائری مازندرانی</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مصر منتشر می شد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این نوشتار به جدید ترین کژاندیشی مترجم، جهت تکمیل دیدگاه فوق اشاره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درج گردید،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دانشکدۀ حقوق اسلامي الازهر و مدیر مجلۀ مذکور بود با استناد به مفاد آن در مقاله 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تحوّلی بزرگ در دانشگاه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ابراز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گفتار بخوبی می رساند که این اتّهام مبنی بر این که خلافت غصب است و زمامداران غاصيند، بی اساس است و از اصول مذهب شيعه نیست، بلکه آن ها نیز مانند سایر مسلمانان، اساس را بر پایۀ رضایت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نتیجۀ غلط، نه تنها به طور مستقیم از شبهۀ تفکیک میان امامت و حکومت اخذ گردیده بلکه بر اساس نخستین نتیجۀ این سنخ شبهات نیز مطرح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رضایت و بیعت آن حضرت با خلفا نیز دلالت دارد بر این که حکومت ایشان از دیدگاه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تلقی نشده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شاید ایجاد چنین تصویری از عقاید تشیّع در اذهان پیروان مکتب خلفا، بتواند گامی مؤثّر جهت ایجاد وحدت تلقّی شود، امّا هرگز نباید فراموش کرد که وحدت به معنای حقّ کشی نبوده و قربانگاه حقیقت به 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تسامح علمی، فقط وحدتی خیالی عاید می شود و نسل آیندۀ ما را به این اعتقاد غلط می 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علی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امکان دارد به</w:t>
      </w:r>
    </w:p>
    <w:p>
      <w:pPr>
        <w:pStyle w:val="BookText"/>
        <w:rPr/>
      </w:pPr>
      <w:r>
        <w:rPr>
          <w:rFonts w:ascii="IRNazanin" w:hAnsi="IRNazanin" w:eastAsia="IRNazanin"/>
          <w:color w:val="111111"/>
          <w:sz w:val="28"/>
          <w:sz w:val="28"/>
          <w:szCs w:val="28"/>
          <w:rtl w:val="true"/>
          <w:lang w:bidi="fa-IR"/>
        </w:rPr>
        <w:t>ترتیبی که ما اشاره کردیم قائل به صحّت خلافت شود و به مقام امامت اکتفا نموده</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براساس این تفکیک می توان دلخوش بود که آن حضرت علیه السّلام نیز در جایگاه مناسب خود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مقام خلافت را از امامت ایشان جدا کردیم، امّا چندان نگران نباشید؛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عملاً نیز در میان مردم مقام ولایت و امامت داشته اند تا جائیکه مردم شکایت خود را از خلیفه پیش او می بردند و یا خلفا در</w:t>
      </w:r>
    </w:p>
    <w:p>
      <w:pPr>
        <w:pStyle w:val="BookText"/>
        <w:rPr/>
      </w:pPr>
      <w:r>
        <w:rPr>
          <w:rFonts w:ascii="IRNazanin" w:hAnsi="IRNazanin" w:eastAsia="IRNazanin"/>
          <w:color w:val="111111"/>
          <w:sz w:val="28"/>
          <w:sz w:val="28"/>
          <w:szCs w:val="28"/>
          <w:rtl w:val="true"/>
          <w:lang w:bidi="fa-IR"/>
        </w:rPr>
        <w:t>بسیاری از مسائل از آن حضرت نظرخواهی و مشورت می کردند و حضرت بر کار زمامداران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نصیحت و راهنمایی می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IRNazanin" w:hAnsi="IRNazanin" w:eastAsia="IRNazanin"/>
          <w:color w:val="111111"/>
          <w:sz w:val="28"/>
          <w:sz w:val="28"/>
          <w:szCs w:val="28"/>
          <w:rtl w:val="true"/>
          <w:lang w:bidi="fa-IR"/>
        </w:rPr>
        <w:t>لذا باید دلخوش بود که نه تنها امامتی نفی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ستمی هم بر ایشان نرفته و حقّی از ایشان غصب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پذیرفت که هیچ گاه خلفا انحرافی پیدا نمی کردند، زیرا حکومت آنها زیر نظر امام علیه السّلام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حمله به بیت </w:t>
      </w:r>
      <w:bookmarkStart w:id="142" w:name="pg15129_196178"/>
    </w:p>
    <w:p>
      <w:pPr>
        <w:pStyle w:val="BookText"/>
        <w:rPr/>
      </w:pPr>
      <w:bookmarkEnd w:id="142"/>
      <w:r>
        <w:rPr>
          <w:rFonts w:ascii="IRNazanin" w:hAnsi="IRNazanin" w:eastAsia="IRNazanin"/>
          <w:color w:val="111111"/>
          <w:sz w:val="28"/>
          <w:sz w:val="28"/>
          <w:szCs w:val="28"/>
          <w:rtl w:val="true"/>
          <w:lang w:bidi="fa-IR"/>
        </w:rPr>
        <w:t>فاطمه علیها السّلام و به آتش کشیدن آن که به شهادت حضرت زهرا علیها السّلام و حضرت محسن علیه السّلام انجامید، فقط به این منظور بود که حضرت این مقام عالی را بپذیرد و بر کار زمامداران نظارت نموده و آنها را نصیحت و راهنمایی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خلقا نیز بهتر بتوانند از دین اسلام مراقبت و 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با مشورت امام و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قبولشان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امیری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زیر نظر و با راهنمایی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ادارۀ دولت اسلامی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رهبری معنوی و وزارت الهی و انتصابی،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از بالا مراقب انقلاب اسلامی باشد</w:t>
      </w:r>
      <w:r>
        <w:rPr>
          <w:rFonts w:eastAsia="IRNazanin" w:cs="IRNazanin"/>
          <w:color w:val="111111"/>
          <w:sz w:val="28"/>
          <w:szCs w:val="28"/>
          <w:rtl w:val="true"/>
          <w:lang w:bidi="fa-IR"/>
        </w:rPr>
        <w:t xml:space="preserve">...»! </w:t>
      </w:r>
      <w:r>
        <w:rPr>
          <w:rStyle w:val="FootnoteAnchor"/>
          <w:rtl w:val="true"/>
        </w:rPr>
        <w:footnoteReference w:id="234"/>
      </w:r>
    </w:p>
    <w:p>
      <w:pPr>
        <w:pStyle w:val="Heading6"/>
        <w:numPr>
          <w:ilvl w:val="5"/>
          <w:numId w:val="1"/>
        </w:numPr>
        <w:rPr/>
      </w:pPr>
      <w:bookmarkStart w:id="143" w:name="__RefHeading___Toc1390377_2142443653"/>
      <w:bookmarkStart w:id="144" w:name="_Toc51"/>
      <w:bookmarkEnd w:id="143"/>
      <w:r>
        <w:rPr>
          <w:rtl w:val="true"/>
        </w:rPr>
        <w:t>سومین نتيجۀ غلط</w:t>
      </w:r>
      <w:bookmarkEnd w:id="144"/>
    </w:p>
    <w:p>
      <w:pPr>
        <w:pStyle w:val="BookText"/>
        <w:rPr/>
      </w:pPr>
      <w:r>
        <w:rPr>
          <w:rFonts w:ascii="IRNazanin" w:hAnsi="IRNazanin" w:eastAsia="IRNazanin"/>
          <w:color w:val="111111"/>
          <w:sz w:val="28"/>
          <w:sz w:val="28"/>
          <w:szCs w:val="28"/>
          <w:rtl w:val="true"/>
          <w:lang w:bidi="fa-IR"/>
        </w:rPr>
        <w:t>آیا بر اساس آن چه گذشت، دیگر جایی برای وجود اختلاف، نزاع و دوری میان امام علیه السّلام با خلفا باقی می ماند تا پیروان آنها امروز با یکدیگر به درگیری و کشمکش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ترین و مهمّ ترین نتیجه ای که این گونه وحدت طلبان در پی دست یابی بدان هستند، معکوس جلوه دادن روابط امام علیه السّلام با غاصبين خلافت و اثبات دروغینِ وجود صلح، تسالم و رضا میان آن ها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غفلت از رعایت ضابطۀ اصالت و نابی، در طول زمان این اندیشۀ وحدت طلبانه را به یک اعتقاد واقعی نما تبدیل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استخدام این کژاندیشی هر گونه اختلاف میان امیرالمؤمنین </w:t>
      </w:r>
      <w:bookmarkStart w:id="145" w:name="pg15129_196179"/>
    </w:p>
    <w:p>
      <w:pPr>
        <w:pStyle w:val="BookText"/>
        <w:rPr/>
      </w:pPr>
      <w:bookmarkEnd w:id="145"/>
      <w:r>
        <w:rPr>
          <w:rFonts w:ascii="IRNazanin" w:hAnsi="IRNazanin" w:eastAsia="IRNazanin"/>
          <w:color w:val="111111"/>
          <w:sz w:val="28"/>
          <w:sz w:val="28"/>
          <w:szCs w:val="28"/>
          <w:rtl w:val="true"/>
          <w:lang w:bidi="fa-IR"/>
        </w:rPr>
        <w:t xml:space="preserve">على علیه السّلام و خلفا و تضادّ موجود میان عقاید تشیّع و تسنّن دربارۀ امامت و خلافت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تسالم و سازگاری میان این دو مقام و رضایت طرفین نسبت به آن</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تفسیر و تبدیل شده و خواننده را در معرض این نتیجۀ غلط می گذارد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جنایت اجتماعی از این بالاتر که میان امام برگزیده و خليفۀ عادل تسالم و صلح و رضا برقرار باشد و در عین حال مردم در این باره با هم جدال ورزند و بر خلاف رضای امام و خلیفه، میان ملّت تفرقه و جدایی بیفکنند</w:t>
      </w:r>
      <w:r>
        <w:rPr>
          <w:rFonts w:eastAsia="IRNazanin" w:cs="IRNazanin"/>
          <w:color w:val="111111"/>
          <w:sz w:val="28"/>
          <w:szCs w:val="28"/>
          <w:rtl w:val="true"/>
          <w:lang w:bidi="fa-IR"/>
        </w:rPr>
        <w:t xml:space="preserve">.»! </w:t>
      </w:r>
      <w:r>
        <w:rPr>
          <w:rStyle w:val="FootnoteAnchor"/>
          <w:rtl w:val="true"/>
        </w:rPr>
        <w:footnoteReference w:id="236"/>
      </w:r>
    </w:p>
    <w:p>
      <w:pPr>
        <w:pStyle w:val="Heading5"/>
        <w:numPr>
          <w:ilvl w:val="4"/>
          <w:numId w:val="1"/>
        </w:numPr>
        <w:rPr/>
      </w:pPr>
      <w:bookmarkStart w:id="146" w:name="__RefHeading___Toc1390379_2142443653"/>
      <w:bookmarkStart w:id="147" w:name="_Toc52"/>
      <w:bookmarkEnd w:id="146"/>
      <w:r>
        <w:rPr>
          <w:rtl w:val="true"/>
        </w:rPr>
        <w:t>نوع ج</w:t>
      </w:r>
      <w:r>
        <w:rPr>
          <w:rtl w:val="true"/>
        </w:rPr>
        <w:t>)</w:t>
      </w:r>
      <w:bookmarkEnd w:id="147"/>
    </w:p>
    <w:p>
      <w:pPr>
        <w:pStyle w:val="Heading6"/>
        <w:numPr>
          <w:ilvl w:val="5"/>
          <w:numId w:val="1"/>
        </w:numPr>
        <w:rPr/>
      </w:pPr>
      <w:bookmarkStart w:id="148" w:name="__RefHeading___Toc1390381_2142443653"/>
      <w:bookmarkStart w:id="149" w:name="_Toc53"/>
      <w:bookmarkEnd w:id="148"/>
      <w:r>
        <w:rPr>
          <w:rtl w:val="true"/>
        </w:rPr>
        <w:t>اشاره</w:t>
      </w:r>
      <w:bookmarkEnd w:id="14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امامت از حکومت در قالب امامت کبرا و خلافت عظما</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همان طور که تاکنون ملاحظه فرمودید، تفکیک امامت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به معنی استقلال ذاتی خلافت از ولایت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یکی از کژنگری هایی است که از سوی برخی وحدت طلبان به عنوان راه حلّ مناسبی جهت برقراری وحدت اسلامی مطرح می گردد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در این کژاندیشی از دو مقام ولایت انتصابی و خلافت انتخابی سخن گفته می شود و مناسبات میان این دو مقام و متصدّیان آن، بدین صورت ترسیم می گردد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این دو مقام با همۀ شؤون و وظایفی که بر آنها مترتّب می باشد، به طور کامل از یکدیگر جدایی داشته و هیچ فصل مشترکی میان این دو مقام وجود ندارد؛ به گونه ای که تفکیک و استقلال کاملی، میان این دو برقرار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بین این دو مقام مستقلّ از هم، با همۀ شؤون و وظایف مترتّب بر آنها، رابطۀ طولی برقرار است، لذا بین این دو سازگاری، تسالم و صلح وجود داشته و هیچ اختلافی میان صاحب منصبان این دو مقام که از حدّ گلایه فراتر رود،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در این باره تبادل آراء و اقوالی شده است، در غیر اساس و اصل این دو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است که حتی نام اختلاف هم بر آن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گلایه ای بود</w:t>
      </w:r>
      <w:r>
        <w:rPr>
          <w:rFonts w:eastAsia="IRNazanin" w:cs="IRNazanin"/>
          <w:color w:val="111111"/>
          <w:sz w:val="28"/>
          <w:szCs w:val="28"/>
          <w:rtl w:val="true"/>
          <w:lang w:bidi="fa-IR"/>
        </w:rPr>
        <w:t xml:space="preserve">...»! </w:t>
      </w:r>
      <w:r>
        <w:rPr>
          <w:rStyle w:val="FootnoteAnchor"/>
        </w:rPr>
        <w:footnoteReference w:id="239"/>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مقام ولایت از لحاظ رتبه، شؤون و وظایف متصدّی آن، بسیار مهمّ تر و والاتر از مقام خلافتی است که در این نظریّه از آن به 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و در نتیجه، ورود صاحب منصب مقام ولایت به حوزه خلافت، فروتر از شأن او بوده و با توجّه به ادّعای برتری مقام ولایت برخلافت، و نیز ادّعای عدم توجّه امام علیه السّلام به حکومت، مقامی از امیرالمومنین علیه السّلام توسط خلفا غصب نگردیده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مقام ولایت در عصر خلافت سه زمامدار، فعّال بوده و چون این جایگاه با همۀ شؤون، اختیارات و وظایفی که به دنبال آن برای امير المؤمنين علیه السّلام مطرح می شود، مورد قبول خلفا بوده است؛ در نتیجه </w:t>
      </w:r>
    </w:p>
    <w:p>
      <w:pPr>
        <w:pStyle w:val="BookText"/>
        <w:rPr/>
      </w:pPr>
      <w:r>
        <w:rPr>
          <w:rFonts w:ascii="IRNazanin" w:hAnsi="IRNazanin" w:eastAsia="IRNazanin"/>
          <w:color w:val="111111"/>
          <w:sz w:val="28"/>
          <w:sz w:val="28"/>
          <w:szCs w:val="28"/>
          <w:rtl w:val="true"/>
          <w:lang w:bidi="fa-IR"/>
        </w:rPr>
        <w:t>هیچ حقّی از ایشان غصب نشده و حکومت خلفا نیز غاصبانه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مسير القای این شبهه، بیشتر بر مرجعیّت علمی امیر المؤمنين علیه السّلام و اعترافات خلفا به آن تکیه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نقدهای وارد شده بر این دیدگاه انحرافی در خواهید یافت که یکی از مشکلات عرضۀ چنین دیدگاهی، تالی فاسدها و تبعات انحرافی مختلف این نوع نگاه به امامت و خلافت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غلطی که در نهایت به حذف خلافت منصوصه از عقاید شیعه انجامیده و خلافت شورایی را به جای آن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در رأس این تالی فاسدها، ادّعای عدم برخورداری امام معصوم از مقام خلافت قرار دارد، با وجود همۀ تلاش های صورت گرفته جهت بی ارزش جلوه دادن حکومت، چنین دیدگاهی هیچ گاه مورد قبول شیعیان واقع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شاهد ارائۀ تفسیر به رأی جدیدی از خلافت معصومین علیهم السّلام توسط این طیف از وحدت طلبان هستیم که در آن سعی کرده اند تا با تکمیل نظریّه پیشین، به رفع موانع پذیرش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بازبینی، مقام خلافت که پیش از این به طور کامل از مقام ولایت ائمّه علیهم السّلام جدا می گردید، به دو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عظما، که آن را هم ردیف ولایت کبرای امیر المؤمنين علیه السّلام قرار داده 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ظاهری، که در واقع همان خلافت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گفته است که در این شبهه، تنها همین بخش از خلافت، از مقام امامت جدا می گردد</w:t>
      </w:r>
      <w:r>
        <w:rPr>
          <w:rFonts w:eastAsia="IRNazanin" w:cs="IRNazanin"/>
          <w:color w:val="111111"/>
          <w:sz w:val="28"/>
          <w:szCs w:val="28"/>
          <w:rtl w:val="true"/>
          <w:lang w:bidi="fa-IR"/>
        </w:rPr>
        <w:t xml:space="preserve">. </w:t>
      </w:r>
      <w:bookmarkStart w:id="150" w:name="pg15129_196182"/>
    </w:p>
    <w:p>
      <w:pPr>
        <w:pStyle w:val="BookText"/>
        <w:rPr/>
      </w:pPr>
      <w:bookmarkEnd w:id="150"/>
      <w:r>
        <w:rPr>
          <w:rFonts w:ascii="IRNazanin" w:hAnsi="IRNazanin" w:eastAsia="IRNazanin"/>
          <w:color w:val="111111"/>
          <w:sz w:val="28"/>
          <w:sz w:val="28"/>
          <w:szCs w:val="28"/>
          <w:rtl w:val="true"/>
          <w:lang w:bidi="fa-IR"/>
        </w:rPr>
        <w:t>جهت تبیین این دو بخش، چنین ابراز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نظریّه،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همچون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گذشته از برخورداری از امامت 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 سال پس از وفات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امور سیاسی و حقوقی و اقتصادی نیز دارای خلافت عظما بودند، هر چند لباس خلافت ظاهری را دیگری بر تن داشت</w:t>
      </w:r>
      <w:r>
        <w:rPr>
          <w:rFonts w:eastAsia="IRNazanin" w:cs="IRNazanin"/>
          <w:color w:val="111111"/>
          <w:sz w:val="28"/>
          <w:szCs w:val="28"/>
          <w:rtl w:val="true"/>
          <w:lang w:bidi="fa-IR"/>
        </w:rPr>
        <w:t xml:space="preserve">.»! </w:t>
      </w:r>
      <w:r>
        <w:rPr>
          <w:rStyle w:val="FootnoteAnchor"/>
          <w:rtl w:val="true"/>
        </w:rPr>
        <w:footnoteReference w:id="240"/>
      </w:r>
    </w:p>
    <w:p>
      <w:pPr>
        <w:pStyle w:val="Heading6"/>
        <w:numPr>
          <w:ilvl w:val="5"/>
          <w:numId w:val="1"/>
        </w:numPr>
        <w:rPr/>
      </w:pPr>
      <w:bookmarkStart w:id="151" w:name="__RefHeading___Toc1390383_2142443653"/>
      <w:bookmarkStart w:id="152" w:name="_Toc54"/>
      <w:bookmarkEnd w:id="151"/>
      <w:r>
        <w:rPr>
          <w:rtl w:val="true"/>
        </w:rPr>
        <w:t>ویژگی های این کژاندیشی جدید درباره خلافت عظما</w:t>
      </w:r>
      <w:bookmarkEnd w:id="152"/>
    </w:p>
    <w:p>
      <w:pPr>
        <w:pStyle w:val="Heading6"/>
        <w:numPr>
          <w:ilvl w:val="5"/>
          <w:numId w:val="1"/>
        </w:numPr>
        <w:rPr/>
      </w:pPr>
      <w:bookmarkStart w:id="153" w:name="__RefHeading___Toc1390385_2142443653"/>
      <w:bookmarkStart w:id="154" w:name="_Toc55"/>
      <w:bookmarkEnd w:id="153"/>
      <w:r>
        <w:rPr>
          <w:rtl w:val="true"/>
        </w:rPr>
        <w:t>ویژگی یکم</w:t>
      </w:r>
      <w:bookmarkEnd w:id="154"/>
    </w:p>
    <w:p>
      <w:pPr>
        <w:pStyle w:val="BookText"/>
        <w:rPr/>
      </w:pPr>
      <w:r>
        <w:rPr>
          <w:rFonts w:ascii="IRNazanin" w:hAnsi="IRNazanin" w:eastAsia="IRNazanin"/>
          <w:color w:val="111111"/>
          <w:sz w:val="28"/>
          <w:sz w:val="28"/>
          <w:szCs w:val="28"/>
          <w:rtl w:val="true"/>
          <w:lang w:bidi="fa-IR"/>
        </w:rPr>
        <w:t>خلافت عظما والاتر و مهمّ تر از خلافت ظاهری است؛ چرا که همچون سنگ زیرین آسیا، محور دولت است؛ لذا حضرت علی علیه السّلام تمایلی به عهده داری خلافت ظاهری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خوبی می دانست که اگر خلافت ظاهری را بپذیرد کسی نیست که به کار سنگین تر، یعنی وزارت، بپردازد و سنگ زیرین و محور گردش آسیای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41"/>
      </w:r>
    </w:p>
    <w:p>
      <w:pPr>
        <w:pStyle w:val="Heading6"/>
        <w:numPr>
          <w:ilvl w:val="5"/>
          <w:numId w:val="1"/>
        </w:numPr>
        <w:rPr/>
      </w:pPr>
      <w:bookmarkStart w:id="155" w:name="__RefHeading___Toc1390387_2142443653"/>
      <w:bookmarkStart w:id="156" w:name="_Toc56"/>
      <w:bookmarkEnd w:id="155"/>
      <w:r>
        <w:rPr>
          <w:rtl w:val="true"/>
        </w:rPr>
        <w:t>ویژگی دوم</w:t>
      </w:r>
      <w:bookmarkEnd w:id="156"/>
    </w:p>
    <w:p>
      <w:pPr>
        <w:pStyle w:val="BookText"/>
        <w:rPr/>
      </w:pPr>
      <w:r>
        <w:rPr>
          <w:rFonts w:ascii="IRNazanin" w:hAnsi="IRNazanin" w:eastAsia="IRNazanin"/>
          <w:color w:val="111111"/>
          <w:sz w:val="28"/>
          <w:sz w:val="28"/>
          <w:szCs w:val="28"/>
          <w:rtl w:val="true"/>
          <w:lang w:bidi="fa-IR"/>
        </w:rPr>
        <w:t>خلافت عظما نافذتر و مقتدرتر از خلافت ظاهری است؛ چرا که امام علیه السّلام در هر کجا که بخواهد می تواند در امور خلافت فرمان برانَد</w:t>
      </w:r>
      <w:r>
        <w:rPr>
          <w:rFonts w:eastAsia="IRNazanin" w:cs="IRNazanin"/>
          <w:color w:val="111111"/>
          <w:sz w:val="28"/>
          <w:szCs w:val="28"/>
          <w:rtl w:val="true"/>
          <w:lang w:bidi="fa-IR"/>
        </w:rPr>
        <w:t>!</w:t>
      </w:r>
    </w:p>
    <w:p>
      <w:pPr>
        <w:pStyle w:val="Heading6"/>
        <w:numPr>
          <w:ilvl w:val="5"/>
          <w:numId w:val="1"/>
        </w:numPr>
        <w:rPr/>
      </w:pPr>
      <w:bookmarkStart w:id="157" w:name="__RefHeading___Toc1390389_2142443653"/>
      <w:bookmarkStart w:id="158" w:name="_Toc57"/>
      <w:bookmarkEnd w:id="157"/>
      <w:r>
        <w:rPr>
          <w:rtl w:val="true"/>
        </w:rPr>
        <w:t>ویژگی سوم</w:t>
      </w:r>
      <w:bookmarkEnd w:id="15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عظما، پنهان و در پشت صحنه عمل کرده و شأن آن فوق امور عادی و مقتضی عدم دخالت مستقیم در امور حکومتی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تبیین این ویژگی ها چنین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قطب و محور دولت اسلام بود، هر چند به ظاهر در پشت صحنه قرار داشت و لباس خلافت به تن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جا را می خواست فرمان می رانْد</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کبرا و خلافت عظمای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کرد تا در مسئلۀ خلافت و ریاست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فتوحات به اظهارنظر و راهنمایی بپردازد و لشکرکشی را به عهده دیگران واگذارد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طرّاح این کژاندیشی جدید، پس از ارائۀ چنین تصویری از خلافت عظما، مدّعی می گردد که این مقام امیرالمؤمنین علیه السّلام در عصر خلافت ظاهری زمامداران، فعّال بوده و خلافت عظمای ایشان بلافاصله پس از رحلت پیامبر صلّی اللهُ علیه وآله آغاز و اِعمال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بسیاری که او را خانه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امامت عظما و خلافت کبرای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پشت صحنۀ خلافت ظاهری آغاز فرمود</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سی سال پس از وفات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 و حقوقی و اقتصادی نیز دارای خلافت عظما بود؛ هر چند لباس خلافت را دیگری به تن داشت</w:t>
      </w:r>
      <w:r>
        <w:rPr>
          <w:rFonts w:eastAsia="IRNazanin" w:cs="IRNazanin"/>
          <w:color w:val="111111"/>
          <w:sz w:val="28"/>
          <w:szCs w:val="28"/>
          <w:rtl w:val="true"/>
          <w:lang w:bidi="fa-IR"/>
        </w:rPr>
        <w:t xml:space="preserve">.»! </w:t>
      </w:r>
      <w:r>
        <w:rPr>
          <w:rStyle w:val="FootnoteAnchor"/>
          <w:rtl w:val="true"/>
        </w:rPr>
        <w:footnoteReference w:id="245"/>
      </w:r>
      <w:bookmarkStart w:id="159" w:name="pg15129_196184"/>
    </w:p>
    <w:p>
      <w:pPr>
        <w:pStyle w:val="Heading6"/>
        <w:numPr>
          <w:ilvl w:val="5"/>
          <w:numId w:val="1"/>
        </w:numPr>
        <w:rPr/>
      </w:pPr>
      <w:bookmarkStart w:id="160" w:name="__RefHeading___Toc1390391_2142443653"/>
      <w:bookmarkStart w:id="161" w:name="_Toc58"/>
      <w:bookmarkEnd w:id="159"/>
      <w:bookmarkEnd w:id="160"/>
      <w:r>
        <w:rPr>
          <w:rtl w:val="true"/>
        </w:rPr>
        <w:t>تبعات انحرافی این شبهه</w:t>
      </w:r>
      <w:bookmarkEnd w:id="161"/>
    </w:p>
    <w:p>
      <w:pPr>
        <w:pStyle w:val="Heading6"/>
        <w:numPr>
          <w:ilvl w:val="5"/>
          <w:numId w:val="1"/>
        </w:numPr>
        <w:rPr/>
      </w:pPr>
      <w:bookmarkStart w:id="162" w:name="__RefHeading___Toc1390393_2142443653"/>
      <w:bookmarkStart w:id="163" w:name="_Toc59"/>
      <w:bookmarkEnd w:id="162"/>
      <w:r>
        <w:rPr>
          <w:rtl w:val="true"/>
        </w:rPr>
        <w:t>نخستین نتیجۀ غلط</w:t>
      </w:r>
      <w:bookmarkEnd w:id="1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خلافت عظمای امیرالمؤمنين علیه السّلام بلافاصله پس از رحلت پیامبر صلىّ اللهُ عليه وسلم آغاز گردید و همواره در طول خلافت ظاهری دیگران فعّال بود؛ لذا حقّی نیز از ایشان غصب نگردیده و به تاراج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نه تنها در دورۀ پنج ساله یی که شخصاً در صحنه بود، بلکه در تمام مدت سی سال بعد از ارتحال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کبرا و خلافت عظما داشت</w:t>
      </w:r>
      <w:r>
        <w:rPr>
          <w:rFonts w:eastAsia="IRNazanin" w:cs="IRNazanin"/>
          <w:color w:val="111111"/>
          <w:sz w:val="28"/>
          <w:szCs w:val="28"/>
          <w:rtl w:val="true"/>
          <w:lang w:bidi="fa-IR"/>
        </w:rPr>
        <w:t xml:space="preserve">.» </w:t>
      </w:r>
      <w:r>
        <w:rPr>
          <w:rStyle w:val="FootnoteAnchor"/>
          <w:rtl w:val="true"/>
        </w:rPr>
        <w:footnoteReference w:id="246"/>
      </w:r>
      <w:bookmarkStart w:id="164" w:name="pg15129_196185"/>
    </w:p>
    <w:p>
      <w:pPr>
        <w:pStyle w:val="Heading6"/>
        <w:numPr>
          <w:ilvl w:val="5"/>
          <w:numId w:val="1"/>
        </w:numPr>
        <w:rPr/>
      </w:pPr>
      <w:bookmarkStart w:id="165" w:name="__RefHeading___Toc1390395_2142443653"/>
      <w:bookmarkStart w:id="166" w:name="_Toc60"/>
      <w:bookmarkEnd w:id="164"/>
      <w:bookmarkEnd w:id="165"/>
      <w:r>
        <w:rPr>
          <w:rtl w:val="true"/>
        </w:rPr>
        <w:t>دومین نتیجۀ غلط</w:t>
      </w:r>
      <w:bookmarkEnd w:id="166"/>
    </w:p>
    <w:p>
      <w:pPr>
        <w:pStyle w:val="BookText"/>
        <w:rPr/>
      </w:pPr>
      <w:r>
        <w:rPr>
          <w:rFonts w:ascii="IRNazanin" w:hAnsi="IRNazanin" w:eastAsia="IRNazanin"/>
          <w:color w:val="111111"/>
          <w:sz w:val="28"/>
          <w:sz w:val="28"/>
          <w:szCs w:val="28"/>
          <w:rtl w:val="true"/>
          <w:lang w:bidi="fa-IR"/>
        </w:rPr>
        <w:t>با توجّه به تفاوتهایی که میان خلافت عظما و خلافت ظاهری برقرار می باشد، بر عهده گرفتن خلافت ظاهری توسط افرادی غیر از امیرالمؤمنین علیه السّلام ، غصب مقام ایشان نبوده و حکومت آنان غاصبانه و نامشروع قلمداد نمی گردد</w:t>
      </w:r>
      <w:r>
        <w:rPr>
          <w:rFonts w:eastAsia="IRNazanin" w:cs="IRNazanin"/>
          <w:color w:val="111111"/>
          <w:sz w:val="28"/>
          <w:szCs w:val="28"/>
          <w:rtl w:val="true"/>
          <w:lang w:bidi="fa-IR"/>
        </w:rPr>
        <w:t>!</w:t>
      </w:r>
    </w:p>
    <w:p>
      <w:pPr>
        <w:pStyle w:val="Heading6"/>
        <w:numPr>
          <w:ilvl w:val="5"/>
          <w:numId w:val="1"/>
        </w:numPr>
        <w:rPr/>
      </w:pPr>
      <w:bookmarkStart w:id="167" w:name="__RefHeading___Toc1390397_2142443653"/>
      <w:bookmarkStart w:id="168" w:name="_Toc61"/>
      <w:bookmarkEnd w:id="167"/>
      <w:r>
        <w:rPr>
          <w:rtl w:val="true"/>
        </w:rPr>
        <w:t>سومین نتیجۀ غلط</w:t>
      </w:r>
      <w:bookmarkEnd w:id="16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متصدّی خلافت عظما با خلیفۀ ظاهری، امری عادی بوده و به طور طبیعی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حفظ اسلام و وحدت و آرامش، پس از مدتی خودداری، با خلفای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فرمود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در نتیجه، خلافت غاصبانه ونامشروع ابوبکر و عمر به عنوان یک خلافت مقبول و معتبر که زیر نظر امیرالمؤمنین علیه السّلام اداره می شُده، معّرفی می گردد</w:t>
      </w:r>
      <w:r>
        <w:rPr>
          <w:rFonts w:eastAsia="IRNazanin" w:cs="IRNazanin"/>
          <w:color w:val="111111"/>
          <w:sz w:val="28"/>
          <w:szCs w:val="28"/>
          <w:rtl w:val="true"/>
          <w:lang w:bidi="fa-IR"/>
        </w:rPr>
        <w:t xml:space="preserve">! </w:t>
      </w:r>
      <w:bookmarkStart w:id="169" w:name="pg15129_196186"/>
    </w:p>
    <w:p>
      <w:pPr>
        <w:pStyle w:val="Heading6"/>
        <w:numPr>
          <w:ilvl w:val="5"/>
          <w:numId w:val="1"/>
        </w:numPr>
        <w:rPr/>
      </w:pPr>
      <w:bookmarkStart w:id="170" w:name="__RefHeading___Toc1390399_2142443653"/>
      <w:bookmarkStart w:id="171" w:name="_Toc62"/>
      <w:bookmarkEnd w:id="169"/>
      <w:bookmarkEnd w:id="170"/>
      <w:r>
        <w:rPr>
          <w:rtl w:val="true"/>
        </w:rPr>
        <w:t>یادآوری</w:t>
      </w:r>
      <w:bookmarkEnd w:id="171"/>
    </w:p>
    <w:p>
      <w:pPr>
        <w:pStyle w:val="BookText"/>
        <w:rPr/>
      </w:pPr>
      <w:r>
        <w:rPr>
          <w:rFonts w:ascii="IRNazanin" w:hAnsi="IRNazanin" w:eastAsia="IRNazanin"/>
          <w:color w:val="111111"/>
          <w:sz w:val="28"/>
          <w:sz w:val="28"/>
          <w:szCs w:val="28"/>
          <w:rtl w:val="true"/>
          <w:lang w:bidi="fa-IR"/>
        </w:rPr>
        <w:t>آن چه تاکنون ملاحظه فرمودید، گزارشی از ادّعاهای مطرح شده در این کژاندیشی جدید وحدت طلبان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دلایل مؤلّف این مقاله جهت اثباتِ صحّت نظریّه اش یعنی فعّال بودن خلافت عظما و اِعمال آن در زمانی که دیگران لباس خلافت ظاهری را بر تن داشته اند، عبارت است از</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عظمای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طول مدت سی سال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می گذرانیم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دادن رهنمود به خلفا در امور سیاسی، اقتصادی، حقوقی و قضایی و امثال ذلک، و جلوگیری از انحرافات و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گماردن یاران خود در کارهای اجرایی و کلیدی</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سپس مؤلّفِ مقاله به عنوان تبیین راه های اِعمال و اجرای خلافت </w:t>
      </w:r>
    </w:p>
    <w:p>
      <w:pPr>
        <w:pStyle w:val="BookText"/>
        <w:rPr/>
      </w:pPr>
      <w:r>
        <w:rPr>
          <w:rFonts w:ascii="IRNazanin" w:hAnsi="IRNazanin" w:eastAsia="IRNazanin"/>
          <w:color w:val="111111"/>
          <w:sz w:val="28"/>
          <w:sz w:val="28"/>
          <w:szCs w:val="28"/>
          <w:rtl w:val="true"/>
          <w:lang w:bidi="fa-IR"/>
        </w:rPr>
        <w:t>عظما، به تفصیل دربارۀ مشاوره های خلفا با امیر المؤمنين علیه السّلام ، نقش امام علیه السّلام و اصحاب ایشان در حکومت و فتوحات خلفا، سخن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نشان می گردد که همۀ دلایل فوق را در فصل های دوم و سوم از جلد دوم کتاب به طور مشروح مورد نقد و بررسی قرار داده و به روشنی ثابت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فعّال بودن خلافت عظما در دوران بیست و پنج سال زمامداری خلفا، جز گزافه گویی و تحریف حقایق مسلّم تاریخی، نام دیگری نمی تواند بر خود بنهد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شما را به نقدی کوتاه بر شبهۀ جدایی خلافت ظاهری از مقام ولایت و امامت اهل بیت علیهم السّلام جلب می نماییم</w:t>
      </w:r>
      <w:r>
        <w:rPr>
          <w:rFonts w:eastAsia="IRNazanin" w:cs="IRNazanin"/>
          <w:color w:val="111111"/>
          <w:sz w:val="28"/>
          <w:szCs w:val="28"/>
          <w:rtl w:val="true"/>
          <w:lang w:bidi="fa-IR"/>
        </w:rPr>
        <w:t xml:space="preserve">. </w:t>
      </w:r>
      <w:bookmarkStart w:id="172" w:name="pg15129_196188"/>
    </w:p>
    <w:p>
      <w:pPr>
        <w:pStyle w:val="Heading6"/>
        <w:numPr>
          <w:ilvl w:val="5"/>
          <w:numId w:val="1"/>
        </w:numPr>
        <w:rPr/>
      </w:pPr>
      <w:bookmarkStart w:id="173" w:name="__RefHeading___Toc1390401_2142443653"/>
      <w:bookmarkStart w:id="174" w:name="_Toc63"/>
      <w:bookmarkEnd w:id="172"/>
      <w:bookmarkEnd w:id="173"/>
      <w:r>
        <w:rPr>
          <w:rtl w:val="true"/>
        </w:rPr>
        <w:t>نقد و نظر</w:t>
      </w:r>
      <w:bookmarkEnd w:id="174"/>
    </w:p>
    <w:p>
      <w:pPr>
        <w:pStyle w:val="Heading6"/>
        <w:numPr>
          <w:ilvl w:val="5"/>
          <w:numId w:val="1"/>
        </w:numPr>
        <w:rPr/>
      </w:pPr>
      <w:bookmarkStart w:id="175" w:name="__RefHeading___Toc1390403_2142443653"/>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جدایی ناپذیریِ ولایت و امامت از خلافت ظاهری استاد جعفر سبحانی در این زمینه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 چه گفتیم، نظریّه دیگری وجود دارد که دانشمندان شیعه روی آن تکیه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نوع ولایت الهی است که از جانب خداوند به شخص امام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سان نبوّت یک مقام انتصابی بوده و عهده دار آن از طرف خود خداوند تعیین می 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امامت همان امتداد رسالت است جز این که پیامبر پایه گذار شریعت و طرف پیک آسمانی است و امام مبیّن شریعت و حافظ و نگهبان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تمام شئون جز مسئلۀ نزول وحي، با پیامبر اکرم صلّی اللهُ عليه وآله همگام می باشد و تمام شرایطی که برای پیامبر ضروری و لازم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علم به معارف و اصول اسلام و فروع و احکام آن و مصونیت از گناه و خطا و </w:t>
      </w:r>
    </w:p>
    <w:p>
      <w:pPr>
        <w:pStyle w:val="BookText"/>
        <w:rPr/>
      </w:pP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برای امام نیز لازم و ضروری است</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امامت در این مکتب، امتداد وظایف رسالت پیامبر می باشد و امام، به</w:t>
      </w:r>
    </w:p>
    <w:p>
      <w:pPr>
        <w:pStyle w:val="BookText"/>
        <w:rPr/>
      </w:pPr>
      <w:r>
        <w:rPr>
          <w:rFonts w:ascii="IRNazanin" w:hAnsi="IRNazanin" w:eastAsia="IRNazanin"/>
          <w:color w:val="111111"/>
          <w:sz w:val="28"/>
          <w:sz w:val="28"/>
          <w:szCs w:val="28"/>
          <w:rtl w:val="true"/>
          <w:lang w:bidi="fa-IR"/>
        </w:rPr>
        <w:t>تمام وظایفی که بر عهدۀ پیامبر بوده، قیام می کند و همه را انجام می دهد</w:t>
      </w:r>
      <w:r>
        <w:rPr>
          <w:rFonts w:eastAsia="IRNazanin" w:cs="IRNazanin"/>
          <w:color w:val="111111"/>
          <w:sz w:val="28"/>
          <w:szCs w:val="28"/>
          <w:rtl w:val="true"/>
          <w:lang w:bidi="fa-IR"/>
        </w:rPr>
        <w:t>.</w:t>
      </w:r>
    </w:p>
    <w:p>
      <w:pPr>
        <w:pStyle w:val="BookText"/>
        <w:rPr/>
      </w:pPr>
      <w:r>
        <w:rPr>
          <w:rStyle w:val="FootnoteAnchor"/>
          <w:rtl w:val="true"/>
        </w:rPr>
        <w:footnoteReference w:id="250"/>
      </w:r>
      <w:r>
        <w:rPr>
          <w:rFonts w:ascii="IRNazanin" w:hAnsi="IRNazanin" w:eastAsia="IRNazanin"/>
          <w:color w:val="111111"/>
          <w:sz w:val="28"/>
          <w:sz w:val="28"/>
          <w:szCs w:val="28"/>
          <w:rtl w:val="true"/>
          <w:lang w:bidi="fa-IR"/>
        </w:rPr>
        <w:t>بنابراین اگر حکومت از شؤون نبوّت پیامبر اکرم صلّی اللهُ علیه وآله باشد و وجود این مقام در ایشان ثابت گردد، با توجّه به این که امامت، امتداد رسالت و دنبالۀ آن می باشد، هرگز نمی توان این شأن را متعلّق به غیر امام معصوم علیه السّلام دانسته و میان مقام امامت و حکومت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ادامۀ این نقد و بررسی را از شناخت دقیق تر شؤون پیامبر صلّی اللهُ علیه وآله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جعفر سبحانی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حکومت حقّۀ الهی بدون وجود امام معصوم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یکی از شؤون پیامبران و یکی از شاخه های ولایت تشریعی پیامبران، حکومت و فرمانروایی آنان است، حکومتی که اصالتاً مربوط به خدا و نیابتاً مربوط به پیامبران و اولیاء الهی است، حکومتی که پایه های آن را دستورات واقعی خدا و عدل و دادگری تشکیل می 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 بنی اسرائیل، حضرت داود و حضرت سلیمان به فرمانِ خدا دارای چنین حکومت حقّۀ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به حقّ، همان حکومتی است که بر اساس دستورهای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دستورهای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ظنّی و تخمینی که با شکّ و تردید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پیراستگی از هوی هوس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علم گسترده که از تمام حدود و خصوصیّات، موضوع و حکم آن آگاه باشد، و در داوری اسیر تمایلات درونی و هوی و هوس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عصمت و علم وسیع،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صلّى اللهُ عليه وآله به نصّ قرآن مجید،حاكم و فرمانروا، سائس و سیاستمدار مسلمانان و قاضی و داور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آیات و روایاتی که در این زمینه وارد شده اند مورد بررسی قرار گیرند، روشن می گردد که پیامبر گرامی حاکم علی الاطلاق و قاضی و داور به حقّ و سائس امّت می باشد به طوری که در برخي از فقرات زیارت جامعۀ کبیره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وساسَةَ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پیامبرگرامی می خواهد وظایف رسالت را ادامه دهد و حکومت و قضاوت را تعقیب نماید، باید بسان پیامبر، عالم و آگاه از تمام احکام و سنن و پیراسته از خطا و اشتباه باشد و اگر می خواهد به شکل دیگر حکومت و داوری نماید، مسألۀ خلافت و جانشینی منتفی گردیده، حکومتی بسان حکومتهای عادی و قضاوتی مانند دیگر قضات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هدف از نصب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خلأئی است که از درگذشت پیامبر بوجود می آید، پیامبر بر مبنای حقّ و از روی احکام و دستورات راستین الهی حکومت و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تطبيق حكم بر موضوعي، اشتباه و خطا نمی نمود و حکومت او به تمام معنی، مصداق واقعی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 بَيْنَ ألنّاسِ بِالحَقِّ و لاتَتَّبِعِ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پس از درگذشت پیامبر، یک چنین خلأئی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خلاأ نمی تواند به وسیلۀ کسانی پر شود که از بسیاری از احکام الهی آگاهی نداشتند و در حوادث و پیشامدها دست گدایی به سوی این و آن دراز میکردند، در صورت بیچارگی و کوتاهیِ دست از هر جا، به ظنّ و تخمین و قیاس و استحسان، و رأی و پندار خود عمل میکردند و پروندۀ زندگی آنان مملو از اشتباهات و خطاهای خطرناک می باشد، بلکه باید این شکاف به وسيلۀ شخصیّتهای والا مقامی گرفته شود که نسخۀ دوم پیامبر بوده و از تمام احکام و فروع اسلام آگاهی دارند و در علاج و چاره جویی برای هر نوع واقعه و پیش آمد، راه اشتباه و خطا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حکومتهای عادی و حاکم های معمولی نمی توانند این خلأ را پرکنند و وظایف رسالت را ادامه دهند، این جاست که وجود امام معصوم، عالم و آگاه برای ادامۀ حکومت حقّه الهیّه و اجرا حدود و احکام خدا به صورت یک امر لازم و ضروری جلوه می کند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همچنین استاد مرتضی مطهری در این زمینه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خودش یک حقیقتی است که هزاران مطلب در آن هست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شئون پیغمبر این است که با بودن او مسلمین حاکم دیگری ندارند و وی حاکم مسلمین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شیعه مسئله ای است تالی تِلْو نبوّت و بلکه از بعضی از درجات نبوّت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حقیقتی را قبول کردیم، همان طور که تا </w:t>
      </w:r>
      <w:bookmarkStart w:id="177" w:name="pg15129_196192"/>
    </w:p>
    <w:p>
      <w:pPr>
        <w:pStyle w:val="BookText"/>
        <w:rPr/>
      </w:pPr>
      <w:bookmarkEnd w:id="177"/>
      <w:r>
        <w:rPr>
          <w:rFonts w:ascii="IRNazanin" w:hAnsi="IRNazanin" w:eastAsia="IRNazanin"/>
          <w:color w:val="111111"/>
          <w:sz w:val="28"/>
          <w:sz w:val="28"/>
          <w:szCs w:val="28"/>
          <w:rtl w:val="true"/>
          <w:lang w:bidi="fa-IR"/>
        </w:rPr>
        <w:t>پیغمبر هست صحبت این نیست که چه کسی حاکم باشد، زیرا او یک جنبۀ فوق بشری دارد، تا امام هست نیز صحبت کس دیگری برای حکومت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شیعه امامت پدیده و مفهومی است درست نظیر نبوّت، آن هم عالیترین درجات نبوّت</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شیعه مسئلۀ حکومت در زمان امام نظیر حکومت است در زمان پیغمبر، یعنی حکم استثنایی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قرض وجود و حضور امام در سطحی که شیعه بدان قائل است نیز مسئلۀ حکومت یک مسئلۀ فرعی و طفیلی است</w:t>
      </w:r>
      <w:r>
        <w:rPr>
          <w:rFonts w:eastAsia="IRNazanin" w:cs="IRNazanin"/>
          <w:color w:val="111111"/>
          <w:sz w:val="28"/>
          <w:szCs w:val="28"/>
          <w:rtl w:val="true"/>
          <w:lang w:bidi="fa-IR"/>
        </w:rPr>
        <w:t xml:space="preserve">.» </w:t>
      </w:r>
      <w:r>
        <w:rPr>
          <w:rStyle w:val="FootnoteAnchor"/>
          <w:rtl w:val="true"/>
        </w:rPr>
        <w:footnoteReference w:id="253"/>
      </w:r>
    </w:p>
    <w:p>
      <w:pPr>
        <w:pStyle w:val="Heading6"/>
        <w:numPr>
          <w:ilvl w:val="5"/>
          <w:numId w:val="1"/>
        </w:numPr>
        <w:rPr/>
      </w:pPr>
      <w:bookmarkStart w:id="178" w:name="__RefHeading___Toc1390405_2142443653"/>
      <w:bookmarkStart w:id="179" w:name="_Toc65"/>
      <w:bookmarkEnd w:id="178"/>
      <w:r>
        <w:rPr>
          <w:rtl w:val="true"/>
        </w:rPr>
        <w:t>تذکّر</w:t>
      </w:r>
      <w:bookmarkEnd w:id="179"/>
    </w:p>
    <w:p>
      <w:pPr>
        <w:pStyle w:val="BookText"/>
        <w:rPr/>
      </w:pPr>
      <w:r>
        <w:rPr>
          <w:rFonts w:ascii="IRNazanin" w:hAnsi="IRNazanin" w:eastAsia="IRNazanin"/>
          <w:color w:val="111111"/>
          <w:sz w:val="28"/>
          <w:sz w:val="28"/>
          <w:szCs w:val="28"/>
          <w:rtl w:val="true"/>
          <w:lang w:bidi="fa-IR"/>
        </w:rPr>
        <w:t>انتقاد دیگری که از لحاظ عدم رعایت ضابطۀ اصالت و خلوص بر این اندیشه وارد می باشد، فاصله گرفتن آن از روح اسلام و تعالیم اجتماعی آن می باشد؛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تفکیک این دو مقام از یکدیگر، یک نوع مسيحی گرایی است که بر زبان همفکران این نظریّه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آیین مسیحیّت تحریف شدۀ کنونی است که می گوید من مأمورم امور قیصر را به خود قیصر واگذار کنم، نه آیین اسلام؛ که سراسر قوانین آن حاکی از یک نظام کلّی و همه جانبۀ مادّی و معنوی است که می تواند نیازمندی های بشر را در زمینۀ امور اجتماعی و اخلاقی و سیاسی و اقتصادی تأمین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اسلام که ریشه و اساس و تار و پود احکام و قوانین آن را </w:t>
      </w:r>
    </w:p>
    <w:p>
      <w:pPr>
        <w:pStyle w:val="BookText"/>
        <w:rPr/>
      </w:pPr>
      <w:r>
        <w:rPr>
          <w:rFonts w:ascii="IRNazanin" w:hAnsi="IRNazanin" w:eastAsia="IRNazanin"/>
          <w:color w:val="111111"/>
          <w:sz w:val="28"/>
          <w:sz w:val="28"/>
          <w:szCs w:val="28"/>
          <w:rtl w:val="true"/>
          <w:lang w:bidi="fa-IR"/>
        </w:rPr>
        <w:t>سیاست انسانی که همان تدبیر امور جامعۀ اسلامی است تشکیل می دهد، نمی تواند مقام رهبری معنوی را از حکومت و فرمانروایی سیاسی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روشنفکران در گذشته و حال تصوّر میکنند که راه اتّحاد میان دو گروه شیعه و سنّی این است که این دو منصب را میان خلفا و خاندان پیامبر اکرم صلّى اللهُ عليه وآله تقسیم کنند، حکومت و فرمانروایی را از آنِ خلفا، و رهبری معنوی را از آنِ اهل بیت علیهم السّلام بدانند، و با این راه بر نزاع هزار و چهارصد ساله خاتمه بخشند و مسلمانان را در برابر دو اردوگاه</w:t>
      </w:r>
    </w:p>
    <w:p>
      <w:pPr>
        <w:pStyle w:val="BookText"/>
        <w:rPr/>
      </w:pPr>
      <w:r>
        <w:rPr>
          <w:rFonts w:ascii="IRNazanin" w:hAnsi="IRNazanin" w:eastAsia="IRNazanin"/>
          <w:color w:val="111111"/>
          <w:sz w:val="28"/>
          <w:sz w:val="28"/>
          <w:szCs w:val="28"/>
          <w:rtl w:val="true"/>
          <w:lang w:bidi="fa-IR"/>
        </w:rPr>
        <w:t>امپریالیسم شرق و غرب متّحد و نیرومند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فکر نیز خطاست، زیرا شالودۀ این وحدت را اندیشۀ باطلی که حاکی از یک نوع مسیحی گرایی یا سکولاریزم است،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بر خلاف تصریح قرآن این دو منصب را از هم جدا سازیم و به سان گوشت قربانی آن را قسمت کنیم؟</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 صراحت کامل دربارۀ حضرت لوط و حضرت یوسف میگوید که ما به آنان حکومت و فرمانروایی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دربارۀ قضاوت و داوری حضرت داود و حکومت و فرمانروایی حضرت سلیمان و طالوت و امتیازات وی برای حکومت سخن گفته و از این راه پیامبران آسمانی را پایه گذاران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الهی و مجریان دستورهای غیبی معرّفی کرده است</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هیچ تردید نیست که پیامبر گرامی صلّى الله عليه وآله در حالیکه حاکم و </w:t>
      </w:r>
    </w:p>
    <w:p>
      <w:pPr>
        <w:pStyle w:val="BookText"/>
        <w:rPr/>
      </w:pPr>
      <w:r>
        <w:rPr>
          <w:rFonts w:ascii="IRNazanin" w:hAnsi="IRNazanin" w:eastAsia="IRNazanin"/>
          <w:color w:val="111111"/>
          <w:sz w:val="28"/>
          <w:sz w:val="28"/>
          <w:szCs w:val="28"/>
          <w:rtl w:val="true"/>
          <w:lang w:bidi="fa-IR"/>
        </w:rPr>
        <w:t>فرمانروای مردم و زمامدار جمعیّت بود، رهبر معنوی و پیشوای روحانی نیز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قرآنی، متون اسلامی و تاریخ قطعی حاکی است که پیامبر گرامی صلّی اللهُ علیه وآله از روزی که در مدینه سکونت گزید، شالودۀ حکومت اسلامی را پی ریزی کرد و کارهایی را که یک فرمانروای واقعی به عهده می گیرد، همه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دعوت به جهاد و کوشش در راه گسترش آیین توحید، و تشریع قوانین ویژۀ جهاد، و توصیۀ لزوم گسترش آموزشهای جنگی و دفاعی در میان مسلمانان و شرکت خود پیامبر در بیست و هفت نبرد و تعیین فرماندهانی برای پنجاه و پنج سریّه چهرۀ حکومت خود را نشان داد و ثابت کرد که دعوت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دعوت روحی و معنوی؛ و رهبری وی منحصر به گفتن احکام و تبلیغ دین از طریق ارشاد و وعظ و اندرز نیست، بلکه دعوت و ارشاد معنوی او، همراه با تأسیس حکومت نیرومندی است </w:t>
      </w:r>
      <w:r>
        <w:rPr>
          <w:rStyle w:val="FootnoteAnchor"/>
          <w:rtl w:val="true"/>
        </w:rPr>
        <w:footnoteReference w:id="256"/>
      </w:r>
      <w:r>
        <w:rPr>
          <w:rFonts w:ascii="IRNazanin" w:hAnsi="IRNazanin" w:eastAsia="IRNazanin"/>
          <w:color w:val="111111"/>
          <w:sz w:val="28"/>
          <w:sz w:val="28"/>
          <w:szCs w:val="28"/>
          <w:rtl w:val="true"/>
          <w:lang w:bidi="fa-IR"/>
        </w:rPr>
        <w:t>که بتواند پیروان خود را از گزند دشمنان صیانت کند و کتاب و آیین او را از دستبرد آنان حفاظت بنماید و ضامن اجرای قوانین آسمانی او در جامعه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نظامات مالی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گواه بر این امر است که اسلام یک نظام جامع و کامل اجتماعی است که در تمام خصوصیّات زندگی اجتماعی انسانها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گستردۀ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مطالعۀ مجموع قوانین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حکومت اسلامی که پیامبر گرامی </w:t>
      </w:r>
    </w:p>
    <w:p>
      <w:pPr>
        <w:pStyle w:val="BookText"/>
        <w:rPr/>
      </w:pPr>
      <w:r>
        <w:rPr>
          <w:rFonts w:ascii="IRNazanin" w:hAnsi="IRNazanin" w:eastAsia="IRNazanin"/>
          <w:color w:val="111111"/>
          <w:sz w:val="28"/>
          <w:sz w:val="28"/>
          <w:szCs w:val="28"/>
          <w:rtl w:val="true"/>
          <w:lang w:bidi="fa-IR"/>
        </w:rPr>
        <w:t>پایه گذار آن بود، بر هر فردی روشن می شود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از منصب حکومت و زمامداری سیاسی که بگذریم، پیامبر اکرم صلّی اللهُ علیه وآله مبیّن احکام الهی، بازگو کننده قوانین آسمانی و روشن کنندۀ اهداف آیات قرآنی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وآله او علاوه بر تلاوت آیات قرآن، مأمور بود که مفاهیم و مضامین آن آیات را نیز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حکم قرآن، آموزگار کتاب آسمانی و معلّم دستورات حکیمانه الهی است</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در دوران زندگی خود، این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و اجرای احکام، ارشاد و تبلیغ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 و به طور مسلّم پس از درگذشت پیامبر، نیاز جامعۀ اسلامی به وجود شخصی که امور مربوط به این دو مقام را اداره کند، همچنان به قوّت خود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چه شخصی حائز شرایط ویژه تصدّی این دو مقام بوده، می تواند زمام امور را در این دو مورد به دست بگیرد؟ روشن است که بیان احکام و ارشاد مردم به حلال و حرام الهي و رهبری مردم به فضائل اخلاقی و سجایای انسانی،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دینی و زعامت امور معنوی، در گرو عصمت و مصونیت از خطا و گناه و علم وسیع و گسترده می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پیشوایی مطلق بر مردم، به نحوی که گفتار و رفتار فرد پیشوا، هادی و راهنمای آنان باشد، نیاز به پاکدامنی و پرهیزگاری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عصمت </w:t>
      </w:r>
      <w:bookmarkStart w:id="180" w:name="pg15129_196196"/>
    </w:p>
    <w:p>
      <w:pPr>
        <w:pStyle w:val="BookText"/>
        <w:rPr/>
      </w:pPr>
      <w:bookmarkEnd w:id="180"/>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علم وسیع و گسترده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جامعه اسلامی بایستی احکام و فروع و اصول آیین را درست و کامل بداند و در غیر اینصورت نمی تواند راهنمای مطلق و زعيم الهی در میان مردم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مطلق بدون عصمت امکان پذیر نیست</w:t>
      </w:r>
      <w:r>
        <w:rPr>
          <w:rFonts w:eastAsia="IRNazanin" w:cs="IRNazanin"/>
          <w:color w:val="111111"/>
          <w:sz w:val="28"/>
          <w:szCs w:val="28"/>
          <w:rtl w:val="true"/>
          <w:lang w:bidi="fa-IR"/>
        </w:rPr>
        <w:t xml:space="preserve">.» </w:t>
      </w:r>
      <w:r>
        <w:rPr>
          <w:rStyle w:val="FootnoteAnchor"/>
          <w:rtl w:val="true"/>
        </w:rPr>
        <w:footnoteReference w:id="259"/>
      </w:r>
    </w:p>
    <w:p>
      <w:pPr>
        <w:pStyle w:val="Heading6"/>
        <w:numPr>
          <w:ilvl w:val="5"/>
          <w:numId w:val="1"/>
        </w:numPr>
        <w:rPr/>
      </w:pPr>
      <w:bookmarkStart w:id="181" w:name="__RefHeading___Toc1390407_2142443653"/>
      <w:bookmarkStart w:id="182" w:name="_Toc66"/>
      <w:bookmarkEnd w:id="181"/>
      <w:r>
        <w:rPr>
          <w:rtl w:val="true"/>
        </w:rPr>
        <w:t>نقدی دیگر</w:t>
      </w:r>
      <w:bookmarkEnd w:id="182"/>
    </w:p>
    <w:p>
      <w:pPr>
        <w:pStyle w:val="BookText"/>
        <w:rPr/>
      </w:pPr>
      <w:r>
        <w:rPr>
          <w:rFonts w:ascii="IRNazanin" w:hAnsi="IRNazanin" w:eastAsia="IRNazanin"/>
          <w:color w:val="111111"/>
          <w:sz w:val="28"/>
          <w:sz w:val="28"/>
          <w:szCs w:val="28"/>
          <w:rtl w:val="true"/>
          <w:lang w:bidi="fa-IR"/>
        </w:rPr>
        <w:t xml:space="preserve">نکتۀ دیگری که نباید از نظر دور داشت این است که این شبهات علاوه بر صدمات جبران ناپذیری که بر پیکرۀ عقاید حقّۀ تشیع وارد می آورد و نسل آینده را در تفکیک حقّ و باطل با تردید مواجه می سازد، از بُعدی دیگر منجر به ترویج تفکّری می شود که تنها بر این اندیشه می 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آئینی است جامع و شامل همۀ شئون زندگی بشر، ظاهری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نظامی توین و طرز تفکّری جدید و تشکیلاتی تازه عملاً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مکتبی است اخلاقی و تهذیبی، سیستمی است اجتماعی و سیاسی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معنی را در مادّه، باطن را در ظاهر، آخرت را در دنیا و بالاخره مغز را در پوست و هسته را در پوسته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خلافت و حکومت از مسیر اصلی خود، دستگاه خلافت را به منزلۀ پوسته بی مغز و قشر بدون لُب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سیاست از دیانت عملاً جدا شد، یعنی کسانی که </w:t>
      </w:r>
    </w:p>
    <w:p>
      <w:pPr>
        <w:pStyle w:val="BookText"/>
        <w:rPr/>
      </w:pPr>
      <w:r>
        <w:rPr>
          <w:rFonts w:ascii="IRNazanin" w:hAnsi="IRNazanin" w:eastAsia="IRNazanin"/>
          <w:color w:val="111111"/>
          <w:sz w:val="28"/>
          <w:sz w:val="28"/>
          <w:szCs w:val="28"/>
          <w:rtl w:val="true"/>
          <w:lang w:bidi="fa-IR"/>
        </w:rPr>
        <w:t xml:space="preserve">حامل و حافظ مواريث معنوی اسلام بودند </w:t>
      </w:r>
      <w:r>
        <w:rPr>
          <w:rStyle w:val="FootnoteAnchor"/>
          <w:rtl w:val="true"/>
        </w:rPr>
        <w:footnoteReference w:id="260"/>
      </w:r>
      <w:r>
        <w:rPr>
          <w:rFonts w:ascii="IRNazanin" w:hAnsi="IRNazanin" w:eastAsia="IRNazanin"/>
          <w:color w:val="111111"/>
          <w:sz w:val="28"/>
          <w:sz w:val="28"/>
          <w:szCs w:val="28"/>
          <w:rtl w:val="true"/>
          <w:lang w:bidi="fa-IR"/>
        </w:rPr>
        <w:t xml:space="preserve">از سیاست دور ماندند و در کارها دخالت نمی توانستند بکنند و کسانی که زعامت و سیاست اسلامی در اختیار آنها بود </w:t>
      </w:r>
      <w:r>
        <w:rPr>
          <w:rStyle w:val="FootnoteAnchor"/>
          <w:rtl w:val="true"/>
        </w:rPr>
        <w:footnoteReference w:id="261"/>
      </w:r>
      <w:r>
        <w:rPr>
          <w:rFonts w:ascii="IRNazanin" w:hAnsi="IRNazanin" w:eastAsia="IRNazanin"/>
          <w:color w:val="111111"/>
          <w:sz w:val="28"/>
          <w:sz w:val="28"/>
          <w:szCs w:val="28"/>
          <w:rtl w:val="true"/>
          <w:lang w:bidi="fa-IR"/>
        </w:rPr>
        <w:t>از روح معنويّت اسلام بیگانه بودند و تنها تشریفات ظاهری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می توان فهمید بزرگترین ضربتی که بر پیکر</w:t>
      </w:r>
    </w:p>
    <w:p>
      <w:pPr>
        <w:pStyle w:val="BookText"/>
        <w:rPr/>
      </w:pPr>
      <w:r>
        <w:rPr>
          <w:rFonts w:ascii="IRNazanin" w:hAnsi="IRNazanin" w:eastAsia="IRNazanin"/>
          <w:color w:val="111111"/>
          <w:sz w:val="28"/>
          <w:sz w:val="28"/>
          <w:szCs w:val="28"/>
          <w:rtl w:val="true"/>
          <w:lang w:bidi="fa-IR"/>
        </w:rPr>
        <w:t xml:space="preserve">اسلام وارد شد از روزی </w:t>
      </w:r>
      <w:r>
        <w:rPr>
          <w:rStyle w:val="FootnoteAnchor"/>
          <w:rtl w:val="true"/>
        </w:rPr>
        <w:footnoteReference w:id="262"/>
      </w:r>
      <w:r>
        <w:rPr>
          <w:rFonts w:ascii="IRNazanin" w:hAnsi="IRNazanin" w:eastAsia="IRNazanin"/>
          <w:color w:val="111111"/>
          <w:sz w:val="28"/>
          <w:sz w:val="28"/>
          <w:szCs w:val="28"/>
          <w:rtl w:val="true"/>
          <w:lang w:bidi="fa-IR"/>
        </w:rPr>
        <w:t>شروع شد که سیاست از دیانت منفک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خطر بزرگ بر عالم اسلام، و بزرگترین آرزوی هواخواهان ترقّی اسلام باید توأم شدن سیاست و دیانت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این دو با هم نسبت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و بدن، این مغز و پوست باید به یکدیگر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امر سیاست و حکومت و جهاد و قوانین سیاسی برای حفظ مواریث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پوست از این مغز جدا باشد، البتّه مغز گزند می بیند و پوسته خاصیّتی ندارد</w:t>
      </w:r>
      <w:r>
        <w:rPr>
          <w:rFonts w:eastAsia="IRNazanin" w:cs="IRNazanin"/>
          <w:color w:val="111111"/>
          <w:sz w:val="28"/>
          <w:szCs w:val="28"/>
          <w:rtl w:val="true"/>
          <w:lang w:bidi="fa-IR"/>
        </w:rPr>
        <w:t>...»</w:t>
      </w:r>
      <w:r>
        <w:rPr>
          <w:rStyle w:val="FootnoteAnchor"/>
          <w:rtl w:val="true"/>
        </w:rPr>
        <w:footnoteReference w:id="263"/>
      </w:r>
      <w:bookmarkStart w:id="183" w:name="pg15129_196198"/>
    </w:p>
    <w:p>
      <w:pPr>
        <w:pStyle w:val="Heading6"/>
        <w:numPr>
          <w:ilvl w:val="5"/>
          <w:numId w:val="1"/>
        </w:numPr>
        <w:rPr/>
      </w:pPr>
      <w:bookmarkStart w:id="184" w:name="__RefHeading___Toc1390409_2142443653"/>
      <w:bookmarkStart w:id="185" w:name="_Toc67"/>
      <w:bookmarkEnd w:id="183"/>
      <w:bookmarkEnd w:id="184"/>
      <w:r>
        <w:rPr>
          <w:rtl w:val="true"/>
        </w:rPr>
        <w:t>نتیجه گیری</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امامت از جنبۀ زعامت و حکومت اینست که حالا بعد از پیغمبر مانند زمان ایشان معصوم وجود دارد و پیغمبر وصیّی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تعیین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است که او در سطح افراد دیگر نیست و از نظر صلاحیّت مثل خود پیغمبر استثنایی است، دیگر جای انتخاب و شورا و این حرفها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زمان پیغمبر نمی گفتند که پیغمبر فقط پیام آور است و وحی به او نازل می شود، تکلیف حکومت با شوراست و مردم بیایند رأی بدهند که آیا خود پیغمبر را حاکم قرار دهیم یا شخص دیگر را، بلکه اینطور فکر می کردند که با وجود پیغمبر، این بشر فوق بشر که در مرحله ای است که با عالم وحی اتّصال دارد، اصلاً این مسئله مطرح نیست، بعد از ایشان نیز جای این سخنان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پیغمبر صلّی اللهُ علیه وآله اوصیای دوازده گانه ای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کسانی برای بیان احکام اسلامی، دیگر جای انتخاب و شورا و این حرفها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شخص معصوم از خطا و عالم به تمام معنا داشته باشیم که حتی امکان اشتباه هم برایش وجود ندارد و با این حال برویم شخص دیگری را به جای او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چون على علیه السّلام به مقام امامت به این معنی که عرض می کنم تعیین شده است، فهراً مقام زعامت دنیوی هم شأن او خواهد بود، پیغمبر برای همین مقام هم تصریح کرده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پیغمبر که علی علیه السّلام را برای این مقام تصریح کرده به خاطر </w:t>
      </w:r>
    </w:p>
    <w:p>
      <w:pPr>
        <w:pStyle w:val="BookText"/>
        <w:rPr/>
      </w:pPr>
      <w:r>
        <w:rPr>
          <w:rFonts w:ascii="IRNazanin" w:hAnsi="IRNazanin" w:eastAsia="IRNazanin"/>
          <w:color w:val="111111"/>
          <w:sz w:val="28"/>
          <w:sz w:val="28"/>
          <w:szCs w:val="28"/>
          <w:rtl w:val="true"/>
          <w:lang w:bidi="fa-IR"/>
        </w:rPr>
        <w:t>اینست که على علیه السّلام آن مقام دیگر را واجد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شبکه امامت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شأن امام حکومت است و البتّه با وجود امام معصوم جای حکومت کردن کس دیگری نیست، همینطور که با وجود پیغمبر اکرم جای حکومت کردن کس دیگری نیست و پیغمبراکرم، علی علیه السّلام را برای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و نصب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کرده است که لازمه </w:t>
      </w:r>
      <w:r>
        <w:rPr>
          <w:rStyle w:val="FootnoteAnchor"/>
          <w:rtl w:val="true"/>
        </w:rPr>
        <w:footnoteReference w:id="265"/>
      </w:r>
      <w:r>
        <w:rPr>
          <w:rFonts w:ascii="IRNazanin" w:hAnsi="IRNazanin" w:eastAsia="IRNazanin"/>
          <w:color w:val="111111"/>
          <w:sz w:val="28"/>
          <w:sz w:val="28"/>
          <w:szCs w:val="28"/>
          <w:rtl w:val="true"/>
          <w:lang w:bidi="fa-IR"/>
        </w:rPr>
        <w:t>امامت، حکومت کردن هم هست و گذشته از این، در مواقعی به خود حکومت هم تصریح کرده ولی بر مبنای این که امام بعد از من اوست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 میان شیعه در سطحی بالاتر از حکومت مطرح است که حکومت یکی از شئون امامت خواهد بود و آن سطح بالاتر، سطح بیان و توضیح اسلام و مرجع بودن برای احکام دین است در سطح عصمت و خطاناپذیری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یکی از شئون پیغمبر اکرم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حکومت، حکومت از ناحیۀ مردم و حقّی نبود که مردم به او داده باشند، حقّی بود که خدا به او داده بود به دلیل این که او بشری بود فوق بشرهای دیگر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پیغمبر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مبین احکام الهی بود و با عالم غیب اتّصال معنوی داشت، حکومت هم در میان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گویم در میان شیعه </w:t>
      </w:r>
    </w:p>
    <w:p>
      <w:pPr>
        <w:pStyle w:val="BookText"/>
        <w:rPr/>
      </w:pPr>
      <w:r>
        <w:rPr>
          <w:rFonts w:ascii="IRNazanin" w:hAnsi="IRNazanin" w:eastAsia="IRNazanin"/>
          <w:color w:val="111111"/>
          <w:sz w:val="28"/>
          <w:sz w:val="28"/>
          <w:szCs w:val="28"/>
          <w:rtl w:val="true"/>
          <w:lang w:bidi="fa-IR"/>
        </w:rPr>
        <w:t>مسئلۀ دیگری مطرح است که اگر آن مسئله را ثابت بکنیم، حکومت هم خود بخود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مقامی تالی مقام نبوّت قائل می شویم که با وجود و حضور آن مقام، دیگر سخنی از حکومت غیر مطرح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با وجود پیغمبر سخنی از حکومت غیر مطرح نیست، با وجود امام در سطحی که شیعه معرّفی می کند نیز سخن حکومت غیر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 حضور امام در سطحی که شیعه می گوید تکلیف مسئلۀ حکومت خود بخود مطرح و روشن شده است</w:t>
      </w:r>
      <w:r>
        <w:rPr>
          <w:rFonts w:eastAsia="IRNazanin" w:cs="IRNazanin"/>
          <w:color w:val="111111"/>
          <w:sz w:val="28"/>
          <w:szCs w:val="28"/>
          <w:rtl w:val="true"/>
          <w:lang w:bidi="fa-IR"/>
        </w:rPr>
        <w:t xml:space="preserve">.» </w:t>
      </w:r>
      <w:r>
        <w:rPr>
          <w:rStyle w:val="FootnoteAnchor"/>
          <w:rtl w:val="true"/>
        </w:rPr>
        <w:footnoteReference w:id="267"/>
      </w:r>
      <w:bookmarkStart w:id="186" w:name="pg15129_196201"/>
    </w:p>
    <w:p>
      <w:pPr>
        <w:pStyle w:val="Heading6"/>
        <w:numPr>
          <w:ilvl w:val="5"/>
          <w:numId w:val="1"/>
        </w:numPr>
        <w:rPr/>
      </w:pPr>
      <w:bookmarkStart w:id="187" w:name="__RefHeading___Toc1390411_2142443653"/>
      <w:bookmarkStart w:id="188" w:name="_Toc68"/>
      <w:bookmarkEnd w:id="186"/>
      <w:bookmarkEnd w:id="187"/>
      <w:r>
        <w:rPr>
          <w:rtl w:val="true"/>
        </w:rPr>
        <w:t>دستۀ دوم</w:t>
      </w:r>
      <w:bookmarkEnd w:id="188"/>
    </w:p>
    <w:p>
      <w:pPr>
        <w:pStyle w:val="Heading6"/>
        <w:numPr>
          <w:ilvl w:val="5"/>
          <w:numId w:val="1"/>
        </w:numPr>
        <w:rPr/>
      </w:pPr>
      <w:bookmarkStart w:id="189" w:name="__RefHeading___Toc1390413_2142443653"/>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کم ارزش جلوه دادن حکومت در کنار امامت</w:t>
      </w:r>
    </w:p>
    <w:p>
      <w:pPr>
        <w:pStyle w:val="Heading6"/>
        <w:numPr>
          <w:ilvl w:val="5"/>
          <w:numId w:val="1"/>
        </w:numPr>
        <w:rPr/>
      </w:pPr>
      <w:bookmarkStart w:id="191" w:name="__RefHeading___Toc1390415_2142443653"/>
      <w:bookmarkStart w:id="192" w:name="_Toc70"/>
      <w:bookmarkEnd w:id="191"/>
      <w:r>
        <w:rPr>
          <w:rtl w:val="true"/>
        </w:rPr>
        <w:t>مقدّمه</w:t>
      </w:r>
      <w:bookmarkEnd w:id="192"/>
    </w:p>
    <w:p>
      <w:pPr>
        <w:pStyle w:val="BookText"/>
        <w:rPr/>
      </w:pPr>
      <w:r>
        <w:rPr>
          <w:rFonts w:ascii="IRNazanin" w:hAnsi="IRNazanin" w:eastAsia="IRNazanin"/>
          <w:color w:val="111111"/>
          <w:sz w:val="28"/>
          <w:sz w:val="28"/>
          <w:szCs w:val="28"/>
          <w:rtl w:val="true"/>
          <w:lang w:bidi="fa-IR"/>
        </w:rPr>
        <w:t xml:space="preserve">پس از آن که به شبهۀ تفکیک امامت از حکومت پاسخ گفتیم، نوبت به بررسی دومین نوع از شبهاتی می رسد که در همین راستا مطرح گردیده و همان هدف اصلی در شبهۀ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اثبات وجود صلح، تسالم و رضا میان علیه السّلام و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می نمایند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را در قالب این قبیل اظهارات می توان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ولایت منصوص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والاست که این مقامات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خلافتهای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به آبی متعفّن و یا لقمه ای گلوگیر می ماند و از کهنه کفشی و آب بینی گوسفندی بی ارزش تر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او در پشت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الله و خليفة الله بود و شأنش بالاتر از آن بود که در رقابتهای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ظاهری شرکت و تلاش کند</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بنا بر آیات قرآن و تعیین و تأکید چندین بارۀ پیامبر اکرم، خلیفه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روحش آن چنان بالاتر از این مقامات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بر مردم همچون آبی متعفّن و یا همانند لقمه ای است که گلوگیر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مدّت کوتاهی از بیعت با ابوبکر خودداری فرمود، ولی سرانجام با نظر بلندی که داشت با وی بیعت کرد</w:t>
      </w:r>
      <w:r>
        <w:rPr>
          <w:rFonts w:eastAsia="IRNazanin" w:cs="IRNazanin"/>
          <w:color w:val="111111"/>
          <w:sz w:val="28"/>
          <w:szCs w:val="28"/>
          <w:rtl w:val="true"/>
          <w:lang w:bidi="fa-IR"/>
        </w:rPr>
        <w:t xml:space="preserve">. »! </w:t>
      </w:r>
      <w:r>
        <w:rPr>
          <w:rStyle w:val="FootnoteAnchor"/>
          <w:rtl w:val="true"/>
        </w:rPr>
        <w:footnoteReference w:id="270"/>
      </w:r>
      <w:r>
        <w:rPr>
          <w:rFonts w:ascii="IRNazanin" w:hAnsi="IRNazanin" w:eastAsia="IRNazanin"/>
          <w:color w:val="111111"/>
          <w:sz w:val="28"/>
          <w:sz w:val="28"/>
          <w:szCs w:val="28"/>
          <w:rtl w:val="true"/>
          <w:lang w:bidi="fa-IR"/>
        </w:rPr>
        <w:t xml:space="preserve">همان طور که ملاحظه می شود در این نقلِ آخر بر خلاف سایر اظهارات نویسندۀ آن که ذاتاً امامت و خلافت را جدای از یکدیگر دانسته و بر آن اساس به بی ارزشی خلافت استدلال کرده است؛ بر این نکته تصریح می گردد که خلافت و حکومت حقّ مسلّم و شرعی امير المؤمنین علی علیه السّلام می باشد؛ ولی متأسّفانه در ادامه، با مایه گذاشتن از روح بلند آن حضرت علیه السّلام حكومت را چنان نزد ایشان بی ارزش و ناچیز جلوه داده که هرگز به برائتِ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این نوشتار در این باره بیشتر خواهیم نگاشت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از غاصبين حكومت و ربایندگان حقّ خدادادی اش نیانجامد و در نتیجه غصب این حقّ، موجبات نقض صلح و سالم بین دو طرف را فراهم نیاورد</w:t>
      </w:r>
      <w:r>
        <w:rPr>
          <w:rFonts w:eastAsia="IRNazanin" w:cs="IRNazanin"/>
          <w:color w:val="111111"/>
          <w:sz w:val="28"/>
          <w:szCs w:val="28"/>
          <w:rtl w:val="true"/>
          <w:lang w:bidi="fa-IR"/>
        </w:rPr>
        <w:t>!</w:t>
      </w:r>
      <w:bookmarkStart w:id="193" w:name="pg15129_196203"/>
    </w:p>
    <w:p>
      <w:pPr>
        <w:pStyle w:val="BookText"/>
        <w:rPr/>
      </w:pPr>
      <w:bookmarkEnd w:id="193"/>
      <w:r>
        <w:rPr>
          <w:rFonts w:ascii="IRNazanin" w:hAnsi="IRNazanin" w:eastAsia="IRNazanin"/>
          <w:color w:val="111111"/>
          <w:sz w:val="28"/>
          <w:sz w:val="28"/>
          <w:szCs w:val="28"/>
          <w:rtl w:val="true"/>
          <w:lang w:bidi="fa-IR"/>
        </w:rPr>
        <w:t>همان طور که ملاحظه می شود، با این نوع نگاه به حکومت، بار دیگر نتایج غلط شبهات پیشین حاصل می گردد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اختیاری آن حضرت علیه السّلام با خلفا که به دلیل بلند نظری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غاصب بودن خلفا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به زعم آنان، شیعه آن را داغ میکند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زیرا حکومت، حقّی بود که امام علیه السّلام آن را بی ارزش می دانست و لذا به خاطر غصب آن کدورتی از خلفا به دل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صلح و تسالم و رضا میان امام علیه السّلام و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حکومت را در خدمت دین و عدالت می خواست وگرنه برای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ارزشی به اندازۀ لنگه کفش کهنه اش هم قایل نبود</w:t>
      </w:r>
      <w:r>
        <w:rPr>
          <w:rFonts w:eastAsia="IRNazanin" w:cs="IRNazanin"/>
          <w:color w:val="111111"/>
          <w:sz w:val="28"/>
          <w:szCs w:val="28"/>
          <w:rtl w:val="true"/>
          <w:lang w:bidi="fa-IR"/>
        </w:rPr>
        <w:t xml:space="preserve">.» </w:t>
      </w:r>
      <w:r>
        <w:rPr>
          <w:rStyle w:val="FootnoteAnchor"/>
          <w:rtl w:val="true"/>
        </w:rPr>
        <w:footnoteReference w:id="272"/>
      </w:r>
    </w:p>
    <w:p>
      <w:pPr>
        <w:pStyle w:val="Heading6"/>
        <w:numPr>
          <w:ilvl w:val="5"/>
          <w:numId w:val="1"/>
        </w:numPr>
        <w:rPr/>
      </w:pPr>
      <w:bookmarkStart w:id="194" w:name="__RefHeading___Toc1390417_2142443653"/>
      <w:bookmarkStart w:id="195" w:name="_Toc71"/>
      <w:bookmarkEnd w:id="194"/>
      <w:r>
        <w:rPr>
          <w:rtl w:val="true"/>
        </w:rPr>
        <w:t>نقد و بررسی</w:t>
      </w:r>
      <w:bookmarkEnd w:id="195"/>
    </w:p>
    <w:p>
      <w:pPr>
        <w:pStyle w:val="BookText"/>
        <w:rPr/>
      </w:pPr>
      <w:r>
        <w:rPr>
          <w:rFonts w:ascii="IRNazanin" w:hAnsi="IRNazanin" w:eastAsia="IRNazanin"/>
          <w:color w:val="111111"/>
          <w:sz w:val="28"/>
          <w:sz w:val="28"/>
          <w:szCs w:val="28"/>
          <w:rtl w:val="true"/>
          <w:lang w:bidi="fa-IR"/>
        </w:rPr>
        <w:t>همان طور که ملاحظه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با این خطای سهوی یا عمدی، اختلاف در بحث امامت را به اختلافي در امر حکومت و زمامداری تنزّل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داد که فروکاستن این چنینی بحث، علاوه بر این که تسامح علمیِ غیرقابل قبول است و تالی فاسدهای زیاد دارد، چیزی جز وحدتی خیالی عاید نمی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 می شود امامت و ولایت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معنوی و تکوینی و یکی زمامداری، آنگاه بگوییم اوّلى قابل غصب نیست </w:t>
      </w:r>
      <w:r>
        <w:rPr>
          <w:rStyle w:val="FootnoteAnchor"/>
          <w:rtl w:val="true"/>
        </w:rPr>
        <w:footnoteReference w:id="273"/>
      </w:r>
      <w:r>
        <w:rPr>
          <w:rFonts w:ascii="IRNazanin" w:hAnsi="IRNazanin" w:eastAsia="IRNazanin"/>
          <w:color w:val="111111"/>
          <w:sz w:val="28"/>
          <w:sz w:val="28"/>
          <w:szCs w:val="28"/>
          <w:rtl w:val="true"/>
          <w:lang w:bidi="fa-IR"/>
        </w:rPr>
        <w:t xml:space="preserve">و دومی هم چیز مهمّی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اختلاف و </w:t>
      </w:r>
    </w:p>
    <w:p>
      <w:pPr>
        <w:pStyle w:val="BookText"/>
        <w:rPr/>
      </w:pPr>
      <w:r>
        <w:rPr>
          <w:rFonts w:ascii="IRNazanin" w:hAnsi="IRNazanin" w:eastAsia="IRNazanin"/>
          <w:color w:val="111111"/>
          <w:sz w:val="28"/>
          <w:sz w:val="28"/>
          <w:szCs w:val="28"/>
          <w:rtl w:val="true"/>
          <w:lang w:bidi="fa-IR"/>
        </w:rPr>
        <w:t>دعوایی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بحث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ای که از امیرالمؤمنین علیه السّلام با تغییر یک کلمۀ زمامداری به ولایت نقل کردند، چندان هم سهو آمیز نبوده، بلکه میانبری برای رسیدن به وحدت بوده است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نکتۀ دیگری که در این زمینه باید خاطر نشان نمود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خلافت الهيّه، مقامی خدادادی است که بستر مناسب را جهت هدایت، رشد، تکامل معنوی و سعادت دنیوی و اُخروی بندگان فراهم می آورد و جامعه را به سوی رستگاری سوق می دهد، از این رو هرگز چنین حکومتی نمی تواند برای امیر المؤمنين على علیه السّلام بی ارزش باشد؛ زیرا چنین رویکردی به معنای بی اعتنایی به مقام و منزلتی است که خدای متعال ایشان را در آن جایگاه قرار داده و مسئولیّت آن را بر عهدۀ ایشان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اِعمال ولایتِ هدایت از سوی امام علیه السّلام منحصر به این نیست که حکومت در اختیار ایشان باشد؛ امّا نباید از یاد بُرد که وجود حکومت، زمینۀ تحقّق این هدایت را به درجۀ تمام و کمال فراهم می آورد؛ آن چنان که با ظهور امام زمانی علیه السّلام رُخ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حکومت نه تنها بر مبنای انکار امامت و ولایت صورت گرفت؛ بلکه زمینۀ فراموشی، انگار و روی برتافتنِ امّت از امام علیه السّلام را که باب عبودیّت، هدایت و در نتیجه راه رستگاری اُخروی می باشد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از نظر امیرالمؤمنین علیه السّلام بی ارزش است و حکومتی که بنای آن بر دنیا داری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عقاید اهل سنّت دربارۀ خلافت مندرج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هیچ ارزشی ندارد، مگر آن که برای آن حضرت علیه السّلام موجباتِ برپایی حقّ و نابودی باطلی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خلافت و حکومتی از نظر امام علیه السّلام بی ارزش است که بنای آن بر دنیا خواهی و روش رسیدن به آن بر نقض نصّ الهی استوار باشد و این نوع دستیابی به حکومت، در طول دوران حکومت غاصبانۀ خلفای ثلاث در ذهن مردم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آنها از حکومت چیزی جز جنبۀ مادّی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بر اساس همین گژنگری بود که امّت پس از به ستوه آمدن از تبعیض ها و بی عدالتی های عثمان به سوی امام علیه السّلام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به عنوان رجوع به فردی که پیامبر صلّی اللهُ علیه وآله وی را از طرف خداوند سرپرست امّت اسلامی قرار داده بود، صورت نپذیرفت؛ بلکه تحت عنوان انتخاب صحابه ای بود که در اجرای عدالت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رجوعی درست به معنای فراموشی نصّ الهی در زعامت و رهبری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حکومتی که تشکیل آن از امیرالمؤمنین علیه السّلام خواسته شد و امام علیه السّلام به موجب دستورالعمل حکیمانۀ الهی و استحقاق خدادادی، آن را پذیرفتند، بر انکار ولایت و غصب حقّ آن حضرت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اوج مفهوم دنیا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حکومتی که این گونه پایه های آن استوار گردد، برای امام علیه السّلام ارزشی ندارد؛ وگرنه آن حضرت علیه السّلام در مسیر احقاق حقّ خدادادی و ضایع شدۀ خود کوشش های فراوانی نمودند که با هجوم وحشیانه به بیت فاطمه علیها السّلام خاموش گردید</w:t>
      </w:r>
      <w:r>
        <w:rPr>
          <w:rFonts w:eastAsia="IRNazanin" w:cs="IRNazanin"/>
          <w:color w:val="111111"/>
          <w:sz w:val="28"/>
          <w:szCs w:val="28"/>
          <w:rtl w:val="true"/>
          <w:lang w:bidi="fa-IR"/>
        </w:rPr>
        <w:t xml:space="preserve">. </w:t>
      </w:r>
      <w:bookmarkStart w:id="196" w:name="pg15129_196206"/>
    </w:p>
    <w:p>
      <w:pPr>
        <w:pStyle w:val="Heading6"/>
        <w:numPr>
          <w:ilvl w:val="5"/>
          <w:numId w:val="1"/>
        </w:numPr>
        <w:rPr/>
      </w:pPr>
      <w:bookmarkStart w:id="197" w:name="__RefHeading___Toc1390419_2142443653"/>
      <w:bookmarkStart w:id="198" w:name="_Toc72"/>
      <w:bookmarkEnd w:id="196"/>
      <w:bookmarkEnd w:id="197"/>
      <w:r>
        <w:rPr>
          <w:rtl w:val="true"/>
        </w:rPr>
        <w:t>تحریف دوم</w:t>
      </w:r>
      <w:bookmarkEnd w:id="198"/>
    </w:p>
    <w:p>
      <w:pPr>
        <w:pStyle w:val="Heading6"/>
        <w:numPr>
          <w:ilvl w:val="5"/>
          <w:numId w:val="1"/>
        </w:numPr>
        <w:rPr/>
      </w:pPr>
      <w:bookmarkStart w:id="199" w:name="__RefHeading___Toc1390421_2142443653"/>
      <w:bookmarkStart w:id="200" w:name="_Toc73"/>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خارج نمودن امامت از اصول دین و قراردادن آن به عنوان اصل مذهب</w:t>
      </w:r>
    </w:p>
    <w:p>
      <w:pPr>
        <w:pStyle w:val="Heading6"/>
        <w:numPr>
          <w:ilvl w:val="5"/>
          <w:numId w:val="1"/>
        </w:numPr>
        <w:rPr/>
      </w:pPr>
      <w:bookmarkStart w:id="201" w:name="__RefHeading___Toc1390423_2142443653"/>
      <w:bookmarkStart w:id="202" w:name="_Toc74"/>
      <w:bookmarkEnd w:id="201"/>
      <w:r>
        <w:rPr>
          <w:rtl w:val="true"/>
        </w:rPr>
        <w:t>مقدّمه</w:t>
      </w:r>
      <w:bookmarkEnd w:id="202"/>
    </w:p>
    <w:p>
      <w:pPr>
        <w:pStyle w:val="BookText"/>
        <w:rPr/>
      </w:pPr>
      <w:r>
        <w:rPr>
          <w:rFonts w:ascii="IRNazanin" w:hAnsi="IRNazanin" w:eastAsia="IRNazanin"/>
          <w:color w:val="111111"/>
          <w:sz w:val="28"/>
          <w:sz w:val="28"/>
          <w:szCs w:val="28"/>
          <w:rtl w:val="true"/>
          <w:lang w:bidi="fa-IR"/>
        </w:rPr>
        <w:t>به این شبهه دقّت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در امامت هم اختلاف در اصول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ابتدا هم به ما یاد داده اند که اصول دین سه تاست و اصول مذهب دوتاست، اصول مذهب را از اصول دین جدا کرده اند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تقسیم بندی های متداولی که ریشه در تعالیم اسلام ندارد ولی امروزه بسیار به کار برده می شود، تفکیک مباحث عقیدتی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و 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وحدت طلبان، تفکیک به مسائل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 رسد که این تقسیم بندی ریشۀ در اندیشۀ وحدت اسلامی داشته و یا دست کم در این مسیر کاربرد بسیار زیادی دارد؛ زیرا بر اساس این چیدمان، مبحث امامت که وجه اختلافِ اعتقادی میان مکتب اهل بیت غلیهم السّلام و مکتب خلفا می باشد از شمول مسائل اصلی و اساسی اسلام خارج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مسألۀ فرعی تبدیل می شود؛ لذا اختلاف نظر دربارۀ آن اجتهادی و خارج از محدودۀ اصول مشترک میان فِرَق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اظهار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این معنا که اسلام دارای حکومت است و سیاست از ارکان اسلام است و قهر نیازمند متصدّی هم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اینها از اصول مشترک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تفصیل بحث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یک مسئلۀ فرعی بدانیم و نباید بگوییم با آن اصل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شیعه و سنی با این که در مصداق خلیفه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 سر مسئلۀ مصداق خلافت دعوا کرده اند نشان میدهد که اصل خلافت و سیاست مفروغ عنه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چه کسی باید متصدّی این مقام شود بحثی فرعی است</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روایات ناظر به ولایت به همان معنای خاص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این معنا، فرعی اعتقادی است</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کسانی که امروزه می گویند در اسلام سیاست و حکومت </w:t>
      </w:r>
    </w:p>
    <w:p>
      <w:pPr>
        <w:pStyle w:val="BookText"/>
        <w:rPr/>
      </w:pPr>
      <w:r>
        <w:rPr>
          <w:rFonts w:ascii="IRNazanin" w:hAnsi="IRNazanin" w:eastAsia="IRNazanin"/>
          <w:color w:val="111111"/>
          <w:sz w:val="28"/>
          <w:sz w:val="28"/>
          <w:szCs w:val="28"/>
          <w:rtl w:val="true"/>
          <w:lang w:bidi="fa-IR"/>
        </w:rPr>
        <w:t>نیست، انحرافشان از اسلام، بیشتر از کسانی است که می گویند مثلاً على خليفۀ بلافصل نبوده است؛ برای این که این مسئله نسبت به آن مسئله، فرعی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وحدت طلبان با طرح چنین تقسیم بندی ای می توانند بحث امامت را که عمده ترین اختلاف عقیدتی میان فِرقه های اسلامی است، به کناری انداخته و به بهانه هایی همچون اصول مذهب و یا اجتهادی و فرعی بودنِ این مبحث ، آن را در حاشیه ای بسیار دور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اظهار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مسایل دیگر که در آنها اختلاف بین مذاهب است، از اصول مذهبند، هر مذهبی برای خودش اصولی دارد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 به هر حال در هر فرقه ای از این نوع عقاید جانبی و غیر اصلی که ربطی به مسائل اساسی اسلام ندارد،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اختلافی که در آغاز امر به وحدت صف اسلامی زیان وارد آورده، همانا موضوع رياست عاليۀ مسلمانان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درجۀ دوم دینی بوده که با وحدت اصول و هدف مخالفت پیدا نمیکرده، بلکه اختلاف در آن به وحدت صف مسلمین تنها ضرر می زده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به عبارت دیگر امامت در مقابل اصول دین، تنها یک فرع اعتقادی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w:t>
      </w:r>
      <w:r>
        <w:rPr>
          <w:rFonts w:ascii="IRNazanin" w:hAnsi="IRNazanin" w:eastAsia="IRNazanin"/>
          <w:i/>
          <w:i/>
          <w:iCs/>
          <w:color w:val="111111"/>
          <w:sz w:val="28"/>
          <w:sz w:val="28"/>
          <w:szCs w:val="28"/>
          <w:rtl w:val="true"/>
          <w:lang w:bidi="fa-IR"/>
        </w:rPr>
        <w:t>بر اساس این ادّعا</w:t>
      </w:r>
      <w:r>
        <w:rPr>
          <w:rFonts w:ascii="IRNazanin" w:hAnsi="IRNazanin" w:eastAsia="IRNazanin"/>
          <w:color w:val="111111"/>
          <w:sz w:val="28"/>
          <w:sz w:val="28"/>
          <w:szCs w:val="28"/>
          <w:rtl w:val="true"/>
          <w:lang w:bidi="fa-IR"/>
        </w:rPr>
        <w:t xml:space="preserve"> اسلام آن را به عنوان یک اصل، معتبر ندانسته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طرح این تقسیم بندی همۀ فرقه های اسلامی را در مسائل اساسی و اصول دین اسلام مشترک جلوه می دهد و همگی را از اتصال به ریشۀ اسلام بهره مند می سازد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 بدین ترتیب گامی دیگر در جهت وحدت برداشته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 کسی است که آن چه را اسلام از اصول و فروع </w:t>
      </w:r>
      <w:r>
        <w:rPr>
          <w:rStyle w:val="FootnoteAnchor"/>
          <w:rtl w:val="true"/>
        </w:rPr>
        <w:footnoteReference w:id="282"/>
      </w:r>
      <w:r>
        <w:rPr>
          <w:rFonts w:ascii="IRNazanin" w:hAnsi="IRNazanin" w:eastAsia="IRNazanin"/>
          <w:color w:val="111111"/>
          <w:sz w:val="28"/>
          <w:sz w:val="28"/>
          <w:szCs w:val="28"/>
          <w:rtl w:val="true"/>
          <w:lang w:bidi="fa-IR"/>
        </w:rPr>
        <w:t>معتبر دانسته، پذیرفته و بدان معتقد باشد و آن اصول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اصلی از اصول اسلام نیست، بلکه اصلی است از اصول مذهب شیعه؛ پس منکر آن در صورتیکه به توحید و نبوّت و معاد معتقد باشد، مسلمان است، امّا شیعه نیست</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اصول مذهب است نه اصول دین و انکار آن باعث خروج از </w:t>
      </w:r>
      <w:bookmarkStart w:id="203" w:name="pg15129_196210"/>
    </w:p>
    <w:p>
      <w:pPr>
        <w:pStyle w:val="BookText"/>
        <w:rPr/>
      </w:pPr>
      <w:bookmarkEnd w:id="203"/>
      <w:r>
        <w:rPr>
          <w:rFonts w:ascii="IRNazanin" w:hAnsi="IRNazanin" w:eastAsia="IRNazanin"/>
          <w:color w:val="111111"/>
          <w:sz w:val="28"/>
          <w:sz w:val="28"/>
          <w:szCs w:val="28"/>
          <w:rtl w:val="true"/>
          <w:lang w:bidi="fa-IR"/>
        </w:rPr>
        <w:t>اسلام نتواند بود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در یک نگاه کلی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تفسیر اخیر درباره جدایی 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نوع دوم در جهت تقریب و همبستگی، در مهمترین مسئلۀ اختلافی یعنی امامت، از طرف استاد محمّد جواد مغنیه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 امامت از اصول دین اسلام نیست، بلکه اصل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ضروری های مذهب شیعه است که به اصول بازگشت می کند</w:t>
      </w:r>
      <w:r>
        <w:rPr>
          <w:rFonts w:eastAsia="IRNazanin" w:cs="IRNazanin"/>
          <w:color w:val="111111"/>
          <w:sz w:val="28"/>
          <w:szCs w:val="28"/>
          <w:rtl w:val="true"/>
          <w:lang w:bidi="fa-IR"/>
        </w:rPr>
        <w:t xml:space="preserve">.» </w:t>
      </w:r>
      <w:r>
        <w:rPr>
          <w:rStyle w:val="FootnoteAnchor"/>
          <w:rtl w:val="true"/>
        </w:rPr>
        <w:footnoteReference w:id="285"/>
      </w:r>
    </w:p>
    <w:p>
      <w:pPr>
        <w:pStyle w:val="Heading6"/>
        <w:numPr>
          <w:ilvl w:val="5"/>
          <w:numId w:val="1"/>
        </w:numPr>
        <w:rPr/>
      </w:pPr>
      <w:bookmarkStart w:id="204" w:name="__RefHeading___Toc1390425_2142443653"/>
      <w:bookmarkStart w:id="205" w:name="_Toc75"/>
      <w:bookmarkEnd w:id="204"/>
      <w:r>
        <w:rPr>
          <w:rtl w:val="true"/>
        </w:rPr>
        <w:t>نقد و بررسی</w:t>
      </w:r>
      <w:bookmarkEnd w:id="20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دربارۀ استخوان بندی و ساختمان وجودی دین اسلام سخن می گوییم، تعالیم دین اسلام را می توان به دو دستۀ زیربنا و روبنا تقسیم نمود؛ در این تقسیم بندی برخی تعالیم دینی اعمّ از تکلیفی یا عقیدتی نسبت به سایر آموزه های رفتاری با اعتقادی، در جایگاه زیربنا قرار دارند که در روایات اهل بیت علیهم السّلام به آنها اساس اسلام یا اصول دین گفته اند و معنایی کاملاً متفاوت با تعریف متداول از اصول دین دارد در این جا و بر این مبنا، به آن دسته از تعالیم دینی اساس یا اصول دین گفته می شود که ریشه و بنای اسلام بر آنها قرار یافته است، نه این </w:t>
      </w:r>
    </w:p>
    <w:p>
      <w:pPr>
        <w:pStyle w:val="BookText"/>
        <w:rPr/>
      </w:pPr>
      <w:r>
        <w:rPr>
          <w:rFonts w:ascii="IRNazanin" w:hAnsi="IRNazanin" w:eastAsia="IRNazanin"/>
          <w:color w:val="111111"/>
          <w:sz w:val="28"/>
          <w:sz w:val="28"/>
          <w:szCs w:val="28"/>
          <w:rtl w:val="true"/>
          <w:lang w:bidi="fa-IR"/>
        </w:rPr>
        <w:t>که چون ظاهر آن عقیده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 نه حتّی محتوای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وجه اشتراک فِرَق اسلامی است، بدان اصول دین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 چه ذکر شد، شیعه معتقد است که امامت جزء اصول و</w:t>
      </w:r>
    </w:p>
    <w:p>
      <w:pPr>
        <w:pStyle w:val="BookText"/>
        <w:rPr/>
      </w:pPr>
      <w:r>
        <w:rPr>
          <w:rFonts w:ascii="IRNazanin" w:hAnsi="IRNazanin" w:eastAsia="IRNazanin"/>
          <w:color w:val="111111"/>
          <w:sz w:val="28"/>
          <w:sz w:val="28"/>
          <w:szCs w:val="28"/>
          <w:rtl w:val="true"/>
          <w:lang w:bidi="fa-IR"/>
        </w:rPr>
        <w:t>پایه های اساسی دین اسلام می باشد؛ بلکه در دین اسلام هیچ اصلی بدین رتبه و جایگاه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نمونه ها در کلمات محقّقین شیعه اشاره می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پوشیده نیست که اصلِ چیزی، همان ریشه و اساس آن است که بنایش را روی آن می سازند،بنابراین اصول دین چیزی است که ساختمان دین روی آنها بنا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امام نیز چنین است به دلیل قرآن و سنّت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پیشوایی در مکتب شیعه، جزء اصول دین بوده و از نظر لزوم اعتقاد، در ردیف توحيد و نبوّت و معاد قرار دارد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شیعیان وقتی که می خواهیم اصول دین را بر طبق مذهب شیعه بیان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جزء اصول دین میشماریم</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که امامت یکی از اصول دین است که ایمان جز با اعتقاد بدان تمامیّت نمی یابد</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 و تردید تنها راه دست یابی به عناصر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شناختن و اعتقاد به آن در متن دین لازم است، </w:t>
      </w:r>
    </w:p>
    <w:p>
      <w:pPr>
        <w:pStyle w:val="BookText"/>
        <w:rPr/>
      </w:pPr>
      <w:r>
        <w:rPr>
          <w:rFonts w:ascii="IRNazanin" w:hAnsi="IRNazanin" w:eastAsia="IRNazanin"/>
          <w:color w:val="111111"/>
          <w:sz w:val="28"/>
          <w:sz w:val="28"/>
          <w:szCs w:val="28"/>
          <w:rtl w:val="true"/>
          <w:lang w:bidi="fa-IR"/>
        </w:rPr>
        <w:t>تنصیص و تبیین صریح شارع اقدس اسلام حضرت خاتم الانبياء صلّی اللهُ علیه وآله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وقتی به سراغ بیان روشن آن حضرت میرویم می بینیم آن رسول گرامی به امر حضرت حقّ، اصیل ترین پایه از پایه های دین را از بُعد اثر گذاری در نجات اُخروی انسان، اصل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منصوب از سوی معبود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 و علا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 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مرگ بدون معرفت و شناخت او را مرگ جاهلیّتی یعنی همچون مردن مردم عهد جاهلیّت و کفر و شرک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فردی به حقیقت توحید و وحی و نبوّت انبيا نرسیده و از هدایت آسمانی قرآن بهره ای نبرده و زندگیش زندگی اسلامی و قرآنی نبوده است، هر چند معتقد به تمام عقاید حقّه و متّصف به تمام صفات فاضله و عامل به تمام اعمال صالحه بوده و در تمام مدّت عمر از اسلام و قرآن و روزه و نماز و مسجد و محراب و حجّ و زكات و جهاد، جدایی نداشته است</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اعتقاد به امامت و ولایت علی امیرالمؤمنین و دیگر ائمّۀ معصومین علیهم السّلام پشتوانه و ارزش بخش به تمام اصول و فروع دین از عقاید و اخلاق و اعمال می باشد و بدون آن تمام عناوین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ارزش و اعتبار الهي ساقط است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صد هزار از آن، کنار هم چیده شوند، تا دنبال عددی قرار نگیرند اصلاً به حساب نمی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نظامات اعتقادی و عملی دین تا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نگیرند و با 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نگردند، در پیشگاه حضرت معبود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عزّوعلا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اصلاً به حساب نمی آیند و ارزش و اعتباری پیدا نمی کنند</w:t>
      </w:r>
      <w:r>
        <w:rPr>
          <w:rFonts w:eastAsia="IRNazanin" w:cs="IRNazanin"/>
          <w:color w:val="111111"/>
          <w:sz w:val="28"/>
          <w:szCs w:val="28"/>
          <w:rtl w:val="true"/>
          <w:lang w:bidi="fa-IR"/>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تقسیم بندی عرفی و مشهور که اعتقاد به ولایت و امامت در اصول مذهب قرار گرفته، برخی به غلط این نتیجه را گرفته اند که اعتقاد به امامت و ولایت اهل بیت علیهم السّلام ضرورت اسلامی نداشته، ایمان اسلامی بدون آن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نصوص دیني خلاف این دیدگاه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ولایت از همۀ واجبات دینی اوجب و از یکایک فرائض الهی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جا است که از پنج رکن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زکات، روزه، حجّ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اصل آنها عذر موجّه افراد در ناچاریها پذیرفته است و شارع مقدّس تخفیف قائل گردیده است، مثل این که در سفر، نماز شکسته شده، زکات تا زمانی که مال به حدّ نصاب نرسد واجب نبوده، روزه بر بیمار و مسافر و پیر واجب نیست، حجّ به شرط استطاعت واجب می باشد؛ ولی ولایت با هیچ عذری از دوش افراد برداشته نشده، در همۀ شرائط و حالات افراد به معرفت و اطاعت امام، موظّف بوده و بدان آزموده میگردند</w:t>
      </w:r>
      <w:r>
        <w:rPr>
          <w:rFonts w:eastAsia="IRNazanin" w:cs="IRNazanin"/>
          <w:color w:val="111111"/>
          <w:sz w:val="28"/>
          <w:szCs w:val="28"/>
          <w:rtl w:val="true"/>
          <w:lang w:bidi="fa-IR"/>
        </w:rPr>
        <w:t xml:space="preserve">.» </w:t>
      </w:r>
      <w:r>
        <w:rPr>
          <w:rStyle w:val="FootnoteAnchor"/>
          <w:rtl w:val="true"/>
        </w:rPr>
        <w:footnoteReference w:id="292"/>
      </w:r>
      <w:bookmarkStart w:id="206" w:name="pg15129_196214"/>
    </w:p>
    <w:p>
      <w:pPr>
        <w:pStyle w:val="Heading6"/>
        <w:numPr>
          <w:ilvl w:val="5"/>
          <w:numId w:val="1"/>
        </w:numPr>
        <w:rPr/>
      </w:pPr>
      <w:bookmarkStart w:id="207" w:name="__RefHeading___Toc1390427_2142443653"/>
      <w:bookmarkStart w:id="208" w:name="_Toc76"/>
      <w:bookmarkEnd w:id="206"/>
      <w:bookmarkEnd w:id="207"/>
      <w:r>
        <w:rPr>
          <w:rtl w:val="true"/>
        </w:rPr>
        <w:t>تحریف سوم</w:t>
      </w:r>
      <w:bookmarkEnd w:id="208"/>
    </w:p>
    <w:p>
      <w:pPr>
        <w:pStyle w:val="Heading6"/>
        <w:numPr>
          <w:ilvl w:val="5"/>
          <w:numId w:val="1"/>
        </w:numPr>
        <w:rPr/>
      </w:pPr>
      <w:bookmarkStart w:id="209" w:name="__RefHeading___Toc1390429_2142443653"/>
      <w:bookmarkStart w:id="210" w:name="_Toc7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حذف برائت از تعالیم شیعه </w:t>
      </w:r>
      <w:r>
        <w:rPr>
          <w:rStyle w:val="FootnoteAnchor"/>
          <w:rtl w:val="true"/>
        </w:rPr>
        <w:footnoteReference w:id="293"/>
      </w:r>
    </w:p>
    <w:p>
      <w:pPr>
        <w:pStyle w:val="Heading6"/>
        <w:numPr>
          <w:ilvl w:val="5"/>
          <w:numId w:val="1"/>
        </w:numPr>
        <w:rPr/>
      </w:pPr>
      <w:bookmarkStart w:id="211" w:name="__RefHeading___Toc1390431_2142443653"/>
      <w:bookmarkStart w:id="212" w:name="_Toc78"/>
      <w:bookmarkEnd w:id="211"/>
      <w:r>
        <w:rPr>
          <w:rtl w:val="true"/>
        </w:rPr>
        <w:t>مقدّمه</w:t>
      </w:r>
      <w:bookmarkEnd w:id="212"/>
    </w:p>
    <w:p>
      <w:pPr>
        <w:pStyle w:val="Heading6"/>
        <w:numPr>
          <w:ilvl w:val="5"/>
          <w:numId w:val="1"/>
        </w:numPr>
        <w:rPr/>
      </w:pPr>
      <w:bookmarkStart w:id="213" w:name="__RefHeading___Toc1390433_2142443653"/>
      <w:bookmarkStart w:id="214" w:name="_Toc79"/>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در معارف اسلامی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همدوش و همراه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 یعنی اعتقاد به امامت و ولایت اهل بیت علیهم السّلام مطرح شده و به همان میزان مورد تأکید و سفارش قرار گرفته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از دشمنان اهل بیت علیهم السّلام جایگاهی همدوش با بحث ولايت دارد و این دو لازم و ملزوم یکدیگراند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اعتقاد به امامت و ولایت اهل بیت رسول صلّی اللهُ علیه وآله و رکن اصیل دیانت است، مشروط به یک امر بسیار عظیم و خطیر می باشد و آن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دین داری بدون آن تحقّق نمی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رکن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انحراف و گمراهیِ مخالفین با اهل بیت علیهم السّلام معتقد بودن؛ در دل از آنها ناخشنود و ناراضی بودن؛ در گفتار از آنها اظهار جدایی نمودن و در عمل از راه و رسم و آیین و مذهبشان دوری و بیزاری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وجود چنین اصلی در دین، هرگز نمی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صمیمانۀ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با دشمنان دینِ خدا سخن به میان آورد و بانفي وجود حالت مذمومِ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اولیای خدا </w:t>
      </w:r>
      <w:r>
        <w:rPr>
          <w:rStyle w:val="FootnoteAnchor"/>
          <w:rtl w:val="true"/>
        </w:rPr>
        <w:footnoteReference w:id="294"/>
      </w:r>
      <w:r>
        <w:rPr>
          <w:rFonts w:ascii="IRNazanin" w:hAnsi="IRNazanin" w:eastAsia="IRNazanin"/>
          <w:color w:val="111111"/>
          <w:sz w:val="28"/>
          <w:sz w:val="28"/>
          <w:szCs w:val="28"/>
          <w:rtl w:val="true"/>
          <w:lang w:bidi="fa-IR"/>
        </w:rPr>
        <w:t xml:space="preserve">، برائت را تعطیل نمود و منکر وجود آن در اولیای دین شد،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دوری جستن از دشمنان خدا و دشمنانِ اولیای خدا، در راه خدا و به امر خدای تعالی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هیچ روی در برائت جستن، هواهای نفسانی و حالت های پَست روحی و رنگ غیرالهی که در عُرف ما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حبّ و بغض ها در برائت، دوستی و دشمنی افراد با دین خدا و اولیای خدای متعال و اساس برانت مبتنی بر خدا محوری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به هیچ روی همانند حبّ و بغض های مادّی و دنیوی، برخاسته از مصالح و منافع شخصی نبوده و اصولاً با این گونه حالات نفسانی که در زندگی روزمرّۀ افراد مشاهده می شود، قابل قیاس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بردن امثال این تعبیرات چیزی جز استفاده از الفاظِ نامناسب و یا کاربرد نابجای الفاظ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كَلِمَةُ حَقِّ يُرادُ بِهَا الباطِلُ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جهت کوبیدن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آن مبتنی بر خدا محوری در حبّ و بغض ها است،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لازمۀ تحقّق دین داری، شناخت هدایت است که برای دست یابی به هدایت، ناگزیر باید ضلالت و اهل آن را نیز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بدعت گذاران را باید شناخت و هم با بدعت ها باید آشنا بود تا بتوان بر این اساس، حساب دین را از غیر دین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بخواهیم دین را به عنوان روش صحیح بندگی خدا به دست آوریم و بدان عمل کنیم، ناگزیر باید دشمنان دین را بشناسیم و کارهایی را که در جهت منحرف کردن راه دین انجام داده اند بدانیم و به دیگران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چه لازم است شناخت گمراهی ها و انحرافات از اصل دین می باشد و آشنا شدن با پیشوایان ضلالت و معرّفی آنان به جامعۀ اسلامی از این جهت که ما را از بدعت ها و کجروی های ایشان آگاه می سازد و دور نگاه می دارد،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طرح چنین مباحثی در واقع از لوازم تحقیق و جستجوی در علم دین و پژوهش جهت درک معارف اسلامی بوده و هرگز نمی توان بر دستاورد این کاوش های علمی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جسارت، بدزبانی و هتک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به این بهانه ها از طرح این قبیل مباحث و نتایج مهمّ آن نهی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 جا به ذهن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طلبانی که از مرز اتّحاد سیاسی پا را فراتر نهاده و عملاً در مسیر تذويب در عقاید اهل سنّت جهت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کنند، از طريق القای چه شبهاتی سعی دارند تا برائت را از تعاليم تشیّع حذف کنند؟ </w:t>
      </w:r>
      <w:bookmarkStart w:id="215" w:name="pg15129_196217"/>
    </w:p>
    <w:p>
      <w:pPr>
        <w:pStyle w:val="BookText"/>
        <w:rPr/>
      </w:pPr>
      <w:bookmarkEnd w:id="215"/>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چه تاکنون دربارۀ روند حرکت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فرهنگی جهت ایجاد وحدت اسلامی مطرح نموده و مورد نقد و ارزیابی قرار دادیم، در افکار و دیدگاه های وحدت طلبان افراطی پنج محور عمده را می توان یافت که در نهایت به طور مستقیم و یا غیر مستقیم با اصل تبرّي به تعارض می رسند و عبارت اند از </w:t>
      </w:r>
      <w:r>
        <w:rPr>
          <w:rFonts w:eastAsia="IRNazanin" w:cs="IRNazanin"/>
          <w:color w:val="111111"/>
          <w:sz w:val="28"/>
          <w:szCs w:val="28"/>
          <w:rtl w:val="true"/>
          <w:lang w:bidi="fa-IR"/>
        </w:rPr>
        <w:t>:</w:t>
      </w:r>
    </w:p>
    <w:p>
      <w:pPr>
        <w:pStyle w:val="Heading6"/>
        <w:numPr>
          <w:ilvl w:val="5"/>
          <w:numId w:val="1"/>
        </w:numPr>
        <w:rPr/>
      </w:pPr>
      <w:bookmarkStart w:id="216" w:name="__RefHeading___Toc1390435_2142443653"/>
      <w:bookmarkStart w:id="217" w:name="_Toc80"/>
      <w:bookmarkEnd w:id="216"/>
      <w:r>
        <w:rPr>
          <w:rtl w:val="true"/>
        </w:rPr>
        <w:t>الف</w:t>
      </w:r>
      <w:r>
        <w:rPr>
          <w:rtl w:val="true"/>
        </w:rPr>
        <w:t>) «</w:t>
      </w:r>
      <w:r>
        <w:rPr>
          <w:rtl w:val="true"/>
        </w:rPr>
        <w:t>استفاده از تفكّر انحرافی سکوت به بهانۀ رعایت ادب اسلامی</w:t>
      </w:r>
      <w:r>
        <w:rPr>
          <w:rtl w:val="true"/>
        </w:rPr>
        <w:t>»</w:t>
      </w:r>
      <w:r>
        <w:rPr>
          <w:rtl w:val="true"/>
        </w:rPr>
        <w:t>؟</w:t>
      </w:r>
      <w:r>
        <w:rPr>
          <w:rtl w:val="true"/>
        </w:rPr>
        <w:t>!</w:t>
      </w:r>
      <w:bookmarkEnd w:id="217"/>
    </w:p>
    <w:p>
      <w:pPr>
        <w:pStyle w:val="BookText"/>
        <w:rPr/>
      </w:pPr>
      <w:r>
        <w:rPr>
          <w:rFonts w:ascii="IRNazanin" w:hAnsi="IRNazanin" w:eastAsia="IRNazanin"/>
          <w:color w:val="111111"/>
          <w:sz w:val="28"/>
          <w:sz w:val="28"/>
          <w:szCs w:val="28"/>
          <w:rtl w:val="true"/>
          <w:lang w:bidi="fa-IR"/>
        </w:rPr>
        <w:t>چنانچه اظهار گردیده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 شود به مقدّسات یک میلیارد مسلمان توهین کرد و در عین حال مدّعی وحدت اسلامی شد</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منطقی قبول نمی کند ما اجازه داشته باشیم از طریق رسانه های گروهی خودمان و به وسیله گویندگان و نویسندگان مان به بزرگان اهل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اهانت روا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دنبال اجرای حکم وحدت و الفت قلبها هستیم باید این رویه را از صدا و سیما و متیرها و مجامع رسمی مان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به وسيلۀ صدا و سیما، روزنامه ها، کتابها یا منبرها باعث جریحه دار شدن احساسات دینی اهل سنّت می شود، حرام است</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توهین و جسارت 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اسلام و هتک حرمت شخصیّت های مورد احترام حدود یک میلیارد برادران مسلمان سنّی مذهب ما از اصول مذهب تشیّع است؟ </w:t>
      </w:r>
      <w:r>
        <w:rPr>
          <w:rFonts w:eastAsia="IRNazanin" w:cs="IRNazanin"/>
          <w:color w:val="111111"/>
          <w:sz w:val="28"/>
          <w:szCs w:val="28"/>
          <w:rtl w:val="true"/>
          <w:lang w:bidi="fa-IR"/>
        </w:rPr>
        <w:t xml:space="preserve">»! </w:t>
      </w:r>
      <w:r>
        <w:rPr>
          <w:rStyle w:val="FootnoteAnchor"/>
          <w:rtl w:val="true"/>
        </w:rPr>
        <w:footnoteReference w:id="297"/>
      </w:r>
      <w:bookmarkStart w:id="218" w:name="pg15129_196218"/>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زبانی و اهانت به دیگران و به کسانی که در بین عدّه ای از مسلمین احترام دارند، خلاف ادب است و ائمّه اهل بیت از آن منع کرده اند</w:t>
      </w:r>
      <w:r>
        <w:rPr>
          <w:rFonts w:eastAsia="IRNazanin" w:cs="IRNazanin"/>
          <w:color w:val="111111"/>
          <w:sz w:val="28"/>
          <w:szCs w:val="28"/>
          <w:rtl w:val="true"/>
          <w:lang w:bidi="fa-IR"/>
        </w:rPr>
        <w:t xml:space="preserve">.»! </w:t>
      </w:r>
      <w:r>
        <w:rPr>
          <w:rStyle w:val="FootnoteAnchor"/>
          <w:rtl w:val="true"/>
        </w:rPr>
        <w:footnoteReference w:id="298"/>
      </w:r>
    </w:p>
    <w:p>
      <w:pPr>
        <w:pStyle w:val="Heading6"/>
        <w:numPr>
          <w:ilvl w:val="5"/>
          <w:numId w:val="1"/>
        </w:numPr>
        <w:rPr/>
      </w:pPr>
      <w:bookmarkStart w:id="219" w:name="__RefHeading___Toc1390437_2142443653"/>
      <w:bookmarkStart w:id="220" w:name="_Toc81"/>
      <w:bookmarkEnd w:id="219"/>
      <w:r>
        <w:rPr>
          <w:rtl w:val="true"/>
        </w:rPr>
        <w:t>ب</w:t>
      </w:r>
      <w:r>
        <w:rPr>
          <w:rtl w:val="true"/>
        </w:rPr>
        <w:t>) «</w:t>
      </w:r>
      <w:r>
        <w:rPr>
          <w:rtl w:val="true"/>
        </w:rPr>
        <w:t>دوستانه جلوه دادن اختلافات اميرالمؤمنين علیه السّلام و خلفا</w:t>
      </w:r>
      <w:r>
        <w:rPr>
          <w:rtl w:val="true"/>
        </w:rPr>
        <w:t>»</w:t>
      </w:r>
      <w:r>
        <w:rPr>
          <w:rtl w:val="true"/>
        </w:rPr>
        <w:t>؟</w:t>
      </w:r>
      <w:r>
        <w:rPr>
          <w:rtl w:val="true"/>
        </w:rPr>
        <w:t>!</w:t>
      </w:r>
      <w:bookmarkEnd w:id="220"/>
    </w:p>
    <w:p>
      <w:pPr>
        <w:pStyle w:val="BookText"/>
        <w:rPr/>
      </w:pPr>
      <w:r>
        <w:rPr>
          <w:rFonts w:ascii="IRNazanin" w:hAnsi="IRNazanin" w:eastAsia="IRNazanin"/>
          <w:color w:val="111111"/>
          <w:sz w:val="28"/>
          <w:sz w:val="28"/>
          <w:szCs w:val="28"/>
          <w:rtl w:val="true"/>
          <w:lang w:bidi="fa-IR"/>
        </w:rPr>
        <w:t>چنانچه اظهار گردیده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صدر اسلام میان مسلمانان گذشت، بخصوص آن چه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نامدار پیامبر گذشت، قطعا از نوع اختلافات دوستانه بوده است</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من با آن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تبدیل اختلاف واقعی دوستانۀ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صحابۀ پیغمبر به اختلافات وهمی دشمنانه است</w:t>
      </w:r>
      <w:r>
        <w:rPr>
          <w:rFonts w:eastAsia="IRNazanin" w:cs="IRNazanin"/>
          <w:color w:val="111111"/>
          <w:sz w:val="28"/>
          <w:szCs w:val="28"/>
          <w:rtl w:val="true"/>
          <w:lang w:bidi="fa-IR"/>
        </w:rPr>
        <w:t xml:space="preserve">.»! </w:t>
      </w:r>
      <w:r>
        <w:rPr>
          <w:rStyle w:val="FootnoteAnchor"/>
          <w:rtl w:val="true"/>
        </w:rPr>
        <w:footnoteReference w:id="300"/>
      </w:r>
    </w:p>
    <w:p>
      <w:pPr>
        <w:pStyle w:val="Heading6"/>
        <w:numPr>
          <w:ilvl w:val="5"/>
          <w:numId w:val="1"/>
        </w:numPr>
        <w:rPr/>
      </w:pPr>
      <w:bookmarkStart w:id="221" w:name="__RefHeading___Toc1390439_2142443653"/>
      <w:bookmarkStart w:id="222" w:name="_Toc82"/>
      <w:bookmarkEnd w:id="221"/>
      <w:r>
        <w:rPr>
          <w:rtl w:val="true"/>
        </w:rPr>
        <w:t>ج</w:t>
      </w:r>
      <w:r>
        <w:rPr>
          <w:rtl w:val="true"/>
        </w:rPr>
        <w:t>) «</w:t>
      </w:r>
      <w:r>
        <w:rPr>
          <w:rtl w:val="true"/>
        </w:rPr>
        <w:t>نفی دشمنی به معنای مذموم آن، جهت صمیمانه جلوه دادن روابط میان امیرالمؤمنين علیه السّلام و خلفا</w:t>
      </w:r>
      <w:r>
        <w:rPr>
          <w:rtl w:val="true"/>
        </w:rPr>
        <w:t>»</w:t>
      </w:r>
      <w:r>
        <w:rPr>
          <w:rtl w:val="true"/>
        </w:rPr>
        <w:t>؟</w:t>
      </w:r>
      <w:r>
        <w:rPr>
          <w:rtl w:val="true"/>
        </w:rPr>
        <w:t>!</w:t>
      </w:r>
      <w:bookmarkEnd w:id="222"/>
    </w:p>
    <w:p>
      <w:pPr>
        <w:pStyle w:val="BookText"/>
        <w:rPr/>
      </w:pPr>
      <w:r>
        <w:rPr>
          <w:rFonts w:ascii="IRNazanin" w:hAnsi="IRNazanin" w:eastAsia="IRNazanin"/>
          <w:color w:val="111111"/>
          <w:sz w:val="28"/>
          <w:sz w:val="28"/>
          <w:szCs w:val="28"/>
          <w:rtl w:val="true"/>
          <w:lang w:bidi="fa-IR"/>
        </w:rPr>
        <w:t>چنانچه اظهار گردیده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 باشد ظاهر و باطن ما متفاوت باشد و حسابمان نسبت به صدر اسلام پیش خودمان و خدا روشن نشده باشد و گمان کنیم که ما برای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باید اسم وحدت و تقریب را ببریم و این گونه بیندیشیم که بين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اقرانشان دشمنی بوده، بجایی نخواهیم رسید</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جا که مربوط به شخص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خلفا ثلاث و بالاخص آن چه مربوط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حضرت هیچ گاه با </w:t>
      </w:r>
      <w:bookmarkStart w:id="223" w:name="pg15129_196219"/>
    </w:p>
    <w:p>
      <w:pPr>
        <w:pStyle w:val="BookText"/>
        <w:rPr/>
      </w:pPr>
      <w:bookmarkEnd w:id="223"/>
      <w:r>
        <w:rPr>
          <w:rFonts w:ascii="IRNazanin" w:hAnsi="IRNazanin" w:eastAsia="IRNazanin"/>
          <w:color w:val="111111"/>
          <w:sz w:val="28"/>
          <w:sz w:val="28"/>
          <w:szCs w:val="28"/>
          <w:rtl w:val="true"/>
          <w:lang w:bidi="fa-IR"/>
        </w:rPr>
        <w:t>رقبای خود رفتار دشمنانه نکرد</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پیشوایان ما 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ابوبکر و جناب عمر و جناب عثمان هم دشمن یکدیگر نبوده اند</w:t>
      </w:r>
      <w:r>
        <w:rPr>
          <w:rFonts w:eastAsia="IRNazanin" w:cs="IRNazanin"/>
          <w:color w:val="111111"/>
          <w:sz w:val="28"/>
          <w:szCs w:val="28"/>
          <w:rtl w:val="true"/>
          <w:lang w:bidi="fa-IR"/>
        </w:rPr>
        <w:t xml:space="preserve">....»! </w:t>
      </w:r>
      <w:r>
        <w:rPr>
          <w:rStyle w:val="FootnoteAnchor"/>
          <w:rtl w:val="true"/>
        </w:rPr>
        <w:footnoteReference w:id="303"/>
      </w:r>
    </w:p>
    <w:p>
      <w:pPr>
        <w:pStyle w:val="Heading6"/>
        <w:numPr>
          <w:ilvl w:val="5"/>
          <w:numId w:val="1"/>
        </w:numPr>
        <w:rPr/>
      </w:pPr>
      <w:bookmarkStart w:id="224" w:name="__RefHeading___Toc1390441_2142443653"/>
      <w:bookmarkStart w:id="225" w:name="_Toc83"/>
      <w:bookmarkEnd w:id="224"/>
      <w:r>
        <w:rPr>
          <w:rtl w:val="true"/>
        </w:rPr>
        <w:t>د</w:t>
      </w:r>
      <w:r>
        <w:rPr>
          <w:rtl w:val="true"/>
        </w:rPr>
        <w:t>) «</w:t>
      </w:r>
      <w:r>
        <w:rPr>
          <w:rtl w:val="true"/>
        </w:rPr>
        <w:t>بي ارزش جلوه دادن حکومت از نظر اميرالمؤمنين علیه السّلام</w:t>
      </w:r>
      <w:r>
        <w:rPr>
          <w:rtl w:val="true"/>
        </w:rPr>
        <w:t>»</w:t>
      </w:r>
      <w:r>
        <w:rPr>
          <w:rtl w:val="true"/>
        </w:rPr>
        <w:t>؟</w:t>
      </w:r>
      <w:r>
        <w:rPr>
          <w:rtl w:val="true"/>
        </w:rPr>
        <w:t>!</w:t>
      </w:r>
      <w:bookmarkEnd w:id="225"/>
    </w:p>
    <w:p>
      <w:pPr>
        <w:pStyle w:val="BookText"/>
        <w:rPr/>
      </w:pPr>
      <w:r>
        <w:rPr>
          <w:rFonts w:ascii="IRNazanin" w:hAnsi="IRNazanin" w:eastAsia="IRNazanin"/>
          <w:color w:val="111111"/>
          <w:sz w:val="28"/>
          <w:sz w:val="28"/>
          <w:szCs w:val="28"/>
          <w:rtl w:val="true"/>
          <w:lang w:bidi="fa-IR"/>
        </w:rPr>
        <w:t>چنانچه اظهار گردیده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آن را از یک لنگه کفش بی ارزش تر می دانست، کينۀ مسلمانی را در دل نمی گرفت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بود که بخاطر مقامات تاچیز دنیوی کینۀ کسی را به دل گیرد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روحش بالاتر از آن بود که بخاطر مقامات دنیوی کیننۀ کسی را به دل بگیرد، با آنان صمیمانه رفتار نمود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6"/>
        <w:numPr>
          <w:ilvl w:val="5"/>
          <w:numId w:val="1"/>
        </w:numPr>
        <w:rPr/>
      </w:pPr>
      <w:bookmarkStart w:id="226" w:name="__RefHeading___Toc1390443_2142443653"/>
      <w:bookmarkStart w:id="227" w:name="_Toc84"/>
      <w:bookmarkEnd w:id="226"/>
      <w:r>
        <w:rPr>
          <w:rtl w:val="true"/>
        </w:rPr>
        <w:t>ھ</w:t>
      </w:r>
      <w:r>
        <w:rPr>
          <w:rtl w:val="true"/>
        </w:rPr>
        <w:t>) «</w:t>
      </w:r>
      <w:r>
        <w:rPr>
          <w:rtl w:val="true"/>
        </w:rPr>
        <w:t>اصلاح شيوۀ تبليغ تشيّع</w:t>
      </w:r>
      <w:r>
        <w:rPr>
          <w:rtl w:val="true"/>
        </w:rPr>
        <w:t>»</w:t>
      </w:r>
      <w:r>
        <w:rPr>
          <w:rtl w:val="true"/>
        </w:rPr>
        <w:t>؟</w:t>
      </w:r>
      <w:r>
        <w:rPr>
          <w:rtl w:val="true"/>
        </w:rPr>
        <w:t>!</w:t>
      </w:r>
      <w:bookmarkEnd w:id="22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اظهار گردیده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در شیوههای تبلیغی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روشی که ما داریم تشیع را تعریف میکنیم که اوّلش لعن خلفا و صحابه است، هرگز نمی توانیم پیش برویم</w:t>
      </w:r>
      <w:r>
        <w:rPr>
          <w:rFonts w:eastAsia="IRNazanin" w:cs="IRNazanin"/>
          <w:color w:val="111111"/>
          <w:sz w:val="28"/>
          <w:szCs w:val="28"/>
          <w:rtl w:val="true"/>
          <w:lang w:bidi="fa-IR"/>
        </w:rPr>
        <w:t xml:space="preserve">.»! </w:t>
      </w:r>
      <w:r>
        <w:rPr>
          <w:rStyle w:val="FootnoteAnchor"/>
          <w:rtl w:val="true"/>
        </w:rPr>
        <w:footnoteReference w:id="307"/>
      </w:r>
      <w:bookmarkStart w:id="228" w:name="pg15129_196220"/>
    </w:p>
    <w:p>
      <w:pPr>
        <w:pStyle w:val="Heading6"/>
        <w:numPr>
          <w:ilvl w:val="5"/>
          <w:numId w:val="1"/>
        </w:numPr>
        <w:rPr/>
      </w:pPr>
      <w:bookmarkStart w:id="229" w:name="__RefHeading___Toc1390445_2142443653"/>
      <w:bookmarkStart w:id="230" w:name="_Toc85"/>
      <w:bookmarkEnd w:id="228"/>
      <w:bookmarkEnd w:id="229"/>
      <w:r>
        <w:rPr>
          <w:rtl w:val="true"/>
        </w:rPr>
        <w:t>یادآوری پایانی</w:t>
      </w:r>
      <w:bookmarkEnd w:id="230"/>
    </w:p>
    <w:p>
      <w:pPr>
        <w:pStyle w:val="BookText"/>
        <w:rPr/>
      </w:pPr>
      <w:r>
        <w:rPr>
          <w:rFonts w:ascii="IRNazanin" w:hAnsi="IRNazanin" w:eastAsia="IRNazanin"/>
          <w:color w:val="111111"/>
          <w:sz w:val="28"/>
          <w:sz w:val="28"/>
          <w:szCs w:val="28"/>
          <w:rtl w:val="true"/>
          <w:lang w:bidi="fa-IR"/>
        </w:rPr>
        <w:t xml:space="preserve">استاد سیّد محمّد ضیاء آبادی می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می دانیم چون امّت منتحل به اسلام و قرآن در مقابل دشمن مشترکی قرار گرفته که طمع به هَدْم اساس دین بسته است، طبعاً به حکم عقل، لازم است تمام 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بصفًّ واحد، در مقام دفاع از موجودیّت خود برآیند و متّحداً به مبارزه با آن دشمن مشترک بپردازند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مستلزم این نیست که شیعه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 و 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رکن اصیل مذهب وی می باشد و او دقيقاً مرگ و حیات اسلام و قرآن را بسته به وجود و عدم آن دو اصل مسلّم می داند، تسالمی با فرقۀ مخالف از خود نشان داده و انعطافی بپذیرد و در مرحلۀ بحث و تحقیق استدلالی یا در مقام ارشاد و تبلیغ در محافل عمومی و رسانه های همگانی، یا در روند فعالیّت آموزشی در مراکز تعلیم و تربیت اعتقادی کودکان و جوانان، به عذر لزوم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عقیدۀ طرف مخالف و خوف از حصول شکاف در صف اتّحاد، از اظهار عقاید حقّۀ خویش استنکاف ورزد و از صراحت در بیان، خودداری نماید و بالمآل، نسل آینده را در هاله ای از ابهام نسبت به عقیده اش باقی گذارد</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شديداً باید مراقب و هوشیار بود که وسوسه های اغواگر ابلیسی تحت عناوینی فریبنده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وحدت و اتّحاد و احترام به اخوّت اسلامی و اخذ مشترکات و چشم پوشی از متفرّدات و امثال این امور بظاهر زیبا، خدشه در گوهر ایمان ما وارد نسازد و مخصوصاً پایۀ اعتقادات نسل جوان را متزلزل و احياناً منهدم نگرداند و مسئلۀ اتّحاد سیاسی را مبدّل به وحدت اعتقادی ننماید، به گونه ای که اسلام راستین را در اذهان ساده دلان ناآگاه، منشعب به دو شعبۀ شیعه و سنّی ارائه کرده، هر دو گروه را پویندگان راه حق و صراط مستقیم معرّفی نماید و سرانجام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 وتبرّي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رکن اصیل و اساسی اسلام ناب محمّدی است، از فضای اعتقادی شیعه، خارج گشته و بالمآل اسلام عزیز از پایه فرو ریزد و حیات ابدى عالم انسان، به بهای بسیار ناچیز فتح سیاسی و گسترش دامنۀ حکومت اسلامی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هم در عالم خیال۔ مبادله گردد</w:t>
      </w:r>
      <w:r>
        <w:rPr>
          <w:rFonts w:eastAsia="IRNazanin" w:cs="IRNazanin"/>
          <w:color w:val="111111"/>
          <w:sz w:val="28"/>
          <w:szCs w:val="28"/>
          <w:rtl w:val="true"/>
          <w:lang w:bidi="fa-IR"/>
        </w:rPr>
        <w:t xml:space="preserve">.» </w:t>
      </w:r>
      <w:r>
        <w:rPr>
          <w:rStyle w:val="FootnoteAnchor"/>
          <w:rtl w:val="true"/>
        </w:rPr>
        <w:footnoteReference w:id="309"/>
      </w:r>
      <w:bookmarkStart w:id="231" w:name="pg15129_196222"/>
    </w:p>
    <w:p>
      <w:pPr>
        <w:pStyle w:val="Heading2"/>
        <w:numPr>
          <w:ilvl w:val="1"/>
          <w:numId w:val="1"/>
        </w:numPr>
        <w:rPr/>
      </w:pPr>
      <w:bookmarkStart w:id="232" w:name="__RefHeading___Toc1390447_2142443653"/>
      <w:bookmarkStart w:id="233" w:name="_Toc86"/>
      <w:bookmarkEnd w:id="231"/>
      <w:bookmarkEnd w:id="232"/>
      <w:r>
        <w:rPr>
          <w:rtl w:val="true"/>
        </w:rPr>
        <w:t xml:space="preserve">گفتار ششم </w:t>
      </w:r>
      <w:r>
        <w:rPr>
          <w:rtl w:val="true"/>
        </w:rPr>
        <w:t xml:space="preserve">: </w:t>
      </w:r>
      <w:r>
        <w:rPr>
          <w:rtl w:val="true"/>
        </w:rPr>
        <w:t>تحریف در معنای خلافت منصوصۀ علوی</w:t>
      </w:r>
      <w:bookmarkEnd w:id="233"/>
    </w:p>
    <w:p>
      <w:pPr>
        <w:pStyle w:val="Heading3"/>
        <w:numPr>
          <w:ilvl w:val="2"/>
          <w:numId w:val="1"/>
        </w:numPr>
        <w:rPr/>
      </w:pPr>
      <w:bookmarkStart w:id="234" w:name="__RefHeading___Toc1390449_2142443653"/>
      <w:bookmarkStart w:id="235" w:name="_Toc87"/>
      <w:bookmarkEnd w:id="234"/>
      <w:r>
        <w:rPr>
          <w:rtl w:val="true"/>
        </w:rPr>
        <w:t>مقدّمه</w:t>
      </w:r>
      <w:bookmarkEnd w:id="23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غم انگیز تحریف در عقاید شیعه جهت دست یابی به وحدت اسلامی، با حرکت های سیاسی و اجتماعیِ سیّد جمال الدين اسدآبادی و این ایدۀ او آغازید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لفظ على و عمر را باید کنار گذاشت و به طرف خلافت نظر افکند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هر چند تلاش و تکاپوی گستردۀ شاگردان و پیروان مکتب سیّدجمال برای به اجرا در آوردن آرمان وی به خاموشی گراییده و دیگر امروز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میدان عمل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صحبتی از خلافت گستردۀ اسلامی در میان نیست؛ لیکن این تلقّی که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خلافت در نزد اهل سنت، می توانست مایۀ یگانگی مسلمین و همۀ بلاد اسلامی بشود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از سوی پویندگان طریق فکری و عقیدتی او، جهت تحقّق وحدت اسلامی و به عنوان راهکاری اصلی برای فروکاستن از اختلافات تشیّع وتسنّن مورد استقبال ویژه ای قرار گرفت؛ به نحوی که از دوران</w:t>
      </w:r>
    </w:p>
    <w:p>
      <w:pPr>
        <w:pStyle w:val="BookText"/>
        <w:rPr/>
      </w:pPr>
      <w:r>
        <w:rPr>
          <w:rFonts w:ascii="IRNazanin" w:hAnsi="IRNazanin" w:eastAsia="IRNazanin"/>
          <w:color w:val="111111"/>
          <w:sz w:val="28"/>
          <w:sz w:val="28"/>
          <w:szCs w:val="28"/>
          <w:rtl w:val="true"/>
          <w:lang w:bidi="fa-IR"/>
        </w:rPr>
        <w:t>مشروطه تا این زمان، به حیات خود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دستگاه فکری اهل سنّت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مرحلۀ نخست به گزینش و پالایش عناصر موجود در این مکتب نیاز داشت؛ چرا که عین اندیشه های اهل سنّت در این زمینه، در میان شیعیان قابل ترویج نبوده و با انتقادات جدّی مواجه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گزینش و پالایش برخی عناصر متعلّق به این نظام فکری، آن هم با در نظر گرفتن حساسیّت های اعتقادی شیعیان در مبحث امامت و خلافت، مجال جایگزین ساختنِ تدریجی عناصر فکر سنّی در لابه لای عقاید شیعی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این اندیشه های خطا وام دار ذوق و سلیقه پدیدآورندگان آن بودند، امّا ثمرۀ واحدی را به وجود آوردند که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نفوذ انحراف در عقیده به امامت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انحرافِ آرام و خزنده، تا بدان جا پیش رفت که به دگرگونی معنا و مفهوم امامت در دوران ظهور معصومین علیهم السّلام نیز انجامید و سایه تیرۀ خود را بر خورشید غدير و خلافتِ منصوصۀ أمير المؤمنين علیه السّلام افکند؛ به گونه ای که امروز شاهد گسترش تبعات انحرافی این کژاندیشی به ویژه در قالب های جدید روشنفکرانه هستیم</w:t>
      </w:r>
      <w:r>
        <w:rPr>
          <w:rFonts w:eastAsia="IRNazanin" w:cs="IRNazanin"/>
          <w:color w:val="111111"/>
          <w:sz w:val="28"/>
          <w:szCs w:val="28"/>
          <w:rtl w:val="true"/>
          <w:lang w:bidi="fa-IR"/>
        </w:rPr>
        <w:t xml:space="preserve">. </w:t>
      </w:r>
      <w:bookmarkStart w:id="236" w:name="pg15129_196224"/>
    </w:p>
    <w:p>
      <w:pPr>
        <w:pStyle w:val="Heading3"/>
        <w:numPr>
          <w:ilvl w:val="2"/>
          <w:numId w:val="1"/>
        </w:numPr>
        <w:rPr/>
      </w:pPr>
      <w:bookmarkStart w:id="237" w:name="__RefHeading___Toc1390451_2142443653"/>
      <w:bookmarkStart w:id="238" w:name="_Toc88"/>
      <w:bookmarkEnd w:id="236"/>
      <w:bookmarkEnd w:id="237"/>
      <w:r>
        <w:rPr>
          <w:rtl w:val="true"/>
        </w:rPr>
        <w:t>نقد و بررسی</w:t>
      </w:r>
      <w:bookmarkEnd w:id="238"/>
    </w:p>
    <w:p>
      <w:pPr>
        <w:pStyle w:val="BookText"/>
        <w:rPr/>
      </w:pPr>
      <w:r>
        <w:rPr>
          <w:rFonts w:ascii="IRNazanin" w:hAnsi="IRNazanin" w:eastAsia="IRNazanin"/>
          <w:color w:val="111111"/>
          <w:sz w:val="28"/>
          <w:sz w:val="28"/>
          <w:szCs w:val="28"/>
          <w:rtl w:val="true"/>
          <w:lang w:bidi="fa-IR"/>
        </w:rPr>
        <w:t xml:space="preserve">سیری در افکار و اندیشه های این طیف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مقایسۀ آن با دستگاه فکری اهل سنّت در این موضوع </w:t>
      </w:r>
      <w:r>
        <w:rPr>
          <w:rStyle w:val="FootnoteAnchor"/>
          <w:rtl w:val="true"/>
        </w:rPr>
        <w:footnoteReference w:id="312"/>
      </w:r>
      <w:r>
        <w:rPr>
          <w:rFonts w:ascii="IRNazanin" w:hAnsi="IRNazanin" w:eastAsia="IRNazanin"/>
          <w:color w:val="111111"/>
          <w:sz w:val="28"/>
          <w:sz w:val="28"/>
          <w:szCs w:val="28"/>
          <w:rtl w:val="true"/>
          <w:lang w:bidi="fa-IR"/>
        </w:rPr>
        <w:t xml:space="preserve">، ما را با عناصری مشترک میان دیدگاه های وحدت طلبان و عقاید سنّيان مواجه می سازد </w:t>
      </w:r>
      <w:r>
        <w:rPr>
          <w:rStyle w:val="FootnoteAnchor"/>
          <w:rtl w:val="true"/>
        </w:rPr>
        <w:footnoteReference w:id="313"/>
      </w:r>
      <w:r>
        <w:rPr>
          <w:rFonts w:ascii="IRNazanin" w:hAnsi="IRNazanin" w:eastAsia="IRNazanin"/>
          <w:color w:val="111111"/>
          <w:sz w:val="28"/>
          <w:sz w:val="28"/>
          <w:szCs w:val="28"/>
          <w:rtl w:val="true"/>
          <w:lang w:bidi="fa-IR"/>
        </w:rPr>
        <w:t>که عبارت اند از</w:t>
      </w:r>
      <w:r>
        <w:rPr>
          <w:rFonts w:eastAsia="IRNazanin" w:cs="IRNazanin"/>
          <w:color w:val="111111"/>
          <w:sz w:val="28"/>
          <w:szCs w:val="28"/>
          <w:rtl w:val="true"/>
          <w:lang w:bidi="fa-IR"/>
        </w:rPr>
        <w:t>:</w:t>
      </w:r>
    </w:p>
    <w:p>
      <w:pPr>
        <w:pStyle w:val="Heading3"/>
        <w:numPr>
          <w:ilvl w:val="2"/>
          <w:numId w:val="1"/>
        </w:numPr>
        <w:rPr/>
      </w:pPr>
      <w:bookmarkStart w:id="239" w:name="__RefHeading___Toc1390453_2142443653"/>
      <w:bookmarkStart w:id="240" w:name="_Toc89"/>
      <w:bookmarkEnd w:id="239"/>
      <w:r>
        <w:rPr>
          <w:rtl w:val="true"/>
        </w:rPr>
        <w:t>شبهۀ یکم</w:t>
      </w:r>
      <w:r>
        <w:rPr>
          <w:rtl w:val="true"/>
        </w:rPr>
        <w:t>)</w:t>
      </w:r>
      <w:r>
        <w:rPr>
          <w:rtl w:val="true"/>
        </w:rPr>
        <w:t xml:space="preserve">امامت و ولایت در اسلام فقط به معنای حکومت است </w:t>
      </w:r>
      <w:r>
        <w:rPr>
          <w:rtl w:val="true"/>
        </w:rPr>
        <w:t>!</w:t>
      </w:r>
      <w:bookmarkEnd w:id="2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زمامداری امور سیاسی و اجتماعی امت نیست</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که همان زمامداری و تمشیت امور سیاسی ملت اسلامی است</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اسلامی از امام که رئیس حکومت بشمار می آید و نیز وظایف وی مکرر بحث شده است</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شیعه و سنّی که چند قرن ادامه یافته بر سر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اولوالامر و حاکم اسلام یعنی اجراء کنندۀ این دو آیه از قرآن، که وظیفه حاکم اسلامی است</w:t>
      </w:r>
      <w:r>
        <w:rPr>
          <w:rFonts w:eastAsia="IRNazanin" w:cs="IRNazanin"/>
          <w:color w:val="111111"/>
          <w:sz w:val="28"/>
          <w:szCs w:val="28"/>
          <w:rtl w:val="true"/>
          <w:lang w:bidi="fa-IR"/>
        </w:rPr>
        <w:t xml:space="preserve">... </w:t>
      </w:r>
      <w:bookmarkStart w:id="241" w:name="pg15129_196225"/>
    </w:p>
    <w:p>
      <w:pPr>
        <w:pStyle w:val="BookText"/>
        <w:rPr/>
      </w:pPr>
      <w:bookmarkEnd w:id="241"/>
      <w:r>
        <w:rPr>
          <w:rFonts w:ascii="IRNazanin" w:hAnsi="IRNazanin" w:eastAsia="IRNazanin"/>
          <w:color w:val="111111"/>
          <w:sz w:val="28"/>
          <w:sz w:val="28"/>
          <w:szCs w:val="28"/>
          <w:rtl w:val="true"/>
          <w:lang w:bidi="fa-IR"/>
        </w:rPr>
        <w:t>یعنی 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اجرای حکم اسلامی را بکند مصداق اولوالامر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احکام اسلام همان مصداق اولوالامر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2" w:name="__RefHeading___Toc1390455_2142443653"/>
      <w:bookmarkStart w:id="243" w:name="_Toc90"/>
      <w:bookmarkEnd w:id="242"/>
      <w:r>
        <w:rPr>
          <w:rtl w:val="true"/>
        </w:rPr>
        <w:t>شبهه دوم</w:t>
      </w:r>
      <w:r>
        <w:rPr>
          <w:rtl w:val="true"/>
        </w:rPr>
        <w:t xml:space="preserve">) </w:t>
      </w:r>
      <w:r>
        <w:rPr>
          <w:rtl w:val="true"/>
        </w:rPr>
        <w:t>حکومت در اسلام منصبی انتخابی است</w:t>
      </w:r>
      <w:r>
        <w:rPr>
          <w:rtl w:val="true"/>
        </w:rPr>
        <w:t>!</w:t>
      </w:r>
      <w:bookmarkEnd w:id="243"/>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امر حکومت بعد از پیغمبر حتی در دست پیغمبر هم نیست بلکه در اختیار مردم است که هرکس را که خواهند برگزینند</w:t>
      </w:r>
      <w:r>
        <w:rPr>
          <w:rFonts w:eastAsia="IRNazanin" w:cs="IRNazanin"/>
          <w:color w:val="111111"/>
          <w:sz w:val="28"/>
          <w:szCs w:val="28"/>
          <w:rtl w:val="true"/>
          <w:lang w:bidi="fa-IR"/>
        </w:rPr>
        <w:t xml:space="preserve">.»!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حکومت حقّ خاصّ ملّت است</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انتخاب امام حقّ خاصّ امت است</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رئیس اجرائی مسلمین انتخابی است که اوصاف او را قرآن بیان نموده، و مسلمانان در هر دوره باید مصداق این صفات را انتخاب نمایند</w:t>
      </w:r>
      <w:r>
        <w:rPr>
          <w:rFonts w:eastAsia="IRNazanin" w:cs="IRNazanin"/>
          <w:color w:val="111111"/>
          <w:sz w:val="28"/>
          <w:szCs w:val="28"/>
          <w:rtl w:val="true"/>
          <w:lang w:bidi="fa-IR"/>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اولوالامر با آن اوصافِ وظيفة ضميمه، مستفاد از قرآن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قرآن باقی است انتخاب از حتمیات تغییر ناپذیر عموم مسلمين است</w:t>
      </w:r>
      <w:r>
        <w:rPr>
          <w:rFonts w:eastAsia="IRNazanin" w:cs="IRNazanin"/>
          <w:color w:val="111111"/>
          <w:sz w:val="28"/>
          <w:szCs w:val="28"/>
          <w:rtl w:val="true"/>
          <w:lang w:bidi="fa-IR"/>
        </w:rPr>
        <w:t xml:space="preserve">.»! </w:t>
      </w:r>
      <w:r>
        <w:rPr>
          <w:rStyle w:val="FootnoteAnchor"/>
          <w:rtl w:val="true"/>
        </w:rPr>
        <w:footnoteReference w:id="323"/>
      </w:r>
      <w:bookmarkStart w:id="244" w:name="pg15129_196226"/>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مسؤلیّت برپا داشتن حکومت قرآنی بر عهدۀ همه مسلمانان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مسلمین از میان خود آنها با رأی جمهور مردم انتخاب می شود</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امر امت و تعیین والی به دست مردم است</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مردم در حکومت اسلامی به عنوان یک عنصر اصيل در تعیین زمامدار شناخته می شود</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حق دارند فردی را که دارای شرائط زمامداری باشد به ولایت انتخاب کنند و به او حاکمیّت بدهند</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245" w:name="__RefHeading___Toc1390457_2142443653"/>
      <w:bookmarkStart w:id="246" w:name="_Toc91"/>
      <w:bookmarkEnd w:id="245"/>
      <w:r>
        <w:rPr>
          <w:rtl w:val="true"/>
        </w:rPr>
        <w:t>چگونگی به کارگیری این شبهات برای ایجاد تحریف در معنای خلافت منصوصۀ علوی</w:t>
      </w:r>
      <w:bookmarkEnd w:id="246"/>
    </w:p>
    <w:p>
      <w:pPr>
        <w:pStyle w:val="Heading4"/>
        <w:numPr>
          <w:ilvl w:val="3"/>
          <w:numId w:val="1"/>
        </w:numPr>
        <w:rPr/>
      </w:pPr>
      <w:bookmarkStart w:id="247" w:name="__RefHeading___Toc1390459_2142443653"/>
      <w:bookmarkStart w:id="248" w:name="_Toc92"/>
      <w:bookmarkEnd w:id="247"/>
      <w:r>
        <w:rPr>
          <w:rtl w:val="true"/>
        </w:rPr>
        <w:t>اشاره</w:t>
      </w:r>
      <w:bookmarkEnd w:id="24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بدین جا از چگونگیِ وام گرفتن وحدت طلبان از دستگاه فکری اهل سنّت و تلاش آنان برای ترویج دیدگاههای سنّی گرایانه در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ولایت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گفتیم و دانستیم که ایدۀ اصلی آن ها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کاستنِ متزلت والای امامت به منصب اجتماعیِ حکومت و انتخابی دانستن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کار آمد بودن این دیدگاه جهت دست یابی به وحدت اسلامی، به ایجاد نوعی سازگاری و رفع تعارض میان این ایده و خلافت حقّۀ الهیه امیرالمؤمنین علیه السّلام نیازمند می باشد</w:t>
      </w:r>
      <w:r>
        <w:rPr>
          <w:rFonts w:eastAsia="IRNazanin" w:cs="IRNazanin"/>
          <w:color w:val="111111"/>
          <w:sz w:val="28"/>
          <w:szCs w:val="28"/>
          <w:rtl w:val="true"/>
          <w:lang w:bidi="fa-IR"/>
        </w:rPr>
        <w:t xml:space="preserve">. </w:t>
      </w:r>
      <w:bookmarkStart w:id="249" w:name="pg15129_196227"/>
    </w:p>
    <w:p>
      <w:pPr>
        <w:pStyle w:val="BookText"/>
        <w:rPr/>
      </w:pPr>
      <w:bookmarkEnd w:id="249"/>
      <w:r>
        <w:rPr>
          <w:rFonts w:ascii="IRNazanin" w:hAnsi="IRNazanin" w:eastAsia="IRNazanin"/>
          <w:color w:val="111111"/>
          <w:sz w:val="28"/>
          <w:sz w:val="28"/>
          <w:szCs w:val="28"/>
          <w:rtl w:val="true"/>
          <w:lang w:bidi="fa-IR"/>
        </w:rPr>
        <w:t>از این رو شاهد ایجاد نوعِ خاصّی از تحریف در معنای خلافت منصوصۀ علوی می باشیم؛ تحریفی که این ایده را در میان شیعیان قابل طرح نموده و بر عدم اصالت و ناخالصی آن نیز سرپوش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تحریف با ترویج دو شبهه آغاز گردید که عبارت اند از</w:t>
      </w:r>
      <w:r>
        <w:rPr>
          <w:rFonts w:eastAsia="IRNazanin" w:cs="IRNazanin"/>
          <w:color w:val="111111"/>
          <w:sz w:val="28"/>
          <w:szCs w:val="28"/>
          <w:rtl w:val="true"/>
          <w:lang w:bidi="fa-IR"/>
        </w:rPr>
        <w:t>:</w:t>
      </w:r>
    </w:p>
    <w:p>
      <w:pPr>
        <w:pStyle w:val="Heading4"/>
        <w:numPr>
          <w:ilvl w:val="3"/>
          <w:numId w:val="1"/>
        </w:numPr>
        <w:rPr/>
      </w:pPr>
      <w:bookmarkStart w:id="250" w:name="__RefHeading___Toc1390461_2142443653"/>
      <w:bookmarkStart w:id="251" w:name="_Toc93"/>
      <w:bookmarkEnd w:id="250"/>
      <w:r>
        <w:rPr>
          <w:rtl w:val="true"/>
        </w:rPr>
        <w:t>شبهۀ الف</w:t>
      </w:r>
      <w:r>
        <w:rPr>
          <w:rtl w:val="true"/>
        </w:rPr>
        <w:t xml:space="preserve">) </w:t>
      </w:r>
      <w:r>
        <w:rPr>
          <w:rtl w:val="true"/>
        </w:rPr>
        <w:t>تحریف در معنای ولایت از طریق تفکیک میان امامت و حکومت</w:t>
      </w:r>
      <w:bookmarkEnd w:id="251"/>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ما ائمۀ معصومین را حجتهای خدا و هادیان مردم براه حقّ و راویان صادق و صحیح القول احکام خدا و حافظین شریعت از تبدیل و تغییر و مراقبین از تصريف و تحریف و مبین آیات و اخبار و سنت رسول الله می دانیم و این مقام خیلی والاتر از امامت بمعنی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زمان حضور ایشان بر تمام امت واجب است که ایشانرا بعنوان خلافت و امارت پذیرفته و اطاعت نمایند، اما هرگاه متصدی امر امامت نشدند مقام والای ایشان همچنان محفوظ است</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رهبری و هدایت با مقام زمامداری و ولایت دو چیزند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هیچ ربطی به امر حکومت و سلطنت ندارد</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ولایت در ماهیت و جوهر خود با هم فرق دارند و میان ولایت و نبوّت 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در اوج عالم ملکوت قرار </w:t>
      </w:r>
      <w:bookmarkStart w:id="252" w:name="pg15129_196228"/>
    </w:p>
    <w:p>
      <w:pPr>
        <w:pStyle w:val="BookText"/>
        <w:rPr/>
      </w:pPr>
      <w:bookmarkEnd w:id="252"/>
      <w:r>
        <w:rPr>
          <w:rFonts w:ascii="IRNazanin" w:hAnsi="IRNazanin" w:eastAsia="IRNazanin"/>
          <w:color w:val="111111"/>
          <w:sz w:val="28"/>
          <w:sz w:val="28"/>
          <w:szCs w:val="28"/>
          <w:rtl w:val="true"/>
          <w:lang w:bidi="fa-IR"/>
        </w:rPr>
        <w:t>دارد در حالیکه ولایت یک امر مردمی و اجتماعی است</w:t>
      </w:r>
      <w:r>
        <w:rPr>
          <w:rFonts w:eastAsia="IRNazanin" w:cs="IRNazanin"/>
          <w:color w:val="111111"/>
          <w:sz w:val="28"/>
          <w:szCs w:val="28"/>
          <w:rtl w:val="true"/>
          <w:lang w:bidi="fa-IR"/>
        </w:rPr>
        <w:t xml:space="preserve">.»! </w:t>
      </w:r>
      <w:r>
        <w:rPr>
          <w:rStyle w:val="FootnoteAnchor"/>
          <w:rtl w:val="true"/>
        </w:rPr>
        <w:footnoteReference w:id="331"/>
      </w:r>
    </w:p>
    <w:p>
      <w:pPr>
        <w:pStyle w:val="Heading4"/>
        <w:numPr>
          <w:ilvl w:val="3"/>
          <w:numId w:val="1"/>
        </w:numPr>
        <w:rPr/>
      </w:pPr>
      <w:bookmarkStart w:id="253" w:name="__RefHeading___Toc1390463_2142443653"/>
      <w:bookmarkStart w:id="254" w:name="_Toc94"/>
      <w:bookmarkEnd w:id="253"/>
      <w:r>
        <w:rPr>
          <w:rtl w:val="true"/>
        </w:rPr>
        <w:t>شبهۀ ب</w:t>
      </w:r>
      <w:r>
        <w:rPr>
          <w:rtl w:val="true"/>
        </w:rPr>
        <w:t xml:space="preserve">) </w:t>
      </w:r>
      <w:r>
        <w:rPr>
          <w:rtl w:val="true"/>
        </w:rPr>
        <w:t>تحربف در معنای نصّ به دنبال ایجاد تحریف در معنای امامت</w:t>
      </w:r>
      <w:bookmarkEnd w:id="254"/>
    </w:p>
    <w:p>
      <w:pPr>
        <w:pStyle w:val="Heading5"/>
        <w:numPr>
          <w:ilvl w:val="4"/>
          <w:numId w:val="1"/>
        </w:numPr>
        <w:rPr/>
      </w:pPr>
      <w:bookmarkStart w:id="255" w:name="__RefHeading___Toc1390465_2142443653"/>
      <w:bookmarkStart w:id="256" w:name="_Toc95"/>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مبین اسلام برای رهبری انام و اجرای احکام برای حاکم که در اصطلاح شرع باو امام میگویند شرایطی معین کرده و صفاتی قائل شده که زمامدار اسلام باید واجد آن صفات و شرایط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مهمترین آن شرائط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تقوی و لیاقت و شجاعت و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محترم که می خواست شریعت اقوم خود را از روز اول روی پایه ای قرار دهد که تا انقراض عالم محکم و مستحکم باشد، علی را که بتصديق دوست و دشمن فرد اکمل و اليق و اعلم امت بود بعنوان نمونۀ حاکم و امام امت اسلام بپیروان خود تأکید و سفارش</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یک حاکم و امام را بنفس نفیس خود بدست مردم داده باشد و بهمین جهت بود که در موارد بسیار از فضایل بیشمار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را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بار مانند غدیر خم و امثال آن، جنابش را برای احراز مقام خلافت و امامت شایسته و لایق معرفی میکرد</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بزرگترین مسئله ای که با مرگ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رابطۀمستقیم دارد موضوع خلافت و جانشینی زعیم بزرگ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طبعاً در میان مردم متفکر و مآل اندیش از مرگ زعیم بزرگ اسلام و جانشین آیندۀ وی سخن بمیان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 از مردم، خود پیشوای بزرگ اسلام در فکر این موضوع حیاتی و حساس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مسئلۀ خلافت دو مطلب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شخصیتی که از هر جهت لایق جانشینی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اسلام در وجود پسر عم عزیزش روح ملکوتی و عظیمی را می دید که در هیچیک از صحابه چه بستگان و چه غیر بستگان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نبوغ و استعداد خارق العاده و مجاهدتهای خالصانۀ او باعث میشد که پیشوای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زیادی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بلیغ ترین کلمات و رساترین عبارات بستاید و مقام وی را چنان که هست در میان اجتماع تا سرحد امکان بالا ببرد</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مسلمين بعد از رحلت رسول اکرم برای تعیین خلیفه، حقّ تشکیل شورا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ضروری و اصلح بوده اصل وصیت را هم در اجرای اصل شورا رعایت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شورا رسیدن به حکم خدا و یافتن درست ترین راه است، چه کسی جز آورنده مکتب و بنیانگذار مذهب می تواند شایسته ترین را کاندیدا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تکمیل کننده شورا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مطلبی از ناحیه رسول الله توصیه گشته کار شورا از قبل آسان شده و راه آن روشن گردیده است</w:t>
      </w:r>
      <w:r>
        <w:rPr>
          <w:rFonts w:eastAsia="IRNazanin" w:cs="IRNazanin"/>
          <w:color w:val="111111"/>
          <w:sz w:val="28"/>
          <w:szCs w:val="28"/>
          <w:rtl w:val="true"/>
          <w:lang w:bidi="fa-IR"/>
        </w:rPr>
        <w:t xml:space="preserve">.» </w:t>
      </w:r>
      <w:r>
        <w:rPr>
          <w:rStyle w:val="FootnoteAnchor"/>
          <w:rtl w:val="true"/>
        </w:rPr>
        <w:footnoteReference w:id="334"/>
      </w:r>
      <w:bookmarkStart w:id="257" w:name="pg15129_196230"/>
    </w:p>
    <w:p>
      <w:pPr>
        <w:pStyle w:val="Heading5"/>
        <w:numPr>
          <w:ilvl w:val="4"/>
          <w:numId w:val="1"/>
        </w:numPr>
        <w:rPr/>
      </w:pPr>
      <w:bookmarkStart w:id="258" w:name="__RefHeading___Toc1390467_2142443653"/>
      <w:bookmarkStart w:id="259" w:name="_Toc96"/>
      <w:bookmarkEnd w:id="257"/>
      <w:bookmarkEnd w:id="258"/>
      <w:r>
        <w:rPr>
          <w:rtl w:val="true"/>
        </w:rPr>
        <w:t>نتیجۀ این تحریف</w:t>
      </w:r>
      <w:bookmarkEnd w:id="259"/>
    </w:p>
    <w:p>
      <w:pPr>
        <w:pStyle w:val="BookText"/>
        <w:rPr/>
      </w:pPr>
      <w:r>
        <w:rPr>
          <w:rFonts w:ascii="IRNazanin" w:hAnsi="IRNazanin" w:eastAsia="IRNazanin"/>
          <w:color w:val="111111"/>
          <w:sz w:val="28"/>
          <w:sz w:val="28"/>
          <w:szCs w:val="28"/>
          <w:rtl w:val="true"/>
          <w:lang w:bidi="fa-IR"/>
        </w:rPr>
        <w:t xml:space="preserve">بدین ترتیب خلافت الهیّه و منصوصۀ اميرالمؤمنين علیه السّلام و عقیدۀ حقّۀ شیعه در این زمینه، به گونه ای تأویل و تفسیر به رأی می شود که با ایدۀ اصلی وحدت طلبان قابل جمع بوده و تنها با همین معیار و فقط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اظهار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رهبر محبوب و مورد علاقۀ مردم که زبان مردم است و آن چه می گوید سخن دل مردم است، چنین رهبری، یک فرد محبوب و مورد علاقۀ مردم را به جانشینی خود نصب کند که این نصب او منعکس کنندۀ خواست و رضای مردم باشد و در اینجا نصب با انتخاب و پذیرش مردم توأم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چنین بود</w:t>
      </w:r>
      <w:r>
        <w:rPr>
          <w:rFonts w:eastAsia="IRNazanin" w:cs="IRNazanin"/>
          <w:color w:val="111111"/>
          <w:sz w:val="28"/>
          <w:szCs w:val="28"/>
          <w:rtl w:val="true"/>
          <w:lang w:bidi="fa-IR"/>
        </w:rPr>
        <w:t xml:space="preserve">).»! </w:t>
      </w:r>
      <w:r>
        <w:rPr>
          <w:rStyle w:val="FootnoteAnchor"/>
          <w:rtl w:val="true"/>
        </w:rPr>
        <w:footnoteReference w:id="335"/>
      </w:r>
      <w:bookmarkStart w:id="260" w:name="pg15129_196231"/>
    </w:p>
    <w:p>
      <w:pPr>
        <w:pStyle w:val="Heading4"/>
        <w:numPr>
          <w:ilvl w:val="3"/>
          <w:numId w:val="1"/>
        </w:numPr>
        <w:rPr/>
      </w:pPr>
      <w:bookmarkStart w:id="261" w:name="__RefHeading___Toc1390469_2142443653"/>
      <w:bookmarkStart w:id="262" w:name="_Toc97"/>
      <w:bookmarkEnd w:id="260"/>
      <w:bookmarkEnd w:id="261"/>
      <w:r>
        <w:rPr>
          <w:rtl w:val="true"/>
        </w:rPr>
        <w:t>تبعات انحرافی این شبهات</w:t>
      </w:r>
      <w:bookmarkEnd w:id="262"/>
    </w:p>
    <w:p>
      <w:pPr>
        <w:pStyle w:val="Heading5"/>
        <w:numPr>
          <w:ilvl w:val="4"/>
          <w:numId w:val="1"/>
        </w:numPr>
        <w:rPr/>
      </w:pPr>
      <w:bookmarkStart w:id="263" w:name="__RefHeading___Toc1390471_2142443653"/>
      <w:bookmarkStart w:id="264" w:name="_Toc98"/>
      <w:bookmarkEnd w:id="263"/>
      <w:r>
        <w:rPr>
          <w:rtl w:val="true"/>
        </w:rPr>
        <w:t>نخستین نتیجۀ غلط</w:t>
      </w:r>
      <w:bookmarkEnd w:id="26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6"/>
      </w:r>
      <w:r>
        <w:rPr>
          <w:rFonts w:ascii="IRNazanin" w:hAnsi="IRNazanin" w:eastAsia="IRNazanin"/>
          <w:color w:val="111111"/>
          <w:sz w:val="28"/>
          <w:sz w:val="28"/>
          <w:szCs w:val="28"/>
          <w:rtl w:val="true"/>
          <w:lang w:bidi="fa-IR"/>
        </w:rPr>
        <w:t>خلافت مقام انحصاری و انتصابی امیرالمؤمنین علیه السّلام نمی باشد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شرائطی که در اسلام برای ولی امر مقرر شده در این جمله خلاصه می شود که باید لایق ترین فرد برای زمامداری انتخاب شود</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معصومین را دو شأن است یکی که از همه مهمتر است آن است که ایشان راهنمایان و هادیان و حجج الهیه اند که برای احکام خدا و </w:t>
      </w:r>
      <w:bookmarkStart w:id="265" w:name="pg15129_196232"/>
    </w:p>
    <w:p>
      <w:pPr>
        <w:pStyle w:val="BookText"/>
        <w:rPr/>
      </w:pPr>
      <w:bookmarkEnd w:id="265"/>
      <w:r>
        <w:rPr>
          <w:rFonts w:ascii="IRNazanin" w:hAnsi="IRNazanin" w:eastAsia="IRNazanin"/>
          <w:color w:val="111111"/>
          <w:sz w:val="28"/>
          <w:sz w:val="28"/>
          <w:szCs w:val="28"/>
          <w:rtl w:val="true"/>
          <w:lang w:bidi="fa-IR"/>
        </w:rPr>
        <w:t>تبیین و تفسیر ما انزل الله از طرف رسول خدا تعیین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شأن حکومت و ولایت که بر امت واجب است که در انتخاب و بیعت و اطاعت ایشان از آن جهت که افضل واعلم زمانند برای این منظور انتخاب و اطاعت نمایند</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اینکه پس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خلافت و جانشینی آن حضرت، حضرت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من شیعه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تردیدی ندارند</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شخیص مولی الموحدین سلام الله علیه از دیگران بامر حکومت امت اولی و احقّ بوده است؛ نه اینکه مقام خلافت خاضّ حضرت اوست و در صورت نبودنش تصدی این امر بر دیگران حرام است</w:t>
      </w:r>
      <w:r>
        <w:rPr>
          <w:rFonts w:eastAsia="IRNazanin" w:cs="IRNazanin"/>
          <w:color w:val="111111"/>
          <w:sz w:val="28"/>
          <w:szCs w:val="28"/>
          <w:rtl w:val="true"/>
          <w:lang w:bidi="fa-IR"/>
        </w:rPr>
        <w:t xml:space="preserve">.»! </w:t>
      </w:r>
      <w:r>
        <w:rPr>
          <w:rStyle w:val="FootnoteAnchor"/>
          <w:rtl w:val="true"/>
        </w:rPr>
        <w:footnoteReference w:id="341"/>
      </w:r>
    </w:p>
    <w:p>
      <w:pPr>
        <w:pStyle w:val="Heading5"/>
        <w:numPr>
          <w:ilvl w:val="4"/>
          <w:numId w:val="1"/>
        </w:numPr>
        <w:rPr/>
      </w:pPr>
      <w:bookmarkStart w:id="266" w:name="__RefHeading___Toc1390473_2142443653"/>
      <w:bookmarkStart w:id="267" w:name="_Toc99"/>
      <w:bookmarkEnd w:id="266"/>
      <w:r>
        <w:rPr>
          <w:rtl w:val="true"/>
        </w:rPr>
        <w:t>دومین نتیجۀ غلط</w:t>
      </w:r>
      <w:bookmarkEnd w:id="2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خليفۀ منحصر به فرد پس از پیامبر صلّی اللهُ علیه وآله، امیرالمؤمنین علیه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اظهار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حکومت و خلافت بمعنی زمامداری هر چند چنان که گفته شد حقّ ایشان و با وجود قبول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حرام است اما به هر صورت آن چنان مقام معلمی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خلافت و حکومت شأنی از شئون ایشان است که هرگاه نبودند یا </w:t>
      </w:r>
      <w:bookmarkStart w:id="268" w:name="pg15129_196233"/>
    </w:p>
    <w:p>
      <w:pPr>
        <w:pStyle w:val="BookText"/>
        <w:rPr/>
      </w:pPr>
      <w:bookmarkEnd w:id="268"/>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میتوان بجای ایشان کاندیدا کرد و گماشت</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تکلیف دوم یعنی تشکیل خلافت با اجماع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و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غصب خلافت اميرالمؤمنين علیه السّلام منتفی می باشد</w:t>
      </w:r>
      <w:r>
        <w:rPr>
          <w:rFonts w:eastAsia="IRNazanin" w:cs="IRNazanin"/>
          <w:color w:val="111111"/>
          <w:sz w:val="28"/>
          <w:szCs w:val="28"/>
          <w:rtl w:val="true"/>
          <w:lang w:bidi="fa-IR"/>
        </w:rPr>
        <w:t>!</w:t>
      </w:r>
    </w:p>
    <w:p>
      <w:pPr>
        <w:pStyle w:val="Heading5"/>
        <w:numPr>
          <w:ilvl w:val="4"/>
          <w:numId w:val="1"/>
        </w:numPr>
        <w:rPr/>
      </w:pPr>
      <w:bookmarkStart w:id="269" w:name="__RefHeading___Toc1390475_2142443653"/>
      <w:bookmarkStart w:id="270" w:name="_Toc100"/>
      <w:bookmarkEnd w:id="269"/>
      <w:r>
        <w:rPr>
          <w:rtl w:val="true"/>
        </w:rPr>
        <w:t>سومین نتیجۀ غلط</w:t>
      </w:r>
      <w:bookmarkEnd w:id="270"/>
    </w:p>
    <w:p>
      <w:pPr>
        <w:pStyle w:val="BookText"/>
        <w:rPr/>
      </w:pPr>
      <w:r>
        <w:rPr>
          <w:rFonts w:ascii="IRNazanin" w:hAnsi="IRNazanin" w:eastAsia="IRNazanin"/>
          <w:color w:val="111111"/>
          <w:sz w:val="28"/>
          <w:sz w:val="28"/>
          <w:szCs w:val="28"/>
          <w:rtl w:val="true"/>
          <w:lang w:bidi="fa-IR"/>
        </w:rPr>
        <w:t>غضب خلافت امیرالمؤمنین علیه السّلام منتفی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به حقّ، خود را برای خلافت أولى و أليق و أعلم می دانست اما خلافت ایشان را کفر یا غضب یا باطل نمی شمرد</w:t>
      </w:r>
      <w:r>
        <w:rPr>
          <w:rFonts w:eastAsia="IRNazanin" w:cs="IRNazanin"/>
          <w:color w:val="111111"/>
          <w:sz w:val="28"/>
          <w:szCs w:val="28"/>
          <w:rtl w:val="true"/>
          <w:lang w:bidi="fa-IR"/>
        </w:rPr>
        <w:t xml:space="preserve">.»! </w:t>
      </w:r>
      <w:r>
        <w:rPr>
          <w:rStyle w:val="FootnoteAnchor"/>
          <w:rtl w:val="true"/>
        </w:rPr>
        <w:footnoteReference w:id="344"/>
      </w:r>
    </w:p>
    <w:p>
      <w:pPr>
        <w:pStyle w:val="Heading5"/>
        <w:numPr>
          <w:ilvl w:val="4"/>
          <w:numId w:val="1"/>
        </w:numPr>
        <w:rPr/>
      </w:pPr>
      <w:bookmarkStart w:id="271" w:name="__RefHeading___Toc1390477_2142443653"/>
      <w:bookmarkStart w:id="272" w:name="_Toc101"/>
      <w:bookmarkEnd w:id="271"/>
      <w:r>
        <w:rPr>
          <w:rtl w:val="true"/>
        </w:rPr>
        <w:t>چهارمین نتیجۀ غلط</w:t>
      </w:r>
      <w:bookmarkEnd w:id="2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ایخلافت خلفا نامشروع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تصميم و مباشرت اصحاب حضرت رسالتمآب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خلیفه بوسیله مشورت، چیزی جز رعایت احکام الهی و اجرای مقررات اسلام نبود</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اصحاب پیامبر در اندیشه خلافت افتادند و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 پديد آمد</w:t>
      </w:r>
      <w:r>
        <w:rPr>
          <w:rFonts w:eastAsia="IRNazanin" w:cs="IRNazanin"/>
          <w:color w:val="111111"/>
          <w:sz w:val="28"/>
          <w:szCs w:val="28"/>
          <w:rtl w:val="true"/>
          <w:lang w:bidi="fa-IR"/>
        </w:rPr>
        <w:t xml:space="preserve">.»! </w:t>
      </w:r>
      <w:r>
        <w:rPr>
          <w:rStyle w:val="FootnoteAnchor"/>
          <w:rtl w:val="true"/>
        </w:rPr>
        <w:footnoteReference w:id="346"/>
      </w:r>
      <w:bookmarkStart w:id="273" w:name="pg15129_196234"/>
    </w:p>
    <w:p>
      <w:pPr>
        <w:pStyle w:val="Heading5"/>
        <w:numPr>
          <w:ilvl w:val="4"/>
          <w:numId w:val="1"/>
        </w:numPr>
        <w:rPr/>
      </w:pPr>
      <w:bookmarkStart w:id="274" w:name="__RefHeading___Toc1390479_2142443653"/>
      <w:bookmarkStart w:id="275" w:name="_Toc102"/>
      <w:bookmarkEnd w:id="273"/>
      <w:bookmarkEnd w:id="274"/>
      <w:r>
        <w:rPr>
          <w:rtl w:val="true"/>
        </w:rPr>
        <w:t>هشدار</w:t>
      </w:r>
      <w:r>
        <w:rPr>
          <w:rtl w:val="true"/>
        </w:rPr>
        <w:t>:</w:t>
      </w:r>
      <w:r>
        <w:rPr>
          <w:rtl w:val="true"/>
        </w:rPr>
        <w:t>ترویج این شبهات به نام روشنفکری</w:t>
      </w:r>
      <w:bookmarkEnd w:id="275"/>
    </w:p>
    <w:p>
      <w:pPr>
        <w:pStyle w:val="BookText"/>
        <w:rPr/>
      </w:pPr>
      <w:r>
        <w:rPr>
          <w:rFonts w:ascii="IRNazanin" w:hAnsi="IRNazanin" w:eastAsia="IRNazanin"/>
          <w:color w:val="111111"/>
          <w:sz w:val="28"/>
          <w:sz w:val="28"/>
          <w:szCs w:val="28"/>
          <w:rtl w:val="true"/>
          <w:lang w:bidi="fa-IR"/>
        </w:rPr>
        <w:t xml:space="preserve">با توجّه به فریبندگی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از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شباهتی ظاهری که در این خصوص میان دستگاه فکری اهل سنّت و دموکراسی غربی وجود دارد، شبهات فوق مورد توجه روشنفکران جامعه نیز قرار گرفته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اظهار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بمفهوم و محتوی آیات و احادیث و بنا بمنطوق صریح پیام حضرت مولی الموالي على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مشابه و مؤید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حکومت و برگزیننده زمامدار خود مردم هستند و حکومت اسلامی یک حکومت دموکراسی اعلی یا حکومت عامه است</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و عزل امام يا زمامدار کل نیز باید با مشورت و انتخاب مردم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نصوص صریح و بیانات مکرر و عمل حضرت ختمی مرتبت و چهار تن دیگر آل عبا، امامت به معنای حکومت عالیه مسلمین متعلق و مربوط به خود مردم است، با مشورت و انتخاب آنها تعیین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ترتیب برادران سنی نیز ایراد اصولی نخواهند داشت</w:t>
      </w:r>
      <w:r>
        <w:rPr>
          <w:rFonts w:eastAsia="IRNazanin" w:cs="IRNazanin"/>
          <w:color w:val="111111"/>
          <w:sz w:val="28"/>
          <w:szCs w:val="28"/>
          <w:rtl w:val="true"/>
          <w:lang w:bidi="fa-IR"/>
        </w:rPr>
        <w:t xml:space="preserve">.»! </w:t>
      </w:r>
      <w:r>
        <w:rPr>
          <w:rStyle w:val="FootnoteAnchor"/>
          <w:rtl w:val="true"/>
        </w:rPr>
        <w:footnoteReference w:id="348"/>
      </w:r>
      <w:bookmarkStart w:id="276" w:name="pg15129_196235"/>
    </w:p>
    <w:p>
      <w:pPr>
        <w:pStyle w:val="Heading4"/>
        <w:numPr>
          <w:ilvl w:val="3"/>
          <w:numId w:val="1"/>
        </w:numPr>
        <w:rPr/>
      </w:pPr>
      <w:bookmarkStart w:id="277" w:name="__RefHeading___Toc1390481_2142443653"/>
      <w:bookmarkStart w:id="278" w:name="_Toc103"/>
      <w:bookmarkEnd w:id="276"/>
      <w:bookmarkEnd w:id="277"/>
      <w:r>
        <w:rPr>
          <w:rtl w:val="true"/>
        </w:rPr>
        <w:t>رابطه امامت و خلافت از دیدگاه شیعه</w:t>
      </w:r>
      <w:bookmarkEnd w:id="278"/>
    </w:p>
    <w:p>
      <w:pPr>
        <w:pStyle w:val="BookText"/>
        <w:rPr/>
      </w:pPr>
      <w:r>
        <w:rPr>
          <w:rFonts w:ascii="IRNazanin" w:hAnsi="IRNazanin" w:eastAsia="IRNazanin"/>
          <w:color w:val="111111"/>
          <w:sz w:val="28"/>
          <w:sz w:val="28"/>
          <w:szCs w:val="28"/>
          <w:rtl w:val="true"/>
          <w:lang w:bidi="fa-IR"/>
        </w:rPr>
        <w:t>استاد مرتضی مطهری در این باره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مسئله در باب امامت، مسئلۀ حکومت است یعنی تکلیف حکومت، بعد از پیغمبر صلّى اللهُ عليه وآله چیست؟ آیا به عهدۀ خود مردم است و این مردم هستند که باید حاکمِ در میان خودشان را انتخاب کنند و یا اینکه پیغمبر، حاکم در میان مردم برای بعد از خودش را تعیین کرده است؟ چون اخیراً مسئله را به این شکل طرح می کنند، قهراً اذهان در ابتدا متوجه نظریّه اهل تسنن می شود یعنی اینطور فکر میکنند که نظر آنها عاديتر و طبیعیتر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غلط مسئله مطلب را اینطور طرح می کنند که ما مسئله ای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نام حکومت، می خواهیم ببينيم تكلیف حکومت از نظر اسلام چیست؟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اگر امامت را به این شکل ساده و در سطح حکومت طرح کنیم و بگوئیم امامت یعنی حکومت، آنوقت میبینیم جاذبۀ آنچه که اهل تسنن می گویند بیشتر از جاذبۀ آن چیزی است که شیعه می گوید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ما هرگز نباید چنین اشتباهی را مرتکب شویم که تا مسئلۀ امامت در شیعه مطرح شد بگوئیم یعنی مسئلۀ حکومت، که در نتیجه </w:t>
      </w:r>
    </w:p>
    <w:p>
      <w:pPr>
        <w:pStyle w:val="BookText"/>
        <w:rPr/>
      </w:pPr>
      <w:r>
        <w:rPr>
          <w:rFonts w:ascii="IRNazanin" w:hAnsi="IRNazanin" w:eastAsia="IRNazanin"/>
          <w:color w:val="111111"/>
          <w:sz w:val="28"/>
          <w:sz w:val="28"/>
          <w:szCs w:val="28"/>
          <w:rtl w:val="true"/>
          <w:lang w:bidi="fa-IR"/>
        </w:rPr>
        <w:t>مسئله به شکل خیلی ساده ای باشد و این فروعی که برایش پیدا شده است پیدا شود و بگوئیم حالا که فقط مسئلۀ حکومت و اینکه چه کسی حاکم باشد مطرح است، آیا آن کسی که می خواهد حاکم باشد حتماً باید از همه افضل باشد یا نه، ممکن است کسی که حاکم می شود افضل نسبی باشد نه افضل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 اینست که ما این مسئله را فقط در سطح حکومت و کوچک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اشتباه خیلی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 گویند امامت، متوجه مسئله حکومت می شوند در حالیکه مسئله حکومت از فروع و یکی از شاخه های خیلی کوچک مسئله امامت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70</w:t>
      </w:r>
      <w:r>
        <w:rPr>
          <w:rFonts w:eastAsia="IRNazanin" w:cs="IRNazanin"/>
          <w:color w:val="111111"/>
          <w:sz w:val="28"/>
          <w:szCs w:val="28"/>
          <w:rtl w:val="true"/>
          <w:lang w:bidi="fa-IR"/>
        </w:rPr>
        <w:t xml:space="preserve"> _</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می گوئیم در میان شیعه مسئلۀ دیگری مطرح است که اگر آن مسئله را ثابت بکنیم، حکومت هم خود بخود ثابت شده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مقامی تالی مقام نبوت قائل می شویم که با وجود و حضور آن مقام، دیگر سخنی از حکومت غیر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با وجود پیغمبر سخنی از حکومت غیر مطرح نیست، با وجود امام در سطحی که شیعه معرفی می کند نیز سخن حکومت غیر مطرح نیست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مسئلۀ امامت اساساً مسئله ای است تالی ټلْو نبوت، ولی نه به این معنی که مقامش از هر نبوتی پائینتر است، بلکه مقصود اینست که </w:t>
      </w:r>
    </w:p>
    <w:p>
      <w:pPr>
        <w:pStyle w:val="BookText"/>
        <w:rPr/>
      </w:pPr>
      <w:r>
        <w:rPr>
          <w:rFonts w:ascii="IRNazanin" w:hAnsi="IRNazanin" w:eastAsia="IRNazanin"/>
          <w:color w:val="111111"/>
          <w:sz w:val="28"/>
          <w:sz w:val="28"/>
          <w:szCs w:val="28"/>
          <w:rtl w:val="true"/>
          <w:lang w:bidi="fa-IR"/>
        </w:rPr>
        <w:t>چیزی است شبیه نبوت که انبیای بزرگ این را داشته اند یعنی نبوت را با امامت توأم داشته اند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در شیعه امامت پدیده و مفهومی است درست نظیر نبوت آنهم عالی ترین درجات نبوت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نبوت خودش یک حقیقتی است که هزاران مطلب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شئون پیغمبر این است که با بودن او مسلمین حاکم دیگری ندارند و وی حاکم مسلمین هم هست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یکی از شئونی که پیغمبر اکرم در میان مردم داشت حکومت بود ولی این حکومت، حکومت از ناحیۀ مردم و حقی نبود که مردم به او داده باشند، حقی بود که خدا به او داده بود به دلیل اینکه او بشری بود فوق بشرهای دیگر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اینکه مبین احکام الهی بود و با عالم غیب اتصال معنوی داشت، حکومت هم در میان مردم داشت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وقتی چنین حقیقتی را قبول کردیم، همانطور که تا پیغمبر هست صحبت این نیست که چه کسی حاکم باشد زیرا او یک جنبۀ فوق بشری دارد، تا امام هست نیز صحبت کس دیگری برای حکومت مطرح نیست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از نظر شیعه مسئله حکومت در زمان امام نظير مسئلۀ حکومت </w:t>
      </w:r>
    </w:p>
    <w:p>
      <w:pPr>
        <w:pStyle w:val="BookText"/>
        <w:rPr/>
      </w:pPr>
      <w:r>
        <w:rPr>
          <w:rFonts w:ascii="IRNazanin" w:hAnsi="IRNazanin" w:eastAsia="IRNazanin"/>
          <w:color w:val="111111"/>
          <w:sz w:val="28"/>
          <w:sz w:val="28"/>
          <w:szCs w:val="28"/>
          <w:rtl w:val="true"/>
          <w:lang w:bidi="fa-IR"/>
        </w:rPr>
        <w:t>است در زمان پیغمبر، یعنی حکم استثنایی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زمان پیغمبر این مسئله مطرح نیست که با وجود پیغمبر تکلیف مسئله حکومت چیست، با فرض وجود و حضور امام در سطحی که شیعه بدان قائل است نیز مسئلۀ حکومت یک مسئلۀ فرعی و طفیلی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بنابراین ما نباید مسئلۀ امامت را از اول به صورت یک مسئلۀ خیلی سادۀ دنیاوی یعنی حکومت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مسئله، به این شکل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شیعه امامت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شأن امام حکومت است و البته با وجود امام معصوم جای حکومت کردن کس دیگری نیست همینطور که با وجود پیغمبر اکرم جای حکومت کردن کس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اکرم صلّى الله عليه وآله علی علیه السّلام را برای امامت تعیین کرده است که لازمه امامت حکومت کردن هم هست و گذشته از این، در مواقعی به خود حکومت هم تصریح کرده ولی بر مبنای اینکه امام بعد از من اوست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ایشان همچنین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معصوم جای انتخاب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امامت از جنبۀ زعامت و حکومت این است که حالا که بعد از پیغمبر مانند زمان ایشان معصوم وجود دارد و پیغمبر وصیّي برای خود معین کرده است که او در سطح افراد دیگر نیست و از نظر صلاحیت مثل خود پیغمبر استثنایی است، دیگر جای انتخاب و شورا و این حرفها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زمان پیغمبر نمی گفتند که پیغمبر فقط پیام آور است و وحی به او نازل می شود، تکلیف حکومت با شوراست و مردم بیایند رأی بدهند که آیا خود پیغمبر را حاکم قرار دهیم یا شخص دیگر را، بلکه اینطور فکر می کردند که با وجود پیغمبر، این بشر فوق بشر که در مرحله ای است که با عالم وحی اتصال دارد، اصلاً این مسئله مطرح نیست، بعد از ایشان نیز جای این سخنان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شخص معصوم از خطا و عالم به تمام معنا داشته باشیم که حتی امکان اشتباه هم برایش وجود ندارد و با این حال برویم شخص دیگری را به جای او انتخاب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چون على علیه السّلام به مقام امامت به این معنی که عرض می کنم تعیین شده است قهراً مقام زعامت دنیوی هم شأن او</w:t>
      </w:r>
    </w:p>
    <w:p>
      <w:pPr>
        <w:pStyle w:val="BookText"/>
        <w:rPr/>
      </w:pPr>
      <w:r>
        <w:rPr>
          <w:rFonts w:ascii="IRNazanin" w:hAnsi="IRNazanin" w:eastAsia="IRNazanin"/>
          <w:color w:val="111111"/>
          <w:sz w:val="28"/>
          <w:sz w:val="28"/>
          <w:szCs w:val="28"/>
          <w:rtl w:val="true"/>
          <w:lang w:bidi="fa-IR"/>
        </w:rPr>
        <w:t>خواهد بود، پیغمبر برای همین مقام هم تصریح کرده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پیغمبر که علی علیه السّلام را برای این مقام تصریح کرده به خاطر این است که علی علیه السّلام آن مقام دیگر را واجد است</w:t>
      </w:r>
      <w:r>
        <w:rPr>
          <w:rFonts w:eastAsia="IRNazanin" w:cs="IRNazanin"/>
          <w:color w:val="111111"/>
          <w:sz w:val="28"/>
          <w:szCs w:val="28"/>
          <w:rtl w:val="true"/>
          <w:lang w:bidi="fa-IR"/>
        </w:rPr>
        <w:t xml:space="preserve">.» </w:t>
      </w:r>
      <w:r>
        <w:rPr>
          <w:rStyle w:val="FootnoteAnchor"/>
          <w:rtl w:val="true"/>
        </w:rPr>
        <w:footnoteReference w:id="359"/>
      </w:r>
      <w:bookmarkStart w:id="279" w:name="pg15129_196240"/>
    </w:p>
    <w:p>
      <w:pPr>
        <w:pStyle w:val="Heading2"/>
        <w:numPr>
          <w:ilvl w:val="1"/>
          <w:numId w:val="1"/>
        </w:numPr>
        <w:rPr/>
      </w:pPr>
      <w:bookmarkStart w:id="280" w:name="__RefHeading___Toc1390483_2142443653"/>
      <w:bookmarkStart w:id="281" w:name="_Toc104"/>
      <w:bookmarkEnd w:id="279"/>
      <w:bookmarkEnd w:id="280"/>
      <w:r>
        <w:rPr>
          <w:rtl w:val="true"/>
        </w:rPr>
        <w:t xml:space="preserve">گفتار هفتم </w:t>
      </w:r>
      <w:r>
        <w:rPr>
          <w:rtl w:val="true"/>
        </w:rPr>
        <w:t xml:space="preserve">: </w:t>
      </w:r>
      <w:r>
        <w:rPr>
          <w:rtl w:val="true"/>
        </w:rPr>
        <w:t>انکار وجود اختلافات اساسی میان اميرالمؤمنين علیه السّلام و خلفا</w:t>
      </w:r>
      <w:bookmarkEnd w:id="281"/>
    </w:p>
    <w:p>
      <w:pPr>
        <w:pStyle w:val="Heading3"/>
        <w:numPr>
          <w:ilvl w:val="2"/>
          <w:numId w:val="1"/>
        </w:numPr>
        <w:rPr/>
      </w:pPr>
      <w:bookmarkStart w:id="282" w:name="__RefHeading___Toc1390485_2142443653"/>
      <w:bookmarkStart w:id="283" w:name="_Toc105"/>
      <w:bookmarkEnd w:id="282"/>
      <w:r>
        <w:rPr>
          <w:rtl w:val="true"/>
        </w:rPr>
        <w:t>مقدمه</w:t>
      </w:r>
      <w:bookmarkEnd w:id="283"/>
    </w:p>
    <w:p>
      <w:pPr>
        <w:pStyle w:val="BookText"/>
        <w:rPr/>
      </w:pPr>
      <w:r>
        <w:rPr>
          <w:rFonts w:ascii="IRNazanin" w:hAnsi="IRNazanin" w:eastAsia="IRNazanin"/>
          <w:color w:val="111111"/>
          <w:sz w:val="28"/>
          <w:sz w:val="28"/>
          <w:szCs w:val="28"/>
          <w:rtl w:val="true"/>
          <w:lang w:bidi="fa-IR"/>
        </w:rPr>
        <w:t>همان طور که می دانیم تحلیل و تفسیر وقایع رخ داده در صدر اسلام به در نظر گرفتن تمامی جزئیّات حوادث در کنار توجّه به مبانی اعتقادی و تعالیم مکتب تشیّع نیازمند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به راحتی می توان با صرف نظر کردن از تعدادی وقایع یا حذف ابتدا و انتهای آن و توجّه به وقایعی دیگر یا قسمتی از آنها و نیز در نظر نگرفتن اصول اعتقادات شیعی، یک یا چند واقعۀ پراکنده را در کنار هم قرار داده و برای آنها تحلیل و تفسیری مطابق با میل و نظر خود در نظر گرفت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ای انحرافی است که نه تنها در بررسی های تاریخی، بلکه در برخی بررسی های عقیدتی نیز مشاهده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رویکردی در واقع به معنای ترک محکمات اعتقادی و روی آوردن به متشابهات در تاریخ است؛ تا بتوان از طریق آن رأی و نظر خود را در این زمینه بر تاریخ اسلام، احادیث و به طور کلّی بر متون اسلامی تحمیل کرد و حتی نظر دیگر محقّقان را نیز وارونه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اندیشه های نادرستی که در جهت ایجاد وحدت اسلامی ترویج می گردد، دنباله گیری تک حادثه هایی جدای از کلّ تاریخ و رها از عقاید شیعه، به منظور ارائۀ این تحلیل است که هیچ گونه اختلافی میان امیرالمؤمنین علیه السّلام و خلفا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ظلم و ستمی رخ داده و نه حقّی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بزرگترین مانع جهت القای این مطلب، حوادث مسلّم تاریخی است که از سقیفۀ بنی ساعده آغاز یافت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خواننده ای که اندک مطالعه ای دربارۀ تاریخ صدر اسلام و حوادث پس از رحلت پیامبر صلّى الله عليه وآله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بر اساس منابع اهل سنّت داشته باشد، به این سادگی نمی تواند پذیرای نظریّۀ عدم وجود اختلاف گردد، مگر آن که ظاهر و شکل این بحث تغییر کرده و با حفظ کلمۀ اختلاف، از اختلافِ دوستانه و نه دشمنانه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شود و با نفی دشمنی از یک طرف، دشمنی طرف مقابل و اعمال شدید آن بعد از واقعۀ سقیفه که به شهادت حضرت زهرا علیها السّلام و حضرت محسن علیه السّلام انجامید، نادیده گرفته شده و در نهایت،کلِّ روابط دوستانه جلوه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اختلاف در درون یک جامعه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مثل جامعۀ اسلامی پس از وفات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دو گونه باشد و دو گونه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اختلاف </w:t>
      </w:r>
    </w:p>
    <w:p>
      <w:pPr>
        <w:pStyle w:val="BookText"/>
        <w:rPr/>
      </w:pPr>
      <w:r>
        <w:rPr>
          <w:rFonts w:ascii="IRNazanin" w:hAnsi="IRNazanin" w:eastAsia="IRNazanin"/>
          <w:color w:val="111111"/>
          <w:sz w:val="28"/>
          <w:sz w:val="28"/>
          <w:szCs w:val="28"/>
          <w:rtl w:val="true"/>
          <w:lang w:bidi="fa-IR"/>
        </w:rPr>
        <w:t>برادرانه و دیگری اختلاف دشمنانه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این نگارنده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صدر اسلام میان مسلمانان گذشته، بخصوص آن چه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حضرت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صحابۀ نامدار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قطعاً از نوع اختلافات دوستانه بوده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گويا القا کنندگان این قبیل شبهات فراموش نموده اند که یکی از طرفین این اختلافی که از آن با نام فريبندۀ دوستانه باد می کنند، امامِ معصومی است که خداوند یکی از شؤون وی را رفع اختلافات از میان امّت اسلامی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یکی از دلایل شیعه مبنی بر حکمت استمرار امامت پس از ختم نبوّت، وجود اختلافات میان مسلمانان و لزوم رفع آن از سوی مرجعی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خداوند از جانب خود، پیامبر صلّی اللهُ علیه وآله را رافع این اختلافات قرار داد، به تعیین خداوندی، امامِ معصوم و برگزیده از جانب خداوند نیز که خطا و جهل در آگاهي عطاشده به وی راه ندارد، تنها مرجع رفع اختلاف پس از پیامبر صلّی اللهُ علیه وآله است؛ اختلافات با رجوع به وی رفع می گردد و قول و فعل او در همه مسائل حجّت قاطع و جدا کنندۀ حقّ از باطل خواهد بود؛ که تخلف از آن به هیچ وجه پذیرفتنی نیست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نظر دادن در مقابل منش و روشی که امام معصوم علیه السّلام اتّخاذ می فرمایند، عین تمرّد از دستور خداست و تمرّد از فرمان خدا و رودررو ایستادن با حجّت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خود منشأ اصلی اختلافِ مذكور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هیچ توجیهی برای پدیدار شدن ندارد تا بخواهد نوع دوستانه نیز داشته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حتّی اگر به این خطای مهمّ اعتقادی هم نپردازیم، باز نکتۀ مهمّی که بایست بدان توجّه نمود این است که قبل از آن که وجود اختلاف دوستانه را بین دو نفر بپذیریم، نخست باید به این سؤال پاسخ بگوییم که منشأ این اختلافِ ولو دوستانه چه بوده است؟ پاسخی که تاریخ به ما می دهد این است که این اختلاف از آن جا آغاز شد که حقّ مسلّم و خدادادی امیرالمؤمنین علی علیه السّلام در سقیفه غصب گردید و بر ایشان و همسرشان در این باره ستم های فراوان شد، چنانچه خود آن حضرت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وضعیّت جز بر من و تنها بر من ستم نمی شود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بر این اساس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ظلم و ستم می تواند نوع برادرانه و خانوادگی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بتوانیم چنانچه اظهار شده، از اختلاف برادرانه سخن بگوییم و گلایه و شکوۀ حضرت زهرا علیها السّلام از جور و ستم خلفا را از این نوع بدانیم</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نکتۀ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امیرالمؤمنین علی علیه السّلام پس از این ظلم و ستم و غصب خلافت، به جهت حفظ اسلام </w:t>
      </w:r>
      <w:r>
        <w:rPr>
          <w:rStyle w:val="FootnoteAnchor"/>
          <w:rtl w:val="true"/>
        </w:rPr>
        <w:footnoteReference w:id="363"/>
      </w:r>
      <w:r>
        <w:rPr>
          <w:rFonts w:ascii="IRNazanin" w:hAnsi="IRNazanin" w:eastAsia="IRNazanin"/>
          <w:color w:val="111111"/>
          <w:sz w:val="28"/>
          <w:sz w:val="28"/>
          <w:szCs w:val="28"/>
          <w:rtl w:val="true"/>
          <w:lang w:bidi="fa-IR"/>
        </w:rPr>
        <w:t xml:space="preserve">و وظیفه ای که پیامبر صلّی اللهُ علیه وآله به از سوی خداوند بر عهدۀ ایشان نهاده بودند، از اعادۀ حقّ خود، آن هم تنها به وسیلۀ قيام با شمشیر خودداری ورزیدند، آیا به این معناست که نسبت به ظلم و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ستمی که دربارۀ ایشان و همسر گرامیشان حضرت زهرا علیها السّلام صورت گرفت، در قلب خود بی تفاوت بودند و آن همه جور و جفا را رفتارهای برادرانه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طبیعی نیست که آن حضرت علیه السّلام و در برابر ظالم، غاصب، قاتل و ستمگر همان حالت روحی و عاطفی را داشته باشند که خود بدان امر فرمودند؟ </w:t>
      </w:r>
      <w:r>
        <w:rPr>
          <w:rStyle w:val="FootnoteAnchor"/>
          <w:rtl w:val="true"/>
        </w:rPr>
        <w:footnoteReference w:id="364"/>
      </w:r>
      <w:r>
        <w:rPr>
          <w:rFonts w:ascii="IRNazanin" w:hAnsi="IRNazanin" w:eastAsia="IRNazanin"/>
          <w:color w:val="111111"/>
          <w:sz w:val="28"/>
          <w:sz w:val="28"/>
          <w:szCs w:val="28"/>
          <w:rtl w:val="true"/>
          <w:lang w:bidi="fa-IR"/>
        </w:rPr>
        <w:t>آیا عدم اقدام به جنگ و خونریزی به جهت پایمال نشدن قرآن و عترت علیهم السّلام را می توان نشانۀ دوستی و اختلاف برادرانه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دخالت های دلسوزانه امیرالمؤمنین علی علیه السّلام در امور خلفا، که برای رعایت مصالح امّت اسلامی و حفظ دین از نابودی کامل بوده است و رفتار مصلحانه و دلسوزانۀ اولیای خدا، حتّی با بزرگترین دشمنانشان که همراه با کمال بزرگواری و تا جای ممکن با مدارا و دعوت به خیر همراه بوده را می توان دلیل بر عدم دشمنی و اختلافِ دیگران با آنها دانست؟ و این ویژگی را به رفتار و نحوۀ برخورد آنها با امام علیه السّلام نیز سرایت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و پیشوایان ما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ابوبکر و جناب عمر و جناب عثمان هم دشمن یکدیگر نبودهاند، بلکه با یکدیگر اختلاف داشته اند، اختلاف جدّی هم داشته اند، امّا دشمن یکدیگر نبوده اند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اگر فجایعی که پس از سقیفه رخ داد، نشانۀ دشمنی نبود، پس چه بود؟ </w:t>
      </w:r>
    </w:p>
    <w:p>
      <w:pPr>
        <w:pStyle w:val="BookText"/>
        <w:rPr/>
      </w:pPr>
      <w:r>
        <w:rPr>
          <w:rFonts w:ascii="IRNazanin" w:hAnsi="IRNazanin" w:eastAsia="IRNazanin"/>
          <w:color w:val="111111"/>
          <w:sz w:val="28"/>
          <w:sz w:val="28"/>
          <w:szCs w:val="28"/>
          <w:rtl w:val="true"/>
          <w:lang w:bidi="fa-IR"/>
        </w:rPr>
        <w:t>اختلافاتی که بین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اختلافات داخلی بوده، امّا دوستانه بوده</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متأسّفانه از آن جایی که طرح کنندگان این گونه دیدگاه ها، اصل مهمّ و اعتقادی حجّیت قول و فعل معصوم علیه السّلام را از یاد برده اند، بدیهی است که دیگر به جای آن که به اصل و سرچشمۀ این اختلاف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روی برتافتن از حجت الهی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توجّه نمایند و صِرف وجود اختلاف در برابر امام معصوم علیه السّلام را ناحقّ قلمداد کنند، به نوعی سعی در توجیه شکل گیری این اختلافات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شیعه این است که امام معصوم علیه السّلام محور حقّ است و هر آن که حول این محور نچرخد، به ضلالت و تباهی را پیموده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بَعْدَ الْحَقِّ إلِّا الضَّلالُ</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آیا اگر بپذیریم که پیامبر صلّی اللهُ علیه وآله دربارۀ امیرالمؤمنین علی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عَلَىِّ</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باز هم می توانیم اصل بروز و ظهور اختلاف را موجّه بدانیم تا بخواهیم آن را تقسیم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پیدایش اختلاف در این موارد بر باطل است و تمرّد از دستور خداوند می باشد؛ این اختلاف خواه دوستانه و یا نباشد؛ فرقی در اصل </w:t>
      </w:r>
    </w:p>
    <w:p>
      <w:pPr>
        <w:pStyle w:val="BookText"/>
        <w:rPr/>
      </w:pPr>
      <w:r>
        <w:rPr>
          <w:rFonts w:ascii="IRNazanin" w:hAnsi="IRNazanin" w:eastAsia="IRNazanin"/>
          <w:color w:val="111111"/>
          <w:sz w:val="28"/>
          <w:sz w:val="28"/>
          <w:szCs w:val="28"/>
          <w:rtl w:val="true"/>
          <w:lang w:bidi="fa-IR"/>
        </w:rPr>
        <w:t>مسأله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اختلاف در مقابل امام معصوم علیه السّلام تا از ریشه و اساس بر باطل است، ولو نامش را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اساس شکل گیری این اختلاف بر پایۀ ظلم و ستم به اهل بیت علیهم السّلام و غصب حقوق مسلّم و خدادادی ایشان و در نتیجه انکار مرجعیّت ایشان در رفع اختلاف استوار گردیده است؛ دیگر نمی توان از این نوع اختلاف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از پای بست ویران است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نام اختلاف دوستانه با اختلاف در روش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هر گونه منش، ارتباط و رفتاری که از سوی یک طرفِ این اختلاف، تنها به جهت حفاظت از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عترت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هر چقدر هم گسترده باشد، هرگز نمی تواند دلیلی بر وجود دوستی و یا برخورد برادرانۀ امام علیه السّلام با غاصبين خلافت و نیز دلیلی بر عدم وجود کینه و دشمنی در طرف دیگر وعدم ابراز آن در اختلافاتی همچون غصب حکومت و خلافت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اینان از رجوع به محور حقّانیّت روی برنمیگرداندند، اصلاً اختلافی رخ می داد؟ امیرالمؤمنین علی علیه السّلام جهت انجام رسالتی که از جانب خدای متعال بر دوش داشتند، نوع و شیوۀ خاصی از ارتباط و برخورد با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قيام به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گرفتند؛ و در عین حال هیچ گاه از اقامۀ حقّ خود خودداری نورزیده و از مطالبه آن کوتاهی نفرمودند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خلفا نیز بر اساس نیاز به عدم رسوایی به علّت جهل در شناخت اسلام و حکومت داری، تنها گاهی به ایشان مراجعاتی داشته اند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حتّی در برخی موارد نظر امام علیه السّلام را نپذیرفته و یا در آن مسأله، خليفه وجود امام علیه السّلام را نادیده گرفته و بدون توجّه به حضور امام علیه السّلام و امکان سؤال از وی، حکم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آشنایی با تعداد محلود موارد مشاورۀ خلفا یا امیر المؤمنين علیه السّلام بلغ به جلول مندرج در جلد دوم از این مجموعه مراجعه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مهمّی که نباید از نظر دور داشت این است که ادّعاهایی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خلیفه دوم معمولاً نظر آن حضرت را بر نظر سایر صحابه مقدّم می داشت به طوری که دستور داده بود تا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است کسی حقّ فتوی ندارد، یا در جلسات شوری نظر نهایی را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و اظهار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تو اعلم و افضل صحابه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عبدالکریم بی آزار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شمارۀ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نیز این گفته را تکرار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علی از همۀ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خلافت رسید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 به خدا از مسئلۀ پیچیده و مشکلی که ابوالحسن علی بن ابی طالب برای پاسخگویی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وی ابوبکر و بعد از وی عثمان نیز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مشورت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سیمای الهام متّقین،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ریشۀ آن ها به برخي اعترافات خلفا برمی گردد، در واقع به جهت توجیه و سرپوش نهادن بر غصب حكومت حقّه و خدادادی امیر المومنین علیه السّلام به عنوان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هنگامی که عمر در دوران خلافتش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براتی حکومت از من و ابی بکر سزاوارتر بود، با این سوالِ ابن عبّاس مواجه شد که چرا با اعتراف به این مطلب وی را کنار زدید؟ عمر بلافاصله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مشورت و اذن او تصمیم نمی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علی محمّد میرجلیلی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عله السّلام و زمامداران،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اقدامات خلفا جهت کسب مشورت از صحابه را می توان به سیاستمداری تیز تحلیل کرد؛ چرا که به وسیله آن، صحابه احساس مشارکت در امور مملکتی نموده و از اعتراضات آنها به مقدار زیادی کاسته می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کارگیری چنین روشی برای پیشبرد اهداف بلند مدّت سردمداران امری لازم و ضروری به نظر می رسید و می توان یکی از دلايل قتل خلیفۀ سوم را در عدم رعایت معین تکته جستجو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اعتراضات محاصره کنندگانِ عثمان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مشورت عثمان با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معترضان و محاصره کنندگان خطاب به عثمان دقّت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دوران خلافت خود، عده ای از یاران و اصحاب رسول خدا و همچنین جمعی از مسلمانان را تنها به جرم راهنمایی و ارشادت، و اینکه تو را امر به بازگشت به حقّ و عدالت نموده اند، ناروا به زیر ضربات تازيانه خود گرفته ای، و اکنون وقت آن رسیده که خود را آمادۀ قصاص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عایشه در تاریخ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خلفا همواره برای کسب مشروعیّت خود در تلاش بودند تا به هر نحوی که امکان داشت، نظر امیرالمؤمنین علی علیه السّلام را به سوی خود جلب کرده و یا دست کم در انظار عمومی جنین جلوه دهند که میان آن ها و امام علیه السّلام تفاهم برقرار مي باشد؛ بنابراین از هیچ گونه تلاشي جهت دستیابی به این هدف فروگذار نمی کردند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خود دلیلی بر عدم لیاقت و کاردانی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تکیه زننده بر جای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این دو نوع رابطه، نشان دهند روابط دوستانه میانِ دو طرف نمی باشد؛ هر چند که لزوماً جدال و درگیری هم در میان نبوده باشد، که متأسّفانه به فجیع ترین شکل آن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شدیدی که به طور یکطرفه، آن هم در روزهای آغازین غصب خلافت رُخ داد و به هجوم به بیت فاطمه علیها السّلام منجر گردید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حال، باز هم شاهد چنین ادّعاهایی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با خلقا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و آشکار با آنان صمیمانه رفتار کرد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 بیعت کرد و از آن جا که روحش بالاتر از آن بود که بخاطر مقامات دنیوی کینۀ کسی را به دل بگیرد با آنان صمیمانه رفتار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این که می دانست از دیگران به خلافت سزاوارتر است ولی با ابوبکر و عمر و عثمان به مدارا رفتار کرد و از هیچ گونه کمک نسبت به آنان دریغ نفرمود</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چنایتی از این بالاتر نیست که میان امام و خلیفه باشد و در این مورد میان مردم تفرقه بیفکنند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این گونه تفسيرها با القای وجود رابطۀ صمیمانه و صلح و مدارا میان امام علیه السّلام و خلفا، نتایج غلطی را به دنبال می آورد که برای مثال به برخی از آنها اشاره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ابوبکر و عمر از حصار غصب بیرون آمده و منطق اهل سقیفه صورتی شرعی به خود می گیرد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بارتر آن که با تحلیل تحریف آمیز و غلط از تاریخ، سیرۂ حضرت علی علیه السّلام نیز، مؤيّد و شاهد بر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گواه بر مشروع بودن آن حکومت های غاصبانه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اظهار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رضایت و بیعت آن حضرت با خلفا نیز دلالت دارد بر این که حکومت ایشان از دیدگاه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تلقّی نشده 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متأسّفانه این گونه تفسيرها در نهایت به موجّه جلوه نمودن حکومت خلفا و چهرۂ آنان در تاریخ اسلام و فراموش نمودن انحرافات، جنایات و بدعت های آنها در دین اسلام و خصومتشان با اهل بیت علیهم السّلام منتهی می گردد؛ چنانچه ابراز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جز خلفای ثلاث دارد</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چهره پردازی خشن تاریخی از خلفای ثلاث تجدیدنظر کنیم</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عدم قيام امير مؤمنان علی بن ابی طالب علیهما السّلام با هدف حفظ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ونه دوستی با خلفا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جهت جلوگیری از ارتداد امّت و بازگشت آنان به عصر بت پرستی جاهلیّت </w:t>
      </w:r>
      <w:r>
        <w:rPr>
          <w:rStyle w:val="FootnoteAnchor"/>
          <w:rtl w:val="true"/>
        </w:rPr>
        <w:footnoteReference w:id="378"/>
      </w:r>
      <w:r>
        <w:rPr>
          <w:rFonts w:ascii="IRNazanin" w:hAnsi="IRNazanin" w:eastAsia="IRNazanin"/>
          <w:color w:val="111111"/>
          <w:sz w:val="28"/>
          <w:sz w:val="28"/>
          <w:szCs w:val="28"/>
          <w:rtl w:val="true"/>
          <w:lang w:bidi="fa-IR"/>
        </w:rPr>
        <w:t>، دفاع از کیان سرزمینِ وحی در مقابل دشمنان خارجیِ دین و حفظ جان اهل بیت رسالت علیهم السّلام در مقابل توطئۀ منافقان داخلی صورت گرفت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عملکرد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نمودن و این سکوت را با همکاری و همیاری </w:t>
      </w:r>
      <w:r>
        <w:rPr>
          <w:rStyle w:val="FootnoteAnchor"/>
          <w:rtl w:val="true"/>
        </w:rPr>
        <w:footnoteReference w:id="379"/>
      </w:r>
      <w:r>
        <w:rPr>
          <w:rFonts w:ascii="IRNazanin" w:hAnsi="IRNazanin" w:eastAsia="IRNazanin"/>
          <w:color w:val="111111"/>
          <w:sz w:val="28"/>
          <w:sz w:val="28"/>
          <w:szCs w:val="28"/>
          <w:rtl w:val="true"/>
          <w:lang w:bidi="fa-IR"/>
        </w:rPr>
        <w:t>امیرالمؤمنین علی علیه السّلام با خلفا همراه کردن و در نهایت روابط خلفا با امام علیه السّلام را نیز دوستانه جلوه دادن و از دشمنی خلفا با اهل بیت علیهم السّلام یاد نکردن، آیا نتیجه ای جز قائل شدن به حقّانیّت و مشروعیت حکومت خلفا و صلاحیّت آنان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حرکتی فراتر رفتن از میزان لازم برای حفظ اتحاد سیاسی و فرو رفتن در ورطۀ تذويب نیست؟ </w:t>
      </w:r>
      <w:bookmarkStart w:id="284" w:name="pg15129_196251"/>
    </w:p>
    <w:p>
      <w:pPr>
        <w:pStyle w:val="Heading3"/>
        <w:numPr>
          <w:ilvl w:val="2"/>
          <w:numId w:val="1"/>
        </w:numPr>
        <w:rPr/>
      </w:pPr>
      <w:bookmarkStart w:id="285" w:name="__RefHeading___Toc1390487_2142443653"/>
      <w:bookmarkStart w:id="286" w:name="_Toc106"/>
      <w:bookmarkEnd w:id="284"/>
      <w:bookmarkEnd w:id="285"/>
      <w:r>
        <w:rPr>
          <w:rtl w:val="true"/>
        </w:rPr>
        <w:t>نقد و بررسی</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از اظهار و مطالبۀ حقّ خود و شکایت از ربایندگان آن خودداری نکرد، با کمال صراحت ابراز داشت و علاقه به اتّحاد اسلامی را مانع آن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فراوانی در نهج البلاغه شاهد این مدّعی است</w:t>
      </w:r>
      <w:r>
        <w:rPr>
          <w:rFonts w:eastAsia="IRNazanin" w:cs="IRNazanin"/>
          <w:color w:val="111111"/>
          <w:sz w:val="28"/>
          <w:szCs w:val="28"/>
          <w:rtl w:val="true"/>
          <w:lang w:bidi="fa-IR"/>
        </w:rPr>
        <w:t>.</w:t>
      </w:r>
    </w:p>
    <w:p>
      <w:pPr>
        <w:pStyle w:val="BookText"/>
        <w:rPr/>
      </w:pPr>
      <w:r>
        <w:rPr>
          <w:rStyle w:val="FootnoteAnchor"/>
          <w:rtl w:val="true"/>
        </w:rPr>
        <w:footnoteReference w:id="380"/>
      </w:r>
      <w:r>
        <w:rPr>
          <w:rFonts w:ascii="IRNazanin" w:hAnsi="IRNazanin" w:eastAsia="IRNazanin"/>
          <w:color w:val="111111"/>
          <w:sz w:val="28"/>
          <w:sz w:val="28"/>
          <w:szCs w:val="28"/>
          <w:rtl w:val="true"/>
          <w:lang w:bidi="fa-IR"/>
        </w:rPr>
        <w:t>در عین حال این تظلّمها موجب نشد که</w:t>
      </w:r>
    </w:p>
    <w:p>
      <w:pPr>
        <w:pStyle w:val="BookText"/>
        <w:rPr/>
      </w:pPr>
      <w:r>
        <w:rPr>
          <w:rFonts w:ascii="IRNazanin" w:hAnsi="IRNazanin" w:eastAsia="IRNazanin"/>
          <w:color w:val="111111"/>
          <w:sz w:val="28"/>
          <w:sz w:val="28"/>
          <w:szCs w:val="28"/>
          <w:rtl w:val="true"/>
          <w:lang w:bidi="fa-IR"/>
        </w:rPr>
        <w:t>از صف جماعت مسلمین در مقابل بیگانگان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در عمل نیز همین روش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شخصاً هیچ پستی را از هیچیک از خلفا نمی پذیرد، نه فرماندهی جنگ و نه حکومت یک استان و نه امارة الحاج و نه یک چیز دیگر از این قبیل را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1"/>
      </w:r>
      <w:r>
        <w:rPr>
          <w:rFonts w:ascii="IRNazanin" w:hAnsi="IRNazanin" w:eastAsia="IRNazanin"/>
          <w:color w:val="111111"/>
          <w:sz w:val="28"/>
          <w:sz w:val="28"/>
          <w:szCs w:val="28"/>
          <w:rtl w:val="true"/>
          <w:lang w:bidi="fa-IR"/>
        </w:rPr>
        <w:t xml:space="preserve">زیرا قبول یکی از این پست ها به معنی صرف نظر کردن او از حق </w:t>
      </w:r>
    </w:p>
    <w:p>
      <w:pPr>
        <w:pStyle w:val="BookText"/>
        <w:rPr/>
      </w:pPr>
      <w:r>
        <w:rPr>
          <w:rFonts w:ascii="IRNazanin" w:hAnsi="IRNazanin" w:eastAsia="IRNazanin"/>
          <w:color w:val="111111"/>
          <w:sz w:val="28"/>
          <w:sz w:val="28"/>
          <w:szCs w:val="28"/>
          <w:rtl w:val="true"/>
          <w:lang w:bidi="fa-IR"/>
        </w:rPr>
        <w:t>مسّلم خویش است و به عبارت دیگر کاری بیش از همکاری و همگامی و حفظ وحدت اسلامی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حال که خود پستی نمی پذیرفت، مانع نزدیکان و خویشاوندان و یارانش در قبول آن پستها نمی گشت، زیرا قبول آنها صرفاً همکاری و همگامی است و به هیچ وجه امضای خلافت تلقی نمی شود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بنابراین بهتر است حقایق تلخ و دردآور تاریخ را تحقیقی بیان کنیم</w:t>
      </w:r>
      <w:r>
        <w:rPr>
          <w:rStyle w:val="FootnoteAnchor"/>
          <w:rtl w:val="true"/>
        </w:rPr>
        <w:footnoteReference w:id="383"/>
      </w:r>
      <w:r>
        <w:rPr>
          <w:rFonts w:ascii="IRNazanin" w:hAnsi="IRNazanin" w:eastAsia="IRNazanin"/>
          <w:color w:val="111111"/>
          <w:sz w:val="28"/>
          <w:sz w:val="28"/>
          <w:szCs w:val="28"/>
          <w:rtl w:val="true"/>
          <w:lang w:bidi="fa-IR"/>
        </w:rPr>
        <w:t>، نه با تحریف و مسامحه زیرا در غیر این صورت نسل آیندۀ ما بر خلاف میانی حقّۀ تشیّع، به عنوان یک اعتقاد، خواهد پذیرفت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خلفای راشدین را از خلافت ممنوع دانست، مخصوصاً وقتی که امام با آنان تسالم و سازگاری نموده و خالصانه به آنها دوستی ورزیده و در پنهان و آشکار ایشان را راهنمایی می کرده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آیا با این بیان، پایه های حکومت سقیفه ای که در برابر نصّ الهی قرار می گیرد، تثبیت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سیاسی سقیفه که چیزی جز ایجاد انحراف در مسلمین و نظام حکومت الهی نبود، با استناد به صلح و صفایی کاذب توجیه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صفایی دروغین که در آن امام بر حقّ یعنی علی ابن ابی طالب علیها السّلام به عنوان خلیفۀ برگزیدۀ خدا، برای خلافت دروغین </w:t>
      </w:r>
      <w:bookmarkStart w:id="287" w:name="pg15129_196253"/>
    </w:p>
    <w:p>
      <w:pPr>
        <w:pStyle w:val="BookText"/>
        <w:rPr/>
      </w:pPr>
      <w:bookmarkEnd w:id="287"/>
      <w:r>
        <w:rPr>
          <w:rFonts w:ascii="IRNazanin" w:hAnsi="IRNazanin" w:eastAsia="IRNazanin"/>
          <w:color w:val="111111"/>
          <w:sz w:val="28"/>
          <w:sz w:val="28"/>
          <w:szCs w:val="28"/>
          <w:rtl w:val="true"/>
          <w:lang w:bidi="fa-IR"/>
        </w:rPr>
        <w:t>ابوبکر قائل به مشروعیّت می گردد و آن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منصب خلافت و امامت را جدایی ناپذیر، غیر قابل تفويض و الهی می داند ؛و لذا هر گونه انتخاب و گزینشی جهت احراز مقام خلافت، از غير طريق نصّ الهی را باطل و غاصبانه اعلام می کند</w:t>
      </w:r>
      <w:r>
        <w:rPr>
          <w:rFonts w:eastAsia="IRNazanin" w:cs="IRNazanin"/>
          <w:color w:val="111111"/>
          <w:sz w:val="28"/>
          <w:szCs w:val="28"/>
          <w:rtl w:val="true"/>
          <w:lang w:bidi="fa-IR"/>
        </w:rPr>
        <w:t>.</w:t>
      </w:r>
    </w:p>
    <w:p>
      <w:pPr>
        <w:pStyle w:val="Heading3"/>
        <w:numPr>
          <w:ilvl w:val="2"/>
          <w:numId w:val="1"/>
        </w:numPr>
        <w:rPr/>
      </w:pPr>
      <w:bookmarkStart w:id="288" w:name="__RefHeading___Toc1390489_2142443653"/>
      <w:bookmarkStart w:id="289" w:name="_Toc107"/>
      <w:bookmarkEnd w:id="288"/>
      <w:r>
        <w:rPr>
          <w:rtl w:val="true"/>
        </w:rPr>
        <w:t>تاریخ چه می گوید؟</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سخن درست باشد که در حیات رسول خدا صلّی اللهُ علیه وآله دو جریان سیاسی مختلف در میان مهاجران وجود داشته و کسانی برای به دست آوردن خلافت تلاش می کرده اند، باید پذیرفت که میان امام و شیخین از همان زمان مناسبات خوبی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سیره چیزی که شاهد نزاع اینان باشد دیده نشده، امّا هیچ خاطره ای نیز که رفاقت اینها را با یکدیگر نشان دهد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های عایشه با امام على علیه السّلام که به اعتراف خودش از همان زمان پیامبر صلّی اللهُ علیه وآله وجود داشته، می تواند شاهدی بر اختلاف آلِ ابی بکر با آل على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فاطمه علیها السّلام رحلت کرد، همۀ زنان پیامبر صلّی اللهُ علیه وآله در عزای بنی هاشم شرکت کردند، امّا عایشه خود را به مریضی زد و نیامد و حتّی برای علی علیه السّلام چیزی نقل کردند که گویا عایشه اظهار سرور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بلافاصله پس از خلافت ابوبکر، و اصرار امام در اثبات حقّانیّت خود نسبت به خلافت، سبب بروز مشکلاتی در روابط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خانۀ امام و حالت قهر حضرت فاطمه فاطمه علیها السّلام و عدم اجازه برای حضور شیخین بر جنازۀ آن حضرت، اختلاف را عمیق تر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امام گوشه گیر شده و به سراغ زندگی شخصی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حکومت انتظار داشت که امام، همان طور که بیعت کرده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دیگری زنی بود از بنی تمیم به نام سَجاح که او هم ادّعای پیامبری داشت و عدّه ای را دور خود جمع کرده بود و عدّه ای دیگر مرتد شده و ادّعای پادشاهی می کردند مثل نعمان بن منذر ساوی تمیمی که در بحرین تاجگذاری کرده بود یا لقیط بن مالک از ینی ناجیه در عمّان که او را ذوالتاج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عثمان خدمت حضرت امیرعلیه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می بینی، اگر بیعت نکنی اسلام با خطر روبه روست و حضرت امیر علیه السّلام که برای حفظ اسلام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کشیدم تا دیدم جمعی از مردم از اسلام برگشتند و به نابودی دین پیامبرصلّی اللهُ علیه وآله دعوت می کردند، پس</w:t>
      </w:r>
    </w:p>
    <w:p>
      <w:pPr>
        <w:pStyle w:val="BookText"/>
        <w:rPr/>
      </w:pPr>
      <w:r>
        <w:rPr>
          <w:rFonts w:ascii="IRNazanin" w:hAnsi="IRNazanin" w:eastAsia="IRNazanin"/>
          <w:color w:val="111111"/>
          <w:sz w:val="28"/>
          <w:sz w:val="28"/>
          <w:szCs w:val="28"/>
          <w:rtl w:val="true"/>
          <w:lang w:bidi="fa-IR"/>
        </w:rPr>
        <w:t>ترسیدم چنان چه اسلام و مسلمین را یاری نکنم لطمه و شکستی در اسلام واقع شود که مصیبت آن برای من نسبت به از دست دادن حکومت چند روزه پر شما بزرگتر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بیعت آن حضرت علیه السّلام بود که ابوبکر توانست از مدینه لشکر به اطراف اعزام کند، چون تا آن روز دستگاه حکومت نتوانسته بود یک لشکر از مدینه اعزام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برای حفظ مرکز اسلام، بیعت حضرت امیر علیه السّلام لازم بود، و اگر ایشان بیعت نمی کرد، اسلام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آن حضرت علیه السّلام در حفظ اسلام و رسیدن آن به ما مؤثّر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علّامۀ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در احیاء دین،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35</w:t>
      </w:r>
      <w:r>
        <w:rPr>
          <w:rFonts w:eastAsia="IRNazanin" w:cs="IRNazanin"/>
          <w:color w:val="111111"/>
          <w:sz w:val="28"/>
          <w:szCs w:val="28"/>
          <w:rtl w:val="true"/>
          <w:lang w:bidi="fa-IR"/>
        </w:rPr>
        <w:t xml:space="preserve"> _</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بررسی دقیق تر ماجرای فوق به فصل یکم از جلد چهارم کتاب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دست از ادّعای حقانیّت خود نیز بردارد و شمشیر به دست برای تحکیم پایه های قدرت آنان با مخالفانشان از مرتدان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درخواست را رد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موضعی، طبیعی بود که حکومت باید او را در دیدگان مردم تحقیر می کرد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این سیاست می توانست به انزوای بیشتر آن حضرت بینجامد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امام با ابوبکر بسیار سرد بوده و گویا خاطره ای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عمر خاطرات زیادی به دست آمده است که عمدتاً کمکهای قضایی امام به عمر و نیز پاسخ به برخی رایزنیهاست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درخشه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سیاسی حضرت علی علیه السّلام در قبال مخالفین،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پرخاش ظاهری به امام خودداری کرده و به احتمال، امام نیز مراعات می کرد؛ امّا عثمان چنین نبود، او تحمّل اظهار نظرهای امام را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حکومت برای امام کار دشواری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ویژه در سالهای نخست کوشید تا با پناه بردن به انزوا خود را از مواجه شدن با حکومت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سعدبن عُباده </w:t>
      </w:r>
      <w:r>
        <w:rPr>
          <w:rStyle w:val="FootnoteAnchor"/>
          <w:rtl w:val="true"/>
        </w:rPr>
        <w:footnoteReference w:id="389"/>
      </w:r>
      <w:r>
        <w:rPr>
          <w:rFonts w:ascii="IRNazanin" w:hAnsi="IRNazanin" w:eastAsia="IRNazanin"/>
          <w:color w:val="111111"/>
          <w:sz w:val="28"/>
          <w:sz w:val="28"/>
          <w:szCs w:val="28"/>
          <w:rtl w:val="true"/>
          <w:lang w:bidi="fa-IR"/>
        </w:rPr>
        <w:t>تجربه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بیعت نکرد و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جنّیان او را کشتند</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بدان معنا نبود که امام از فرصتهای مناسب برای حقّ از دست رفته خود تلاش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همان مرحلۀ نخست، برای چند ماهی از بیعت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همان روزهای نخست، دست همسر و فرزندان خود را گرفته و به خانه های انصار می رفت تا حقّ از دست رفته را بازیابد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اصرار در حدّی بود که او را متّهم کردند که حریص بر خلافت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ارزیابی امام از خلافت سه خلیفه،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هیچ زمانی آزاد نبود تا ارزیابی خود را از شیخین به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نسبت به عثمان، هرآن چه که به آن اعتقاد داشت، فرصت بازگو کردن آن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این بود که سپاه او در کوفه، کسانی بودند که جز عدّه معدودی، شیخین را پذیرفته بودند و امام نمی توانست در جمع آن ها در سخن گفتن دربارۀ آنها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فرصتی بدست آمد، به بیان بخشی از رنجهای خود پرداخت و بلافاصله از ادامۀ سخن بازماند</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احتیاطی که امام داشت، در زمان شورای خلافت، حاضر به پذیرفتن شرط عبدالرحمن بن عوف برای قبول خلافت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عوف شرط کرد، اگر امام بپذیرد تا به سیرۀ شیخین عمل کند، حاضر است خلافت را به 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اجتهاد خود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ردّ آشکاری از امام نسبت به روش و سیرۀ شیخین بود که به اعتقاد امام در قسمتهای زیادی بر خلاف سیرۀ رسول خداصلّی اللهُ علیه وآله و بر پایۀ اجتهادی نادرست صورت گرفته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در دورۀ خلافت، و نیز روش برخورد امام با مسائل مختلف نشان می دهد که امام شیوه های گذشته را نمی پسندیده است</w:t>
      </w:r>
      <w:r>
        <w:rPr>
          <w:rFonts w:eastAsia="IRNazanin" w:cs="IRNazanin"/>
          <w:color w:val="111111"/>
          <w:sz w:val="28"/>
          <w:szCs w:val="28"/>
          <w:rtl w:val="true"/>
          <w:lang w:bidi="fa-IR"/>
        </w:rPr>
        <w:t xml:space="preserve">.» </w:t>
      </w:r>
      <w:r>
        <w:rPr>
          <w:rStyle w:val="FootnoteAnchor"/>
          <w:rtl w:val="true"/>
        </w:rPr>
        <w:footnoteReference w:id="393"/>
      </w:r>
      <w:bookmarkStart w:id="290" w:name="pg15129_196257"/>
    </w:p>
    <w:p>
      <w:pPr>
        <w:pStyle w:val="Heading3"/>
        <w:numPr>
          <w:ilvl w:val="2"/>
          <w:numId w:val="1"/>
        </w:numPr>
        <w:rPr/>
      </w:pPr>
      <w:bookmarkStart w:id="291" w:name="__RefHeading___Toc1390491_2142443653"/>
      <w:bookmarkStart w:id="292" w:name="_Toc108"/>
      <w:bookmarkEnd w:id="290"/>
      <w:bookmarkEnd w:id="291"/>
      <w:r>
        <w:rPr>
          <w:rtl w:val="true"/>
        </w:rPr>
        <w:t>نتیجه گیری</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روی زندگی منزویانۀ امام در آن جامعه، نشان آن است که هم امام و هم خلفا می دانستند که نمی توانند با دیگری به نحوی برخورد کنند که به معنای تأیید دیدگاه او به ویژه در امر خلافت باشد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تردیدی وجود ندارد که امام در دورۀ خلافت سه خلیفۀ نخست، مشارکت فعّال سیاسی در امور جاری نداشته و جز مشورتهایی که در برخی امور قضایی، و محدودتر از آن در مسایل سیاسی در کار بوده، حضور جدّی در صحنۀ سیاست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مجموع ترکیب حکومتی خلفا، امام علی علیه السّلام عضویتی نداشته و توان گفت که دورادور رهبری حزب مخالف را عهده دار بوده است</w:t>
      </w:r>
      <w:r>
        <w:rPr>
          <w:rFonts w:eastAsia="IRNazanin" w:cs="IRNazanin"/>
          <w:color w:val="111111"/>
          <w:sz w:val="28"/>
          <w:szCs w:val="28"/>
          <w:rtl w:val="true"/>
          <w:lang w:bidi="fa-IR"/>
        </w:rPr>
        <w:t xml:space="preserve">.» </w:t>
      </w:r>
      <w:r>
        <w:rPr>
          <w:rStyle w:val="FootnoteAnchor"/>
          <w:rtl w:val="true"/>
        </w:rPr>
        <w:footnoteReference w:id="395"/>
      </w:r>
    </w:p>
    <w:p>
      <w:pPr>
        <w:pStyle w:val="Heading3"/>
        <w:numPr>
          <w:ilvl w:val="2"/>
          <w:numId w:val="1"/>
        </w:numPr>
        <w:rPr/>
      </w:pPr>
      <w:bookmarkStart w:id="293" w:name="__RefHeading___Toc1390493_2142443653"/>
      <w:bookmarkStart w:id="294" w:name="_Toc109"/>
      <w:bookmarkEnd w:id="293"/>
      <w:r>
        <w:rPr>
          <w:rtl w:val="true"/>
        </w:rPr>
        <w:t>تذكّر</w:t>
      </w:r>
      <w:bookmarkEnd w:id="29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تبیین فعّالیّت های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اعتقادی امیرالمؤمنين علی علیه السّلام باید بدان توجّه نمود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اصلیِ اقدامات امام علیه السّلام یا که در راستای زدودن غبار تحریف و تخریب از چهرۀ تعالیم واقعی اسلام و تبلیغ مبانی دین صورت پذیرفته است و جای هیچگونه تردیدی هم در وقوع آن وجود ندارد، </w:t>
      </w:r>
    </w:p>
    <w:p>
      <w:pPr>
        <w:pStyle w:val="BookText"/>
        <w:rPr/>
      </w:pPr>
      <w:r>
        <w:rPr>
          <w:rFonts w:ascii="IRNazanin" w:hAnsi="IRNazanin" w:eastAsia="IRNazanin"/>
          <w:color w:val="111111"/>
          <w:sz w:val="28"/>
          <w:sz w:val="28"/>
          <w:szCs w:val="28"/>
          <w:rtl w:val="true"/>
          <w:lang w:bidi="fa-IR"/>
        </w:rPr>
        <w:t xml:space="preserve">زمانی آشکار می شود که قبل از آن، حرکت ضدّ فرهنگی و فعّالیّت های اسلام زدایانۀ خلفا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طور همه جانبه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در غیر این صورت، عملکردهای محدود شدۀ امام با یک بزرگ نمایی عوام فریبانه، به همکاری و همیاری فرهنگی با جوّ عمومی غالب بر اجتماع و هم راستا با سایر سیاستهای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به اجرا در آمده در آن دوران تفسیر خواهد شد؛ 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انقلاب اسلامی، انقلابی دینی و فرهنگی بود، بیش از مبارزه مسلحانه، نیاز به مبارزۀ علمی و فرهنگی داشت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عالیقدر اسلام، به این امر مهمّ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پاسخگوی تهاجمات فرهنگی و اشکالات اعتقادی دانشمندان کشورهای فتح شده باشند و نیازهای فقهی و حقوقی حقوقدانان را برآورند و اصول اعتقادی و مسائل فقهی و دیگر مسائل فرهنگی اسلام را به بهترین وجه به ملل تازه به اسلام درآمده تعلیم دهند</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در زمان هر سه خلیفه با وزارت و تدبیرهای الهی خود، قطب و محور انقلاب اسلامی بود و بار انقلاب فرهنگی را به عهده داشت و به حفظ وحدت مسلمین و دادن رهنمود به مردم و خلفا پرداخت</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تمام صحنه های سیاسی و جهادی آن دوران در نقش عالی ترین مشاور امین و صديق خلفاء حضور فعّال داشت و با نصیحت و دعوت به خیر و امر به معروف و نهی از منکر، خلفا و مردم را تا آن جا که می توانست از انحراف و فساد و عصیان و طغیان باز می داشت</w:t>
      </w:r>
      <w:r>
        <w:rPr>
          <w:rFonts w:eastAsia="IRNazanin" w:cs="IRNazanin"/>
          <w:color w:val="111111"/>
          <w:sz w:val="28"/>
          <w:szCs w:val="28"/>
          <w:rtl w:val="true"/>
          <w:lang w:bidi="fa-IR"/>
        </w:rPr>
        <w:t xml:space="preserve">.»! </w:t>
      </w:r>
      <w:r>
        <w:rPr>
          <w:rStyle w:val="FootnoteAnchor"/>
          <w:rtl w:val="true"/>
        </w:rPr>
        <w:footnoteReference w:id="398"/>
      </w:r>
      <w:bookmarkStart w:id="295" w:name="pg15129_196259"/>
    </w:p>
    <w:p>
      <w:pPr>
        <w:pStyle w:val="Heading3"/>
        <w:numPr>
          <w:ilvl w:val="2"/>
          <w:numId w:val="1"/>
        </w:numPr>
        <w:rPr/>
      </w:pPr>
      <w:bookmarkStart w:id="296" w:name="__RefHeading___Toc1390495_2142443653"/>
      <w:bookmarkStart w:id="297" w:name="_Toc110"/>
      <w:bookmarkEnd w:id="295"/>
      <w:bookmarkEnd w:id="296"/>
      <w:r>
        <w:rPr>
          <w:rtl w:val="true"/>
        </w:rPr>
        <w:t>یادداشت</w:t>
      </w:r>
      <w:bookmarkEnd w:id="297"/>
    </w:p>
    <w:p>
      <w:pPr>
        <w:pStyle w:val="BookText"/>
        <w:rPr/>
      </w:pPr>
      <w:r>
        <w:rPr>
          <w:rFonts w:ascii="IRNazanin" w:hAnsi="IRNazanin" w:eastAsia="IRNazanin"/>
          <w:color w:val="111111"/>
          <w:sz w:val="28"/>
          <w:sz w:val="28"/>
          <w:szCs w:val="28"/>
          <w:rtl w:val="true"/>
          <w:lang w:bidi="fa-IR"/>
        </w:rPr>
        <w:t xml:space="preserve">با توجّه به این که دومین جلد از این مجموعه را به بررسی همه جانبۀ این نوع نگرش در میان وحدت طلبان افراطی اختصاص داده ایم؛ در این جلد، به همین مختصر بسنده نموده و در پایان علاقمندان را به مطالعۀ تحلیل های استاد جعفر مرتضی عاملی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زندگانی سیاسی امام حسن مجتبی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 دوم، صفحات</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گردیده است، دعوت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تحلیل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نقشۀ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علی علیه السّلام از خلافت اسلامی کنار گذاشته شد و خانه نشین گردید، حوادثی پیش آمد که در تاریخ معروف و مشهور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نظام حاکم و کسانی که بعد از آنان روی کار آمدند، امامت را از دو جهت هدف قرار داد</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دمیدن روح یأس و نومیدی در مخالفان، خصوصاً شخص امیرالمؤمنین علیه السّلام که وی را نیرومندترین و حتی یگانه رقیب و مزاحم خویش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 تمامی آثار تمایل و رقبت برای رسیدن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جعفر مرتضی در ادامۀ این محور از تحلیلش، اسناد و شواهدی از تاریخ را ارائه داده و از مجموع آنها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حاکمه تلاش میکرد تا در نهایت علی علیه السّلام مسأله امامت و خلافت را به فراموشی سپرده و از رسیدن به خلافت ناامید شود و از آن قطع 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بررسی دومین هدف خلفا هدف خلفا پرداخته و می نویسد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زمینه سازی برای تحکیم و تثبیت حکومت و خلافت به نفع افراد مورد نظر و ایجاد عوامل و شرایطی که به امیرمؤمنان و سایر اهل بیت علیهم السّلام در آیندۀ دور و نزدیک، مجال روی کار آمدن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به تدابیر سیاسی خلفا در راستای تحقّق این هدف اشاره کرده و با ارائۀ اسناد و مدارک تاریخی، ده روش را در این خصوص بر می شمرد و به شرح یکایک آنها می پردازد</w:t>
      </w:r>
      <w:r>
        <w:rPr>
          <w:rFonts w:eastAsia="IRNazanin" w:cs="IRNazanin"/>
          <w:color w:val="111111"/>
          <w:sz w:val="28"/>
          <w:szCs w:val="28"/>
          <w:rtl w:val="true"/>
          <w:lang w:bidi="fa-IR"/>
        </w:rPr>
        <w:t xml:space="preserve">. </w:t>
      </w:r>
      <w:bookmarkStart w:id="298" w:name="pg15129_196261"/>
    </w:p>
    <w:p>
      <w:pPr>
        <w:pStyle w:val="Heading3"/>
        <w:numPr>
          <w:ilvl w:val="2"/>
          <w:numId w:val="1"/>
        </w:numPr>
        <w:rPr/>
      </w:pPr>
      <w:bookmarkStart w:id="299" w:name="__RefHeading___Toc1390497_2142443653"/>
      <w:bookmarkStart w:id="300" w:name="_Toc111"/>
      <w:bookmarkEnd w:id="298"/>
      <w:bookmarkEnd w:id="299"/>
      <w:r>
        <w:rPr>
          <w:rtl w:val="true"/>
        </w:rPr>
        <w:t>تحریف در انتقادات امیرالمؤمنین علیه السّلام از خلفا</w:t>
      </w:r>
      <w:bookmarkEnd w:id="300"/>
    </w:p>
    <w:p>
      <w:pPr>
        <w:pStyle w:val="Heading4"/>
        <w:numPr>
          <w:ilvl w:val="3"/>
          <w:numId w:val="1"/>
        </w:numPr>
        <w:rPr/>
      </w:pPr>
      <w:bookmarkStart w:id="301" w:name="__RefHeading___Toc1390499_2142443653"/>
      <w:bookmarkStart w:id="302" w:name="_Toc112"/>
      <w:bookmarkEnd w:id="301"/>
      <w:r>
        <w:rPr>
          <w:rtl w:val="true"/>
        </w:rPr>
        <w:t>مقدّمه</w:t>
      </w:r>
      <w:bookmarkEnd w:id="302"/>
    </w:p>
    <w:p>
      <w:pPr>
        <w:pStyle w:val="BookText"/>
        <w:rPr/>
      </w:pPr>
      <w:r>
        <w:rPr>
          <w:rFonts w:ascii="IRNazanin" w:hAnsi="IRNazanin" w:eastAsia="IRNazanin"/>
          <w:color w:val="111111"/>
          <w:sz w:val="28"/>
          <w:sz w:val="28"/>
          <w:szCs w:val="28"/>
          <w:rtl w:val="true"/>
          <w:lang w:bidi="fa-IR"/>
        </w:rPr>
        <w:t xml:space="preserve">همان طور که دانستید برخی از طرفداران وحدت اسلامی با ارائۀ تحلیلی ناخالص، مدّعی شده اند که هیچ گونه اختلاف اساسی میان امیرالمؤمنین علیه السّلام و خلفا وجود نداشته است، یکی از مشکلاتی که این طیف با آن مواجه می باشند، انتقادات شدید امیر المؤمنين علىه السّلام از خلفا </w:t>
      </w:r>
      <w:r>
        <w:rPr>
          <w:rStyle w:val="FootnoteAnchor"/>
          <w:rtl w:val="true"/>
        </w:rPr>
        <w:footnoteReference w:id="399"/>
      </w:r>
      <w:r>
        <w:rPr>
          <w:rFonts w:ascii="IRNazanin" w:hAnsi="IRNazanin" w:eastAsia="IRNazanin"/>
          <w:color w:val="111111"/>
          <w:sz w:val="28"/>
          <w:sz w:val="28"/>
          <w:szCs w:val="28"/>
          <w:rtl w:val="true"/>
          <w:lang w:bidi="fa-IR"/>
        </w:rPr>
        <w:t>است؛ به گونه ای که نمی توان این شدّتِ در نقد را به صلح و صفا و دوستی تفسیر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وحدت طلبان اینگونه برخوردها و نقدها را بر شایستگی برتر و بیشتر امیرالمؤمنین علی علیه السّلام در مقایسه با توانایی خلفا برای ادارۀ حکومت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تحلیل، علاوه بر توجیه تحلیل های خود، به طور ضمنی اصل وصایت و نصّ الهی را نادیده انگاشته و به سقیفه اعتبار بخشیده اند؛ به گونه ای که گویا تنها اشتباه سقیفه این بود که امیرالمؤمنین علی علیه السّلام در آن جا حضور نداشت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بی آزار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اتحاد،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به جهت مقام ولایت و 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مشورتی صورت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نظر آن حضرت خلیفه برای ادارۀ مملکت اسلامی انتخاب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امام متّقین،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با اظهاراتی مانند آن چه می آوریم در مسیر القای این تفکّر قدم برداشته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صحیح باشد که بگوییم در رأی و نظر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بود که تنها بخودش باز می گشت، ولی حقیقت این است که او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از آنجهت به خلافت سزاوارتر می دید که خود و خاندانش برای انجام مصالح مردم از دیگران تواناتر بودند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در واقع چنین دیدگاهی ابتدا میان مقام امامت و حکومت قائل به استقلال شده و آن دو را کاملاً مجزای از هم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همین تفکیک، به اشتباه سقیفه را برای انتخابِ حاکم اسلامی واجد صلاحیّت انگاشته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اميرالمؤمنين علی علیه السّلام را فرد واجد شرایطی دانسته است که در آن جا 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انتقادات امام علیه السّلام به سطحی بسیار کم رنگ یعنی گلایه از انتخاب شایسته با وجود شایسته تر تقلیل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همین راستا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در این باره تبادل آراء و اقوالی شده است، در غیر اساس و اصل این دو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بهتر است که حتّی نام خلاف هم بر آن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گلایه ای بود که چرا بی حضور و مشورت وی به امر خلافت و انتخاب خلیفه مبادرت ورزیده اند</w:t>
      </w:r>
      <w:r>
        <w:rPr>
          <w:rFonts w:eastAsia="IRNazanin" w:cs="IRNazanin"/>
          <w:color w:val="111111"/>
          <w:sz w:val="28"/>
          <w:szCs w:val="28"/>
          <w:rtl w:val="true"/>
          <w:lang w:bidi="fa-IR"/>
        </w:rPr>
        <w:t xml:space="preserve">.»! </w:t>
      </w:r>
      <w:r>
        <w:rPr>
          <w:rStyle w:val="FootnoteAnchor"/>
          <w:rtl w:val="true"/>
        </w:rPr>
        <w:footnoteReference w:id="402"/>
      </w:r>
      <w:bookmarkStart w:id="303" w:name="pg15129_196263"/>
    </w:p>
    <w:p>
      <w:pPr>
        <w:pStyle w:val="Heading4"/>
        <w:numPr>
          <w:ilvl w:val="3"/>
          <w:numId w:val="1"/>
        </w:numPr>
        <w:rPr/>
      </w:pPr>
      <w:bookmarkStart w:id="304" w:name="__RefHeading___Toc1390501_2142443653"/>
      <w:bookmarkStart w:id="305" w:name="_Toc113"/>
      <w:bookmarkEnd w:id="303"/>
      <w:bookmarkEnd w:id="304"/>
      <w:r>
        <w:rPr>
          <w:rtl w:val="true"/>
        </w:rPr>
        <w:t>نقد و بررسی</w:t>
      </w:r>
      <w:bookmarkEnd w:id="305"/>
    </w:p>
    <w:p>
      <w:pPr>
        <w:pStyle w:val="BookText"/>
        <w:rPr/>
      </w:pPr>
      <w:r>
        <w:rPr>
          <w:rFonts w:ascii="IRNazanin" w:hAnsi="IRNazanin" w:eastAsia="IRNazanin"/>
          <w:color w:val="111111"/>
          <w:sz w:val="28"/>
          <w:sz w:val="28"/>
          <w:szCs w:val="28"/>
          <w:rtl w:val="true"/>
          <w:lang w:bidi="fa-IR"/>
        </w:rPr>
        <w:t>استاد جعفر سبحانی در همین زمینه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محقّق از اهل تسنّن که شرحی بر نهج البلاغه نوشته اند، منطق امام را در شایستگی خویش به خلافت، یکی پس از دیگری مورد بررسی قرار داده اند و از مجموع آنها چنین نتیجه گرفته اند که هدف امام علیه السّلام از این بیانات اثبات شایستگی خود به خلافت است، بدون این که از جانب پیامبر نصّی بر خلافت امام علیه السّلام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علیه السّلام از نظر قرابت و خویشاوندی، پیوند نزدیکتری با رسول خدا داشت و از نظر علم و دانش از همه بالاتر بود و در رعایت اصول عدالت و اطّلاع از اصول سیاست و</w:t>
      </w:r>
    </w:p>
    <w:p>
      <w:pPr>
        <w:pStyle w:val="BookText"/>
        <w:rPr/>
      </w:pPr>
      <w:r>
        <w:rPr>
          <w:rFonts w:ascii="IRNazanin" w:hAnsi="IRNazanin" w:eastAsia="IRNazanin"/>
          <w:color w:val="111111"/>
          <w:sz w:val="28"/>
          <w:sz w:val="28"/>
          <w:szCs w:val="28"/>
          <w:rtl w:val="true"/>
          <w:lang w:bidi="fa-IR"/>
        </w:rPr>
        <w:t>کشورداری، سرآمد همه یاران پیامبر بشمار می رفت، از این جهت شایسته بود که امّت او را برخلافت برگزینند، ولی چون سران امّت به عللی فاضل را بر افضل مقدّم داشتند و به جای گزینش برتر، غیر او را برگزیدند، از این جهت امام علیه السّلام زبان به تظلّم و شکایت گشوده است که من بر خلافت و ولایت از دیگران شایسته تر و اولی میباشم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 که امام علیه السّلام در بیانات خود از آن یاد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رسول خدا صلّی اللهُ علیه وآله درگذشت، حقّ مرا گرفته و مرا از آن محروم کرده اند، حقّ شرعی نیست که از جانب صاحب شریعت به او داده شده باشد و تقدیم غیر برتر بر او، یکنوع مخالفت با دستور شرع به حساب آید، بلکه مقصود یک حقّ طبیعی است که بر هر انسانی لازم است که با وجود برتر، دیگری را انتخاب </w:t>
      </w:r>
    </w:p>
    <w:p>
      <w:pPr>
        <w:pStyle w:val="BookText"/>
        <w:rPr/>
      </w:pPr>
      <w:r>
        <w:rPr>
          <w:rFonts w:ascii="IRNazanin" w:hAnsi="IRNazanin" w:eastAsia="IRNazanin"/>
          <w:color w:val="111111"/>
          <w:sz w:val="28"/>
          <w:sz w:val="28"/>
          <w:szCs w:val="28"/>
          <w:rtl w:val="true"/>
          <w:lang w:bidi="fa-IR"/>
        </w:rPr>
        <w:t>ننماید و زمام کار را به انسان داناتر و تواناتر و بصیرتر بسپارد، ولی هرگاه گروهی روی مصلحتی از این اصل پیروی نکنند و کار را به دست فردی که از نظر علم و قدرت و شرایط روحی و جسمی در سطح پایین تر قرار گیرد بدهند، جای دارد که در این موقعیّت، شخصیّت برتر زبان به شکوه و گله بگشاید</w:t>
      </w:r>
      <w:r>
        <w:rPr>
          <w:rFonts w:eastAsia="IRNazanin" w:cs="IRNazanin"/>
          <w:color w:val="111111"/>
          <w:sz w:val="28"/>
          <w:szCs w:val="28"/>
          <w:rtl w:val="true"/>
          <w:lang w:bidi="fa-IR"/>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که به عنوان تحقیق از آن یاد می شود، پنداری بیش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نمی توان مجموع سخنان امام علیه السّلام را بر شایستگی ذاتی حمل نمود و یک چنین شایستگی نمی تواند مجوز حملات تند امام علیه السّلام بر خلفا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گاه مشکل مسألۀ رهبری در اسلام از طریق مشاوره و مذاکره و با رجوع به افکار عمومی باید گشوده گردد، در این صورت مادامی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هر جهت فضیلت و برتری بر دیگران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مقامی انتخاب نگردد، او نمی تواند خود را صاحب حقّ بشمارد، که عدول از آن را یک نوع ظلم و ستم معرّفی کند و به افرادی که به جای او انتخاب شده اند، حمله نماید، در صورتی که لحن امام علیه السّلام در خطبه های خود بر خلاف این است و او خود را صاحب حقّ مسلّم میداند و عدول از آن را یک نوع ظلم و ستم بر خویش تصوّر می نماید و قریش را متعدّیان و متجاوزان به حقوق خود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چنین جملات تند را می توان از طریق شایستگی ذاتی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صحیح نیست این نوع انتقاد از خلافت خلفا را از طریق لیاقت و شایستگی ذاتی تفسیر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جمله ها و تعبیرها حاکی است که امام علیه السّلام خلافت را حقّ مسلّم خویش می دانست و هر نوع انحراف از خود را انحراف از حق تصوّر میکرد و چنین حقّی مسلّم، جز از طریق تنصيص و تعیین الهی برای کسی ثابت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 توان این گونه تعبیرها را از طریق اصلحیّت و اولویّت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سخنان امام علیه السّلام را از این راه تفسیر میکنند، پیش داورانی هستند که اعتقاد آنان به استواری خلافتِ انتخابی، مانع از آن شده است که نصوص و کلمات امام علیه السّلام را به طور صحیح ارزیابی نمایند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حال باید پرسید با توجّه به این گونه انتقاداتِ شدید امام علیه السّلام از خلفا که بر اعتقاد به حقّ مسلم و شرعی آن حضرت از سوی خداوند متعال استوار می باشد، باز هم می توان پذیرفت که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هیچ گاه به خلفای قبل از خود جسارتهایی از آن قبیل که در میان پاره ای عوام ما متداول بوده و هست، نکرده است، بلکه در بسیاری از موارد لب به مدح آنها گشوده است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آیا چنین ادّعاهای پوچی علاوه بر تعطیل نمودن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تشویقی جهت مدح خلفا به جای دوری جستن از آنه 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ادعا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چنین کنیم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کرده ایم</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سیرۀ آن حضرت که بایستی الگوی شیعیان قرار گیرد، مدح و تمجید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در موارد بسیار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کسانی است که با تشکیل سقیفه حقّ خدادادی امام علیه السّلام را ربودند، به خانه اش حمله کردند، و بر در آن آتش افروختند و همسر و فرزندش را شهید نمودند؟</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5129_196268"/>
      <w:bookmarkStart w:id="307" w:name="pg15129_196268"/>
      <w:bookmarkEnd w:id="307"/>
    </w:p>
    <w:p>
      <w:pPr>
        <w:pStyle w:val="Heading2"/>
        <w:numPr>
          <w:ilvl w:val="1"/>
          <w:numId w:val="1"/>
        </w:numPr>
        <w:rPr/>
      </w:pPr>
      <w:bookmarkStart w:id="308" w:name="pg15129_196268"/>
      <w:bookmarkStart w:id="309" w:name="__RefHeading___Toc1390503_2142443653"/>
      <w:bookmarkStart w:id="310" w:name="_Toc114"/>
      <w:bookmarkEnd w:id="308"/>
      <w:bookmarkEnd w:id="309"/>
      <w:r>
        <w:rPr>
          <w:rtl w:val="true"/>
        </w:rPr>
        <w:t xml:space="preserve">گفتار هشتم </w:t>
      </w:r>
      <w:r>
        <w:rPr>
          <w:rtl w:val="true"/>
        </w:rPr>
        <w:t xml:space="preserve">: </w:t>
      </w:r>
      <w:r>
        <w:rPr>
          <w:rtl w:val="true"/>
        </w:rPr>
        <w:t>قائل شدن به مشروعیّت حکومت خلفا</w:t>
      </w:r>
      <w:bookmarkEnd w:id="310"/>
    </w:p>
    <w:p>
      <w:pPr>
        <w:pStyle w:val="Heading3"/>
        <w:numPr>
          <w:ilvl w:val="2"/>
          <w:numId w:val="1"/>
        </w:numPr>
        <w:rPr/>
      </w:pPr>
      <w:bookmarkStart w:id="311" w:name="__RefHeading___Toc1390505_2142443653"/>
      <w:bookmarkStart w:id="312" w:name="_Toc115"/>
      <w:bookmarkEnd w:id="311"/>
      <w:r>
        <w:rPr>
          <w:rtl w:val="true"/>
        </w:rPr>
        <w:t>اشاره</w:t>
      </w:r>
      <w:bookmarkEnd w:id="312"/>
    </w:p>
    <w:p>
      <w:pPr>
        <w:pStyle w:val="Heading3"/>
        <w:numPr>
          <w:ilvl w:val="2"/>
          <w:numId w:val="1"/>
        </w:numPr>
        <w:rPr/>
      </w:pPr>
      <w:bookmarkStart w:id="313" w:name="__RefHeading___Toc1390507_2142443653"/>
      <w:bookmarkStart w:id="314" w:name="_Toc116"/>
      <w:bookmarkEnd w:id="313"/>
      <w:r>
        <w:rPr>
          <w:rtl w:val="true"/>
        </w:rPr>
        <w:t>مقدّمه</w:t>
      </w:r>
      <w:bookmarkEnd w:id="314"/>
    </w:p>
    <w:p>
      <w:pPr>
        <w:pStyle w:val="BookText"/>
        <w:rPr/>
      </w:pPr>
      <w:r>
        <w:rPr>
          <w:rFonts w:ascii="IRNazanin" w:hAnsi="IRNazanin" w:eastAsia="IRNazanin"/>
          <w:color w:val="111111"/>
          <w:sz w:val="28"/>
          <w:sz w:val="28"/>
          <w:szCs w:val="28"/>
          <w:rtl w:val="true"/>
          <w:lang w:bidi="fa-IR"/>
        </w:rPr>
        <w:t xml:space="preserve">عدم پایبندی به رعایت ضابطۀ اصالت و خلوص در ایده های مطرح شده جهت برقراری وحدت اسلامی، سرانجام به اظهار دیدگاهِ تأسّف باری منجر شُد که خلافت ابوبکر را با صراحت کامل از حصار غصب بیرون آورده و با اعطای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 همۀ اختلافات برخاسته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می کشد و آنها را به فراموشی می سپارد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خلافت دارای دو مرحله و دو اولویّت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اول همان التزام به نصّ بر خلافت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دوم که در شرایط خاصّ از قبیل فقدان زمینۀ اجتماعی برای </w:t>
      </w:r>
    </w:p>
    <w:p>
      <w:pPr>
        <w:pStyle w:val="BookText"/>
        <w:rPr/>
      </w:pPr>
      <w:r>
        <w:rPr>
          <w:rFonts w:ascii="IRNazanin" w:hAnsi="IRNazanin" w:eastAsia="IRNazanin"/>
          <w:color w:val="111111"/>
          <w:sz w:val="28"/>
          <w:sz w:val="28"/>
          <w:szCs w:val="28"/>
          <w:rtl w:val="true"/>
          <w:lang w:bidi="fa-IR"/>
        </w:rPr>
        <w:t>نیل به اولویّت اول با سرپیچی جامعۀ اسلامی و اکثریت مردم به هر دلیل از آن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تعجّب از دست اندرکاران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موجبات طرح دیدگاه های انحرافی محمّد واعظ زادۀ خراسانی را در شمارۀ پیایی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فصلنامۀ نهج البلاغه فراهم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تأسّف در سر مقالۀ همین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آنیم که دیدگاه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حکومت و حکومت داری و رهبری بازگویم، و دور از غور در مباحت لفظی و تکیه بر تحلیلها و برداشتهای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کژاندیشی قائل به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نهادن و زیر پا گذاشتن خلافتی که مبتنی بر نصّ ونصب الهی است، بلافاصله نوبت به انتخاب خلیفه از سوی مردم و شورای مهاجر و انصار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گزینش خلیفه از سوی امّت کاملاً جنبۀ دینی و اسلامی به خود گرفته و خلافتِ انتخابی، مشروعیت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همین اولویّت پس از رحلت رسول اکرم حاکم گردید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این دیدگاه انحرافی با دفاع از مشروعیّت خلافت ابوبکر و تحت عنوان فریبندۀ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در ایجاد وحدت اسلامی داشته و ابراز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طولانیِ قبول دو اولویّت در مسئلۀ خلافت، قهراً دو</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در این مسئله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اكتفا به اولویّت اول و نفی دوم، که مستلزم نفي مشروعیت خلافت خلفا است، که باید اعتراف کنیم ذهنیت شیعیان همین است</w:t>
      </w:r>
      <w:r>
        <w:rPr>
          <w:rFonts w:eastAsia="IRNazanin" w:cs="IRNazanin"/>
          <w:color w:val="111111"/>
          <w:sz w:val="28"/>
          <w:szCs w:val="28"/>
          <w:rtl w:val="true"/>
          <w:lang w:bidi="fa-IR"/>
        </w:rPr>
        <w:t xml:space="preserve">. </w:t>
      </w:r>
      <w:bookmarkStart w:id="315" w:name="pg15129_196270"/>
    </w:p>
    <w:p>
      <w:pPr>
        <w:pStyle w:val="BookText"/>
        <w:rPr/>
      </w:pPr>
      <w:bookmarkEnd w:id="315"/>
      <w:r>
        <w:rPr>
          <w:rFonts w:ascii="IRNazanin" w:hAnsi="IRNazanin" w:eastAsia="IRNazanin"/>
          <w:color w:val="111111"/>
          <w:sz w:val="28"/>
          <w:sz w:val="28"/>
          <w:szCs w:val="28"/>
          <w:rtl w:val="true"/>
          <w:lang w:bidi="fa-IR"/>
        </w:rPr>
        <w:t>اما دیدگاه دوم مستلزم قبول مشروعیّت خلافت خلفا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اصرار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زمان ما از این دیدگاه مسئله را بررسی کرد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طرّاح این دیدگاه انحرافی، همۀ پویندگانِ مسیر وحدت اسلامی را به پیروی از همین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پذیرش فعلیّت یافتن خلافت شورایی و قبول مشروعیت آن پس از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طرفدار وحدت اسلامی و تقریب مذاهب و داعیان تقریب هستند و وحدت اسلامی را در این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باید با وسعت نظر همین دیدگاه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اگر بخواهند از اصرار بر دیدگاه اول به وحدت برسند، عادتاً محال می نماید</w:t>
      </w:r>
      <w:r>
        <w:rPr>
          <w:rFonts w:eastAsia="IRNazanin" w:cs="IRNazanin"/>
          <w:color w:val="111111"/>
          <w:sz w:val="28"/>
          <w:szCs w:val="28"/>
          <w:rtl w:val="true"/>
          <w:lang w:bidi="fa-IR"/>
        </w:rPr>
        <w:t xml:space="preserve">...»! </w:t>
      </w:r>
      <w:r>
        <w:rPr>
          <w:rStyle w:val="FootnoteAnchor"/>
          <w:rtl w:val="true"/>
        </w:rPr>
        <w:footnoteReference w:id="410"/>
      </w:r>
    </w:p>
    <w:p>
      <w:pPr>
        <w:pStyle w:val="Heading3"/>
        <w:numPr>
          <w:ilvl w:val="2"/>
          <w:numId w:val="1"/>
        </w:numPr>
        <w:rPr/>
      </w:pPr>
      <w:bookmarkStart w:id="316" w:name="__RefHeading___Toc1390509_2142443653"/>
      <w:bookmarkStart w:id="317" w:name="_Toc117"/>
      <w:bookmarkEnd w:id="316"/>
      <w:r>
        <w:rPr>
          <w:rtl w:val="true"/>
        </w:rPr>
        <w:t>نقد و بررسی</w:t>
      </w:r>
      <w:bookmarkEnd w:id="31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رویکردی سعی دارد تا کودتای سیاه مهاجرينِ منافق </w:t>
      </w:r>
      <w:r>
        <w:rPr>
          <w:rStyle w:val="FootnoteAnchor"/>
          <w:rtl w:val="true"/>
        </w:rPr>
        <w:footnoteReference w:id="411"/>
      </w:r>
      <w:r>
        <w:rPr>
          <w:rFonts w:ascii="IRNazanin" w:hAnsi="IRNazanin" w:eastAsia="IRNazanin"/>
          <w:color w:val="111111"/>
          <w:sz w:val="28"/>
          <w:sz w:val="28"/>
          <w:szCs w:val="28"/>
          <w:rtl w:val="true"/>
          <w:lang w:bidi="fa-IR"/>
        </w:rPr>
        <w:t>درسقیفۀ بنی ساعده را به صورت واکنشی متعهّدانه نسبت به دومین اولویّت مطرح شده دربارۀ 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دهد؛ تا بر همین اساس، تلاش جهت به حکومت رساندن ابوبکر را اقدامی شرعی و دینی قلمداد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 مبنای این نظریّه، همۀ این کارها پس از بروز سرپیچیِ جامعه از خلافت امير المؤمنين علیه السّلام و ظهور فقدانِ زمینه های اجتماعی </w:t>
      </w:r>
    </w:p>
    <w:p>
      <w:pPr>
        <w:pStyle w:val="BookText"/>
        <w:rPr/>
      </w:pPr>
      <w:r>
        <w:rPr>
          <w:rFonts w:ascii="IRNazanin" w:hAnsi="IRNazanin" w:eastAsia="IRNazanin"/>
          <w:color w:val="111111"/>
          <w:sz w:val="28"/>
          <w:sz w:val="28"/>
          <w:szCs w:val="28"/>
          <w:rtl w:val="true"/>
          <w:lang w:bidi="fa-IR"/>
        </w:rPr>
        <w:t>برای استقرار حکومت علوی، یعنی پس از فعلیّت و مشروعیّت یافتن اولویت دوم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توجیه این ایدۀ انحرافی، ابتدا بایست اجتماع انصار در سقیفۀ بنی ساعده را به عنوان بارزترین مصداق</w:t>
      </w:r>
      <w:r>
        <w:rPr>
          <w:rStyle w:val="FootnoteAnchor"/>
          <w:rtl w:val="true"/>
        </w:rPr>
        <w:footnoteReference w:id="412"/>
      </w:r>
      <w:r>
        <w:rPr>
          <w:rFonts w:ascii="IRNazanin" w:hAnsi="IRNazanin" w:eastAsia="IRNazanin"/>
          <w:color w:val="111111"/>
          <w:sz w:val="28"/>
          <w:sz w:val="28"/>
          <w:szCs w:val="28"/>
          <w:rtl w:val="true"/>
          <w:lang w:bidi="fa-IR"/>
        </w:rPr>
        <w:t>حذف شرايط لازم برای تحقّق یافتن خلافت علوی مطرح نمود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گام در این قضیه انصار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بدون آگاهی و یا شور با دیگران، در سقیفۀ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نامی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برده نشد</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نامی از علی و بنی هاشم نبردند و مسئلة نص بر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 نادیده گرفته شد که اولویّت اول بود، بلکه زمینه برای اولویّت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گردید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سپس بایستی چنین وانمود کرد که مهاجرینِ حاضر در سقیفۀ بنی ساعده هیچ طرح و نقشۀ قبلی برای تصاحب حکومت نداشته و تنها با مشاهدۀ زمینه های طرد خلافت امیرالمؤمنین علیه السّلام و مشروعیّت یافتنِ انتخاب خلیفه از سوی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اولویّت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تلاشی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 خلافت رساندن ابوبكر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با ابوبکر، چنانچه گفته می شود یک نقشه با توطئه پیش ساخته نبوده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کژاندیشی، خلیفه و هوادارانش بندگانی مؤمن و متعهّد به قوانین شرعی و تعالیم دینی معرّفی می شوند که تا قبل از اجتماع انصار در سقیفۀ بنی ساعده، تابع اولویّت اوّل یعنی نصّ و نصب الهی درباره خلافت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خبر یافتن از اجتماع انصار در سقیفۀ بنی ساعده، زمینه های سرکشی جامعه از خلافت امير المؤمنين علیه السّلام و فقدان بسترهای لازم برای استقرار خلافت از نوع اولویّت اوّل را مشاهده نموده و بر مبنای تعهّد دینی و وظیفه شرعی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کانون فتنه و آشوب حضور یافتند و با تلاش های خود، به تعالیم اسلامی و دستورات الهی در رابطه با اولویّت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عمل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ابوبکر از سوی آنان به خلافت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با این سوابق در میان صحابه موقعیّتی داشته است که آنان به هر دلیلی وقتی علی را برنگزیدند که مسلماً اولویت اول بود، سراغ ابوبکر رفتند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زیرا طرّاح این کژاندیشی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 هایی که برای ابوبکر فراهم بود برای علی نبود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دیدگاه انحرافی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ابوبکر و هوادارانش در محلّ سقیفه جهت دستیابی به خلافت، ظلم در حقّ امیرالمؤمنین علیه السّلام نبوده و خلافت ابوبکر نیز غاصبانه و نامشروع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فعلیّت و مشروعیّت یافتن اولویّت دوم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اظهار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آن با وجود این شرایط اعتبار قائل بود</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همین اولویّت پس از رحلت رسول اکرم حاکم گردیده و علی هم بالاخره به آن تن داد و با خلفا بیعت و بلکه با آنان در کارها به جدّ همراهی و همکاری فرموده است</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اجبار و با اختیار خود با ابوبکر بیعت کرده و نهایت همکاری را در خلال تمام حوادث اهل ردّه با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عمر بیعت کرده، رفتار آن دو تن را ستوده است</w:t>
      </w:r>
      <w:r>
        <w:rPr>
          <w:rFonts w:eastAsia="IRNazanin" w:cs="IRNazanin"/>
          <w:color w:val="111111"/>
          <w:sz w:val="28"/>
          <w:szCs w:val="28"/>
          <w:rtl w:val="true"/>
          <w:lang w:bidi="fa-IR"/>
        </w:rPr>
        <w:t xml:space="preserve">.»! </w:t>
      </w:r>
      <w:r>
        <w:rPr>
          <w:rStyle w:val="FootnoteAnchor"/>
          <w:rtl w:val="true"/>
        </w:rPr>
        <w:footnoteReference w:id="420"/>
      </w:r>
      <w:bookmarkStart w:id="318" w:name="pg15129_196274"/>
    </w:p>
    <w:p>
      <w:pPr>
        <w:pStyle w:val="Heading3"/>
        <w:numPr>
          <w:ilvl w:val="2"/>
          <w:numId w:val="1"/>
        </w:numPr>
        <w:rPr/>
      </w:pPr>
      <w:bookmarkStart w:id="319" w:name="__RefHeading___Toc1390511_2142443653"/>
      <w:bookmarkStart w:id="320" w:name="_Toc118"/>
      <w:bookmarkEnd w:id="318"/>
      <w:bookmarkEnd w:id="319"/>
      <w:r>
        <w:rPr>
          <w:rtl w:val="true"/>
        </w:rPr>
        <w:t>پرسش های بی پاسخ</w:t>
      </w:r>
      <w:bookmarkEnd w:id="32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طرح کنندۀ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 شدن به اولویّت دوم در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وحدت طلبان را دعوت می نماید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وسعت نظر همین دیدگاه را دنبال کنند و شواهد آن را در کتاب و است و در لابه لای تاریخ جستجو نمایند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لذا در پایان این بررسی، همۀ محقّقان و پژوهشگران را به جستجو دربارۀ یافتن پاسخ هایی عالمانه و متعهّدانه به پرسش های زیر و مقابله وتطبيق این پاسخ ها با تبعات حاصل از التزام به نظریّه فوق، فرامی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اولویّت دوم در خلافت امری دینی، شرعی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خلافتی که بر مبنای فعلیّت یافتن آن تحقّق می یابد، مشروعیّت دارد؛ و از سوی دیگر باور داریم که امیر المؤمنين على علیه السّلام و </w:t>
      </w:r>
    </w:p>
    <w:p>
      <w:pPr>
        <w:pStyle w:val="BookText"/>
        <w:rPr/>
      </w:pPr>
      <w:r>
        <w:rPr>
          <w:rFonts w:ascii="IRNazanin" w:hAnsi="IRNazanin" w:eastAsia="IRNazanin"/>
          <w:color w:val="111111"/>
          <w:sz w:val="28"/>
          <w:sz w:val="28"/>
          <w:szCs w:val="28"/>
          <w:rtl w:val="true"/>
          <w:lang w:bidi="fa-IR"/>
        </w:rPr>
        <w:t xml:space="preserve">حضرت فاطمۀ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معصوم، مؤمن، آگاه و مطيع محض دستورات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علّت هجوم هواداران خلیفه به خانۀ امیرالمؤمنين علیه السّلام و شکستن حریم مقدّس بیت فاطمه علیها السّلام چه بود؟ پرسش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علّت هجوم هواداران خلیفه به حضرت زهرا علیها السّلام و ایراد ضرب و جرح شدید به ایشان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سقط حضرت محسن علیه السّلام منجر گردید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بود؟ پرسش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علّت ریسمان افکندن بر گردن حضرت علی علیه السّلام و به زور کشیدن ایشان به سوی مسجد چه بود؟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علّت امتناع شديد حضرت علی علیه السّلام از انجام بیعت با ابوبکر چه بود؟ 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علّت دعوت حضرت علی علیه السّلام از مهاجر و انصار جهت قيام به سیف عليه خلافت ابوبکر چه بود؟ پرسش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علّت دفاع خونبار حضرت زهرا علیها السّلام از حضرت علی علیه السّلامدر ماجرای اخذ بیعت برای ابوبکر چه بود؟ پرسش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علّت غضب و خشم شدید حضرت زهرا علیها السّلام بر خلیفه و یارانش چه بود؟ پرسش </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علّت مرگ زودرس حضرت زهرا علیها السّلام در اوائل خلافت ابوبکر چه بود؟ پرسش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علّت دفن شبانۀ حضرت زهرا علیها السّلام و عدم حضور خلیفه و اطرافیانش در مراسم تشییع و تدفین حضرت زهرا علیها السّلام چه بود؟ خرد و انصاف را به داوری طلبیده و قضاوت را به شما وامی گذاریم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همۀ علاقمندان به یافتن پاسخ های مستند به حقایق تاریخی و مدارکِ مندرج در کتب شیعه و سنّی، دعوت می نماییم تا به آثار زیر مراجعه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مأساة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 مرتضی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های حضرت زهرا علیها السّلام ، ترجمه اثر فوق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الهجوم على بيت فاطمه علیها السّلام،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الزهراء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الغرّاء على شهادة الزهراء علیها السّلام،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جعفر سبحانی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 در آتش، ترجمۀ اثر فوق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عمرانی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ظلامات فاطمة الزهرا علیها السّلام،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عبدالكریم عقیلی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فاطمة الزهرا علیها السّلام،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عبدالمحسن قطیفی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أين الإنصاف؟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امیرالمؤمنين علیه السّلام أيضاً،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وفيق سعد عاملی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محنة فاطمه علیها السّلام،شیخ عبدلله ناصر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احراق بيت فاطمه علیها السّلام،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غیب غلامی۔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به خانۀ وحی،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حور در آتش،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پورسیّد آقایی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خانۀ فاطمه علیها السّلام چه گذشت؟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حسینی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مادرم زهراعلیها السّلام،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علیخواه</w:t>
      </w:r>
      <w:r>
        <w:rPr>
          <w:rFonts w:eastAsia="IRNazanin" w:cs="IRNazanin"/>
          <w:color w:val="111111"/>
          <w:sz w:val="28"/>
          <w:szCs w:val="28"/>
          <w:rtl w:val="true"/>
          <w:lang w:bidi="fa-IR"/>
        </w:rPr>
        <w:t xml:space="preserve">. </w:t>
      </w:r>
      <w:bookmarkStart w:id="321" w:name="pg15129_196277"/>
    </w:p>
    <w:p>
      <w:pPr>
        <w:pStyle w:val="Heading2"/>
        <w:numPr>
          <w:ilvl w:val="1"/>
          <w:numId w:val="1"/>
        </w:numPr>
        <w:rPr/>
      </w:pPr>
      <w:bookmarkStart w:id="322" w:name="__RefHeading___Toc1390513_2142443653"/>
      <w:bookmarkStart w:id="323" w:name="_Toc119"/>
      <w:bookmarkEnd w:id="321"/>
      <w:bookmarkEnd w:id="322"/>
      <w:r>
        <w:rPr>
          <w:rtl w:val="true"/>
        </w:rPr>
        <w:t>پیوست</w:t>
      </w:r>
      <w:bookmarkEnd w:id="323"/>
    </w:p>
    <w:p>
      <w:pPr>
        <w:pStyle w:val="BookText"/>
        <w:rPr/>
      </w:pPr>
      <w:r>
        <w:rPr>
          <w:rFonts w:ascii="IRNazanin" w:hAnsi="IRNazanin" w:eastAsia="IRNazanin"/>
          <w:color w:val="111111"/>
          <w:sz w:val="28"/>
          <w:sz w:val="28"/>
          <w:szCs w:val="28"/>
          <w:rtl w:val="true"/>
          <w:lang w:bidi="fa-IR"/>
        </w:rPr>
        <w:t>راهکارِ شیعه برای ایجاد وحدت اسلامی یکی از سؤالاتی که پس از نقد و بررسی نظریّه های وحدت اسلامی مطرح می گردد، پرسش از راهکاری خالص و در عین حال کاربردی</w:t>
      </w:r>
    </w:p>
    <w:p>
      <w:pPr>
        <w:pStyle w:val="BookText"/>
        <w:rPr/>
      </w:pPr>
      <w:r>
        <w:rPr>
          <w:rFonts w:ascii="IRNazanin" w:hAnsi="IRNazanin" w:eastAsia="IRNazanin"/>
          <w:color w:val="111111"/>
          <w:sz w:val="28"/>
          <w:sz w:val="28"/>
          <w:szCs w:val="28"/>
          <w:rtl w:val="true"/>
          <w:lang w:bidi="fa-IR"/>
        </w:rPr>
        <w:t>جهت ایجاد اتّحاد میان مسلمانان جهان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آن که ادّعا می شود حرکت در مسیر وحدت اسلامی توأم با اعتقاد به نفی مشروعیّت حکومت خلفا و غاصبانه قلمداد کردن آن، عادتاً محال می نماید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اگر بخواهند با اصرار بر دیدگاه اوّل به وحدت برسند، عادتاً محال می نماید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لذا این پیوست در چنین فضایی و با توجّه به اینکه لزوم حفظ موقف هر مذهب و پرهیز از تذويب و پریشان سازی مبانی هر یک از </w:t>
      </w:r>
    </w:p>
    <w:p>
      <w:pPr>
        <w:pStyle w:val="BookText"/>
        <w:rPr/>
      </w:pPr>
      <w:r>
        <w:rPr>
          <w:rFonts w:ascii="IRNazanin" w:hAnsi="IRNazanin" w:eastAsia="IRNazanin"/>
          <w:color w:val="111111"/>
          <w:sz w:val="28"/>
          <w:sz w:val="28"/>
          <w:szCs w:val="28"/>
          <w:rtl w:val="true"/>
          <w:lang w:bidi="fa-IR"/>
        </w:rPr>
        <w:t>مذاهب اسلامی، همواره مورد تأکید طلایه داران وحدت اسلامی بوده،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نوشتارِ کوتاه، تنها یادآوری دو نکته می باشد که به نظر می رسد توجّه بدان ها در مباحث مربوط به تقریب، راهگشا و کلیدی بوده و نظریّه پردازان وحدت اسلامی را از طرح بسیاری مطالب بی نیاز نموده و رعایت ضابطۀ اصالت و خلوص در این نوع احیای عملی را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امیدواریم که این دو تذکّر مورد توجّه تکاپو گران وحدت اسلامی، به ویژه آنانی که در مسیر دست یابی به این هدف، خود را ناگزیر از برخی تساهل و تسامحهای اعتقادی در مبانی فکری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عقیدتی تشیع می بینند،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یکم هرگاه سخن از وحدت، عناصر و موانع آن به میان می آید، به دنبال خود اختلاف نظر مکتب اهل بیت علیهم السّلام و مکتب خلفا در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علل اصلی این همراهی، وجود فاصلۀ ژرفی است که در مسألۀ یاد شده میان اصول فکری این دو مکتب وجود دارد و حراست تنش های اجتماعی که گمان می رود با طرح و بررسی این مباحث در میان امّت اسلامی ایجاد می گردد، توجّه احیاگرانِ وحدت طلب را به فروکاستن این اختلافات، جلب نموده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فروکاستن ها اغلب به دگر وارسازی مبانی عقیدتی شیعه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و ایده های تقریبی را از جهت </w:t>
      </w:r>
    </w:p>
    <w:p>
      <w:pPr>
        <w:pStyle w:val="BookText"/>
        <w:rPr/>
      </w:pPr>
      <w:r>
        <w:rPr>
          <w:rFonts w:ascii="IRNazanin" w:hAnsi="IRNazanin" w:eastAsia="IRNazanin"/>
          <w:color w:val="111111"/>
          <w:sz w:val="28"/>
          <w:sz w:val="28"/>
          <w:szCs w:val="28"/>
          <w:rtl w:val="true"/>
          <w:lang w:bidi="fa-IR"/>
        </w:rPr>
        <w:t>رعایت ضابطۀ اصالت و خلوص در احیاگری، به شدّت زیر سؤال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نظر می رسد دغدغۀ این طیف از وحدت طلبان با طرح کامل و دقیق مبانی فقهی شیعه در این بحي اساسی و بررسی دیدگاه اهل سنّت در این موضوع کاملاً برطرف می گردد و دیگر جای هیچ گونه نگرانی نسبت به ورود خلل در وحدت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احیاگرانی که در مسیر دستیابی به اتّحاد اسلامی، ضابطۀ اصالت و خلوص را فدای توانمندی و کارآیی می نمایند، به این نکته جلب می کنیم که اختلاف میان مبانی و اصول مکتب اهل بیت علیهم السّلام و مکتب خلفا در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نظر شیعه اختلافی کاملاً اصلی و اساسی بوده و به مهمّ ترین رکن تشکیل دهنده دین اسلام</w:t>
      </w:r>
    </w:p>
    <w:p>
      <w:pPr>
        <w:pStyle w:val="BookText"/>
        <w:rPr/>
      </w:pPr>
      <w:r>
        <w:rPr>
          <w:rFonts w:ascii="IRNazanin" w:hAnsi="IRNazanin" w:eastAsia="IRNazanin"/>
          <w:color w:val="111111"/>
          <w:sz w:val="28"/>
          <w:sz w:val="28"/>
          <w:szCs w:val="28"/>
          <w:rtl w:val="true"/>
          <w:lang w:bidi="fa-IR"/>
        </w:rPr>
        <w:t xml:space="preserve">باز می گردد، ليكن همین اختلاف بنا به اعتقاد اهل سنّت، تنها یک اختلاف در مسألهای فرعی و جزئی است که زیر مجموعه ای از فروع فقهی و احکام عمليّۀ باب أمر به معروف می باشد و به زعم آنان چندان هم حائز اهمیت نیست، به گونه ای که می توان نظر مخالف را در این زمینه تحمّل کرد و بر شیعیان به واسطۀ اعتقادشان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نیآشفت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نوع نگاه اهل سنّت نسبت به جایگاه این مسأله در تعالیم اسلامی، این اطمینان را در وحدت طلبان پدید می آورد که به دلیل تلقّی خاصّی که اهل سنّت از این گونه مباحث دارند، هرگز نباید نگران شد که عرضه این گونه مطالب از سوی شیعیان، خدشه ای بر وحدت فراهم می آورد و می تواند موجب نزاع میان پیروان مذاهب اسلامی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اگر اهل سنّت به مبانی نظریِ مکتب خود در این مبحث ملتزم و پایی بند باشند، نبایستی طرح این دسته از اختلافات باعث بدنگری آنان به شیعیان گردد تا بدین دلیل برخی از تلاش گرانِ وحدت طلب را در استواری بر مبانی تشیع سهل انگار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پیشنهاد می گردد همگام و همراه با تلاش جهت دعوت شیعیان به اتّحاد اسلامی، به مبانی فکری و عقیدتی اهل سنّت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گردد و با ملتزم ساختن آنان به رعایت عملیِ تبعات و لوازم عقیدۀ شان در این موضوع، امکان رویش هرگونه حساسیت ناروا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یکی از راه حل های پویا و توانا در مسیر احیای اتّحاد امّت مسلمان این است که در این مسیر، اقدام به ملتزم ساختن اهل سنّت نسبت به لوازم عملکردی عقاید خودشان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می دانید و به برخی شواهد آن در آینده اشاره خواهیم نمود، از دیدگاه اهل سنّت اختلاف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اختلاف فقهای مذاهب اربعه با فقهای ظاهریّه در حجّیّت قياس در استنباط احکام شرعی و یا همانند اختلاف فقهای حنفی و شافعی در حجّیّت استحسان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وجود این نوع اختلافات فقهی در میان فقهای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به اختلاف در فروع دین و مباحث غير اصلیِ آنان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ایجاد شکاف در وحدت نمی باشد؛ طرح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نباید با واکنش های منفی مواجه گردد؛ زیرا بنا به </w:t>
      </w:r>
    </w:p>
    <w:p>
      <w:pPr>
        <w:pStyle w:val="BookText"/>
        <w:rPr/>
      </w:pPr>
      <w:r>
        <w:rPr>
          <w:rFonts w:ascii="IRNazanin" w:hAnsi="IRNazanin" w:eastAsia="IRNazanin"/>
          <w:color w:val="111111"/>
          <w:sz w:val="28"/>
          <w:sz w:val="28"/>
          <w:szCs w:val="28"/>
          <w:rtl w:val="true"/>
          <w:lang w:bidi="fa-IR"/>
        </w:rPr>
        <w:t xml:space="preserve">اعتقاد سنّی ها که بایستی در عمل نیز بدان ملتزم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یکی از احکام جزئی و فروع فقهی بوده و وجود اختلافات در آن هر چقدر هم ژرف باشد، نباید به عنوان عاملی جهت ایجاد خدشه در وحدت مطرح شود؛ که در این صورت اهل سنّت از التزام عملی به مبانی فکری خود عدول نموده و به تعارضی آشکار در عقیده و رفتارشان دچار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جهت اثبات فرعی بودن مبحث 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مدارک و شواهد اشاره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در کتاب الاقتصاد في الاعتقاد، 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نظر در امامت از مسائل مهمّ نیست و جزء علوم عقلی نمی باشد، بلکه از مسائل فقهی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در کتاب غاية المرام في علم الكلام، صفحۀ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سخن گفتن در امامت از اصول دین و جزء امور ضروری نیست به گونه ای که برای ترک گفتگو در آن راهی نباشد و یا ناآگاهی از آن عذری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ایجی در کتاب المواقف، صفحۀ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نزد ما از فروع است و اگر در کتب عقاید یادی از آن می کنیم، به پیروی از پیشینیان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تفتازانی در کتاب شرح المقاصد، جلد دوم، 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مباحث امامت به فروع دین شایسته تر است، زیرا محور سخن این است که نصب امام باصفات مشخص از واجبات کفایی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نکتۀ دوم یکی دیگر از مباحثی که از جانب برخی وحدت طلبان به منزلۀ مانعی برای ایجاد وحدت اسلامی تلقّی گردیده، دیدگاه شیعه دربارۀ مصادیق عملی و نحوۀ اجرای رکن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ایمانی و عقیدۀ شیعه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عدالت برخی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آثار و ثمرات بحث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گمان شده است با طرح این گونه نظرها، برخی واکنش های منفی و بازدارنده از سوی اهل سنّت پدید می آید، لذا شاهد تلاش هایی جهت دگروارسازی این بخش از عقاید شیعه می باشیم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هرگونه موضع گیری منافی وحدت اسلامی که در این زمینه از سوی اهل سنّت رخ نماید، بر خلاف مبانی اعتقادی آنان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و مأجور بودن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قضا مورد تأكيد و توجه خاصّ وحدت طلبان نیز می باشد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بنابر این دیدگاه، از آن جایی که اعتقاد شیعه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و براهین قرآنی و روایی برخوردار بوده و خط سير فکری خاصّی را در این موضوع دنبال می نماید، در واقع از مصادیق بارز و آشکار اجتهاد به شمار آمده و بر فرض هم که شیعه در این اجتهاد به خطا رفته باشد، بایستی از نظر اهل سنّت مشمول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بودن مجتهد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یکی دیگر از موانع وحدت اسلامی به سادگی بر طرف شده و دیگر نیازی به دگروارسازی مبانی عقیدتی شیعه و سعی در منصرف ساختن شیعه از عمل به اجتهاد خود در این موضوع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یکی از راهکارهای عملی در مسیر وحدت اسلامی، ملتزم ساختن اهل سنّت نسبت به رعایت عقیدۀ خود دربارۀ خطای در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مواجهه با دیدگاه های ناموافق شیعه با مواضع فکری مکتبشان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حل به مراتب خالص تر و تواناتر از تلاش جهت ایجاد تغییر در مبانی اعتقادی شیعیان در این موضوعات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عقیدۀ امامیّه در این موضوعات، بر پایۀ ادلّه و براهین مجتهدانۀ خاص خود استوار است و با توجّه به ایده اهل سنّت دربارۀ مقولۀ اجتهاد، بایستی در مسیر وحدت اسلامی مورد احترام قرار گیرد؛ زیرا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در اجتهاد و معذور بودن مجتهد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مسلم و مورد قبول مکتب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تاریخی نشان می دهد نخستین فردی که این قاعده را پایه گذاری نمود ابوبکر بن ابی قحافه می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دربارۀ رفتار جنایت کارانۀ خالد یا مالک بن نویره و خانواده اش </w:t>
      </w:r>
    </w:p>
    <w:p>
      <w:pPr>
        <w:pStyle w:val="BookText"/>
        <w:rPr/>
      </w:pP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 فَأَخْطَأَ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فَأَخْطَأَ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گیری چنین اعتقادی در میان دانشمندان اهل سنّت موجب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ابوالغادیه را در کشتن عمّار یاسر شخصی متأوّل و مجتهد و دارای اجر و پاداشی واحد نزد خدای متعال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ترکمانی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 با ابن حزم شده و هر دوی آنها ابن ملجم مرادی را در کشتن امیرالمؤمنین علی شخصی متأول</w:t>
      </w:r>
    </w:p>
    <w:p>
      <w:pPr>
        <w:pStyle w:val="BookText"/>
        <w:rPr/>
      </w:pPr>
      <w:r>
        <w:rPr>
          <w:rFonts w:ascii="IRNazanin" w:hAnsi="IRNazanin" w:eastAsia="IRNazanin"/>
          <w:color w:val="111111"/>
          <w:sz w:val="28"/>
          <w:sz w:val="28"/>
          <w:szCs w:val="28"/>
          <w:rtl w:val="true"/>
          <w:lang w:bidi="fa-IR"/>
        </w:rPr>
        <w:t xml:space="preserve">و مجتهد توصیف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مخالفان و دشمنان امير المؤمنين علیه السّلام در جنگ های جمل، صفین و نهروان را افرادی متأوّل خوانده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مجتهد خطاکار را نزد خداوند پاداشی واحد می باشد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همچنین ابن حجر دربارۀ معاویه و عمرو عاص قائل است که در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خونریزی ها دست به اجتهاد زده اند و همان گونه که مفتیان اجتهاد می کنند و گاه می شود که دو مفتی یکی کشتن ساحر را روا می دارد و دیگری با آن مخالف است، عملکرد معاویه و عمرو عاص نیز این گونه بوده است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به راستی اگر چنین است، اهل سنّت بایستی قضاوت و اعتقاد شیعه دربارۀ عدالت برخی از صحابه و لزوم تبرّي از آنان را مشمول قاعدۂ اجتهاد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به چشم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معذور و حتّی مأجور است، بنگرند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تا زمانی که می توان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بودن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هرگونه تنش زدایی و ایجاد آرامش استفاده کرد و از این قاعده جهت برقراری تقریب بهره برد، نیازی به ایجاد تغییر و تبدیل در اصول اعتقادی شیعه و تحوّل آفرینی در مبانی فکری شیعیان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مادامی که اهل سنّت به عقیدۀ خود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بودن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باشند و در عمل، برخلاف نظر خود رفتار نکنند، هیچ خدشه ای در راه وحدت اسلامی پدید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زمانی که اهل سنّت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عنوان یکی از طرفین اختلاف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قائل به فرعی بودن بحث های مرتبط با امامت و خلافت و همچنین معتقد به معذور بودن مجتهد و پذیرش خطای در اجتهاد می باشند،نبایستی شاهد نابردباری آنان نسبت به طرح عقاید شیعه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آنجایی که فقه جعفری که مورد تبعیّت محض شیعیان می باشد، قائل به حرمت جان و مال و برخورداری هر اقرار کنندۀ به شهادتین از حقوق و حمایتهای اسلامی می باشد و در این حدود برای اسلام ظاهری اعتبار قائل است، باید آسوده خاطر بود که این آرامش هرگز آشفته نخواهد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اسلام ظاهری در فقه جعفری لوازمی دارد و همۀ پیروان مذاهب اسلامی را مشمول احکام خود قرار می دهد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جانی و مالی و آبرویی هر مسلمانِ ظاهری، جواز خوردن ذبيحۀ او، جواز ازدواج با او، جواز معاملۀ با او و استیفای حقوق شهروندی مانند قصاص و شکایت به دادگاه و دفاع از او در مقابل کفّار و نظایر اینها که در کتب فقهی شیعه مندرج است و خود تضمینی جهت حفظ وحدت از سوی شیعیان محسوب می گردد</w:t>
      </w:r>
      <w:r>
        <w:rPr>
          <w:rFonts w:eastAsia="IRNazanin" w:cs="IRNazanin"/>
          <w:color w:val="111111"/>
          <w:sz w:val="28"/>
          <w:szCs w:val="28"/>
          <w:rtl w:val="true"/>
          <w:lang w:bidi="fa-IR"/>
        </w:rPr>
        <w:t xml:space="preserve">. </w:t>
      </w:r>
      <w:bookmarkStart w:id="324" w:name="pg15129_196286"/>
    </w:p>
    <w:p>
      <w:pPr>
        <w:pStyle w:val="Heading2"/>
        <w:numPr>
          <w:ilvl w:val="1"/>
          <w:numId w:val="1"/>
        </w:numPr>
        <w:rPr/>
      </w:pPr>
      <w:bookmarkStart w:id="325" w:name="__RefHeading___Toc1390515_2142443653"/>
      <w:bookmarkStart w:id="326" w:name="_Toc120"/>
      <w:bookmarkEnd w:id="324"/>
      <w:bookmarkEnd w:id="325"/>
      <w:r>
        <w:rPr>
          <w:rtl w:val="true"/>
        </w:rPr>
        <w:t>خاتمه</w:t>
      </w:r>
      <w:bookmarkEnd w:id="326"/>
    </w:p>
    <w:p>
      <w:pPr>
        <w:pStyle w:val="BookText"/>
        <w:rPr/>
      </w:pPr>
      <w:r>
        <w:rPr>
          <w:rFonts w:ascii="IRNazanin" w:hAnsi="IRNazanin" w:eastAsia="IRNazanin"/>
          <w:color w:val="111111"/>
          <w:sz w:val="28"/>
          <w:sz w:val="28"/>
          <w:szCs w:val="28"/>
          <w:rtl w:val="true"/>
          <w:lang w:bidi="fa-IR"/>
        </w:rPr>
        <w:t>انعکاس آرمان شیعه برای ایجاد وحدت اسلامی در سخنان حضرت زهرا علیها السّلام در پایان، با اشاره به فرازی از سخنان حضرت فاطمۀ زهرا علیها السّلام که به خطبۀ فدک مشهور گردیده، بررسی و نقد قرائت های وحدت اسلامی 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دانید آن بانوی دو سرا علیها السّلام جهت احقاقِ حقِّ به تاراج رفتۀ امیرالمؤمنین علیه السّلام به مسجد رفتند و با حضور مهاجر و انصار، ابوبکر را مورد عتاب قرار داده و فدک را از او طلب نمودند تا بدین وسیله چهرۀ غاصبانۀ خلافت را بر همگان هویدا سازند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خطبۀ مفصّلی را ایراد نمودند که در ضمن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راه در امان ماندن از هرگونه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ترسیم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طاعَتَنا نِظاماً لِلْمِلَّةِ </w:t>
      </w:r>
      <w:r>
        <w:rPr>
          <w:rStyle w:val="FootnoteAnchor"/>
          <w:rtl w:val="true"/>
        </w:rPr>
        <w:footnoteReference w:id="428"/>
      </w:r>
      <w:r>
        <w:rPr>
          <w:rFonts w:ascii="Amiri" w:hAnsi="Amiri" w:eastAsia="Amiri" w:cs="Amiri"/>
          <w:color w:val="111111"/>
          <w:sz w:val="28"/>
          <w:sz w:val="28"/>
          <w:szCs w:val="28"/>
          <w:rtl w:val="true"/>
          <w:lang w:bidi="ar-SA"/>
        </w:rPr>
        <w:t>وَ إمامَتَنا أماناً مِنَ الْفُرقَةِ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ما را سبب وفاق و پیشوایی ما را مانع افتراق قرار داد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برای آشنایی با متن این خطبه به کتاب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فاطمی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 و سیّد حسین رجایی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آشفتگی دیدگاه های پویندگان مسير وحدت اسلامی و اصرار روزافزون آنان جهت فروکاستن از مقام و جایگاه مباحث شیعه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هیچ ثمری جز فراموشی نصّ و نصب الهی و تحریف عقاید حقّه و هیچ موفقّیتی جز بدبینی شیعیان و امتیازگیری سنّیان به ارمغان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نشانگر آن میباشد که تنها راه ایجاد وحدت واقعی و از بین بردن تفرقه، بازگشت به پذیرش و باورداشت همان اصلی است که روی برتافتن از آن موجبات تفرقه و جدایی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ولایت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همواره در میان هیاهوی شیطانی غدیر ستیزان به فراموشی سپرده شده و امّت را در اختلاف و تفرقه نگه داشته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حجّت معصوم تنها محور وحدت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مکتب تشیع همان تعالیم قرآن و عترت و فهم خالص و ناب از آن است و لزوماً شامل افکار و نظريّات فير انديشمد شیعه ای نمی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تقریب و دعوت به آن با پیشگامی شیخ محمّد تقی قمی در مصر عنوان شُد که با حمایت گستردۀ علمای طراز اوّل الأزهر و نیز مراجع معظّم شیعه به ویژه حضرت آيۃ الله العظمی بروجردی توانست طی مدّت کوتاهی نویسندگان بسیاری را جذب و جلب نماید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121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وحدت،ص </w:t>
      </w:r>
      <w:r>
        <w:rPr>
          <w:rFonts w:eastAsia="IRNazanin" w:cs="IRNazanin"/>
          <w:b w:val="false"/>
          <w:bCs w:val="false"/>
          <w:i w:val="false"/>
          <w:iCs w:val="false"/>
          <w:color w:val="333333"/>
          <w:sz w:val="20"/>
          <w:szCs w:val="20"/>
        </w:rPr>
        <w:t>123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عناصر وحدت اسلامی و مواقع آن،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شماره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تذويب</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جایی که هدف ما در این نوشتار شناخت خطوط کلّی و اصلی انواع شبهات و هشدار دربارۀ آنها می باشد، به ارائۀ متن شبهات پرداخته ایم تا امکان شناسایی و ردیابی این اسنخ تفکّرات را برای شما فراهم آوریم؛ در ضمن تذکّر به این نکته را مناسب می دانیم که قائل شدن به هر یک از مصادیق مطرح شده، به نوعی در ارتباط با قبول و پذیرش مصادیق دیگر بوده و از ارتباط و تأثیرگذاری هر یک از شبهات در شکل گیری دیگری نباید غفلته ورزید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نقد و بررسی های این شبهات نیز با توجّه به همین ارتباط تنظیم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کنگرۀ بین المللی امام علی علیه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جواد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وحدت در نهج البازغد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در نهج البلاغه،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وحدت در نهج البلاغه،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اطّلاعات،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مصاحبۀ مندرج در مجلۀ ندای اسلام، شمارۀ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زادۀ خراسانی، مصاحبه با فصلنامۀ هفت آسمان،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عراقی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درس از بحث امامت،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اقتباس از همان منبع،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کنبع،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شبهه در همین کتاب بیشتر خواهیم نگاشت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مقام معاشات دربحث، نه به عنوان یک اعتقاد</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امّت،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صفویّه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صدور فتوای شیخ شلتوت در جوار پیروی از مذهب شيعة أمامیّه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جعفر سبحانی پیشوایی از نظر اسلام،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جماسۀ عذیر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انتخابات، اجتماع در سقيفۀ بنی ساعده و منظور از کاندیداهای دیگر، خلفا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اساس پر انتخاب بوده و تنها در گزینش فرد الأيق تر استياء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دربارۀ جایگاه والای اعتقادِ صحیح به امامت و تأثیر آن در رستگاری و سعادت اخروی،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جستجوی علم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سیّد محمّد ضياء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شناخت 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لبّاف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مظلومی گمشده در سقیفه،ج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دوم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علی قلمداران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امّت،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آئین همبستگی،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اسدی گرمارودی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سوخته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مقالاتی دربارۀ وحدت اسلامی از محمّد جواد حجّتی کرمانی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جدیدی غیر از آن چه بر آن اجماع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 علت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شماره پیاپی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وحدت،ص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شماره پیایی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آئین همبستگی،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محیط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الدين اسد آبادی و بیداری مشرق زمین،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تقی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همبستگی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آئین همبستگی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وحدت در نهج البلاغه،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عبدالکریم سروش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شهریاری ودینداری،ص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؛متن تحریر شدۀ سخنرانی وی در کنگرۀ وحدت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دانشگاه تهران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محمّد حسين آل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 أصولها،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موارد اهل تسنّن هم قائل به پیشوایی و امامت هستند ولی در کیفیت و شخصش با ما اختلاف دارند امّا در بعضی از مفاهيم امامت ا ز منکر چنین امامتی هستند نه این که قاتل به آن هستند و در فردش با ما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امامتی که مورد قبول آن ها هم هست ولی در کیفیّت و شکل و فرئش با ما اختلاف دارند امامت به معنی زعامت اجتماع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پس از موضوعیّت ولایت و امامت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بخش های بعدی که به نقد ادّعای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معذور بودن روی برتافتگان از مکتب اهل 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خواهیم پرداخت به یاد داشتن مبانی مطرح شده در این بیر میں مفید خواهد بود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محمّد ضیاء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جزوۀ صفير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پیاده شدۀ سخنرانی استاد در تاریخ </w:t>
      </w:r>
      <w:r>
        <w:rPr>
          <w:rFonts w:eastAsia="IRNazanin" w:cs="IRNazanin"/>
          <w:b w:val="false"/>
          <w:bCs w:val="false"/>
          <w:i w:val="false"/>
          <w:iCs w:val="false"/>
          <w:color w:val="333333"/>
          <w:sz w:val="20"/>
          <w:szCs w:val="20"/>
        </w:rPr>
        <w:t>79/11/21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مقالات،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وحلات،ص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تقی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مندرج در همبستگی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همبستگی مذاهب اسلامی،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نتایج غلط آن، قرار گرفتن امامت در زمرۀ اصول مذهب است که در صفحات بعدی درباره آن بیشتر خواهیم نگاشت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بهار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اصول اسلام که دربارۀ آن توضیح خواهيم داد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شماره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ندای وحدته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اعمال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زادۂ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وحئت،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مشمول حقوق اسلامی می 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قسم، اصول اسلام می گویند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زبان جاری نمودن لفظ شهادتین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داشتن عقاید صحیح و درست در معارف اسلامی</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مرعشی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بدان معنا نیست که مؤمنین از حقوقی ویژه برخوردار نباشند، مانند عدم جواز غیبت که مربوط به همۀ مسلمانان نبوده و تنها به مؤمن اختصاص دارد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رحمانی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کتاب علی بن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حسین استادوَلی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غلط را می توان از مصادیق همین حالت به شمار آورد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فصلنامه هفت آسمان، شماره پیایی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فصلنامۀۀ هفت آسمان، شماره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ریشۀ همۀ اختلافات عقیدتی، فقهی، اخلاقی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فَرق اساسی باز می گردد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همبستگی مذاهب اسلامی،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ها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 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مندرج در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ابراز گردیده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ذات پروردگار، نبوّت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از اصول مشترک اسلامی است، و هیچ کس نمی تواند آنها را انکار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مقام تفصیلی بحث می شود که مثلاً آیا خدا در آخرت دیده می شود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در حقیقت فرعی است از آن اصلِ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 طبق نصوصی خاصّ، بعضی درمورد امكان رؤیت خدا در آخرت بحت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 باید یک مسئلۀ فرعی بدانیم و نباید بگوییم با آن اصل ناسازگار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امامت و ولایت اهل بیت علیهم السّلام، تنها این مقدار که دین اسلام سیاست دارد، مورد اتّفاق است و بقیّۀ مسائل مربوط به آن، یعنی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ولایت و وصایت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اختلاف بوده و در نتیجه بحثی فرعی و اجتهادی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خودش تصریح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این سیاست را با مؤكداً اثبات می کنیم و حتی من معتقدم این مطلب بطور کلی، از ضروریات اسلام و از مشترکات بین همۀ مذاهب اسلامی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مقالات،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مقالات،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به جلد دوم از ترجمۀ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وحلت،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مکتب در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دو مکتب تشریعی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در قلمرو اجتهاد قرار دارد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منجر به حفظ وحدت می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فرهنگی و تبلیغی،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قرآن و تبلیغ،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نوین،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مقالات،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علمی و تشتّع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آثار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نقل قول به عنوان عقیدۀ شیعۀ علوی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عناصر وحدت اسلامی و موانع آن،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شریعتی، تشیّع علوي و تشيع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قول به عنوان عقيدۀ شيعيۀ علوی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مصاحيه با فصلنامۀ هفت آسمان، شماره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وحدت در نهج البلاغه،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یعنی مسائل منشعب از اصول اساسی چه در بُعد احکام و چه در بُعد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مقالات،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عدم اعتقاد اهل سنّت به امامت و در نتیجه عدم رجوع آن ها به ائمّه علیهم السّلام و به عنوان مرجع دینی پس از پیامبر صلّی اللهُ علیه وآله و رجوع به افرادی همچون عایشه و ابوهریره، تکلیف اجتهاد آن ها در این موارد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مدرکی از کتاب و سنت در دست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از نظر اسلام،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صنیع،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در مقابل نصّ؛ علامۀ فيروزآبادی، شناسایی هفت تن در صدر اسلام ؛علّامۀ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دو مکتب دربارۀ مدارک تشریعی اسلام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جعفر سبحانی پیشوایی از نظر اسلام،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منيع، الی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است، دیگر نمی توانیم اجتهادات بعدیِ ناشی از عدم رجوع به امامان معصوم علیه السّلام و تعليم اخذ علم دین از محضرشان را موجّه جلوه دهیم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امامت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استادی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دربارۀ امامت،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این کتاب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دو مکتب دربارۀ</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برقراری ارتباط نابه جا میان اختلاف مذاهب اسلامي با اختلاف علمای شیعه در مباحث علمی، بدين صورت نیز مطرح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اختلافات مسلمانان در امور غیرضروری و مسائل کم اهمیّت است که به وحدتامّت اسلامی کمترین آسیبی نمی رساند، حتّی بین علمای هر یک از مذاهب، فر موسوعات علمی و فقهی اختلاف نظرهایی وجود دارد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شبهه پاسخ خواهیم داد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مصاحبۀ مندرج در مجلۀ ندای اسلام،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 او دربارة اجتهاد و فقیه بودن صحابه، منطبق با دیدگاه مکتب خلفا دربارۀ مدارک تشریعی اسلام می 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مصاحبۀ مندرج در مجلۀ ندای اسلام،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غلامحسین زینلی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ای که نانوشته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دربارۀ حدیث دوات و قلم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استادی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دانشنامۀ امام علی علیه السّلام،ج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عناصر وحدت اسلامی و موانع آن،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بوحدت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ندای وحدت،ص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مقالات،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مکتب خلفا، اصطلاح مجتهد برای نامگذاری افرادی به کار می رود که به خود اجازه داده اند به رای و نظر خود، احکامی را در برابر حکم خدا و رسول صلّی اللهُ علیه وآله ایجاد کنند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اصطلاح اجتهاد و مجتهد، دیر زمانی پس از عصر صحابه و تابعین بر سر زبانها افتاده است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 های حضرت زهرا علیها السّلام،ص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دو مکتب دربارۀ مدارک تشریعی اسلام،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منيع ،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عناصر وحدت اسلامی و موانع آن،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شماره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باطنی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شماره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حائری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همبستگی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حائری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همبستگی متاهب اسلامی،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همبستگی مذاهب اسلامی،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علوی و تشیّع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آثار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نقل قول به عنوان عقیدۀ شیعۀ علوی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صالح حائری مازندرانی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 فوق در این قالب نیز بیان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امامت و مرجعیّت علمی امام علی علیه السّلام حتی برای خلفا کاملاً شناخته شده و مورد قبولشان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شمارة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شماره پیایی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بهار وتابستان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همبستگی مذاهب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چاپ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ایام متّقین،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امام 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صحیح آن است که از سر اختیار و با رضایت باشد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عقاید شیعه، پايۀ اساسی دین اسلام، امامت و ولایت اهل بیت علیهم السّلام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همبستگی مذاهب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چاپ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پارۀ پیامبر،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پارۀ پیامبر،ج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در تشریح دیدگاه او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ادّعای ایشان این است که ادلّۀ شرعی هم این جدایی را تأیید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به قلم عبدالكریم بی آزار شیرازی ترجمه گردیده و مفاد آن مورد پذیرش وی نیز می باشد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حائری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همبستگی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شبهه را به طور مستقل پاسخ می دهیم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همبستگی مذاهب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صالح حائري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همبستگی مذاهب اسلامی،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مقالات کنگرۀ بین المللی 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همبستگی مذاهب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سوم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همبستگی مذاهب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سوم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مجموعۀ مقالات کنگرۀ بین المللی امام على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مقالات کنگرۂ بین المللی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مقالات کنگرۀ بین المللی 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مجموعۀ مقالات کنگرۀ بین المللی امام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مقالات کنگره بین المللی امام علی علی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کنگرۀ بین المللی امام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مقالات کنگرۀ بین المللی امام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مقالات کنگرۀ بین المللی 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کنگرۀ بین المللی 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امّت،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از نظر اسلام،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امّت،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عبارت دیگر نبوت رسول اکرم صلّی اللهُ علیه وآله و امامت حضرت علی همواره همراه با قدرت اجرایی می باشد و هرگز نمی توان مقام ولایت آن ها را از این قدرت اجرایی جدا ساخت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علیهم السّلام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غاصبان خلافت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ایّام شکل گیری سقيفۀ بني مساعده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تالی تِلْو امامت ائمّه علیهم السّلام است و یکی از شؤون آن می باشد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سیمایی امام 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ابراز کنندۀ این دیدگاه، از برائت که به معنای بیزاری و دوری جستن از مخالفان و دشمنان دین خدا است، با لفظ کینه یاد نموده که در عُرف ما به نوعی دلگیری مذموم و غیر خداپسندانه معنا می شود و بدین ترتیب سعی در هدم این ركن السيل تشیّع دارد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اطّلاعات،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 نشود که این مقام قابل انکار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جواد 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وحدت،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شماره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شمارة پیایی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ندای وحدت،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محیط 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جمال الدین اسدآباد و بیداری مشرق زمین،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دیگر مذاهب اسلامی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گمشده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معتصم سید احمد که آن را پس از هدایت به مذهب حقّۀ جعفری نگاشته است، مراجعه فرمایید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ضروری دین عبارت است از هر حکمی که همۀ مذاهب اسلامی بدون تفاوت بر آن 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مانند وجوب نماز و روزه و حجّ و زکات، حرمت ازدواج با مادر و خواهر و این قبیل چیزها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مغنیه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ضروری های دین و مذهب، مندرج در کتاب همبستگی مذاهب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نکتۀ جالب این جا است که یکبار معیار اصول و فروع بودن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چه را اسلام از اصول و فروع معتبر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گرفته اند؛ ولی در این جا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مذاهب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در تشخیص اصول نیز همین معیار اخیر مدّنظر بوده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آن چه در بحث مربوط به اصول ایمان و اسلام گفتیم، دستیابی به این نتیجه، نمی تواند توجیهی جهت در حاشیه قرار دادن امامت محسوب شود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علوی و تشیّع صفوی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قول به عنوان عقيدة شيعۀ علوی؛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جواد مغنیه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ضروری های دین و مذهب،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همبستگی مذاهب اسلامی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محمّد حسن 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پیشوایی از نظر اسلام،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محمّدرضا مظفّر، عقائد الأماميّة،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محمّد ضياء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علم دین،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هادی قندهاری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اعتقاد به امام زمان علیه السّلام،ص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مطالب مندرج در این مقدّمه از دو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جستجوی علم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سیّد محمّد ضياء آبادي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امام عصرعلیه السّلام،چاپ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محمّد بني هاشمی اقتباس گردیده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کینه و دشمنی تنها نسبت به مؤمنان مذموم است، نه نسبت به دشمنان دین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مصاحبۀ مندرج در مجلۀ ندای اسلام، شمارۀ ،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وحئتّ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مصاحبۀ مندرج در مجلۀ ندای اسلام،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مورّخ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22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همبستگی مذاهب اسلامی</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شماره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محمّد ضياء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علم دین،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157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نظام فکری اهل سنّت در خصوص مبحث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پیشوایی از نظر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جعفر سبحانی مراجعه فرمایید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لبّاف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مظلومی گمشده در سقیفه،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 دوم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حکومن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دینی و حکومت مردمی،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دین و حکومت مردمی،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اسدالله میر اسلامی خارقانی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تجدید عظمت و قدرت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مقدمه سید محمود</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اسدالله میر اسلامی خارقانی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تجديد عظمت و قدرت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مقدّمۀ سید محمود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تجدید عظمت و قدرت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مقدّمۀ سیّد محمود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منتظری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حکومت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محمود صلواتی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صحّت انعقاد خلافت با انتخاب مردم،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صالحان،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صالحان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صالحان،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مقالات،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بازرگان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و بیعت؛ص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صالحان،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دقّت در این موارد نشان می دهد که چرا وحدت طلبان ایدۀ اصلی خود را در بحث امامت و 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انتخابی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دیدگاه انحرافی را می توان ريشۀ راه یابی اندیشۀ ناصواب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اکتسابی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افرادی چون دکتر علی شریعتی دانست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صالحان،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نهج البلاغه،شعار پیاپی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الوالفضل برقعی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شاهراه اتحاد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صفحۀ 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 و حکومت،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مهدی بازرگان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بعثت، و ایدئولوژی،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وایدئولوژی،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حفظ قرآن وعترت علیهم السّلام و عدم ارتداد و بازگشت امّت به شرایط بت پرستي جاهلیّت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کونا لِلظَالِمِ خَصْماً ولِلٛمَظلومِ عَوناً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المؤمنین علیه السّلام در وصیّت خود به حسنین علیهم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ظالم و یاور مظلوم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عبده،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جام جم،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مصاحبۀ مندرج ندای اسام، شمارۀ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مصادر این حدیث به کتاب 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پیوسته در دوران خلافت خلفا از بیان این مطلب که خلافت، حقّ طلق اوست خودداری نمی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سیرۀ ائمّۀ اطهار علیهم السّلام،ص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موارد اندک و قوع مشاوره دقّت شود، در اغلب موارد خلیفه با محايد مشورت نموده و از این رو امام علیه السّلام نیز اعلام نظر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در مواردی که خلفا با سوالات علمی و مذهبی از سوی غیر مسلمانان مواجه می شدند، کمتر مشاهده می شود که مراجعۀ مستقیم به امام علیه السّلام به صورت گرفته باشد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 آزار 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همبستگی مذاهب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چاپ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همبستگی مذاهب اسلامی، ص </w:t>
      </w:r>
      <w:r>
        <w:rPr>
          <w:rFonts w:eastAsia="IRNazanin" w:cs="IRNazanin"/>
          <w:b w:val="false"/>
          <w:bCs w:val="false"/>
          <w:i w:val="false"/>
          <w:iCs w:val="false"/>
          <w:color w:val="333333"/>
          <w:sz w:val="20"/>
          <w:szCs w:val="20"/>
        </w:rPr>
        <w:t>207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همبستگی مذاهب اسلامی،ص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حجِتی کرمانی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روزنامۀ آفتاب یزد،مورّخ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آفتاب یزد،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سکوت جهت حفظ وحدت به این معانی می باشد؛ نه به معنای رضایت به اتّفاق و اجتماع مردم دربارۀ غصب خلافت منصومه و تلاش برای حفظ این حکومت غاصبانه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این کلمات در فصل اوّل از جلد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وحدت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 مربوط به سیرۀ ائمّۀ اطهار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به کار رفته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حالی که بر اساس همان تحلیل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القای روابط دوستانه جهت حفظ وحدت امّت حول محور خلافت سقیفه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حفظ وحدت مسلمین، از حقّ خود و همسرش گذشت، ناکامی ها و ناروایی ها را تحمّل می کرد و اتّحاد و اتّفاق مسلمین را بر خود و همسر و فرزندان و تمام شؤون خویش مقدّم می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جواد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وحدت در نهج البلاغه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 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على این بود که وحدت امّت شاخص اصلی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اگر نسبت به حقوق خودش مدعیاتی داشت، در اقداماتی که انجام می داد مواظب بود تا به این اصل لطمه وارد نشود و اگر می دید که به این اصل لطمه وارد می شود از حقّ خود صرف نظر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هفت آسمان، شمارۀ پیاپی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دوره علی علیه السّلام و همچنان از صحنه سیاست و رزم دور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طور که در زمامداری ابوبکر مسندی را به عهده گرفت در زمان عمر نیز چنین کرد و حتی پیشنهاد فرماندهی سپاه را در حمله به ایران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مورد استثناء در این باره بود که هنگام سفر عمر به فلسطین که وی همه اصحاب عمده پیامبر را برای تأیید مقررّات فتح و پیروزی با خود برد، على علیه السّلام مسئوليت اداره مدينه را عهده 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شایان ذکر است که عمر به شدت از خروج بنی هاشم از مدینه مخالفت به عمل می آورد تا بدین ترتیب با از نفوذ آنها در مناطق دیگر بکاهد و یا از خطر ایجاد تشکلهای مخالف نظامی که از ناحيه آنها احساس می کرد جلوگیری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 در 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سیاسی حضرت علی علیه السّلام در قبال مخالفین،ص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برداشتن از حوادثی که در واقعۀ شوم سقيفۀ بني ساعده، حمله به بیت فاطمه علیها السّلام و غضب فدک اتفاق افتاد، علاوه بر آن که ماهیّت زشت و نامردمی سردمداران حکومت وقت را فاش می نماید، راه هر گونه مصالحه ای که منجر به تقسیم کردن مناصب و مقامات الهيّه شود را نیز می بندد و روشن می کند که خاندان رسالت علیهم السّلام هرگز قدمی در این گونه از تقریبا برنداشتند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حائری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همبستگی مذاهب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عبدالکریم بی آزار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شهادت حضرت زهرا علیهاالسّلام ، امیرالمؤمنین علیه السّلام پشتوانۀ خود را از دست داد و مجبور شد برای حفظ اسلام و دفع غائلۀ مرتدین با ابوبکر بیعت کند زیرا که در خارج مدینه چند نفر ادّعای پیامبری کرده بودند؛ مانند مسیلمه که از زمان پیامبرصلّی اللهُ علیه وآله ادعای پیامبری داشت و بعد از پیامبر عشیره و فامیلش دورش جمع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سجعهایی ساخته بود و می گفت از قبیلۀ ما پیامبری و از قریش پیامبری و چهل هزار مرد جنگی آماده کرده بود که به مدینه حمله برده و آنجا را با خاک یکسان کند و اگر به مدینه می رسید، اول کسی را که میکشت علی و حسنین علیهم السّلام بودند و قبر و آثار پیامبر صلّی اللهُ علیه وآله را بطور کلّی نابود می کرد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برای شکستن علی علیه السّلام ، ابن عبّاس را بزرگ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سیاست بود که این عبّاس حدیث روایت کند و تفسیر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علّامۀ عسگری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در اموری که اهمیّت فوق العاده داشت و خود توان تصمیم گیری فردی نداشت با افرادی چون علی علیه السّلام مشورت می کرد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 و دیگر افسانه های تاریخی،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 آزار شیرازی، کیهان فرهنگی، شمارۀ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حجّتی کرمانی، روزنامۀ اطّلاعات،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موارد آن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 از دیدگاه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الهامی مراجعه نمایید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رحلت پیامبر بدون مشورت آن حضرت سقيفۀ بني ساعده تشکیل و ابوبکر به جانشینی انتخاب شد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صالح حائری 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همبستگی مذاهب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عبدالکریم بی آزار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پشویی از نظر اسلام،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حجّتی کرمانی، روزنامۀ اطّلاعات،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اطّلاعات،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 شمارۀ پیایی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البلاغه،شمارۀ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 شمارۀ پیایی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فصلنامۀ نهج البلاغه، شمارۀ پیایی</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حسن فاطمی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امام علی علیه السّلام،ج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،مقالۀ سقیفه؛مصطفی دلشاد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ربوده؛سیّد مرتضی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سقیفه؛یوسف غلامی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غروب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ارائۀ هرگونه تحلیل دیگری از اجتماع انصار در سقیفه، منکوب گردیده و طرد می شود؛ چنانچه اظهار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عجیب است که بعضی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طرفدار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قصدشان آن بود که به وسیلۀ سعدبن عباده خلافت را از مهاجرین بگیرند و به علی تحویل دهند، که ابداً قابل قبول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 شمارۀ پیاپی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همون مصاحبه با فصلنامۀ نهج البلاغه، شماره پیاپی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 شماره پیایی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 شماره پیایی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 شمارۀ پیایي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فصلنامۀ نهج البلاغه،شمارۀ پیاپی</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 شماره پیایی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 شمارۀ پیاپی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 شماره پیاپی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 شمارۀ پیایی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فصلنامۀ نهج البلاغه، شمارۀ پیاپی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این نقل ها 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 از همین خاطره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سخنرانی استاد جعفر سبحانی دردانشگاه برموک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زادۀ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وحدت،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 و دیگر افسانه های تاریخی،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دو مکتب دربارۀ مدارک تشریعی اسلام،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ملّة به معنای أیین و نظام؛ به نخی گویند که با آن دانه های مروارید را به رشته کشند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مستورۀ آفتاب سرمد،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و فدک،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2.jpeg"/><Relationship Id="rId251" Type="http://schemas.openxmlformats.org/officeDocument/2006/relationships/image" Target="media/image2.jpeg"/><Relationship Id="rId252" Type="http://schemas.openxmlformats.org/officeDocument/2006/relationships/footer" Target="footer245.xml"/><Relationship Id="rId253" Type="http://schemas.openxmlformats.org/officeDocument/2006/relationships/footnotes" Target="footnotes.xml"/><Relationship Id="rId254" Type="http://schemas.openxmlformats.org/officeDocument/2006/relationships/numbering" Target="numbering.xml"/><Relationship Id="rId255" Type="http://schemas.openxmlformats.org/officeDocument/2006/relationships/fontTable" Target="fontTable.xml"/><Relationship Id="rId256" Type="http://schemas.openxmlformats.org/officeDocument/2006/relationships/settings" Target="settings.xml"/><Relationship Id="rId2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52797</Words>
  <Characters>200742</Characters>
  <CharactersWithSpaces>252254</CharactersWithSpaces>
  <Paragraphs>1886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2026-08-24T20:59:45Z</dcterms:created>
  <dc:creator>ghaemiyeh.com</dc:creator>
  <dc:description/>
  <dc:language>en-US</dc:language>
  <cp:lastModifiedBy/>
  <dcterms:modified xsi:type="dcterms:W3CDTF">2026-08-25T00:29:52Z</dcterms:modified>
  <cp:revision>1</cp:revision>
  <dc:subject/>
  <dc:title>مظلومی گمشده در سقیفه جلد 1</dc:title>
</cp:coreProperties>
</file>

<file path=docProps/custom.xml><?xml version="1.0" encoding="utf-8"?>
<Properties xmlns="http://schemas.openxmlformats.org/officeDocument/2006/custom-properties" xmlns:vt="http://schemas.openxmlformats.org/officeDocument/2006/docPropsVTypes"/>
</file>