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53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65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24</w:t>
      </w:r>
      <w:r>
        <w:rPr>
          <w:rtl w:val="true"/>
        </w:rPr>
        <w:t xml:space="preserve"> </w:t>
      </w:r>
      <w:r>
        <w:rPr>
          <w:rtl w:val="true"/>
        </w:rPr>
        <w:t xml:space="preserve">و </w:t>
      </w:r>
      <w:r>
        <w:rPr/>
        <w:t>25</w:t>
      </w:r>
      <w:r>
        <w:rPr>
          <w:rtl w:val="true"/>
        </w:rPr>
        <w:t xml:space="preserve"> </w:t>
      </w:r>
      <w:r>
        <w:rPr>
          <w:rtl w:val="true"/>
        </w:rPr>
        <w:t xml:space="preserve">العروة الوثقی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816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0981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09820_2142443653">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609822_2142443653">
            <w:r>
              <w:rPr>
                <w:webHidden/>
                <w:rStyle w:val="IndexLink"/>
                <w:rtl w:val="true"/>
              </w:rPr>
              <w:t>الاجتهاد والتقليد</w:t>
            </w:r>
            <w:r>
              <w:rPr>
                <w:rStyle w:val="IndexLink"/>
                <w:rtl w:val="true"/>
              </w:rPr>
              <w:tab/>
            </w:r>
            <w:r>
              <w:rPr>
                <w:rStyle w:val="IndexLink"/>
              </w:rPr>
              <w:t>17</w:t>
            </w:r>
          </w:hyperlink>
        </w:p>
        <w:p>
          <w:pPr>
            <w:pStyle w:val="Contents2"/>
            <w:tabs>
              <w:tab w:val="clear" w:pos="8743"/>
              <w:tab w:val="right" w:pos="9026" w:leader="dot"/>
            </w:tabs>
            <w:rPr/>
          </w:pPr>
          <w:hyperlink w:anchor="__RefHeading___Toc609824_2142443653">
            <w:r>
              <w:rPr>
                <w:webHidden/>
                <w:rStyle w:val="IndexLink"/>
                <w:rtl w:val="true"/>
              </w:rPr>
              <w:t>كتاب الطهارة</w:t>
            </w:r>
            <w:r>
              <w:rPr>
                <w:rStyle w:val="IndexLink"/>
                <w:rtl w:val="true"/>
              </w:rPr>
              <w:tab/>
            </w:r>
            <w:r>
              <w:rPr>
                <w:rStyle w:val="IndexLink"/>
              </w:rPr>
              <w:t>32</w:t>
            </w:r>
          </w:hyperlink>
        </w:p>
        <w:p>
          <w:pPr>
            <w:pStyle w:val="Contents3"/>
            <w:tabs>
              <w:tab w:val="clear" w:pos="8459"/>
              <w:tab w:val="right" w:pos="9026" w:leader="dot"/>
            </w:tabs>
            <w:rPr/>
          </w:pPr>
          <w:hyperlink w:anchor="__RefHeading___Toc609826_2142443653">
            <w:r>
              <w:rPr>
                <w:webHidden/>
                <w:rStyle w:val="IndexLink"/>
                <w:rtl w:val="true"/>
              </w:rPr>
              <w:t xml:space="preserve">فصل </w:t>
            </w:r>
            <w:r>
              <w:rPr>
                <w:rStyle w:val="IndexLink"/>
                <w:rtl w:val="true"/>
              </w:rPr>
              <w:t xml:space="preserve">: </w:t>
            </w:r>
            <w:r>
              <w:rPr>
                <w:rStyle w:val="IndexLink"/>
                <w:rtl w:val="true"/>
              </w:rPr>
              <w:t>في المياه</w:t>
            </w:r>
            <w:r>
              <w:rPr>
                <w:rStyle w:val="IndexLink"/>
                <w:rtl w:val="true"/>
              </w:rPr>
              <w:tab/>
            </w:r>
            <w:r>
              <w:rPr>
                <w:rStyle w:val="IndexLink"/>
              </w:rPr>
              <w:t>32</w:t>
            </w:r>
          </w:hyperlink>
        </w:p>
        <w:p>
          <w:pPr>
            <w:pStyle w:val="Contents4"/>
            <w:tabs>
              <w:tab w:val="clear" w:pos="8176"/>
              <w:tab w:val="right" w:pos="9026" w:leader="dot"/>
            </w:tabs>
            <w:rPr/>
          </w:pPr>
          <w:hyperlink w:anchor="__RefHeading___Toc609828_2142443653">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609830_2142443653">
            <w:r>
              <w:rPr>
                <w:webHidden/>
                <w:rStyle w:val="IndexLink"/>
                <w:rtl w:val="true"/>
              </w:rPr>
              <w:t xml:space="preserve">فصل </w:t>
            </w:r>
            <w:r>
              <w:rPr>
                <w:rStyle w:val="IndexLink"/>
                <w:rtl w:val="true"/>
              </w:rPr>
              <w:t xml:space="preserve">: </w:t>
            </w:r>
            <w:r>
              <w:rPr>
                <w:rStyle w:val="IndexLink"/>
                <w:rtl w:val="true"/>
              </w:rPr>
              <w:t>في الماء الجاري</w:t>
            </w:r>
            <w:r>
              <w:rPr>
                <w:rStyle w:val="IndexLink"/>
                <w:rtl w:val="true"/>
              </w:rPr>
              <w:tab/>
            </w:r>
            <w:r>
              <w:rPr>
                <w:rStyle w:val="IndexLink"/>
              </w:rPr>
              <w:t>36</w:t>
            </w:r>
          </w:hyperlink>
        </w:p>
        <w:p>
          <w:pPr>
            <w:pStyle w:val="Contents4"/>
            <w:tabs>
              <w:tab w:val="clear" w:pos="8176"/>
              <w:tab w:val="right" w:pos="9026" w:leader="dot"/>
            </w:tabs>
            <w:rPr/>
          </w:pPr>
          <w:hyperlink w:anchor="__RefHeading___Toc609832_2142443653">
            <w:r>
              <w:rPr>
                <w:webHidden/>
                <w:rStyle w:val="IndexLink"/>
                <w:rtl w:val="true"/>
              </w:rPr>
              <w:t>فصل</w:t>
            </w:r>
            <w:r>
              <w:rPr>
                <w:rStyle w:val="IndexLink"/>
                <w:rtl w:val="true"/>
              </w:rPr>
              <w:t xml:space="preserve">: </w:t>
            </w:r>
            <w:r>
              <w:rPr>
                <w:rStyle w:val="IndexLink"/>
                <w:rtl w:val="true"/>
              </w:rPr>
              <w:t>في الماء الراكد</w:t>
            </w:r>
            <w:r>
              <w:rPr>
                <w:rStyle w:val="IndexLink"/>
                <w:rtl w:val="true"/>
              </w:rPr>
              <w:tab/>
            </w:r>
            <w:r>
              <w:rPr>
                <w:rStyle w:val="IndexLink"/>
              </w:rPr>
              <w:t>37</w:t>
            </w:r>
          </w:hyperlink>
        </w:p>
        <w:p>
          <w:pPr>
            <w:pStyle w:val="Contents4"/>
            <w:tabs>
              <w:tab w:val="clear" w:pos="8176"/>
              <w:tab w:val="right" w:pos="9026" w:leader="dot"/>
            </w:tabs>
            <w:rPr/>
          </w:pPr>
          <w:hyperlink w:anchor="__RefHeading___Toc609834_2142443653">
            <w:r>
              <w:rPr>
                <w:webHidden/>
                <w:rStyle w:val="IndexLink"/>
                <w:rtl w:val="true"/>
              </w:rPr>
              <w:t>فصل</w:t>
            </w:r>
            <w:r>
              <w:rPr>
                <w:rStyle w:val="IndexLink"/>
                <w:rtl w:val="true"/>
              </w:rPr>
              <w:t xml:space="preserve">: </w:t>
            </w:r>
            <w:r>
              <w:rPr>
                <w:rStyle w:val="IndexLink"/>
                <w:rtl w:val="true"/>
              </w:rPr>
              <w:t>في ماء المطر</w:t>
            </w:r>
            <w:r>
              <w:rPr>
                <w:rStyle w:val="IndexLink"/>
                <w:rtl w:val="true"/>
              </w:rPr>
              <w:tab/>
            </w:r>
            <w:r>
              <w:rPr>
                <w:rStyle w:val="IndexLink"/>
              </w:rPr>
              <w:t>40</w:t>
            </w:r>
          </w:hyperlink>
        </w:p>
        <w:p>
          <w:pPr>
            <w:pStyle w:val="Contents4"/>
            <w:tabs>
              <w:tab w:val="clear" w:pos="8176"/>
              <w:tab w:val="right" w:pos="9026" w:leader="dot"/>
            </w:tabs>
            <w:rPr/>
          </w:pPr>
          <w:hyperlink w:anchor="__RefHeading___Toc609836_2142443653">
            <w:r>
              <w:rPr>
                <w:webHidden/>
                <w:rStyle w:val="IndexLink"/>
                <w:rtl w:val="true"/>
              </w:rPr>
              <w:t>فصل</w:t>
            </w:r>
            <w:r>
              <w:rPr>
                <w:rStyle w:val="IndexLink"/>
                <w:rtl w:val="true"/>
              </w:rPr>
              <w:t xml:space="preserve">: </w:t>
            </w:r>
            <w:r>
              <w:rPr>
                <w:rStyle w:val="IndexLink"/>
                <w:rtl w:val="true"/>
              </w:rPr>
              <w:t>في ماء الحمّام</w:t>
            </w:r>
            <w:r>
              <w:rPr>
                <w:rStyle w:val="IndexLink"/>
                <w:rtl w:val="true"/>
              </w:rPr>
              <w:tab/>
            </w:r>
            <w:r>
              <w:rPr>
                <w:rStyle w:val="IndexLink"/>
              </w:rPr>
              <w:t>43</w:t>
            </w:r>
          </w:hyperlink>
        </w:p>
        <w:p>
          <w:pPr>
            <w:pStyle w:val="Contents4"/>
            <w:tabs>
              <w:tab w:val="clear" w:pos="8176"/>
              <w:tab w:val="right" w:pos="9026" w:leader="dot"/>
            </w:tabs>
            <w:rPr/>
          </w:pPr>
          <w:hyperlink w:anchor="__RefHeading___Toc609838_2142443653">
            <w:r>
              <w:rPr>
                <w:webHidden/>
                <w:rStyle w:val="IndexLink"/>
                <w:rtl w:val="true"/>
              </w:rPr>
              <w:t>فصل</w:t>
            </w:r>
            <w:r>
              <w:rPr>
                <w:rStyle w:val="IndexLink"/>
                <w:rtl w:val="true"/>
              </w:rPr>
              <w:t xml:space="preserve">: </w:t>
            </w:r>
            <w:r>
              <w:rPr>
                <w:rStyle w:val="IndexLink"/>
                <w:rtl w:val="true"/>
              </w:rPr>
              <w:t>في ماء البئر</w:t>
            </w:r>
            <w:r>
              <w:rPr>
                <w:rStyle w:val="IndexLink"/>
                <w:rtl w:val="true"/>
              </w:rPr>
              <w:tab/>
            </w:r>
            <w:r>
              <w:rPr>
                <w:rStyle w:val="IndexLink"/>
              </w:rPr>
              <w:t>43</w:t>
            </w:r>
          </w:hyperlink>
        </w:p>
        <w:p>
          <w:pPr>
            <w:pStyle w:val="Contents4"/>
            <w:tabs>
              <w:tab w:val="clear" w:pos="8176"/>
              <w:tab w:val="right" w:pos="9026" w:leader="dot"/>
            </w:tabs>
            <w:rPr/>
          </w:pPr>
          <w:hyperlink w:anchor="__RefHeading___Toc609840_2142443653">
            <w:r>
              <w:rPr>
                <w:webHidden/>
                <w:rStyle w:val="IndexLink"/>
                <w:rtl w:val="true"/>
              </w:rPr>
              <w:t>فصل</w:t>
            </w:r>
            <w:r>
              <w:rPr>
                <w:rStyle w:val="IndexLink"/>
                <w:rtl w:val="true"/>
              </w:rPr>
              <w:t xml:space="preserve">: </w:t>
            </w:r>
            <w:r>
              <w:rPr>
                <w:rStyle w:val="IndexLink"/>
                <w:rtl w:val="true"/>
              </w:rPr>
              <w:t>في الماء المستعمل</w:t>
            </w:r>
            <w:r>
              <w:rPr>
                <w:rStyle w:val="IndexLink"/>
                <w:rtl w:val="true"/>
              </w:rPr>
              <w:tab/>
            </w:r>
            <w:r>
              <w:rPr>
                <w:rStyle w:val="IndexLink"/>
              </w:rPr>
              <w:t>46</w:t>
            </w:r>
          </w:hyperlink>
        </w:p>
        <w:p>
          <w:pPr>
            <w:pStyle w:val="Contents4"/>
            <w:tabs>
              <w:tab w:val="clear" w:pos="8176"/>
              <w:tab w:val="right" w:pos="9026" w:leader="dot"/>
            </w:tabs>
            <w:rPr/>
          </w:pPr>
          <w:hyperlink w:anchor="__RefHeading___Toc609842_2142443653">
            <w:r>
              <w:rPr>
                <w:webHidden/>
                <w:rStyle w:val="IndexLink"/>
                <w:rtl w:val="true"/>
              </w:rPr>
              <w:t>فصل</w:t>
            </w:r>
            <w:r>
              <w:rPr>
                <w:rStyle w:val="IndexLink"/>
                <w:rtl w:val="true"/>
              </w:rPr>
              <w:t xml:space="preserve">: </w:t>
            </w:r>
            <w:r>
              <w:rPr>
                <w:rStyle w:val="IndexLink"/>
                <w:rtl w:val="true"/>
              </w:rPr>
              <w:t>في الماء المشكوك</w:t>
            </w:r>
            <w:r>
              <w:rPr>
                <w:rStyle w:val="IndexLink"/>
                <w:rtl w:val="true"/>
              </w:rPr>
              <w:tab/>
            </w:r>
            <w:r>
              <w:rPr>
                <w:rStyle w:val="IndexLink"/>
              </w:rPr>
              <w:t>48</w:t>
            </w:r>
          </w:hyperlink>
        </w:p>
        <w:p>
          <w:pPr>
            <w:pStyle w:val="Contents4"/>
            <w:tabs>
              <w:tab w:val="clear" w:pos="8176"/>
              <w:tab w:val="right" w:pos="9026" w:leader="dot"/>
            </w:tabs>
            <w:rPr/>
          </w:pPr>
          <w:hyperlink w:anchor="__RefHeading___Toc609844_2142443653">
            <w:r>
              <w:rPr>
                <w:webHidden/>
                <w:rStyle w:val="IndexLink"/>
                <w:rtl w:val="true"/>
              </w:rPr>
              <w:t>فصل</w:t>
            </w:r>
            <w:r>
              <w:rPr>
                <w:rStyle w:val="IndexLink"/>
                <w:rtl w:val="true"/>
              </w:rPr>
              <w:t xml:space="preserve">: </w:t>
            </w:r>
            <w:r>
              <w:rPr>
                <w:rStyle w:val="IndexLink"/>
                <w:rtl w:val="true"/>
              </w:rPr>
              <w:t>في الأسآر</w:t>
            </w:r>
            <w:r>
              <w:rPr>
                <w:rStyle w:val="IndexLink"/>
                <w:rtl w:val="true"/>
              </w:rPr>
              <w:tab/>
            </w:r>
            <w:r>
              <w:rPr>
                <w:rStyle w:val="IndexLink"/>
              </w:rPr>
              <w:t>51</w:t>
            </w:r>
          </w:hyperlink>
        </w:p>
        <w:p>
          <w:pPr>
            <w:pStyle w:val="Contents3"/>
            <w:tabs>
              <w:tab w:val="clear" w:pos="8459"/>
              <w:tab w:val="right" w:pos="9026" w:leader="dot"/>
            </w:tabs>
            <w:rPr/>
          </w:pPr>
          <w:hyperlink w:anchor="__RefHeading___Toc609846_2142443653">
            <w:r>
              <w:rPr>
                <w:webHidden/>
                <w:rStyle w:val="IndexLink"/>
                <w:rtl w:val="true"/>
              </w:rPr>
              <w:t>فصل</w:t>
            </w:r>
            <w:r>
              <w:rPr>
                <w:rStyle w:val="IndexLink"/>
                <w:rtl w:val="true"/>
              </w:rPr>
              <w:t xml:space="preserve">: </w:t>
            </w:r>
            <w:r>
              <w:rPr>
                <w:rStyle w:val="IndexLink"/>
                <w:rtl w:val="true"/>
              </w:rPr>
              <w:t>في النجاسات</w:t>
            </w:r>
            <w:r>
              <w:rPr>
                <w:rStyle w:val="IndexLink"/>
                <w:rtl w:val="true"/>
              </w:rPr>
              <w:tab/>
            </w:r>
            <w:r>
              <w:rPr>
                <w:rStyle w:val="IndexLink"/>
              </w:rPr>
              <w:t>52</w:t>
            </w:r>
          </w:hyperlink>
        </w:p>
        <w:p>
          <w:pPr>
            <w:pStyle w:val="Contents4"/>
            <w:tabs>
              <w:tab w:val="clear" w:pos="8176"/>
              <w:tab w:val="right" w:pos="9026" w:leader="dot"/>
            </w:tabs>
            <w:rPr/>
          </w:pPr>
          <w:hyperlink w:anchor="__RefHeading___Toc609848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609850_2142443653">
            <w:r>
              <w:rPr>
                <w:webHidden/>
                <w:rStyle w:val="IndexLink"/>
                <w:rtl w:val="true"/>
              </w:rPr>
              <w:t>فصل</w:t>
            </w:r>
            <w:r>
              <w:rPr>
                <w:rStyle w:val="IndexLink"/>
                <w:rtl w:val="true"/>
              </w:rPr>
              <w:t xml:space="preserve">: </w:t>
            </w:r>
            <w:r>
              <w:rPr>
                <w:rStyle w:val="IndexLink"/>
                <w:rtl w:val="true"/>
              </w:rPr>
              <w:t>في طريق ثبوت النجاسة</w:t>
            </w:r>
            <w:r>
              <w:rPr>
                <w:rStyle w:val="IndexLink"/>
                <w:rtl w:val="true"/>
              </w:rPr>
              <w:tab/>
            </w:r>
            <w:r>
              <w:rPr>
                <w:rStyle w:val="IndexLink"/>
              </w:rPr>
              <w:t>65</w:t>
            </w:r>
          </w:hyperlink>
        </w:p>
        <w:p>
          <w:pPr>
            <w:pStyle w:val="Contents4"/>
            <w:tabs>
              <w:tab w:val="clear" w:pos="8176"/>
              <w:tab w:val="right" w:pos="9026" w:leader="dot"/>
            </w:tabs>
            <w:rPr/>
          </w:pPr>
          <w:hyperlink w:anchor="__RefHeading___Toc609852_2142443653">
            <w:r>
              <w:rPr>
                <w:webHidden/>
                <w:rStyle w:val="IndexLink"/>
                <w:rtl w:val="true"/>
              </w:rPr>
              <w:t xml:space="preserve">فصل </w:t>
            </w:r>
            <w:r>
              <w:rPr>
                <w:rStyle w:val="IndexLink"/>
                <w:rtl w:val="true"/>
              </w:rPr>
              <w:t xml:space="preserve">: </w:t>
            </w:r>
            <w:r>
              <w:rPr>
                <w:rStyle w:val="IndexLink"/>
                <w:rtl w:val="true"/>
              </w:rPr>
              <w:t>في كيفية تنجّس المتنجّسات</w:t>
            </w:r>
            <w:r>
              <w:rPr>
                <w:rStyle w:val="IndexLink"/>
                <w:rtl w:val="true"/>
              </w:rPr>
              <w:tab/>
            </w:r>
            <w:r>
              <w:rPr>
                <w:rStyle w:val="IndexLink"/>
              </w:rPr>
              <w:t>68</w:t>
            </w:r>
          </w:hyperlink>
        </w:p>
        <w:p>
          <w:pPr>
            <w:pStyle w:val="Contents4"/>
            <w:tabs>
              <w:tab w:val="clear" w:pos="8176"/>
              <w:tab w:val="right" w:pos="9026" w:leader="dot"/>
            </w:tabs>
            <w:rPr/>
          </w:pPr>
          <w:hyperlink w:anchor="__RefHeading___Toc609854_2142443653">
            <w:r>
              <w:rPr>
                <w:webHidden/>
                <w:rStyle w:val="IndexLink"/>
                <w:rtl w:val="true"/>
              </w:rPr>
              <w:t>فصل</w:t>
            </w:r>
            <w:r>
              <w:rPr>
                <w:rStyle w:val="IndexLink"/>
                <w:rtl w:val="true"/>
              </w:rPr>
              <w:t xml:space="preserve">: </w:t>
            </w:r>
            <w:r>
              <w:rPr>
                <w:rStyle w:val="IndexLink"/>
                <w:rtl w:val="true"/>
              </w:rPr>
              <w:t>في شرطیة الطهارة لصحّة الصلاة</w:t>
            </w:r>
            <w:r>
              <w:rPr>
                <w:rStyle w:val="IndexLink"/>
                <w:rtl w:val="true"/>
              </w:rPr>
              <w:tab/>
            </w:r>
            <w:r>
              <w:rPr>
                <w:rStyle w:val="IndexLink"/>
              </w:rPr>
              <w:t>72</w:t>
            </w:r>
          </w:hyperlink>
        </w:p>
        <w:p>
          <w:pPr>
            <w:pStyle w:val="Contents4"/>
            <w:tabs>
              <w:tab w:val="clear" w:pos="8176"/>
              <w:tab w:val="right" w:pos="9026" w:leader="dot"/>
            </w:tabs>
            <w:rPr/>
          </w:pPr>
          <w:hyperlink w:anchor="__RefHeading___Toc609856_2142443653">
            <w:r>
              <w:rPr>
                <w:webHidden/>
                <w:rStyle w:val="IndexLink"/>
                <w:rtl w:val="true"/>
              </w:rPr>
              <w:t>فصل</w:t>
            </w:r>
            <w:r>
              <w:rPr>
                <w:rStyle w:val="IndexLink"/>
                <w:rtl w:val="true"/>
              </w:rPr>
              <w:t xml:space="preserve">: </w:t>
            </w:r>
            <w:r>
              <w:rPr>
                <w:rStyle w:val="IndexLink"/>
                <w:rtl w:val="true"/>
              </w:rPr>
              <w:t>فیما إذا صلّی في النجس</w:t>
            </w:r>
            <w:r>
              <w:rPr>
                <w:rStyle w:val="IndexLink"/>
                <w:rtl w:val="true"/>
              </w:rPr>
              <w:tab/>
            </w:r>
            <w:r>
              <w:rPr>
                <w:rStyle w:val="IndexLink"/>
              </w:rPr>
              <w:t>81</w:t>
            </w:r>
          </w:hyperlink>
        </w:p>
        <w:p>
          <w:pPr>
            <w:pStyle w:val="Contents4"/>
            <w:tabs>
              <w:tab w:val="clear" w:pos="8176"/>
              <w:tab w:val="right" w:pos="9026" w:leader="dot"/>
            </w:tabs>
            <w:rPr/>
          </w:pPr>
          <w:hyperlink w:anchor="__RefHeading___Toc609858_2142443653">
            <w:r>
              <w:rPr>
                <w:webHidden/>
                <w:rStyle w:val="IndexLink"/>
                <w:rtl w:val="true"/>
              </w:rPr>
              <w:t xml:space="preserve">فصل </w:t>
            </w:r>
            <w:r>
              <w:rPr>
                <w:rStyle w:val="IndexLink"/>
                <w:rtl w:val="true"/>
              </w:rPr>
              <w:t xml:space="preserve">: </w:t>
            </w:r>
            <w:r>
              <w:rPr>
                <w:rStyle w:val="IndexLink"/>
                <w:rtl w:val="true"/>
              </w:rPr>
              <w:t>فيما يعفى عنه في الصلاة</w:t>
            </w:r>
            <w:r>
              <w:rPr>
                <w:rStyle w:val="IndexLink"/>
                <w:rtl w:val="true"/>
              </w:rPr>
              <w:tab/>
            </w:r>
            <w:r>
              <w:rPr>
                <w:rStyle w:val="IndexLink"/>
              </w:rPr>
              <w:t>85</w:t>
            </w:r>
          </w:hyperlink>
        </w:p>
        <w:p>
          <w:pPr>
            <w:pStyle w:val="Contents3"/>
            <w:tabs>
              <w:tab w:val="clear" w:pos="8459"/>
              <w:tab w:val="right" w:pos="9026" w:leader="dot"/>
            </w:tabs>
            <w:rPr/>
          </w:pPr>
          <w:hyperlink w:anchor="__RefHeading___Toc609860_2142443653">
            <w:r>
              <w:rPr>
                <w:webHidden/>
                <w:rStyle w:val="IndexLink"/>
                <w:rtl w:val="true"/>
              </w:rPr>
              <w:t xml:space="preserve">فصل </w:t>
            </w:r>
            <w:r>
              <w:rPr>
                <w:rStyle w:val="IndexLink"/>
                <w:rtl w:val="true"/>
              </w:rPr>
              <w:t xml:space="preserve">: </w:t>
            </w:r>
            <w:r>
              <w:rPr>
                <w:rStyle w:val="IndexLink"/>
                <w:rtl w:val="true"/>
              </w:rPr>
              <w:t>في المطهّرات</w:t>
            </w:r>
            <w:r>
              <w:rPr>
                <w:rStyle w:val="IndexLink"/>
                <w:rtl w:val="true"/>
              </w:rPr>
              <w:tab/>
            </w:r>
            <w:r>
              <w:rPr>
                <w:rStyle w:val="IndexLink"/>
              </w:rPr>
              <w:t>90</w:t>
            </w:r>
          </w:hyperlink>
        </w:p>
        <w:p>
          <w:pPr>
            <w:pStyle w:val="Contents4"/>
            <w:tabs>
              <w:tab w:val="clear" w:pos="8176"/>
              <w:tab w:val="right" w:pos="9026" w:leader="dot"/>
            </w:tabs>
            <w:rPr/>
          </w:pPr>
          <w:hyperlink w:anchor="__RefHeading___Toc609862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609864_2142443653">
            <w:r>
              <w:rPr>
                <w:webHidden/>
                <w:rStyle w:val="IndexLink"/>
                <w:rtl w:val="true"/>
              </w:rPr>
              <w:t>فصل</w:t>
            </w:r>
            <w:r>
              <w:rPr>
                <w:rStyle w:val="IndexLink"/>
                <w:rtl w:val="true"/>
              </w:rPr>
              <w:t xml:space="preserve">: </w:t>
            </w:r>
            <w:r>
              <w:rPr>
                <w:rStyle w:val="IndexLink"/>
                <w:rtl w:val="true"/>
              </w:rPr>
              <w:t>في طریق ثبوت التطهیر</w:t>
            </w:r>
            <w:r>
              <w:rPr>
                <w:rStyle w:val="IndexLink"/>
                <w:rtl w:val="true"/>
              </w:rPr>
              <w:tab/>
            </w:r>
            <w:r>
              <w:rPr>
                <w:rStyle w:val="IndexLink"/>
              </w:rPr>
              <w:t>119</w:t>
            </w:r>
          </w:hyperlink>
        </w:p>
        <w:p>
          <w:pPr>
            <w:pStyle w:val="Contents4"/>
            <w:tabs>
              <w:tab w:val="clear" w:pos="8176"/>
              <w:tab w:val="right" w:pos="9026" w:leader="dot"/>
            </w:tabs>
            <w:rPr/>
          </w:pPr>
          <w:hyperlink w:anchor="__RefHeading___Toc609866_2142443653">
            <w:r>
              <w:rPr>
                <w:webHidden/>
                <w:rStyle w:val="IndexLink"/>
                <w:rtl w:val="true"/>
              </w:rPr>
              <w:t xml:space="preserve">فصل </w:t>
            </w:r>
            <w:r>
              <w:rPr>
                <w:rStyle w:val="IndexLink"/>
                <w:rtl w:val="true"/>
              </w:rPr>
              <w:t xml:space="preserve">: </w:t>
            </w:r>
            <w:r>
              <w:rPr>
                <w:rStyle w:val="IndexLink"/>
                <w:rtl w:val="true"/>
              </w:rPr>
              <w:t>في حكم الأواني</w:t>
            </w:r>
            <w:r>
              <w:rPr>
                <w:rStyle w:val="IndexLink"/>
                <w:rtl w:val="true"/>
              </w:rPr>
              <w:tab/>
            </w:r>
            <w:r>
              <w:rPr>
                <w:rStyle w:val="IndexLink"/>
              </w:rPr>
              <w:t>120</w:t>
            </w:r>
          </w:hyperlink>
        </w:p>
        <w:p>
          <w:pPr>
            <w:pStyle w:val="Contents4"/>
            <w:tabs>
              <w:tab w:val="clear" w:pos="8176"/>
              <w:tab w:val="right" w:pos="9026" w:leader="dot"/>
            </w:tabs>
            <w:rPr/>
          </w:pPr>
          <w:hyperlink w:anchor="__RefHeading___Toc609868_2142443653">
            <w:r>
              <w:rPr>
                <w:webHidden/>
                <w:rStyle w:val="IndexLink"/>
                <w:rtl w:val="true"/>
              </w:rPr>
              <w:t xml:space="preserve">فصل </w:t>
            </w:r>
            <w:r>
              <w:rPr>
                <w:rStyle w:val="IndexLink"/>
                <w:rtl w:val="true"/>
              </w:rPr>
              <w:t xml:space="preserve">: </w:t>
            </w:r>
            <w:r>
              <w:rPr>
                <w:rStyle w:val="IndexLink"/>
                <w:rtl w:val="true"/>
              </w:rPr>
              <w:t>في أحكام التخلّي</w:t>
            </w:r>
            <w:r>
              <w:rPr>
                <w:rStyle w:val="IndexLink"/>
                <w:rtl w:val="true"/>
              </w:rPr>
              <w:tab/>
            </w:r>
            <w:r>
              <w:rPr>
                <w:rStyle w:val="IndexLink"/>
              </w:rPr>
              <w:t>127</w:t>
            </w:r>
          </w:hyperlink>
        </w:p>
        <w:p>
          <w:pPr>
            <w:pStyle w:val="Contents4"/>
            <w:tabs>
              <w:tab w:val="clear" w:pos="8176"/>
              <w:tab w:val="right" w:pos="9026" w:leader="dot"/>
            </w:tabs>
            <w:rPr/>
          </w:pPr>
          <w:hyperlink w:anchor="__RefHeading___Toc609870_2142443653">
            <w:r>
              <w:rPr>
                <w:webHidden/>
                <w:rStyle w:val="IndexLink"/>
                <w:rtl w:val="true"/>
              </w:rPr>
              <w:t xml:space="preserve">فصل </w:t>
            </w:r>
            <w:r>
              <w:rPr>
                <w:rStyle w:val="IndexLink"/>
                <w:rtl w:val="true"/>
              </w:rPr>
              <w:t xml:space="preserve">: </w:t>
            </w:r>
            <w:r>
              <w:rPr>
                <w:rStyle w:val="IndexLink"/>
                <w:rtl w:val="true"/>
              </w:rPr>
              <w:t>في الاستنجاء</w:t>
            </w:r>
            <w:r>
              <w:rPr>
                <w:rStyle w:val="IndexLink"/>
                <w:rtl w:val="true"/>
              </w:rPr>
              <w:tab/>
            </w:r>
            <w:r>
              <w:rPr>
                <w:rStyle w:val="IndexLink"/>
              </w:rPr>
              <w:t>132</w:t>
            </w:r>
          </w:hyperlink>
        </w:p>
        <w:p>
          <w:pPr>
            <w:pStyle w:val="Contents4"/>
            <w:tabs>
              <w:tab w:val="clear" w:pos="8176"/>
              <w:tab w:val="right" w:pos="9026" w:leader="dot"/>
            </w:tabs>
            <w:rPr/>
          </w:pPr>
          <w:hyperlink w:anchor="__RefHeading___Toc609872_2142443653">
            <w:r>
              <w:rPr>
                <w:webHidden/>
                <w:rStyle w:val="IndexLink"/>
                <w:rtl w:val="true"/>
              </w:rPr>
              <w:t xml:space="preserve">فصل </w:t>
            </w:r>
            <w:r>
              <w:rPr>
                <w:rStyle w:val="IndexLink"/>
                <w:rtl w:val="true"/>
              </w:rPr>
              <w:t xml:space="preserve">: </w:t>
            </w:r>
            <w:r>
              <w:rPr>
                <w:rStyle w:val="IndexLink"/>
                <w:rtl w:val="true"/>
              </w:rPr>
              <w:t>في الاستبراء</w:t>
            </w:r>
            <w:r>
              <w:rPr>
                <w:rStyle w:val="IndexLink"/>
                <w:rtl w:val="true"/>
              </w:rPr>
              <w:tab/>
            </w:r>
            <w:r>
              <w:rPr>
                <w:rStyle w:val="IndexLink"/>
              </w:rPr>
              <w:t>134</w:t>
            </w:r>
          </w:hyperlink>
        </w:p>
        <w:p>
          <w:pPr>
            <w:pStyle w:val="Contents4"/>
            <w:tabs>
              <w:tab w:val="clear" w:pos="8176"/>
              <w:tab w:val="right" w:pos="9026" w:leader="dot"/>
            </w:tabs>
            <w:rPr/>
          </w:pPr>
          <w:hyperlink w:anchor="__RefHeading___Toc609874_2142443653">
            <w:r>
              <w:rPr>
                <w:webHidden/>
                <w:rStyle w:val="IndexLink"/>
                <w:rtl w:val="true"/>
              </w:rPr>
              <w:t xml:space="preserve">فصل </w:t>
            </w:r>
            <w:r>
              <w:rPr>
                <w:rStyle w:val="IndexLink"/>
                <w:rtl w:val="true"/>
              </w:rPr>
              <w:t xml:space="preserve">: </w:t>
            </w:r>
            <w:r>
              <w:rPr>
                <w:rStyle w:val="IndexLink"/>
                <w:rtl w:val="true"/>
              </w:rPr>
              <w:t>في مستحبّات التخلّي ومكروهاته</w:t>
            </w:r>
            <w:r>
              <w:rPr>
                <w:rStyle w:val="IndexLink"/>
                <w:rtl w:val="true"/>
              </w:rPr>
              <w:tab/>
            </w:r>
            <w:r>
              <w:rPr>
                <w:rStyle w:val="IndexLink"/>
              </w:rPr>
              <w:t>137</w:t>
            </w:r>
          </w:hyperlink>
        </w:p>
        <w:p>
          <w:pPr>
            <w:pStyle w:val="Contents3"/>
            <w:tabs>
              <w:tab w:val="clear" w:pos="8459"/>
              <w:tab w:val="right" w:pos="9026" w:leader="dot"/>
            </w:tabs>
            <w:rPr/>
          </w:pPr>
          <w:hyperlink w:anchor="__RefHeading___Toc609876_2142443653">
            <w:r>
              <w:rPr>
                <w:webHidden/>
                <w:rStyle w:val="IndexLink"/>
                <w:rtl w:val="true"/>
              </w:rPr>
              <w:t xml:space="preserve">فصل </w:t>
            </w:r>
            <w:r>
              <w:rPr>
                <w:rStyle w:val="IndexLink"/>
                <w:rtl w:val="true"/>
              </w:rPr>
              <w:t xml:space="preserve">: </w:t>
            </w:r>
            <w:r>
              <w:rPr>
                <w:rStyle w:val="IndexLink"/>
                <w:rtl w:val="true"/>
              </w:rPr>
              <w:t>في موجبات الوضوء ونواقضه</w:t>
            </w:r>
            <w:r>
              <w:rPr>
                <w:rStyle w:val="IndexLink"/>
                <w:rtl w:val="true"/>
              </w:rPr>
              <w:tab/>
            </w:r>
            <w:r>
              <w:rPr>
                <w:rStyle w:val="IndexLink"/>
              </w:rPr>
              <w:t>139</w:t>
            </w:r>
          </w:hyperlink>
        </w:p>
        <w:p>
          <w:pPr>
            <w:pStyle w:val="Contents4"/>
            <w:tabs>
              <w:tab w:val="clear" w:pos="8176"/>
              <w:tab w:val="right" w:pos="9026" w:leader="dot"/>
            </w:tabs>
            <w:rPr/>
          </w:pPr>
          <w:hyperlink w:anchor="__RefHeading___Toc609878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09880_2142443653">
            <w:r>
              <w:rPr>
                <w:webHidden/>
                <w:rStyle w:val="IndexLink"/>
                <w:rtl w:val="true"/>
              </w:rPr>
              <w:t xml:space="preserve">فصل </w:t>
            </w:r>
            <w:r>
              <w:rPr>
                <w:rStyle w:val="IndexLink"/>
                <w:rtl w:val="true"/>
              </w:rPr>
              <w:t xml:space="preserve">: </w:t>
            </w:r>
            <w:r>
              <w:rPr>
                <w:rStyle w:val="IndexLink"/>
                <w:rtl w:val="true"/>
              </w:rPr>
              <w:t>في غايات الوضوءات الواجبة وغير الواجبة</w:t>
            </w:r>
            <w:r>
              <w:rPr>
                <w:rStyle w:val="IndexLink"/>
                <w:rtl w:val="true"/>
              </w:rPr>
              <w:tab/>
            </w:r>
            <w:r>
              <w:rPr>
                <w:rStyle w:val="IndexLink"/>
              </w:rPr>
              <w:t>141</w:t>
            </w:r>
          </w:hyperlink>
        </w:p>
        <w:p>
          <w:pPr>
            <w:pStyle w:val="Contents4"/>
            <w:tabs>
              <w:tab w:val="clear" w:pos="8176"/>
              <w:tab w:val="right" w:pos="9026" w:leader="dot"/>
            </w:tabs>
            <w:rPr/>
          </w:pPr>
          <w:hyperlink w:anchor="__RefHeading___Toc609882_2142443653">
            <w:r>
              <w:rPr>
                <w:webHidden/>
                <w:rStyle w:val="IndexLink"/>
                <w:rtl w:val="true"/>
              </w:rPr>
              <w:t xml:space="preserve">فصل </w:t>
            </w:r>
            <w:r>
              <w:rPr>
                <w:rStyle w:val="IndexLink"/>
                <w:rtl w:val="true"/>
              </w:rPr>
              <w:t xml:space="preserve">: </w:t>
            </w:r>
            <w:r>
              <w:rPr>
                <w:rStyle w:val="IndexLink"/>
                <w:rtl w:val="true"/>
              </w:rPr>
              <w:t>في الوضوءات المستحبّة</w:t>
            </w:r>
            <w:r>
              <w:rPr>
                <w:rStyle w:val="IndexLink"/>
                <w:rtl w:val="true"/>
              </w:rPr>
              <w:tab/>
            </w:r>
            <w:r>
              <w:rPr>
                <w:rStyle w:val="IndexLink"/>
              </w:rPr>
              <w:t>146</w:t>
            </w:r>
          </w:hyperlink>
        </w:p>
        <w:p>
          <w:pPr>
            <w:pStyle w:val="Contents4"/>
            <w:tabs>
              <w:tab w:val="clear" w:pos="8176"/>
              <w:tab w:val="right" w:pos="9026" w:leader="dot"/>
            </w:tabs>
            <w:rPr/>
          </w:pPr>
          <w:hyperlink w:anchor="__RefHeading___Toc609884_2142443653">
            <w:r>
              <w:rPr>
                <w:webHidden/>
                <w:rStyle w:val="IndexLink"/>
                <w:rtl w:val="true"/>
              </w:rPr>
              <w:t xml:space="preserve">فصل </w:t>
            </w:r>
            <w:r>
              <w:rPr>
                <w:rStyle w:val="IndexLink"/>
                <w:rtl w:val="true"/>
              </w:rPr>
              <w:t xml:space="preserve">: </w:t>
            </w:r>
            <w:r>
              <w:rPr>
                <w:rStyle w:val="IndexLink"/>
                <w:rtl w:val="true"/>
              </w:rPr>
              <w:t>في بعض مستحبّات الوضوء</w:t>
            </w:r>
            <w:r>
              <w:rPr>
                <w:rStyle w:val="IndexLink"/>
                <w:rtl w:val="true"/>
              </w:rPr>
              <w:tab/>
            </w:r>
            <w:r>
              <w:rPr>
                <w:rStyle w:val="IndexLink"/>
              </w:rPr>
              <w:t>149</w:t>
            </w:r>
          </w:hyperlink>
        </w:p>
        <w:p>
          <w:pPr>
            <w:pStyle w:val="Contents4"/>
            <w:tabs>
              <w:tab w:val="clear" w:pos="8176"/>
              <w:tab w:val="right" w:pos="9026" w:leader="dot"/>
            </w:tabs>
            <w:rPr/>
          </w:pPr>
          <w:hyperlink w:anchor="__RefHeading___Toc609886_2142443653">
            <w:r>
              <w:rPr>
                <w:webHidden/>
                <w:rStyle w:val="IndexLink"/>
                <w:rtl w:val="true"/>
              </w:rPr>
              <w:t xml:space="preserve">فصل </w:t>
            </w:r>
            <w:r>
              <w:rPr>
                <w:rStyle w:val="IndexLink"/>
                <w:rtl w:val="true"/>
              </w:rPr>
              <w:t xml:space="preserve">: </w:t>
            </w:r>
            <w:r>
              <w:rPr>
                <w:rStyle w:val="IndexLink"/>
                <w:rtl w:val="true"/>
              </w:rPr>
              <w:t>في مكروهاته</w:t>
            </w:r>
            <w:r>
              <w:rPr>
                <w:rStyle w:val="IndexLink"/>
                <w:rtl w:val="true"/>
              </w:rPr>
              <w:tab/>
            </w:r>
            <w:r>
              <w:rPr>
                <w:rStyle w:val="IndexLink"/>
              </w:rPr>
              <w:t>150</w:t>
            </w:r>
          </w:hyperlink>
        </w:p>
        <w:p>
          <w:pPr>
            <w:pStyle w:val="Contents4"/>
            <w:tabs>
              <w:tab w:val="clear" w:pos="8176"/>
              <w:tab w:val="right" w:pos="9026" w:leader="dot"/>
            </w:tabs>
            <w:rPr/>
          </w:pPr>
          <w:hyperlink w:anchor="__RefHeading___Toc609888_2142443653">
            <w:r>
              <w:rPr>
                <w:webHidden/>
                <w:rStyle w:val="IndexLink"/>
                <w:rtl w:val="true"/>
              </w:rPr>
              <w:t xml:space="preserve">فصل </w:t>
            </w:r>
            <w:r>
              <w:rPr>
                <w:rStyle w:val="IndexLink"/>
                <w:rtl w:val="true"/>
              </w:rPr>
              <w:t xml:space="preserve">: </w:t>
            </w:r>
            <w:r>
              <w:rPr>
                <w:rStyle w:val="IndexLink"/>
                <w:rtl w:val="true"/>
              </w:rPr>
              <w:t>في أفعال الوضوء</w:t>
            </w:r>
            <w:r>
              <w:rPr>
                <w:rStyle w:val="IndexLink"/>
                <w:rtl w:val="true"/>
              </w:rPr>
              <w:tab/>
            </w:r>
            <w:r>
              <w:rPr>
                <w:rStyle w:val="IndexLink"/>
              </w:rPr>
              <w:t>151</w:t>
            </w:r>
          </w:hyperlink>
        </w:p>
        <w:p>
          <w:pPr>
            <w:pStyle w:val="Contents4"/>
            <w:tabs>
              <w:tab w:val="clear" w:pos="8176"/>
              <w:tab w:val="right" w:pos="9026" w:leader="dot"/>
            </w:tabs>
            <w:rPr/>
          </w:pPr>
          <w:hyperlink w:anchor="__RefHeading___Toc609890_2142443653">
            <w:r>
              <w:rPr>
                <w:webHidden/>
                <w:rStyle w:val="IndexLink"/>
                <w:rtl w:val="true"/>
              </w:rPr>
              <w:t xml:space="preserve">فصل </w:t>
            </w:r>
            <w:r>
              <w:rPr>
                <w:rStyle w:val="IndexLink"/>
                <w:rtl w:val="true"/>
              </w:rPr>
              <w:t xml:space="preserve">: </w:t>
            </w:r>
            <w:r>
              <w:rPr>
                <w:rStyle w:val="IndexLink"/>
                <w:rtl w:val="true"/>
              </w:rPr>
              <w:t>في شرائط الوضوء</w:t>
            </w:r>
            <w:r>
              <w:rPr>
                <w:rStyle w:val="IndexLink"/>
                <w:rtl w:val="true"/>
              </w:rPr>
              <w:tab/>
            </w:r>
            <w:r>
              <w:rPr>
                <w:rStyle w:val="IndexLink"/>
              </w:rPr>
              <w:t>164</w:t>
            </w:r>
          </w:hyperlink>
        </w:p>
        <w:p>
          <w:pPr>
            <w:pStyle w:val="Contents4"/>
            <w:tabs>
              <w:tab w:val="clear" w:pos="8176"/>
              <w:tab w:val="right" w:pos="9026" w:leader="dot"/>
            </w:tabs>
            <w:rPr/>
          </w:pPr>
          <w:hyperlink w:anchor="__RefHeading___Toc609892_2142443653">
            <w:r>
              <w:rPr>
                <w:webHidden/>
                <w:rStyle w:val="IndexLink"/>
                <w:rtl w:val="true"/>
              </w:rPr>
              <w:t xml:space="preserve">فصل </w:t>
            </w:r>
            <w:r>
              <w:rPr>
                <w:rStyle w:val="IndexLink"/>
                <w:rtl w:val="true"/>
              </w:rPr>
              <w:t xml:space="preserve">: </w:t>
            </w:r>
            <w:r>
              <w:rPr>
                <w:rStyle w:val="IndexLink"/>
                <w:rtl w:val="true"/>
              </w:rPr>
              <w:t>في أحكام الجبائر</w:t>
            </w:r>
            <w:r>
              <w:rPr>
                <w:rStyle w:val="IndexLink"/>
                <w:rtl w:val="true"/>
              </w:rPr>
              <w:tab/>
            </w:r>
            <w:r>
              <w:rPr>
                <w:rStyle w:val="IndexLink"/>
              </w:rPr>
              <w:t>187</w:t>
            </w:r>
          </w:hyperlink>
        </w:p>
        <w:p>
          <w:pPr>
            <w:pStyle w:val="Contents4"/>
            <w:tabs>
              <w:tab w:val="clear" w:pos="8176"/>
              <w:tab w:val="right" w:pos="9026" w:leader="dot"/>
            </w:tabs>
            <w:rPr/>
          </w:pPr>
          <w:hyperlink w:anchor="__RefHeading___Toc609894_2142443653">
            <w:r>
              <w:rPr>
                <w:webHidden/>
                <w:rStyle w:val="IndexLink"/>
                <w:rtl w:val="true"/>
              </w:rPr>
              <w:t xml:space="preserve">فصل </w:t>
            </w:r>
            <w:r>
              <w:rPr>
                <w:rStyle w:val="IndexLink"/>
                <w:rtl w:val="true"/>
              </w:rPr>
              <w:t xml:space="preserve">: </w:t>
            </w:r>
            <w:r>
              <w:rPr>
                <w:rStyle w:val="IndexLink"/>
                <w:rtl w:val="true"/>
              </w:rPr>
              <w:t>في حكم دائم الحدث</w:t>
            </w:r>
            <w:r>
              <w:rPr>
                <w:rStyle w:val="IndexLink"/>
                <w:rtl w:val="true"/>
              </w:rPr>
              <w:tab/>
            </w:r>
            <w:r>
              <w:rPr>
                <w:rStyle w:val="IndexLink"/>
              </w:rPr>
              <w:t>196</w:t>
            </w:r>
          </w:hyperlink>
        </w:p>
        <w:p>
          <w:pPr>
            <w:pStyle w:val="Contents3"/>
            <w:tabs>
              <w:tab w:val="clear" w:pos="8459"/>
              <w:tab w:val="right" w:pos="9026" w:leader="dot"/>
            </w:tabs>
            <w:rPr/>
          </w:pPr>
          <w:hyperlink w:anchor="__RefHeading___Toc609896_2142443653">
            <w:r>
              <w:rPr>
                <w:webHidden/>
                <w:rStyle w:val="IndexLink"/>
                <w:rtl w:val="true"/>
              </w:rPr>
              <w:t xml:space="preserve">فصل </w:t>
            </w:r>
            <w:r>
              <w:rPr>
                <w:rStyle w:val="IndexLink"/>
                <w:rtl w:val="true"/>
              </w:rPr>
              <w:t xml:space="preserve">: </w:t>
            </w:r>
            <w:r>
              <w:rPr>
                <w:rStyle w:val="IndexLink"/>
                <w:rtl w:val="true"/>
              </w:rPr>
              <w:t>في الأغسال</w:t>
            </w:r>
            <w:r>
              <w:rPr>
                <w:rStyle w:val="IndexLink"/>
                <w:rtl w:val="true"/>
              </w:rPr>
              <w:tab/>
            </w:r>
            <w:r>
              <w:rPr>
                <w:rStyle w:val="IndexLink"/>
              </w:rPr>
              <w:t>200</w:t>
            </w:r>
          </w:hyperlink>
        </w:p>
        <w:p>
          <w:pPr>
            <w:pStyle w:val="Contents4"/>
            <w:tabs>
              <w:tab w:val="clear" w:pos="8176"/>
              <w:tab w:val="right" w:pos="9026" w:leader="dot"/>
            </w:tabs>
            <w:rPr/>
          </w:pPr>
          <w:hyperlink w:anchor="__RefHeading___Toc609898_2142443653">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09900_2142443653">
            <w:r>
              <w:rPr>
                <w:webHidden/>
                <w:rStyle w:val="IndexLink"/>
                <w:rtl w:val="true"/>
              </w:rPr>
              <w:t xml:space="preserve">فصل </w:t>
            </w:r>
            <w:r>
              <w:rPr>
                <w:rStyle w:val="IndexLink"/>
                <w:rtl w:val="true"/>
              </w:rPr>
              <w:t xml:space="preserve">: </w:t>
            </w:r>
            <w:r>
              <w:rPr>
                <w:rStyle w:val="IndexLink"/>
                <w:rtl w:val="true"/>
              </w:rPr>
              <w:t>في غسل الجنابة</w:t>
            </w:r>
            <w:r>
              <w:rPr>
                <w:rStyle w:val="IndexLink"/>
                <w:rtl w:val="true"/>
              </w:rPr>
              <w:tab/>
            </w:r>
            <w:r>
              <w:rPr>
                <w:rStyle w:val="IndexLink"/>
              </w:rPr>
              <w:t>201</w:t>
            </w:r>
          </w:hyperlink>
        </w:p>
        <w:p>
          <w:pPr>
            <w:pStyle w:val="Contents4"/>
            <w:tabs>
              <w:tab w:val="clear" w:pos="8176"/>
              <w:tab w:val="right" w:pos="9026" w:leader="dot"/>
            </w:tabs>
            <w:rPr/>
          </w:pPr>
          <w:hyperlink w:anchor="__RefHeading___Toc609902_2142443653">
            <w:r>
              <w:rPr>
                <w:webHidden/>
                <w:rStyle w:val="IndexLink"/>
                <w:rtl w:val="true"/>
              </w:rPr>
              <w:t xml:space="preserve">فصل </w:t>
            </w:r>
            <w:r>
              <w:rPr>
                <w:rStyle w:val="IndexLink"/>
                <w:rtl w:val="true"/>
              </w:rPr>
              <w:t xml:space="preserve">: </w:t>
            </w:r>
            <w:r>
              <w:rPr>
                <w:rStyle w:val="IndexLink"/>
                <w:rtl w:val="true"/>
              </w:rPr>
              <w:t>فيما يتوقّف على الغسل من الجنابة</w:t>
            </w:r>
            <w:r>
              <w:rPr>
                <w:rStyle w:val="IndexLink"/>
                <w:rtl w:val="true"/>
              </w:rPr>
              <w:tab/>
            </w:r>
            <w:r>
              <w:rPr>
                <w:rStyle w:val="IndexLink"/>
              </w:rPr>
              <w:t>205</w:t>
            </w:r>
          </w:hyperlink>
        </w:p>
        <w:p>
          <w:pPr>
            <w:pStyle w:val="Contents4"/>
            <w:tabs>
              <w:tab w:val="clear" w:pos="8176"/>
              <w:tab w:val="right" w:pos="9026" w:leader="dot"/>
            </w:tabs>
            <w:rPr/>
          </w:pPr>
          <w:hyperlink w:anchor="__RefHeading___Toc609904_2142443653">
            <w:r>
              <w:rPr>
                <w:webHidden/>
                <w:rStyle w:val="IndexLink"/>
                <w:rtl w:val="true"/>
              </w:rPr>
              <w:t xml:space="preserve">فصل </w:t>
            </w:r>
            <w:r>
              <w:rPr>
                <w:rStyle w:val="IndexLink"/>
                <w:rtl w:val="true"/>
              </w:rPr>
              <w:t xml:space="preserve">: </w:t>
            </w:r>
            <w:r>
              <w:rPr>
                <w:rStyle w:val="IndexLink"/>
                <w:rtl w:val="true"/>
              </w:rPr>
              <w:t>فيما يحرم على الجنب</w:t>
            </w:r>
            <w:r>
              <w:rPr>
                <w:rStyle w:val="IndexLink"/>
                <w:rtl w:val="true"/>
              </w:rPr>
              <w:tab/>
            </w:r>
            <w:r>
              <w:rPr>
                <w:rStyle w:val="IndexLink"/>
              </w:rPr>
              <w:t>206</w:t>
            </w:r>
          </w:hyperlink>
        </w:p>
        <w:p>
          <w:pPr>
            <w:pStyle w:val="Contents4"/>
            <w:tabs>
              <w:tab w:val="clear" w:pos="8176"/>
              <w:tab w:val="right" w:pos="9026" w:leader="dot"/>
            </w:tabs>
            <w:rPr/>
          </w:pPr>
          <w:hyperlink w:anchor="__RefHeading___Toc609906_2142443653">
            <w:r>
              <w:rPr>
                <w:webHidden/>
                <w:rStyle w:val="IndexLink"/>
                <w:rtl w:val="true"/>
              </w:rPr>
              <w:t xml:space="preserve">فصل </w:t>
            </w:r>
            <w:r>
              <w:rPr>
                <w:rStyle w:val="IndexLink"/>
                <w:rtl w:val="true"/>
              </w:rPr>
              <w:t xml:space="preserve">: </w:t>
            </w:r>
            <w:r>
              <w:rPr>
                <w:rStyle w:val="IndexLink"/>
                <w:rtl w:val="true"/>
              </w:rPr>
              <w:t>فيما يكره على الجنب</w:t>
            </w:r>
            <w:r>
              <w:rPr>
                <w:rStyle w:val="IndexLink"/>
                <w:rtl w:val="true"/>
              </w:rPr>
              <w:tab/>
            </w:r>
            <w:r>
              <w:rPr>
                <w:rStyle w:val="IndexLink"/>
              </w:rPr>
              <w:t>210</w:t>
            </w:r>
          </w:hyperlink>
        </w:p>
        <w:p>
          <w:pPr>
            <w:pStyle w:val="Contents4"/>
            <w:tabs>
              <w:tab w:val="clear" w:pos="8176"/>
              <w:tab w:val="right" w:pos="9026" w:leader="dot"/>
            </w:tabs>
            <w:rPr/>
          </w:pPr>
          <w:hyperlink w:anchor="__RefHeading___Toc609908_2142443653">
            <w:r>
              <w:rPr>
                <w:webHidden/>
                <w:rStyle w:val="IndexLink"/>
                <w:rtl w:val="true"/>
              </w:rPr>
              <w:t>فصل</w:t>
            </w:r>
            <w:r>
              <w:rPr>
                <w:rStyle w:val="IndexLink"/>
                <w:rtl w:val="true"/>
              </w:rPr>
              <w:t xml:space="preserve">: </w:t>
            </w:r>
            <w:r>
              <w:rPr>
                <w:rStyle w:val="IndexLink"/>
                <w:rtl w:val="true"/>
              </w:rPr>
              <w:t>في کیفیة غسل الجنابة</w:t>
            </w:r>
            <w:r>
              <w:rPr>
                <w:rStyle w:val="IndexLink"/>
                <w:rtl w:val="true"/>
              </w:rPr>
              <w:tab/>
            </w:r>
            <w:r>
              <w:rPr>
                <w:rStyle w:val="IndexLink"/>
              </w:rPr>
              <w:t>210</w:t>
            </w:r>
          </w:hyperlink>
        </w:p>
        <w:p>
          <w:pPr>
            <w:pStyle w:val="Contents4"/>
            <w:tabs>
              <w:tab w:val="clear" w:pos="8176"/>
              <w:tab w:val="right" w:pos="9026" w:leader="dot"/>
            </w:tabs>
            <w:rPr/>
          </w:pPr>
          <w:hyperlink w:anchor="__RefHeading___Toc609910_2142443653">
            <w:r>
              <w:rPr>
                <w:webHidden/>
                <w:rStyle w:val="IndexLink"/>
                <w:rtl w:val="true"/>
              </w:rPr>
              <w:t xml:space="preserve">فصل </w:t>
            </w:r>
            <w:r>
              <w:rPr>
                <w:rStyle w:val="IndexLink"/>
                <w:rtl w:val="true"/>
              </w:rPr>
              <w:t xml:space="preserve">: </w:t>
            </w:r>
            <w:r>
              <w:rPr>
                <w:rStyle w:val="IndexLink"/>
                <w:rtl w:val="true"/>
              </w:rPr>
              <w:t>في مستحبّات غسل الجنابة</w:t>
            </w:r>
            <w:r>
              <w:rPr>
                <w:rStyle w:val="IndexLink"/>
                <w:rtl w:val="true"/>
              </w:rPr>
              <w:tab/>
            </w:r>
            <w:r>
              <w:rPr>
                <w:rStyle w:val="IndexLink"/>
              </w:rPr>
              <w:t>218</w:t>
            </w:r>
          </w:hyperlink>
        </w:p>
        <w:p>
          <w:pPr>
            <w:pStyle w:val="Contents4"/>
            <w:tabs>
              <w:tab w:val="clear" w:pos="8176"/>
              <w:tab w:val="right" w:pos="9026" w:leader="dot"/>
            </w:tabs>
            <w:rPr/>
          </w:pPr>
          <w:hyperlink w:anchor="__RefHeading___Toc609912_2142443653">
            <w:r>
              <w:rPr>
                <w:webHidden/>
                <w:rStyle w:val="IndexLink"/>
                <w:rtl w:val="true"/>
              </w:rPr>
              <w:t xml:space="preserve">فصل </w:t>
            </w:r>
            <w:r>
              <w:rPr>
                <w:rStyle w:val="IndexLink"/>
                <w:rtl w:val="true"/>
              </w:rPr>
              <w:t xml:space="preserve">: </w:t>
            </w:r>
            <w:r>
              <w:rPr>
                <w:rStyle w:val="IndexLink"/>
                <w:rtl w:val="true"/>
              </w:rPr>
              <w:t>في الحيض</w:t>
            </w:r>
            <w:r>
              <w:rPr>
                <w:rStyle w:val="IndexLink"/>
                <w:rtl w:val="true"/>
              </w:rPr>
              <w:tab/>
            </w:r>
            <w:r>
              <w:rPr>
                <w:rStyle w:val="IndexLink"/>
              </w:rPr>
              <w:t>224</w:t>
            </w:r>
          </w:hyperlink>
        </w:p>
        <w:p>
          <w:pPr>
            <w:pStyle w:val="Contents4"/>
            <w:tabs>
              <w:tab w:val="clear" w:pos="8176"/>
              <w:tab w:val="right" w:pos="9026" w:leader="dot"/>
            </w:tabs>
            <w:rPr/>
          </w:pPr>
          <w:hyperlink w:anchor="__RefHeading___Toc609914_2142443653">
            <w:r>
              <w:rPr>
                <w:webHidden/>
                <w:rStyle w:val="IndexLink"/>
                <w:rtl w:val="true"/>
              </w:rPr>
              <w:t xml:space="preserve">فصل </w:t>
            </w:r>
            <w:r>
              <w:rPr>
                <w:rStyle w:val="IndexLink"/>
                <w:rtl w:val="true"/>
              </w:rPr>
              <w:t xml:space="preserve">: </w:t>
            </w:r>
            <w:r>
              <w:rPr>
                <w:rStyle w:val="IndexLink"/>
                <w:rtl w:val="true"/>
              </w:rPr>
              <w:t>في حكم تجاوز الدم عن العشرة</w:t>
            </w:r>
            <w:r>
              <w:rPr>
                <w:rStyle w:val="IndexLink"/>
                <w:rtl w:val="true"/>
              </w:rPr>
              <w:tab/>
            </w:r>
            <w:r>
              <w:rPr>
                <w:rStyle w:val="IndexLink"/>
              </w:rPr>
              <w:t>234</w:t>
            </w:r>
          </w:hyperlink>
        </w:p>
        <w:p>
          <w:pPr>
            <w:pStyle w:val="Contents4"/>
            <w:tabs>
              <w:tab w:val="clear" w:pos="8176"/>
              <w:tab w:val="right" w:pos="9026" w:leader="dot"/>
            </w:tabs>
            <w:rPr/>
          </w:pPr>
          <w:hyperlink w:anchor="__RefHeading___Toc609916_2142443653">
            <w:r>
              <w:rPr>
                <w:webHidden/>
                <w:rStyle w:val="IndexLink"/>
                <w:rtl w:val="true"/>
              </w:rPr>
              <w:t xml:space="preserve">فصل </w:t>
            </w:r>
            <w:r>
              <w:rPr>
                <w:rStyle w:val="IndexLink"/>
                <w:rtl w:val="true"/>
              </w:rPr>
              <w:t xml:space="preserve">: </w:t>
            </w:r>
            <w:r>
              <w:rPr>
                <w:rStyle w:val="IndexLink"/>
                <w:rtl w:val="true"/>
              </w:rPr>
              <w:t>في أحكام الحائض</w:t>
            </w:r>
            <w:r>
              <w:rPr>
                <w:rStyle w:val="IndexLink"/>
                <w:rtl w:val="true"/>
              </w:rPr>
              <w:tab/>
            </w:r>
            <w:r>
              <w:rPr>
                <w:rStyle w:val="IndexLink"/>
              </w:rPr>
              <w:t>238</w:t>
            </w:r>
          </w:hyperlink>
        </w:p>
        <w:p>
          <w:pPr>
            <w:pStyle w:val="Contents4"/>
            <w:tabs>
              <w:tab w:val="clear" w:pos="8176"/>
              <w:tab w:val="right" w:pos="9026" w:leader="dot"/>
            </w:tabs>
            <w:rPr/>
          </w:pPr>
          <w:hyperlink w:anchor="__RefHeading___Toc609918_2142443653">
            <w:r>
              <w:rPr>
                <w:webHidden/>
                <w:rStyle w:val="IndexLink"/>
                <w:rtl w:val="true"/>
              </w:rPr>
              <w:t xml:space="preserve">فصل </w:t>
            </w:r>
            <w:r>
              <w:rPr>
                <w:rStyle w:val="IndexLink"/>
                <w:rtl w:val="true"/>
              </w:rPr>
              <w:t xml:space="preserve">: </w:t>
            </w:r>
            <w:r>
              <w:rPr>
                <w:rStyle w:val="IndexLink"/>
                <w:rtl w:val="true"/>
              </w:rPr>
              <w:t>في الاستحاضة</w:t>
            </w:r>
            <w:r>
              <w:rPr>
                <w:rStyle w:val="IndexLink"/>
                <w:rtl w:val="true"/>
              </w:rPr>
              <w:tab/>
            </w:r>
            <w:r>
              <w:rPr>
                <w:rStyle w:val="IndexLink"/>
              </w:rPr>
              <w:t>248</w:t>
            </w:r>
          </w:hyperlink>
        </w:p>
        <w:p>
          <w:pPr>
            <w:pStyle w:val="Contents4"/>
            <w:tabs>
              <w:tab w:val="clear" w:pos="8176"/>
              <w:tab w:val="right" w:pos="9026" w:leader="dot"/>
            </w:tabs>
            <w:rPr/>
          </w:pPr>
          <w:hyperlink w:anchor="__RefHeading___Toc609920_2142443653">
            <w:r>
              <w:rPr>
                <w:webHidden/>
                <w:rStyle w:val="IndexLink"/>
                <w:rtl w:val="true"/>
              </w:rPr>
              <w:t xml:space="preserve">فصل </w:t>
            </w:r>
            <w:r>
              <w:rPr>
                <w:rStyle w:val="IndexLink"/>
                <w:rtl w:val="true"/>
              </w:rPr>
              <w:t xml:space="preserve">: </w:t>
            </w:r>
            <w:r>
              <w:rPr>
                <w:rStyle w:val="IndexLink"/>
                <w:rtl w:val="true"/>
              </w:rPr>
              <w:t>في النفاس</w:t>
            </w:r>
            <w:r>
              <w:rPr>
                <w:rStyle w:val="IndexLink"/>
                <w:rtl w:val="true"/>
              </w:rPr>
              <w:tab/>
            </w:r>
            <w:r>
              <w:rPr>
                <w:rStyle w:val="IndexLink"/>
              </w:rPr>
              <w:t>256</w:t>
            </w:r>
          </w:hyperlink>
        </w:p>
        <w:p>
          <w:pPr>
            <w:pStyle w:val="Contents4"/>
            <w:tabs>
              <w:tab w:val="clear" w:pos="8176"/>
              <w:tab w:val="right" w:pos="9026" w:leader="dot"/>
            </w:tabs>
            <w:rPr/>
          </w:pPr>
          <w:hyperlink w:anchor="__RefHeading___Toc609922_2142443653">
            <w:r>
              <w:rPr>
                <w:webHidden/>
                <w:rStyle w:val="IndexLink"/>
                <w:rtl w:val="true"/>
              </w:rPr>
              <w:t xml:space="preserve">فصل </w:t>
            </w:r>
            <w:r>
              <w:rPr>
                <w:rStyle w:val="IndexLink"/>
                <w:rtl w:val="true"/>
              </w:rPr>
              <w:t xml:space="preserve">: </w:t>
            </w:r>
            <w:r>
              <w:rPr>
                <w:rStyle w:val="IndexLink"/>
                <w:rtl w:val="true"/>
              </w:rPr>
              <w:t>في غسل مسّ الميّت</w:t>
            </w:r>
            <w:r>
              <w:rPr>
                <w:rStyle w:val="IndexLink"/>
                <w:rtl w:val="true"/>
              </w:rPr>
              <w:tab/>
            </w:r>
            <w:r>
              <w:rPr>
                <w:rStyle w:val="IndexLink"/>
              </w:rPr>
              <w:t>260</w:t>
            </w:r>
          </w:hyperlink>
        </w:p>
        <w:p>
          <w:pPr>
            <w:pStyle w:val="Contents4"/>
            <w:tabs>
              <w:tab w:val="clear" w:pos="8176"/>
              <w:tab w:val="right" w:pos="9026" w:leader="dot"/>
            </w:tabs>
            <w:rPr/>
          </w:pPr>
          <w:hyperlink w:anchor="__RefHeading___Toc609924_2142443653">
            <w:r>
              <w:rPr>
                <w:webHidden/>
                <w:rStyle w:val="IndexLink"/>
                <w:rtl w:val="true"/>
              </w:rPr>
              <w:t xml:space="preserve">فصل </w:t>
            </w:r>
            <w:r>
              <w:rPr>
                <w:rStyle w:val="IndexLink"/>
                <w:rtl w:val="true"/>
              </w:rPr>
              <w:t xml:space="preserve">: </w:t>
            </w:r>
            <w:r>
              <w:rPr>
                <w:rStyle w:val="IndexLink"/>
                <w:rtl w:val="true"/>
              </w:rPr>
              <w:t>في أحكام الأموات</w:t>
            </w:r>
            <w:r>
              <w:rPr>
                <w:rStyle w:val="IndexLink"/>
                <w:rtl w:val="true"/>
              </w:rPr>
              <w:tab/>
            </w:r>
            <w:r>
              <w:rPr>
                <w:rStyle w:val="IndexLink"/>
              </w:rPr>
              <w:t>264</w:t>
            </w:r>
          </w:hyperlink>
        </w:p>
        <w:p>
          <w:pPr>
            <w:pStyle w:val="Contents4"/>
            <w:tabs>
              <w:tab w:val="clear" w:pos="8176"/>
              <w:tab w:val="right" w:pos="9026" w:leader="dot"/>
            </w:tabs>
            <w:rPr/>
          </w:pPr>
          <w:hyperlink w:anchor="__RefHeading___Toc609926_2142443653">
            <w:r>
              <w:rPr>
                <w:webHidden/>
                <w:rStyle w:val="IndexLink"/>
                <w:rtl w:val="true"/>
              </w:rPr>
              <w:t xml:space="preserve">فصل </w:t>
            </w:r>
            <w:r>
              <w:rPr>
                <w:rStyle w:val="IndexLink"/>
                <w:rtl w:val="true"/>
              </w:rPr>
              <w:t xml:space="preserve">: </w:t>
            </w:r>
            <w:r>
              <w:rPr>
                <w:rStyle w:val="IndexLink"/>
                <w:rtl w:val="true"/>
              </w:rPr>
              <w:t>في آداب المريض وما يستحبّ عليه</w:t>
            </w:r>
            <w:r>
              <w:rPr>
                <w:rStyle w:val="IndexLink"/>
                <w:rtl w:val="true"/>
              </w:rPr>
              <w:tab/>
            </w:r>
            <w:r>
              <w:rPr>
                <w:rStyle w:val="IndexLink"/>
              </w:rPr>
              <w:t>266</w:t>
            </w:r>
          </w:hyperlink>
        </w:p>
        <w:p>
          <w:pPr>
            <w:pStyle w:val="Contents4"/>
            <w:tabs>
              <w:tab w:val="clear" w:pos="8176"/>
              <w:tab w:val="right" w:pos="9026" w:leader="dot"/>
            </w:tabs>
            <w:rPr/>
          </w:pPr>
          <w:hyperlink w:anchor="__RefHeading___Toc609928_2142443653">
            <w:r>
              <w:rPr>
                <w:webHidden/>
                <w:rStyle w:val="IndexLink"/>
                <w:rtl w:val="true"/>
              </w:rPr>
              <w:t>فصل</w:t>
            </w:r>
            <w:r>
              <w:rPr>
                <w:rStyle w:val="IndexLink"/>
                <w:rtl w:val="true"/>
              </w:rPr>
              <w:t xml:space="preserve">: </w:t>
            </w:r>
            <w:r>
              <w:rPr>
                <w:rStyle w:val="IndexLink"/>
                <w:rtl w:val="true"/>
              </w:rPr>
              <w:t>في عيادة المريض</w:t>
            </w:r>
            <w:r>
              <w:rPr>
                <w:rStyle w:val="IndexLink"/>
                <w:rtl w:val="true"/>
              </w:rPr>
              <w:tab/>
            </w:r>
            <w:r>
              <w:rPr>
                <w:rStyle w:val="IndexLink"/>
              </w:rPr>
              <w:t>266</w:t>
            </w:r>
          </w:hyperlink>
        </w:p>
        <w:p>
          <w:pPr>
            <w:pStyle w:val="Contents4"/>
            <w:tabs>
              <w:tab w:val="clear" w:pos="8176"/>
              <w:tab w:val="right" w:pos="9026" w:leader="dot"/>
            </w:tabs>
            <w:rPr/>
          </w:pPr>
          <w:hyperlink w:anchor="__RefHeading___Toc609930_2142443653">
            <w:r>
              <w:rPr>
                <w:webHidden/>
                <w:rStyle w:val="IndexLink"/>
                <w:rtl w:val="true"/>
              </w:rPr>
              <w:t xml:space="preserve">فصل </w:t>
            </w:r>
            <w:r>
              <w:rPr>
                <w:rStyle w:val="IndexLink"/>
                <w:rtl w:val="true"/>
              </w:rPr>
              <w:t xml:space="preserve">: </w:t>
            </w:r>
            <w:r>
              <w:rPr>
                <w:rStyle w:val="IndexLink"/>
                <w:rtl w:val="true"/>
              </w:rPr>
              <w:t>فيما يتعلّق بالمحتضر ممّا هو وظيفة الغير</w:t>
            </w:r>
            <w:r>
              <w:rPr>
                <w:rStyle w:val="IndexLink"/>
                <w:rtl w:val="true"/>
              </w:rPr>
              <w:tab/>
            </w:r>
            <w:r>
              <w:rPr>
                <w:rStyle w:val="IndexLink"/>
              </w:rPr>
              <w:t>267</w:t>
            </w:r>
          </w:hyperlink>
        </w:p>
        <w:p>
          <w:pPr>
            <w:pStyle w:val="Contents4"/>
            <w:tabs>
              <w:tab w:val="clear" w:pos="8176"/>
              <w:tab w:val="right" w:pos="9026" w:leader="dot"/>
            </w:tabs>
            <w:rPr/>
          </w:pPr>
          <w:hyperlink w:anchor="__RefHeading___Toc609932_2142443653">
            <w:r>
              <w:rPr>
                <w:webHidden/>
                <w:rStyle w:val="IndexLink"/>
                <w:rtl w:val="true"/>
              </w:rPr>
              <w:t xml:space="preserve">فصل </w:t>
            </w:r>
            <w:r>
              <w:rPr>
                <w:rStyle w:val="IndexLink"/>
                <w:rtl w:val="true"/>
              </w:rPr>
              <w:t xml:space="preserve">: </w:t>
            </w:r>
            <w:r>
              <w:rPr>
                <w:rStyle w:val="IndexLink"/>
                <w:rtl w:val="true"/>
              </w:rPr>
              <w:t>في المستحبّات بعد الموت</w:t>
            </w:r>
            <w:r>
              <w:rPr>
                <w:rStyle w:val="IndexLink"/>
                <w:rtl w:val="true"/>
              </w:rPr>
              <w:tab/>
            </w:r>
            <w:r>
              <w:rPr>
                <w:rStyle w:val="IndexLink"/>
              </w:rPr>
              <w:t>269</w:t>
            </w:r>
          </w:hyperlink>
        </w:p>
        <w:p>
          <w:pPr>
            <w:pStyle w:val="Contents4"/>
            <w:tabs>
              <w:tab w:val="clear" w:pos="8176"/>
              <w:tab w:val="right" w:pos="9026" w:leader="dot"/>
            </w:tabs>
            <w:rPr/>
          </w:pPr>
          <w:hyperlink w:anchor="__RefHeading___Toc609934_2142443653">
            <w:r>
              <w:rPr>
                <w:webHidden/>
                <w:rStyle w:val="IndexLink"/>
                <w:rtl w:val="true"/>
              </w:rPr>
              <w:t xml:space="preserve">فصل </w:t>
            </w:r>
            <w:r>
              <w:rPr>
                <w:rStyle w:val="IndexLink"/>
                <w:rtl w:val="true"/>
              </w:rPr>
              <w:t xml:space="preserve">: </w:t>
            </w:r>
            <w:r>
              <w:rPr>
                <w:rStyle w:val="IndexLink"/>
                <w:rtl w:val="true"/>
              </w:rPr>
              <w:t>في المكروهات بعد الموت</w:t>
            </w:r>
            <w:r>
              <w:rPr>
                <w:rStyle w:val="IndexLink"/>
                <w:rtl w:val="true"/>
              </w:rPr>
              <w:tab/>
            </w:r>
            <w:r>
              <w:rPr>
                <w:rStyle w:val="IndexLink"/>
              </w:rPr>
              <w:t>269</w:t>
            </w:r>
          </w:hyperlink>
        </w:p>
        <w:p>
          <w:pPr>
            <w:pStyle w:val="Contents4"/>
            <w:tabs>
              <w:tab w:val="clear" w:pos="8176"/>
              <w:tab w:val="right" w:pos="9026" w:leader="dot"/>
            </w:tabs>
            <w:rPr/>
          </w:pPr>
          <w:hyperlink w:anchor="__RefHeading___Toc609936_2142443653">
            <w:r>
              <w:rPr>
                <w:webHidden/>
                <w:rStyle w:val="IndexLink"/>
                <w:rtl w:val="true"/>
              </w:rPr>
              <w:t>فصل</w:t>
            </w:r>
            <w:r>
              <w:rPr>
                <w:rStyle w:val="IndexLink"/>
                <w:rtl w:val="true"/>
              </w:rPr>
              <w:t xml:space="preserve">: </w:t>
            </w:r>
            <w:r>
              <w:rPr>
                <w:rStyle w:val="IndexLink"/>
                <w:rtl w:val="true"/>
              </w:rPr>
              <w:t>فیما یستحبّ عند ظهور أمارات الموت</w:t>
            </w:r>
            <w:r>
              <w:rPr>
                <w:rStyle w:val="IndexLink"/>
                <w:rtl w:val="true"/>
              </w:rPr>
              <w:tab/>
            </w:r>
            <w:r>
              <w:rPr>
                <w:rStyle w:val="IndexLink"/>
              </w:rPr>
              <w:t>269</w:t>
            </w:r>
          </w:hyperlink>
        </w:p>
        <w:p>
          <w:pPr>
            <w:pStyle w:val="Contents4"/>
            <w:tabs>
              <w:tab w:val="clear" w:pos="8176"/>
              <w:tab w:val="right" w:pos="9026" w:leader="dot"/>
            </w:tabs>
            <w:rPr/>
          </w:pPr>
          <w:hyperlink w:anchor="__RefHeading___Toc609938_2142443653">
            <w:r>
              <w:rPr>
                <w:webHidden/>
                <w:rStyle w:val="IndexLink"/>
                <w:rtl w:val="true"/>
              </w:rPr>
              <w:t>فصل</w:t>
            </w:r>
            <w:r>
              <w:rPr>
                <w:rStyle w:val="IndexLink"/>
                <w:rtl w:val="true"/>
              </w:rPr>
              <w:t xml:space="preserve">: </w:t>
            </w:r>
            <w:r>
              <w:rPr>
                <w:rStyle w:val="IndexLink"/>
                <w:rtl w:val="true"/>
              </w:rPr>
              <w:t>في أنّ تجهیز المیّت واجب کفائي</w:t>
            </w:r>
            <w:r>
              <w:rPr>
                <w:rStyle w:val="IndexLink"/>
                <w:rtl w:val="true"/>
              </w:rPr>
              <w:tab/>
            </w:r>
            <w:r>
              <w:rPr>
                <w:rStyle w:val="IndexLink"/>
              </w:rPr>
              <w:t>270</w:t>
            </w:r>
          </w:hyperlink>
        </w:p>
        <w:p>
          <w:pPr>
            <w:pStyle w:val="Contents4"/>
            <w:tabs>
              <w:tab w:val="clear" w:pos="8176"/>
              <w:tab w:val="right" w:pos="9026" w:leader="dot"/>
            </w:tabs>
            <w:rPr/>
          </w:pPr>
          <w:hyperlink w:anchor="__RefHeading___Toc609940_2142443653">
            <w:r>
              <w:rPr>
                <w:webHidden/>
                <w:rStyle w:val="IndexLink"/>
                <w:rtl w:val="true"/>
              </w:rPr>
              <w:t xml:space="preserve">فصل </w:t>
            </w:r>
            <w:r>
              <w:rPr>
                <w:rStyle w:val="IndexLink"/>
                <w:rtl w:val="true"/>
              </w:rPr>
              <w:t xml:space="preserve">: </w:t>
            </w:r>
            <w:r>
              <w:rPr>
                <w:rStyle w:val="IndexLink"/>
                <w:rtl w:val="true"/>
              </w:rPr>
              <w:t>في مراتب الأولياء</w:t>
            </w:r>
            <w:r>
              <w:rPr>
                <w:rStyle w:val="IndexLink"/>
                <w:rtl w:val="true"/>
              </w:rPr>
              <w:tab/>
            </w:r>
            <w:r>
              <w:rPr>
                <w:rStyle w:val="IndexLink"/>
              </w:rPr>
              <w:t>271</w:t>
            </w:r>
          </w:hyperlink>
        </w:p>
        <w:p>
          <w:pPr>
            <w:pStyle w:val="Contents4"/>
            <w:tabs>
              <w:tab w:val="clear" w:pos="8176"/>
              <w:tab w:val="right" w:pos="9026" w:leader="dot"/>
            </w:tabs>
            <w:rPr/>
          </w:pPr>
          <w:hyperlink w:anchor="__RefHeading___Toc609942_2142443653">
            <w:r>
              <w:rPr>
                <w:webHidden/>
                <w:rStyle w:val="IndexLink"/>
                <w:rtl w:val="true"/>
              </w:rPr>
              <w:t xml:space="preserve">فصل </w:t>
            </w:r>
            <w:r>
              <w:rPr>
                <w:rStyle w:val="IndexLink"/>
                <w:rtl w:val="true"/>
              </w:rPr>
              <w:t xml:space="preserve">: </w:t>
            </w:r>
            <w:r>
              <w:rPr>
                <w:rStyle w:val="IndexLink"/>
                <w:rtl w:val="true"/>
              </w:rPr>
              <w:t>في تغسيل الميّت</w:t>
            </w:r>
            <w:r>
              <w:rPr>
                <w:rStyle w:val="IndexLink"/>
                <w:rtl w:val="true"/>
              </w:rPr>
              <w:tab/>
            </w:r>
            <w:r>
              <w:rPr>
                <w:rStyle w:val="IndexLink"/>
              </w:rPr>
              <w:t>274</w:t>
            </w:r>
          </w:hyperlink>
        </w:p>
        <w:p>
          <w:pPr>
            <w:pStyle w:val="Contents4"/>
            <w:tabs>
              <w:tab w:val="clear" w:pos="8176"/>
              <w:tab w:val="right" w:pos="9026" w:leader="dot"/>
            </w:tabs>
            <w:rPr/>
          </w:pPr>
          <w:hyperlink w:anchor="__RefHeading___Toc609944_2142443653">
            <w:r>
              <w:rPr>
                <w:webHidden/>
                <w:rStyle w:val="IndexLink"/>
                <w:rtl w:val="true"/>
              </w:rPr>
              <w:t>فصل</w:t>
            </w:r>
            <w:r>
              <w:rPr>
                <w:rStyle w:val="IndexLink"/>
                <w:rtl w:val="true"/>
              </w:rPr>
              <w:t xml:space="preserve">: </w:t>
            </w:r>
            <w:r>
              <w:rPr>
                <w:rStyle w:val="IndexLink"/>
                <w:rtl w:val="true"/>
              </w:rPr>
              <w:t>في کیفیة النیّة في غسل المیّت</w:t>
            </w:r>
            <w:r>
              <w:rPr>
                <w:rStyle w:val="IndexLink"/>
                <w:rtl w:val="true"/>
              </w:rPr>
              <w:tab/>
            </w:r>
            <w:r>
              <w:rPr>
                <w:rStyle w:val="IndexLink"/>
              </w:rPr>
              <w:t>275</w:t>
            </w:r>
          </w:hyperlink>
        </w:p>
        <w:p>
          <w:pPr>
            <w:pStyle w:val="Contents4"/>
            <w:tabs>
              <w:tab w:val="clear" w:pos="8176"/>
              <w:tab w:val="right" w:pos="9026" w:leader="dot"/>
            </w:tabs>
            <w:rPr/>
          </w:pPr>
          <w:hyperlink w:anchor="__RefHeading___Toc609946_2142443653">
            <w:r>
              <w:rPr>
                <w:webHidden/>
                <w:rStyle w:val="IndexLink"/>
                <w:rtl w:val="true"/>
              </w:rPr>
              <w:t>فصل</w:t>
            </w:r>
            <w:r>
              <w:rPr>
                <w:rStyle w:val="IndexLink"/>
                <w:rtl w:val="true"/>
              </w:rPr>
              <w:t xml:space="preserve">: </w:t>
            </w:r>
            <w:r>
              <w:rPr>
                <w:rStyle w:val="IndexLink"/>
                <w:rtl w:val="true"/>
              </w:rPr>
              <w:t>في وجوب المماثلة</w:t>
            </w:r>
            <w:r>
              <w:rPr>
                <w:rStyle w:val="IndexLink"/>
                <w:rtl w:val="true"/>
              </w:rPr>
              <w:tab/>
            </w:r>
            <w:r>
              <w:rPr>
                <w:rStyle w:val="IndexLink"/>
              </w:rPr>
              <w:t>275</w:t>
            </w:r>
          </w:hyperlink>
        </w:p>
        <w:p>
          <w:pPr>
            <w:pStyle w:val="Contents4"/>
            <w:tabs>
              <w:tab w:val="clear" w:pos="8176"/>
              <w:tab w:val="right" w:pos="9026" w:leader="dot"/>
            </w:tabs>
            <w:rPr/>
          </w:pPr>
          <w:hyperlink w:anchor="__RefHeading___Toc609948_2142443653">
            <w:r>
              <w:rPr>
                <w:webHidden/>
                <w:rStyle w:val="IndexLink"/>
                <w:rtl w:val="true"/>
              </w:rPr>
              <w:t>فصل</w:t>
            </w:r>
            <w:r>
              <w:rPr>
                <w:rStyle w:val="IndexLink"/>
                <w:rtl w:val="true"/>
              </w:rPr>
              <w:t xml:space="preserve">: </w:t>
            </w:r>
            <w:r>
              <w:rPr>
                <w:rStyle w:val="IndexLink"/>
                <w:rtl w:val="true"/>
              </w:rPr>
              <w:t>في منلایجب غسله</w:t>
            </w:r>
            <w:r>
              <w:rPr>
                <w:rStyle w:val="IndexLink"/>
                <w:rtl w:val="true"/>
              </w:rPr>
              <w:tab/>
            </w:r>
            <w:r>
              <w:rPr>
                <w:rStyle w:val="IndexLink"/>
              </w:rPr>
              <w:t>278</w:t>
            </w:r>
          </w:hyperlink>
        </w:p>
        <w:p>
          <w:pPr>
            <w:pStyle w:val="Contents4"/>
            <w:tabs>
              <w:tab w:val="clear" w:pos="8176"/>
              <w:tab w:val="right" w:pos="9026" w:leader="dot"/>
            </w:tabs>
            <w:rPr/>
          </w:pPr>
          <w:hyperlink w:anchor="__RefHeading___Toc609950_2142443653">
            <w:r>
              <w:rPr>
                <w:webHidden/>
                <w:rStyle w:val="IndexLink"/>
                <w:rtl w:val="true"/>
              </w:rPr>
              <w:t xml:space="preserve">فصل </w:t>
            </w:r>
            <w:r>
              <w:rPr>
                <w:rStyle w:val="IndexLink"/>
                <w:rtl w:val="true"/>
              </w:rPr>
              <w:t xml:space="preserve">: </w:t>
            </w:r>
            <w:r>
              <w:rPr>
                <w:rStyle w:val="IndexLink"/>
                <w:rtl w:val="true"/>
              </w:rPr>
              <w:t>في كيفية غسل الميّت</w:t>
            </w:r>
            <w:r>
              <w:rPr>
                <w:rStyle w:val="IndexLink"/>
                <w:rtl w:val="true"/>
              </w:rPr>
              <w:tab/>
            </w:r>
            <w:r>
              <w:rPr>
                <w:rStyle w:val="IndexLink"/>
              </w:rPr>
              <w:t>281</w:t>
            </w:r>
          </w:hyperlink>
        </w:p>
        <w:p>
          <w:pPr>
            <w:pStyle w:val="Contents4"/>
            <w:tabs>
              <w:tab w:val="clear" w:pos="8176"/>
              <w:tab w:val="right" w:pos="9026" w:leader="dot"/>
            </w:tabs>
            <w:rPr/>
          </w:pPr>
          <w:hyperlink w:anchor="__RefHeading___Toc609952_2142443653">
            <w:r>
              <w:rPr>
                <w:webHidden/>
                <w:rStyle w:val="IndexLink"/>
                <w:rtl w:val="true"/>
              </w:rPr>
              <w:t xml:space="preserve">فصل </w:t>
            </w:r>
            <w:r>
              <w:rPr>
                <w:rStyle w:val="IndexLink"/>
                <w:rtl w:val="true"/>
              </w:rPr>
              <w:t xml:space="preserve">: </w:t>
            </w:r>
            <w:r>
              <w:rPr>
                <w:rStyle w:val="IndexLink"/>
                <w:rtl w:val="true"/>
              </w:rPr>
              <w:t>في شرائط الغسل</w:t>
            </w:r>
            <w:r>
              <w:rPr>
                <w:rStyle w:val="IndexLink"/>
                <w:rtl w:val="true"/>
              </w:rPr>
              <w:tab/>
            </w:r>
            <w:r>
              <w:rPr>
                <w:rStyle w:val="IndexLink"/>
              </w:rPr>
              <w:t>284</w:t>
            </w:r>
          </w:hyperlink>
        </w:p>
        <w:p>
          <w:pPr>
            <w:pStyle w:val="Contents4"/>
            <w:tabs>
              <w:tab w:val="clear" w:pos="8176"/>
              <w:tab w:val="right" w:pos="9026" w:leader="dot"/>
            </w:tabs>
            <w:rPr/>
          </w:pPr>
          <w:hyperlink w:anchor="__RefHeading___Toc609954_2142443653">
            <w:r>
              <w:rPr>
                <w:webHidden/>
                <w:rStyle w:val="IndexLink"/>
                <w:rtl w:val="true"/>
              </w:rPr>
              <w:t xml:space="preserve">فصل </w:t>
            </w:r>
            <w:r>
              <w:rPr>
                <w:rStyle w:val="IndexLink"/>
                <w:rtl w:val="true"/>
              </w:rPr>
              <w:t xml:space="preserve">: </w:t>
            </w:r>
            <w:r>
              <w:rPr>
                <w:rStyle w:val="IndexLink"/>
                <w:rtl w:val="true"/>
              </w:rPr>
              <w:t>في آداب غسل الميّت</w:t>
            </w:r>
            <w:r>
              <w:rPr>
                <w:rStyle w:val="IndexLink"/>
                <w:rtl w:val="true"/>
              </w:rPr>
              <w:tab/>
            </w:r>
            <w:r>
              <w:rPr>
                <w:rStyle w:val="IndexLink"/>
              </w:rPr>
              <w:t>286</w:t>
            </w:r>
          </w:hyperlink>
        </w:p>
        <w:p>
          <w:pPr>
            <w:pStyle w:val="Contents4"/>
            <w:tabs>
              <w:tab w:val="clear" w:pos="8176"/>
              <w:tab w:val="right" w:pos="9026" w:leader="dot"/>
            </w:tabs>
            <w:rPr/>
          </w:pPr>
          <w:hyperlink w:anchor="__RefHeading___Toc609956_2142443653">
            <w:r>
              <w:rPr>
                <w:webHidden/>
                <w:rStyle w:val="IndexLink"/>
                <w:rtl w:val="true"/>
              </w:rPr>
              <w:t xml:space="preserve">فصل </w:t>
            </w:r>
            <w:r>
              <w:rPr>
                <w:rStyle w:val="IndexLink"/>
                <w:rtl w:val="true"/>
              </w:rPr>
              <w:t xml:space="preserve">: </w:t>
            </w:r>
            <w:r>
              <w:rPr>
                <w:rStyle w:val="IndexLink"/>
                <w:rtl w:val="true"/>
              </w:rPr>
              <w:t>في مكروهات الغسل</w:t>
            </w:r>
            <w:r>
              <w:rPr>
                <w:rStyle w:val="IndexLink"/>
                <w:rtl w:val="true"/>
              </w:rPr>
              <w:tab/>
            </w:r>
            <w:r>
              <w:rPr>
                <w:rStyle w:val="IndexLink"/>
              </w:rPr>
              <w:t>288</w:t>
            </w:r>
          </w:hyperlink>
        </w:p>
        <w:p>
          <w:pPr>
            <w:pStyle w:val="Contents4"/>
            <w:tabs>
              <w:tab w:val="clear" w:pos="8176"/>
              <w:tab w:val="right" w:pos="9026" w:leader="dot"/>
            </w:tabs>
            <w:rPr/>
          </w:pPr>
          <w:hyperlink w:anchor="__RefHeading___Toc609958_2142443653">
            <w:r>
              <w:rPr>
                <w:webHidden/>
                <w:rStyle w:val="IndexLink"/>
                <w:rtl w:val="true"/>
              </w:rPr>
              <w:t xml:space="preserve">فصل </w:t>
            </w:r>
            <w:r>
              <w:rPr>
                <w:rStyle w:val="IndexLink"/>
                <w:rtl w:val="true"/>
              </w:rPr>
              <w:t xml:space="preserve">: </w:t>
            </w:r>
            <w:r>
              <w:rPr>
                <w:rStyle w:val="IndexLink"/>
                <w:rtl w:val="true"/>
              </w:rPr>
              <w:t>في تكفين الميّت</w:t>
            </w:r>
            <w:r>
              <w:rPr>
                <w:rStyle w:val="IndexLink"/>
                <w:rtl w:val="true"/>
              </w:rPr>
              <w:tab/>
            </w:r>
            <w:r>
              <w:rPr>
                <w:rStyle w:val="IndexLink"/>
              </w:rPr>
              <w:t>289</w:t>
            </w:r>
          </w:hyperlink>
        </w:p>
        <w:p>
          <w:pPr>
            <w:pStyle w:val="Contents4"/>
            <w:tabs>
              <w:tab w:val="clear" w:pos="8176"/>
              <w:tab w:val="right" w:pos="9026" w:leader="dot"/>
            </w:tabs>
            <w:rPr/>
          </w:pPr>
          <w:hyperlink w:anchor="__RefHeading___Toc609960_2142443653">
            <w:r>
              <w:rPr>
                <w:webHidden/>
                <w:rStyle w:val="IndexLink"/>
                <w:rtl w:val="true"/>
              </w:rPr>
              <w:t xml:space="preserve">فصل </w:t>
            </w:r>
            <w:r>
              <w:rPr>
                <w:rStyle w:val="IndexLink"/>
                <w:rtl w:val="true"/>
              </w:rPr>
              <w:t xml:space="preserve">: </w:t>
            </w:r>
            <w:r>
              <w:rPr>
                <w:rStyle w:val="IndexLink"/>
                <w:rtl w:val="true"/>
              </w:rPr>
              <w:t>في مستحبّات الكفن</w:t>
            </w:r>
            <w:r>
              <w:rPr>
                <w:rStyle w:val="IndexLink"/>
                <w:rtl w:val="true"/>
              </w:rPr>
              <w:tab/>
            </w:r>
            <w:r>
              <w:rPr>
                <w:rStyle w:val="IndexLink"/>
              </w:rPr>
              <w:t>295</w:t>
            </w:r>
          </w:hyperlink>
        </w:p>
        <w:p>
          <w:pPr>
            <w:pStyle w:val="Contents4"/>
            <w:tabs>
              <w:tab w:val="clear" w:pos="8176"/>
              <w:tab w:val="right" w:pos="9026" w:leader="dot"/>
            </w:tabs>
            <w:rPr/>
          </w:pPr>
          <w:hyperlink w:anchor="__RefHeading___Toc609962_2142443653">
            <w:r>
              <w:rPr>
                <w:webHidden/>
                <w:rStyle w:val="IndexLink"/>
                <w:rtl w:val="true"/>
              </w:rPr>
              <w:t xml:space="preserve">فصل </w:t>
            </w:r>
            <w:r>
              <w:rPr>
                <w:rStyle w:val="IndexLink"/>
                <w:rtl w:val="true"/>
              </w:rPr>
              <w:t xml:space="preserve">: </w:t>
            </w:r>
            <w:r>
              <w:rPr>
                <w:rStyle w:val="IndexLink"/>
                <w:rtl w:val="true"/>
              </w:rPr>
              <w:t>في بقيّة المستحبّات</w:t>
            </w:r>
            <w:r>
              <w:rPr>
                <w:rStyle w:val="IndexLink"/>
                <w:rtl w:val="true"/>
              </w:rPr>
              <w:tab/>
            </w:r>
            <w:r>
              <w:rPr>
                <w:rStyle w:val="IndexLink"/>
              </w:rPr>
              <w:t>296</w:t>
            </w:r>
          </w:hyperlink>
        </w:p>
        <w:p>
          <w:pPr>
            <w:pStyle w:val="Contents4"/>
            <w:tabs>
              <w:tab w:val="clear" w:pos="8176"/>
              <w:tab w:val="right" w:pos="9026" w:leader="dot"/>
            </w:tabs>
            <w:rPr/>
          </w:pPr>
          <w:hyperlink w:anchor="__RefHeading___Toc609964_2142443653">
            <w:r>
              <w:rPr>
                <w:webHidden/>
                <w:rStyle w:val="IndexLink"/>
                <w:rtl w:val="true"/>
              </w:rPr>
              <w:t xml:space="preserve">فصل </w:t>
            </w:r>
            <w:r>
              <w:rPr>
                <w:rStyle w:val="IndexLink"/>
                <w:rtl w:val="true"/>
              </w:rPr>
              <w:t xml:space="preserve">: </w:t>
            </w:r>
            <w:r>
              <w:rPr>
                <w:rStyle w:val="IndexLink"/>
                <w:rtl w:val="true"/>
              </w:rPr>
              <w:t>في مكروهات الكفن</w:t>
            </w:r>
            <w:r>
              <w:rPr>
                <w:rStyle w:val="IndexLink"/>
                <w:rtl w:val="true"/>
              </w:rPr>
              <w:tab/>
            </w:r>
            <w:r>
              <w:rPr>
                <w:rStyle w:val="IndexLink"/>
              </w:rPr>
              <w:t>298</w:t>
            </w:r>
          </w:hyperlink>
        </w:p>
        <w:p>
          <w:pPr>
            <w:pStyle w:val="Contents4"/>
            <w:tabs>
              <w:tab w:val="clear" w:pos="8176"/>
              <w:tab w:val="right" w:pos="9026" w:leader="dot"/>
            </w:tabs>
            <w:rPr/>
          </w:pPr>
          <w:hyperlink w:anchor="__RefHeading___Toc609966_2142443653">
            <w:r>
              <w:rPr>
                <w:webHidden/>
                <w:rStyle w:val="IndexLink"/>
                <w:rtl w:val="true"/>
              </w:rPr>
              <w:t xml:space="preserve">فصل </w:t>
            </w:r>
            <w:r>
              <w:rPr>
                <w:rStyle w:val="IndexLink"/>
                <w:rtl w:val="true"/>
              </w:rPr>
              <w:t xml:space="preserve">: </w:t>
            </w:r>
            <w:r>
              <w:rPr>
                <w:rStyle w:val="IndexLink"/>
                <w:rtl w:val="true"/>
              </w:rPr>
              <w:t>في الحنوط</w:t>
            </w:r>
            <w:r>
              <w:rPr>
                <w:rStyle w:val="IndexLink"/>
                <w:rtl w:val="true"/>
              </w:rPr>
              <w:tab/>
            </w:r>
            <w:r>
              <w:rPr>
                <w:rStyle w:val="IndexLink"/>
              </w:rPr>
              <w:t>299</w:t>
            </w:r>
          </w:hyperlink>
        </w:p>
        <w:p>
          <w:pPr>
            <w:pStyle w:val="Contents4"/>
            <w:tabs>
              <w:tab w:val="clear" w:pos="8176"/>
              <w:tab w:val="right" w:pos="9026" w:leader="dot"/>
            </w:tabs>
            <w:rPr/>
          </w:pPr>
          <w:hyperlink w:anchor="__RefHeading___Toc609968_2142443653">
            <w:r>
              <w:rPr>
                <w:webHidden/>
                <w:rStyle w:val="IndexLink"/>
                <w:rtl w:val="true"/>
              </w:rPr>
              <w:t xml:space="preserve">فصل </w:t>
            </w:r>
            <w:r>
              <w:rPr>
                <w:rStyle w:val="IndexLink"/>
                <w:rtl w:val="true"/>
              </w:rPr>
              <w:t xml:space="preserve">: </w:t>
            </w:r>
            <w:r>
              <w:rPr>
                <w:rStyle w:val="IndexLink"/>
                <w:rtl w:val="true"/>
              </w:rPr>
              <w:t>في الجريدتين</w:t>
            </w:r>
            <w:r>
              <w:rPr>
                <w:rStyle w:val="IndexLink"/>
                <w:rtl w:val="true"/>
              </w:rPr>
              <w:tab/>
            </w:r>
            <w:r>
              <w:rPr>
                <w:rStyle w:val="IndexLink"/>
              </w:rPr>
              <w:t>301</w:t>
            </w:r>
          </w:hyperlink>
        </w:p>
        <w:p>
          <w:pPr>
            <w:pStyle w:val="Contents4"/>
            <w:tabs>
              <w:tab w:val="clear" w:pos="8176"/>
              <w:tab w:val="right" w:pos="9026" w:leader="dot"/>
            </w:tabs>
            <w:rPr/>
          </w:pPr>
          <w:hyperlink w:anchor="__RefHeading___Toc609970_2142443653">
            <w:r>
              <w:rPr>
                <w:webHidden/>
                <w:rStyle w:val="IndexLink"/>
                <w:rtl w:val="true"/>
              </w:rPr>
              <w:t xml:space="preserve">فصل </w:t>
            </w:r>
            <w:r>
              <w:rPr>
                <w:rStyle w:val="IndexLink"/>
                <w:rtl w:val="true"/>
              </w:rPr>
              <w:t xml:space="preserve">: </w:t>
            </w:r>
            <w:r>
              <w:rPr>
                <w:rStyle w:val="IndexLink"/>
                <w:rtl w:val="true"/>
              </w:rPr>
              <w:t>في التشييع</w:t>
            </w:r>
            <w:r>
              <w:rPr>
                <w:rStyle w:val="IndexLink"/>
                <w:rtl w:val="true"/>
              </w:rPr>
              <w:tab/>
            </w:r>
            <w:r>
              <w:rPr>
                <w:rStyle w:val="IndexLink"/>
              </w:rPr>
              <w:t>303</w:t>
            </w:r>
          </w:hyperlink>
        </w:p>
        <w:p>
          <w:pPr>
            <w:pStyle w:val="Contents4"/>
            <w:tabs>
              <w:tab w:val="clear" w:pos="8176"/>
              <w:tab w:val="right" w:pos="9026" w:leader="dot"/>
            </w:tabs>
            <w:rPr/>
          </w:pPr>
          <w:hyperlink w:anchor="__RefHeading___Toc609972_2142443653">
            <w:r>
              <w:rPr>
                <w:webHidden/>
                <w:rStyle w:val="IndexLink"/>
                <w:rtl w:val="true"/>
              </w:rPr>
              <w:t xml:space="preserve">فصل </w:t>
            </w:r>
            <w:r>
              <w:rPr>
                <w:rStyle w:val="IndexLink"/>
                <w:rtl w:val="true"/>
              </w:rPr>
              <w:t xml:space="preserve">: </w:t>
            </w:r>
            <w:r>
              <w:rPr>
                <w:rStyle w:val="IndexLink"/>
                <w:rtl w:val="true"/>
              </w:rPr>
              <w:t>في الصلاة على الميّت</w:t>
            </w:r>
            <w:r>
              <w:rPr>
                <w:rStyle w:val="IndexLink"/>
                <w:rtl w:val="true"/>
              </w:rPr>
              <w:tab/>
            </w:r>
            <w:r>
              <w:rPr>
                <w:rStyle w:val="IndexLink"/>
              </w:rPr>
              <w:t>305</w:t>
            </w:r>
          </w:hyperlink>
        </w:p>
        <w:p>
          <w:pPr>
            <w:pStyle w:val="Contents4"/>
            <w:tabs>
              <w:tab w:val="clear" w:pos="8176"/>
              <w:tab w:val="right" w:pos="9026" w:leader="dot"/>
            </w:tabs>
            <w:rPr/>
          </w:pPr>
          <w:hyperlink w:anchor="__RefHeading___Toc609974_2142443653">
            <w:r>
              <w:rPr>
                <w:webHidden/>
                <w:rStyle w:val="IndexLink"/>
                <w:rtl w:val="true"/>
              </w:rPr>
              <w:t xml:space="preserve">فصل </w:t>
            </w:r>
            <w:r>
              <w:rPr>
                <w:rStyle w:val="IndexLink"/>
                <w:rtl w:val="true"/>
              </w:rPr>
              <w:t xml:space="preserve">: </w:t>
            </w:r>
            <w:r>
              <w:rPr>
                <w:rStyle w:val="IndexLink"/>
                <w:rtl w:val="true"/>
              </w:rPr>
              <w:t>في كيفية صلاة الميّت</w:t>
            </w:r>
            <w:r>
              <w:rPr>
                <w:rStyle w:val="IndexLink"/>
                <w:rtl w:val="true"/>
              </w:rPr>
              <w:tab/>
            </w:r>
            <w:r>
              <w:rPr>
                <w:rStyle w:val="IndexLink"/>
              </w:rPr>
              <w:t>309</w:t>
            </w:r>
          </w:hyperlink>
        </w:p>
        <w:p>
          <w:pPr>
            <w:pStyle w:val="Contents4"/>
            <w:tabs>
              <w:tab w:val="clear" w:pos="8176"/>
              <w:tab w:val="right" w:pos="9026" w:leader="dot"/>
            </w:tabs>
            <w:rPr/>
          </w:pPr>
          <w:hyperlink w:anchor="__RefHeading___Toc609976_2142443653">
            <w:r>
              <w:rPr>
                <w:webHidden/>
                <w:rStyle w:val="IndexLink"/>
                <w:rtl w:val="true"/>
              </w:rPr>
              <w:t xml:space="preserve">فصل </w:t>
            </w:r>
            <w:r>
              <w:rPr>
                <w:rStyle w:val="IndexLink"/>
                <w:rtl w:val="true"/>
              </w:rPr>
              <w:t xml:space="preserve">: </w:t>
            </w:r>
            <w:r>
              <w:rPr>
                <w:rStyle w:val="IndexLink"/>
                <w:rtl w:val="true"/>
              </w:rPr>
              <w:t>في شرائط صلاة الميّت</w:t>
            </w:r>
            <w:r>
              <w:rPr>
                <w:rStyle w:val="IndexLink"/>
                <w:rtl w:val="true"/>
              </w:rPr>
              <w:tab/>
            </w:r>
            <w:r>
              <w:rPr>
                <w:rStyle w:val="IndexLink"/>
              </w:rPr>
              <w:t>312</w:t>
            </w:r>
          </w:hyperlink>
        </w:p>
        <w:p>
          <w:pPr>
            <w:pStyle w:val="Contents4"/>
            <w:tabs>
              <w:tab w:val="clear" w:pos="8176"/>
              <w:tab w:val="right" w:pos="9026" w:leader="dot"/>
            </w:tabs>
            <w:rPr/>
          </w:pPr>
          <w:hyperlink w:anchor="__RefHeading___Toc609978_2142443653">
            <w:r>
              <w:rPr>
                <w:webHidden/>
                <w:rStyle w:val="IndexLink"/>
                <w:rtl w:val="true"/>
              </w:rPr>
              <w:t xml:space="preserve">فصل </w:t>
            </w:r>
            <w:r>
              <w:rPr>
                <w:rStyle w:val="IndexLink"/>
                <w:rtl w:val="true"/>
              </w:rPr>
              <w:t xml:space="preserve">: </w:t>
            </w:r>
            <w:r>
              <w:rPr>
                <w:rStyle w:val="IndexLink"/>
                <w:rtl w:val="true"/>
              </w:rPr>
              <w:t>في آداب الصلاة على الميّت</w:t>
            </w:r>
            <w:r>
              <w:rPr>
                <w:rStyle w:val="IndexLink"/>
                <w:rtl w:val="true"/>
              </w:rPr>
              <w:tab/>
            </w:r>
            <w:r>
              <w:rPr>
                <w:rStyle w:val="IndexLink"/>
              </w:rPr>
              <w:t>318</w:t>
            </w:r>
          </w:hyperlink>
        </w:p>
        <w:p>
          <w:pPr>
            <w:pStyle w:val="Contents4"/>
            <w:tabs>
              <w:tab w:val="clear" w:pos="8176"/>
              <w:tab w:val="right" w:pos="9026" w:leader="dot"/>
            </w:tabs>
            <w:rPr/>
          </w:pPr>
          <w:hyperlink w:anchor="__RefHeading___Toc609980_2142443653">
            <w:r>
              <w:rPr>
                <w:webHidden/>
                <w:rStyle w:val="IndexLink"/>
                <w:rtl w:val="true"/>
              </w:rPr>
              <w:t xml:space="preserve">فصل </w:t>
            </w:r>
            <w:r>
              <w:rPr>
                <w:rStyle w:val="IndexLink"/>
                <w:rtl w:val="true"/>
              </w:rPr>
              <w:t xml:space="preserve">: </w:t>
            </w:r>
            <w:r>
              <w:rPr>
                <w:rStyle w:val="IndexLink"/>
                <w:rtl w:val="true"/>
              </w:rPr>
              <w:t>في الدفن</w:t>
            </w:r>
            <w:r>
              <w:rPr>
                <w:rStyle w:val="IndexLink"/>
                <w:rtl w:val="true"/>
              </w:rPr>
              <w:tab/>
            </w:r>
            <w:r>
              <w:rPr>
                <w:rStyle w:val="IndexLink"/>
              </w:rPr>
              <w:t>319</w:t>
            </w:r>
          </w:hyperlink>
        </w:p>
        <w:p>
          <w:pPr>
            <w:pStyle w:val="Contents4"/>
            <w:tabs>
              <w:tab w:val="clear" w:pos="8176"/>
              <w:tab w:val="right" w:pos="9026" w:leader="dot"/>
            </w:tabs>
            <w:rPr/>
          </w:pPr>
          <w:hyperlink w:anchor="__RefHeading___Toc609982_2142443653">
            <w:r>
              <w:rPr>
                <w:webHidden/>
                <w:rStyle w:val="IndexLink"/>
                <w:rtl w:val="true"/>
              </w:rPr>
              <w:t xml:space="preserve">فصل </w:t>
            </w:r>
            <w:r>
              <w:rPr>
                <w:rStyle w:val="IndexLink"/>
                <w:rtl w:val="true"/>
              </w:rPr>
              <w:t xml:space="preserve">: </w:t>
            </w:r>
            <w:r>
              <w:rPr>
                <w:rStyle w:val="IndexLink"/>
                <w:rtl w:val="true"/>
              </w:rPr>
              <w:t>في المستحبّات قبل الدفن وحينه وبعده</w:t>
            </w:r>
            <w:r>
              <w:rPr>
                <w:rStyle w:val="IndexLink"/>
                <w:rtl w:val="true"/>
              </w:rPr>
              <w:tab/>
            </w:r>
            <w:r>
              <w:rPr>
                <w:rStyle w:val="IndexLink"/>
              </w:rPr>
              <w:t>323</w:t>
            </w:r>
          </w:hyperlink>
        </w:p>
        <w:p>
          <w:pPr>
            <w:pStyle w:val="Contents4"/>
            <w:tabs>
              <w:tab w:val="clear" w:pos="8176"/>
              <w:tab w:val="right" w:pos="9026" w:leader="dot"/>
            </w:tabs>
            <w:rPr/>
          </w:pPr>
          <w:hyperlink w:anchor="__RefHeading___Toc609984_2142443653">
            <w:r>
              <w:rPr>
                <w:webHidden/>
                <w:rStyle w:val="IndexLink"/>
                <w:rtl w:val="true"/>
              </w:rPr>
              <w:t xml:space="preserve">فصل </w:t>
            </w:r>
            <w:r>
              <w:rPr>
                <w:rStyle w:val="IndexLink"/>
                <w:rtl w:val="true"/>
              </w:rPr>
              <w:t xml:space="preserve">: </w:t>
            </w:r>
            <w:r>
              <w:rPr>
                <w:rStyle w:val="IndexLink"/>
                <w:rtl w:val="true"/>
              </w:rPr>
              <w:t>في مكروهات الدفن</w:t>
            </w:r>
            <w:r>
              <w:rPr>
                <w:rStyle w:val="IndexLink"/>
                <w:rtl w:val="true"/>
              </w:rPr>
              <w:tab/>
            </w:r>
            <w:r>
              <w:rPr>
                <w:rStyle w:val="IndexLink"/>
              </w:rPr>
              <w:t>331</w:t>
            </w:r>
          </w:hyperlink>
        </w:p>
        <w:p>
          <w:pPr>
            <w:pStyle w:val="Contents4"/>
            <w:tabs>
              <w:tab w:val="clear" w:pos="8176"/>
              <w:tab w:val="right" w:pos="9026" w:leader="dot"/>
            </w:tabs>
            <w:rPr/>
          </w:pPr>
          <w:hyperlink w:anchor="__RefHeading___Toc609986_2142443653">
            <w:r>
              <w:rPr>
                <w:webHidden/>
                <w:rStyle w:val="IndexLink"/>
                <w:rtl w:val="true"/>
              </w:rPr>
              <w:t xml:space="preserve">فصل </w:t>
            </w:r>
            <w:r>
              <w:rPr>
                <w:rStyle w:val="IndexLink"/>
                <w:rtl w:val="true"/>
              </w:rPr>
              <w:t xml:space="preserve">: </w:t>
            </w:r>
            <w:r>
              <w:rPr>
                <w:rStyle w:val="IndexLink"/>
                <w:rtl w:val="true"/>
              </w:rPr>
              <w:t>في الأغسال المندوبة</w:t>
            </w:r>
            <w:r>
              <w:rPr>
                <w:rStyle w:val="IndexLink"/>
                <w:rtl w:val="true"/>
              </w:rPr>
              <w:tab/>
            </w:r>
            <w:r>
              <w:rPr>
                <w:rStyle w:val="IndexLink"/>
              </w:rPr>
              <w:t>340</w:t>
            </w:r>
          </w:hyperlink>
        </w:p>
        <w:p>
          <w:pPr>
            <w:pStyle w:val="Contents4"/>
            <w:tabs>
              <w:tab w:val="clear" w:pos="8176"/>
              <w:tab w:val="right" w:pos="9026" w:leader="dot"/>
            </w:tabs>
            <w:rPr/>
          </w:pPr>
          <w:hyperlink w:anchor="__RefHeading___Toc609988_2142443653">
            <w:r>
              <w:rPr>
                <w:webHidden/>
                <w:rStyle w:val="IndexLink"/>
                <w:rtl w:val="true"/>
              </w:rPr>
              <w:t xml:space="preserve">فصل </w:t>
            </w:r>
            <w:r>
              <w:rPr>
                <w:rStyle w:val="IndexLink"/>
                <w:rtl w:val="true"/>
              </w:rPr>
              <w:t xml:space="preserve">: </w:t>
            </w:r>
            <w:r>
              <w:rPr>
                <w:rStyle w:val="IndexLink"/>
                <w:rtl w:val="true"/>
              </w:rPr>
              <w:t>في الأغسال المكانية</w:t>
            </w:r>
            <w:r>
              <w:rPr>
                <w:rStyle w:val="IndexLink"/>
                <w:rtl w:val="true"/>
              </w:rPr>
              <w:tab/>
            </w:r>
            <w:r>
              <w:rPr>
                <w:rStyle w:val="IndexLink"/>
              </w:rPr>
              <w:t>348</w:t>
            </w:r>
          </w:hyperlink>
        </w:p>
        <w:p>
          <w:pPr>
            <w:pStyle w:val="Contents4"/>
            <w:tabs>
              <w:tab w:val="clear" w:pos="8176"/>
              <w:tab w:val="right" w:pos="9026" w:leader="dot"/>
            </w:tabs>
            <w:rPr/>
          </w:pPr>
          <w:hyperlink w:anchor="__RefHeading___Toc609990_2142443653">
            <w:r>
              <w:rPr>
                <w:webHidden/>
                <w:rStyle w:val="IndexLink"/>
                <w:rtl w:val="true"/>
              </w:rPr>
              <w:t xml:space="preserve">فصل </w:t>
            </w:r>
            <w:r>
              <w:rPr>
                <w:rStyle w:val="IndexLink"/>
                <w:rtl w:val="true"/>
              </w:rPr>
              <w:t xml:space="preserve">: </w:t>
            </w:r>
            <w:r>
              <w:rPr>
                <w:rStyle w:val="IndexLink"/>
                <w:rtl w:val="true"/>
              </w:rPr>
              <w:t>في الأغسال الفعلية</w:t>
            </w:r>
            <w:r>
              <w:rPr>
                <w:rStyle w:val="IndexLink"/>
                <w:rtl w:val="true"/>
              </w:rPr>
              <w:tab/>
            </w:r>
            <w:r>
              <w:rPr>
                <w:rStyle w:val="IndexLink"/>
              </w:rPr>
              <w:t>348</w:t>
            </w:r>
          </w:hyperlink>
        </w:p>
        <w:p>
          <w:pPr>
            <w:pStyle w:val="Contents3"/>
            <w:tabs>
              <w:tab w:val="clear" w:pos="8459"/>
              <w:tab w:val="right" w:pos="9026" w:leader="dot"/>
            </w:tabs>
            <w:rPr/>
          </w:pPr>
          <w:hyperlink w:anchor="__RefHeading___Toc609992_2142443653">
            <w:r>
              <w:rPr>
                <w:webHidden/>
                <w:rStyle w:val="IndexLink"/>
                <w:rtl w:val="true"/>
              </w:rPr>
              <w:t xml:space="preserve">فصل </w:t>
            </w:r>
            <w:r>
              <w:rPr>
                <w:rStyle w:val="IndexLink"/>
                <w:rtl w:val="true"/>
              </w:rPr>
              <w:t xml:space="preserve">: </w:t>
            </w:r>
            <w:r>
              <w:rPr>
                <w:rStyle w:val="IndexLink"/>
                <w:rtl w:val="true"/>
              </w:rPr>
              <w:t>في التيمّم</w:t>
            </w:r>
            <w:r>
              <w:rPr>
                <w:rStyle w:val="IndexLink"/>
                <w:rtl w:val="true"/>
              </w:rPr>
              <w:tab/>
            </w:r>
            <w:r>
              <w:rPr>
                <w:rStyle w:val="IndexLink"/>
              </w:rPr>
              <w:t>354</w:t>
            </w:r>
          </w:hyperlink>
        </w:p>
        <w:p>
          <w:pPr>
            <w:pStyle w:val="Contents4"/>
            <w:tabs>
              <w:tab w:val="clear" w:pos="8176"/>
              <w:tab w:val="right" w:pos="9026" w:leader="dot"/>
            </w:tabs>
            <w:rPr/>
          </w:pPr>
          <w:hyperlink w:anchor="__RefHeading___Toc609994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609996_2142443653">
            <w:r>
              <w:rPr>
                <w:webHidden/>
                <w:rStyle w:val="IndexLink"/>
                <w:rtl w:val="true"/>
              </w:rPr>
              <w:t xml:space="preserve">فصل </w:t>
            </w:r>
            <w:r>
              <w:rPr>
                <w:rStyle w:val="IndexLink"/>
                <w:rtl w:val="true"/>
              </w:rPr>
              <w:t xml:space="preserve">: </w:t>
            </w:r>
            <w:r>
              <w:rPr>
                <w:rStyle w:val="IndexLink"/>
                <w:rtl w:val="true"/>
              </w:rPr>
              <w:t>في بيان ما يصحّ التيمّم به</w:t>
            </w:r>
            <w:r>
              <w:rPr>
                <w:rStyle w:val="IndexLink"/>
                <w:rtl w:val="true"/>
              </w:rPr>
              <w:tab/>
            </w:r>
            <w:r>
              <w:rPr>
                <w:rStyle w:val="IndexLink"/>
              </w:rPr>
              <w:t>367</w:t>
            </w:r>
          </w:hyperlink>
        </w:p>
        <w:p>
          <w:pPr>
            <w:pStyle w:val="Contents4"/>
            <w:tabs>
              <w:tab w:val="clear" w:pos="8176"/>
              <w:tab w:val="right" w:pos="9026" w:leader="dot"/>
            </w:tabs>
            <w:rPr/>
          </w:pPr>
          <w:hyperlink w:anchor="__RefHeading___Toc609998_2142443653">
            <w:r>
              <w:rPr>
                <w:webHidden/>
                <w:rStyle w:val="IndexLink"/>
                <w:rtl w:val="true"/>
              </w:rPr>
              <w:t>فصل</w:t>
            </w:r>
            <w:r>
              <w:rPr>
                <w:rStyle w:val="IndexLink"/>
                <w:rtl w:val="true"/>
              </w:rPr>
              <w:t xml:space="preserve">: </w:t>
            </w:r>
            <w:r>
              <w:rPr>
                <w:rStyle w:val="IndexLink"/>
                <w:rtl w:val="true"/>
              </w:rPr>
              <w:t>في کیفیي التیمّم</w:t>
            </w:r>
            <w:r>
              <w:rPr>
                <w:rStyle w:val="IndexLink"/>
                <w:rtl w:val="true"/>
              </w:rPr>
              <w:tab/>
            </w:r>
            <w:r>
              <w:rPr>
                <w:rStyle w:val="IndexLink"/>
              </w:rPr>
              <w:t>371</w:t>
            </w:r>
          </w:hyperlink>
        </w:p>
        <w:p>
          <w:pPr>
            <w:pStyle w:val="Contents4"/>
            <w:tabs>
              <w:tab w:val="clear" w:pos="8176"/>
              <w:tab w:val="right" w:pos="9026" w:leader="dot"/>
            </w:tabs>
            <w:rPr/>
          </w:pPr>
          <w:hyperlink w:anchor="__RefHeading___Toc610000_2142443653">
            <w:r>
              <w:rPr>
                <w:webHidden/>
                <w:rStyle w:val="IndexLink"/>
                <w:rtl w:val="true"/>
              </w:rPr>
              <w:t xml:space="preserve">فصل </w:t>
            </w:r>
            <w:r>
              <w:rPr>
                <w:rStyle w:val="IndexLink"/>
                <w:rtl w:val="true"/>
              </w:rPr>
              <w:t xml:space="preserve">: </w:t>
            </w:r>
            <w:r>
              <w:rPr>
                <w:rStyle w:val="IndexLink"/>
                <w:rtl w:val="true"/>
              </w:rPr>
              <w:t>في كيفية التيمّم</w:t>
            </w:r>
            <w:r>
              <w:rPr>
                <w:rStyle w:val="IndexLink"/>
                <w:rtl w:val="true"/>
              </w:rPr>
              <w:tab/>
            </w:r>
            <w:r>
              <w:rPr>
                <w:rStyle w:val="IndexLink"/>
              </w:rPr>
              <w:t>373</w:t>
            </w:r>
          </w:hyperlink>
        </w:p>
        <w:p>
          <w:pPr>
            <w:pStyle w:val="Contents4"/>
            <w:tabs>
              <w:tab w:val="clear" w:pos="8176"/>
              <w:tab w:val="right" w:pos="9026" w:leader="dot"/>
            </w:tabs>
            <w:rPr/>
          </w:pPr>
          <w:hyperlink w:anchor="__RefHeading___Toc610002_2142443653">
            <w:r>
              <w:rPr>
                <w:webHidden/>
                <w:rStyle w:val="IndexLink"/>
                <w:rtl w:val="true"/>
              </w:rPr>
              <w:t xml:space="preserve">فصل </w:t>
            </w:r>
            <w:r>
              <w:rPr>
                <w:rStyle w:val="IndexLink"/>
                <w:rtl w:val="true"/>
              </w:rPr>
              <w:t xml:space="preserve">: </w:t>
            </w:r>
            <w:r>
              <w:rPr>
                <w:rStyle w:val="IndexLink"/>
                <w:rtl w:val="true"/>
              </w:rPr>
              <w:t>في أحكام التيمّم</w:t>
            </w:r>
            <w:r>
              <w:rPr>
                <w:rStyle w:val="IndexLink"/>
                <w:rtl w:val="true"/>
              </w:rPr>
              <w:tab/>
            </w:r>
            <w:r>
              <w:rPr>
                <w:rStyle w:val="IndexLink"/>
              </w:rPr>
              <w:t>378</w:t>
            </w:r>
          </w:hyperlink>
        </w:p>
        <w:p>
          <w:pPr>
            <w:pStyle w:val="Contents2"/>
            <w:tabs>
              <w:tab w:val="clear" w:pos="8743"/>
              <w:tab w:val="right" w:pos="9026" w:leader="dot"/>
            </w:tabs>
            <w:rPr/>
          </w:pPr>
          <w:hyperlink w:anchor="__RefHeading___Toc610004_2142443653">
            <w:r>
              <w:rPr>
                <w:webHidden/>
                <w:rStyle w:val="IndexLink"/>
                <w:rtl w:val="true"/>
              </w:rPr>
              <w:t>كتاب الصلاة</w:t>
            </w:r>
            <w:r>
              <w:rPr>
                <w:rStyle w:val="IndexLink"/>
                <w:rtl w:val="true"/>
              </w:rPr>
              <w:tab/>
            </w:r>
            <w:r>
              <w:rPr>
                <w:rStyle w:val="IndexLink"/>
              </w:rPr>
              <w:t>390</w:t>
            </w:r>
          </w:hyperlink>
        </w:p>
        <w:p>
          <w:pPr>
            <w:pStyle w:val="Contents3"/>
            <w:tabs>
              <w:tab w:val="clear" w:pos="8459"/>
              <w:tab w:val="right" w:pos="9026" w:leader="dot"/>
            </w:tabs>
            <w:rPr/>
          </w:pPr>
          <w:hyperlink w:anchor="__RefHeading___Toc610006_2142443653">
            <w:r>
              <w:rPr>
                <w:webHidden/>
                <w:rStyle w:val="IndexLink"/>
                <w:rtl w:val="true"/>
              </w:rPr>
              <w:t xml:space="preserve">مقدّمة </w:t>
            </w:r>
            <w:r>
              <w:rPr>
                <w:rStyle w:val="IndexLink"/>
                <w:rtl w:val="true"/>
              </w:rPr>
              <w:t xml:space="preserve">: </w:t>
            </w:r>
            <w:r>
              <w:rPr>
                <w:rStyle w:val="IndexLink"/>
                <w:rtl w:val="true"/>
              </w:rPr>
              <w:t>في فضل الصلوات اليومية وأ نّها أفضل الأعمال الدينية</w:t>
            </w:r>
            <w:r>
              <w:rPr>
                <w:rStyle w:val="IndexLink"/>
                <w:rtl w:val="true"/>
              </w:rPr>
              <w:tab/>
            </w:r>
            <w:r>
              <w:rPr>
                <w:rStyle w:val="IndexLink"/>
              </w:rPr>
              <w:t>390</w:t>
            </w:r>
          </w:hyperlink>
        </w:p>
        <w:p>
          <w:pPr>
            <w:pStyle w:val="Contents3"/>
            <w:tabs>
              <w:tab w:val="clear" w:pos="8459"/>
              <w:tab w:val="right" w:pos="9026" w:leader="dot"/>
            </w:tabs>
            <w:rPr/>
          </w:pPr>
          <w:hyperlink w:anchor="__RefHeading___Toc610008_2142443653">
            <w:r>
              <w:rPr>
                <w:webHidden/>
                <w:rStyle w:val="IndexLink"/>
                <w:rtl w:val="true"/>
              </w:rPr>
              <w:t xml:space="preserve">فصل </w:t>
            </w:r>
            <w:r>
              <w:rPr>
                <w:rStyle w:val="IndexLink"/>
                <w:rtl w:val="true"/>
              </w:rPr>
              <w:t xml:space="preserve">: </w:t>
            </w:r>
            <w:r>
              <w:rPr>
                <w:rStyle w:val="IndexLink"/>
                <w:rtl w:val="true"/>
              </w:rPr>
              <w:t>في أعداد الفرائض ونوافلها</w:t>
            </w:r>
            <w:r>
              <w:rPr>
                <w:rStyle w:val="IndexLink"/>
                <w:rtl w:val="true"/>
              </w:rPr>
              <w:tab/>
            </w:r>
            <w:r>
              <w:rPr>
                <w:rStyle w:val="IndexLink"/>
              </w:rPr>
              <w:t>391</w:t>
            </w:r>
          </w:hyperlink>
        </w:p>
        <w:p>
          <w:pPr>
            <w:pStyle w:val="Contents3"/>
            <w:tabs>
              <w:tab w:val="clear" w:pos="8459"/>
              <w:tab w:val="right" w:pos="9026" w:leader="dot"/>
            </w:tabs>
            <w:rPr/>
          </w:pPr>
          <w:hyperlink w:anchor="__RefHeading___Toc610010_2142443653">
            <w:r>
              <w:rPr>
                <w:webHidden/>
                <w:rStyle w:val="IndexLink"/>
                <w:rtl w:val="true"/>
              </w:rPr>
              <w:t xml:space="preserve">فصل </w:t>
            </w:r>
            <w:r>
              <w:rPr>
                <w:rStyle w:val="IndexLink"/>
                <w:rtl w:val="true"/>
              </w:rPr>
              <w:t xml:space="preserve">: </w:t>
            </w:r>
            <w:r>
              <w:rPr>
                <w:rStyle w:val="IndexLink"/>
                <w:rtl w:val="true"/>
              </w:rPr>
              <w:t>في أوقات اليومية ونوافلها</w:t>
            </w:r>
            <w:r>
              <w:rPr>
                <w:rStyle w:val="IndexLink"/>
                <w:rtl w:val="true"/>
              </w:rPr>
              <w:tab/>
            </w:r>
            <w:r>
              <w:rPr>
                <w:rStyle w:val="IndexLink"/>
              </w:rPr>
              <w:t>393</w:t>
            </w:r>
          </w:hyperlink>
        </w:p>
        <w:p>
          <w:pPr>
            <w:pStyle w:val="Contents3"/>
            <w:tabs>
              <w:tab w:val="clear" w:pos="8459"/>
              <w:tab w:val="right" w:pos="9026" w:leader="dot"/>
            </w:tabs>
            <w:rPr/>
          </w:pPr>
          <w:hyperlink w:anchor="__RefHeading___Toc610012_2142443653">
            <w:r>
              <w:rPr>
                <w:webHidden/>
                <w:rStyle w:val="IndexLink"/>
                <w:rtl w:val="true"/>
              </w:rPr>
              <w:t xml:space="preserve">فصل </w:t>
            </w:r>
            <w:r>
              <w:rPr>
                <w:rStyle w:val="IndexLink"/>
                <w:rtl w:val="true"/>
              </w:rPr>
              <w:t xml:space="preserve">: </w:t>
            </w:r>
            <w:r>
              <w:rPr>
                <w:rStyle w:val="IndexLink"/>
                <w:rtl w:val="true"/>
              </w:rPr>
              <w:t>في أوقات الرواتب</w:t>
            </w:r>
            <w:r>
              <w:rPr>
                <w:rStyle w:val="IndexLink"/>
                <w:rtl w:val="true"/>
              </w:rPr>
              <w:tab/>
            </w:r>
            <w:r>
              <w:rPr>
                <w:rStyle w:val="IndexLink"/>
              </w:rPr>
              <w:t>399</w:t>
            </w:r>
          </w:hyperlink>
        </w:p>
        <w:p>
          <w:pPr>
            <w:pStyle w:val="Contents3"/>
            <w:tabs>
              <w:tab w:val="clear" w:pos="8459"/>
              <w:tab w:val="right" w:pos="9026" w:leader="dot"/>
            </w:tabs>
            <w:rPr/>
          </w:pPr>
          <w:hyperlink w:anchor="__RefHeading___Toc610014_2142443653">
            <w:r>
              <w:rPr>
                <w:webHidden/>
                <w:rStyle w:val="IndexLink"/>
                <w:rtl w:val="true"/>
              </w:rPr>
              <w:t xml:space="preserve">فصل </w:t>
            </w:r>
            <w:r>
              <w:rPr>
                <w:rStyle w:val="IndexLink"/>
                <w:rtl w:val="true"/>
              </w:rPr>
              <w:t xml:space="preserve">: </w:t>
            </w:r>
            <w:r>
              <w:rPr>
                <w:rStyle w:val="IndexLink"/>
                <w:rtl w:val="true"/>
              </w:rPr>
              <w:t>في أحكام الأوقات</w:t>
            </w:r>
            <w:r>
              <w:rPr>
                <w:rStyle w:val="IndexLink"/>
                <w:rtl w:val="true"/>
              </w:rPr>
              <w:tab/>
            </w:r>
            <w:r>
              <w:rPr>
                <w:rStyle w:val="IndexLink"/>
              </w:rPr>
              <w:t>405</w:t>
            </w:r>
          </w:hyperlink>
        </w:p>
        <w:p>
          <w:pPr>
            <w:pStyle w:val="Contents3"/>
            <w:tabs>
              <w:tab w:val="clear" w:pos="8459"/>
              <w:tab w:val="right" w:pos="9026" w:leader="dot"/>
            </w:tabs>
            <w:rPr/>
          </w:pPr>
          <w:hyperlink w:anchor="__RefHeading___Toc610016_2142443653">
            <w:r>
              <w:rPr>
                <w:webHidden/>
                <w:rStyle w:val="IndexLink"/>
                <w:rtl w:val="true"/>
              </w:rPr>
              <w:t xml:space="preserve">فصل </w:t>
            </w:r>
            <w:r>
              <w:rPr>
                <w:rStyle w:val="IndexLink"/>
                <w:rtl w:val="true"/>
              </w:rPr>
              <w:t xml:space="preserve">: </w:t>
            </w:r>
            <w:r>
              <w:rPr>
                <w:rStyle w:val="IndexLink"/>
                <w:rtl w:val="true"/>
              </w:rPr>
              <w:t>في القبلة</w:t>
            </w:r>
            <w:r>
              <w:rPr>
                <w:rStyle w:val="IndexLink"/>
                <w:rtl w:val="true"/>
              </w:rPr>
              <w:tab/>
            </w:r>
            <w:r>
              <w:rPr>
                <w:rStyle w:val="IndexLink"/>
              </w:rPr>
              <w:t>411</w:t>
            </w:r>
          </w:hyperlink>
        </w:p>
        <w:p>
          <w:pPr>
            <w:pStyle w:val="Contents3"/>
            <w:tabs>
              <w:tab w:val="clear" w:pos="8459"/>
              <w:tab w:val="right" w:pos="9026" w:leader="dot"/>
            </w:tabs>
            <w:rPr/>
          </w:pPr>
          <w:hyperlink w:anchor="__RefHeading___Toc610018_2142443653">
            <w:r>
              <w:rPr>
                <w:webHidden/>
                <w:rStyle w:val="IndexLink"/>
                <w:rtl w:val="true"/>
              </w:rPr>
              <w:t xml:space="preserve">فصل </w:t>
            </w:r>
            <w:r>
              <w:rPr>
                <w:rStyle w:val="IndexLink"/>
                <w:rtl w:val="true"/>
              </w:rPr>
              <w:t xml:space="preserve">: </w:t>
            </w:r>
            <w:r>
              <w:rPr>
                <w:rStyle w:val="IndexLink"/>
                <w:rtl w:val="true"/>
              </w:rPr>
              <w:t>فيما يستقبل له</w:t>
            </w:r>
            <w:r>
              <w:rPr>
                <w:rStyle w:val="IndexLink"/>
                <w:rtl w:val="true"/>
              </w:rPr>
              <w:tab/>
            </w:r>
            <w:r>
              <w:rPr>
                <w:rStyle w:val="IndexLink"/>
              </w:rPr>
              <w:t>418</w:t>
            </w:r>
          </w:hyperlink>
        </w:p>
        <w:p>
          <w:pPr>
            <w:pStyle w:val="Contents3"/>
            <w:tabs>
              <w:tab w:val="clear" w:pos="8459"/>
              <w:tab w:val="right" w:pos="9026" w:leader="dot"/>
            </w:tabs>
            <w:rPr/>
          </w:pPr>
          <w:hyperlink w:anchor="__RefHeading___Toc610020_2142443653">
            <w:r>
              <w:rPr>
                <w:webHidden/>
                <w:rStyle w:val="IndexLink"/>
                <w:rtl w:val="true"/>
              </w:rPr>
              <w:t xml:space="preserve">فصل </w:t>
            </w:r>
            <w:r>
              <w:rPr>
                <w:rStyle w:val="IndexLink"/>
                <w:rtl w:val="true"/>
              </w:rPr>
              <w:t xml:space="preserve">: </w:t>
            </w:r>
            <w:r>
              <w:rPr>
                <w:rStyle w:val="IndexLink"/>
                <w:rtl w:val="true"/>
              </w:rPr>
              <w:t>في أحكام الخلل في القبلة</w:t>
            </w:r>
            <w:r>
              <w:rPr>
                <w:rStyle w:val="IndexLink"/>
                <w:rtl w:val="true"/>
              </w:rPr>
              <w:tab/>
            </w:r>
            <w:r>
              <w:rPr>
                <w:rStyle w:val="IndexLink"/>
              </w:rPr>
              <w:t>420</w:t>
            </w:r>
          </w:hyperlink>
        </w:p>
        <w:p>
          <w:pPr>
            <w:pStyle w:val="Contents3"/>
            <w:tabs>
              <w:tab w:val="clear" w:pos="8459"/>
              <w:tab w:val="right" w:pos="9026" w:leader="dot"/>
            </w:tabs>
            <w:rPr/>
          </w:pPr>
          <w:hyperlink w:anchor="__RefHeading___Toc610022_2142443653">
            <w:r>
              <w:rPr>
                <w:webHidden/>
                <w:rStyle w:val="IndexLink"/>
                <w:rtl w:val="true"/>
              </w:rPr>
              <w:t xml:space="preserve">فصل </w:t>
            </w:r>
            <w:r>
              <w:rPr>
                <w:rStyle w:val="IndexLink"/>
                <w:rtl w:val="true"/>
              </w:rPr>
              <w:t xml:space="preserve">: </w:t>
            </w:r>
            <w:r>
              <w:rPr>
                <w:rStyle w:val="IndexLink"/>
                <w:rtl w:val="true"/>
              </w:rPr>
              <w:t>في الستر والساتر</w:t>
            </w:r>
            <w:r>
              <w:rPr>
                <w:rStyle w:val="IndexLink"/>
                <w:rtl w:val="true"/>
              </w:rPr>
              <w:tab/>
            </w:r>
            <w:r>
              <w:rPr>
                <w:rStyle w:val="IndexLink"/>
              </w:rPr>
              <w:t>421</w:t>
            </w:r>
          </w:hyperlink>
        </w:p>
        <w:p>
          <w:pPr>
            <w:pStyle w:val="Contents3"/>
            <w:tabs>
              <w:tab w:val="clear" w:pos="8459"/>
              <w:tab w:val="right" w:pos="9026" w:leader="dot"/>
            </w:tabs>
            <w:rPr/>
          </w:pPr>
          <w:hyperlink w:anchor="__RefHeading___Toc610024_2142443653">
            <w:r>
              <w:rPr>
                <w:webHidden/>
                <w:rStyle w:val="IndexLink"/>
                <w:rtl w:val="true"/>
              </w:rPr>
              <w:t xml:space="preserve">فصل </w:t>
            </w:r>
            <w:r>
              <w:rPr>
                <w:rStyle w:val="IndexLink"/>
                <w:rtl w:val="true"/>
              </w:rPr>
              <w:t xml:space="preserve">: </w:t>
            </w:r>
            <w:r>
              <w:rPr>
                <w:rStyle w:val="IndexLink"/>
                <w:rtl w:val="true"/>
              </w:rPr>
              <w:t>في شرائط لباس المصلّي</w:t>
            </w:r>
            <w:r>
              <w:rPr>
                <w:rStyle w:val="IndexLink"/>
                <w:rtl w:val="true"/>
              </w:rPr>
              <w:tab/>
            </w:r>
            <w:r>
              <w:rPr>
                <w:rStyle w:val="IndexLink"/>
              </w:rPr>
              <w:t>426</w:t>
            </w:r>
          </w:hyperlink>
        </w:p>
        <w:p>
          <w:pPr>
            <w:pStyle w:val="Contents3"/>
            <w:tabs>
              <w:tab w:val="clear" w:pos="8459"/>
              <w:tab w:val="right" w:pos="9026" w:leader="dot"/>
            </w:tabs>
            <w:rPr/>
          </w:pPr>
          <w:hyperlink w:anchor="__RefHeading___Toc610026_2142443653">
            <w:r>
              <w:rPr>
                <w:webHidden/>
                <w:rStyle w:val="IndexLink"/>
                <w:rtl w:val="true"/>
              </w:rPr>
              <w:t xml:space="preserve">فصل </w:t>
            </w:r>
            <w:r>
              <w:rPr>
                <w:rStyle w:val="IndexLink"/>
                <w:rtl w:val="true"/>
              </w:rPr>
              <w:t xml:space="preserve">: </w:t>
            </w:r>
            <w:r>
              <w:rPr>
                <w:rStyle w:val="IndexLink"/>
                <w:rtl w:val="true"/>
              </w:rPr>
              <w:t>فيما يكره من اللباس حال الصلاة</w:t>
            </w:r>
            <w:r>
              <w:rPr>
                <w:rStyle w:val="IndexLink"/>
                <w:rtl w:val="true"/>
              </w:rPr>
              <w:tab/>
            </w:r>
            <w:r>
              <w:rPr>
                <w:rStyle w:val="IndexLink"/>
              </w:rPr>
              <w:t>439</w:t>
            </w:r>
          </w:hyperlink>
        </w:p>
        <w:p>
          <w:pPr>
            <w:pStyle w:val="Contents3"/>
            <w:tabs>
              <w:tab w:val="clear" w:pos="8459"/>
              <w:tab w:val="right" w:pos="9026" w:leader="dot"/>
            </w:tabs>
            <w:rPr/>
          </w:pPr>
          <w:hyperlink w:anchor="__RefHeading___Toc610028_2142443653">
            <w:r>
              <w:rPr>
                <w:webHidden/>
                <w:rStyle w:val="IndexLink"/>
                <w:rtl w:val="true"/>
              </w:rPr>
              <w:t xml:space="preserve">فصل </w:t>
            </w:r>
            <w:r>
              <w:rPr>
                <w:rStyle w:val="IndexLink"/>
                <w:rtl w:val="true"/>
              </w:rPr>
              <w:t xml:space="preserve">: </w:t>
            </w:r>
            <w:r>
              <w:rPr>
                <w:rStyle w:val="IndexLink"/>
                <w:rtl w:val="true"/>
              </w:rPr>
              <w:t>فيما يستحبّ من اللباس</w:t>
            </w:r>
            <w:r>
              <w:rPr>
                <w:rStyle w:val="IndexLink"/>
                <w:rtl w:val="true"/>
              </w:rPr>
              <w:tab/>
            </w:r>
            <w:r>
              <w:rPr>
                <w:rStyle w:val="IndexLink"/>
              </w:rPr>
              <w:t>440</w:t>
            </w:r>
          </w:hyperlink>
        </w:p>
        <w:p>
          <w:pPr>
            <w:pStyle w:val="Contents3"/>
            <w:tabs>
              <w:tab w:val="clear" w:pos="8459"/>
              <w:tab w:val="right" w:pos="9026" w:leader="dot"/>
            </w:tabs>
            <w:rPr/>
          </w:pPr>
          <w:hyperlink w:anchor="__RefHeading___Toc610030_2142443653">
            <w:r>
              <w:rPr>
                <w:webHidden/>
                <w:rStyle w:val="IndexLink"/>
                <w:rtl w:val="true"/>
              </w:rPr>
              <w:t xml:space="preserve">فصل </w:t>
            </w:r>
            <w:r>
              <w:rPr>
                <w:rStyle w:val="IndexLink"/>
                <w:rtl w:val="true"/>
              </w:rPr>
              <w:t xml:space="preserve">: </w:t>
            </w:r>
            <w:r>
              <w:rPr>
                <w:rStyle w:val="IndexLink"/>
                <w:rtl w:val="true"/>
              </w:rPr>
              <w:t>في مكان المصلّي</w:t>
            </w:r>
            <w:r>
              <w:rPr>
                <w:rStyle w:val="IndexLink"/>
                <w:rtl w:val="true"/>
              </w:rPr>
              <w:tab/>
            </w:r>
            <w:r>
              <w:rPr>
                <w:rStyle w:val="IndexLink"/>
              </w:rPr>
              <w:t>441</w:t>
            </w:r>
          </w:hyperlink>
        </w:p>
        <w:p>
          <w:pPr>
            <w:pStyle w:val="Contents3"/>
            <w:tabs>
              <w:tab w:val="clear" w:pos="8459"/>
              <w:tab w:val="right" w:pos="9026" w:leader="dot"/>
            </w:tabs>
            <w:rPr/>
          </w:pPr>
          <w:hyperlink w:anchor="__RefHeading___Toc610032_2142443653">
            <w:r>
              <w:rPr>
                <w:webHidden/>
                <w:rStyle w:val="IndexLink"/>
                <w:rtl w:val="true"/>
              </w:rPr>
              <w:t xml:space="preserve">فصل </w:t>
            </w:r>
            <w:r>
              <w:rPr>
                <w:rStyle w:val="IndexLink"/>
                <w:rtl w:val="true"/>
              </w:rPr>
              <w:t xml:space="preserve">: </w:t>
            </w:r>
            <w:r>
              <w:rPr>
                <w:rStyle w:val="IndexLink"/>
                <w:rtl w:val="true"/>
              </w:rPr>
              <w:t>في مسجد الجبهة من مكان المصلّي</w:t>
            </w:r>
            <w:r>
              <w:rPr>
                <w:rStyle w:val="IndexLink"/>
                <w:rtl w:val="true"/>
              </w:rPr>
              <w:tab/>
            </w:r>
            <w:r>
              <w:rPr>
                <w:rStyle w:val="IndexLink"/>
              </w:rPr>
              <w:t>451</w:t>
            </w:r>
          </w:hyperlink>
        </w:p>
        <w:p>
          <w:pPr>
            <w:pStyle w:val="Contents3"/>
            <w:tabs>
              <w:tab w:val="clear" w:pos="8459"/>
              <w:tab w:val="right" w:pos="9026" w:leader="dot"/>
            </w:tabs>
            <w:rPr/>
          </w:pPr>
          <w:hyperlink w:anchor="__RefHeading___Toc610034_2142443653">
            <w:r>
              <w:rPr>
                <w:webHidden/>
                <w:rStyle w:val="IndexLink"/>
                <w:rtl w:val="true"/>
              </w:rPr>
              <w:t xml:space="preserve">فصل </w:t>
            </w:r>
            <w:r>
              <w:rPr>
                <w:rStyle w:val="IndexLink"/>
                <w:rtl w:val="true"/>
              </w:rPr>
              <w:t xml:space="preserve">: </w:t>
            </w:r>
            <w:r>
              <w:rPr>
                <w:rStyle w:val="IndexLink"/>
                <w:rtl w:val="true"/>
              </w:rPr>
              <w:t>في الأمكنة المكروهة</w:t>
            </w:r>
            <w:r>
              <w:rPr>
                <w:rStyle w:val="IndexLink"/>
                <w:rtl w:val="true"/>
              </w:rPr>
              <w:tab/>
            </w:r>
            <w:r>
              <w:rPr>
                <w:rStyle w:val="IndexLink"/>
              </w:rPr>
              <w:t>456</w:t>
            </w:r>
          </w:hyperlink>
        </w:p>
        <w:p>
          <w:pPr>
            <w:pStyle w:val="Contents3"/>
            <w:tabs>
              <w:tab w:val="clear" w:pos="8459"/>
              <w:tab w:val="right" w:pos="9026" w:leader="dot"/>
            </w:tabs>
            <w:rPr/>
          </w:pPr>
          <w:hyperlink w:anchor="__RefHeading___Toc610036_2142443653">
            <w:r>
              <w:rPr>
                <w:webHidden/>
                <w:rStyle w:val="IndexLink"/>
                <w:rtl w:val="true"/>
              </w:rPr>
              <w:t xml:space="preserve">فصل </w:t>
            </w:r>
            <w:r>
              <w:rPr>
                <w:rStyle w:val="IndexLink"/>
                <w:rtl w:val="true"/>
              </w:rPr>
              <w:t xml:space="preserve">: </w:t>
            </w:r>
            <w:r>
              <w:rPr>
                <w:rStyle w:val="IndexLink"/>
                <w:rtl w:val="true"/>
              </w:rPr>
              <w:t>في بعض أحكام المسجد</w:t>
            </w:r>
            <w:r>
              <w:rPr>
                <w:rStyle w:val="IndexLink"/>
                <w:rtl w:val="true"/>
              </w:rPr>
              <w:tab/>
            </w:r>
            <w:r>
              <w:rPr>
                <w:rStyle w:val="IndexLink"/>
              </w:rPr>
              <w:t>460</w:t>
            </w:r>
          </w:hyperlink>
        </w:p>
        <w:p>
          <w:pPr>
            <w:pStyle w:val="Contents3"/>
            <w:tabs>
              <w:tab w:val="clear" w:pos="8459"/>
              <w:tab w:val="right" w:pos="9026" w:leader="dot"/>
            </w:tabs>
            <w:rPr/>
          </w:pPr>
          <w:hyperlink w:anchor="__RefHeading___Toc610038_2142443653">
            <w:r>
              <w:rPr>
                <w:webHidden/>
                <w:rStyle w:val="IndexLink"/>
                <w:rtl w:val="true"/>
              </w:rPr>
              <w:t xml:space="preserve">فصل </w:t>
            </w:r>
            <w:r>
              <w:rPr>
                <w:rStyle w:val="IndexLink"/>
                <w:rtl w:val="true"/>
              </w:rPr>
              <w:t xml:space="preserve">: </w:t>
            </w:r>
            <w:r>
              <w:rPr>
                <w:rStyle w:val="IndexLink"/>
                <w:rtl w:val="true"/>
              </w:rPr>
              <w:t>في الأذان والإقامة</w:t>
            </w:r>
            <w:r>
              <w:rPr>
                <w:rStyle w:val="IndexLink"/>
                <w:rtl w:val="true"/>
              </w:rPr>
              <w:tab/>
            </w:r>
            <w:r>
              <w:rPr>
                <w:rStyle w:val="IndexLink"/>
              </w:rPr>
              <w:t>463</w:t>
            </w:r>
          </w:hyperlink>
        </w:p>
        <w:p>
          <w:pPr>
            <w:pStyle w:val="Contents3"/>
            <w:tabs>
              <w:tab w:val="clear" w:pos="8459"/>
              <w:tab w:val="right" w:pos="9026" w:leader="dot"/>
            </w:tabs>
            <w:rPr/>
          </w:pPr>
          <w:hyperlink w:anchor="__RefHeading___Toc610040_2142443653">
            <w:r>
              <w:rPr>
                <w:webHidden/>
                <w:rStyle w:val="IndexLink"/>
                <w:rtl w:val="true"/>
              </w:rPr>
              <w:t>فصل</w:t>
            </w:r>
            <w:r>
              <w:rPr>
                <w:rStyle w:val="IndexLink"/>
                <w:rtl w:val="true"/>
              </w:rPr>
              <w:t xml:space="preserve">: </w:t>
            </w:r>
            <w:r>
              <w:rPr>
                <w:rStyle w:val="IndexLink"/>
                <w:rtl w:val="true"/>
              </w:rPr>
              <w:t>في شرائط في الأذان والإقامة</w:t>
            </w:r>
            <w:r>
              <w:rPr>
                <w:rStyle w:val="IndexLink"/>
                <w:rtl w:val="true"/>
              </w:rPr>
              <w:tab/>
            </w:r>
            <w:r>
              <w:rPr>
                <w:rStyle w:val="IndexLink"/>
              </w:rPr>
              <w:t>468</w:t>
            </w:r>
          </w:hyperlink>
        </w:p>
        <w:p>
          <w:pPr>
            <w:pStyle w:val="Contents3"/>
            <w:tabs>
              <w:tab w:val="clear" w:pos="8459"/>
              <w:tab w:val="right" w:pos="9026" w:leader="dot"/>
            </w:tabs>
            <w:rPr/>
          </w:pPr>
          <w:hyperlink w:anchor="__RefHeading___Toc610042_2142443653">
            <w:r>
              <w:rPr>
                <w:webHidden/>
                <w:rStyle w:val="IndexLink"/>
                <w:rtl w:val="true"/>
              </w:rPr>
              <w:t>فصل</w:t>
            </w:r>
            <w:r>
              <w:rPr>
                <w:rStyle w:val="IndexLink"/>
                <w:rtl w:val="true"/>
              </w:rPr>
              <w:t xml:space="preserve">: </w:t>
            </w:r>
            <w:r>
              <w:rPr>
                <w:rStyle w:val="IndexLink"/>
                <w:rtl w:val="true"/>
              </w:rPr>
              <w:t>في مستحبات في شرائط في الأذان والإقامة</w:t>
            </w:r>
            <w:r>
              <w:rPr>
                <w:rStyle w:val="IndexLink"/>
                <w:rtl w:val="true"/>
              </w:rPr>
              <w:tab/>
            </w:r>
            <w:r>
              <w:rPr>
                <w:rStyle w:val="IndexLink"/>
              </w:rPr>
              <w:t>470</w:t>
            </w:r>
          </w:hyperlink>
        </w:p>
        <w:p>
          <w:pPr>
            <w:pStyle w:val="Contents3"/>
            <w:tabs>
              <w:tab w:val="clear" w:pos="8459"/>
              <w:tab w:val="right" w:pos="9026" w:leader="dot"/>
            </w:tabs>
            <w:rPr/>
          </w:pPr>
          <w:hyperlink w:anchor="__RefHeading___Toc610044_2142443653">
            <w:r>
              <w:rPr>
                <w:webHidden/>
                <w:rStyle w:val="IndexLink"/>
                <w:rtl w:val="true"/>
              </w:rPr>
              <w:t>فصل في إقبال القلب علی العمل</w:t>
            </w:r>
            <w:r>
              <w:rPr>
                <w:rStyle w:val="IndexLink"/>
                <w:rtl w:val="true"/>
              </w:rPr>
              <w:tab/>
            </w:r>
            <w:r>
              <w:rPr>
                <w:rStyle w:val="IndexLink"/>
              </w:rPr>
              <w:t>473</w:t>
            </w:r>
          </w:hyperlink>
        </w:p>
        <w:p>
          <w:pPr>
            <w:pStyle w:val="Contents3"/>
            <w:tabs>
              <w:tab w:val="clear" w:pos="8459"/>
              <w:tab w:val="right" w:pos="9026" w:leader="dot"/>
            </w:tabs>
            <w:rPr/>
          </w:pPr>
          <w:hyperlink w:anchor="__RefHeading___Toc610046_2142443653">
            <w:r>
              <w:rPr>
                <w:webHidden/>
                <w:rStyle w:val="IndexLink"/>
                <w:rtl w:val="true"/>
              </w:rPr>
              <w:t>فصل في واجبات الصلاة</w:t>
            </w:r>
            <w:r>
              <w:rPr>
                <w:rStyle w:val="IndexLink"/>
                <w:rtl w:val="true"/>
              </w:rPr>
              <w:tab/>
            </w:r>
            <w:r>
              <w:rPr>
                <w:rStyle w:val="IndexLink"/>
              </w:rPr>
              <w:t>474</w:t>
            </w:r>
          </w:hyperlink>
        </w:p>
        <w:p>
          <w:pPr>
            <w:pStyle w:val="Contents4"/>
            <w:tabs>
              <w:tab w:val="clear" w:pos="8176"/>
              <w:tab w:val="right" w:pos="9026" w:leader="dot"/>
            </w:tabs>
            <w:rPr/>
          </w:pPr>
          <w:hyperlink w:anchor="__RefHeading___Toc610048_2142443653">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610050_2142443653">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475</w:t>
            </w:r>
          </w:hyperlink>
        </w:p>
        <w:p>
          <w:pPr>
            <w:pStyle w:val="Contents4"/>
            <w:tabs>
              <w:tab w:val="clear" w:pos="8176"/>
              <w:tab w:val="right" w:pos="9026" w:leader="dot"/>
            </w:tabs>
            <w:rPr/>
          </w:pPr>
          <w:hyperlink w:anchor="__RefHeading___Toc610052_2142443653">
            <w:r>
              <w:rPr>
                <w:webHidden/>
                <w:rStyle w:val="IndexLink"/>
                <w:rtl w:val="true"/>
              </w:rPr>
              <w:t xml:space="preserve">فصل </w:t>
            </w:r>
            <w:r>
              <w:rPr>
                <w:rStyle w:val="IndexLink"/>
                <w:rtl w:val="true"/>
              </w:rPr>
              <w:t xml:space="preserve">: </w:t>
            </w:r>
            <w:r>
              <w:rPr>
                <w:rStyle w:val="IndexLink"/>
                <w:rtl w:val="true"/>
              </w:rPr>
              <w:t>في تكبيرة الإحرام</w:t>
            </w:r>
            <w:r>
              <w:rPr>
                <w:rStyle w:val="IndexLink"/>
                <w:rtl w:val="true"/>
              </w:rPr>
              <w:tab/>
            </w:r>
            <w:r>
              <w:rPr>
                <w:rStyle w:val="IndexLink"/>
              </w:rPr>
              <w:t>485</w:t>
            </w:r>
          </w:hyperlink>
        </w:p>
        <w:p>
          <w:pPr>
            <w:pStyle w:val="Contents4"/>
            <w:tabs>
              <w:tab w:val="clear" w:pos="8176"/>
              <w:tab w:val="right" w:pos="9026" w:leader="dot"/>
            </w:tabs>
            <w:rPr/>
          </w:pPr>
          <w:hyperlink w:anchor="__RefHeading___Toc610054_2142443653">
            <w:r>
              <w:rPr>
                <w:webHidden/>
                <w:rStyle w:val="IndexLink"/>
                <w:rtl w:val="true"/>
              </w:rPr>
              <w:t xml:space="preserve">فصل </w:t>
            </w:r>
            <w:r>
              <w:rPr>
                <w:rStyle w:val="IndexLink"/>
                <w:rtl w:val="true"/>
              </w:rPr>
              <w:t xml:space="preserve">: </w:t>
            </w:r>
            <w:r>
              <w:rPr>
                <w:rStyle w:val="IndexLink"/>
                <w:rtl w:val="true"/>
              </w:rPr>
              <w:t>في القيام</w:t>
            </w:r>
            <w:r>
              <w:rPr>
                <w:rStyle w:val="IndexLink"/>
                <w:rtl w:val="true"/>
              </w:rPr>
              <w:tab/>
            </w:r>
            <w:r>
              <w:rPr>
                <w:rStyle w:val="IndexLink"/>
              </w:rPr>
              <w:t>490</w:t>
            </w:r>
          </w:hyperlink>
        </w:p>
        <w:p>
          <w:pPr>
            <w:pStyle w:val="Contents4"/>
            <w:tabs>
              <w:tab w:val="clear" w:pos="8176"/>
              <w:tab w:val="right" w:pos="9026" w:leader="dot"/>
            </w:tabs>
            <w:rPr/>
          </w:pPr>
          <w:hyperlink w:anchor="__RefHeading___Toc610056_2142443653">
            <w:r>
              <w:rPr>
                <w:webHidden/>
                <w:rStyle w:val="IndexLink"/>
                <w:rtl w:val="true"/>
              </w:rPr>
              <w:t xml:space="preserve">فصل </w:t>
            </w:r>
            <w:r>
              <w:rPr>
                <w:rStyle w:val="IndexLink"/>
                <w:rtl w:val="true"/>
              </w:rPr>
              <w:t xml:space="preserve">: </w:t>
            </w:r>
            <w:r>
              <w:rPr>
                <w:rStyle w:val="IndexLink"/>
                <w:rtl w:val="true"/>
              </w:rPr>
              <w:t>في القراءة</w:t>
            </w:r>
            <w:r>
              <w:rPr>
                <w:rStyle w:val="IndexLink"/>
                <w:rtl w:val="true"/>
              </w:rPr>
              <w:tab/>
            </w:r>
            <w:r>
              <w:rPr>
                <w:rStyle w:val="IndexLink"/>
              </w:rPr>
              <w:t>499</w:t>
            </w:r>
          </w:hyperlink>
        </w:p>
        <w:p>
          <w:pPr>
            <w:pStyle w:val="Contents4"/>
            <w:tabs>
              <w:tab w:val="clear" w:pos="8176"/>
              <w:tab w:val="right" w:pos="9026" w:leader="dot"/>
            </w:tabs>
            <w:rPr/>
          </w:pPr>
          <w:hyperlink w:anchor="__RefHeading___Toc610058_2142443653">
            <w:r>
              <w:rPr>
                <w:webHidden/>
                <w:rStyle w:val="IndexLink"/>
                <w:rtl w:val="true"/>
              </w:rPr>
              <w:t>فصل</w:t>
            </w:r>
            <w:r>
              <w:rPr>
                <w:rStyle w:val="IndexLink"/>
                <w:rtl w:val="true"/>
              </w:rPr>
              <w:t xml:space="preserve">: </w:t>
            </w:r>
            <w:r>
              <w:rPr>
                <w:rStyle w:val="IndexLink"/>
                <w:rtl w:val="true"/>
              </w:rPr>
              <w:t>فیما یجب من القرءاة في غیر الاولیین</w:t>
            </w:r>
            <w:r>
              <w:rPr>
                <w:rStyle w:val="IndexLink"/>
                <w:rtl w:val="true"/>
              </w:rPr>
              <w:tab/>
            </w:r>
            <w:r>
              <w:rPr>
                <w:rStyle w:val="IndexLink"/>
              </w:rPr>
              <w:t>511</w:t>
            </w:r>
          </w:hyperlink>
        </w:p>
        <w:p>
          <w:pPr>
            <w:pStyle w:val="Contents4"/>
            <w:tabs>
              <w:tab w:val="clear" w:pos="8176"/>
              <w:tab w:val="right" w:pos="9026" w:leader="dot"/>
            </w:tabs>
            <w:rPr/>
          </w:pPr>
          <w:hyperlink w:anchor="__RefHeading___Toc610060_2142443653">
            <w:r>
              <w:rPr>
                <w:webHidden/>
                <w:rStyle w:val="IndexLink"/>
                <w:rtl w:val="true"/>
              </w:rPr>
              <w:t xml:space="preserve">فصل </w:t>
            </w:r>
            <w:r>
              <w:rPr>
                <w:rStyle w:val="IndexLink"/>
                <w:rtl w:val="true"/>
              </w:rPr>
              <w:t xml:space="preserve">: </w:t>
            </w:r>
            <w:r>
              <w:rPr>
                <w:rStyle w:val="IndexLink"/>
                <w:rtl w:val="true"/>
              </w:rPr>
              <w:t>في مستحبّات القراءة</w:t>
            </w:r>
            <w:r>
              <w:rPr>
                <w:rStyle w:val="IndexLink"/>
                <w:rtl w:val="true"/>
              </w:rPr>
              <w:tab/>
            </w:r>
            <w:r>
              <w:rPr>
                <w:rStyle w:val="IndexLink"/>
              </w:rPr>
              <w:t>514</w:t>
            </w:r>
          </w:hyperlink>
        </w:p>
        <w:p>
          <w:pPr>
            <w:pStyle w:val="Contents4"/>
            <w:tabs>
              <w:tab w:val="clear" w:pos="8176"/>
              <w:tab w:val="right" w:pos="9026" w:leader="dot"/>
            </w:tabs>
            <w:rPr/>
          </w:pPr>
          <w:hyperlink w:anchor="__RefHeading___Toc610062_2142443653">
            <w:r>
              <w:rPr>
                <w:webHidden/>
                <w:rStyle w:val="IndexLink"/>
                <w:rtl w:val="true"/>
              </w:rPr>
              <w:t xml:space="preserve">فصل </w:t>
            </w:r>
            <w:r>
              <w:rPr>
                <w:rStyle w:val="IndexLink"/>
                <w:rtl w:val="true"/>
              </w:rPr>
              <w:t xml:space="preserve">: </w:t>
            </w:r>
            <w:r>
              <w:rPr>
                <w:rStyle w:val="IndexLink"/>
                <w:rtl w:val="true"/>
              </w:rPr>
              <w:t>في الركوع</w:t>
            </w:r>
            <w:r>
              <w:rPr>
                <w:rStyle w:val="IndexLink"/>
                <w:rtl w:val="true"/>
              </w:rPr>
              <w:tab/>
            </w:r>
            <w:r>
              <w:rPr>
                <w:rStyle w:val="IndexLink"/>
              </w:rPr>
              <w:t>518</w:t>
            </w:r>
          </w:hyperlink>
        </w:p>
        <w:p>
          <w:pPr>
            <w:pStyle w:val="Contents4"/>
            <w:tabs>
              <w:tab w:val="clear" w:pos="8176"/>
              <w:tab w:val="right" w:pos="9026" w:leader="dot"/>
            </w:tabs>
            <w:rPr/>
          </w:pPr>
          <w:hyperlink w:anchor="__RefHeading___Toc610064_2142443653">
            <w:r>
              <w:rPr>
                <w:webHidden/>
                <w:rStyle w:val="IndexLink"/>
                <w:rtl w:val="true"/>
              </w:rPr>
              <w:t xml:space="preserve">فصل </w:t>
            </w:r>
            <w:r>
              <w:rPr>
                <w:rStyle w:val="IndexLink"/>
                <w:rtl w:val="true"/>
              </w:rPr>
              <w:t xml:space="preserve">: </w:t>
            </w:r>
            <w:r>
              <w:rPr>
                <w:rStyle w:val="IndexLink"/>
                <w:rtl w:val="true"/>
              </w:rPr>
              <w:t>في السجود</w:t>
            </w:r>
            <w:r>
              <w:rPr>
                <w:rStyle w:val="IndexLink"/>
                <w:rtl w:val="true"/>
              </w:rPr>
              <w:tab/>
            </w:r>
            <w:r>
              <w:rPr>
                <w:rStyle w:val="IndexLink"/>
              </w:rPr>
              <w:t>526</w:t>
            </w:r>
          </w:hyperlink>
        </w:p>
        <w:p>
          <w:pPr>
            <w:pStyle w:val="Contents4"/>
            <w:tabs>
              <w:tab w:val="clear" w:pos="8176"/>
              <w:tab w:val="right" w:pos="9026" w:leader="dot"/>
            </w:tabs>
            <w:rPr/>
          </w:pPr>
          <w:hyperlink w:anchor="__RefHeading___Toc610066_2142443653">
            <w:r>
              <w:rPr>
                <w:webHidden/>
                <w:rStyle w:val="IndexLink"/>
                <w:rtl w:val="true"/>
              </w:rPr>
              <w:t>فصل</w:t>
            </w:r>
            <w:r>
              <w:rPr>
                <w:rStyle w:val="IndexLink"/>
                <w:rtl w:val="true"/>
              </w:rPr>
              <w:t xml:space="preserve">: </w:t>
            </w:r>
            <w:r>
              <w:rPr>
                <w:rStyle w:val="IndexLink"/>
                <w:rtl w:val="true"/>
              </w:rPr>
              <w:t>في مستحبّات السجود</w:t>
            </w:r>
            <w:r>
              <w:rPr>
                <w:rStyle w:val="IndexLink"/>
                <w:rtl w:val="true"/>
              </w:rPr>
              <w:tab/>
            </w:r>
            <w:r>
              <w:rPr>
                <w:rStyle w:val="IndexLink"/>
              </w:rPr>
              <w:t>533</w:t>
            </w:r>
          </w:hyperlink>
        </w:p>
        <w:p>
          <w:pPr>
            <w:pStyle w:val="Contents4"/>
            <w:tabs>
              <w:tab w:val="clear" w:pos="8176"/>
              <w:tab w:val="right" w:pos="9026" w:leader="dot"/>
            </w:tabs>
            <w:rPr/>
          </w:pPr>
          <w:hyperlink w:anchor="__RefHeading___Toc610068_2142443653">
            <w:r>
              <w:rPr>
                <w:webHidden/>
                <w:rStyle w:val="IndexLink"/>
                <w:rtl w:val="true"/>
              </w:rPr>
              <w:t xml:space="preserve">فصل </w:t>
            </w:r>
            <w:r>
              <w:rPr>
                <w:rStyle w:val="IndexLink"/>
                <w:rtl w:val="true"/>
              </w:rPr>
              <w:t xml:space="preserve">: </w:t>
            </w:r>
            <w:r>
              <w:rPr>
                <w:rStyle w:val="IndexLink"/>
                <w:rtl w:val="true"/>
              </w:rPr>
              <w:t>في سائر أقسام السجود</w:t>
            </w:r>
            <w:r>
              <w:rPr>
                <w:rStyle w:val="IndexLink"/>
                <w:rtl w:val="true"/>
              </w:rPr>
              <w:tab/>
            </w:r>
            <w:r>
              <w:rPr>
                <w:rStyle w:val="IndexLink"/>
              </w:rPr>
              <w:t>536</w:t>
            </w:r>
          </w:hyperlink>
        </w:p>
        <w:p>
          <w:pPr>
            <w:pStyle w:val="Contents4"/>
            <w:tabs>
              <w:tab w:val="clear" w:pos="8176"/>
              <w:tab w:val="right" w:pos="9026" w:leader="dot"/>
            </w:tabs>
            <w:rPr/>
          </w:pPr>
          <w:hyperlink w:anchor="__RefHeading___Toc610070_2142443653">
            <w:r>
              <w:rPr>
                <w:webHidden/>
                <w:rStyle w:val="IndexLink"/>
                <w:rtl w:val="true"/>
              </w:rPr>
              <w:t xml:space="preserve">فصل </w:t>
            </w:r>
            <w:r>
              <w:rPr>
                <w:rStyle w:val="IndexLink"/>
                <w:rtl w:val="true"/>
              </w:rPr>
              <w:t xml:space="preserve">: </w:t>
            </w:r>
            <w:r>
              <w:rPr>
                <w:rStyle w:val="IndexLink"/>
                <w:rtl w:val="true"/>
              </w:rPr>
              <w:t>في التشهّد</w:t>
            </w:r>
            <w:r>
              <w:rPr>
                <w:rStyle w:val="IndexLink"/>
                <w:rtl w:val="true"/>
              </w:rPr>
              <w:tab/>
            </w:r>
            <w:r>
              <w:rPr>
                <w:rStyle w:val="IndexLink"/>
              </w:rPr>
              <w:t>542</w:t>
            </w:r>
          </w:hyperlink>
        </w:p>
        <w:p>
          <w:pPr>
            <w:pStyle w:val="Contents4"/>
            <w:tabs>
              <w:tab w:val="clear" w:pos="8176"/>
              <w:tab w:val="right" w:pos="9026" w:leader="dot"/>
            </w:tabs>
            <w:rPr/>
          </w:pPr>
          <w:hyperlink w:anchor="__RefHeading___Toc610072_2142443653">
            <w:r>
              <w:rPr>
                <w:webHidden/>
                <w:rStyle w:val="IndexLink"/>
                <w:rtl w:val="true"/>
              </w:rPr>
              <w:t xml:space="preserve">فصل </w:t>
            </w:r>
            <w:r>
              <w:rPr>
                <w:rStyle w:val="IndexLink"/>
                <w:rtl w:val="true"/>
              </w:rPr>
              <w:t xml:space="preserve">: </w:t>
            </w:r>
            <w:r>
              <w:rPr>
                <w:rStyle w:val="IndexLink"/>
                <w:rtl w:val="true"/>
              </w:rPr>
              <w:t>في التسليم</w:t>
            </w:r>
            <w:r>
              <w:rPr>
                <w:rStyle w:val="IndexLink"/>
                <w:rtl w:val="true"/>
              </w:rPr>
              <w:tab/>
            </w:r>
            <w:r>
              <w:rPr>
                <w:rStyle w:val="IndexLink"/>
              </w:rPr>
              <w:t>546</w:t>
            </w:r>
          </w:hyperlink>
        </w:p>
        <w:p>
          <w:pPr>
            <w:pStyle w:val="Contents4"/>
            <w:tabs>
              <w:tab w:val="clear" w:pos="8176"/>
              <w:tab w:val="right" w:pos="9026" w:leader="dot"/>
            </w:tabs>
            <w:rPr/>
          </w:pPr>
          <w:hyperlink w:anchor="__RefHeading___Toc610074_2142443653">
            <w:r>
              <w:rPr>
                <w:webHidden/>
                <w:rStyle w:val="IndexLink"/>
                <w:rtl w:val="true"/>
              </w:rPr>
              <w:t xml:space="preserve">فصل </w:t>
            </w:r>
            <w:r>
              <w:rPr>
                <w:rStyle w:val="IndexLink"/>
                <w:rtl w:val="true"/>
              </w:rPr>
              <w:t xml:space="preserve">: </w:t>
            </w:r>
            <w:r>
              <w:rPr>
                <w:rStyle w:val="IndexLink"/>
                <w:rtl w:val="true"/>
              </w:rPr>
              <w:t>في الترتيب</w:t>
            </w:r>
            <w:r>
              <w:rPr>
                <w:rStyle w:val="IndexLink"/>
                <w:rtl w:val="true"/>
              </w:rPr>
              <w:tab/>
            </w:r>
            <w:r>
              <w:rPr>
                <w:rStyle w:val="IndexLink"/>
              </w:rPr>
              <w:t>548</w:t>
            </w:r>
          </w:hyperlink>
        </w:p>
        <w:p>
          <w:pPr>
            <w:pStyle w:val="Contents4"/>
            <w:tabs>
              <w:tab w:val="clear" w:pos="8176"/>
              <w:tab w:val="right" w:pos="9026" w:leader="dot"/>
            </w:tabs>
            <w:rPr/>
          </w:pPr>
          <w:hyperlink w:anchor="__RefHeading___Toc610076_2142443653">
            <w:r>
              <w:rPr>
                <w:webHidden/>
                <w:rStyle w:val="IndexLink"/>
                <w:rtl w:val="true"/>
              </w:rPr>
              <w:t xml:space="preserve">فصل </w:t>
            </w:r>
            <w:r>
              <w:rPr>
                <w:rStyle w:val="IndexLink"/>
                <w:rtl w:val="true"/>
              </w:rPr>
              <w:t xml:space="preserve">: </w:t>
            </w:r>
            <w:r>
              <w:rPr>
                <w:rStyle w:val="IndexLink"/>
                <w:rtl w:val="true"/>
              </w:rPr>
              <w:t>في الموالاة</w:t>
            </w:r>
            <w:r>
              <w:rPr>
                <w:rStyle w:val="IndexLink"/>
                <w:rtl w:val="true"/>
              </w:rPr>
              <w:tab/>
            </w:r>
            <w:r>
              <w:rPr>
                <w:rStyle w:val="IndexLink"/>
              </w:rPr>
              <w:t>549</w:t>
            </w:r>
          </w:hyperlink>
        </w:p>
        <w:p>
          <w:pPr>
            <w:pStyle w:val="Contents4"/>
            <w:tabs>
              <w:tab w:val="clear" w:pos="8176"/>
              <w:tab w:val="right" w:pos="9026" w:leader="dot"/>
            </w:tabs>
            <w:rPr/>
          </w:pPr>
          <w:hyperlink w:anchor="__RefHeading___Toc610078_2142443653">
            <w:r>
              <w:rPr>
                <w:webHidden/>
                <w:rStyle w:val="IndexLink"/>
                <w:rtl w:val="true"/>
              </w:rPr>
              <w:t xml:space="preserve">فصل </w:t>
            </w:r>
            <w:r>
              <w:rPr>
                <w:rStyle w:val="IndexLink"/>
                <w:rtl w:val="true"/>
              </w:rPr>
              <w:t xml:space="preserve">: </w:t>
            </w:r>
            <w:r>
              <w:rPr>
                <w:rStyle w:val="IndexLink"/>
                <w:rtl w:val="true"/>
              </w:rPr>
              <w:t>في القنوت</w:t>
            </w:r>
            <w:r>
              <w:rPr>
                <w:rStyle w:val="IndexLink"/>
                <w:rtl w:val="true"/>
              </w:rPr>
              <w:tab/>
            </w:r>
            <w:r>
              <w:rPr>
                <w:rStyle w:val="IndexLink"/>
              </w:rPr>
              <w:t>550</w:t>
            </w:r>
          </w:hyperlink>
        </w:p>
        <w:p>
          <w:pPr>
            <w:pStyle w:val="Contents4"/>
            <w:tabs>
              <w:tab w:val="clear" w:pos="8176"/>
              <w:tab w:val="right" w:pos="9026" w:leader="dot"/>
            </w:tabs>
            <w:rPr/>
          </w:pPr>
          <w:hyperlink w:anchor="__RefHeading___Toc610080_2142443653">
            <w:r>
              <w:rPr>
                <w:webHidden/>
                <w:rStyle w:val="IndexLink"/>
                <w:rtl w:val="true"/>
              </w:rPr>
              <w:t xml:space="preserve">فصل </w:t>
            </w:r>
            <w:r>
              <w:rPr>
                <w:rStyle w:val="IndexLink"/>
                <w:rtl w:val="true"/>
              </w:rPr>
              <w:t xml:space="preserve">: </w:t>
            </w:r>
            <w:r>
              <w:rPr>
                <w:rStyle w:val="IndexLink"/>
                <w:rtl w:val="true"/>
              </w:rPr>
              <w:t>في التعقيب</w:t>
            </w:r>
            <w:r>
              <w:rPr>
                <w:rStyle w:val="IndexLink"/>
                <w:rtl w:val="true"/>
              </w:rPr>
              <w:tab/>
            </w:r>
            <w:r>
              <w:rPr>
                <w:rStyle w:val="IndexLink"/>
              </w:rPr>
              <w:t>555</w:t>
            </w:r>
          </w:hyperlink>
        </w:p>
        <w:p>
          <w:pPr>
            <w:pStyle w:val="Contents4"/>
            <w:tabs>
              <w:tab w:val="clear" w:pos="8176"/>
              <w:tab w:val="right" w:pos="9026" w:leader="dot"/>
            </w:tabs>
            <w:rPr/>
          </w:pPr>
          <w:hyperlink w:anchor="__RefHeading___Toc610082_2142443653">
            <w:r>
              <w:rPr>
                <w:webHidden/>
                <w:rStyle w:val="IndexLink"/>
                <w:rtl w:val="true"/>
              </w:rPr>
              <w:t>فصل</w:t>
            </w:r>
            <w:r>
              <w:rPr>
                <w:rStyle w:val="IndexLink"/>
                <w:rtl w:val="true"/>
              </w:rPr>
              <w:t xml:space="preserve">: </w:t>
            </w:r>
            <w:r>
              <w:rPr>
                <w:rStyle w:val="IndexLink"/>
                <w:rtl w:val="true"/>
              </w:rPr>
              <w:t>في الصلاة على النبي صلی الله علیه و آله وسلم حيث ما ذكر</w:t>
            </w:r>
            <w:r>
              <w:rPr>
                <w:rStyle w:val="IndexLink"/>
                <w:rtl w:val="true"/>
              </w:rPr>
              <w:tab/>
            </w:r>
            <w:r>
              <w:rPr>
                <w:rStyle w:val="IndexLink"/>
              </w:rPr>
              <w:t>559</w:t>
            </w:r>
          </w:hyperlink>
        </w:p>
        <w:p>
          <w:pPr>
            <w:pStyle w:val="Contents4"/>
            <w:tabs>
              <w:tab w:val="clear" w:pos="8176"/>
              <w:tab w:val="right" w:pos="9026" w:leader="dot"/>
            </w:tabs>
            <w:rPr/>
          </w:pPr>
          <w:hyperlink w:anchor="__RefHeading___Toc610084_2142443653">
            <w:r>
              <w:rPr>
                <w:webHidden/>
                <w:rStyle w:val="IndexLink"/>
                <w:rtl w:val="true"/>
              </w:rPr>
              <w:t xml:space="preserve">فصل </w:t>
            </w:r>
            <w:r>
              <w:rPr>
                <w:rStyle w:val="IndexLink"/>
                <w:rtl w:val="true"/>
              </w:rPr>
              <w:t xml:space="preserve">: </w:t>
            </w:r>
            <w:r>
              <w:rPr>
                <w:rStyle w:val="IndexLink"/>
                <w:rtl w:val="true"/>
              </w:rPr>
              <w:t>في مبطلات الصلاة</w:t>
            </w:r>
            <w:r>
              <w:rPr>
                <w:rStyle w:val="IndexLink"/>
                <w:rtl w:val="true"/>
              </w:rPr>
              <w:tab/>
            </w:r>
            <w:r>
              <w:rPr>
                <w:rStyle w:val="IndexLink"/>
              </w:rPr>
              <w:t>560</w:t>
            </w:r>
          </w:hyperlink>
        </w:p>
        <w:p>
          <w:pPr>
            <w:pStyle w:val="Contents4"/>
            <w:tabs>
              <w:tab w:val="clear" w:pos="8176"/>
              <w:tab w:val="right" w:pos="9026" w:leader="dot"/>
            </w:tabs>
            <w:rPr/>
          </w:pPr>
          <w:hyperlink w:anchor="__RefHeading___Toc610086_2142443653">
            <w:r>
              <w:rPr>
                <w:webHidden/>
                <w:rStyle w:val="IndexLink"/>
                <w:rtl w:val="true"/>
              </w:rPr>
              <w:t xml:space="preserve">فصل </w:t>
            </w:r>
            <w:r>
              <w:rPr>
                <w:rStyle w:val="IndexLink"/>
                <w:rtl w:val="true"/>
              </w:rPr>
              <w:t xml:space="preserve">: </w:t>
            </w:r>
            <w:r>
              <w:rPr>
                <w:rStyle w:val="IndexLink"/>
                <w:rtl w:val="true"/>
              </w:rPr>
              <w:t>في المكروهات في الصلاة</w:t>
            </w:r>
            <w:r>
              <w:rPr>
                <w:rStyle w:val="IndexLink"/>
                <w:rtl w:val="true"/>
              </w:rPr>
              <w:tab/>
            </w:r>
            <w:r>
              <w:rPr>
                <w:rStyle w:val="IndexLink"/>
              </w:rPr>
              <w:t>573</w:t>
            </w:r>
          </w:hyperlink>
        </w:p>
        <w:p>
          <w:pPr>
            <w:pStyle w:val="Contents3"/>
            <w:tabs>
              <w:tab w:val="clear" w:pos="8459"/>
              <w:tab w:val="right" w:pos="9026" w:leader="dot"/>
            </w:tabs>
            <w:rPr/>
          </w:pPr>
          <w:hyperlink w:anchor="__RefHeading___Toc610088_2142443653">
            <w:r>
              <w:rPr>
                <w:webHidden/>
                <w:rStyle w:val="IndexLink"/>
                <w:rtl w:val="true"/>
              </w:rPr>
              <w:t xml:space="preserve">فصل </w:t>
            </w:r>
            <w:r>
              <w:rPr>
                <w:rStyle w:val="IndexLink"/>
                <w:rtl w:val="true"/>
              </w:rPr>
              <w:t xml:space="preserve">: </w:t>
            </w:r>
            <w:r>
              <w:rPr>
                <w:rStyle w:val="IndexLink"/>
                <w:rtl w:val="true"/>
              </w:rPr>
              <w:t>في صلاة الآيات</w:t>
            </w:r>
            <w:r>
              <w:rPr>
                <w:rStyle w:val="IndexLink"/>
                <w:rtl w:val="true"/>
              </w:rPr>
              <w:tab/>
            </w:r>
            <w:r>
              <w:rPr>
                <w:rStyle w:val="IndexLink"/>
              </w:rPr>
              <w:t>576</w:t>
            </w:r>
          </w:hyperlink>
        </w:p>
        <w:p>
          <w:pPr>
            <w:pStyle w:val="Contents3"/>
            <w:tabs>
              <w:tab w:val="clear" w:pos="8459"/>
              <w:tab w:val="right" w:pos="9026" w:leader="dot"/>
            </w:tabs>
            <w:rPr/>
          </w:pPr>
          <w:hyperlink w:anchor="__RefHeading___Toc610090_2142443653">
            <w:r>
              <w:rPr>
                <w:webHidden/>
                <w:rStyle w:val="IndexLink"/>
                <w:rtl w:val="true"/>
              </w:rPr>
              <w:t xml:space="preserve">فصل </w:t>
            </w:r>
            <w:r>
              <w:rPr>
                <w:rStyle w:val="IndexLink"/>
                <w:rtl w:val="true"/>
              </w:rPr>
              <w:t xml:space="preserve">: </w:t>
            </w:r>
            <w:r>
              <w:rPr>
                <w:rStyle w:val="IndexLink"/>
                <w:rtl w:val="true"/>
              </w:rPr>
              <w:t>في صلاة القضاء</w:t>
            </w:r>
            <w:r>
              <w:rPr>
                <w:rStyle w:val="IndexLink"/>
                <w:rtl w:val="true"/>
              </w:rPr>
              <w:tab/>
            </w:r>
            <w:r>
              <w:rPr>
                <w:rStyle w:val="IndexLink"/>
              </w:rPr>
              <w:t>584</w:t>
            </w:r>
          </w:hyperlink>
        </w:p>
        <w:p>
          <w:pPr>
            <w:pStyle w:val="Contents3"/>
            <w:tabs>
              <w:tab w:val="clear" w:pos="8459"/>
              <w:tab w:val="right" w:pos="9026" w:leader="dot"/>
            </w:tabs>
            <w:rPr/>
          </w:pPr>
          <w:hyperlink w:anchor="__RefHeading___Toc610092_2142443653">
            <w:r>
              <w:rPr>
                <w:webHidden/>
                <w:rStyle w:val="IndexLink"/>
                <w:rtl w:val="true"/>
              </w:rPr>
              <w:t xml:space="preserve">فصل </w:t>
            </w:r>
            <w:r>
              <w:rPr>
                <w:rStyle w:val="IndexLink"/>
                <w:rtl w:val="true"/>
              </w:rPr>
              <w:t xml:space="preserve">: </w:t>
            </w:r>
            <w:r>
              <w:rPr>
                <w:rStyle w:val="IndexLink"/>
                <w:rtl w:val="true"/>
              </w:rPr>
              <w:t>في صلاة الاستئجار</w:t>
            </w:r>
            <w:r>
              <w:rPr>
                <w:rStyle w:val="IndexLink"/>
                <w:rtl w:val="true"/>
              </w:rPr>
              <w:tab/>
            </w:r>
            <w:r>
              <w:rPr>
                <w:rStyle w:val="IndexLink"/>
              </w:rPr>
              <w:t>592</w:t>
            </w:r>
          </w:hyperlink>
        </w:p>
        <w:p>
          <w:pPr>
            <w:pStyle w:val="Contents3"/>
            <w:tabs>
              <w:tab w:val="clear" w:pos="8459"/>
              <w:tab w:val="right" w:pos="9026" w:leader="dot"/>
            </w:tabs>
            <w:rPr/>
          </w:pPr>
          <w:hyperlink w:anchor="__RefHeading___Toc610094_2142443653">
            <w:r>
              <w:rPr>
                <w:webHidden/>
                <w:rStyle w:val="IndexLink"/>
                <w:rtl w:val="true"/>
              </w:rPr>
              <w:t xml:space="preserve">فصل </w:t>
            </w:r>
            <w:r>
              <w:rPr>
                <w:rStyle w:val="IndexLink"/>
                <w:rtl w:val="true"/>
              </w:rPr>
              <w:t xml:space="preserve">: </w:t>
            </w:r>
            <w:r>
              <w:rPr>
                <w:rStyle w:val="IndexLink"/>
                <w:rtl w:val="true"/>
              </w:rPr>
              <w:t>في قضاء الوليّ</w:t>
            </w:r>
            <w:r>
              <w:rPr>
                <w:rStyle w:val="IndexLink"/>
                <w:rtl w:val="true"/>
              </w:rPr>
              <w:tab/>
            </w:r>
            <w:r>
              <w:rPr>
                <w:rStyle w:val="IndexLink"/>
              </w:rPr>
              <w:t>601</w:t>
            </w:r>
          </w:hyperlink>
        </w:p>
        <w:p>
          <w:pPr>
            <w:pStyle w:val="Contents3"/>
            <w:tabs>
              <w:tab w:val="clear" w:pos="8459"/>
              <w:tab w:val="right" w:pos="9026" w:leader="dot"/>
            </w:tabs>
            <w:rPr/>
          </w:pPr>
          <w:hyperlink w:anchor="__RefHeading___Toc610096_2142443653">
            <w:r>
              <w:rPr>
                <w:webHidden/>
                <w:rStyle w:val="IndexLink"/>
                <w:rtl w:val="true"/>
              </w:rPr>
              <w:t xml:space="preserve">فصل </w:t>
            </w:r>
            <w:r>
              <w:rPr>
                <w:rStyle w:val="IndexLink"/>
                <w:rtl w:val="true"/>
              </w:rPr>
              <w:t xml:space="preserve">: </w:t>
            </w:r>
            <w:r>
              <w:rPr>
                <w:rStyle w:val="IndexLink"/>
                <w:rtl w:val="true"/>
              </w:rPr>
              <w:t>في الجماعة</w:t>
            </w:r>
            <w:r>
              <w:rPr>
                <w:rStyle w:val="IndexLink"/>
                <w:rtl w:val="true"/>
              </w:rPr>
              <w:tab/>
            </w:r>
            <w:r>
              <w:rPr>
                <w:rStyle w:val="IndexLink"/>
              </w:rPr>
              <w:t>605</w:t>
            </w:r>
          </w:hyperlink>
        </w:p>
        <w:p>
          <w:pPr>
            <w:pStyle w:val="Contents4"/>
            <w:tabs>
              <w:tab w:val="clear" w:pos="8176"/>
              <w:tab w:val="right" w:pos="9026" w:leader="dot"/>
            </w:tabs>
            <w:rPr/>
          </w:pPr>
          <w:hyperlink w:anchor="__RefHeading___Toc610098_2142443653">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610100_2142443653">
            <w:r>
              <w:rPr>
                <w:webHidden/>
                <w:rStyle w:val="IndexLink"/>
                <w:rtl w:val="true"/>
              </w:rPr>
              <w:t>فصل</w:t>
            </w:r>
            <w:r>
              <w:rPr>
                <w:rStyle w:val="IndexLink"/>
                <w:rtl w:val="true"/>
              </w:rPr>
              <w:t xml:space="preserve">: </w:t>
            </w:r>
            <w:r>
              <w:rPr>
                <w:rStyle w:val="IndexLink"/>
                <w:rtl w:val="true"/>
              </w:rPr>
              <w:t>في سائر الشرائط الجماعة</w:t>
            </w:r>
            <w:r>
              <w:rPr>
                <w:rStyle w:val="IndexLink"/>
                <w:rtl w:val="true"/>
              </w:rPr>
              <w:tab/>
            </w:r>
            <w:r>
              <w:rPr>
                <w:rStyle w:val="IndexLink"/>
              </w:rPr>
              <w:t>617</w:t>
            </w:r>
          </w:hyperlink>
        </w:p>
        <w:p>
          <w:pPr>
            <w:pStyle w:val="Contents4"/>
            <w:tabs>
              <w:tab w:val="clear" w:pos="8176"/>
              <w:tab w:val="right" w:pos="9026" w:leader="dot"/>
            </w:tabs>
            <w:rPr/>
          </w:pPr>
          <w:hyperlink w:anchor="__RefHeading___Toc610102_2142443653">
            <w:r>
              <w:rPr>
                <w:webHidden/>
                <w:rStyle w:val="IndexLink"/>
                <w:rtl w:val="true"/>
              </w:rPr>
              <w:t xml:space="preserve">فصل </w:t>
            </w:r>
            <w:r>
              <w:rPr>
                <w:rStyle w:val="IndexLink"/>
                <w:rtl w:val="true"/>
              </w:rPr>
              <w:t xml:space="preserve">: </w:t>
            </w:r>
            <w:r>
              <w:rPr>
                <w:rStyle w:val="IndexLink"/>
                <w:rtl w:val="true"/>
              </w:rPr>
              <w:t>في أحكام الجماعة</w:t>
            </w:r>
            <w:r>
              <w:rPr>
                <w:rStyle w:val="IndexLink"/>
                <w:rtl w:val="true"/>
              </w:rPr>
              <w:tab/>
            </w:r>
            <w:r>
              <w:rPr>
                <w:rStyle w:val="IndexLink"/>
              </w:rPr>
              <w:t>623</w:t>
            </w:r>
          </w:hyperlink>
        </w:p>
        <w:p>
          <w:pPr>
            <w:pStyle w:val="Contents4"/>
            <w:tabs>
              <w:tab w:val="clear" w:pos="8176"/>
              <w:tab w:val="right" w:pos="9026" w:leader="dot"/>
            </w:tabs>
            <w:rPr/>
          </w:pPr>
          <w:hyperlink w:anchor="__RefHeading___Toc610104_2142443653">
            <w:r>
              <w:rPr>
                <w:webHidden/>
                <w:rStyle w:val="IndexLink"/>
                <w:rtl w:val="true"/>
              </w:rPr>
              <w:t xml:space="preserve">فصل </w:t>
            </w:r>
            <w:r>
              <w:rPr>
                <w:rStyle w:val="IndexLink"/>
                <w:rtl w:val="true"/>
              </w:rPr>
              <w:t xml:space="preserve">: </w:t>
            </w:r>
            <w:r>
              <w:rPr>
                <w:rStyle w:val="IndexLink"/>
                <w:rtl w:val="true"/>
              </w:rPr>
              <w:t>في شرائط إمام الجماعة</w:t>
            </w:r>
            <w:r>
              <w:rPr>
                <w:rStyle w:val="IndexLink"/>
                <w:rtl w:val="true"/>
              </w:rPr>
              <w:tab/>
            </w:r>
            <w:r>
              <w:rPr>
                <w:rStyle w:val="IndexLink"/>
              </w:rPr>
              <w:t>635</w:t>
            </w:r>
          </w:hyperlink>
        </w:p>
        <w:p>
          <w:pPr>
            <w:pStyle w:val="Contents4"/>
            <w:tabs>
              <w:tab w:val="clear" w:pos="8176"/>
              <w:tab w:val="right" w:pos="9026" w:leader="dot"/>
            </w:tabs>
            <w:rPr/>
          </w:pPr>
          <w:hyperlink w:anchor="__RefHeading___Toc610106_2142443653">
            <w:r>
              <w:rPr>
                <w:webHidden/>
                <w:rStyle w:val="IndexLink"/>
                <w:rtl w:val="true"/>
              </w:rPr>
              <w:t xml:space="preserve">فصل </w:t>
            </w:r>
            <w:r>
              <w:rPr>
                <w:rStyle w:val="IndexLink"/>
                <w:rtl w:val="true"/>
              </w:rPr>
              <w:t xml:space="preserve">: </w:t>
            </w:r>
            <w:r>
              <w:rPr>
                <w:rStyle w:val="IndexLink"/>
                <w:rtl w:val="true"/>
              </w:rPr>
              <w:t>في مستحبّات الجماعة ومكروهاتها</w:t>
            </w:r>
            <w:r>
              <w:rPr>
                <w:rStyle w:val="IndexLink"/>
                <w:rtl w:val="true"/>
              </w:rPr>
              <w:tab/>
            </w:r>
            <w:r>
              <w:rPr>
                <w:rStyle w:val="IndexLink"/>
              </w:rPr>
              <w:t>640</w:t>
            </w:r>
          </w:hyperlink>
        </w:p>
        <w:p>
          <w:pPr>
            <w:pStyle w:val="Contents3"/>
            <w:tabs>
              <w:tab w:val="clear" w:pos="8459"/>
              <w:tab w:val="right" w:pos="9026" w:leader="dot"/>
            </w:tabs>
            <w:rPr/>
          </w:pPr>
          <w:hyperlink w:anchor="__RefHeading___Toc610108_2142443653">
            <w:r>
              <w:rPr>
                <w:webHidden/>
                <w:rStyle w:val="IndexLink"/>
                <w:rtl w:val="true"/>
              </w:rPr>
              <w:t xml:space="preserve">فصل </w:t>
            </w:r>
            <w:r>
              <w:rPr>
                <w:rStyle w:val="IndexLink"/>
                <w:rtl w:val="true"/>
              </w:rPr>
              <w:t xml:space="preserve">: </w:t>
            </w:r>
            <w:r>
              <w:rPr>
                <w:rStyle w:val="IndexLink"/>
                <w:rtl w:val="true"/>
              </w:rPr>
              <w:t>في الخلل الواقع في الصلاة</w:t>
            </w:r>
            <w:r>
              <w:rPr>
                <w:rStyle w:val="IndexLink"/>
                <w:rtl w:val="true"/>
              </w:rPr>
              <w:tab/>
            </w:r>
            <w:r>
              <w:rPr>
                <w:rStyle w:val="IndexLink"/>
              </w:rPr>
              <w:t>647</w:t>
            </w:r>
          </w:hyperlink>
        </w:p>
        <w:p>
          <w:pPr>
            <w:pStyle w:val="Contents4"/>
            <w:tabs>
              <w:tab w:val="clear" w:pos="8176"/>
              <w:tab w:val="right" w:pos="9026" w:leader="dot"/>
            </w:tabs>
            <w:rPr/>
          </w:pPr>
          <w:hyperlink w:anchor="__RefHeading___Toc610110_2142443653">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610112_2142443653">
            <w:r>
              <w:rPr>
                <w:webHidden/>
                <w:rStyle w:val="IndexLink"/>
                <w:rtl w:val="true"/>
              </w:rPr>
              <w:t xml:space="preserve">فصل </w:t>
            </w:r>
            <w:r>
              <w:rPr>
                <w:rStyle w:val="IndexLink"/>
                <w:rtl w:val="true"/>
              </w:rPr>
              <w:t xml:space="preserve">: </w:t>
            </w:r>
            <w:r>
              <w:rPr>
                <w:rStyle w:val="IndexLink"/>
                <w:rtl w:val="true"/>
              </w:rPr>
              <w:t>في الشكّ</w:t>
            </w:r>
            <w:r>
              <w:rPr>
                <w:rStyle w:val="IndexLink"/>
                <w:rtl w:val="true"/>
              </w:rPr>
              <w:tab/>
            </w:r>
            <w:r>
              <w:rPr>
                <w:rStyle w:val="IndexLink"/>
              </w:rPr>
              <w:t>653</w:t>
            </w:r>
          </w:hyperlink>
        </w:p>
        <w:p>
          <w:pPr>
            <w:pStyle w:val="Contents4"/>
            <w:tabs>
              <w:tab w:val="clear" w:pos="8176"/>
              <w:tab w:val="right" w:pos="9026" w:leader="dot"/>
            </w:tabs>
            <w:rPr/>
          </w:pPr>
          <w:hyperlink w:anchor="__RefHeading___Toc610114_2142443653">
            <w:r>
              <w:rPr>
                <w:webHidden/>
                <w:rStyle w:val="IndexLink"/>
                <w:rtl w:val="true"/>
              </w:rPr>
              <w:t xml:space="preserve">فصل </w:t>
            </w:r>
            <w:r>
              <w:rPr>
                <w:rStyle w:val="IndexLink"/>
                <w:rtl w:val="true"/>
              </w:rPr>
              <w:t xml:space="preserve">: </w:t>
            </w:r>
            <w:r>
              <w:rPr>
                <w:rStyle w:val="IndexLink"/>
                <w:rtl w:val="true"/>
              </w:rPr>
              <w:t>في الشكّ في الركعات</w:t>
            </w:r>
            <w:r>
              <w:rPr>
                <w:rStyle w:val="IndexLink"/>
                <w:rtl w:val="true"/>
              </w:rPr>
              <w:tab/>
            </w:r>
            <w:r>
              <w:rPr>
                <w:rStyle w:val="IndexLink"/>
              </w:rPr>
              <w:t>658</w:t>
            </w:r>
          </w:hyperlink>
        </w:p>
        <w:p>
          <w:pPr>
            <w:pStyle w:val="Contents4"/>
            <w:tabs>
              <w:tab w:val="clear" w:pos="8176"/>
              <w:tab w:val="right" w:pos="9026" w:leader="dot"/>
            </w:tabs>
            <w:rPr/>
          </w:pPr>
          <w:hyperlink w:anchor="__RefHeading___Toc610116_2142443653">
            <w:r>
              <w:rPr>
                <w:webHidden/>
                <w:rStyle w:val="IndexLink"/>
                <w:rtl w:val="true"/>
              </w:rPr>
              <w:t xml:space="preserve">فصل </w:t>
            </w:r>
            <w:r>
              <w:rPr>
                <w:rStyle w:val="IndexLink"/>
                <w:rtl w:val="true"/>
              </w:rPr>
              <w:t xml:space="preserve">: </w:t>
            </w:r>
            <w:r>
              <w:rPr>
                <w:rStyle w:val="IndexLink"/>
                <w:rtl w:val="true"/>
              </w:rPr>
              <w:t>في كيفية صلاة الاحتياط</w:t>
            </w:r>
            <w:r>
              <w:rPr>
                <w:rStyle w:val="IndexLink"/>
                <w:rtl w:val="true"/>
              </w:rPr>
              <w:tab/>
            </w:r>
            <w:r>
              <w:rPr>
                <w:rStyle w:val="IndexLink"/>
              </w:rPr>
              <w:t>668</w:t>
            </w:r>
          </w:hyperlink>
        </w:p>
        <w:p>
          <w:pPr>
            <w:pStyle w:val="Contents4"/>
            <w:tabs>
              <w:tab w:val="clear" w:pos="8176"/>
              <w:tab w:val="right" w:pos="9026" w:leader="dot"/>
            </w:tabs>
            <w:rPr/>
          </w:pPr>
          <w:hyperlink w:anchor="__RefHeading___Toc610118_2142443653">
            <w:r>
              <w:rPr>
                <w:webHidden/>
                <w:rStyle w:val="IndexLink"/>
                <w:rtl w:val="true"/>
              </w:rPr>
              <w:t xml:space="preserve">فصل </w:t>
            </w:r>
            <w:r>
              <w:rPr>
                <w:rStyle w:val="IndexLink"/>
                <w:rtl w:val="true"/>
              </w:rPr>
              <w:t xml:space="preserve">: </w:t>
            </w:r>
            <w:r>
              <w:rPr>
                <w:rStyle w:val="IndexLink"/>
                <w:rtl w:val="true"/>
              </w:rPr>
              <w:t>في حكم قضاء الأجزاء المنسيّة</w:t>
            </w:r>
            <w:r>
              <w:rPr>
                <w:rStyle w:val="IndexLink"/>
                <w:rtl w:val="true"/>
              </w:rPr>
              <w:tab/>
            </w:r>
            <w:r>
              <w:rPr>
                <w:rStyle w:val="IndexLink"/>
              </w:rPr>
              <w:t>673</w:t>
            </w:r>
          </w:hyperlink>
        </w:p>
        <w:p>
          <w:pPr>
            <w:pStyle w:val="Contents4"/>
            <w:tabs>
              <w:tab w:val="clear" w:pos="8176"/>
              <w:tab w:val="right" w:pos="9026" w:leader="dot"/>
            </w:tabs>
            <w:rPr/>
          </w:pPr>
          <w:hyperlink w:anchor="__RefHeading___Toc610120_2142443653">
            <w:r>
              <w:rPr>
                <w:webHidden/>
                <w:rStyle w:val="IndexLink"/>
                <w:rtl w:val="true"/>
              </w:rPr>
              <w:t xml:space="preserve">فصل </w:t>
            </w:r>
            <w:r>
              <w:rPr>
                <w:rStyle w:val="IndexLink"/>
                <w:rtl w:val="true"/>
              </w:rPr>
              <w:t xml:space="preserve">: </w:t>
            </w:r>
            <w:r>
              <w:rPr>
                <w:rStyle w:val="IndexLink"/>
                <w:rtl w:val="true"/>
              </w:rPr>
              <w:t>في موجبات سجود السهو وكيفيته وأحكامه</w:t>
            </w:r>
            <w:r>
              <w:rPr>
                <w:rStyle w:val="IndexLink"/>
                <w:rtl w:val="true"/>
              </w:rPr>
              <w:tab/>
            </w:r>
            <w:r>
              <w:rPr>
                <w:rStyle w:val="IndexLink"/>
              </w:rPr>
              <w:t>678</w:t>
            </w:r>
          </w:hyperlink>
        </w:p>
        <w:p>
          <w:pPr>
            <w:pStyle w:val="Contents4"/>
            <w:tabs>
              <w:tab w:val="clear" w:pos="8176"/>
              <w:tab w:val="right" w:pos="9026" w:leader="dot"/>
            </w:tabs>
            <w:rPr/>
          </w:pPr>
          <w:hyperlink w:anchor="__RefHeading___Toc610122_2142443653">
            <w:r>
              <w:rPr>
                <w:webHidden/>
                <w:rStyle w:val="IndexLink"/>
                <w:rtl w:val="true"/>
              </w:rPr>
              <w:t xml:space="preserve">فصل </w:t>
            </w:r>
            <w:r>
              <w:rPr>
                <w:rStyle w:val="IndexLink"/>
                <w:rtl w:val="true"/>
              </w:rPr>
              <w:t xml:space="preserve">: </w:t>
            </w:r>
            <w:r>
              <w:rPr>
                <w:rStyle w:val="IndexLink"/>
                <w:rtl w:val="true"/>
              </w:rPr>
              <w:t>في الشكوك التي لا اعتبار بها ولا يلتفت إليها</w:t>
            </w:r>
            <w:r>
              <w:rPr>
                <w:rStyle w:val="IndexLink"/>
                <w:rtl w:val="true"/>
              </w:rPr>
              <w:tab/>
            </w:r>
            <w:r>
              <w:rPr>
                <w:rStyle w:val="IndexLink"/>
              </w:rPr>
              <w:t>683</w:t>
            </w:r>
          </w:hyperlink>
        </w:p>
        <w:p>
          <w:pPr>
            <w:pStyle w:val="Contents3"/>
            <w:tabs>
              <w:tab w:val="clear" w:pos="8459"/>
              <w:tab w:val="right" w:pos="9026" w:leader="dot"/>
            </w:tabs>
            <w:rPr/>
          </w:pPr>
          <w:hyperlink w:anchor="__RefHeading___Toc610124_2142443653">
            <w:r>
              <w:rPr>
                <w:webHidden/>
                <w:rStyle w:val="IndexLink"/>
                <w:rtl w:val="true"/>
              </w:rPr>
              <w:t xml:space="preserve">فصل </w:t>
            </w:r>
            <w:r>
              <w:rPr>
                <w:rStyle w:val="IndexLink"/>
                <w:rtl w:val="true"/>
              </w:rPr>
              <w:t xml:space="preserve">: </w:t>
            </w:r>
            <w:r>
              <w:rPr>
                <w:rStyle w:val="IndexLink"/>
                <w:rtl w:val="true"/>
              </w:rPr>
              <w:t>في صلاة العيدين ؛ الفطر والأضحى</w:t>
            </w:r>
            <w:r>
              <w:rPr>
                <w:rStyle w:val="IndexLink"/>
                <w:rtl w:val="true"/>
              </w:rPr>
              <w:tab/>
            </w:r>
            <w:r>
              <w:rPr>
                <w:rStyle w:val="IndexLink"/>
              </w:rPr>
              <w:t>712</w:t>
            </w:r>
          </w:hyperlink>
        </w:p>
        <w:p>
          <w:pPr>
            <w:pStyle w:val="Contents4"/>
            <w:tabs>
              <w:tab w:val="clear" w:pos="8176"/>
              <w:tab w:val="right" w:pos="9026" w:leader="dot"/>
            </w:tabs>
            <w:rPr/>
          </w:pPr>
          <w:hyperlink w:anchor="__RefHeading___Toc610126_2142443653">
            <w:r>
              <w:rPr>
                <w:webHidden/>
                <w:rStyle w:val="IndexLink"/>
                <w:rtl w:val="true"/>
              </w:rPr>
              <w:t>اشارة</w:t>
            </w:r>
            <w:r>
              <w:rPr>
                <w:rStyle w:val="IndexLink"/>
                <w:rtl w:val="true"/>
              </w:rPr>
              <w:tab/>
            </w:r>
            <w:r>
              <w:rPr>
                <w:rStyle w:val="IndexLink"/>
              </w:rPr>
              <w:t>712</w:t>
            </w:r>
          </w:hyperlink>
        </w:p>
        <w:p>
          <w:pPr>
            <w:pStyle w:val="Contents4"/>
            <w:tabs>
              <w:tab w:val="clear" w:pos="8176"/>
              <w:tab w:val="right" w:pos="9026" w:leader="dot"/>
            </w:tabs>
            <w:rPr/>
          </w:pPr>
          <w:hyperlink w:anchor="__RefHeading___Toc610128_2142443653">
            <w:r>
              <w:rPr>
                <w:webHidden/>
                <w:rStyle w:val="IndexLink"/>
                <w:rtl w:val="true"/>
              </w:rPr>
              <w:t xml:space="preserve">فصل </w:t>
            </w:r>
            <w:r>
              <w:rPr>
                <w:rStyle w:val="IndexLink"/>
                <w:rtl w:val="true"/>
              </w:rPr>
              <w:t xml:space="preserve">: </w:t>
            </w:r>
            <w:r>
              <w:rPr>
                <w:rStyle w:val="IndexLink"/>
                <w:rtl w:val="true"/>
              </w:rPr>
              <w:t>في صلاة ليلة الدفن</w:t>
            </w:r>
            <w:r>
              <w:rPr>
                <w:rStyle w:val="IndexLink"/>
                <w:rtl w:val="true"/>
              </w:rPr>
              <w:tab/>
            </w:r>
            <w:r>
              <w:rPr>
                <w:rStyle w:val="IndexLink"/>
              </w:rPr>
              <w:t>716</w:t>
            </w:r>
          </w:hyperlink>
        </w:p>
        <w:p>
          <w:pPr>
            <w:pStyle w:val="Contents4"/>
            <w:tabs>
              <w:tab w:val="clear" w:pos="8176"/>
              <w:tab w:val="right" w:pos="9026" w:leader="dot"/>
            </w:tabs>
            <w:rPr/>
          </w:pPr>
          <w:hyperlink w:anchor="__RefHeading___Toc610130_2142443653">
            <w:r>
              <w:rPr>
                <w:webHidden/>
                <w:rStyle w:val="IndexLink"/>
                <w:rtl w:val="true"/>
              </w:rPr>
              <w:t xml:space="preserve">فصل </w:t>
            </w:r>
            <w:r>
              <w:rPr>
                <w:rStyle w:val="IndexLink"/>
                <w:rtl w:val="true"/>
              </w:rPr>
              <w:t xml:space="preserve">: </w:t>
            </w:r>
            <w:r>
              <w:rPr>
                <w:rStyle w:val="IndexLink"/>
                <w:rtl w:val="true"/>
              </w:rPr>
              <w:t>في صلاة جعفر علیه السلام</w:t>
            </w:r>
            <w:r>
              <w:rPr>
                <w:rStyle w:val="IndexLink"/>
                <w:rtl w:val="true"/>
              </w:rPr>
              <w:tab/>
            </w:r>
            <w:r>
              <w:rPr>
                <w:rStyle w:val="IndexLink"/>
              </w:rPr>
              <w:t>718</w:t>
            </w:r>
          </w:hyperlink>
        </w:p>
        <w:p>
          <w:pPr>
            <w:pStyle w:val="Contents4"/>
            <w:tabs>
              <w:tab w:val="clear" w:pos="8176"/>
              <w:tab w:val="right" w:pos="9026" w:leader="dot"/>
            </w:tabs>
            <w:rPr/>
          </w:pPr>
          <w:hyperlink w:anchor="__RefHeading___Toc610132_2142443653">
            <w:r>
              <w:rPr>
                <w:webHidden/>
                <w:rStyle w:val="IndexLink"/>
                <w:rtl w:val="true"/>
              </w:rPr>
              <w:t xml:space="preserve">فصل </w:t>
            </w:r>
            <w:r>
              <w:rPr>
                <w:rStyle w:val="IndexLink"/>
                <w:rtl w:val="true"/>
              </w:rPr>
              <w:t xml:space="preserve">: </w:t>
            </w:r>
            <w:r>
              <w:rPr>
                <w:rStyle w:val="IndexLink"/>
                <w:rtl w:val="true"/>
              </w:rPr>
              <w:t>في صلاة الغفيلة</w:t>
            </w:r>
            <w:r>
              <w:rPr>
                <w:rStyle w:val="IndexLink"/>
                <w:rtl w:val="true"/>
              </w:rPr>
              <w:tab/>
            </w:r>
            <w:r>
              <w:rPr>
                <w:rStyle w:val="IndexLink"/>
              </w:rPr>
              <w:t>720</w:t>
            </w:r>
          </w:hyperlink>
        </w:p>
        <w:p>
          <w:pPr>
            <w:pStyle w:val="Contents4"/>
            <w:tabs>
              <w:tab w:val="clear" w:pos="8176"/>
              <w:tab w:val="right" w:pos="9026" w:leader="dot"/>
            </w:tabs>
            <w:rPr/>
          </w:pPr>
          <w:hyperlink w:anchor="__RefHeading___Toc610134_2142443653">
            <w:r>
              <w:rPr>
                <w:webHidden/>
                <w:rStyle w:val="IndexLink"/>
                <w:rtl w:val="true"/>
              </w:rPr>
              <w:t xml:space="preserve">فصل </w:t>
            </w:r>
            <w:r>
              <w:rPr>
                <w:rStyle w:val="IndexLink"/>
                <w:rtl w:val="true"/>
              </w:rPr>
              <w:t xml:space="preserve">: </w:t>
            </w:r>
            <w:r>
              <w:rPr>
                <w:rStyle w:val="IndexLink"/>
                <w:rtl w:val="true"/>
              </w:rPr>
              <w:t>في صلاة أوّل الشهر</w:t>
            </w:r>
            <w:r>
              <w:rPr>
                <w:rStyle w:val="IndexLink"/>
                <w:rtl w:val="true"/>
              </w:rPr>
              <w:tab/>
            </w:r>
            <w:r>
              <w:rPr>
                <w:rStyle w:val="IndexLink"/>
              </w:rPr>
              <w:t>721</w:t>
            </w:r>
          </w:hyperlink>
        </w:p>
        <w:p>
          <w:pPr>
            <w:pStyle w:val="Contents4"/>
            <w:tabs>
              <w:tab w:val="clear" w:pos="8176"/>
              <w:tab w:val="right" w:pos="9026" w:leader="dot"/>
            </w:tabs>
            <w:rPr/>
          </w:pPr>
          <w:hyperlink w:anchor="__RefHeading___Toc610136_2142443653">
            <w:r>
              <w:rPr>
                <w:webHidden/>
                <w:rStyle w:val="IndexLink"/>
                <w:rtl w:val="true"/>
              </w:rPr>
              <w:t xml:space="preserve">فصل </w:t>
            </w:r>
            <w:r>
              <w:rPr>
                <w:rStyle w:val="IndexLink"/>
                <w:rtl w:val="true"/>
              </w:rPr>
              <w:t xml:space="preserve">: </w:t>
            </w:r>
            <w:r>
              <w:rPr>
                <w:rStyle w:val="IndexLink"/>
                <w:rtl w:val="true"/>
              </w:rPr>
              <w:t>في صلاة الوصيّة</w:t>
            </w:r>
            <w:r>
              <w:rPr>
                <w:rStyle w:val="IndexLink"/>
                <w:rtl w:val="true"/>
              </w:rPr>
              <w:tab/>
            </w:r>
            <w:r>
              <w:rPr>
                <w:rStyle w:val="IndexLink"/>
              </w:rPr>
              <w:t>721</w:t>
            </w:r>
          </w:hyperlink>
        </w:p>
        <w:p>
          <w:pPr>
            <w:pStyle w:val="Contents4"/>
            <w:tabs>
              <w:tab w:val="clear" w:pos="8176"/>
              <w:tab w:val="right" w:pos="9026" w:leader="dot"/>
            </w:tabs>
            <w:rPr/>
          </w:pPr>
          <w:hyperlink w:anchor="__RefHeading___Toc610138_2142443653">
            <w:r>
              <w:rPr>
                <w:webHidden/>
                <w:rStyle w:val="IndexLink"/>
                <w:rtl w:val="true"/>
              </w:rPr>
              <w:t xml:space="preserve">فصل </w:t>
            </w:r>
            <w:r>
              <w:rPr>
                <w:rStyle w:val="IndexLink"/>
                <w:rtl w:val="true"/>
              </w:rPr>
              <w:t xml:space="preserve">: </w:t>
            </w:r>
            <w:r>
              <w:rPr>
                <w:rStyle w:val="IndexLink"/>
                <w:rtl w:val="true"/>
              </w:rPr>
              <w:t>في صلاة يوم الغدير</w:t>
            </w:r>
            <w:r>
              <w:rPr>
                <w:rStyle w:val="IndexLink"/>
                <w:rtl w:val="true"/>
              </w:rPr>
              <w:tab/>
            </w:r>
            <w:r>
              <w:rPr>
                <w:rStyle w:val="IndexLink"/>
              </w:rPr>
              <w:t>722</w:t>
            </w:r>
          </w:hyperlink>
        </w:p>
        <w:p>
          <w:pPr>
            <w:pStyle w:val="Contents4"/>
            <w:tabs>
              <w:tab w:val="clear" w:pos="8176"/>
              <w:tab w:val="right" w:pos="9026" w:leader="dot"/>
            </w:tabs>
            <w:rPr/>
          </w:pPr>
          <w:hyperlink w:anchor="__RefHeading___Toc610140_2142443653">
            <w:r>
              <w:rPr>
                <w:webHidden/>
                <w:rStyle w:val="IndexLink"/>
                <w:rtl w:val="true"/>
              </w:rPr>
              <w:t xml:space="preserve">فصل </w:t>
            </w:r>
            <w:r>
              <w:rPr>
                <w:rStyle w:val="IndexLink"/>
                <w:rtl w:val="true"/>
              </w:rPr>
              <w:t xml:space="preserve">: </w:t>
            </w:r>
            <w:r>
              <w:rPr>
                <w:rStyle w:val="IndexLink"/>
                <w:rtl w:val="true"/>
              </w:rPr>
              <w:t>في صلاة قضاء الحاجات وكشف المهمّات</w:t>
            </w:r>
            <w:r>
              <w:rPr>
                <w:rStyle w:val="IndexLink"/>
                <w:rtl w:val="true"/>
              </w:rPr>
              <w:tab/>
            </w:r>
            <w:r>
              <w:rPr>
                <w:rStyle w:val="IndexLink"/>
              </w:rPr>
              <w:t>722</w:t>
            </w:r>
          </w:hyperlink>
        </w:p>
        <w:p>
          <w:pPr>
            <w:pStyle w:val="Contents4"/>
            <w:tabs>
              <w:tab w:val="clear" w:pos="8176"/>
              <w:tab w:val="right" w:pos="9026" w:leader="dot"/>
            </w:tabs>
            <w:rPr/>
          </w:pPr>
          <w:hyperlink w:anchor="__RefHeading___Toc610142_2142443653">
            <w:r>
              <w:rPr>
                <w:webHidden/>
                <w:rStyle w:val="IndexLink"/>
                <w:rtl w:val="true"/>
              </w:rPr>
              <w:t>فصل</w:t>
            </w:r>
            <w:r>
              <w:rPr>
                <w:rStyle w:val="IndexLink"/>
                <w:rtl w:val="true"/>
              </w:rPr>
              <w:t xml:space="preserve">: </w:t>
            </w:r>
            <w:r>
              <w:rPr>
                <w:rStyle w:val="IndexLink"/>
                <w:rtl w:val="true"/>
              </w:rPr>
              <w:t>في أقسام الصلوات المستحبّة</w:t>
            </w:r>
            <w:r>
              <w:rPr>
                <w:rStyle w:val="IndexLink"/>
                <w:rtl w:val="true"/>
              </w:rPr>
              <w:tab/>
            </w:r>
            <w:r>
              <w:rPr>
                <w:rStyle w:val="IndexLink"/>
              </w:rPr>
              <w:t>723</w:t>
            </w:r>
          </w:hyperlink>
        </w:p>
        <w:p>
          <w:pPr>
            <w:pStyle w:val="Contents4"/>
            <w:tabs>
              <w:tab w:val="clear" w:pos="8176"/>
              <w:tab w:val="right" w:pos="9026" w:leader="dot"/>
            </w:tabs>
            <w:rPr/>
          </w:pPr>
          <w:hyperlink w:anchor="__RefHeading___Toc610144_2142443653">
            <w:r>
              <w:rPr>
                <w:webHidden/>
                <w:rStyle w:val="IndexLink"/>
                <w:rtl w:val="true"/>
              </w:rPr>
              <w:t>فصل</w:t>
            </w:r>
            <w:r>
              <w:rPr>
                <w:rStyle w:val="IndexLink"/>
                <w:rtl w:val="true"/>
              </w:rPr>
              <w:t xml:space="preserve">: </w:t>
            </w:r>
            <w:r>
              <w:rPr>
                <w:rStyle w:val="IndexLink"/>
                <w:rtl w:val="true"/>
              </w:rPr>
              <w:t>في أحکام الصلوات المندوبة</w:t>
            </w:r>
            <w:r>
              <w:rPr>
                <w:rStyle w:val="IndexLink"/>
                <w:rtl w:val="true"/>
              </w:rPr>
              <w:tab/>
            </w:r>
            <w:r>
              <w:rPr>
                <w:rStyle w:val="IndexLink"/>
              </w:rPr>
              <w:t>724</w:t>
            </w:r>
          </w:hyperlink>
        </w:p>
        <w:p>
          <w:pPr>
            <w:pStyle w:val="Contents3"/>
            <w:tabs>
              <w:tab w:val="clear" w:pos="8459"/>
              <w:tab w:val="right" w:pos="9026" w:leader="dot"/>
            </w:tabs>
            <w:rPr/>
          </w:pPr>
          <w:hyperlink w:anchor="__RefHeading___Toc610146_2142443653">
            <w:r>
              <w:rPr>
                <w:webHidden/>
                <w:rStyle w:val="IndexLink"/>
                <w:rtl w:val="true"/>
              </w:rPr>
              <w:t xml:space="preserve">فصل </w:t>
            </w:r>
            <w:r>
              <w:rPr>
                <w:rStyle w:val="IndexLink"/>
                <w:rtl w:val="true"/>
              </w:rPr>
              <w:t xml:space="preserve">: </w:t>
            </w:r>
            <w:r>
              <w:rPr>
                <w:rStyle w:val="IndexLink"/>
                <w:rtl w:val="true"/>
              </w:rPr>
              <w:t>في صلاة المسافر</w:t>
            </w:r>
            <w:r>
              <w:rPr>
                <w:rStyle w:val="IndexLink"/>
                <w:rtl w:val="true"/>
              </w:rPr>
              <w:tab/>
            </w:r>
            <w:r>
              <w:rPr>
                <w:rStyle w:val="IndexLink"/>
              </w:rPr>
              <w:t>726</w:t>
            </w:r>
          </w:hyperlink>
        </w:p>
        <w:p>
          <w:pPr>
            <w:pStyle w:val="Contents4"/>
            <w:tabs>
              <w:tab w:val="clear" w:pos="8176"/>
              <w:tab w:val="right" w:pos="9026" w:leader="dot"/>
            </w:tabs>
            <w:rPr/>
          </w:pPr>
          <w:hyperlink w:anchor="__RefHeading___Toc610148_2142443653">
            <w:r>
              <w:rPr>
                <w:webHidden/>
                <w:rStyle w:val="IndexLink"/>
                <w:rtl w:val="true"/>
              </w:rPr>
              <w:t>اشارة</w:t>
            </w:r>
            <w:r>
              <w:rPr>
                <w:rStyle w:val="IndexLink"/>
                <w:rtl w:val="true"/>
              </w:rPr>
              <w:tab/>
            </w:r>
            <w:r>
              <w:rPr>
                <w:rStyle w:val="IndexLink"/>
              </w:rPr>
              <w:t>726</w:t>
            </w:r>
          </w:hyperlink>
        </w:p>
        <w:p>
          <w:pPr>
            <w:pStyle w:val="Contents4"/>
            <w:tabs>
              <w:tab w:val="clear" w:pos="8176"/>
              <w:tab w:val="right" w:pos="9026" w:leader="dot"/>
            </w:tabs>
            <w:rPr/>
          </w:pPr>
          <w:hyperlink w:anchor="__RefHeading___Toc610150_2142443653">
            <w:r>
              <w:rPr>
                <w:webHidden/>
                <w:rStyle w:val="IndexLink"/>
                <w:rtl w:val="true"/>
              </w:rPr>
              <w:t xml:space="preserve">فصل </w:t>
            </w:r>
            <w:r>
              <w:rPr>
                <w:rStyle w:val="IndexLink"/>
                <w:rtl w:val="true"/>
              </w:rPr>
              <w:t xml:space="preserve">: </w:t>
            </w:r>
            <w:r>
              <w:rPr>
                <w:rStyle w:val="IndexLink"/>
                <w:rtl w:val="true"/>
              </w:rPr>
              <w:t>في قواطع السفر موضوعاً أو حكماً</w:t>
            </w:r>
            <w:r>
              <w:rPr>
                <w:rStyle w:val="IndexLink"/>
                <w:rtl w:val="true"/>
              </w:rPr>
              <w:tab/>
            </w:r>
            <w:r>
              <w:rPr>
                <w:rStyle w:val="IndexLink"/>
              </w:rPr>
              <w:t>748</w:t>
            </w:r>
          </w:hyperlink>
        </w:p>
        <w:p>
          <w:pPr>
            <w:pStyle w:val="Contents4"/>
            <w:tabs>
              <w:tab w:val="clear" w:pos="8176"/>
              <w:tab w:val="right" w:pos="9026" w:leader="dot"/>
            </w:tabs>
            <w:rPr/>
          </w:pPr>
          <w:hyperlink w:anchor="__RefHeading___Toc610152_2142443653">
            <w:r>
              <w:rPr>
                <w:webHidden/>
                <w:rStyle w:val="IndexLink"/>
                <w:rtl w:val="true"/>
              </w:rPr>
              <w:t xml:space="preserve">فصل </w:t>
            </w:r>
            <w:r>
              <w:rPr>
                <w:rStyle w:val="IndexLink"/>
                <w:rtl w:val="true"/>
              </w:rPr>
              <w:t xml:space="preserve">: </w:t>
            </w:r>
            <w:r>
              <w:rPr>
                <w:rStyle w:val="IndexLink"/>
                <w:rtl w:val="true"/>
              </w:rPr>
              <w:t>في أحكام صلاة المسافر</w:t>
            </w:r>
            <w:r>
              <w:rPr>
                <w:rStyle w:val="IndexLink"/>
                <w:rtl w:val="true"/>
              </w:rPr>
              <w:tab/>
            </w:r>
            <w:r>
              <w:rPr>
                <w:rStyle w:val="IndexLink"/>
              </w:rPr>
              <w:t>763</w:t>
            </w:r>
          </w:hyperlink>
        </w:p>
        <w:p>
          <w:pPr>
            <w:pStyle w:val="Contents2"/>
            <w:tabs>
              <w:tab w:val="clear" w:pos="8743"/>
              <w:tab w:val="right" w:pos="9026" w:leader="dot"/>
            </w:tabs>
            <w:rPr/>
          </w:pPr>
          <w:hyperlink w:anchor="__RefHeading___Toc610154_2142443653">
            <w:r>
              <w:rPr>
                <w:webHidden/>
                <w:rStyle w:val="IndexLink"/>
                <w:rtl w:val="true"/>
              </w:rPr>
              <w:t>فهرس الموضوعات</w:t>
            </w:r>
            <w:r>
              <w:rPr>
                <w:rStyle w:val="IndexLink"/>
                <w:rtl w:val="true"/>
              </w:rPr>
              <w:tab/>
            </w:r>
            <w:r>
              <w:rPr>
                <w:rStyle w:val="IndexLink"/>
              </w:rPr>
              <w:t>769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55_205453"/>
      <w:bookmarkStart w:id="1" w:name="pg15055_205453"/>
      <w:bookmarkEnd w:id="1"/>
    </w:p>
    <w:p>
      <w:pPr>
        <w:pStyle w:val="Heading2"/>
        <w:numPr>
          <w:ilvl w:val="1"/>
          <w:numId w:val="1"/>
        </w:numPr>
        <w:rPr/>
      </w:pPr>
      <w:bookmarkStart w:id="2" w:name="pg15055_205453"/>
      <w:bookmarkStart w:id="3" w:name="__RefHeading___Toc60981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81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55_205457"/>
      <w:bookmarkStart w:id="8" w:name="pg15055_205457"/>
      <w:bookmarkEnd w:id="8"/>
    </w:p>
    <w:p>
      <w:pPr>
        <w:pStyle w:val="Heading2"/>
        <w:numPr>
          <w:ilvl w:val="1"/>
          <w:numId w:val="1"/>
        </w:numPr>
        <w:rPr/>
      </w:pPr>
      <w:bookmarkStart w:id="9" w:name="pg15055_205457"/>
      <w:bookmarkStart w:id="10" w:name="__RefHeading___Toc609820_2142443653"/>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والثمين، كتاب معروف وبالغ الأهمّية في مجال الفقه الفتوائي الذي ألّفه سماحة آية اللّه العظمى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اليزدي قدّس سرّه وبعد أن أكمل مراحل من دراسته في الحوزة العلمية في مدن يزد وإصفهان ومشهد، انتقل إلى النجف الأشرف وتربّى على أيدي كبار الفقهاء الشيعة وعباقرتهم وبلغ أعلى مرتبة من الفقه والاجتهاد في تلك الحوزة التي تمتدّ جذورها إلى أكثر من ألف سنة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الكتاب الأكثر اشتهاراً والأبلغ خطورة من بين الكتب والآثار العشرة التي تركها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مستوعب لجميع أبواب الفقه، ولكنّه بسبب كثرة فروعه كان منذ البداية ولحدّ الآن محطّاً لأنظار الفقهاء وإقبالهم عليه من حيث الإقدام على شرحه والتعليقة عليه، وقد تجاوز مجموع هذه الشروح والتعليقات الكامل منها وغير الكامل خمسين مورداً إلى زماننا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الخميني قدّس سرّه وبعد أن أكمل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قام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اشتمل على كتب فقهية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حاوٍ لكتاب الحجّ، بخلاف الوسيلة والتأريخ الذي اُثبت على التعليقة كتأريخ لإكمالها والفراغ منها هو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الإمام الخميني قدّس سرّه على أغلب فروعات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تصل تعليقاته إلى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تظهر التعليقات عادة في صورة الفتوى والاحتياط، ولكن في قسم من التعليقات هناك نوع من الاستدلال على المسألة وبيان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بالعناية إلى كثرة الفروع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كثرة التعليقات عليها من قبل السيّد الإمام قدّس سرّه فإنّ هناك مكانة متميّزة لهذة التعليقة من بين آثار الإمام قدّس سرّه في مجال الفتوى بحيث لاتغني بقية الآثار عن الرجوع إلى هذه التعليقة في آراء سماحته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نشر هذا الكتاب في بداية مرجعية الإمام قدّس سرّه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في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وفقاً للمخطوط دون أن يذكر فيه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اكتفي فيه بإتيان كلمة أو عبارة كانت التعليقة 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قاموا بنشر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فقد نُشرت تعليقات سماحته مع تعليقات سائر الفقهاء والمراجع العظام في مجموعات قام بنشرها دور نشر متعدّدة قبل انتصار الثورة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قبل انتصار الثورة كانت التعليقات تذكر دون أن يذكر اسم الإمام قدّس سرّه بل يوضع الهلالين مقابل التعليقه فارغاً من ذكر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لئلايحول الحكم البهلوي السائد آنذاك دون نشرها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ضرورة إصلاح الأخطاء المطبعية وتعيين الموضع الصحيح من </w:t>
      </w:r>
    </w:p>
    <w:p>
      <w:pPr>
        <w:pStyle w:val="BookText"/>
        <w:rPr/>
      </w:pPr>
      <w:r>
        <w:rPr>
          <w:rFonts w:ascii="Amiri" w:hAnsi="Amiri" w:eastAsia="Amiri" w:cs="Amiri"/>
          <w:color w:val="111111"/>
          <w:sz w:val="28"/>
          <w:sz w:val="28"/>
          <w:szCs w:val="28"/>
          <w:rtl w:val="true"/>
          <w:lang w:bidi="ar-SA"/>
        </w:rPr>
        <w:t xml:space="preserve">التعليقات في النصّ فقد أقدمت مؤسّسة تنظيم ونشر آثار الإمام الخميني قدّس سرّه في الذكرى المئوية لولادة الإمام الخميني قدّس سرّه وفي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بتصحيح النصّ والتعليقة ونشرتها في مجلّد واحد و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وبدقّة أكثر في مراحل التحقيق والتصحيح، نشر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الإمام قدّس سرّه في موسوعة الإمام الخميني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فيقول المعترف بذنبه ، المفتقر إلى رحمة ربّه محمّد كاظم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مسائل ممّا تعمّ به البلوى ، وعليها الفتوى ، جمعت شتاتها ، وأحصيت متفرّقاتها عسى أن ينتفع بها إخواننا المؤمنون ، وتكون ذخراً ليوم لا ينفع فيه مال ولا بنون ، واللّه وليّ التوفيق </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57_205463"/>
      <w:bookmarkStart w:id="13" w:name="pg15057_205463"/>
      <w:bookmarkEnd w:id="13"/>
    </w:p>
    <w:p>
      <w:pPr>
        <w:pStyle w:val="Heading2"/>
        <w:numPr>
          <w:ilvl w:val="1"/>
          <w:numId w:val="1"/>
        </w:numPr>
        <w:rPr/>
      </w:pPr>
      <w:bookmarkStart w:id="14" w:name="pg15057_205463"/>
      <w:bookmarkStart w:id="15" w:name="__RefHeading___Toc609822_2142443653"/>
      <w:bookmarkStart w:id="16" w:name="_Toc4"/>
      <w:bookmarkEnd w:id="14"/>
      <w:bookmarkEnd w:id="15"/>
      <w:r>
        <w:rPr>
          <w:rtl w:val="true"/>
        </w:rPr>
        <w:t>الاجتهاد والتقليد</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كلّ مكلّف في عباداته</w:t>
      </w:r>
      <w:r>
        <w:rPr>
          <w:rStyle w:val="FootnoteAnchor"/>
          <w:rtl w:val="true"/>
        </w:rPr>
        <w:footnoteReference w:id="2"/>
      </w:r>
      <w:r>
        <w:rPr>
          <w:rFonts w:ascii="Amiri" w:hAnsi="Amiri" w:eastAsia="Amiri" w:cs="Amiri"/>
          <w:color w:val="111111"/>
          <w:sz w:val="28"/>
          <w:sz w:val="28"/>
          <w:szCs w:val="28"/>
          <w:rtl w:val="true"/>
          <w:lang w:bidi="ar-SA"/>
        </w:rPr>
        <w:t xml:space="preserve">ومعاملاته أن يكون مجتهداً أو مقلّداً أو محتاطاً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العمل بالاحتياط مجتهداً كان أو لا ، لكن يجب أن يكون عارفاً بكيفية الاحتياط بالاجتهاد أو بالتقليد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الاحتياط في الفعل ، كما إذا احتمل كون الفعل واجباً وكان قاطعاً بعدم حرمته ، وقد يكون في الترك ، كما إذا احتمل حرمة فعل وكان قاطعاً بعدم وجوبه ، وقد يكون في الجمع بين أمرين مع التكرار ، كما إذا لم يعلم أنّ وظيفته القصر أو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الاحتياط ولو كان مستلزماً للتكرار وأمكن الاجتهاد أو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مسألة جواز الاحتياط يلزم أن يكون مجتهداً أو مقلّداً ؛ لأنّ المسألة خلافية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الضروريات لا حاجة إلى التقليد ، كوجوب الصلاة والصوم </w:t>
      </w:r>
    </w:p>
    <w:p>
      <w:pPr>
        <w:pStyle w:val="BookText"/>
        <w:rPr/>
      </w:pPr>
      <w:r>
        <w:rPr>
          <w:rFonts w:ascii="Amiri" w:hAnsi="Amiri" w:eastAsia="Amiri" w:cs="Amiri"/>
          <w:color w:val="111111"/>
          <w:sz w:val="28"/>
          <w:sz w:val="28"/>
          <w:szCs w:val="28"/>
          <w:rtl w:val="true"/>
          <w:lang w:bidi="ar-SA"/>
        </w:rPr>
        <w:t xml:space="preserve">ونحوهما ، وكذا في اليقينيات إذا حصل له اليقين ، وفي غيرهما يجب التقليد إن لم يكن مجتهداً إذا لم يمكن الاحتياط ، وإن أمكن تخيّر بينه وبين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العامّي بلا تقليد ولا احتياط باطل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هو الالتزام</w:t>
      </w:r>
      <w:r>
        <w:rPr>
          <w:rStyle w:val="FootnoteAnchor"/>
          <w:rtl w:val="true"/>
        </w:rPr>
        <w:footnoteReference w:id="4"/>
      </w:r>
      <w:r>
        <w:rPr>
          <w:rFonts w:ascii="Amiri" w:hAnsi="Amiri" w:eastAsia="Amiri" w:cs="Amiri"/>
          <w:color w:val="111111"/>
          <w:sz w:val="28"/>
          <w:sz w:val="28"/>
          <w:szCs w:val="28"/>
          <w:rtl w:val="true"/>
          <w:lang w:bidi="ar-SA"/>
        </w:rPr>
        <w:t xml:space="preserve">بالعمل بقول مجتهد معيّن وإن لم يعمل بعد ، بل ولو لم يأخذ فتواه ، فإذا أخذ رسالته والتزم بالعمل بما فيها كفى في تحقّق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البقاء على تقليد الميّت ، ولا يجوز تقليد الميّت 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عن الميّت إلى الحيّ ، لا يجوز</w:t>
      </w:r>
      <w:r>
        <w:rPr>
          <w:rStyle w:val="FootnoteAnchor"/>
          <w:rtl w:val="true"/>
        </w:rPr>
        <w:footnoteReference w:id="5"/>
      </w:r>
      <w:r>
        <w:rPr>
          <w:rFonts w:ascii="Amiri" w:hAnsi="Amiri" w:eastAsia="Amiri" w:cs="Amiri"/>
          <w:color w:val="111111"/>
          <w:sz w:val="28"/>
          <w:sz w:val="28"/>
          <w:szCs w:val="28"/>
          <w:rtl w:val="true"/>
          <w:lang w:bidi="ar-SA"/>
        </w:rPr>
        <w:t xml:space="preserve">له العود إلى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عن الحيّ إلى الحيّ ، إلاّ إذا كان الثاني أعلم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تقليد الأعلم مع الإمكان على الأحوط ، ويجب الفحص عنه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هناك مجتهدان متساويان في الفضيلة يتخيّر بينهما ، إلاّ إذا كان أحدهما أورع ، فيختار</w:t>
      </w:r>
      <w:r>
        <w:rPr>
          <w:rStyle w:val="FootnoteAnchor"/>
          <w:rtl w:val="true"/>
        </w:rPr>
        <w:footnoteReference w:id="7"/>
      </w:r>
      <w:r>
        <w:rPr>
          <w:rFonts w:ascii="IRNazanin" w:hAnsi="IRNazanin" w:eastAsia="IRNazanin"/>
          <w:color w:val="111111"/>
          <w:sz w:val="28"/>
          <w:sz w:val="28"/>
          <w:szCs w:val="28"/>
          <w:rtl w:val="true"/>
          <w:lang w:bidi="fa-IR"/>
        </w:rPr>
        <w:t xml:space="preserve">الأورع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للأعلم فتوى في مسألة من المسائل يجوز في تلك المسألة الأخذ من غير الأعلم</w:t>
      </w:r>
      <w:r>
        <w:rPr>
          <w:rStyle w:val="FootnoteAnchor"/>
          <w:rtl w:val="true"/>
        </w:rPr>
        <w:footnoteReference w:id="8"/>
      </w:r>
      <w:r>
        <w:rPr>
          <w:rFonts w:ascii="Amiri" w:hAnsi="Amiri" w:eastAsia="Amiri" w:cs="Amiri"/>
          <w:color w:val="111111"/>
          <w:sz w:val="28"/>
          <w:sz w:val="28"/>
          <w:szCs w:val="28"/>
          <w:rtl w:val="true"/>
          <w:lang w:bidi="ar-SA"/>
        </w:rPr>
        <w:t xml:space="preserve">، وإن أمكن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كان يجوّز البقاء على تقليد الميّت فمات ذلك المجتهد ، لا يجوز البقاء على تقليده في هذه المسألة ، بل يجب الرجوع إلى الحيّ الأعلم</w:t>
      </w:r>
      <w:r>
        <w:rPr>
          <w:rStyle w:val="FootnoteAnchor"/>
          <w:rtl w:val="true"/>
        </w:rPr>
        <w:footnoteReference w:id="9"/>
      </w:r>
      <w:r>
        <w:rPr>
          <w:rFonts w:ascii="Amiri" w:hAnsi="Amiri" w:eastAsia="Amiri" w:cs="Amiri"/>
          <w:color w:val="111111"/>
          <w:sz w:val="28"/>
          <w:sz w:val="28"/>
          <w:szCs w:val="28"/>
          <w:rtl w:val="true"/>
          <w:lang w:bidi="ar-SA"/>
        </w:rPr>
        <w:t xml:space="preserve">في جواز البقاء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الجاهل المقصّر الملتفت باطل</w:t>
      </w:r>
      <w:r>
        <w:rPr>
          <w:rStyle w:val="FootnoteAnchor"/>
          <w:rtl w:val="true"/>
        </w:rPr>
        <w:footnoteReference w:id="10"/>
      </w:r>
      <w:r>
        <w:rPr>
          <w:rFonts w:ascii="Amiri" w:hAnsi="Amiri" w:eastAsia="Amiri" w:cs="Amiri"/>
          <w:color w:val="111111"/>
          <w:sz w:val="28"/>
          <w:sz w:val="28"/>
          <w:szCs w:val="28"/>
          <w:rtl w:val="true"/>
          <w:lang w:bidi="ar-SA"/>
        </w:rPr>
        <w:t xml:space="preserve">وإن كان مطابقاً للواقع ، وأمّا الجاهل القاصر أو المقصّر الذي كان غافلاً حين العمل وحصل منه قصد القربة ، فإن كان مطابقاً لفتوى المجتهد الذي قلّده بعد ذلك كان صحيحاً ، والأحوط مع ذلك مطابقته لفتوى المجتهد الذي كان يجب عليه تقليده حين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أعرف بالقواعد والمدارك للمسألة ، وأكثر اطّلاعاً لنظائرها وللأخبار ، وأجود فهماً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أجود استنباطاً ، والمرجع في تعيينه أهل الخبرة والاستنباط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1"/>
      </w:r>
      <w:r>
        <w:rPr>
          <w:rFonts w:ascii="Amiri" w:hAnsi="Amiri" w:eastAsia="Amiri" w:cs="Amiri"/>
          <w:color w:val="111111"/>
          <w:sz w:val="28"/>
          <w:sz w:val="28"/>
          <w:szCs w:val="28"/>
          <w:rtl w:val="true"/>
          <w:lang w:bidi="ar-SA"/>
        </w:rPr>
        <w:t xml:space="preserve">عدم تقليد المفضول حتّى في المسألة التي توافق فتواه فتوى الأفضل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تقليد غير المجتهد وإن كان من أهل العلم ، كما أ نّه </w:t>
      </w:r>
    </w:p>
    <w:p>
      <w:pPr>
        <w:pStyle w:val="BookText"/>
        <w:rPr/>
      </w:pPr>
      <w:r>
        <w:rPr>
          <w:rFonts w:ascii="Amiri" w:hAnsi="Amiri" w:eastAsia="Amiri" w:cs="Amiri"/>
          <w:color w:val="111111"/>
          <w:sz w:val="28"/>
          <w:sz w:val="28"/>
          <w:szCs w:val="28"/>
          <w:rtl w:val="true"/>
          <w:lang w:bidi="ar-SA"/>
        </w:rPr>
        <w:t xml:space="preserve">يجب على غير المجتهد التقليد وإن كان من أهل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اجتهاد المجتهد بالعلم الوجداني ، كما إذا كان المقلّد من أهل الخبرة وعلم باجتهاد شخص ، وكذا يعرف بشهادة عدلين من أهل الخبرة إذا لم تكن معارضة بشهادة آخرين من أهل الخبرة ينفيان عنه الاجتهاد ، وكذا يعرف بالشياع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الأعلمية تعرف بالعلم أو البيّنة الغير المعارضة أو الشياع المفيد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مجتهدان لا يمكن تحصيل العلم بأعلمية أحدهما ولا البيّنة ، فإن حصل الظنّ بأعلمية أحدهما تعيّن</w:t>
      </w:r>
      <w:r>
        <w:rPr>
          <w:rStyle w:val="FootnoteAnchor"/>
          <w:rtl w:val="true"/>
        </w:rPr>
        <w:footnoteReference w:id="12"/>
      </w:r>
      <w:r>
        <w:rPr>
          <w:rFonts w:ascii="Amiri" w:hAnsi="Amiri" w:eastAsia="Amiri" w:cs="Amiri"/>
          <w:color w:val="111111"/>
          <w:sz w:val="28"/>
          <w:sz w:val="28"/>
          <w:szCs w:val="28"/>
          <w:rtl w:val="true"/>
          <w:lang w:bidi="ar-SA"/>
        </w:rPr>
        <w:t xml:space="preserve">تقليده ، بل لو كان في أحدهما احتمال الأعلمية يقدّم ، كما إذا علم أ نّهما إمّا متساويان أو هذا المعيّن أعلم ، ولا يحتمل أعلمية الآخر ، فالأحوط تقديم من يحتمل أعلميته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المجتهد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والإيمان ، والعدالة ، والرجولية ، والحرّية على قول ، وكونه مجتهداً مطلقاً ، فلا يجوز تقليد المتجزّئ</w:t>
      </w:r>
      <w:r>
        <w:rPr>
          <w:rStyle w:val="FootnoteAnchor"/>
          <w:rtl w:val="true"/>
        </w:rPr>
        <w:footnoteReference w:id="13"/>
      </w:r>
      <w:r>
        <w:rPr>
          <w:rFonts w:ascii="Amiri" w:hAnsi="Amiri" w:eastAsia="Amiri" w:cs="Amiri"/>
          <w:color w:val="111111"/>
          <w:sz w:val="28"/>
          <w:sz w:val="28"/>
          <w:szCs w:val="28"/>
          <w:rtl w:val="true"/>
          <w:lang w:bidi="ar-SA"/>
        </w:rPr>
        <w:t>، والحياة ، فلا يجوز تقليد الميّت ابتداءً ، نعم يجوز البقاء كما مرّ ، وأن يكون أعلم</w:t>
      </w:r>
      <w:r>
        <w:rPr>
          <w:rStyle w:val="FootnoteAnchor"/>
          <w:rtl w:val="true"/>
        </w:rPr>
        <w:footnoteReference w:id="14"/>
      </w:r>
      <w:r>
        <w:rPr>
          <w:rFonts w:ascii="Amiri" w:hAnsi="Amiri" w:eastAsia="Amiri" w:cs="Amiri"/>
          <w:color w:val="111111"/>
          <w:sz w:val="28"/>
          <w:sz w:val="28"/>
          <w:szCs w:val="28"/>
          <w:rtl w:val="true"/>
          <w:lang w:bidi="ar-SA"/>
        </w:rPr>
        <w:t>فلا يجوز على الأحوط تقليد المفضول مع التمكّن من الأفضل ، وأن لا يكون متولّداً من الزنا ، وأن لا يكون مقبلاً</w:t>
      </w:r>
      <w:r>
        <w:rPr>
          <w:rStyle w:val="FootnoteAnchor"/>
          <w:rtl w:val="true"/>
        </w:rPr>
        <w:footnoteReference w:id="15"/>
      </w:r>
      <w:r>
        <w:rPr>
          <w:rFonts w:ascii="Amiri" w:hAnsi="Amiri" w:eastAsia="Amiri" w:cs="Amiri"/>
          <w:color w:val="111111"/>
          <w:sz w:val="28"/>
          <w:sz w:val="28"/>
          <w:szCs w:val="28"/>
          <w:rtl w:val="true"/>
          <w:lang w:bidi="ar-SA"/>
        </w:rPr>
        <w:t xml:space="preserve">على الدنيا وطالباً لها ، مكبّاً عليها ، مجدّاً في تحصيلها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 حافظاً لدينه ، مخالفاً لهواه مطيعاً لأمر مولاه فللعوامّ أن يقلّدوه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عبارة عن ملكة إتيان الواجبات وترك المحرّمات ، وتعرف بحسن الظاهر الكاشف عنها علماً أو ظنّاً</w:t>
      </w:r>
      <w:r>
        <w:rPr>
          <w:rStyle w:val="FootnoteAnchor"/>
          <w:rtl w:val="true"/>
        </w:rPr>
        <w:footnoteReference w:id="16"/>
      </w:r>
      <w:r>
        <w:rPr>
          <w:rFonts w:ascii="Amiri" w:hAnsi="Amiri" w:eastAsia="Amiri" w:cs="Amiri"/>
          <w:color w:val="111111"/>
          <w:sz w:val="28"/>
          <w:sz w:val="28"/>
          <w:szCs w:val="28"/>
          <w:rtl w:val="true"/>
          <w:lang w:bidi="ar-SA"/>
        </w:rPr>
        <w:t xml:space="preserve">وتثبت بشهادة العدلين ، وبالشياع المفيد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عرض للمجتهد ما يوجب فقده للشرائط يجب</w:t>
      </w:r>
      <w:r>
        <w:rPr>
          <w:rStyle w:val="FootnoteAnchor"/>
          <w:rtl w:val="true"/>
        </w:rPr>
        <w:footnoteReference w:id="17"/>
      </w:r>
      <w:r>
        <w:rPr>
          <w:rFonts w:ascii="Amiri" w:hAnsi="Amiri" w:eastAsia="Amiri" w:cs="Amiri"/>
          <w:color w:val="111111"/>
          <w:sz w:val="28"/>
          <w:sz w:val="28"/>
          <w:szCs w:val="28"/>
          <w:rtl w:val="true"/>
          <w:lang w:bidi="ar-SA"/>
        </w:rPr>
        <w:t xml:space="preserve">على المقلّد العدول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لم يكن جامعاً ومضى عليه برهة من الزمان ، كان كمن لم يقلّد أصلاً ، فحاله حال الجاهل القاصر أو المقصّر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يحرّم البقاء على تقليد الميّت فمات ، وقلّد من يجوّز البقاء ، له أن يبقى على تقليد الأوّل في جميع المسائل إلاّ مسألة حرمة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المكلّف العلم بأجزاء العبادات وشرائطها وموانعها ومقدّماتها ، ولو لم يعلمها لكن علم إجمالاً أنّ عمله واجد لجميع الأجزاء والشرائط وفاقد للموانع صحّ وإن لم يعلمها تفصيلاً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تعلّم مسائل الشكّ والسهو بالمقدار الذي هو محلّ الابتلاء غالباً ، نعم لو اطمأنّ</w:t>
      </w:r>
      <w:r>
        <w:rPr>
          <w:rStyle w:val="FootnoteAnchor"/>
          <w:rtl w:val="true"/>
        </w:rPr>
        <w:footnoteReference w:id="18"/>
      </w:r>
      <w:r>
        <w:rPr>
          <w:rFonts w:ascii="Amiri" w:hAnsi="Amiri" w:eastAsia="Amiri" w:cs="Amiri"/>
          <w:color w:val="111111"/>
          <w:sz w:val="28"/>
          <w:sz w:val="28"/>
          <w:szCs w:val="28"/>
          <w:rtl w:val="true"/>
          <w:lang w:bidi="ar-SA"/>
        </w:rPr>
        <w:t xml:space="preserve">من نفسه أ نّه لا يبتلي بالشكّ والسهو صحّ عمله وإن لم يحصل العلم بأحكامهما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التقليد في الواجبات والمحرّمات ، يجب في </w:t>
      </w:r>
    </w:p>
    <w:p>
      <w:pPr>
        <w:pStyle w:val="BookText"/>
        <w:rPr/>
      </w:pPr>
      <w:r>
        <w:rPr>
          <w:rFonts w:ascii="Amiri" w:hAnsi="Amiri" w:eastAsia="Amiri" w:cs="Amiri"/>
          <w:color w:val="111111"/>
          <w:sz w:val="28"/>
          <w:sz w:val="28"/>
          <w:szCs w:val="28"/>
          <w:rtl w:val="true"/>
          <w:lang w:bidi="ar-SA"/>
        </w:rPr>
        <w:t xml:space="preserve">المستحبّات والمكروهات والمباحات ، بل يجب تعلّم حكم كلّ فعل يصدر منه ؛ سواء كان من العبادات أو المعاملات أو العاديّات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الفعل الفلاني ليس حراماً ، ولم يعلم أ نّه واجب أو مباح أو مستحبّ أو مكروه ، يجوز له أن يأتي به ؛ لاحتمال كونه مطلوباً وبرجاء الثواب ، وإذا علم أ نّه ليس بواجب ولم يعلم أ نّه حرام أو مكروه أو مباح ، له أن يتركه لاحتمال كونه مبغوضاً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تبدّل رأي المجتهد لا يجوز للمقلّد البقاء على رأيه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المجتهد عن الفتوى إلى التوقّف والتردّد يجب على المقلّد الاحتياط ، أو العدول إلى الأعلم</w:t>
      </w:r>
      <w:r>
        <w:rPr>
          <w:rStyle w:val="FootnoteAnchor"/>
          <w:rtl w:val="true"/>
        </w:rPr>
        <w:footnoteReference w:id="19"/>
      </w:r>
      <w:r>
        <w:rPr>
          <w:rFonts w:ascii="Amiri" w:hAnsi="Amiri" w:eastAsia="Amiri" w:cs="Amiri"/>
          <w:color w:val="111111"/>
          <w:sz w:val="28"/>
          <w:sz w:val="28"/>
          <w:szCs w:val="28"/>
          <w:rtl w:val="true"/>
          <w:lang w:bidi="ar-SA"/>
        </w:rPr>
        <w:t xml:space="preserve">بعد ذلك المجتهد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مجتهدان متساويان في العلم كان للمقلّد تقليد أيّهما شاء ، ويجوز التبعيض في المسائل ، وإذا كان أحدهما أرجح من الآخر في العدالة أو الورع أو نحو ذلك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يقول بحرمة العدول حتّى إلى الأعلم ، ثمّ وجد أعلم من ذلك المجتهد ، فالأحوط العدول إلى ذلك الأعلم وإن قال الأوّل بعدم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شخصاً بتخيّل أ نّه زيد ، فبان عمراً ، فإن كانا متساويين في الفضيلة ولم يكن على وجه التقييد</w:t>
      </w:r>
      <w:r>
        <w:rPr>
          <w:rStyle w:val="FootnoteAnchor"/>
          <w:rtl w:val="true"/>
        </w:rPr>
        <w:footnoteReference w:id="20"/>
      </w:r>
      <w:r>
        <w:rPr>
          <w:rFonts w:ascii="Amiri" w:hAnsi="Amiri" w:eastAsia="Amiri" w:cs="Amiri"/>
          <w:color w:val="111111"/>
          <w:sz w:val="28"/>
          <w:sz w:val="28"/>
          <w:szCs w:val="28"/>
          <w:rtl w:val="true"/>
          <w:lang w:bidi="ar-SA"/>
        </w:rPr>
        <w:t xml:space="preserve">صحّ ، وإلاّ فمشكل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المجتهد يعلم بأحد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منه شفاهاً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بها 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عدل واحد ، بل يكفي إخبار شخص موثّق يوجب قوله الاطمئنان</w:t>
      </w:r>
      <w:r>
        <w:rPr>
          <w:rStyle w:val="FootnoteAnchor"/>
          <w:rtl w:val="true"/>
        </w:rPr>
        <w:footnoteReference w:id="21"/>
      </w:r>
      <w:r>
        <w:rPr>
          <w:rFonts w:ascii="Amiri" w:hAnsi="Amiri" w:eastAsia="Amiri" w:cs="Amiri"/>
          <w:color w:val="111111"/>
          <w:sz w:val="28"/>
          <w:sz w:val="28"/>
          <w:szCs w:val="28"/>
          <w:rtl w:val="true"/>
          <w:lang w:bidi="ar-SA"/>
        </w:rPr>
        <w:t xml:space="preserve">وإن لم 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في رسالته ، ولا بدّ أن تكون مأمونة من الغلط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ليس له أهلية الفتوى ، ثمّ التفت وجب عليه العدول ، وحال الأعمال السابقة حال عمل الجاهل الغير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قلّد غير الأعلم وجب على الأحوط العدول إلى الأعلم ، وإذا قلّد الأعلم ثمّ صار بعد ذلك غيره أعلم ، وجب العدول إلى الثاني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الأعلم منحصراً في شخصين ولم يمكن التعيين ، فإن أمكن الاحتياط بين القولين فهو الأحوط ، وإلاّ كان مخيّراً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موت المجتهد ، أو في تبدّل رأيه ، أو عروض ما يوجب عدم جواز تقليده يجوز له البقاء إلى أن يتبيّن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 نّه كان في عباداته بلا تقليد مدّة من الزمان ولم يعلم مقداره ، فإن علم بكيفيتها وموافقتها للواقع أو لفتوى المجتهد الذي يكون</w:t>
      </w:r>
      <w:r>
        <w:rPr>
          <w:rStyle w:val="FootnoteAnchor"/>
          <w:rtl w:val="true"/>
        </w:rPr>
        <w:footnoteReference w:id="22"/>
      </w:r>
      <w:r>
        <w:rPr>
          <w:rFonts w:ascii="Amiri" w:hAnsi="Amiri" w:eastAsia="Amiri" w:cs="Amiri"/>
          <w:color w:val="111111"/>
          <w:sz w:val="28"/>
          <w:sz w:val="28"/>
          <w:szCs w:val="28"/>
          <w:rtl w:val="true"/>
          <w:lang w:bidi="ar-SA"/>
        </w:rPr>
        <w:t xml:space="preserve">مكلّفاً بالرجوع إليه فهو ، وإلاّ فيقضي المقدار الذي يعلم معه بالبراءة على الأحوط ، وإن كان لا يبعد جواز الاكتفاء بالقدر المتيقّن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أعماله السابقة كانت مع التقليد ، لكن لا يعلم أ نّها كانت عن تقليد صحيح أم لا ، بنى على الصحّة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ثمّ شكّ في أ نّه جامع للشرائط أم لا ، وجب</w:t>
      </w:r>
      <w:r>
        <w:rPr>
          <w:rStyle w:val="FootnoteAnchor"/>
          <w:rtl w:val="true"/>
        </w:rPr>
        <w:footnoteReference w:id="23"/>
      </w:r>
      <w:r>
        <w:rPr>
          <w:rFonts w:ascii="Amiri" w:hAnsi="Amiri" w:eastAsia="Amiri" w:cs="Amiri"/>
          <w:color w:val="111111"/>
          <w:sz w:val="28"/>
          <w:sz w:val="28"/>
          <w:szCs w:val="28"/>
          <w:rtl w:val="true"/>
          <w:lang w:bidi="ar-SA"/>
        </w:rPr>
        <w:t xml:space="preserve">عليه الفحص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ليس أهلاً للفتوى يحرم عليه الإفتاء ، وكذا من ليس أهلاً للقضاء يحرم عليه القضاء بين الناس ، وحكمه ليس بنافذ ، ولا يجوز الترافع إليه ولا الشهادة عنده ، والمال الذي يؤخذ بحكمه حرام</w:t>
      </w:r>
      <w:r>
        <w:rPr>
          <w:rStyle w:val="FootnoteAnchor"/>
          <w:rtl w:val="true"/>
        </w:rPr>
        <w:footnoteReference w:id="24"/>
      </w:r>
      <w:r>
        <w:rPr>
          <w:rFonts w:ascii="Amiri" w:hAnsi="Amiri" w:eastAsia="Amiri" w:cs="Amiri"/>
          <w:color w:val="111111"/>
          <w:sz w:val="28"/>
          <w:sz w:val="28"/>
          <w:szCs w:val="28"/>
          <w:rtl w:val="true"/>
          <w:lang w:bidi="ar-SA"/>
        </w:rPr>
        <w:t xml:space="preserve">وإن كان الآخذ محقّاً ، إلاّ إذا انحصر استنقاذ حقّه بالترافع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المفتي والقاضي العدالة ، وتثبت العدالة بشهادة عدلين ، وبالمعاشرة المفيدة للعلم</w:t>
      </w:r>
      <w:r>
        <w:rPr>
          <w:rStyle w:val="FootnoteAnchor"/>
          <w:rtl w:val="true"/>
        </w:rPr>
        <w:footnoteReference w:id="25"/>
      </w:r>
      <w:r>
        <w:rPr>
          <w:rFonts w:ascii="Amiri" w:hAnsi="Amiri" w:eastAsia="Amiri" w:cs="Amiri"/>
          <w:color w:val="111111"/>
          <w:sz w:val="28"/>
          <w:sz w:val="28"/>
          <w:szCs w:val="28"/>
          <w:rtl w:val="true"/>
          <w:lang w:bidi="ar-SA"/>
        </w:rPr>
        <w:t xml:space="preserve">بالملكة ، أو الاطمئنان بها ، وبالشياع المفيد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مضت مدّة من بلوغه وشكّ بعد ذلك في أنّ أعماله كانت عن تقليد صحيح أم لا ، يجوز له البناء على الصحّة في أعماله السابقة ، وفي اللاحقة ، يجب عليه التصحيح فعلاً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العامّي أن يقلّد الأعلم في مسألة وجوب تقليد الأعلم أو عدم وجوبه ، ولا يجوز أن يقلّد غير الأعلم إذا أفتى بعدم وجوب تقليد الأعلم ، بل لو أفتى الأعلم بعدم وجوب تقليد الأعلم يشكل</w:t>
      </w:r>
      <w:r>
        <w:rPr>
          <w:rStyle w:val="FootnoteAnchor"/>
          <w:rtl w:val="true"/>
        </w:rPr>
        <w:footnoteReference w:id="26"/>
      </w:r>
      <w:r>
        <w:rPr>
          <w:rFonts w:ascii="IRNazanin" w:hAnsi="IRNazanin" w:eastAsia="IRNazanin"/>
          <w:color w:val="111111"/>
          <w:sz w:val="28"/>
          <w:sz w:val="28"/>
          <w:szCs w:val="28"/>
          <w:rtl w:val="true"/>
          <w:lang w:bidi="fa-IR"/>
        </w:rPr>
        <w:t xml:space="preserve">جواز الاعتماد </w:t>
      </w:r>
    </w:p>
    <w:p>
      <w:pPr>
        <w:pStyle w:val="BookText"/>
        <w:rPr/>
      </w:pPr>
      <w:r>
        <w:rPr>
          <w:rFonts w:ascii="Amiri" w:hAnsi="Amiri" w:eastAsia="Amiri" w:cs="Amiri"/>
          <w:color w:val="111111"/>
          <w:sz w:val="28"/>
          <w:sz w:val="28"/>
          <w:szCs w:val="28"/>
          <w:rtl w:val="true"/>
          <w:lang w:bidi="ar-SA"/>
        </w:rPr>
        <w:t xml:space="preserve">عليه ، فالقدر المتيقّن للعامّي تقليد الأعلم في الفرعيات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مجتهدان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أعلم في أحكام العبادات ، والآخر أعلم في المعاملات ، فالأحوط تبعيض التقليد ، وكذا إذا كان أحدهما أعلم في بعض العبادات مثلاً ، والآخر في البعض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شخص فتوى المجتهد خطأ ، يجب عليه إعلام من تعلّم منه ، وكذا إذا أخطأ المجتهد في بيان فتواه ، يجب عليه الإعلام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في أثناء الصلاة مسألة لا يعلم حكمها يجوز له أن يبني على أحد الطرفين</w:t>
      </w:r>
      <w:r>
        <w:rPr>
          <w:rStyle w:val="FootnoteAnchor"/>
          <w:rtl w:val="true"/>
        </w:rPr>
        <w:footnoteReference w:id="27"/>
      </w:r>
      <w:r>
        <w:rPr>
          <w:rFonts w:ascii="Amiri" w:hAnsi="Amiri" w:eastAsia="Amiri" w:cs="Amiri"/>
          <w:color w:val="111111"/>
          <w:sz w:val="28"/>
          <w:sz w:val="28"/>
          <w:szCs w:val="28"/>
          <w:rtl w:val="true"/>
          <w:lang w:bidi="ar-SA"/>
        </w:rPr>
        <w:t xml:space="preserve">؛ بقصد أن يسأل عن الحكم بعد الصلاة ، وأ نّه إذا كان ما أتى به على خلاف الواقع يعيد صلاته ، فلو فعل ذلك وكان ما فعله مطابقاً للواقع لا تجب عليه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العامّي في زمان الفحص عن المجتهد أو عن الأعلم أن يحتاط</w:t>
      </w:r>
      <w:r>
        <w:rPr>
          <w:rStyle w:val="FootnoteAnchor"/>
          <w:rtl w:val="true"/>
        </w:rPr>
        <w:footnoteReference w:id="28"/>
      </w:r>
      <w:r>
        <w:rPr>
          <w:rFonts w:ascii="Amiri" w:hAnsi="Amiri" w:eastAsia="Amiri" w:cs="Amiri"/>
          <w:color w:val="111111"/>
          <w:sz w:val="28"/>
          <w:sz w:val="28"/>
          <w:szCs w:val="28"/>
          <w:rtl w:val="true"/>
          <w:lang w:bidi="ar-SA"/>
        </w:rPr>
        <w:t xml:space="preserve">في أعماله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المأذون والوكيل عن المجتهد في التصرّف في الأوقاف أو في أموال القصّر ينعزل بموت المجتهد ، بخلاف المنصوب من قبله ، كما إذا نصبه متولّياً للوقف ، أو قيّماً على القصّر ، فإنّه لا تبطل توليته وقيمومته على الأظهر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على تقليد الميّت ، من دون أن يقلّد الحيّ في هذه </w:t>
      </w:r>
    </w:p>
    <w:p>
      <w:pPr>
        <w:pStyle w:val="BookText"/>
        <w:rPr/>
      </w:pPr>
      <w:r>
        <w:rPr>
          <w:rFonts w:ascii="Amiri" w:hAnsi="Amiri" w:eastAsia="Amiri" w:cs="Amiri"/>
          <w:color w:val="111111"/>
          <w:sz w:val="28"/>
          <w:sz w:val="28"/>
          <w:szCs w:val="28"/>
          <w:rtl w:val="true"/>
          <w:lang w:bidi="ar-SA"/>
        </w:rPr>
        <w:t xml:space="preserve">المسألة كان كمن عمل من غير 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يكتفي بالمرّة مثلاً في التسبيحات الأربع ، واكتفى بها أو قلّد من يكتفي في التيمّم بضربة واحدة ، ثمّ مات ذلك المجتهد فقلّد من يقول بوجوب التعدّد ، لا يجب عليه إعادة الأعمال السابقة ، وكذا لو أوقع عقداً أو إيقاعاً بتقليد مجتهد يحكم بالصحّة ثمّ مات وقلّد من يقول بالبطلان ، يجوز له البناء على الصحّة ، نعم فيما سيأتي يجب عليه العمل بمقتضى فتوى المجتهد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قلّد من يقول بطهارة شيء كالغسالة ثمّ مات وقلّد من يقول بنجاسته ، فالصلوات والأعمال السابقة محكومة بالصحّة وإن كانت مع استعمال ذلك الشيء ، وأمّا نفس ذلك الشيء إذا كان باقياً فلا يحكم بعد ذلك بطهارته وكذا في الحلّية والحرمة ، فإذا أفتى المجتهد الأوّل بجواز الذبح بغير الحديد مثلاً ، فذبح حيواناً كذلك فمات المجتهد وقلّد من يقول بحرمته ، فإن باعه أو أكله حكم بصحّة البيع وإباحة الأكل ، وأمّا إذا كان الحيوان المذبوح موجوداً فلا يجوز بيعه ولا أكله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في عمل عن الغير كإجراء عقد أو إيقاع أو إعطاء خمس أو زكاة أو كفّارة أو نحو ذلك يجب أن يعمل بمقتضى تقليد الموكّل لا تقليد نفسه إذا كانا مختلفين ، وكذلك الوصيّ</w:t>
      </w:r>
      <w:r>
        <w:rPr>
          <w:rStyle w:val="FootnoteAnchor"/>
          <w:rtl w:val="true"/>
        </w:rPr>
        <w:footnoteReference w:id="29"/>
      </w:r>
      <w:r>
        <w:rPr>
          <w:rFonts w:ascii="Amiri" w:hAnsi="Amiri" w:eastAsia="Amiri" w:cs="Amiri"/>
          <w:color w:val="111111"/>
          <w:sz w:val="28"/>
          <w:sz w:val="28"/>
          <w:szCs w:val="28"/>
          <w:rtl w:val="true"/>
          <w:lang w:bidi="ar-SA"/>
        </w:rPr>
        <w:t xml:space="preserve">في مثل ما لو كان وصيّاً في استئجار الصلاة عنه يجب أن يكون على وفق فتوى مجتهد الميّت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البائع مقلّداً لمن يقول بصحّة المعاطاة مثلاً ، أو العقد </w:t>
      </w:r>
    </w:p>
    <w:p>
      <w:pPr>
        <w:pStyle w:val="BookText"/>
        <w:rPr/>
      </w:pPr>
      <w:r>
        <w:rPr>
          <w:rFonts w:ascii="Amiri" w:hAnsi="Amiri" w:eastAsia="Amiri" w:cs="Amiri"/>
          <w:color w:val="111111"/>
          <w:sz w:val="28"/>
          <w:sz w:val="28"/>
          <w:szCs w:val="28"/>
          <w:rtl w:val="true"/>
          <w:lang w:bidi="ar-SA"/>
        </w:rPr>
        <w:t>بالفارسي ، والمشتري مقلّداً لمن يقول بالبطلان ، لا يصحّ البيع بالنسبة إلى البائع</w:t>
      </w:r>
      <w:r>
        <w:rPr>
          <w:rStyle w:val="FootnoteAnchor"/>
          <w:rtl w:val="true"/>
        </w:rPr>
        <w:footnoteReference w:id="30"/>
      </w:r>
      <w:r>
        <w:rPr>
          <w:rFonts w:ascii="Amiri" w:hAnsi="Amiri" w:eastAsia="Amiri" w:cs="Amiri"/>
          <w:color w:val="111111"/>
          <w:sz w:val="28"/>
          <w:sz w:val="28"/>
          <w:szCs w:val="28"/>
          <w:rtl w:val="true"/>
          <w:lang w:bidi="ar-SA"/>
        </w:rPr>
        <w:t xml:space="preserve">أيضاً ؛ لأ نّه متقوّم بطرفين ، فاللازم أن يكون صحيحاً من الطرفين ، وكذا في كلّ عقد كان مذهب أحد الطرفين بطلانه ، ومذهب الآخر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المرافعات اختيار تعيين الحاكم بيد المدّعي ، إلاّ إذا</w:t>
      </w:r>
      <w:r>
        <w:rPr>
          <w:rStyle w:val="FootnoteAnchor"/>
          <w:rtl w:val="true"/>
        </w:rPr>
        <w:footnoteReference w:id="31"/>
      </w:r>
      <w:r>
        <w:rPr>
          <w:rFonts w:ascii="Amiri" w:hAnsi="Amiri" w:eastAsia="Amiri" w:cs="Amiri"/>
          <w:color w:val="111111"/>
          <w:sz w:val="28"/>
          <w:sz w:val="28"/>
          <w:szCs w:val="28"/>
          <w:rtl w:val="true"/>
          <w:lang w:bidi="ar-SA"/>
        </w:rPr>
        <w:t xml:space="preserve">كان مختار المدّعى عليه أعلم ، بل مع وجود الأعلم وإمكان الترافع إليه الأحوط الرجوع إليه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الحاكم الجامع للشرائط لا يجوز نقضه ولو لمجتهد آخر إلاّ إذا تبيّن خطؤه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ناقل فتوى المجتهد لغيره ، ثمّ تبدّل رأي المجتهد في تلك المسألة ، لا يجب على الناقل إعلام من سمع منه الفتوى الاُولى وإن كان أحوط ، بخلاف ما إذا تبيّن له خطؤه في النقل فإنّه يجب عليه الإعلام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الناقلان في نقل الفتوى تساقطا ، وكذا البيّنتان ، وإذا تعارض النقل مع السماع عن المجتهد شفاهاً قدّم السماع ، وكذا إذا تعارض ما في الرسالة مع السماع ، وفي تعارض النقل مع ما في الرسالة قدّم ما في</w:t>
      </w:r>
      <w:r>
        <w:rPr>
          <w:rStyle w:val="FootnoteAnchor"/>
          <w:rtl w:val="true"/>
        </w:rPr>
        <w:footnoteReference w:id="32"/>
      </w:r>
      <w:r>
        <w:rPr>
          <w:rFonts w:ascii="Amiri" w:hAnsi="Amiri" w:eastAsia="Amiri" w:cs="Amiri"/>
          <w:color w:val="111111"/>
          <w:sz w:val="28"/>
          <w:sz w:val="28"/>
          <w:szCs w:val="28"/>
          <w:rtl w:val="true"/>
          <w:lang w:bidi="ar-SA"/>
        </w:rPr>
        <w:t xml:space="preserve">الرسالة مع الأمن من الغلط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عرضت مسألة لا يعلم حكمها ولم يكن الأعلم حاضراً ، فإن </w:t>
      </w:r>
    </w:p>
    <w:p>
      <w:pPr>
        <w:pStyle w:val="BookText"/>
        <w:rPr/>
      </w:pPr>
      <w:r>
        <w:rPr>
          <w:rFonts w:ascii="Amiri" w:hAnsi="Amiri" w:eastAsia="Amiri" w:cs="Amiri"/>
          <w:color w:val="111111"/>
          <w:sz w:val="28"/>
          <w:sz w:val="28"/>
          <w:szCs w:val="28"/>
          <w:rtl w:val="true"/>
          <w:lang w:bidi="ar-SA"/>
        </w:rPr>
        <w:t>أمكن تأخير الواقعة إلى السؤال يجب</w:t>
      </w:r>
      <w:r>
        <w:rPr>
          <w:rStyle w:val="FootnoteAnchor"/>
          <w:rtl w:val="true"/>
        </w:rPr>
        <w:footnoteReference w:id="33"/>
      </w:r>
      <w:r>
        <w:rPr>
          <w:rFonts w:ascii="Amiri" w:hAnsi="Amiri" w:eastAsia="Amiri" w:cs="Amiri"/>
          <w:color w:val="111111"/>
          <w:sz w:val="28"/>
          <w:sz w:val="28"/>
          <w:szCs w:val="28"/>
          <w:rtl w:val="true"/>
          <w:lang w:bidi="ar-SA"/>
        </w:rPr>
        <w:t>ذلك ، وإلاّ فإن أمكن الاحتياط تعيّن</w:t>
      </w:r>
      <w:r>
        <w:rPr>
          <w:rStyle w:val="FootnoteAnchor"/>
          <w:rtl w:val="true"/>
        </w:rPr>
        <w:footnoteReference w:id="34"/>
      </w:r>
      <w:r>
        <w:rPr>
          <w:rFonts w:ascii="Amiri" w:hAnsi="Amiri" w:eastAsia="Amiri" w:cs="Amiri"/>
          <w:color w:val="111111"/>
          <w:sz w:val="28"/>
          <w:sz w:val="28"/>
          <w:szCs w:val="28"/>
          <w:rtl w:val="true"/>
          <w:lang w:bidi="ar-SA"/>
        </w:rPr>
        <w:t>، وإن لم يمكن يجوز الرجوع إلى مجتهد آخر الأعلم فالأعلم ، وإن لم يكن هناك مجتهد آخر ولا رسالته يجوز العمل بقول المشهور بين العلماء إذا كان هناك من يقدر على تعيين قول المشهور ، وإذا عمل بقول المشهور ثمّ تبيّن له بعد ذلك مخالفته لفتوى مجتهده فعليه الإعادة أو القضاء ، وإذا لم يقدر على تعيين قول المشهور يرجع إلى أوثق</w:t>
      </w:r>
      <w:r>
        <w:rPr>
          <w:rStyle w:val="FootnoteAnchor"/>
          <w:rtl w:val="true"/>
        </w:rPr>
        <w:footnoteReference w:id="35"/>
      </w:r>
      <w:r>
        <w:rPr>
          <w:rFonts w:ascii="Amiri" w:hAnsi="Amiri" w:eastAsia="Amiri" w:cs="Amiri"/>
          <w:color w:val="111111"/>
          <w:sz w:val="28"/>
          <w:sz w:val="28"/>
          <w:szCs w:val="28"/>
          <w:rtl w:val="true"/>
          <w:lang w:bidi="ar-SA"/>
        </w:rPr>
        <w:t>الأموات وإن لم يمكن</w:t>
      </w:r>
      <w:r>
        <w:rPr>
          <w:rStyle w:val="FootnoteAnchor"/>
          <w:rtl w:val="true"/>
        </w:rPr>
        <w:footnoteReference w:id="36"/>
      </w:r>
      <w:r>
        <w:rPr>
          <w:rFonts w:ascii="Amiri" w:hAnsi="Amiri" w:eastAsia="Amiri" w:cs="Amiri"/>
          <w:color w:val="111111"/>
          <w:sz w:val="28"/>
          <w:sz w:val="28"/>
          <w:szCs w:val="28"/>
          <w:rtl w:val="true"/>
          <w:lang w:bidi="ar-SA"/>
        </w:rPr>
        <w:t xml:space="preserve">ذلك أيضاً يعمل بظنّه ، وإن لم يكن له ظنّ بأحد الطرفين يبني على أحدهما ، وعلى التقادير بعد الاطّلاع على فتوى المجتهد إن كان عمله مخالفاً لفتواه فعليه الإعادة أو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ثمّ مات ، فقلّد غيره ثمّ مات ، فقلّد من يقول بوجوب البقاء على تقليد الميّت أو جوازه ، فهل يبقى على تقليد المجتهد الأوّل ، أو الثاني ؟ الأظهر</w:t>
      </w:r>
      <w:r>
        <w:rPr>
          <w:rStyle w:val="FootnoteAnchor"/>
          <w:rtl w:val="true"/>
        </w:rPr>
        <w:footnoteReference w:id="37"/>
      </w:r>
      <w:r>
        <w:rPr>
          <w:rFonts w:ascii="Amiri" w:hAnsi="Amiri" w:eastAsia="Amiri" w:cs="Amiri"/>
          <w:color w:val="111111"/>
          <w:sz w:val="28"/>
          <w:sz w:val="28"/>
          <w:szCs w:val="28"/>
          <w:rtl w:val="true"/>
          <w:lang w:bidi="ar-SA"/>
        </w:rPr>
        <w:t xml:space="preserve">الثاني ، والأحوط مراعاة الاحتياط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w:t>
      </w:r>
      <w:r>
        <w:rPr>
          <w:rStyle w:val="FootnoteAnchor"/>
          <w:rtl w:val="true"/>
        </w:rPr>
        <w:footnoteReference w:id="38"/>
      </w:r>
      <w:r>
        <w:rPr>
          <w:rFonts w:ascii="Amiri" w:hAnsi="Amiri" w:eastAsia="Amiri" w:cs="Amiri"/>
          <w:color w:val="111111"/>
          <w:sz w:val="28"/>
          <w:sz w:val="28"/>
          <w:szCs w:val="28"/>
          <w:rtl w:val="true"/>
          <w:lang w:bidi="ar-SA"/>
        </w:rPr>
        <w:t xml:space="preserve">في تحقّق التقليد أخذ الرسالة والالتزام بالعمل بما </w:t>
      </w:r>
    </w:p>
    <w:p>
      <w:pPr>
        <w:pStyle w:val="BookText"/>
        <w:rPr/>
      </w:pPr>
      <w:r>
        <w:rPr>
          <w:rFonts w:ascii="Amiri" w:hAnsi="Amiri" w:eastAsia="Amiri" w:cs="Amiri"/>
          <w:color w:val="111111"/>
          <w:sz w:val="28"/>
          <w:sz w:val="28"/>
          <w:szCs w:val="28"/>
          <w:rtl w:val="true"/>
          <w:lang w:bidi="ar-SA"/>
        </w:rPr>
        <w:t xml:space="preserve">فيها ، وإن لم يعلم ما فيها ولم يعمل ، فلو مات مجتهده يجوز له البقاء ، وإن كان الأحوط مع عدم العلم بل مع عدم العمل ولو كان بعد العلم ، عدم البقاء والعدول إلى الحيّ بل 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البقاء مطلقاً ولو كان بعد العلم والعمل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احتياطات الأعلم إذا لم يكن له فتوى يتخيّر المقلّد بين العمل بها وبين الرجوع إلى غيره الأعلم</w:t>
      </w:r>
      <w:r>
        <w:rPr>
          <w:rStyle w:val="FootnoteAnchor"/>
          <w:rtl w:val="true"/>
        </w:rPr>
        <w:footnoteReference w:id="39"/>
      </w:r>
      <w:r>
        <w:rPr>
          <w:rFonts w:ascii="IRNazanin" w:hAnsi="IRNazanin" w:eastAsia="IRNazanin"/>
          <w:color w:val="111111"/>
          <w:sz w:val="28"/>
          <w:sz w:val="28"/>
          <w:szCs w:val="28"/>
          <w:rtl w:val="true"/>
          <w:lang w:bidi="fa-IR"/>
        </w:rPr>
        <w:t xml:space="preserve">فالأعلم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المذكور في الرسالة إمّا استحبابي ؛ وهو ما إذا كان مسبوقاً أو ملحوقاً بالفتوى ، وإمّا وجوبي ؛ وهو ما لم يكن معه فتوى ، ويسمّى بالاحتياط المطلق ، وفيه يتخيّر المقلّد بين العمل به والرجوع إلى مجتهد آخر ، وأمّا القسم الأوّل فلا يجب العمل به ، ولا يجوز</w:t>
      </w:r>
      <w:r>
        <w:rPr>
          <w:rStyle w:val="FootnoteAnchor"/>
          <w:rtl w:val="true"/>
        </w:rPr>
        <w:footnoteReference w:id="40"/>
      </w:r>
      <w:r>
        <w:rPr>
          <w:rFonts w:ascii="Amiri" w:hAnsi="Amiri" w:eastAsia="Amiri" w:cs="Amiri"/>
          <w:color w:val="111111"/>
          <w:sz w:val="28"/>
          <w:sz w:val="28"/>
          <w:szCs w:val="28"/>
          <w:rtl w:val="true"/>
          <w:lang w:bidi="ar-SA"/>
        </w:rPr>
        <w:t xml:space="preserve">الرجوع إلى الغير ، بل يتخيّر بين العمل بمقتضى الفتوى وبين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صورة تساوي المجتهدين يتخيّر بين تقليد أيّهما شاء ، كما يجوز له التبعيض حتّى في أحكام العمل الواحد</w:t>
      </w:r>
      <w:r>
        <w:rPr>
          <w:rStyle w:val="FootnoteAnchor"/>
          <w:rtl w:val="true"/>
        </w:rPr>
        <w:footnoteReference w:id="41"/>
      </w:r>
      <w:r>
        <w:rPr>
          <w:rFonts w:ascii="Amiri" w:hAnsi="Amiri" w:eastAsia="Amiri" w:cs="Amiri"/>
          <w:color w:val="111111"/>
          <w:sz w:val="28"/>
          <w:sz w:val="28"/>
          <w:szCs w:val="28"/>
          <w:rtl w:val="true"/>
          <w:lang w:bidi="ar-SA"/>
        </w:rPr>
        <w:t xml:space="preserve">حتّى أ نّه لو كان مثلاً فتوى أحدهما وجوب جلسة الاستراحة ، واستحباب التثليث في التسبيحات الأربع ، وفتوى الآخر بالعكس ، يجوز أن يقلّد الأوّل في استحباب التثليث ، والثاني في استحباب الجلسة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أنّ تشخيص موارد الاحتياط عسر على العامّي ؛ إذ </w:t>
      </w:r>
    </w:p>
    <w:p>
      <w:pPr>
        <w:pStyle w:val="BookText"/>
        <w:rPr/>
      </w:pPr>
      <w:r>
        <w:rPr>
          <w:rFonts w:ascii="Amiri" w:hAnsi="Amiri" w:eastAsia="Amiri" w:cs="Amiri"/>
          <w:color w:val="111111"/>
          <w:sz w:val="28"/>
          <w:sz w:val="28"/>
          <w:szCs w:val="28"/>
          <w:rtl w:val="true"/>
          <w:lang w:bidi="ar-SA"/>
        </w:rPr>
        <w:t xml:space="preserve">لا بدّ فيه من الاطّلاع التامّ ، ومع ذلك قد يتعارض الاحتياطان فلا بدّ من الترجيح ، وقد لا يلتفت إلى إشكال المسألة حتّى يحتاط ، وقد يكون الاحتياط في ترك الاحتياط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الوضوء بالماء المستعمل في رفع الحدث الأكبر لكن إذا فرض انحصار الماء فيه الأحوط التوضّؤ به ، بل يجب ذلك ، بناءً على كون احتياط الترك استحبابياً ، والأحوط الجمع بين التوضّؤ به والتيمّم ، وأيضاً الأحوط التثليث في التسبيحات الأربع ، لكن إذا كان في ضيق الوقت ، ويلزم من التثليث وقوع بعض الصلاة خارج الوقت فالأحوط ترك هذا الاحتياط ، أو يلزم تركه ، وكذا التيمّم بالجصّ خلاف الاحتياط ، لكن إذا لم يكن معه إلاّ هذا فالأحوط التيمّم به ، وإن كان عنده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الجمع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التقليد ومورده هو الأحكام الفرعية العملية ، فلا يجري في اُصول الدين ، وفي مسائل اُصول الفقه ، ولا في مبادئ الاستنباط ؛ من النحو والصرف ونحوهما ، ولا في الموضوعات المستنبطة العرفية أو اللغوية ولا في الموضوعات الصرفة ، فلو شكّ المقلّد في مائع أ نّه خمر أو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خمر ، لا يجوز له تقليده ، نعم من حيث إنّه مخبر عادل يقبل قوله ، كما في إخبار العامّي العادل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الموضوعات المستنبطة الشرعية كالصلاة والصوم ونحوهما فيجري التقليد فيها كالأحكام العملية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الأعلمية فيما أمره راجع إلى المجتهد ، إلاّ في التقليد ، وأمّا الولاية على الأيتام والمجانين والأوقاف التي لا متولّي لها ، والوصايا التي لا وصيّ لها ونحو ذلك فلا يعتبر فيها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في القاضي </w:t>
      </w:r>
    </w:p>
    <w:p>
      <w:pPr>
        <w:pStyle w:val="BookText"/>
        <w:rPr/>
      </w:pPr>
      <w:r>
        <w:rPr>
          <w:rFonts w:ascii="Amiri" w:hAnsi="Amiri" w:eastAsia="Amiri" w:cs="Amiri"/>
          <w:color w:val="111111"/>
          <w:sz w:val="28"/>
          <w:sz w:val="28"/>
          <w:szCs w:val="28"/>
          <w:rtl w:val="true"/>
          <w:lang w:bidi="ar-SA"/>
        </w:rPr>
        <w:t xml:space="preserve">أن يكون أعلم من في ذلك البلد ، أو في غيره ممّا لا حرج في الترافع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تبدّل رأي المجتهد ، هل يجب عليه إعلام المقلّدين أم لا ؟ 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الفتوى السابقة موافقة للاحتياط فالظاهر عدم الوجوب ، وإن كانت مخالفة فالأحوط الإعلام ، بل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للمقلّد إجراء أصالة البراءة أو الطهارة أو الاستصحاب في الشبهات الحكمية ، وأمّا في الشبهات الموضوعية فيجوز بعد أن قلّد مجتهده في حجّيتها ، مثلاً إذا شكّ في أنّ عرق الجنب من الحرام نجس أم لا ، ليس له إجراء أصل الطهارة ، لكن في أنّ هذا الماء أو غيره لاقته النجاسة أم لا ، يجوز له إجراؤها بعد أن قلّد المجتهد في جواز الإجراء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المجتهد الغير العادل أو مجهول الحال لا يجوز تقليده ، وإن كان موثوقاً به في فتواه ، ولكن فتاواه معتبرة لعمل نفسه ، وكذا لا ينفذ حكمه ولا تصرّفاته في الاُمور العامّة ، ولا ولاية له في الأوقاف والوصايا وأموال القصّر والغيّب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بكون فتوى المجتهد كذا ، لا يكفي في جواز العمل ، إلاّ إذا كان حاصلاً من ظاهر لفظه شفاهاً ، أو لفظ الناقل ، أو من ألفاظه في رسالته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ليس حجّة ، إلاّ إذا كان حاصلاً من ظواهر الألفاظ ؛ منه أو من الناقل </w:t>
      </w:r>
      <w:r>
        <w:rPr>
          <w:rFonts w:eastAsia="Amiri" w:cs="Amiri" w:ascii="Amiri" w:hAnsi="Amiri"/>
          <w:color w:val="111111"/>
          <w:sz w:val="28"/>
          <w:szCs w:val="28"/>
          <w:rtl w:val="true"/>
          <w:lang w:bidi="ar-SA"/>
        </w:rPr>
        <w:t xml:space="preserve">. </w:t>
      </w:r>
      <w:bookmarkStart w:id="17" w:name="pg15057_205478"/>
    </w:p>
    <w:p>
      <w:pPr>
        <w:pStyle w:val="Heading2"/>
        <w:numPr>
          <w:ilvl w:val="1"/>
          <w:numId w:val="1"/>
        </w:numPr>
        <w:rPr/>
      </w:pPr>
      <w:bookmarkStart w:id="18" w:name="__RefHeading___Toc609824_2142443653"/>
      <w:bookmarkStart w:id="19" w:name="_Toc5"/>
      <w:bookmarkEnd w:id="17"/>
      <w:bookmarkEnd w:id="18"/>
      <w:r>
        <w:rPr>
          <w:rtl w:val="true"/>
        </w:rPr>
        <w:t>كتاب الطهارة</w:t>
      </w:r>
      <w:bookmarkEnd w:id="19"/>
    </w:p>
    <w:p>
      <w:pPr>
        <w:pStyle w:val="Heading3"/>
        <w:numPr>
          <w:ilvl w:val="2"/>
          <w:numId w:val="1"/>
        </w:numPr>
        <w:rPr/>
      </w:pPr>
      <w:bookmarkStart w:id="20" w:name="__RefHeading___Toc609826_2142443653"/>
      <w:bookmarkStart w:id="21" w:name="_Toc6"/>
      <w:bookmarkEnd w:id="20"/>
      <w:r>
        <w:rPr>
          <w:rtl w:val="true"/>
        </w:rPr>
        <w:t xml:space="preserve">فصل </w:t>
      </w:r>
      <w:r>
        <w:rPr>
          <w:rtl w:val="true"/>
        </w:rPr>
        <w:t xml:space="preserve">: </w:t>
      </w:r>
      <w:r>
        <w:rPr>
          <w:rtl w:val="true"/>
        </w:rPr>
        <w:t>في المياه</w:t>
      </w:r>
      <w:bookmarkEnd w:id="21"/>
    </w:p>
    <w:p>
      <w:pPr>
        <w:pStyle w:val="Heading4"/>
        <w:numPr>
          <w:ilvl w:val="3"/>
          <w:numId w:val="1"/>
        </w:numPr>
        <w:rPr/>
      </w:pPr>
      <w:bookmarkStart w:id="22" w:name="__RefHeading___Toc609828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 ، أو مضاف ، كالمعتصر من الأجسام ، أو الممتزج بغيره ممّا يخرجه عن صدق اسم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 والنابع غير الجاري ، والبئر ، والمطر ، والكرّ ، والقليل ، وكلّ واحد منها مع عدم ملاقاة النجاسة طاهر مطهّر من الحدث والخبث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المضاف مع عدم ملاقاة النجاسة طاهر ، لكنّه غير مطهّر لا من الحدث ولا من الخبث ؛ ولو في حال الاضطرار ، وإن لاقى نجساً تنجّس وإن كان كثيراً ، بل وإن كان مقدار ألف كرّ ، فإنّه ينجس بمجرّد ملاقاة النجاسة ، ولو بمقدار رأس إبرة في أحد أطرافه فينجس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كان جارياً من العالي</w:t>
      </w:r>
      <w:r>
        <w:rPr>
          <w:rStyle w:val="FootnoteAnchor"/>
          <w:rtl w:val="true"/>
        </w:rPr>
        <w:footnoteReference w:id="42"/>
      </w:r>
      <w:r>
        <w:rPr>
          <w:rFonts w:ascii="Amiri" w:hAnsi="Amiri" w:eastAsia="Amiri" w:cs="Amiri"/>
          <w:color w:val="111111"/>
          <w:sz w:val="28"/>
          <w:sz w:val="28"/>
          <w:szCs w:val="28"/>
          <w:rtl w:val="true"/>
          <w:lang w:bidi="ar-SA"/>
        </w:rPr>
        <w:t xml:space="preserve">إلى السافل ، ولاقى سافله النجاسة لا ينجس العالي منه ، كما إذا صبّ الجلاّب من إبريق على يد كافر ، فلا ينجس ما في الإبريق وإن كان متّصلاً بما في يده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المطلق لا يخرج بالتصعيد عن إطلاقه ، نعم لو مزج معه غيره وصعّد كماء الورد يصير مضافاً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المضاف المصعّد مضاف</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 أو المضاف النجس يطهر</w:t>
      </w:r>
      <w:r>
        <w:rPr>
          <w:rStyle w:val="FootnoteAnchor"/>
          <w:rtl w:val="true"/>
        </w:rPr>
        <w:footnoteReference w:id="45"/>
      </w:r>
      <w:r>
        <w:rPr>
          <w:rFonts w:ascii="Amiri" w:hAnsi="Amiri" w:eastAsia="Amiri" w:cs="Amiri"/>
          <w:color w:val="111111"/>
          <w:sz w:val="28"/>
          <w:sz w:val="28"/>
          <w:szCs w:val="28"/>
          <w:rtl w:val="true"/>
          <w:lang w:bidi="ar-SA"/>
        </w:rPr>
        <w:t xml:space="preserve">بالتصعيد لاستحالته بخاراً ، ثمّ 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مائع أ نّه مضاف أو مطلق فإن علم حالته السابقة أخذ بها ، وإلاّ فلا يحكم عليه بالإطلاق ولا بالإضافة ، لكن لا يرفع الحدث والخبث ، وينجس بملاقاة النجاسة إن كان قليلاً ، وإن كان بقدر الكرّ لا ينجس لاحتمال كونه مطلقاً ؛ والأصل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المضاف النجس يطهر</w:t>
      </w:r>
      <w:r>
        <w:rPr>
          <w:rStyle w:val="FootnoteAnchor"/>
          <w:rtl w:val="true"/>
        </w:rPr>
        <w:footnoteReference w:id="46"/>
      </w:r>
      <w:r>
        <w:rPr>
          <w:rFonts w:ascii="Amiri" w:hAnsi="Amiri" w:eastAsia="Amiri" w:cs="Amiri"/>
          <w:color w:val="111111"/>
          <w:sz w:val="28"/>
          <w:sz w:val="28"/>
          <w:szCs w:val="28"/>
          <w:rtl w:val="true"/>
          <w:lang w:bidi="ar-SA"/>
        </w:rPr>
        <w:t xml:space="preserve">بالتصعيد كما مرّ ، وبالاستهلاك في الكرّ أو الجاري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ألقى المضاف النجس في الكرّ ، فخرج عن الإطلاق إلى الإضافة ، تنجّس إن صار مضافاً قبل الاستهلاك ، وإن حصل الاستهلاك والإضافة دفعة لا يخلو الحكم بعدم تنجّسه عن وجه ، لكنّه مشكل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الماء في مضاف مخلوط بالطين ففي سعة الوقت </w:t>
      </w:r>
    </w:p>
    <w:p>
      <w:pPr>
        <w:pStyle w:val="BookText"/>
        <w:rPr/>
      </w:pPr>
      <w:r>
        <w:rPr>
          <w:rFonts w:ascii="Amiri" w:hAnsi="Amiri" w:eastAsia="Amiri" w:cs="Amiri"/>
          <w:color w:val="111111"/>
          <w:sz w:val="28"/>
          <w:sz w:val="28"/>
          <w:szCs w:val="28"/>
          <w:rtl w:val="true"/>
          <w:lang w:bidi="ar-SA"/>
        </w:rPr>
        <w:t xml:space="preserve">يجب عليه أن يصبر حتّى يصفو ويصير الطين إلى الأسفل ، ثمّ يتوضّأ على الأحوط ، وفي ضيق الوقت يتيمّم لصدق الوجدان مع السعة دون الضيق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المطلق بأقسامه حتّى الجاري منه ينجس إذا تغيّر بالنجاسة في أحد أوصافه الثلاثة ؛ من الطعم والرائحة واللون بشرط أن يكون بملاقاة النجاسة ، فلا يتنجّس إذا كان بالمجاورة ، كما إذا وقعت ميتة قريباً من الماء فصار جائفاً ، وأن يكون التغيّر بأوصاف النجاسة دون أوصاف المتنجّس فلو وقع فيه دبس نجس فصار أحمر أو أصفر لا ينجس إلاّ إذا صيّره مضافاً ، نعم لا يعتبر أن يكون بوقوع عين النجس فيه ، بل لو وقع فيه متنجّس حامل لأوصاف النجس فغيّره بوصف النجس تنجّس</w:t>
      </w:r>
      <w:r>
        <w:rPr>
          <w:rStyle w:val="FootnoteAnchor"/>
          <w:rtl w:val="true"/>
        </w:rPr>
        <w:footnoteReference w:id="48"/>
      </w:r>
      <w:r>
        <w:rPr>
          <w:rFonts w:ascii="Amiri" w:hAnsi="Amiri" w:eastAsia="Amiri" w:cs="Amiri"/>
          <w:color w:val="111111"/>
          <w:sz w:val="28"/>
          <w:sz w:val="28"/>
          <w:szCs w:val="28"/>
          <w:rtl w:val="true"/>
          <w:lang w:bidi="ar-SA"/>
        </w:rPr>
        <w:t>أيضاً ، وأن يكون التغيّر حسّياً ، فالتقديري لا يضرّ ، فلو كان لون الماء أحمر أو أصفر فوقع فيه مقدار من الدم كان يغيّره لو لم يكن كذلك لم ينجس</w:t>
      </w:r>
      <w:r>
        <w:rPr>
          <w:rStyle w:val="FootnoteAnchor"/>
          <w:rtl w:val="true"/>
        </w:rPr>
        <w:footnoteReference w:id="49"/>
      </w:r>
      <w:r>
        <w:rPr>
          <w:rFonts w:ascii="Amiri" w:hAnsi="Amiri" w:eastAsia="Amiri" w:cs="Amiri"/>
          <w:color w:val="111111"/>
          <w:sz w:val="28"/>
          <w:sz w:val="28"/>
          <w:szCs w:val="28"/>
          <w:rtl w:val="true"/>
          <w:lang w:bidi="ar-SA"/>
        </w:rPr>
        <w:t xml:space="preserve">، وكذا إذا صبّ فيه بول كثير لا لون له بحيث لو كان له لون غيّره ، وكذا لو كان جائفاً فوقعت فيه ميتة كانت تغيّره لو لم يكن جائفاً وهكذا ، ففي هذه الصور ما لم يخرج عن صدق الإطلاق محكوم بالطهارة على الأقوى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الماء بما عدا الأوصاف المذكورة من أوصاف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الحرارة والبرودة والرقّة والغلظة والخفّة 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 ما لم يصر مضافاً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تنجّسه أن يكون التغيّر بوصف النجس بعينه ، فلو حدث فيه لون أو طعم أو ريح غير ما بالنجس ، كما لو اصفرّ الماء مثلاً بوقوع الدم تنجّس ، وكذا لو حدثت فيه بوقوع البول أو العذرة رائحة اُخرى غير رائحتهما ، فالمناط تغيّر أحد الأوصاف المذكورة بسبب النجاسة ، وإن كان من غير سنخ وصف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زوال الوصف الأصلي للماء أو العارضي ، فلو كان الماء أحمر أو أسود لعارض ، فوقع فيه البول حتّى صار أبيض تنجّس ، وكذا إذا زال طعمه العرضي أو ريحه العرضي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تغيّر طرف من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 فإن كان الباقي أقلّ من الكرّ تنجّس الجميع ، وإن كان بقدر الكرّ بقي على الطهارة ، وإذا زال تغيّر ذلك البعض طهر الجميع ولو لم يحصل</w:t>
      </w:r>
      <w:r>
        <w:rPr>
          <w:rStyle w:val="FootnoteAnchor"/>
          <w:rtl w:val="true"/>
        </w:rPr>
        <w:footnoteReference w:id="50"/>
      </w:r>
      <w:r>
        <w:rPr>
          <w:rFonts w:ascii="IRNazanin" w:hAnsi="IRNazanin" w:eastAsia="IRNazanin"/>
          <w:color w:val="111111"/>
          <w:sz w:val="28"/>
          <w:sz w:val="28"/>
          <w:szCs w:val="28"/>
          <w:rtl w:val="true"/>
          <w:lang w:bidi="fa-IR"/>
        </w:rPr>
        <w:t xml:space="preserve">الامتزاج على الأقوى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النجس في الماء ، فلم يتغيّر ثمّ تغيّر بعد مدّة ، فإن علم استناده إلى ذلك النجس تنجّس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الميتة خارج الماء ووقع جزء منها في الماء وتغيّر بسبب المجموع من الداخل والخارج تنجّس ، بخلاف ما إذا كان تمامها خارج الماء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التغيّر وعدمه ، أو في كونه للمجاورة أو بالملاقاة ، أو كونه بالنجاسة أو بطاهر ، لم يحكم بالنجاسة </w:t>
      </w:r>
      <w:r>
        <w:rPr>
          <w:rFonts w:eastAsia="Amiri" w:cs="Amiri" w:ascii="Amiri" w:hAnsi="Amiri"/>
          <w:color w:val="111111"/>
          <w:sz w:val="28"/>
          <w:szCs w:val="28"/>
          <w:rtl w:val="true"/>
          <w:lang w:bidi="ar-SA"/>
        </w:rPr>
        <w:t xml:space="preserve">. </w:t>
      </w:r>
      <w:bookmarkStart w:id="24" w:name="pg15057_205482"/>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الماء دم وشيء طاهر أحمر فاحمرّ بالمجموع ، لم يحكم بنجاسته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إذا زال تغيّره بنفسه من غير اتّصاله بالكرّ أو الجاري لم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الجاري والنابع إذا زال تغيّره بنفسه طهر</w:t>
      </w:r>
      <w:r>
        <w:rPr>
          <w:rStyle w:val="FootnoteAnchor"/>
          <w:rtl w:val="true"/>
        </w:rPr>
        <w:footnoteReference w:id="51"/>
      </w:r>
      <w:r>
        <w:rPr>
          <w:rFonts w:ascii="Amiri" w:hAnsi="Amiri" w:eastAsia="Amiri" w:cs="Amiri"/>
          <w:color w:val="111111"/>
          <w:sz w:val="28"/>
          <w:sz w:val="28"/>
          <w:szCs w:val="28"/>
          <w:rtl w:val="true"/>
          <w:lang w:bidi="ar-SA"/>
        </w:rPr>
        <w:t xml:space="preserve">؛ لاتّصاله بالمادّة ، وكذا البعض من الحوض إذا كان الباقي بقدر الكرّ كما مرّ </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09830_2142443653"/>
      <w:bookmarkStart w:id="26" w:name="_Toc8"/>
      <w:bookmarkEnd w:id="25"/>
      <w:r>
        <w:rPr>
          <w:rtl w:val="true"/>
        </w:rPr>
        <w:t xml:space="preserve">فصل </w:t>
      </w:r>
      <w:r>
        <w:rPr>
          <w:rtl w:val="true"/>
        </w:rPr>
        <w:t xml:space="preserve">: </w:t>
      </w:r>
      <w:r>
        <w:rPr>
          <w:rtl w:val="true"/>
        </w:rPr>
        <w:t>في الماء الجاري</w:t>
      </w:r>
      <w:bookmarkEnd w:id="26"/>
    </w:p>
    <w:p>
      <w:pPr>
        <w:pStyle w:val="BookText"/>
        <w:rPr/>
      </w:pP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النابع السائل على وجه الأرض ؛ فوقها أو تحتها كالقنوات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بملاقاة النجس ما لم يتغيّر ؛ سواء كان كرّاً أو أقلّ ، وسواء كان بالفوران أو بنحو الرشح ، ومثله كلّ نابع وإن كان واقفاً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 على الأرض من غير مادّة نابعة أو راشحة إذا لم يكن كرّاً ينجس بالملاقاة ، نعم إذا كان جارياً من الأعلى</w:t>
      </w:r>
      <w:r>
        <w:rPr>
          <w:rStyle w:val="FootnoteAnchor"/>
          <w:rtl w:val="true"/>
        </w:rPr>
        <w:footnoteReference w:id="52"/>
      </w:r>
      <w:r>
        <w:rPr>
          <w:rFonts w:ascii="Amiri" w:hAnsi="Amiri" w:eastAsia="Amiri" w:cs="Amiri"/>
          <w:color w:val="111111"/>
          <w:sz w:val="28"/>
          <w:sz w:val="28"/>
          <w:szCs w:val="28"/>
          <w:rtl w:val="true"/>
          <w:lang w:bidi="ar-SA"/>
        </w:rPr>
        <w:t xml:space="preserve">إلى الأسفل لا ينجس أعلاه بملاقاة الأسفل للنجاسة وإن كان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أنّ له مادّة أم لا وكان قليلاً ينجس</w:t>
      </w:r>
      <w:r>
        <w:rPr>
          <w:rStyle w:val="FootnoteAnchor"/>
          <w:rtl w:val="true"/>
        </w:rPr>
        <w:footnoteReference w:id="53"/>
      </w:r>
      <w:r>
        <w:rPr>
          <w:rFonts w:ascii="Amiri" w:hAnsi="Amiri" w:eastAsia="Amiri" w:cs="Amiri"/>
          <w:color w:val="111111"/>
          <w:sz w:val="28"/>
          <w:sz w:val="28"/>
          <w:szCs w:val="28"/>
          <w:rtl w:val="true"/>
          <w:lang w:bidi="ar-SA"/>
        </w:rPr>
        <w:t xml:space="preserve">بالملاقاة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عدم تنجّس الجاري اتّصاله بالمادّة ، فلو كانت المادّة من فوق تترشّح وتتقاطر ، فإن كان دون الكرّ ينجس ، نعم إذا لاقى محلّ الرشح للنجاسة لا ينجس </w:t>
      </w:r>
      <w:r>
        <w:rPr>
          <w:rFonts w:eastAsia="Amiri" w:cs="Amiri" w:ascii="Amiri" w:hAnsi="Amiri"/>
          <w:color w:val="111111"/>
          <w:sz w:val="28"/>
          <w:szCs w:val="28"/>
          <w:rtl w:val="true"/>
          <w:lang w:bidi="ar-SA"/>
        </w:rPr>
        <w:t xml:space="preserve">. </w:t>
      </w:r>
      <w:bookmarkStart w:id="27" w:name="pg15057_205483"/>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المادّة الدوام ، فلو اجتمع الماء من المطر أو غيره تحت الأرض ويترشّح إذا حفرت ، لا يلحقه حكم الجاري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انقطع الاتّصال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اجتمع الطين فمنع من النبع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الراكد ، فإن اُزيل الطين لحقه حكم الجاري وإن لم يخرج من المادّة شيء ، فاللازم مجرّد الاتّصال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الراكد المتّصل بالجاري كالجاري ، فالحوض المتّصل بالنهر بساقية يلحقه حكمه ، وكذا أطراف النهر وإن كان ماؤها واقفاً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العيون التي تنبع في الشتاء مثلاً وتنقطع في الصيف يلحقها الحكم في زمان نبعها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بعض الجاري دون بعضه الآخر فالطرف المتّصل بالمادّة لا ينجس بالملاقاة وإن كان قليلاً ، والطرف الآخر حكمه حكم الراكد إن تغيّر تمام قطر ذلك البعض المتغيّر ، وإلاّ فالمتنجّس هو المقدار المتغيّر فقط ؛ لاتّصال ما عداه بالمادّة </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09832_2142443653"/>
      <w:bookmarkStart w:id="29" w:name="_Toc9"/>
      <w:bookmarkEnd w:id="28"/>
      <w:r>
        <w:rPr>
          <w:rtl w:val="true"/>
        </w:rPr>
        <w:t>فصل</w:t>
      </w:r>
      <w:r>
        <w:rPr>
          <w:rtl w:val="true"/>
        </w:rPr>
        <w:t xml:space="preserve">: </w:t>
      </w:r>
      <w:r>
        <w:rPr>
          <w:rtl w:val="true"/>
        </w:rPr>
        <w:t>في الماء الراكد</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الراكد بلا مادّة إن كان دون الكرّ ينجس بالملاقاة ؛ من غير فرق بين النجاسات ، حتّى برأس إبرة من الدم الذي لا يدركه</w:t>
      </w:r>
      <w:r>
        <w:rPr>
          <w:rStyle w:val="FootnoteAnchor"/>
          <w:rtl w:val="true"/>
        </w:rPr>
        <w:footnoteReference w:id="55"/>
      </w:r>
      <w:r>
        <w:rPr>
          <w:rFonts w:ascii="Amiri" w:hAnsi="Amiri" w:eastAsia="Amiri" w:cs="Amiri"/>
          <w:color w:val="111111"/>
          <w:sz w:val="28"/>
          <w:sz w:val="28"/>
          <w:szCs w:val="28"/>
          <w:rtl w:val="true"/>
          <w:lang w:bidi="ar-SA"/>
        </w:rPr>
        <w:t xml:space="preserve">الطرف ؛ سواء كان مجتمعاً </w:t>
      </w:r>
    </w:p>
    <w:p>
      <w:pPr>
        <w:pStyle w:val="BookText"/>
        <w:rPr/>
      </w:pPr>
      <w:r>
        <w:rPr>
          <w:rFonts w:ascii="Amiri" w:hAnsi="Amiri" w:eastAsia="Amiri" w:cs="Amiri"/>
          <w:color w:val="111111"/>
          <w:sz w:val="28"/>
          <w:sz w:val="28"/>
          <w:szCs w:val="28"/>
          <w:rtl w:val="true"/>
          <w:lang w:bidi="ar-SA"/>
        </w:rPr>
        <w:t>أو متفرّقاً مع اتّصالها بالسواقي ، فلو كان هناك حفر متعدّدة فيها الماء واتّصلت بالسواقي ولم يكن المجموع كرّاً ، إذا لاقى النجس واحدة منها تنجّس الجميع ، وإن كان بقدر الكرّ لا ينجس وإن كان متفرّقاً على الوجه المذكور ، فلو كان ما في كلّ حفرة دون الكرّ وكان المجموع كرّاً ولاقى واحدة منها النجس لم تنجس</w:t>
      </w:r>
      <w:r>
        <w:rPr>
          <w:rStyle w:val="FootnoteAnchor"/>
          <w:rtl w:val="true"/>
        </w:rPr>
        <w:footnoteReference w:id="56"/>
      </w:r>
      <w:r>
        <w:rPr>
          <w:rFonts w:ascii="Amiri" w:hAnsi="Amiri" w:eastAsia="Amiri" w:cs="Amiri"/>
          <w:color w:val="111111"/>
          <w:sz w:val="28"/>
          <w:sz w:val="28"/>
          <w:szCs w:val="28"/>
          <w:rtl w:val="true"/>
          <w:lang w:bidi="ar-SA"/>
        </w:rPr>
        <w:t xml:space="preserve">لاتّصالها بالبقيّة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تنجّس القليل بين أن يكون وارداً على النجاسة أو موروداً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بحسب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ومائتا رطل بالعراقي ، وبالمساحة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وأربعون شبراً إلاّ ثمن شبر فبالمنّ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أربعة وستّين منّاً إلاّ عشرين مثقالاً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 بحقّة الإسلامبول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حقّة واثنتان وتسعون حقّة ونصف 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أقلّ من الكرّ ولو بنصف مثقال ، يجري عليه حكم القليل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يتساو سطوح القليل ، ينجس العالي بملاقاة السافل كالعكس ، نعم لو كان جارياً من الأعلى إلى الأسفل لا ينجس العالي بملاقاة </w:t>
      </w:r>
    </w:p>
    <w:p>
      <w:pPr>
        <w:pStyle w:val="BookText"/>
        <w:rPr/>
      </w:pPr>
      <w:r>
        <w:rPr>
          <w:rFonts w:ascii="Amiri" w:hAnsi="Amiri" w:eastAsia="Amiri" w:cs="Amiri"/>
          <w:color w:val="111111"/>
          <w:sz w:val="28"/>
          <w:sz w:val="28"/>
          <w:szCs w:val="28"/>
          <w:rtl w:val="true"/>
          <w:lang w:bidi="ar-SA"/>
        </w:rPr>
        <w:t>السافل ، من غير فرق بين العلوّ التسنيمي والتسريحي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جمد بعض ماء الحوض والباقي لا يبلغ كرّاً ، ينجس بالملاقاة ، ولا يعصمه ما جمد ، بل إذا ذاب شيئاً فشيئاً ينجس أيضاً ، وكذا إذا كان هناك ثلج كثير فذاب منه أقلّ من الكرّ ، فإنّه ينجس بالملاقاة ولا يعتصم بما بقي من الثلج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المشكوك كرّيته مع عدم العلم بحالته السابقة في حكم القليل على الأحوط ، وإن كان الأقوى عدم تنجّسه بالملاقاة ، نعم لا يجري عليه حكم الكرّ ، فلا يطهّر ما يحتاج تطهيره إلى إلقاء الكرّ عليه ، ولا يحكم بطهارة متنجّس غسل فيه ، وإن علم حالته السابقة يجري عليه حكم تلك الحالة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 المسبوق بالقلّة إذا علم ملاقاته للنجاسة ، ولم يعلم السابق من الملاقاة والكرّية إن جهل تأريخهما أو علم تأريخ الكرّية حكم بطهارته وإن كان الأحوط التجنّب ، وإن علم تأريخ الملاقاة حكم بنجاسته ، وأمّا القليل المسبوق بالكرّية الملاقي لها فإن جهل التأريخان أو علم تأريخ الملاقاة حكم فيه بالطهارة ، مع الاحتياط المذكور ، وإن علم تأريخ القلّة حكم</w:t>
      </w:r>
      <w:r>
        <w:rPr>
          <w:rStyle w:val="FootnoteAnchor"/>
          <w:rtl w:val="true"/>
        </w:rPr>
        <w:footnoteReference w:id="59"/>
      </w:r>
      <w:r>
        <w:rPr>
          <w:rFonts w:ascii="IRNazanin" w:hAnsi="IRNazanin" w:eastAsia="IRNazanin"/>
          <w:color w:val="111111"/>
          <w:sz w:val="28"/>
          <w:sz w:val="28"/>
          <w:szCs w:val="28"/>
          <w:rtl w:val="true"/>
          <w:lang w:bidi="fa-IR"/>
        </w:rPr>
        <w:t xml:space="preserve">بنجاسته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نجاسة في الكرّ ولم يعلم أ نّها وقعت فيه قبل الكرّية أو بعدها يحكم بطهارته ، إلاّ إذا علم تأريخ الوقوع </w:t>
      </w:r>
      <w:r>
        <w:rPr>
          <w:rFonts w:eastAsia="Amiri" w:cs="Amiri" w:ascii="Amiri" w:hAnsi="Amiri"/>
          <w:color w:val="111111"/>
          <w:sz w:val="28"/>
          <w:szCs w:val="28"/>
          <w:rtl w:val="true"/>
          <w:lang w:bidi="ar-SA"/>
        </w:rPr>
        <w:t xml:space="preserve">. </w:t>
      </w:r>
      <w:bookmarkStart w:id="30" w:name="pg15057_205486"/>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 الكرّية والملاقاة في آن واحد حكم بطهارته ، وإن كان 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كرّ ، والآخر قليل ، ولم يعلم أنّ أيّهما كرّ فوقعت نجاسة في أحدهما معيّناً أو غير معيّن ، لم يحكم</w:t>
      </w:r>
      <w:r>
        <w:rPr>
          <w:rStyle w:val="FootnoteAnchor"/>
          <w:rtl w:val="true"/>
        </w:rPr>
        <w:footnoteReference w:id="60"/>
      </w:r>
      <w:r>
        <w:rPr>
          <w:rFonts w:ascii="Amiri" w:hAnsi="Amiri" w:eastAsia="Amiri" w:cs="Amiri"/>
          <w:color w:val="111111"/>
          <w:sz w:val="28"/>
          <w:sz w:val="28"/>
          <w:szCs w:val="28"/>
          <w:rtl w:val="true"/>
          <w:lang w:bidi="ar-SA"/>
        </w:rPr>
        <w:t xml:space="preserve">بالنجاسة ، وإن كان الأحوط في صورة التعيّن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ماءان أحدهما المعيّن نجس ، فوقعت نجاسة لم يعلم بوقوعها في النجس أو الطاهر ، لم يحكم بنجاسة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كرّ لم يعلم أ نّه مطلق أو مضاف ، فوقعت فيه نجاسة ، لم يحكم بنجاسته ، وإذا كان كرّان أحدهما مطلق والآخر مضاف ، وعلم وقوع النجاسة في أحدهما ولم يعلم على التعيين ، يحكم</w:t>
      </w:r>
      <w:r>
        <w:rPr>
          <w:rStyle w:val="FootnoteAnchor"/>
          <w:rtl w:val="true"/>
        </w:rPr>
        <w:footnoteReference w:id="61"/>
      </w:r>
      <w:r>
        <w:rPr>
          <w:rFonts w:ascii="IRNazanin" w:hAnsi="IRNazanin" w:eastAsia="IRNazanin"/>
          <w:color w:val="111111"/>
          <w:sz w:val="28"/>
          <w:sz w:val="28"/>
          <w:szCs w:val="28"/>
          <w:rtl w:val="true"/>
          <w:lang w:bidi="fa-IR"/>
        </w:rPr>
        <w:t xml:space="preserve">بطهارتهما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القليل النجس المتمّم كرّاً بطاهر أو نجس نجس على الأقوى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09834_2142443653"/>
      <w:bookmarkStart w:id="32" w:name="_Toc10"/>
      <w:bookmarkEnd w:id="31"/>
      <w:r>
        <w:rPr>
          <w:rtl w:val="true"/>
        </w:rPr>
        <w:t>فصل</w:t>
      </w:r>
      <w:r>
        <w:rPr>
          <w:rtl w:val="true"/>
        </w:rPr>
        <w:t xml:space="preserve">: </w:t>
      </w:r>
      <w:r>
        <w:rPr>
          <w:rtl w:val="true"/>
        </w:rPr>
        <w:t>في ماء المطر</w:t>
      </w:r>
      <w:bookmarkEnd w:id="32"/>
    </w:p>
    <w:p>
      <w:pPr>
        <w:pStyle w:val="BookText"/>
        <w:rPr/>
      </w:pPr>
      <w:r>
        <w:rPr>
          <w:rFonts w:ascii="Amiri" w:hAnsi="Amiri" w:eastAsia="Amiri" w:cs="Amiri"/>
          <w:color w:val="111111"/>
          <w:sz w:val="28"/>
          <w:sz w:val="28"/>
          <w:szCs w:val="28"/>
          <w:rtl w:val="true"/>
          <w:lang w:bidi="ar-SA"/>
        </w:rPr>
        <w:t xml:space="preserve">ماء المطر حال تقاطره من السماء كالجاري ، فلا ينجس ما لم يتغيّر وإن كان قليلاً ؛ سواء جرى من الميزاب أو على وجه الأرض أم لا ، بل وإن كان قطرات ؛ بشرط صدق المطر عليه ، وإذا اجتمع في مكان وغسل فيه النجس طهر وإن كان قليلاً ، لكن ما دام يتقاطر عليه من السماء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أو الفراش النجس إذا تقاطر عليه المطر ونفذ في جميعه </w:t>
      </w:r>
    </w:p>
    <w:p>
      <w:pPr>
        <w:pStyle w:val="BookText"/>
        <w:rPr/>
      </w:pPr>
      <w:r>
        <w:rPr>
          <w:rFonts w:ascii="Amiri" w:hAnsi="Amiri" w:eastAsia="Amiri" w:cs="Amiri"/>
          <w:color w:val="111111"/>
          <w:sz w:val="28"/>
          <w:sz w:val="28"/>
          <w:szCs w:val="28"/>
          <w:rtl w:val="true"/>
          <w:lang w:bidi="ar-SA"/>
        </w:rPr>
        <w:t xml:space="preserve">طهر ، ولا يحتاج إلى العصر أو التعدّد ، وإذا وصل إلى بعضه دون بعض طهر ما وصل إليه ، هذا إذا لم يكن فيه عين النجاسة ، وإلاّ فلا يطهر إلاّ إذا تقاطر عليه بعد زوال عينها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الإناء المتروس بماء نجس كالحبّ والشربة ونحوهما ، إذا تقاطر عليه طهر ماؤه وإناؤه بالمقدار الذي فيه ماء ، وكذا ظهره وأطرافه إن وصل إليه المطر حال التقاطر ، ولا يعتبر</w:t>
      </w:r>
      <w:r>
        <w:rPr>
          <w:rStyle w:val="FootnoteAnchor"/>
          <w:rtl w:val="true"/>
        </w:rPr>
        <w:footnoteReference w:id="62"/>
      </w:r>
      <w:r>
        <w:rPr>
          <w:rFonts w:ascii="Amiri" w:hAnsi="Amiri" w:eastAsia="Amiri" w:cs="Amiri"/>
          <w:color w:val="111111"/>
          <w:sz w:val="28"/>
          <w:sz w:val="28"/>
          <w:szCs w:val="28"/>
          <w:rtl w:val="true"/>
          <w:lang w:bidi="ar-SA"/>
        </w:rPr>
        <w:t xml:space="preserve">فيه الامتزاج ، بل ولا وصوله إلى تمام سطحه الظاهر ، وإن كان الأحوط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النجسة تطهر بوصول المطر إليها ؛ بشرط أن يكون من السماء ولو بإعانة الريح ، وأمّا لو وصل إليها بعد الوقوع على محلّ آخر كما إذا ترشّح بعد الوقوع على مكان فوصل مكاناً آخر لا يطهر ، نعم لو جرى على وجه الأرض فوصل إلى مكان مسقّف بالجريان إليه 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الحوض النجس تحت السماء يطهر</w:t>
      </w:r>
      <w:r>
        <w:rPr>
          <w:rStyle w:val="FootnoteAnchor"/>
          <w:rtl w:val="true"/>
        </w:rPr>
        <w:footnoteReference w:id="63"/>
      </w:r>
      <w:r>
        <w:rPr>
          <w:rFonts w:ascii="Amiri" w:hAnsi="Amiri" w:eastAsia="Amiri" w:cs="Amiri"/>
          <w:color w:val="111111"/>
          <w:sz w:val="28"/>
          <w:sz w:val="28"/>
          <w:szCs w:val="28"/>
          <w:rtl w:val="true"/>
          <w:lang w:bidi="ar-SA"/>
        </w:rPr>
        <w:t xml:space="preserve">بالمطر ، وكذا إذا كان تحت السقف وكانت هناك ثقبة ينزل منها على الحوض ، بل وكذا لو أطارته الريح حال تقاطره فوقع في الحوض ، وكذا إذا جرى من ميزاب فوقع فيه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تقاطر من السقف لا يكون مطهّراً ، بل وكذا إذا وقع على ورق الشجر</w:t>
      </w:r>
      <w:r>
        <w:rPr>
          <w:rStyle w:val="FootnoteAnchor"/>
          <w:rtl w:val="true"/>
        </w:rPr>
        <w:footnoteReference w:id="64"/>
      </w:r>
      <w:r>
        <w:rPr>
          <w:rFonts w:ascii="Amiri" w:hAnsi="Amiri" w:eastAsia="Amiri" w:cs="Amiri"/>
          <w:color w:val="111111"/>
          <w:sz w:val="28"/>
          <w:sz w:val="28"/>
          <w:szCs w:val="28"/>
          <w:rtl w:val="true"/>
          <w:lang w:bidi="ar-SA"/>
        </w:rPr>
        <w:t xml:space="preserve">، ثمّ وقع على الأرض ، نعم لو لاقى في الهواء شيئاً كورق الشجر أو نحوه حال نزوله لا يضرّ إذا لم يقع عليه ثمّ منه على الأرض ، </w:t>
      </w:r>
    </w:p>
    <w:p>
      <w:pPr>
        <w:pStyle w:val="BookText"/>
        <w:rPr/>
      </w:pPr>
      <w:r>
        <w:rPr>
          <w:rFonts w:ascii="Amiri" w:hAnsi="Amiri" w:eastAsia="Amiri" w:cs="Amiri"/>
          <w:color w:val="111111"/>
          <w:sz w:val="28"/>
          <w:sz w:val="28"/>
          <w:szCs w:val="28"/>
          <w:rtl w:val="true"/>
          <w:lang w:bidi="ar-SA"/>
        </w:rPr>
        <w:t xml:space="preserve">فمجرّد المرور على الشيء لا يضرّ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تقاطر على عين النجس فترشّح منها على شيء آخر لم ينجس ؛ إذا لم يكن معه عين النجاسة ولم يكن متغيّراً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السطح نجساً فوقع عليه المطر ، ونفذ وتقاطر من السقف لا تكون تلك القطرات نجسة وإن كانت عين النجاسة موجودة على السطح ووقع عليها ، لكن بشرط أن يكون ذلك حال تقاطره من السماء ، وأمّا إذا انقطع ثمّ تقاطر من السقف مع فرض مروره على عين النجس فيكون نجساً ، وكذا الحال إذا جرى من الميزاب بعد وقوعه على السطح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تقاطر من السقف النجس يكون طاهراً إذا كان التقاطر حال نزوله من السماء ؛ سواء كان السطح أيضاً نجساً أم طاهراً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 النجس يطهر بنزول المطر عليه إذا وصل إلى أعماقه</w:t>
      </w:r>
      <w:r>
        <w:rPr>
          <w:rStyle w:val="FootnoteAnchor"/>
          <w:rtl w:val="true"/>
        </w:rPr>
        <w:footnoteReference w:id="65"/>
      </w:r>
      <w:r>
        <w:rPr>
          <w:rFonts w:ascii="Amiri" w:hAnsi="Amiri" w:eastAsia="Amiri" w:cs="Amiri"/>
          <w:color w:val="111111"/>
          <w:sz w:val="28"/>
          <w:sz w:val="28"/>
          <w:szCs w:val="28"/>
          <w:rtl w:val="true"/>
          <w:lang w:bidi="ar-SA"/>
        </w:rPr>
        <w:t xml:space="preserve">حتّى صار طيناً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الحصير النجس يطهر بالمطر وكذا الفراش المفروش على الأرض ، وإذا كانت الأرض التي تحتها أيضاً نجسة تطهر إذا وصل إليها ، نعم إذا كان الحصير منفصلاً عن الأرض يشكل طهارتها بنزول المطر عليه إذا تقاطر منه عليها ، نظير ما مرّ من الإشكال فيما وقع على ورق الشجر وتقاطر منه على الأرض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الإناء النجس يطهر إذا أصاب المطر جميع مواضع النجس منه ، </w:t>
      </w:r>
      <w:bookmarkStart w:id="33" w:name="pg15057_205489"/>
    </w:p>
    <w:p>
      <w:pPr>
        <w:pStyle w:val="BookText"/>
        <w:rPr/>
      </w:pPr>
      <w:bookmarkEnd w:id="33"/>
      <w:r>
        <w:rPr>
          <w:rFonts w:ascii="Amiri" w:hAnsi="Amiri" w:eastAsia="Amiri" w:cs="Amiri"/>
          <w:color w:val="111111"/>
          <w:sz w:val="28"/>
          <w:sz w:val="28"/>
          <w:szCs w:val="28"/>
          <w:rtl w:val="true"/>
          <w:lang w:bidi="ar-SA"/>
        </w:rPr>
        <w:t xml:space="preserve">نعم إذا كان نجساً بولوغ الكلب يشكل طهارته بدون التعفير ، لكن بعده إذا نزل عليه يطهر من غير حاجة إلى التعدّد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09836_2142443653"/>
      <w:bookmarkStart w:id="35" w:name="_Toc11"/>
      <w:bookmarkEnd w:id="34"/>
      <w:r>
        <w:rPr>
          <w:rtl w:val="true"/>
        </w:rPr>
        <w:t>فصل</w:t>
      </w:r>
      <w:r>
        <w:rPr>
          <w:rtl w:val="true"/>
        </w:rPr>
        <w:t xml:space="preserve">: </w:t>
      </w:r>
      <w:r>
        <w:rPr>
          <w:rtl w:val="true"/>
        </w:rPr>
        <w:t>في ماء الحمّام</w:t>
      </w:r>
      <w:bookmarkEnd w:id="35"/>
    </w:p>
    <w:p>
      <w:pPr>
        <w:pStyle w:val="BookText"/>
        <w:rPr/>
      </w:pPr>
      <w:r>
        <w:rPr>
          <w:rFonts w:ascii="Amiri" w:hAnsi="Amiri" w:eastAsia="Amiri" w:cs="Amiri"/>
          <w:color w:val="111111"/>
          <w:sz w:val="28"/>
          <w:sz w:val="28"/>
          <w:szCs w:val="28"/>
          <w:rtl w:val="true"/>
          <w:lang w:bidi="ar-SA"/>
        </w:rPr>
        <w:t>ماء الحمّام بمنزلة الجاري ، بشرط اتّصاله بالخزانة ، فالحياض الصغار فيه إذا اتّصلت بالخزانة لا تنجس بالملاقاة ؛ إذا كان ما في الخزانة وحده أو مع ما في الحياض بقدر الكرّ</w:t>
      </w:r>
      <w:r>
        <w:rPr>
          <w:rStyle w:val="FootnoteAnchor"/>
          <w:rtl w:val="true"/>
        </w:rPr>
        <w:footnoteReference w:id="66"/>
      </w:r>
      <w:r>
        <w:rPr>
          <w:rFonts w:ascii="Amiri" w:hAnsi="Amiri" w:eastAsia="Amiri" w:cs="Amiri"/>
          <w:color w:val="111111"/>
          <w:sz w:val="28"/>
          <w:sz w:val="28"/>
          <w:szCs w:val="28"/>
          <w:rtl w:val="true"/>
          <w:lang w:bidi="ar-SA"/>
        </w:rPr>
        <w:t>؛ من غير فرق بين تساوي سطحها مع الخزانة أو عدمه ، وإذا تنجّس ما فيها يطهر بالاتّصال</w:t>
      </w:r>
      <w:r>
        <w:rPr>
          <w:rStyle w:val="FootnoteAnchor"/>
          <w:rtl w:val="true"/>
        </w:rPr>
        <w:footnoteReference w:id="67"/>
      </w:r>
      <w:r>
        <w:rPr>
          <w:rFonts w:ascii="Amiri" w:hAnsi="Amiri" w:eastAsia="Amiri" w:cs="Amiri"/>
          <w:color w:val="111111"/>
          <w:sz w:val="28"/>
          <w:sz w:val="28"/>
          <w:szCs w:val="28"/>
          <w:rtl w:val="true"/>
          <w:lang w:bidi="ar-SA"/>
        </w:rPr>
        <w:t>بالخزانة ، بشرط كونها كرّاً وإن كانت أعلى وكان الاتّصال بمثل المزمّلة ، ويجري هذا الحكم في غير الحمّام</w:t>
      </w:r>
      <w:r>
        <w:rPr>
          <w:rStyle w:val="FootnoteAnchor"/>
          <w:rtl w:val="true"/>
        </w:rPr>
        <w:footnoteReference w:id="68"/>
      </w:r>
      <w:r>
        <w:rPr>
          <w:rFonts w:ascii="Amiri" w:hAnsi="Amiri" w:eastAsia="Amiri" w:cs="Amiri"/>
          <w:color w:val="111111"/>
          <w:sz w:val="28"/>
          <w:sz w:val="28"/>
          <w:szCs w:val="28"/>
          <w:rtl w:val="true"/>
          <w:lang w:bidi="ar-SA"/>
        </w:rPr>
        <w:t xml:space="preserve">أيضاً ، فإذا كان في المنبع الأعلى مقدار الكرّ أو أزيد وكان تحته حوض صغير نجس واتّصل بالمنبع بمثل المزمّلة يطهر ، وكذا لو غسل فيه شيء نجس ، فإنّه يطهر مع الاتّصال المذكور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09838_2142443653"/>
      <w:bookmarkStart w:id="37" w:name="_Toc12"/>
      <w:bookmarkEnd w:id="36"/>
      <w:r>
        <w:rPr>
          <w:rtl w:val="true"/>
        </w:rPr>
        <w:t>فصل</w:t>
      </w:r>
      <w:r>
        <w:rPr>
          <w:rtl w:val="true"/>
        </w:rPr>
        <w:t xml:space="preserve">: </w:t>
      </w:r>
      <w:r>
        <w:rPr>
          <w:rtl w:val="true"/>
        </w:rPr>
        <w:t>في ماء البئر</w:t>
      </w:r>
      <w:bookmarkEnd w:id="3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البئر النابع بمنزلة الجاري لا ينجس إلاّ بالتغيّر ؛ سواء كان بقدر الكرّ أو أقلّ ، وإذا تغيّر ثمّ زال تغيّره من قبل نفسه طهر</w:t>
      </w:r>
      <w:r>
        <w:rPr>
          <w:rStyle w:val="FootnoteAnchor"/>
          <w:rtl w:val="true"/>
        </w:rPr>
        <w:footnoteReference w:id="69"/>
      </w:r>
      <w:r>
        <w:rPr>
          <w:rFonts w:ascii="Amiri" w:hAnsi="Amiri" w:eastAsia="Amiri" w:cs="Amiri"/>
          <w:color w:val="111111"/>
          <w:sz w:val="28"/>
          <w:sz w:val="28"/>
          <w:szCs w:val="28"/>
          <w:rtl w:val="true"/>
          <w:lang w:bidi="ar-SA"/>
        </w:rPr>
        <w:t xml:space="preserve">؛ لأنّ له مادّة ، ونزح المقدّرات في صورة عدم التغيّر مستحبّ ، وأمّا إذا لم يكن له مادّة نابعة ، فيعتبر في عدم تنجّسه الكرّية وإن سمّي بئراً ، كالآبار التي يجتمع فيها ماء المطر ولا نبع 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البئر المتّصل بالمادّة إذا تنجّس بالتغيّر فطهره بزواله ، ولو من قبل نفسه ، فضلاً عن نزول المطر عليه أو نزحه حتّى يزول ، ولا يعتبر</w:t>
      </w:r>
      <w:r>
        <w:rPr>
          <w:rStyle w:val="FootnoteAnchor"/>
          <w:rtl w:val="true"/>
        </w:rPr>
        <w:footnoteReference w:id="70"/>
      </w:r>
      <w:r>
        <w:rPr>
          <w:rFonts w:ascii="Amiri" w:hAnsi="Amiri" w:eastAsia="Amiri" w:cs="Amiri"/>
          <w:color w:val="111111"/>
          <w:sz w:val="28"/>
          <w:sz w:val="28"/>
          <w:szCs w:val="28"/>
          <w:rtl w:val="true"/>
          <w:lang w:bidi="ar-SA"/>
        </w:rPr>
        <w:t xml:space="preserve">خروج ماء من المادّة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الراكد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 كان أو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بالاتّصال بكرّ طاهر ، أو بالجاري ، أو النابع الغير الجاري ، وإن لم يحصل</w:t>
      </w:r>
      <w:r>
        <w:rPr>
          <w:rStyle w:val="FootnoteAnchor"/>
          <w:rtl w:val="true"/>
        </w:rPr>
        <w:footnoteReference w:id="71"/>
      </w:r>
      <w:r>
        <w:rPr>
          <w:rFonts w:ascii="Amiri" w:hAnsi="Amiri" w:eastAsia="Amiri" w:cs="Amiri"/>
          <w:color w:val="111111"/>
          <w:sz w:val="28"/>
          <w:sz w:val="28"/>
          <w:szCs w:val="28"/>
          <w:rtl w:val="true"/>
          <w:lang w:bidi="ar-SA"/>
        </w:rPr>
        <w:t xml:space="preserve">الامتزاج على الأقوى ، وكذا بنزول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أنحاء</w:t>
      </w:r>
      <w:r>
        <w:rPr>
          <w:rStyle w:val="FootnoteAnchor"/>
          <w:rtl w:val="true"/>
        </w:rPr>
        <w:footnoteReference w:id="72"/>
      </w:r>
      <w:r>
        <w:rPr>
          <w:rFonts w:ascii="Amiri" w:hAnsi="Amiri" w:eastAsia="Amiri" w:cs="Amiri"/>
          <w:color w:val="111111"/>
          <w:sz w:val="28"/>
          <w:sz w:val="28"/>
          <w:szCs w:val="28"/>
          <w:rtl w:val="true"/>
          <w:lang w:bidi="ar-SA"/>
        </w:rPr>
        <w:t>الاتّصال في حصول التطهير ، فيطهر بمجرّده وإن كان الكرّ المطهّر مثلاً أعلى والنجس أسفل ، وعلى هذا فإذا اُلقي الكرّ لا يلزم نزول جميعه ، فلو اتّصل</w:t>
      </w:r>
      <w:r>
        <w:rPr>
          <w:rStyle w:val="FootnoteAnchor"/>
          <w:rtl w:val="true"/>
        </w:rPr>
        <w:footnoteReference w:id="73"/>
      </w:r>
      <w:r>
        <w:rPr>
          <w:rFonts w:ascii="Amiri" w:hAnsi="Amiri" w:eastAsia="Amiri" w:cs="Amiri"/>
          <w:color w:val="111111"/>
          <w:sz w:val="28"/>
          <w:sz w:val="28"/>
          <w:szCs w:val="28"/>
          <w:rtl w:val="true"/>
          <w:lang w:bidi="ar-SA"/>
        </w:rPr>
        <w:t xml:space="preserve">ثمّ انقطع كفى ، نعم إذا كان الكرّ الطاهر أسفل والماء النجس يجري عليه من فوق لا يطهر الفوقاني بهذا الاتّصال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الكوز المملوء من الماء النجس إذا غمس في الحوض يطهر</w:t>
      </w:r>
      <w:r>
        <w:rPr>
          <w:rStyle w:val="FootnoteAnchor"/>
          <w:rtl w:val="true"/>
        </w:rPr>
        <w:footnoteReference w:id="74"/>
      </w:r>
      <w:r>
        <w:rPr>
          <w:rFonts w:ascii="Amiri" w:hAnsi="Amiri" w:eastAsia="Amiri" w:cs="Amiri"/>
          <w:color w:val="111111"/>
          <w:sz w:val="28"/>
          <w:sz w:val="28"/>
          <w:szCs w:val="28"/>
          <w:rtl w:val="true"/>
          <w:lang w:bidi="ar-SA"/>
        </w:rPr>
        <w:t xml:space="preserve">، ولا يلزم صبّ مائه وغسله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إذا اُلقي عليه الكرّ فزال تغيّره به يطهر ، ولا حاجة إلى إلقاء كرّ آخر بعد زواله ، لكن بشرط أن يبقى الكرّ الملقى على حاله ؛ من اتّصال أجزائه وعدم تغيّره ، فلو تغيّر بعضه قبل زوال تغيّر النجس أو تفرّق بحيث </w:t>
      </w:r>
    </w:p>
    <w:p>
      <w:pPr>
        <w:pStyle w:val="BookText"/>
        <w:rPr/>
      </w:pPr>
      <w:r>
        <w:rPr>
          <w:rFonts w:ascii="Amiri" w:hAnsi="Amiri" w:eastAsia="Amiri" w:cs="Amiri"/>
          <w:color w:val="111111"/>
          <w:sz w:val="28"/>
          <w:sz w:val="28"/>
          <w:szCs w:val="28"/>
          <w:rtl w:val="true"/>
          <w:lang w:bidi="ar-SA"/>
        </w:rPr>
        <w:t xml:space="preserve">لم يبق مقدار الكرّ متّصلاً باقياً على حاله ، تنجّس ولم يكف في التطهير ، والأولى إزالة التغيير أوّلاً ، ثمّ إلقاء الكرّ أو وصله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نجاسة الماء كغيره بالعلم ، وبالبيّنة ، وبالعدل</w:t>
      </w:r>
      <w:r>
        <w:rPr>
          <w:rStyle w:val="FootnoteAnchor"/>
          <w:rtl w:val="true"/>
        </w:rPr>
        <w:footnoteReference w:id="75"/>
      </w:r>
      <w:r>
        <w:rPr>
          <w:rFonts w:ascii="Amiri" w:hAnsi="Amiri" w:eastAsia="Amiri" w:cs="Amiri"/>
          <w:color w:val="111111"/>
          <w:sz w:val="28"/>
          <w:sz w:val="28"/>
          <w:szCs w:val="28"/>
          <w:rtl w:val="true"/>
          <w:lang w:bidi="ar-SA"/>
        </w:rPr>
        <w:t xml:space="preserve">الواحد على إشكال لا يترك فيه الاحتياط ، وبقول ذي اليد وإن لم يكن عادلاً ، ولا تثبت بالظنّ المطلق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أخبر ذو اليد بنجاسته وقامت البيّنة على الطهارة ، قدّمت</w:t>
      </w:r>
      <w:r>
        <w:rPr>
          <w:rStyle w:val="FootnoteAnchor"/>
          <w:rtl w:val="true"/>
        </w:rPr>
        <w:footnoteReference w:id="76"/>
      </w:r>
      <w:r>
        <w:rPr>
          <w:rFonts w:ascii="Amiri" w:hAnsi="Amiri" w:eastAsia="Amiri" w:cs="Amiri"/>
          <w:color w:val="111111"/>
          <w:sz w:val="28"/>
          <w:sz w:val="28"/>
          <w:szCs w:val="28"/>
          <w:rtl w:val="true"/>
          <w:lang w:bidi="ar-SA"/>
        </w:rPr>
        <w:t>البيّنة وإذا تعارض البيّنتان تساقطتا إذا كانت بيّنة الطهارة مستندة إلى العلم ، وإن كانت مستندة إلى الأصل تقدّم</w:t>
      </w:r>
      <w:r>
        <w:rPr>
          <w:rStyle w:val="FootnoteAnchor"/>
          <w:rtl w:val="true"/>
        </w:rPr>
        <w:footnoteReference w:id="77"/>
      </w:r>
      <w:r>
        <w:rPr>
          <w:rFonts w:ascii="Amiri" w:hAnsi="Amiri" w:eastAsia="Amiri" w:cs="Amiri"/>
          <w:color w:val="111111"/>
          <w:sz w:val="28"/>
          <w:sz w:val="28"/>
          <w:szCs w:val="28"/>
          <w:rtl w:val="true"/>
          <w:lang w:bidi="ar-SA"/>
        </w:rPr>
        <w:t xml:space="preserve">بيّنة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اثنان بأحد الأمرين ، وشهد أربعة بالآخر يمكن بل لا يبعد تساقط</w:t>
      </w:r>
      <w:r>
        <w:rPr>
          <w:rStyle w:val="FootnoteAnchor"/>
          <w:rtl w:val="true"/>
        </w:rPr>
        <w:footnoteReference w:id="78"/>
      </w:r>
      <w:r>
        <w:rPr>
          <w:rFonts w:ascii="Amiri" w:hAnsi="Amiri" w:eastAsia="Amiri" w:cs="Amiri"/>
          <w:color w:val="111111"/>
          <w:sz w:val="28"/>
          <w:sz w:val="28"/>
          <w:szCs w:val="28"/>
          <w:rtl w:val="true"/>
          <w:lang w:bidi="ar-SA"/>
        </w:rPr>
        <w:t xml:space="preserve">الاثنين بالاثنين وبقاء 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الكرّية تثبت بالعلم والبيّنة ، وفي ثبوتها بقول صاحب اليد وجه</w:t>
      </w:r>
      <w:r>
        <w:rPr>
          <w:rStyle w:val="FootnoteAnchor"/>
          <w:rtl w:val="true"/>
        </w:rPr>
        <w:footnoteReference w:id="79"/>
      </w:r>
      <w:r>
        <w:rPr>
          <w:rFonts w:ascii="Amiri" w:hAnsi="Amiri" w:eastAsia="Amiri" w:cs="Amiri"/>
          <w:color w:val="111111"/>
          <w:sz w:val="28"/>
          <w:sz w:val="28"/>
          <w:szCs w:val="28"/>
          <w:rtl w:val="true"/>
          <w:lang w:bidi="ar-SA"/>
        </w:rPr>
        <w:t xml:space="preserve">، وإن كان لا يخلو عن إشكال ، كما أنّ في إخبار العدل الواحد أيضاً إشكالاً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شرب الماء النجس إلاّ في الضرورة ، ويجوز سقيه للحيوانات ، بل وللأطفال أيضاً ، ويجوز بيعه مع الإعلام </w:t>
      </w:r>
      <w:r>
        <w:rPr>
          <w:rFonts w:eastAsia="Amiri" w:cs="Amiri" w:ascii="Amiri" w:hAnsi="Amiri"/>
          <w:color w:val="111111"/>
          <w:sz w:val="28"/>
          <w:szCs w:val="28"/>
          <w:rtl w:val="true"/>
          <w:lang w:bidi="ar-SA"/>
        </w:rPr>
        <w:t xml:space="preserve">. </w:t>
      </w:r>
      <w:bookmarkStart w:id="38" w:name="pg15057_205492"/>
    </w:p>
    <w:p>
      <w:pPr>
        <w:pStyle w:val="Heading4"/>
        <w:numPr>
          <w:ilvl w:val="3"/>
          <w:numId w:val="1"/>
        </w:numPr>
        <w:rPr/>
      </w:pPr>
      <w:bookmarkStart w:id="39" w:name="__RefHeading___Toc609840_2142443653"/>
      <w:bookmarkStart w:id="40" w:name="_Toc13"/>
      <w:bookmarkEnd w:id="38"/>
      <w:bookmarkEnd w:id="39"/>
      <w:r>
        <w:rPr>
          <w:rtl w:val="true"/>
        </w:rPr>
        <w:t>فصل</w:t>
      </w:r>
      <w:r>
        <w:rPr>
          <w:rtl w:val="true"/>
        </w:rPr>
        <w:t xml:space="preserve">: </w:t>
      </w:r>
      <w:r>
        <w:rPr>
          <w:rtl w:val="true"/>
        </w:rPr>
        <w:t>في الماء المستعمل</w:t>
      </w:r>
      <w:bookmarkEnd w:id="40"/>
    </w:p>
    <w:p>
      <w:pPr>
        <w:pStyle w:val="BookText"/>
        <w:rPr/>
      </w:pPr>
      <w:r>
        <w:rPr>
          <w:rFonts w:ascii="Amiri" w:hAnsi="Amiri" w:eastAsia="Amiri" w:cs="Amiri"/>
          <w:color w:val="111111"/>
          <w:sz w:val="28"/>
          <w:sz w:val="28"/>
          <w:szCs w:val="28"/>
          <w:rtl w:val="true"/>
          <w:lang w:bidi="ar-SA"/>
        </w:rPr>
        <w:t>الماء المستعمل في الوضوء طاهر مطهّر من الحدث والخبث ، وكذا المستعمل في الأغسال المندوبة ، وأمّا المستعمل في الحدث الأكبر فمع طهارة البدن لا إشكال في طهارته ورفعه للخبث ، والأقوى جواز استعماله في رفع الحدث أيضاً وإن كان الأحوط مع وجود غيره التجنّب عنه ، وأمّا المستعمل في الاستنجاء ولو من البول فمع الشروط الآتية طاهر ويرفع</w:t>
      </w:r>
      <w:r>
        <w:rPr>
          <w:rStyle w:val="FootnoteAnchor"/>
          <w:rtl w:val="true"/>
        </w:rPr>
        <w:footnoteReference w:id="80"/>
      </w:r>
      <w:r>
        <w:rPr>
          <w:rFonts w:ascii="Amiri" w:hAnsi="Amiri" w:eastAsia="Amiri" w:cs="Amiri"/>
          <w:color w:val="111111"/>
          <w:sz w:val="28"/>
          <w:sz w:val="28"/>
          <w:szCs w:val="28"/>
          <w:rtl w:val="true"/>
          <w:lang w:bidi="ar-SA"/>
        </w:rPr>
        <w:t>الخبث أيضاً ، لكن لا يجوز استعماله في رفع الحدث ، ولا في الوضوء والغسل المندوبين ، وأمّا المستعمل في رفع الخبث غير الاستنجاء فلا يجوز استعماله في الوضوء والغسل ، وفي طهارته ونجاسته خلاف ، والأقوى أنّ ماء الغسلة المزيلة للعين نجس ، وفي الغسلة الغير المزيلة الأحوط الاجتناب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القطرات التي تقع في الإناء عند الغسل ، ولو قلنا بعدم جواز استعمال غسالة الحدث الأكبر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طهارة ماء الاستنجاء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تغيّره في أحد 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نجاسة إليه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التعدّي الفاحش على وجه لا يصدق معه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مع البول أو الغائط نجاسة اُخرى مثل الدم ، نعم الدم الذي يعدّ جزءاً من البول أو الغائط لا بأس به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 الأجزاء من الغائط بحيث يتميّز ، </w:t>
      </w:r>
    </w:p>
    <w:p>
      <w:pPr>
        <w:pStyle w:val="BookText"/>
        <w:rPr/>
      </w:pPr>
      <w:r>
        <w:rPr>
          <w:rFonts w:ascii="Amiri" w:hAnsi="Amiri" w:eastAsia="Amiri" w:cs="Amiri"/>
          <w:color w:val="111111"/>
          <w:sz w:val="28"/>
          <w:sz w:val="28"/>
          <w:szCs w:val="28"/>
          <w:rtl w:val="true"/>
          <w:lang w:bidi="ar-SA"/>
        </w:rPr>
        <w:t xml:space="preserve">أمّا إذا كان معه دود أو جزء غير منهضم من الغذاء ، أو شيء آخر لا يصدق عليه الغائط فلا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طهارة ماء الاستنجاء سبق الماء على اليد ،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سبق بيده بقصد الاستنجاء ثمّ أعرض ثمّ عاد لا بأس ، إلاّ إذا عاد بعد مدّة ينتفي معها صدق التنجّس بالاستنجاء ، فينتفي حينئذٍ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ماء الاستنجاء بين الغسلة الاُولى والثانية في البول الذي يعتبر فيه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الغائط من غير المخرج الطبيعي ، فمع الاعتياد كالطبيعي</w:t>
      </w:r>
      <w:r>
        <w:rPr>
          <w:rStyle w:val="FootnoteAnchor"/>
          <w:rtl w:val="true"/>
        </w:rPr>
        <w:footnoteReference w:id="83"/>
      </w:r>
      <w:r>
        <w:rPr>
          <w:rFonts w:ascii="Amiri" w:hAnsi="Amiri" w:eastAsia="Amiri" w:cs="Amiri"/>
          <w:color w:val="111111"/>
          <w:sz w:val="28"/>
          <w:sz w:val="28"/>
          <w:szCs w:val="28"/>
          <w:rtl w:val="true"/>
          <w:lang w:bidi="ar-SA"/>
        </w:rPr>
        <w:t xml:space="preserve">، ومع عدمه حكمه حكم سائر النجاسات في وجوب الاحتياط من غسالته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ماء أ نّه غسالة الاستنجاء أو غسالة سائر النجاسات ، يحكم عليه بالطهارة ؛ وإن كان 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في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كخزانة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استنجى فيه ، لا يصدق عليه غسالة الحدث الأكبر أو غسالة الاستنجاء أو الخبث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وصول نجاسة من الخارج أو مع الغائط يبنى على العدم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سلب الطهارة أو الطهورية عن الماء المستعمل في رفع الحدث </w:t>
      </w:r>
      <w:bookmarkStart w:id="41" w:name="pg15057_205494"/>
    </w:p>
    <w:p>
      <w:pPr>
        <w:pStyle w:val="BookText"/>
        <w:rPr/>
      </w:pPr>
      <w:bookmarkEnd w:id="41"/>
      <w:r>
        <w:rPr>
          <w:rFonts w:ascii="Amiri" w:hAnsi="Amiri" w:eastAsia="Amiri" w:cs="Amiri"/>
          <w:color w:val="111111"/>
          <w:sz w:val="28"/>
          <w:sz w:val="28"/>
          <w:szCs w:val="28"/>
          <w:rtl w:val="true"/>
          <w:lang w:bidi="ar-SA"/>
        </w:rPr>
        <w:t xml:space="preserve">الأكبر أو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استنجاءً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في الماء القليل ، دون الكرّ فما زاد كخزانة الحمّام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المتخلّف</w:t>
      </w:r>
      <w:r>
        <w:rPr>
          <w:rStyle w:val="FootnoteAnchor"/>
          <w:rtl w:val="true"/>
        </w:rPr>
        <w:footnoteReference w:id="84"/>
      </w:r>
      <w:r>
        <w:rPr>
          <w:rFonts w:ascii="Amiri" w:hAnsi="Amiri" w:eastAsia="Amiri" w:cs="Amiri"/>
          <w:color w:val="111111"/>
          <w:sz w:val="28"/>
          <w:sz w:val="28"/>
          <w:szCs w:val="28"/>
          <w:rtl w:val="true"/>
          <w:lang w:bidi="ar-SA"/>
        </w:rPr>
        <w:t xml:space="preserve">في الثوب بعد العصر من الماء طاهر ، فلو أخرج بعد ذلك لا يلحقه حكم الغسالة ، وكذا ما يبقى في الإناء بعد إهراق ماء غسالته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اليد تبعاً بعد التطهير ، فلا حاجة إلى غسلها ، وكذا الظرف الذي يغسل فيه الثوب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اُجري الماء على المحلّ النجس زائداً على مقدار يكفي في طهارته ، فالمقدار الزائد بعد حصول الطهارة طاهر ؛ وإن عدّ تمامه غسلة واحدة ، ولو كان بمقدار ساعة ، ولكن مراعاة الاحتياط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غسالة ما يحتاج إلى تعدّد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 شيئاً ، لا يعتبر فيها التعدّد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غسالة الغسلة الاحتياطية استحباباً يستحبّ الاجتناب عنها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09842_2142443653"/>
      <w:bookmarkStart w:id="43" w:name="_Toc14"/>
      <w:bookmarkEnd w:id="42"/>
      <w:r>
        <w:rPr>
          <w:rtl w:val="true"/>
        </w:rPr>
        <w:t>فصل</w:t>
      </w:r>
      <w:r>
        <w:rPr>
          <w:rtl w:val="true"/>
        </w:rPr>
        <w:t xml:space="preserve">: </w:t>
      </w:r>
      <w:r>
        <w:rPr>
          <w:rtl w:val="true"/>
        </w:rPr>
        <w:t>في الماء المشكوك</w:t>
      </w:r>
      <w:bookmarkEnd w:id="43"/>
    </w:p>
    <w:p>
      <w:pPr>
        <w:pStyle w:val="BookText"/>
        <w:rPr/>
      </w:pPr>
      <w:r>
        <w:rPr>
          <w:rFonts w:ascii="Amiri" w:hAnsi="Amiri" w:eastAsia="Amiri" w:cs="Amiri"/>
          <w:color w:val="111111"/>
          <w:sz w:val="28"/>
          <w:sz w:val="28"/>
          <w:szCs w:val="28"/>
          <w:rtl w:val="true"/>
          <w:lang w:bidi="ar-SA"/>
        </w:rPr>
        <w:t xml:space="preserve">الماء المشكوك نجاسته طاهر إلاّ مع العلم بنجاسته سابقاً ، والمشكوك إطلاقه لا يجري عليه حكم المطلق إلاّ مع سبق إطلاقه ، والمشكوك إباحته محكوم بالإباحة إلاّ مع سبق ملكية الغير ، أو كونه في يد الغير المحتمل كونه 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نجس أو مغصوب في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 xml:space="preserve">الاجتناب عن الجميع ، وإن اشتبه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 في ألف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Style w:val="FootnoteAnchor"/>
          <w:rtl w:val="true"/>
        </w:rPr>
        <w:footnoteReference w:id="85"/>
      </w:r>
      <w:r>
        <w:rPr>
          <w:rFonts w:ascii="Amiri" w:hAnsi="Amiri" w:eastAsia="Amiri" w:cs="Amiri"/>
          <w:color w:val="111111"/>
          <w:sz w:val="28"/>
          <w:sz w:val="28"/>
          <w:szCs w:val="28"/>
          <w:rtl w:val="true"/>
          <w:lang w:bidi="ar-SA"/>
        </w:rPr>
        <w:t xml:space="preserve">الاجتناب عن شيء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 مضاف في محصور ، يجوز أن يكرّر الوضوء أو الغسل إلى عدد يعلم استعمال مطلق في ضمنه ، فإذا كانا اثنين يتوضّأ بهما ، وإن كانت ثلاثة أو أزيد يكفي التوضّؤ باثنين إذا كان المضاف واحداً ، وإن كان المضاف اثنين في الثلاثة يجب</w:t>
      </w:r>
      <w:r>
        <w:rPr>
          <w:rStyle w:val="FootnoteAnchor"/>
          <w:rtl w:val="true"/>
        </w:rPr>
        <w:footnoteReference w:id="86"/>
      </w:r>
      <w:r>
        <w:rPr>
          <w:rFonts w:ascii="Amiri" w:hAnsi="Amiri" w:eastAsia="Amiri" w:cs="Amiri"/>
          <w:color w:val="111111"/>
          <w:sz w:val="28"/>
          <w:sz w:val="28"/>
          <w:szCs w:val="28"/>
          <w:rtl w:val="true"/>
          <w:lang w:bidi="ar-SA"/>
        </w:rPr>
        <w:t xml:space="preserve">استعمال الكلّ ، وإن كان اثنين في أربعة تكفي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على عدد المضاف المعلوم بواحد ، وإن اشتبه في غير المحصور جاز استعمال كلّ منها كما إذا كان المضاف واحداً في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يعدّ</w:t>
      </w:r>
      <w:r>
        <w:rPr>
          <w:rStyle w:val="FootnoteAnchor"/>
          <w:rtl w:val="true"/>
        </w:rPr>
        <w:footnoteReference w:id="87"/>
      </w:r>
      <w:r>
        <w:rPr>
          <w:rFonts w:ascii="Amiri" w:hAnsi="Amiri" w:eastAsia="Amiri" w:cs="Amiri"/>
          <w:color w:val="111111"/>
          <w:sz w:val="28"/>
          <w:sz w:val="28"/>
          <w:szCs w:val="28"/>
          <w:rtl w:val="true"/>
          <w:lang w:bidi="ar-SA"/>
        </w:rPr>
        <w:t xml:space="preserve">العلم الإجمالي علماً ، ويجعل المضاف المشتبه بحكم العدم ، فلا يجري عليه حكم الشبهة البدوية أيضاً ، ولكنّ الاحتياط أولى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إلاّ ماء مشكوك إطلاقه وإضافته ، ولم يتيقّن أ نّه كان في السابق مطلقاً ، يتيمّم</w:t>
      </w:r>
      <w:r>
        <w:rPr>
          <w:rStyle w:val="FootnoteAnchor"/>
          <w:rtl w:val="true"/>
        </w:rPr>
        <w:footnoteReference w:id="88"/>
      </w:r>
      <w:r>
        <w:rPr>
          <w:rFonts w:ascii="Amiri" w:hAnsi="Amiri" w:eastAsia="Amiri" w:cs="Amiri"/>
          <w:color w:val="111111"/>
          <w:sz w:val="28"/>
          <w:sz w:val="28"/>
          <w:szCs w:val="28"/>
          <w:rtl w:val="true"/>
          <w:lang w:bidi="ar-SA"/>
        </w:rPr>
        <w:t xml:space="preserve">للصلاة ونحوها ، والأولى الجمع بين التيمّم والوضوء 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إجمالاً أنّ هذا الماء إمّا نجس أو مضاف</w:t>
      </w:r>
      <w:r>
        <w:rPr>
          <w:rStyle w:val="FootnoteAnchor"/>
          <w:rtl w:val="true"/>
        </w:rPr>
        <w:footnoteReference w:id="89"/>
      </w:r>
      <w:r>
        <w:rPr>
          <w:rFonts w:ascii="Amiri" w:hAnsi="Amiri" w:eastAsia="Amiri" w:cs="Amiri"/>
          <w:color w:val="111111"/>
          <w:sz w:val="28"/>
          <w:sz w:val="28"/>
          <w:szCs w:val="28"/>
          <w:rtl w:val="true"/>
          <w:lang w:bidi="ar-SA"/>
        </w:rPr>
        <w:t>، يجوز شربه ، ولكن لا يجوز التوضّؤ به ، وكذا إذا علم أ نّه إمّا مضاف أو مغصوب ، وإذا علم أ نّه إمّا نجس أو مغصوب ، فلا يجوز شربه أيضاً ، كما لا يجوز</w:t>
      </w:r>
      <w:r>
        <w:rPr>
          <w:rStyle w:val="FootnoteAnchor"/>
          <w:rtl w:val="true"/>
        </w:rPr>
        <w:footnoteReference w:id="90"/>
      </w:r>
      <w:r>
        <w:rPr>
          <w:rFonts w:ascii="Amiri" w:hAnsi="Amiri" w:eastAsia="Amiri" w:cs="Amiri"/>
          <w:color w:val="111111"/>
          <w:sz w:val="28"/>
          <w:sz w:val="28"/>
          <w:szCs w:val="28"/>
          <w:rtl w:val="true"/>
          <w:lang w:bidi="ar-SA"/>
        </w:rPr>
        <w:t xml:space="preserve">التوضّؤ به ، والقول بأ نّه يجوز التوضّؤ به ضعيف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اُريق أحد الإناءين المشتبهين من حيث النجاسة أو الغصبية لا يجوز التوضّؤ بالآخر وإن زال العلم الإجمالي ، ولو اُريق أحد المشتبهين من حيث الإضافة لا يكفي الوضوء بالآخر ، بل الأحوط الجمع</w:t>
      </w:r>
      <w:r>
        <w:rPr>
          <w:rStyle w:val="FootnoteAnchor"/>
          <w:rtl w:val="true"/>
        </w:rPr>
        <w:footnoteReference w:id="91"/>
      </w:r>
      <w:r>
        <w:rPr>
          <w:rFonts w:ascii="Amiri" w:hAnsi="Amiri" w:eastAsia="Amiri" w:cs="Amiri"/>
          <w:color w:val="111111"/>
          <w:sz w:val="28"/>
          <w:sz w:val="28"/>
          <w:szCs w:val="28"/>
          <w:rtl w:val="true"/>
          <w:lang w:bidi="ar-SA"/>
        </w:rPr>
        <w:t xml:space="preserve">بينه وبين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ملاقي الشبهة المحصورة لا يحكم</w:t>
      </w:r>
      <w:r>
        <w:rPr>
          <w:rStyle w:val="FootnoteAnchor"/>
          <w:rtl w:val="true"/>
        </w:rPr>
        <w:footnoteReference w:id="92"/>
      </w:r>
      <w:r>
        <w:rPr>
          <w:rFonts w:ascii="Amiri" w:hAnsi="Amiri" w:eastAsia="Amiri" w:cs="Amiri"/>
          <w:color w:val="111111"/>
          <w:sz w:val="28"/>
          <w:sz w:val="28"/>
          <w:szCs w:val="28"/>
          <w:rtl w:val="true"/>
          <w:lang w:bidi="ar-SA"/>
        </w:rPr>
        <w:t xml:space="preserve">عليه بالنجاسة ، لكنّ 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انحصر الماء في المشتبهين تعيّن التيمّم ، وهل يجب إراقتهما أو لا ؟ الأحوط ذلك ، وإن كان الأقوى العدم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إناءان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المعيّن نجس ، والآخر طاهر ، فاُريق أحدهما ولم يعلم أ نّه أيّهما ، فالباقي محكوم بالطهارة</w:t>
      </w:r>
      <w:r>
        <w:rPr>
          <w:rStyle w:val="FootnoteAnchor"/>
          <w:rtl w:val="true"/>
        </w:rPr>
        <w:footnoteReference w:id="93"/>
      </w:r>
      <w:r>
        <w:rPr>
          <w:rFonts w:ascii="Amiri" w:hAnsi="Amiri" w:eastAsia="Amiri" w:cs="Amiri"/>
          <w:color w:val="111111"/>
          <w:sz w:val="28"/>
          <w:sz w:val="28"/>
          <w:szCs w:val="28"/>
          <w:rtl w:val="true"/>
          <w:lang w:bidi="ar-SA"/>
        </w:rPr>
        <w:t xml:space="preserve">، وهذا بخلاف ما لو كانا مشتبهين واُريق أحدهما ، فإنّه يجب الاجتناب عن الباقي ، والفرق أنّ الشبهة في هذه الصورة بالنسبة إلى الباقي بدوية ، بخلاف الصورة الثانية ، فإنّ الماء الباقي كان طرفاً للشبهة من الأوّل ، وقد حكم عليه بوجوب الاجتناب </w:t>
      </w:r>
      <w:r>
        <w:rPr>
          <w:rFonts w:eastAsia="Amiri" w:cs="Amiri" w:ascii="Amiri" w:hAnsi="Amiri"/>
          <w:color w:val="111111"/>
          <w:sz w:val="28"/>
          <w:szCs w:val="28"/>
          <w:rtl w:val="true"/>
          <w:lang w:bidi="ar-SA"/>
        </w:rPr>
        <w:t xml:space="preserve">. </w:t>
      </w:r>
      <w:bookmarkStart w:id="44" w:name="pg15057_205497"/>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إناء لا يعلم أ نّه لزيد أو لعمرو ، والمفروض أ نّه مأذون من قبل زيد فقط في التصرّف في ماله ، لا يجوز له استعماله ، وكذا إذا علم أ نّه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يعلم أ نّه مأذون من قبله أو من قبل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الماءين المشتبهين إذا توضّأ بأحدهما أو اغتسل وغسل بدنه من الآخر ثمّ توضّأ به أو اغتسل صحّ وضوؤه أو غسله على الأقوى </w:t>
      </w:r>
      <w:r>
        <w:rPr>
          <w:rStyle w:val="FootnoteAnchor"/>
          <w:rtl w:val="true"/>
        </w:rPr>
        <w:footnoteReference w:id="94"/>
      </w:r>
      <w:r>
        <w:rPr>
          <w:rFonts w:ascii="Amiri" w:hAnsi="Amiri" w:eastAsia="Amiri" w:cs="Amiri"/>
          <w:color w:val="111111"/>
          <w:sz w:val="28"/>
          <w:sz w:val="28"/>
          <w:szCs w:val="28"/>
          <w:rtl w:val="true"/>
          <w:lang w:bidi="ar-SA"/>
        </w:rPr>
        <w:t xml:space="preserve">، لكن الأحوط ترك هذا النحو مع وجدان ماء معلوم الطهارة ، ومع الانحصار الأحوط ضمّ التيمّم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ماءان توضّأ بأحدهما أو اغتسل ، وبعد الفراغ حصل له العلم بأنّ أحدهما كان نجساً ، ولا يدري أ نّه هو الذي توضّأ به أو غيره ، ففي صحّة وضوئه أو غسله إشكال ؛ إذ جريان قاعدة الفراغ هنا محلّ إشكال ، وأمّا إذا علم بنجاسة أحدهما المعيّن وطهارة الآخر فتوضّأ ، وبعد الفراغ شكّ في أ نّه توضّأ من الطاهر أو من النجس ، فالظاهر صحّة وضوئه لقاعدة الفراغ ، نعم لو علم أ نّه كان حين التوضّؤ غافلاً عن نجاسة أحدهما يشكل جريانها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استعمل أحد المشتبهين بالغصبية ، لا يحكم عليه بالضمان إلاّ بعد تبيّن أنّ المستعمل هو المغصوب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09844_2142443653"/>
      <w:bookmarkStart w:id="46" w:name="_Toc15"/>
      <w:bookmarkEnd w:id="45"/>
      <w:r>
        <w:rPr>
          <w:rtl w:val="true"/>
        </w:rPr>
        <w:t>فصل</w:t>
      </w:r>
      <w:r>
        <w:rPr>
          <w:rtl w:val="true"/>
        </w:rPr>
        <w:t xml:space="preserve">: </w:t>
      </w:r>
      <w:r>
        <w:rPr>
          <w:rtl w:val="true"/>
        </w:rPr>
        <w:t>في الأسآر</w:t>
      </w:r>
      <w:bookmarkEnd w:id="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سؤر نجس العين كالكلب والخنزير والكافر نجس ، وسؤر طاهر العين طاهر وإن كان حرام اللحم أو كان من المسوخ أو كان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سؤر حرام </w:t>
      </w:r>
      <w:bookmarkStart w:id="47" w:name="pg15057_205498"/>
    </w:p>
    <w:p>
      <w:pPr>
        <w:pStyle w:val="BookText"/>
        <w:rPr/>
      </w:pPr>
      <w:bookmarkEnd w:id="47"/>
      <w:r>
        <w:rPr>
          <w:rFonts w:ascii="Amiri" w:hAnsi="Amiri" w:eastAsia="Amiri" w:cs="Amiri"/>
          <w:color w:val="111111"/>
          <w:sz w:val="28"/>
          <w:sz w:val="28"/>
          <w:szCs w:val="28"/>
          <w:rtl w:val="true"/>
          <w:lang w:bidi="ar-SA"/>
        </w:rPr>
        <w:t xml:space="preserve">اللحم ما عدا المؤمن ، بل والهرّة على قول ، وكذا يكره سؤر مكروه اللحم كالخيل والبغال والحمير ، وكذا سؤر الحائض المتّهمة ، بل مطلق المتّهم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09846_2142443653"/>
      <w:bookmarkStart w:id="49" w:name="_Toc16"/>
      <w:bookmarkEnd w:id="48"/>
      <w:r>
        <w:rPr>
          <w:rtl w:val="true"/>
        </w:rPr>
        <w:t>فصل</w:t>
      </w:r>
      <w:r>
        <w:rPr>
          <w:rtl w:val="true"/>
        </w:rPr>
        <w:t xml:space="preserve">: </w:t>
      </w:r>
      <w:r>
        <w:rPr>
          <w:rtl w:val="true"/>
        </w:rPr>
        <w:t>في النجاسات</w:t>
      </w:r>
      <w:bookmarkEnd w:id="49"/>
    </w:p>
    <w:p>
      <w:pPr>
        <w:pStyle w:val="Heading4"/>
        <w:numPr>
          <w:ilvl w:val="3"/>
          <w:numId w:val="1"/>
        </w:numPr>
        <w:rPr/>
      </w:pPr>
      <w:bookmarkStart w:id="50" w:name="__RefHeading___Toc609848_2142443653"/>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النجاسات اثنتا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الحيوان الذي لا يؤكل لحمه ؛ إنساناً أو غيره ، برّياً أو بحرياً ، صغيراً أو كبيراً ؛ بشرط أن يكون له دم سائل حين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الطيور المحرّمة الأقوى</w:t>
      </w:r>
      <w:r>
        <w:rPr>
          <w:rStyle w:val="FootnoteAnchor"/>
          <w:rtl w:val="true"/>
        </w:rPr>
        <w:footnoteReference w:id="95"/>
      </w:r>
      <w:r>
        <w:rPr>
          <w:rFonts w:ascii="Amiri" w:hAnsi="Amiri" w:eastAsia="Amiri" w:cs="Amiri"/>
          <w:color w:val="111111"/>
          <w:sz w:val="28"/>
          <w:sz w:val="28"/>
          <w:szCs w:val="28"/>
          <w:rtl w:val="true"/>
          <w:lang w:bidi="ar-SA"/>
        </w:rPr>
        <w:t>عدم النجاسة ، لكنّ الأحوط فيها أيضاً الاجتناب ، خصوصاً الخفّاش ، وخصوصاً بوله ، ولا فرق في غير المأكول بين أن يكون أصلياً كالسباع ونحوها ، أو عارضياً كالجلاّل وموطوء الإنسان والغنم الذي شرب لبن خنزيرة</w:t>
      </w:r>
      <w:r>
        <w:rPr>
          <w:rStyle w:val="FootnoteAnchor"/>
          <w:rtl w:val="true"/>
        </w:rPr>
        <w:footnoteReference w:id="96"/>
      </w:r>
      <w:r>
        <w:rPr>
          <w:rFonts w:ascii="Amiri" w:hAnsi="Amiri" w:eastAsia="Amiri" w:cs="Amiri"/>
          <w:color w:val="111111"/>
          <w:sz w:val="28"/>
          <w:sz w:val="28"/>
          <w:szCs w:val="28"/>
          <w:rtl w:val="true"/>
          <w:lang w:bidi="ar-SA"/>
        </w:rPr>
        <w:t>، وأمّا البول والغائط من حلال اللحم فطاهر ، حتّى الحمار والبغل والخيل ، وكذا من حرام اللحم الذي ليس له دم</w:t>
      </w:r>
      <w:r>
        <w:rPr>
          <w:rStyle w:val="FootnoteAnchor"/>
          <w:rtl w:val="true"/>
        </w:rPr>
        <w:footnoteReference w:id="97"/>
      </w:r>
      <w:r>
        <w:rPr>
          <w:rFonts w:ascii="Amiri" w:hAnsi="Amiri" w:eastAsia="Amiri" w:cs="Amiri"/>
          <w:color w:val="111111"/>
          <w:sz w:val="28"/>
          <w:sz w:val="28"/>
          <w:szCs w:val="28"/>
          <w:rtl w:val="true"/>
          <w:lang w:bidi="ar-SA"/>
        </w:rPr>
        <w:t xml:space="preserve">سائل ، كالسمك المحرّم ونحوه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ملاقاة الغائط في الباطن لا يوجب النجاسة ، كالنوى الخارج من الإنسان أو الدود الخارج منه ؛ إذا لم يكن معها شيء من الغائط وإن كان ملاقياً له في الباطن ، نعم لو أدخل من الخارج شيئاً فلاقى الغائط في الباطن كشيشة الاحتقان إن علم ملاقاتها له فالأحوط</w:t>
      </w:r>
      <w:r>
        <w:rPr>
          <w:rStyle w:val="FootnoteAnchor"/>
          <w:rtl w:val="true"/>
        </w:rPr>
        <w:footnoteReference w:id="98"/>
      </w:r>
      <w:r>
        <w:rPr>
          <w:rFonts w:ascii="Amiri" w:hAnsi="Amiri" w:eastAsia="Amiri" w:cs="Amiri"/>
          <w:color w:val="111111"/>
          <w:sz w:val="28"/>
          <w:sz w:val="28"/>
          <w:szCs w:val="28"/>
          <w:rtl w:val="true"/>
          <w:lang w:bidi="ar-SA"/>
        </w:rPr>
        <w:t xml:space="preserve">الاجتناب عنه ، وأمّا إذا شكّ في </w:t>
      </w:r>
    </w:p>
    <w:p>
      <w:pPr>
        <w:pStyle w:val="BookText"/>
        <w:rPr/>
      </w:pPr>
      <w:r>
        <w:rPr>
          <w:rFonts w:ascii="Amiri" w:hAnsi="Amiri" w:eastAsia="Amiri" w:cs="Amiri"/>
          <w:color w:val="111111"/>
          <w:sz w:val="28"/>
          <w:sz w:val="28"/>
          <w:szCs w:val="28"/>
          <w:rtl w:val="true"/>
          <w:lang w:bidi="ar-SA"/>
        </w:rPr>
        <w:t xml:space="preserve">ملاقاته فلا يحكم عليه بالنجاسة ، فلو خرج ماء الاحتقان ولم يعلم خلطه بالغائط ولا ملاقاته له لا يحكم بنجاسته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مانع من بيع البول والغائط من مأكول اللحم ، وأمّا بيعهما من غير المأكول فلا يجوز ، نعم يجوز الانتفاع بهما في التسميد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كون حيوان معيّن أ نّه مأكول اللحم أو لا ، لا يحكم بنجاسة بوله وروثه ؛ وإن كان لا يجوز</w:t>
      </w:r>
      <w:r>
        <w:rPr>
          <w:rStyle w:val="FootnoteAnchor"/>
          <w:rtl w:val="true"/>
        </w:rPr>
        <w:footnoteReference w:id="99"/>
      </w:r>
      <w:r>
        <w:rPr>
          <w:rFonts w:ascii="Amiri" w:hAnsi="Amiri" w:eastAsia="Amiri" w:cs="Amiri"/>
          <w:color w:val="111111"/>
          <w:sz w:val="28"/>
          <w:sz w:val="28"/>
          <w:szCs w:val="28"/>
          <w:rtl w:val="true"/>
          <w:lang w:bidi="ar-SA"/>
        </w:rPr>
        <w:t>أكل لحمه بمقتضى الأصل ، وكذا إذا لم يعلم أنّ له دماً سائلاً</w:t>
      </w:r>
      <w:r>
        <w:rPr>
          <w:rStyle w:val="FootnoteAnchor"/>
          <w:rtl w:val="true"/>
        </w:rPr>
        <w:footnoteReference w:id="100"/>
      </w:r>
      <w:r>
        <w:rPr>
          <w:rFonts w:ascii="Amiri" w:hAnsi="Amiri" w:eastAsia="Amiri" w:cs="Amiri"/>
          <w:color w:val="111111"/>
          <w:sz w:val="28"/>
          <w:sz w:val="28"/>
          <w:szCs w:val="28"/>
          <w:rtl w:val="true"/>
          <w:lang w:bidi="ar-SA"/>
        </w:rPr>
        <w:t xml:space="preserve">أم لا ، كما أ نّه إذا شكّ في شيء أ نّه من فضلة حلال اللحم أو حرامه ، أو شكّ في أ نّه من الحيوان الفلاني حتّى يكون نجساً ، أو من الفلاني حتّى يكون طاهراً ، كما إذا رأى شيئاً لا يدري أ نّه بعرة فأر أو بعرة خنفساء ، ففي جميع هذه الصور يبني على 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بنجاسة فضلة الحيّة ؛ لعدم العلم بأنّ دمها سائل ، نعم حكي عن بعض السادة أنّ دمها سائل ، ويمكن اختلاف الحيّات في ذلك ، وكذا لا يحكم بنجاسة فضلة التمساح ؛ للشكّ المذكور ، وإن حكي عن الشهيد أنّ جميع الحيوانات البحرية ليس لها دم سائل إلاّ التمساح ، لكنّه غير معلوم ، والكلّية المذكورة أيضاً غير معلومة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له دم سائل ؛ حراماً كان أو حلالاً ، برّياً أو بحرياً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المذي والوذي والودي فطاهر من كلّ حيوان إلاّ نجس العين ، وكذا </w:t>
      </w:r>
    </w:p>
    <w:p>
      <w:pPr>
        <w:pStyle w:val="BookText"/>
        <w:rPr/>
      </w:pPr>
      <w:r>
        <w:rPr>
          <w:rFonts w:ascii="IRNazanin" w:hAnsi="IRNazanin" w:eastAsia="IRNazanin"/>
          <w:color w:val="111111"/>
          <w:sz w:val="28"/>
          <w:sz w:val="28"/>
          <w:szCs w:val="28"/>
          <w:rtl w:val="true"/>
          <w:lang w:bidi="fa-IR"/>
        </w:rPr>
        <w:t xml:space="preserve">رطوبات الفرج والدبر ما عدا البول والغائط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من كلّ ما له دم سائل ؛ حلالاً كان أو حراماً ، وكذا أجزاؤها المبانة منها وإن كانت صغاراً ، عدا ما لا تحلّه الحياة منها ، كالصوف والشعر والوبر والعظم والقرن والمنقار والظفر والمخلب والريش والظلف والسنّ والبيضة إذا اكتست القشر الأعلى ؛ سواء كانت من الحيوان الحلال أو الحرام ، وسواء أخذ ذلك بجزّ أو نتف أو غيرهما ، نعم يجب غسل المنتوف من رطوبات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بالمذكورات الإنفحّة ، وكذا اللبن في الضرع ولا ينجس بملاقاة الضرع النجس ، لكنّ الأحوط في اللبن الاجتناب ، خصوصاً إذا كان من غير مأكول</w:t>
      </w:r>
      <w:r>
        <w:rPr>
          <w:rStyle w:val="FootnoteAnchor"/>
          <w:rtl w:val="true"/>
        </w:rPr>
        <w:footnoteReference w:id="101"/>
      </w:r>
      <w:r>
        <w:rPr>
          <w:rFonts w:ascii="Amiri" w:hAnsi="Amiri" w:eastAsia="Amiri" w:cs="Amiri"/>
          <w:color w:val="111111"/>
          <w:sz w:val="28"/>
          <w:sz w:val="28"/>
          <w:szCs w:val="28"/>
          <w:rtl w:val="true"/>
          <w:lang w:bidi="ar-SA"/>
        </w:rPr>
        <w:t xml:space="preserve">اللحم ، ولا بدّ من غسل ظاهر الإنفحّة الملاقي للميتة ، هذا في ميتة غير نجس العين وأمّا فيها فلا يستثنى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الأجزاء المبانة من الحيّ ممّا تحلّه الحياة كالمبانة من الميتة إلاّ الأجزاء الصغار ، كالثؤلول ، والبثور ، وكالجلدة التي تنفصل من الشفة ، أو من بدن الأجرب عند الحكّ ، ونحو ذلك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فأرة المسك المبانة من الحيّ طاهرة على الأقوى</w:t>
      </w:r>
      <w:r>
        <w:rPr>
          <w:rStyle w:val="FootnoteAnchor"/>
          <w:rtl w:val="true"/>
        </w:rPr>
        <w:footnoteReference w:id="102"/>
      </w:r>
      <w:r>
        <w:rPr>
          <w:rFonts w:ascii="Amiri" w:hAnsi="Amiri" w:eastAsia="Amiri" w:cs="Amiri"/>
          <w:color w:val="111111"/>
          <w:sz w:val="28"/>
          <w:sz w:val="28"/>
          <w:szCs w:val="28"/>
          <w:rtl w:val="true"/>
          <w:lang w:bidi="ar-SA"/>
        </w:rPr>
        <w:t xml:space="preserve">؛ وإن كان </w:t>
      </w:r>
    </w:p>
    <w:p>
      <w:pPr>
        <w:pStyle w:val="BookText"/>
        <w:rPr/>
      </w:pPr>
      <w:r>
        <w:rPr>
          <w:rFonts w:ascii="Amiri" w:hAnsi="Amiri" w:eastAsia="Amiri" w:cs="Amiri"/>
          <w:color w:val="111111"/>
          <w:sz w:val="28"/>
          <w:sz w:val="28"/>
          <w:szCs w:val="28"/>
          <w:rtl w:val="true"/>
          <w:lang w:bidi="ar-SA"/>
        </w:rPr>
        <w:t xml:space="preserve">الأحوط الاجتناب عنها ، نعم لا إشكال في طهارة ما فيها من المسك ، وأمّا المبانة من الميّت ففيها إشكال ، وكذا في مسكها ، نعم إذا اُخذت من يد المسلم يحكم بطهارتها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أ نّها مبانة من الحيّ أو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ميتة ما لا نفس له طاهرة ، كالوزغ والعقرب والخنفساء والسمك ، وكذا الحيّة والتمساح ؛ وإن قيل بكونهما ذا نفس ؛ لعدم معلومية ذلك ، مع أ نّه إذا كان بعض الحيّات كذلك لا يلزم الاجتناب عن المشكوك كونه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أ نّه من أجزاء الحيوان أم لا ، فهو محكوم بالطهارة ، وكذا إذا علم أ نّه من الحيوان ، لكن شكّ في أ نّه ممّا له دم سائل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يؤخذ من يد المسلم ؛ من اللحم أو الشحم أو الجلد محكوم بالطهارة</w:t>
      </w:r>
      <w:r>
        <w:rPr>
          <w:rStyle w:val="FootnoteAnchor"/>
          <w:rtl w:val="true"/>
        </w:rPr>
        <w:footnoteReference w:id="103"/>
      </w:r>
      <w:r>
        <w:rPr>
          <w:rFonts w:ascii="Amiri" w:hAnsi="Amiri" w:eastAsia="Amiri" w:cs="Amiri"/>
          <w:color w:val="111111"/>
          <w:sz w:val="28"/>
          <w:sz w:val="28"/>
          <w:szCs w:val="28"/>
          <w:rtl w:val="true"/>
          <w:lang w:bidi="ar-SA"/>
        </w:rPr>
        <w:t xml:space="preserve">وإن لم يعلم تذكيته ، وكذا ما يوجد في أرض المسلمين مطروحاً إذا كان عليه أثر الاستعمال لكنّ 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الميتة أعمّ ممّا مات حتف أنفه أو قتل ، أو ذبح على غير الوجه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يؤخذ من يد الكافر ، أو يوجد في أرضهم ، محكوم بالنجاسة إلاّ إذا علم</w:t>
      </w:r>
      <w:r>
        <w:rPr>
          <w:rStyle w:val="FootnoteAnchor"/>
          <w:rtl w:val="true"/>
        </w:rPr>
        <w:footnoteReference w:id="104"/>
      </w:r>
      <w:r>
        <w:rPr>
          <w:rFonts w:ascii="Amiri" w:hAnsi="Amiri" w:eastAsia="Amiri" w:cs="Amiri"/>
          <w:color w:val="111111"/>
          <w:sz w:val="28"/>
          <w:sz w:val="28"/>
          <w:szCs w:val="28"/>
          <w:rtl w:val="true"/>
          <w:lang w:bidi="ar-SA"/>
        </w:rPr>
        <w:t xml:space="preserve">سبق يد المسلم عليه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الميتة لا يطهر بالدبغ ، ولا يقبل الطهارة شيء من الميتات ، </w:t>
      </w:r>
    </w:p>
    <w:p>
      <w:pPr>
        <w:pStyle w:val="BookText"/>
        <w:rPr/>
      </w:pPr>
      <w:r>
        <w:rPr>
          <w:rFonts w:ascii="Amiri" w:hAnsi="Amiri" w:eastAsia="Amiri" w:cs="Amiri"/>
          <w:color w:val="111111"/>
          <w:sz w:val="28"/>
          <w:sz w:val="28"/>
          <w:szCs w:val="28"/>
          <w:rtl w:val="true"/>
          <w:lang w:bidi="ar-SA"/>
        </w:rPr>
        <w:t xml:space="preserve">سوى ميّت المسلم فإنّه يطهر بالغسل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السقط قبل ولوج الروح نجس</w:t>
      </w:r>
      <w:r>
        <w:rPr>
          <w:rStyle w:val="FootnoteAnchor"/>
          <w:rtl w:val="true"/>
        </w:rPr>
        <w:footnoteReference w:id="105"/>
      </w:r>
      <w:r>
        <w:rPr>
          <w:rFonts w:ascii="Amiri" w:hAnsi="Amiri" w:eastAsia="Amiri" w:cs="Amiri"/>
          <w:color w:val="111111"/>
          <w:sz w:val="28"/>
          <w:sz w:val="28"/>
          <w:szCs w:val="28"/>
          <w:rtl w:val="true"/>
          <w:lang w:bidi="ar-SA"/>
        </w:rPr>
        <w:t xml:space="preserve">، وكذا الفرخ في البيض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ملاقاة الميتة بلا رطوبة مسرية لا توجب النجاسة على الأقوى ، وإن كان الأحوط غسل الملاقي ، خصوصاً في ميتة الإنسان قبل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نجاسة الميتة خروج الروح من جميع جسده ، فلو مات بعض الجسد ولم تخرج الروح من تمامه لم ينجس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خروج الروح يوجب النجاسة ، وإن كان قبل البرد ؛ من غير فرق بين الإنسان وغيره ، نعم وجوب غسل المسّ للميّت الإنساني مخصوص بما بعد برده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المضغة نجسة</w:t>
      </w:r>
      <w:r>
        <w:rPr>
          <w:rStyle w:val="FootnoteAnchor"/>
          <w:rtl w:val="true"/>
        </w:rPr>
        <w:footnoteReference w:id="106"/>
      </w:r>
      <w:r>
        <w:rPr>
          <w:rFonts w:ascii="Amiri" w:hAnsi="Amiri" w:eastAsia="Amiri" w:cs="Amiri"/>
          <w:color w:val="111111"/>
          <w:sz w:val="28"/>
          <w:sz w:val="28"/>
          <w:szCs w:val="28"/>
          <w:rtl w:val="true"/>
          <w:lang w:bidi="ar-SA"/>
        </w:rPr>
        <w:t xml:space="preserve">وكذا المشيمة وقطعة اللحم التي تخرج حين الوضع مع الطفل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 عضو من الحيّ وبقي معلّقاً متّصلاً به طاهر ما دام الاتّصال وينجس بعد الانفصال ، نعم لو قطعت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معلّقة بجلدة رقيقة ، فالأحوط</w:t>
      </w:r>
      <w:r>
        <w:rPr>
          <w:rStyle w:val="FootnoteAnchor"/>
          <w:rtl w:val="true"/>
        </w:rPr>
        <w:footnoteReference w:id="107"/>
      </w:r>
      <w:r>
        <w:rPr>
          <w:rFonts w:ascii="IRNazanin" w:hAnsi="IRNazanin" w:eastAsia="IRNazanin"/>
          <w:color w:val="111111"/>
          <w:sz w:val="28"/>
          <w:sz w:val="28"/>
          <w:szCs w:val="28"/>
          <w:rtl w:val="true"/>
          <w:lang w:bidi="fa-IR"/>
        </w:rPr>
        <w:t xml:space="preserve">الاجتناب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الجند المعروف كونه خصية كلب الماء إن لم يعلم ذلك واحتمل عدم كونه من أجزاء الحيوان فطاهر وحلال ، وإن علم كونه كذلك فلا إشكال في </w:t>
      </w:r>
    </w:p>
    <w:p>
      <w:pPr>
        <w:pStyle w:val="BookText"/>
        <w:rPr/>
      </w:pPr>
      <w:r>
        <w:rPr>
          <w:rFonts w:ascii="Amiri" w:hAnsi="Amiri" w:eastAsia="Amiri" w:cs="Amiri"/>
          <w:color w:val="111111"/>
          <w:sz w:val="28"/>
          <w:sz w:val="28"/>
          <w:szCs w:val="28"/>
          <w:rtl w:val="true"/>
          <w:lang w:bidi="ar-SA"/>
        </w:rPr>
        <w:t xml:space="preserve">حرمته ، لكنّه محكوم بالطهارة ، لعدم العلم بأنّ ذلك الحيوان ممّا له 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قلع سنّه أو قصّ ظفره فانقطع معه شيء من اللحم ، فإن كان قليلاً جدّاً فهو طاهر</w:t>
      </w:r>
      <w:r>
        <w:rPr>
          <w:rStyle w:val="FootnoteAnchor"/>
          <w:rtl w:val="true"/>
        </w:rPr>
        <w:footnoteReference w:id="108"/>
      </w:r>
      <w:r>
        <w:rPr>
          <w:rFonts w:ascii="Amiri" w:hAnsi="Amiri" w:eastAsia="Amiri" w:cs="Amiri"/>
          <w:color w:val="111111"/>
          <w:sz w:val="28"/>
          <w:sz w:val="28"/>
          <w:szCs w:val="28"/>
          <w:rtl w:val="true"/>
          <w:lang w:bidi="ar-SA"/>
        </w:rPr>
        <w:t xml:space="preserve">، وإلاّ فنجس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عظماً مجرّداً وشكّ في أ نّه من نجس العين أو من غيره يحكم عليه بالطهارة ، حتّى لو علم أ نّه من الإنسان ولم يعلم أ نّه من كافر أو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الجلد المطروح إن لم يعلم أ نّه من الحيوان الذي له نفس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بيع الميتة ، لكن الأقوى جواز الانتفاع بها</w:t>
      </w:r>
      <w:r>
        <w:rPr>
          <w:rStyle w:val="FootnoteAnchor"/>
          <w:rtl w:val="true"/>
        </w:rPr>
        <w:footnoteReference w:id="109"/>
      </w:r>
      <w:r>
        <w:rPr>
          <w:rFonts w:ascii="Amiri" w:hAnsi="Amiri" w:eastAsia="Amiri" w:cs="Amiri"/>
          <w:color w:val="111111"/>
          <w:sz w:val="28"/>
          <w:sz w:val="28"/>
          <w:szCs w:val="28"/>
          <w:rtl w:val="true"/>
          <w:lang w:bidi="ar-SA"/>
        </w:rPr>
        <w:t xml:space="preserve">فيما لا يشترط فيه الطهارة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كلّ ما له نفس سائلة ؛ إنساناً أو غيره ، كبيراً أو صغيراً ، قليلاً كان الدم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دم ما لا نفس له فطاهر؛ كبيراً كان أو صغيراً ، كالسمك والبقّ والبرغوث، وكذا ما كان من غير الحيوان كالموجود تحت الأحجار عند قتل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دم الحيوان ، المتخلّف في الذبيحة بعد خروج المتعارف ؛ سواء كان في العروق أو في اللحم أو في القلب أو الكبد ؛ فإنّه طاهر ، نعم إذا رجع دم المذبح إلى الجوف ؛ لردّ النفس أو لكون رأس الذبيحة في علوّ كان نجساً ، ويشترط في طهارة المتخلّف أن يكون </w:t>
      </w:r>
    </w:p>
    <w:p>
      <w:pPr>
        <w:pStyle w:val="BookText"/>
        <w:rPr/>
      </w:pPr>
      <w:r>
        <w:rPr>
          <w:rFonts w:ascii="Amiri" w:hAnsi="Amiri" w:eastAsia="Amiri" w:cs="Amiri"/>
          <w:color w:val="111111"/>
          <w:sz w:val="28"/>
          <w:sz w:val="28"/>
          <w:szCs w:val="28"/>
          <w:rtl w:val="true"/>
          <w:lang w:bidi="ar-SA"/>
        </w:rPr>
        <w:t xml:space="preserve">ممّا يؤكل لحمه على الأحوط ، فالمتخلّف من غير المأكول نجس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العلقة المستحيلة من المنيّ نجسة</w:t>
      </w:r>
      <w:r>
        <w:rPr>
          <w:rStyle w:val="FootnoteAnchor"/>
          <w:rtl w:val="true"/>
        </w:rPr>
        <w:footnoteReference w:id="110"/>
      </w:r>
      <w:r>
        <w:rPr>
          <w:rFonts w:ascii="Amiri" w:hAnsi="Amiri" w:eastAsia="Amiri" w:cs="Amiri"/>
          <w:color w:val="111111"/>
          <w:sz w:val="28"/>
          <w:sz w:val="28"/>
          <w:szCs w:val="28"/>
          <w:rtl w:val="true"/>
          <w:lang w:bidi="ar-SA"/>
        </w:rPr>
        <w:t>؛ من إنسان كان أو من غيره ، حتّى العلقة في البيض ، والأحوط</w:t>
      </w:r>
      <w:r>
        <w:rPr>
          <w:rStyle w:val="FootnoteAnchor"/>
          <w:rtl w:val="true"/>
        </w:rPr>
        <w:footnoteReference w:id="111"/>
      </w:r>
      <w:r>
        <w:rPr>
          <w:rFonts w:ascii="Amiri" w:hAnsi="Amiri" w:eastAsia="Amiri" w:cs="Amiri"/>
          <w:color w:val="111111"/>
          <w:sz w:val="28"/>
          <w:sz w:val="28"/>
          <w:szCs w:val="28"/>
          <w:rtl w:val="true"/>
          <w:lang w:bidi="ar-SA"/>
        </w:rPr>
        <w:t xml:space="preserve">الاجتناب عن النقطة من الدم الذي يوجد في البيض ، لكن إذا كانت في الصفار وعليه جلدة رقيقة لا ينجس معه البياض ، إلاّ إذا تمزّقت الجلدة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المتخلّف في الذبيحة وإن كان طاهراً ، لكنّه حرام ، إلاّ ما كان في اللحم ممّا يعدّ جزءاً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الأبيض إذا فرض العلم بكونه دماً نجس ، كما في خبر فصد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صبّ عليه دواءً غيّر لونه إلى البياض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الذي قد يوجد في اللبن عند الحلب نجس ومنجّس للّبن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الجنين الذي يخرج من بطن المذبوح ويكون ذكاته بذكاة اُمّه تمام دمه طاهر ، ولكنّه لا يخلو عن إشكال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 الذي ذكاته بآلة الصيد ، في طهارة ما تخلّف فيه بعد خروج روحه إشكال ، وإن كان لا يخلو عن وجه</w:t>
      </w:r>
      <w:r>
        <w:rPr>
          <w:rStyle w:val="FootnoteAnchor"/>
          <w:rtl w:val="true"/>
        </w:rPr>
        <w:footnoteReference w:id="113"/>
      </w:r>
      <w:r>
        <w:rPr>
          <w:rFonts w:ascii="Amiri" w:hAnsi="Amiri" w:eastAsia="Amiri" w:cs="Amiri"/>
          <w:color w:val="111111"/>
          <w:sz w:val="28"/>
          <w:sz w:val="28"/>
          <w:szCs w:val="28"/>
          <w:rtl w:val="true"/>
          <w:lang w:bidi="ar-SA"/>
        </w:rPr>
        <w:t xml:space="preserve">، وأمّا ما خرج منه فلا إشكال في نجاسته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المشكوك في كونه من الحيوان أو لا ، محكوم بالطهارة ، كما </w:t>
      </w:r>
    </w:p>
    <w:p>
      <w:pPr>
        <w:pStyle w:val="BookText"/>
        <w:rPr/>
      </w:pPr>
      <w:r>
        <w:rPr>
          <w:rFonts w:ascii="Amiri" w:hAnsi="Amiri" w:eastAsia="Amiri" w:cs="Amiri"/>
          <w:color w:val="111111"/>
          <w:sz w:val="28"/>
          <w:sz w:val="28"/>
          <w:szCs w:val="28"/>
          <w:rtl w:val="true"/>
          <w:lang w:bidi="ar-SA"/>
        </w:rPr>
        <w:t>أنّ الشيء الأحمر الذي يشكّ في أ نّه دم أم لا كذلك ، وكذا إذا علم أ نّه من الحيوان الفلاني ، ولكن لا يعلم أ نّه ممّا له نفس أم لا ، كدم الحيّة والتمساح ، وكذا إذا لم يعلم أ نّه دم شاة أو سمك ، فإذا رأى في ثوبه دماً لا يدري أ نّه منه أو من البقّ أو البرغوث يحكم بالطهارة ، وأمّا الدم المتخلّف في الذبيحة إذا شكّ في أ نّه من القسم الطاهر أو النجس ، فالظاهر الحكم بنجاسته</w:t>
      </w:r>
      <w:r>
        <w:rPr>
          <w:rStyle w:val="FootnoteAnchor"/>
          <w:rtl w:val="true"/>
        </w:rPr>
        <w:footnoteReference w:id="114"/>
      </w:r>
      <w:r>
        <w:rPr>
          <w:rFonts w:ascii="Amiri" w:hAnsi="Amiri" w:eastAsia="Amiri" w:cs="Amiri"/>
          <w:color w:val="111111"/>
          <w:sz w:val="28"/>
          <w:sz w:val="28"/>
          <w:szCs w:val="28"/>
          <w:rtl w:val="true"/>
          <w:lang w:bidi="ar-SA"/>
        </w:rPr>
        <w:t xml:space="preserve">؛ عملاً بالاستصحاب ، وإن كان لا يخلو عن إشكال ، ويحتمل التفصيل بين ما إذا كان الشكّ من جهة احتمال ردّ النفس فيحكم بالطهارة ؛ لأصالة عدم الردّ ، وبين ما كان لأجل احتمال كون رأسه على علوّ فيحكم بالنجاسة ؛ عملاً بأصالة عدم خروج المقدار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الجرح أو الدمل شيء أصفر يشكّ في أ نّه دم أم لا ، محكوم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شكّ من جهة الظلمة أ نّه دم أم قيح ، ولا يجب عليه الاستعلام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حكّ جسده فخرجت رطوبة يشكّ في أ نّها دم أو ماء أصفر يحكم عليها بالطهارة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الأصفر الذي ينجمد على الجرح عند البرء طاهر إلاّ إذا علم كونه دماً أو مخلوطاً به ، فإنّه نجس إلاّ إذا استحال جلداً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المراق في الأمراق حال غليانها نجس منجّس وإن كان قليلاً مستهلكاً ، والقول بطهارته بالنار لرواية ضعيفة ضعيف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غرز إبرة أو أدخل سكّيناً في بدنه أو بدن حيوان ، فإن لم يعلم ملاقاته للدم في الباطن فطاهر ، وإن علم ملاقاته لكنّه خرج نظيفاً فالأحوط</w:t>
      </w:r>
      <w:r>
        <w:rPr>
          <w:rStyle w:val="FootnoteAnchor"/>
          <w:rtl w:val="true"/>
        </w:rPr>
        <w:footnoteReference w:id="115"/>
      </w:r>
      <w:r>
        <w:rPr>
          <w:rFonts w:ascii="IRNazanin" w:hAnsi="IRNazanin" w:eastAsia="IRNazanin"/>
          <w:color w:val="111111"/>
          <w:sz w:val="28"/>
          <w:sz w:val="28"/>
          <w:szCs w:val="28"/>
          <w:rtl w:val="true"/>
          <w:lang w:bidi="fa-IR"/>
        </w:rPr>
        <w:t xml:space="preserve">الاجتناب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استهلك الدم الخارج من بين الأسنان في ماء الفم ، فالظاهر طهارته ، بل جواز بلعه ، نعم لو دخل من الخارج دم في الفم فاستهلك ، فالأحوط</w:t>
      </w:r>
      <w:r>
        <w:rPr>
          <w:rStyle w:val="FootnoteAnchor"/>
          <w:rtl w:val="true"/>
        </w:rPr>
        <w:footnoteReference w:id="116"/>
      </w:r>
      <w:r>
        <w:rPr>
          <w:rFonts w:ascii="Amiri" w:hAnsi="Amiri" w:eastAsia="Amiri" w:cs="Amiri"/>
          <w:color w:val="111111"/>
          <w:sz w:val="28"/>
          <w:sz w:val="28"/>
          <w:szCs w:val="28"/>
          <w:rtl w:val="true"/>
          <w:lang w:bidi="ar-SA"/>
        </w:rPr>
        <w:t xml:space="preserve">الاجتناب عنه ، والأولى غسل الفم بالمضمضة أو 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المنجمد تحت الأظفار أو تحت الجلد من البدن إن لم يستحل وصدق عليه الدم نجس</w:t>
      </w:r>
      <w:r>
        <w:rPr>
          <w:rStyle w:val="FootnoteAnchor"/>
          <w:rtl w:val="true"/>
        </w:rPr>
        <w:footnoteReference w:id="117"/>
      </w:r>
      <w:r>
        <w:rPr>
          <w:rFonts w:ascii="Amiri" w:hAnsi="Amiri" w:eastAsia="Amiri" w:cs="Amiri"/>
          <w:color w:val="111111"/>
          <w:sz w:val="28"/>
          <w:sz w:val="28"/>
          <w:szCs w:val="28"/>
          <w:rtl w:val="true"/>
          <w:lang w:bidi="ar-SA"/>
        </w:rPr>
        <w:t xml:space="preserve">، فلو انخرق الجلد ووصل الماء إليه تنجّس ويشكل معه الوضوء أو الغسل ، فيجب إخراجه إن لم يكن حرج ، ومعه يجب أن يجعل عليه شيئاً مثل الجبيرة فيتوضّأ أو يغتسل ، هذا إذا علم أ نّه دم منجمد ، وإن احتمل كونه لحماً صار كالدم من جهة الرضّ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كذلك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البرّيان دون البحري منهما ، وكذا رطوباتهما وأجزاؤهما وإن كانت ممّا لا تحلّه الحياة ، كالشعر والعظم ونحوهما ، ولو اجتمع أحدهما مع الآخر أو مع آخر فتولّد منهما ولد ، فإن صدق عليه اسم أحدهما تبعه ، وإن صدق عليه اسم أحد الحيوانات الاُخر أو كان ممّا ليس له مثل في الخارج كان طاهراً ، وإن كان الأحوط الاجتناب عن المتولّد منهما إذا </w:t>
      </w:r>
    </w:p>
    <w:p>
      <w:pPr>
        <w:pStyle w:val="BookText"/>
        <w:rPr/>
      </w:pPr>
      <w:r>
        <w:rPr>
          <w:rFonts w:ascii="Amiri" w:hAnsi="Amiri" w:eastAsia="Amiri" w:cs="Amiri"/>
          <w:color w:val="111111"/>
          <w:sz w:val="28"/>
          <w:sz w:val="28"/>
          <w:szCs w:val="28"/>
          <w:rtl w:val="true"/>
          <w:lang w:bidi="ar-SA"/>
        </w:rPr>
        <w:t xml:space="preserve">لم يصدق عليه اسم أحد الحيوانات الطاهرة ، بل الأحوط الاجتناب عن المتولّد من أحدهما مع طاهر ، إذا لم يصدق عليه اسم ذلك الطاهر ، فلو نزا كلب على شاة ، أو خروف على كلبة ولم يصدق على المتولّد منهما اسم الشاة فالأحوط الاجتناب عنه ؛ وإن لم يصدق عليه اسم الكلب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المرتدّ بقسميه ، واليهود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رطوباته وأجزاؤه ؛ سواء كانت ممّا تحلّه الحياة أو لا ، والمراد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منكراً</w:t>
      </w:r>
      <w:r>
        <w:rPr>
          <w:rStyle w:val="FootnoteAnchor"/>
          <w:rtl w:val="true"/>
        </w:rPr>
        <w:footnoteReference w:id="118"/>
      </w:r>
      <w:r>
        <w:rPr>
          <w:rFonts w:ascii="Amiri" w:hAnsi="Amiri" w:eastAsia="Amiri" w:cs="Amiri"/>
          <w:color w:val="111111"/>
          <w:sz w:val="28"/>
          <w:sz w:val="28"/>
          <w:szCs w:val="28"/>
          <w:rtl w:val="true"/>
          <w:lang w:bidi="ar-SA"/>
        </w:rPr>
        <w:t xml:space="preserve">للاُلوهية أو التوحيد أو الرسالة أو ضرورياً من ضروريات الدين مع الالتفات إلى كونه ضرورياً ؛ بحيث يرجع إنكاره إلى إنكار الرسالة ، والأحوط الاجتناب عن منكر الضروري مطلقاً ، وإن لم يكن ملتفتاً إلى كونه ضرورياً ، وولد الكافر يتبعه في النجاسة ، إلاّ إذا أسلم بعد البلوغ أو قبله مع فرض كونه عاقلاً مميّزاً وكان إسلامه عن بصيرة على الأقوى ، ولا فرق في نجاسته بين كونه من حلال أو من الزنا ولو في مذهبه ، ولو كان أحد الأبوين مسلماً فالولد تابع له ، إذا لم يكن عن زنا ، بل مطلقاً على وجه مطابق لأصل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طهارة ولد الزنا من المسلمين ؛ سواء كان من طرف أو طرفين ، بل وإن كان أحد الأبوين مسلماً كما مرّ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نجاسة الغلاة</w:t>
      </w:r>
      <w:r>
        <w:rPr>
          <w:rStyle w:val="FootnoteAnchor"/>
          <w:rtl w:val="true"/>
        </w:rPr>
        <w:footnoteReference w:id="119"/>
      </w:r>
      <w:r>
        <w:rPr>
          <w:rFonts w:ascii="Amiri" w:hAnsi="Amiri" w:eastAsia="Amiri" w:cs="Amiri"/>
          <w:color w:val="111111"/>
          <w:sz w:val="28"/>
          <w:sz w:val="28"/>
          <w:szCs w:val="28"/>
          <w:rtl w:val="true"/>
          <w:lang w:bidi="ar-SA"/>
        </w:rPr>
        <w:t xml:space="preserve">والخوارج والنواصب ، وأمّا المجسّمة والمجبّرة والقائلين بوحدة الوجود من الصوفية إذا التزموا بأحكام </w:t>
      </w:r>
    </w:p>
    <w:p>
      <w:pPr>
        <w:pStyle w:val="BookText"/>
        <w:rPr/>
      </w:pPr>
      <w:r>
        <w:rPr>
          <w:rFonts w:ascii="IRNazanin" w:hAnsi="IRNazanin" w:eastAsia="IRNazanin"/>
          <w:color w:val="111111"/>
          <w:sz w:val="28"/>
          <w:sz w:val="28"/>
          <w:szCs w:val="28"/>
          <w:rtl w:val="true"/>
          <w:lang w:bidi="fa-IR"/>
        </w:rPr>
        <w:t>الإسلام ، فالأقوى عدم نجاستهم إلاّ مع العلم بالتزامهم بلوازم</w:t>
      </w:r>
      <w:r>
        <w:rPr>
          <w:rStyle w:val="FootnoteAnchor"/>
          <w:rtl w:val="true"/>
        </w:rPr>
        <w:footnoteReference w:id="120"/>
      </w:r>
      <w:r>
        <w:rPr>
          <w:rFonts w:ascii="IRNazanin" w:hAnsi="IRNazanin" w:eastAsia="IRNazanin"/>
          <w:color w:val="111111"/>
          <w:sz w:val="28"/>
          <w:sz w:val="28"/>
          <w:szCs w:val="28"/>
          <w:rtl w:val="true"/>
          <w:lang w:bidi="fa-IR"/>
        </w:rPr>
        <w:t xml:space="preserve">مذاهبهم من المفاسد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الاثني عشرية من فرق الشيعة إذا لم يكونوا ناصبين ومعادين لسائر الأئمّة ولا سابّين لهم طاهرون ، وأمّا مع النصب أو السبّ للأئمّة الذين لا يعتقدون بإمامتهم فهم مثل سائر النواصب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إسلامه وكفره طاهر ، وإن لم يجر عليه سائر أحكام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بل كلّ مسكر مائع بالأصالة وإن صار جامداً بالعرض ، لا الجامد كالبنج وإن صار مائعاً بالعرض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 المشهور بالخمر العصير العنبي إذا غلى قبل أن يذهب ثلثاه ، وهو الأحوط وإن كان الأقوى طهارته ، نعم لا إشكال في حرمته ؛ سواء غلى بالنار أو بالشمس أو بنفسه ، وإذا ذهب ثلثاه صار حلالاً ؛ سواء كان بالنار أو بالشمس أو بالهواء</w:t>
      </w:r>
      <w:r>
        <w:rPr>
          <w:rStyle w:val="FootnoteAnchor"/>
          <w:rtl w:val="true"/>
        </w:rPr>
        <w:footnoteReference w:id="121"/>
      </w:r>
      <w:r>
        <w:rPr>
          <w:rFonts w:ascii="IRNazanin" w:hAnsi="IRNazanin" w:eastAsia="IRNazanin"/>
          <w:color w:val="111111"/>
          <w:sz w:val="28"/>
          <w:sz w:val="28"/>
          <w:szCs w:val="28"/>
          <w:rtl w:val="true"/>
          <w:lang w:bidi="fa-IR"/>
        </w:rPr>
        <w:t>بل الأقوى حرمته بمجرّد</w:t>
      </w:r>
      <w:r>
        <w:rPr>
          <w:rStyle w:val="FootnoteAnchor"/>
          <w:rtl w:val="true"/>
        </w:rPr>
        <w:footnoteReference w:id="122"/>
      </w:r>
      <w:r>
        <w:rPr>
          <w:rFonts w:ascii="Amiri" w:hAnsi="Amiri" w:eastAsia="Amiri" w:cs="Amiri"/>
          <w:color w:val="111111"/>
          <w:sz w:val="28"/>
          <w:sz w:val="28"/>
          <w:szCs w:val="28"/>
          <w:rtl w:val="true"/>
          <w:lang w:bidi="ar-SA"/>
        </w:rPr>
        <w:t>النشيش وإن لم يصل إلى حدّ الغليان ، ولا فرق بين العصير ونفس العنب</w:t>
      </w:r>
      <w:r>
        <w:rPr>
          <w:rStyle w:val="FootnoteAnchor"/>
          <w:rtl w:val="true"/>
        </w:rPr>
        <w:footnoteReference w:id="123"/>
      </w:r>
      <w:r>
        <w:rPr>
          <w:rFonts w:ascii="Amiri" w:hAnsi="Amiri" w:eastAsia="Amiri" w:cs="Amiri"/>
          <w:color w:val="111111"/>
          <w:sz w:val="28"/>
          <w:sz w:val="28"/>
          <w:szCs w:val="28"/>
          <w:rtl w:val="true"/>
          <w:lang w:bidi="ar-SA"/>
        </w:rPr>
        <w:t xml:space="preserve">، فإذا غلى نفس العنب من غير أن يعصر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التمر والزبيب وعصيرهما فالأقوى عدم حرمتهما أيضاً </w:t>
      </w:r>
    </w:p>
    <w:p>
      <w:pPr>
        <w:pStyle w:val="BookText"/>
        <w:rPr/>
      </w:pPr>
      <w:r>
        <w:rPr>
          <w:rFonts w:ascii="Amiri" w:hAnsi="Amiri" w:eastAsia="Amiri" w:cs="Amiri"/>
          <w:color w:val="111111"/>
          <w:sz w:val="28"/>
          <w:sz w:val="28"/>
          <w:szCs w:val="28"/>
          <w:rtl w:val="true"/>
          <w:lang w:bidi="ar-SA"/>
        </w:rPr>
        <w:t xml:space="preserve">بالغليان ، وإن كان الأحوط الاجتناب عنهما أكلاً ، بل من حيث النجاسة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صار العصير دبساً بعد الغليان قبل أن يذهب ثلثاه فالأحوط</w:t>
      </w:r>
      <w:r>
        <w:rPr>
          <w:rStyle w:val="FootnoteAnchor"/>
          <w:rtl w:val="true"/>
        </w:rPr>
        <w:footnoteReference w:id="124"/>
      </w:r>
      <w:r>
        <w:rPr>
          <w:rFonts w:ascii="Amiri" w:hAnsi="Amiri" w:eastAsia="Amiri" w:cs="Amiri"/>
          <w:color w:val="111111"/>
          <w:sz w:val="28"/>
          <w:sz w:val="28"/>
          <w:szCs w:val="28"/>
          <w:rtl w:val="true"/>
          <w:lang w:bidi="ar-SA"/>
        </w:rPr>
        <w:t xml:space="preserve">حرمته ، وإن كان لحلّيته وجه ، وعلى هذا فإذا استلزم ذهاب ثلثيه احتراقه ، فالأولى أن يصبّ عليه مقدار من الماء فإذا ذهب ثلثاه حلّ بلا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أكل الزبيب والكشمش والتمر في الأمراق والطبيخ وإن غلت ، فيجوز أكلها بأيّ كيفية كانت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 وهو شراب متّخذ من الشعير على وجه مخصوص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سكراً خفيّاً ، وإذا كان متّخذاً من غير الشعير فلا حرمة ولا نجاسة ، إلاّ إذا كان مسكراً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الشعير الذي يستعمله الأطبّاء في معالجاتهم ليس من الفقّاع فهو طاهر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w:t>
      </w:r>
      <w:r>
        <w:rPr>
          <w:rStyle w:val="FootnoteAnchor"/>
          <w:rtl w:val="true"/>
        </w:rPr>
        <w:footnoteReference w:id="125"/>
      </w:r>
      <w:r>
        <w:rPr>
          <w:rFonts w:ascii="Amiri" w:hAnsi="Amiri" w:eastAsia="Amiri" w:cs="Amiri"/>
          <w:color w:val="111111"/>
          <w:sz w:val="28"/>
          <w:sz w:val="28"/>
          <w:szCs w:val="28"/>
          <w:rtl w:val="true"/>
          <w:lang w:bidi="ar-SA"/>
        </w:rPr>
        <w:t xml:space="preserve">الجنب من الحرام ؛ سواء خرج حين الجماع أو بعده من الرجل أو المرأة ؛ سواء كان من زنا أو غيره كوط‌ء البهيمة أو الاستمناء أو نحوها ممّا حرمته ذاتية ، بل الأقوى ذلك في وط‌ء الحائض ، والجماع في يوم الصوم الواجب المعيّن ، أو في الظهار قبل التكفير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العرق الخارج منه حال الاغتسال قبل تمامه نجس ، وعلى هذا فليغتسل في الماء البارد ، وإن لم يتمكّن فليرتمس في الماء الحارّ ، وينوي الغسل </w:t>
      </w:r>
    </w:p>
    <w:p>
      <w:pPr>
        <w:pStyle w:val="BookText"/>
        <w:rPr/>
      </w:pPr>
      <w:r>
        <w:rPr>
          <w:rFonts w:ascii="IRNazanin" w:hAnsi="IRNazanin" w:eastAsia="IRNazanin"/>
          <w:color w:val="111111"/>
          <w:sz w:val="28"/>
          <w:sz w:val="28"/>
          <w:szCs w:val="28"/>
          <w:rtl w:val="true"/>
          <w:lang w:bidi="fa-IR"/>
        </w:rPr>
        <w:t>حال الخروج</w:t>
      </w:r>
      <w:r>
        <w:rPr>
          <w:rStyle w:val="FootnoteAnchor"/>
          <w:rtl w:val="true"/>
        </w:rPr>
        <w:footnoteReference w:id="126"/>
      </w:r>
      <w:r>
        <w:rPr>
          <w:rFonts w:ascii="Amiri" w:hAnsi="Amiri" w:eastAsia="Amiri" w:cs="Amiri"/>
          <w:color w:val="111111"/>
          <w:sz w:val="28"/>
          <w:sz w:val="28"/>
          <w:szCs w:val="28"/>
          <w:rtl w:val="true"/>
          <w:lang w:bidi="ar-SA"/>
        </w:rPr>
        <w:t xml:space="preserve">، أو يحرّك بدنه تحت الماء بقصد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أجنب من حرام ثمّ من حلال ، أو من حلال ثمّ من حرام ، فالظاهر نجاسة عرقه</w:t>
      </w:r>
      <w:r>
        <w:rPr>
          <w:rStyle w:val="FootnoteAnchor"/>
          <w:rtl w:val="true"/>
        </w:rPr>
        <w:footnoteReference w:id="127"/>
      </w:r>
      <w:r>
        <w:rPr>
          <w:rFonts w:ascii="Amiri" w:hAnsi="Amiri" w:eastAsia="Amiri" w:cs="Amiri"/>
          <w:color w:val="111111"/>
          <w:sz w:val="28"/>
          <w:sz w:val="28"/>
          <w:szCs w:val="28"/>
          <w:rtl w:val="true"/>
          <w:lang w:bidi="ar-SA"/>
        </w:rPr>
        <w:t xml:space="preserve">أيضاً ، خصوصاً في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من حرام إذا تيمّم لعدم التمكّن من الغسل ، فالظاهر عدم نجاسة عرقه ؛ وإن كان الأحوط الاجتناب عنه ما لم يغتسل ، وإذا وجد الماء ولم يغتسل بعد فعرقه نجس ؛ لبطلان تيمّمه بالوجدان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الغير البالغ إذا أجنب من حرام ، ففي نجاسة عرقه إشكال ، والأحوط أمره بالغسل ؛ إذ يصحّ منه قبل البلوغ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بل مطلق</w:t>
      </w:r>
      <w:r>
        <w:rPr>
          <w:rStyle w:val="FootnoteAnchor"/>
          <w:rtl w:val="true"/>
        </w:rPr>
        <w:footnoteReference w:id="128"/>
      </w:r>
      <w:r>
        <w:rPr>
          <w:rFonts w:ascii="Amiri" w:hAnsi="Amiri" w:eastAsia="Amiri" w:cs="Amiri"/>
          <w:color w:val="111111"/>
          <w:sz w:val="28"/>
          <w:sz w:val="28"/>
          <w:szCs w:val="28"/>
          <w:rtl w:val="true"/>
          <w:lang w:bidi="ar-SA"/>
        </w:rPr>
        <w:t xml:space="preserve">الحيوان الجلاّل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الاجتناب عن الثعلب والأرنب والوزغ والعقرب والفأر ، بل مطلق المسوخات وإن كان الأقوى طهارة الجميع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مشكوك طاهر ؛ سواء كانت الشبهة لاحتمال كونه من الأعيان النجسة ، أو لاحتمال تنجّسه مع كونه من الأعيان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الدم المشكوك كونه من القسم الطاهر أو النجس محكوم بالنجاسة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يستثنى ممّا ذكرنا الرطوبة الخارجة بعد البول قبل الاستبراء بالخرطات ، أو بعد خروج المنيّ قبل الاستبراء بالبول فإنّها مع الشكّ محكومة بالنجاسة </w:t>
      </w:r>
      <w:r>
        <w:rPr>
          <w:rFonts w:eastAsia="Amiri" w:cs="Amiri" w:ascii="Amiri" w:hAnsi="Amiri"/>
          <w:color w:val="111111"/>
          <w:sz w:val="28"/>
          <w:szCs w:val="28"/>
          <w:rtl w:val="true"/>
          <w:lang w:bidi="ar-SA"/>
        </w:rPr>
        <w:t xml:space="preserve">. </w:t>
      </w:r>
      <w:bookmarkStart w:id="52" w:name="pg15057_205511"/>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طهارة غسالة الحمّام وإن ظنّ نجاستها ، لكن الأحوط الاجتناب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رشّ الماء إذا أراد أن يصلّي في معابد اليهود والنصارى مع الشكّ في نجاستها ؛ وإن كانت محكومة بالطهارة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 في الطهارة والنجاسة لا يجب الفحص ، بل يبنى على الطهارة إذا لم يكن مسبوقاً بالنجاسة ؛ ولو أمكن حصول العلم بالحال في الحال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09850_2142443653"/>
      <w:bookmarkStart w:id="54" w:name="_Toc18"/>
      <w:bookmarkEnd w:id="53"/>
      <w:r>
        <w:rPr>
          <w:rtl w:val="true"/>
        </w:rPr>
        <w:t>فصل</w:t>
      </w:r>
      <w:r>
        <w:rPr>
          <w:rtl w:val="true"/>
        </w:rPr>
        <w:t xml:space="preserve">: </w:t>
      </w:r>
      <w:r>
        <w:rPr>
          <w:rtl w:val="true"/>
        </w:rPr>
        <w:t>في طريق ثبوت النجاسة</w:t>
      </w:r>
      <w:bookmarkEnd w:id="54"/>
    </w:p>
    <w:p>
      <w:pPr>
        <w:pStyle w:val="BookText"/>
        <w:rPr/>
      </w:pPr>
      <w:r>
        <w:rPr>
          <w:rFonts w:ascii="Amiri" w:hAnsi="Amiri" w:eastAsia="Amiri" w:cs="Amiri"/>
          <w:color w:val="111111"/>
          <w:sz w:val="28"/>
          <w:sz w:val="28"/>
          <w:szCs w:val="28"/>
          <w:rtl w:val="true"/>
          <w:lang w:bidi="ar-SA"/>
        </w:rPr>
        <w:t xml:space="preserve">طريق ثبوت النجاسة أو التنجّس العلم الوجداني ، أو البيّنة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كفاية العدل الواحد إشكال ، فلا يترك مراعاة الاحتياط ، وتثبت أيضاً بقول صاحب اليد بملك أو إجارة أو إعارة أو أمانة ، بل أو غصب ، ولا اعتبار بمطلق الظنّ وإن كان قويّاً ، فالدهن واللبن والجبن المأخوذ من أهل البوادي محكوم بالطهارة ، وإن حصل الظنّ بنجاستها ، بل قد يقال بعدم رجحان الاحتياط بالاجتناب عنها ، بل قد يكره أو يحرم</w:t>
      </w:r>
      <w:r>
        <w:rPr>
          <w:rStyle w:val="FootnoteAnchor"/>
          <w:rtl w:val="true"/>
        </w:rPr>
        <w:footnoteReference w:id="129"/>
      </w:r>
      <w:r>
        <w:rPr>
          <w:rFonts w:ascii="Amiri" w:hAnsi="Amiri" w:eastAsia="Amiri" w:cs="Amiri"/>
          <w:color w:val="111111"/>
          <w:sz w:val="28"/>
          <w:sz w:val="28"/>
          <w:szCs w:val="28"/>
          <w:rtl w:val="true"/>
          <w:lang w:bidi="ar-SA"/>
        </w:rPr>
        <w:t xml:space="preserve">؛ إذا كان في معرض حصول الوسواس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بعلم الوسواسي في الطهارة والنجاسة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كالتفصيلي ، فإذا علم بنجاسة أحد الشيئين يجب الاجتناب عنهما ، إلاّ إذا لم يكن أحدهما محلاًّ لابتلائه، فلا يجب</w:t>
      </w:r>
      <w:r>
        <w:rPr>
          <w:rStyle w:val="FootnoteAnchor"/>
          <w:rtl w:val="true"/>
        </w:rPr>
        <w:footnoteReference w:id="130"/>
      </w:r>
      <w:r>
        <w:rPr>
          <w:rFonts w:ascii="Amiri" w:hAnsi="Amiri" w:eastAsia="Amiri" w:cs="Amiri"/>
          <w:color w:val="111111"/>
          <w:sz w:val="28"/>
          <w:sz w:val="28"/>
          <w:szCs w:val="28"/>
          <w:rtl w:val="true"/>
          <w:lang w:bidi="ar-SA"/>
        </w:rPr>
        <w:t>الاجتناب عمّا هو محلّ الابتلاء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البيّنة حصول الظنّ بصدقها ، نعم يعتبر عدم معارضتها بمثلها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البيّنة ذكر مستند الشهادة ، نعم لو ذكرا مستندها ، وعلم عدم صحّته لم يحكم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يشهدا بالنجاسة بل بموجبها كفى ، وإن لم يكن موجباً عندهما أو عند أحدهما ، فلو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الثوب لاقى عرق المجنب من حرام أو ماء الغسالة كفى عند من يقول بنجاستهما ؛ وإن لم يكن مذهبهما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شهدا بالنجاسة واختلف مستندهما كفى</w:t>
      </w:r>
      <w:r>
        <w:rPr>
          <w:rStyle w:val="FootnoteAnchor"/>
          <w:rtl w:val="true"/>
        </w:rPr>
        <w:footnoteReference w:id="131"/>
      </w:r>
      <w:r>
        <w:rPr>
          <w:rFonts w:ascii="Amiri" w:hAnsi="Amiri" w:eastAsia="Amiri" w:cs="Amiri"/>
          <w:color w:val="111111"/>
          <w:sz w:val="28"/>
          <w:sz w:val="28"/>
          <w:szCs w:val="28"/>
          <w:rtl w:val="true"/>
          <w:lang w:bidi="ar-SA"/>
        </w:rPr>
        <w:t xml:space="preserve">في ثبوتها ؛ وإن لم تثبت الخصوصية ، 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الشيء لاقى البول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لاقى الدم ، فيحكم بنجاسته ، لكن لا يثبت النجاسة البولية ولا الدمية ، بل القدر المشترك بينهما ، لكن هذا إذا لم ينف كلّ منهما قول الآخر ، بأن اتّفقا على أصل النجاسة ، وأمّا إذا نفاه ، 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لاقى البول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لاقى الدم ، ففي الحكم بالنجاسة إشكال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 بالإجمال كافية</w:t>
      </w:r>
      <w:r>
        <w:rPr>
          <w:rStyle w:val="FootnoteAnchor"/>
          <w:rtl w:val="true"/>
        </w:rPr>
        <w:footnoteReference w:id="133"/>
      </w:r>
      <w:r>
        <w:rPr>
          <w:rFonts w:ascii="Amiri" w:hAnsi="Amiri" w:eastAsia="Amiri" w:cs="Amiri"/>
          <w:color w:val="111111"/>
          <w:sz w:val="28"/>
          <w:sz w:val="28"/>
          <w:szCs w:val="28"/>
          <w:rtl w:val="true"/>
          <w:lang w:bidi="ar-SA"/>
        </w:rPr>
        <w:t xml:space="preserve">أيضاً ، كما إذا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نجس ، فيجب الاجتناب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شهد أحدهما بالإجمال والآخر بالتعيين كما إذا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نجس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معيّناً </w:t>
      </w:r>
    </w:p>
    <w:p>
      <w:pPr>
        <w:pStyle w:val="BookText"/>
        <w:rPr/>
      </w:pPr>
      <w:r>
        <w:rPr>
          <w:rFonts w:ascii="Amiri" w:hAnsi="Amiri" w:eastAsia="Amiri" w:cs="Amiri"/>
          <w:color w:val="111111"/>
          <w:sz w:val="28"/>
          <w:sz w:val="28"/>
          <w:szCs w:val="28"/>
          <w:rtl w:val="true"/>
          <w:lang w:bidi="ar-SA"/>
        </w:rPr>
        <w:t>نجس ، ففي المسألة وجوه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عنهما ، ووجوبه عن المعيّن فقط ، وعدم الوجوب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أحدهما بنجاسة الشيء فعلاً ، والآخر بنجاسته سابقاً مع الجهل بحاله فعلاً ، فالظاهر</w:t>
      </w:r>
      <w:r>
        <w:rPr>
          <w:rStyle w:val="FootnoteAnchor"/>
          <w:rtl w:val="true"/>
        </w:rPr>
        <w:footnoteReference w:id="135"/>
      </w:r>
      <w:r>
        <w:rPr>
          <w:rFonts w:ascii="Amiri" w:hAnsi="Amiri" w:eastAsia="Amiri" w:cs="Amiri"/>
          <w:color w:val="111111"/>
          <w:sz w:val="28"/>
          <w:sz w:val="28"/>
          <w:szCs w:val="28"/>
          <w:rtl w:val="true"/>
          <w:lang w:bidi="ar-SA"/>
        </w:rPr>
        <w:t xml:space="preserve">وجوب الاجتناب ، وكذا إذا شهدا معاً بالنجاسة السابقة لجريان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نجساً والآن طاهر ، فالظاهر عدم الكفاية وعدم الحكم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أخبرت الزوجة أو الخادمة أو المملوكة بنجاسة ما في يدها من ثياب الزوج أو ظروف البيت ، كفى في الحكم بالنجاسة ، وكذا إذا أخبرت المربّية للطفل أو المجنون بنجاسته أو نجاسة ثيابه ، بل وكذا لو أخبر المولى</w:t>
      </w:r>
      <w:r>
        <w:rPr>
          <w:rStyle w:val="FootnoteAnchor"/>
          <w:rtl w:val="true"/>
        </w:rPr>
        <w:footnoteReference w:id="136"/>
      </w:r>
      <w:r>
        <w:rPr>
          <w:rFonts w:ascii="Amiri" w:hAnsi="Amiri" w:eastAsia="Amiri" w:cs="Amiri"/>
          <w:color w:val="111111"/>
          <w:sz w:val="28"/>
          <w:sz w:val="28"/>
          <w:szCs w:val="28"/>
          <w:rtl w:val="true"/>
          <w:lang w:bidi="ar-SA"/>
        </w:rPr>
        <w:t xml:space="preserve">بنجاسة بدن العبد أو الجارية أو ثوبهما مع كونهما عنده أو في بيته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الشيء بيد شخصين كالشريكين يسمع قول كلّ منهما في نجاسته ، نعم 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طاهر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 تساقطا</w:t>
      </w:r>
      <w:r>
        <w:rPr>
          <w:rStyle w:val="FootnoteAnchor"/>
          <w:rtl w:val="true"/>
        </w:rPr>
        <w:footnoteReference w:id="137"/>
      </w:r>
      <w:r>
        <w:rPr>
          <w:rFonts w:ascii="IRNazanin" w:hAnsi="IRNazanin" w:eastAsia="IRNazanin"/>
          <w:color w:val="111111"/>
          <w:sz w:val="28"/>
          <w:sz w:val="28"/>
          <w:szCs w:val="28"/>
          <w:rtl w:val="true"/>
          <w:lang w:bidi="fa-IR"/>
        </w:rPr>
        <w:t xml:space="preserve">، </w:t>
      </w:r>
      <w:bookmarkStart w:id="55" w:name="pg15057_205514"/>
    </w:p>
    <w:p>
      <w:pPr>
        <w:pStyle w:val="BookText"/>
        <w:rPr/>
      </w:pPr>
      <w:bookmarkEnd w:id="55"/>
      <w:r>
        <w:rPr>
          <w:rFonts w:ascii="Amiri" w:hAnsi="Amiri" w:eastAsia="Amiri" w:cs="Amiri"/>
          <w:color w:val="111111"/>
          <w:sz w:val="28"/>
          <w:sz w:val="28"/>
          <w:szCs w:val="28"/>
          <w:rtl w:val="true"/>
          <w:lang w:bidi="ar-SA"/>
        </w:rPr>
        <w:t xml:space="preserve">كما أنّ البيّنة تسقط مع التعارض ، ومع معارضتها بقول صاحب اليد تقدّم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اعتبار قول ذي اليد بالنجاسة بين أن يكون فاسقاً أو عادلاً ، بل مسلماً أو كافراً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اعتبار قول صاحب اليد إذا كان صبيّاً إشكال ؛ وإن كان لا يبعد إذا كان مراهقاً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قبول قول صاحب اليد أن يكون قبل الاستعمال كما قد يقال ، فلو توضّأ شخص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أخبر ذو اليد بنجاسته ، يحكم ببطلان وضوئه ، وكذا لا يعتبر أن يكون ذلك حين كونه في يده ، فلو أخبر بعد خروجه عن يده بنجاسته حين كان في يده يحكم عليه</w:t>
      </w:r>
      <w:r>
        <w:rPr>
          <w:rStyle w:val="FootnoteAnchor"/>
          <w:rtl w:val="true"/>
        </w:rPr>
        <w:footnoteReference w:id="139"/>
      </w:r>
      <w:r>
        <w:rPr>
          <w:rFonts w:ascii="Amiri" w:hAnsi="Amiri" w:eastAsia="Amiri" w:cs="Amiri"/>
          <w:color w:val="111111"/>
          <w:sz w:val="28"/>
          <w:sz w:val="28"/>
          <w:szCs w:val="28"/>
          <w:rtl w:val="true"/>
          <w:lang w:bidi="ar-SA"/>
        </w:rPr>
        <w:t xml:space="preserve">بالنجاسة في ذلك الزمان ، ومع الشكّ في زوالها تستصحب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09852_2142443653"/>
      <w:bookmarkStart w:id="57" w:name="_Toc19"/>
      <w:bookmarkEnd w:id="56"/>
      <w:r>
        <w:rPr>
          <w:rtl w:val="true"/>
        </w:rPr>
        <w:t xml:space="preserve">فصل </w:t>
      </w:r>
      <w:r>
        <w:rPr>
          <w:rtl w:val="true"/>
        </w:rPr>
        <w:t xml:space="preserve">: </w:t>
      </w:r>
      <w:r>
        <w:rPr>
          <w:rtl w:val="true"/>
        </w:rPr>
        <w:t>في كيفية تنجّس المتنجّسات</w:t>
      </w:r>
      <w:bookmarkEnd w:id="5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تنجّس الملاقي للنجس أو المتنجّس أن يكون فيهما أو في أحدهما رطوبة مسرية ، فإذا كانا جافّين لم ينجس وإن كان ملاقياً للميتة ، لكن الأحوط غسل ملاقي ميّت الإنسان قبل الغسل وإن كانا جافّين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ينجس </w:t>
      </w:r>
    </w:p>
    <w:p>
      <w:pPr>
        <w:pStyle w:val="BookText"/>
        <w:rPr/>
      </w:pPr>
      <w:r>
        <w:rPr>
          <w:rFonts w:ascii="Amiri" w:hAnsi="Amiri" w:eastAsia="Amiri" w:cs="Amiri"/>
          <w:color w:val="111111"/>
          <w:sz w:val="28"/>
          <w:sz w:val="28"/>
          <w:szCs w:val="28"/>
          <w:rtl w:val="true"/>
          <w:lang w:bidi="ar-SA"/>
        </w:rPr>
        <w:t xml:space="preserve">إذا كان فيهما أو في أحدهما رطوبة غير 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 الملاقي للنجس أو المتنجّس مائعاً ، تنجّس كلّه كالماء القليل المطلق والمضاف مطلقاً ، والدهن المائع ونحوه من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ينجس العالي بملاقاة السافل إذا كان جارياً من العالي ، بل لا ينجس السافل بملاقاة العالي إذا كان جارياً من السافل كالفوّارة ؛ من غير فرق في ذلك بين الماء وغيره من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الملاقي جامداً اختصّت النجاسة بموضع الملاقاة ؛ سواء كان يابساً كالثوب اليابس إذا لاقت النجاسة جزءاً منه ، أو رطباً كما في الثوب المرطوب ، أو الأرض المرطوبة ، فإنّه إذا وصلت النجاسة إلى جزء من الأرض أو الثوب لا يتنجّس ما يتّصل به وإن كان فيه رطوبة مسرية ، بل النجاسة مختصّة بموضع الملاقاة ، ومن هذا القبيل الدهن والدبس الجامدان ، نعم لو انفصل ذلك الجزء المجاور ثمّ اتّصل ، تنجّس موضع الملاقاة منه ، فالاتّصال قبل الملاقاة لا يؤثّر في النجاسة والسراية ، بخلاف الاتّصال بعد الملاقاة ، وعلى ما ذكر فالبطّيخ والخيار ونحوهما ممّا فيه رطوبة مسرية إذا لاقت النجاسة جزءاً منها لا تتنجّس البقيّة ، بل يكفي غسل موضع الملاقاة إلاّ إذا انفصل بعد الملاقاة ثمّ اتّصل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رطوبة أحد المتلاقيين أو علم وجودها وشكّ في سرايتها لم يحكم بالنجاسة ، وأمّا إذا علم سبق وجود المسرية وشكّ في بقائها ، فالأحوط الاجتناب ، وإن كان الحكم بعدم النجاسة لا يخلو عن وجه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الذباب الواقع على النجس الرطب إذا وقع على ثوب أو بدن شخص وإن كان فيهما رطوبة مسرية لا يحكم بنجاسته ، إذا لم يعلم مصاحبته </w:t>
      </w:r>
    </w:p>
    <w:p>
      <w:pPr>
        <w:pStyle w:val="BookText"/>
        <w:rPr/>
      </w:pPr>
      <w:r>
        <w:rPr>
          <w:rFonts w:ascii="Amiri" w:hAnsi="Amiri" w:eastAsia="Amiri" w:cs="Amiri"/>
          <w:color w:val="111111"/>
          <w:sz w:val="28"/>
          <w:sz w:val="28"/>
          <w:szCs w:val="28"/>
          <w:rtl w:val="true"/>
          <w:lang w:bidi="ar-SA"/>
        </w:rPr>
        <w:t xml:space="preserve">لعين النجس ، ومجرّد وقوعه لا يستلزم نجاسة رجله ، لاحتمال كونها ممّا لا تقبلها ، وعلى فرضه فزوال العين يكفي في طهارة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بعر الفأر في الدهن أو الدبس الجامدين ، يكفي إلقاؤه وإلقاء ما حوله ، ولا يجب الاجتناب عن البقيّة ، وكذا إذا مشى الكلب على الطين ، فإنّه لا يحكم بنجاسة غير موضع رجله ، إلاّ إذا كان وحلاً ، والمناط</w:t>
      </w:r>
      <w:r>
        <w:rPr>
          <w:rStyle w:val="FootnoteAnchor"/>
          <w:rtl w:val="true"/>
        </w:rPr>
        <w:footnoteReference w:id="141"/>
      </w:r>
      <w:r>
        <w:rPr>
          <w:rFonts w:ascii="Amiri" w:hAnsi="Amiri" w:eastAsia="Amiri" w:cs="Amiri"/>
          <w:color w:val="111111"/>
          <w:sz w:val="28"/>
          <w:sz w:val="28"/>
          <w:szCs w:val="28"/>
          <w:rtl w:val="true"/>
          <w:lang w:bidi="ar-SA"/>
        </w:rPr>
        <w:t xml:space="preserve">في الجمود والميعان أ نّه لو أخذ منه شيء فإن بقي مكانه خالياً حين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امتلأ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جامد ، وإن لم يبق خالياً أصلاً فهو مائع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لاقت النجاسة جزءاً من البدن المتعرّق لا يسري إلى سائر أجزائه إلاّ مع جريان</w:t>
      </w:r>
      <w:r>
        <w:rPr>
          <w:rStyle w:val="FootnoteAnchor"/>
          <w:rtl w:val="true"/>
        </w:rPr>
        <w:footnoteReference w:id="142"/>
      </w:r>
      <w:r>
        <w:rPr>
          <w:rFonts w:ascii="IRNazanin" w:hAnsi="IRNazanin" w:eastAsia="IRNazanin"/>
          <w:color w:val="111111"/>
          <w:sz w:val="28"/>
          <w:sz w:val="28"/>
          <w:szCs w:val="28"/>
          <w:rtl w:val="true"/>
          <w:lang w:bidi="fa-IR"/>
        </w:rPr>
        <w:t xml:space="preserve">العرق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 إبريق مملوء ماءً على الأرض النجسة ، وكان في أسفله ثقب يخرج منه الماء ، فإن كان لا يقف تحته بل ينفذ في الأرض أو يجري عليها فلا يتنجّس ما في الإبريق من الماء ، وإن وقف الماء بحيث يصدق اتّحاده مع ما في الإبريق بسبب الثقب تنجّس ، وهكذا الكوز والكأس والحبّ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أنفه نخاعة غليظة وكان عليها نقطة من الدم لم يحكم بنجاسة ما عدا محلّه من سائر أجزائها ، فإذا شكّ في ملاقاة تلك النقطة لظاهر الأنف لا يجب غسله ، وكذا الحال في البلغم الخارج من الحلق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أو الفراش الملطّخ بالتراب النجس يكفيه نفضه ، ولا يجب </w:t>
      </w:r>
    </w:p>
    <w:p>
      <w:pPr>
        <w:pStyle w:val="BookText"/>
        <w:rPr/>
      </w:pPr>
      <w:r>
        <w:rPr>
          <w:rFonts w:ascii="Amiri" w:hAnsi="Amiri" w:eastAsia="Amiri" w:cs="Amiri"/>
          <w:color w:val="111111"/>
          <w:sz w:val="28"/>
          <w:sz w:val="28"/>
          <w:szCs w:val="28"/>
          <w:rtl w:val="true"/>
          <w:lang w:bidi="ar-SA"/>
        </w:rPr>
        <w:t xml:space="preserve">غسله ، ولا يضرّ احتمال بقاء شيء منه بعد العلم بزوال القدر المتيقّن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مجرّد الميعان في التنجّس ، بل يعتبر أن يكون ممّا يقبل التأثّر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وجود الرطوبة في أحد المتلاقيين ، فالزئبق إذا وضع في ظرف نجس لا رطوبة له لا ينجس وإن كان مائعاً ، وكذا إذا اُذيب الذهب أو غيره من الفلزّات في بوطقة نجسة ، أو صبّ بعد الذوب في ظرف نجس لا ينجس ، إلاّ مع رطوبة الظرف ، أو وصول رطوبة نجسة إليه من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المتنجّس لا يتنجّس ثانياً ولو بنجاسة اُخرى لكن إذا اختلف حكمهما يرتّب كلاهما ؛ فلو كان لملاقي البول حكم ولملاقي العذرة حكم آخر يجب ترتيبهما معاً ، ولذا لو لاقى الثوب دم ثمّ لاقاه البول يجب غسله مرّتين ، وإن لم يتنجّس بالبول بعد تنجّسه بالدم وقلنا بكفاية المرّة في الدم ، وكذا إذا كان في إناء ماء نجس ثمّ ولغ فيه الكلب يجب تعفيره وإن لم يتنجّس بالولوغ ، ويحتمل</w:t>
      </w:r>
      <w:r>
        <w:rPr>
          <w:rStyle w:val="FootnoteAnchor"/>
          <w:rtl w:val="true"/>
        </w:rPr>
        <w:footnoteReference w:id="143"/>
      </w:r>
      <w:r>
        <w:rPr>
          <w:rFonts w:ascii="Amiri" w:hAnsi="Amiri" w:eastAsia="Amiri" w:cs="Amiri"/>
          <w:color w:val="111111"/>
          <w:sz w:val="28"/>
          <w:sz w:val="28"/>
          <w:szCs w:val="28"/>
          <w:rtl w:val="true"/>
          <w:lang w:bidi="ar-SA"/>
        </w:rPr>
        <w:t xml:space="preserve">أن يكون للنجاسة مراتب في الشدّة والضعف ، وعليه فيكون كلّ منهما مؤثّراً ولا إشكال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الثوب مثلاً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يكفي فيه غسله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ملاقاته للبول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إلى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فيه بالمرّة ، ويبنى على عدم ملاقاته للبول ، وكذا إذا علم نجاسة إناء وشكّ في أ نّه ولغ فيه الكلب أيضاً أم لا ، لا يجب فيه التعفير ، ويبنى على عدم تحقّق الولوغ ، نعم لو علم تنجّسه إمّا بالبول أو الدم ، أو إمّا بالولوغ أو بغيره ، يجب إجراء حكم الأشدّ ؛ من التعدّد في البول والتعفير في الولوغ </w:t>
      </w:r>
      <w:r>
        <w:rPr>
          <w:rFonts w:eastAsia="Amiri" w:cs="Amiri" w:ascii="Amiri" w:hAnsi="Amiri"/>
          <w:color w:val="111111"/>
          <w:sz w:val="28"/>
          <w:szCs w:val="28"/>
          <w:rtl w:val="true"/>
          <w:lang w:bidi="ar-SA"/>
        </w:rPr>
        <w:t xml:space="preserve">. </w:t>
      </w:r>
      <w:bookmarkStart w:id="58" w:name="pg15057_205518"/>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أنّ المتنجّس منجّس</w:t>
      </w:r>
      <w:r>
        <w:rPr>
          <w:rStyle w:val="FootnoteAnchor"/>
          <w:rtl w:val="true"/>
        </w:rPr>
        <w:footnoteReference w:id="144"/>
      </w:r>
      <w:r>
        <w:rPr>
          <w:rFonts w:ascii="Amiri" w:hAnsi="Amiri" w:eastAsia="Amiri" w:cs="Amiri"/>
          <w:color w:val="111111"/>
          <w:sz w:val="28"/>
          <w:sz w:val="28"/>
          <w:szCs w:val="28"/>
          <w:rtl w:val="true"/>
          <w:lang w:bidi="ar-SA"/>
        </w:rPr>
        <w:t>كالنجس ، لكن لا يجري</w:t>
      </w:r>
      <w:r>
        <w:rPr>
          <w:rStyle w:val="FootnoteAnchor"/>
          <w:rtl w:val="true"/>
        </w:rPr>
        <w:footnoteReference w:id="145"/>
      </w:r>
      <w:r>
        <w:rPr>
          <w:rFonts w:ascii="Amiri" w:hAnsi="Amiri" w:eastAsia="Amiri" w:cs="Amiri"/>
          <w:color w:val="111111"/>
          <w:sz w:val="28"/>
          <w:sz w:val="28"/>
          <w:szCs w:val="28"/>
          <w:rtl w:val="true"/>
          <w:lang w:bidi="ar-SA"/>
        </w:rPr>
        <w:t xml:space="preserve">عليه جميع أحكام النجس ، فإذا تنجّس الإناء بالولوغ يجب تعفيره ، لكن إذا تنجّس إناء آخر بملاقاة هذا الإناء أو صبّ ماء الولوغ في إناء آخر لا يجب فيه التعفير ، وإن كان الأحوط خصوصاً في الفرض الثاني ، وكذا إذا تنجّس الثوب بالبول وجب تعدّد الغسل ، لكن إذا تنجّس ثوب آخر بملاقاة هذا الثوب لا يجب فيه التعدّد ، وكذا إذا تنجّس شيء بغسالة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فيه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 أ نّه يشترط في تنجّس الشيء بالملاقاة تأثّره ، فعلى هذا لو فرض</w:t>
      </w:r>
      <w:r>
        <w:rPr>
          <w:rStyle w:val="FootnoteAnchor"/>
          <w:rtl w:val="true"/>
        </w:rPr>
        <w:footnoteReference w:id="146"/>
      </w:r>
      <w:r>
        <w:rPr>
          <w:rFonts w:ascii="Amiri" w:hAnsi="Amiri" w:eastAsia="Amiri" w:cs="Amiri"/>
          <w:color w:val="111111"/>
          <w:sz w:val="28"/>
          <w:sz w:val="28"/>
          <w:szCs w:val="28"/>
          <w:rtl w:val="true"/>
          <w:lang w:bidi="ar-SA"/>
        </w:rPr>
        <w:t xml:space="preserve">جسم لا يتأثّر بالرطوبة أصلاً كما إذا دهّن على نحو إذا غمس في الماء لا يتبلّل أصلاً يمكن أن يقال إنّه لا يتنجّس بالملاقاة ، ولو مع الرطوبة المسرية ، ويحتمل أن يكون رجل الزنبور والذباب والبقّ من هذا القبيل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الملاقاة في الباطن لا توجب التنجيس ، فالنخامة الخارجة من الأنف طاهرة وإن لاقت الدم في باطن الأنف ، نعم لو أدخل فيه شيء من الخارج ولاقى الدم في الباطن ، فالأحوط</w:t>
      </w:r>
      <w:r>
        <w:rPr>
          <w:rStyle w:val="FootnoteAnchor"/>
          <w:rtl w:val="true"/>
        </w:rPr>
        <w:footnoteReference w:id="147"/>
      </w:r>
      <w:r>
        <w:rPr>
          <w:rFonts w:ascii="Amiri" w:hAnsi="Amiri" w:eastAsia="Amiri" w:cs="Amiri"/>
          <w:color w:val="111111"/>
          <w:sz w:val="28"/>
          <w:sz w:val="28"/>
          <w:szCs w:val="28"/>
          <w:rtl w:val="true"/>
          <w:lang w:bidi="ar-SA"/>
        </w:rPr>
        <w:t xml:space="preserve">فيه الاجتناب </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09854_2142443653"/>
      <w:bookmarkStart w:id="60" w:name="_Toc20"/>
      <w:bookmarkEnd w:id="59"/>
      <w:r>
        <w:rPr>
          <w:rtl w:val="true"/>
        </w:rPr>
        <w:t>فصل</w:t>
      </w:r>
      <w:r>
        <w:rPr>
          <w:rtl w:val="true"/>
        </w:rPr>
        <w:t xml:space="preserve">: </w:t>
      </w:r>
      <w:r>
        <w:rPr>
          <w:rtl w:val="true"/>
        </w:rPr>
        <w:t>في شرطیة الطهارة لصحّة الصلاة</w:t>
      </w:r>
      <w:bookmarkEnd w:id="6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صحّة الصلاة واجبة كانت أو مندوبة إزالة النجاسة عن البدن ، حتّى الظفر والشعر واللباس ؛ ساتراً كان أو غير ساتر ، عدا ما سيجيء من مثل </w:t>
      </w:r>
    </w:p>
    <w:p>
      <w:pPr>
        <w:pStyle w:val="BookText"/>
        <w:rPr/>
      </w:pPr>
      <w:r>
        <w:rPr>
          <w:rFonts w:ascii="Amiri" w:hAnsi="Amiri" w:eastAsia="Amiri" w:cs="Amiri"/>
          <w:color w:val="111111"/>
          <w:sz w:val="28"/>
          <w:sz w:val="28"/>
          <w:szCs w:val="28"/>
          <w:rtl w:val="true"/>
          <w:lang w:bidi="ar-SA"/>
        </w:rPr>
        <w:t xml:space="preserve">الجورب ونحوه ممّا لا تتمّ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في توابعها من صلاة الاحتياط وقضاء التشهّد والسجدة المنسيّين ، وكذا في سجدتي السهو على الأحوط ، ولا يشترط فيما يتقدّمها ؛ من الأذان والإقامة والأدعية التي قبل تكبيرة الإحرام ، ولا فيما يتأخّرها من 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اللحاف الذي يتغطّى به المصلّي مضطجعاً إيماءً ؛ سواء كان متستّراً به أو لا ، وإن كان الأقوى في صورة عدم التستّر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ساتره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r>
        <w:rPr>
          <w:rStyle w:val="FootnoteAnchor"/>
          <w:rtl w:val="true"/>
        </w:rPr>
        <w:footnoteReference w:id="148"/>
      </w:r>
      <w:r>
        <w:rPr>
          <w:rFonts w:ascii="Amiri" w:hAnsi="Amiri" w:eastAsia="Amiri" w:cs="Amiri"/>
          <w:color w:val="111111"/>
          <w:sz w:val="28"/>
          <w:sz w:val="28"/>
          <w:szCs w:val="28"/>
          <w:rtl w:val="true"/>
          <w:lang w:bidi="ar-SA"/>
        </w:rPr>
        <w:t xml:space="preserve">، ويشترط في صحّة الصلاة أيضاً إزالتها عن موضع السجود دون المواضع الاُخر ، فلا بأس بنجاستها إلاّ إذا كانت مسرية إلى بدنه أو لباسه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وضع جبهته على محلّ بعضه طاهر وبعضه نجس صحّ ، إذا كان الطاهر بمقدار الواجب ، فلا يضرّ كون البعض الآخر نجساً ، وإن كان الأحوط طهارة جميع ما يقع عليه ، ويكفي كون السطح الظاهر من المسجد طاهراً ؛ وإن كان باطنه أو سطحه الآخر أو ما تحته نجساً، فلو وضع التربة على محلّ نجس وكانت طاهرة ولو سطحها الظاهر صحّت الصلاة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عن المساجد ؛ داخلها وسقفها وسطحها والطرف الداخل من جدرانها ، بل والطرف الخارج على الأحوط ، إلاّ أن لا يجعلها الواقف جزءاً من المسجد ، بل لو لم يجعل مكاناً مخصوصاً منها جزءاً لا يلحقه الحكم ، ووجوب الإزالة فوري ، فلا يجوز التأخير بمقدار ينافي الفور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تنجيسها أيضاً ، بل لا يجوز إدخال عين النجاسة فيها وإن </w:t>
      </w:r>
    </w:p>
    <w:p>
      <w:pPr>
        <w:pStyle w:val="BookText"/>
        <w:rPr/>
      </w:pPr>
      <w:r>
        <w:rPr>
          <w:rFonts w:ascii="Amiri" w:hAnsi="Amiri" w:eastAsia="Amiri" w:cs="Amiri"/>
          <w:color w:val="111111"/>
          <w:sz w:val="28"/>
          <w:sz w:val="28"/>
          <w:szCs w:val="28"/>
          <w:rtl w:val="true"/>
          <w:lang w:bidi="ar-SA"/>
        </w:rPr>
        <w:t>لم تكن منجّسة إذا كانت موجبة لهتك حرمتها ، بل مطلقاً</w:t>
      </w:r>
      <w:r>
        <w:rPr>
          <w:rStyle w:val="FootnoteAnchor"/>
          <w:rtl w:val="true"/>
        </w:rPr>
        <w:footnoteReference w:id="149"/>
      </w:r>
      <w:r>
        <w:rPr>
          <w:rFonts w:ascii="Amiri" w:hAnsi="Amiri" w:eastAsia="Amiri" w:cs="Amiri"/>
          <w:color w:val="111111"/>
          <w:sz w:val="28"/>
          <w:sz w:val="28"/>
          <w:szCs w:val="28"/>
          <w:rtl w:val="true"/>
          <w:lang w:bidi="ar-SA"/>
        </w:rPr>
        <w:t xml:space="preserve">على الأحوط ، وأمّا إدخال المتنجّس فلا بأس به ما لم يستلزم الهتك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إزالة النجاسة عن المساجد كفائي ، ولا اختصاص له بمن نجّسها أو صار سبباً ، فيجب على كلّ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نجاسة في المسجد وقد دخل وقت الصلاة يجب المبادرة إلى إزالتها مقدّماً على الصلاة مع سعة وقتها ، ومع الضيق قدّمها ، ولو ترك الإزالة مع السعة واشتغل بالصلاة عصى لترك الإزالة ، لكن في بطلان صلاته إشكال ، والأقوى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أمكنه الإزالة ، وأمّا مع عدم قدرته مطلقاً أو في ذلك الوقت فلا إشكال في صحّة صلاته ، ولا فرق في الإشكال في الصورة الاُولى بين أن يصلّي في ذلك المسجد ، أو في مسجد آخر</w:t>
      </w:r>
      <w:r>
        <w:rPr>
          <w:rStyle w:val="FootnoteAnchor"/>
          <w:rtl w:val="true"/>
        </w:rPr>
        <w:footnoteReference w:id="150"/>
      </w:r>
      <w:r>
        <w:rPr>
          <w:rFonts w:ascii="Amiri" w:hAnsi="Amiri" w:eastAsia="Amiri" w:cs="Amiri"/>
          <w:color w:val="111111"/>
          <w:sz w:val="28"/>
          <w:sz w:val="28"/>
          <w:szCs w:val="28"/>
          <w:rtl w:val="true"/>
          <w:lang w:bidi="ar-SA"/>
        </w:rPr>
        <w:t>وإذا اشتغل غيره</w:t>
      </w:r>
      <w:r>
        <w:rPr>
          <w:rStyle w:val="FootnoteAnchor"/>
          <w:rtl w:val="true"/>
        </w:rPr>
        <w:footnoteReference w:id="151"/>
      </w:r>
      <w:r>
        <w:rPr>
          <w:rFonts w:ascii="Amiri" w:hAnsi="Amiri" w:eastAsia="Amiri" w:cs="Amiri"/>
          <w:color w:val="111111"/>
          <w:sz w:val="28"/>
          <w:sz w:val="28"/>
          <w:szCs w:val="28"/>
          <w:rtl w:val="true"/>
          <w:lang w:bidi="ar-SA"/>
        </w:rPr>
        <w:t xml:space="preserve">بالإزالة لا مانع من مبادرته إلى الصلاة قبل تحقّق الإزالة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ثمّ تبيّن له كون المسجد نجساً كانت صلاته صحيحة ، وكذا إذا كان عالماً بالنجاسة ثمّ غفل وصلّى ، وأمّا إذا علمها أو التفت إليها في أثناء الصلاة ، فهل يجب إتمامها ثمّ الإزالة أو إبطالها والمبادرة إلى الإزالة ؟ وجهان أو وجوه</w:t>
      </w:r>
      <w:r>
        <w:rPr>
          <w:rStyle w:val="FootnoteAnchor"/>
          <w:rtl w:val="true"/>
        </w:rPr>
        <w:footnoteReference w:id="152"/>
      </w:r>
      <w:r>
        <w:rPr>
          <w:rFonts w:ascii="IRNazanin" w:hAnsi="IRNazanin" w:eastAsia="IRNazanin"/>
          <w:color w:val="111111"/>
          <w:sz w:val="28"/>
          <w:sz w:val="28"/>
          <w:szCs w:val="28"/>
          <w:rtl w:val="true"/>
          <w:lang w:bidi="fa-IR"/>
        </w:rPr>
        <w:t xml:space="preserve">، والأقوى وجوب الإتمام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موضع من المسجد نجساً ، لا يجوز</w:t>
      </w:r>
      <w:r>
        <w:rPr>
          <w:rStyle w:val="FootnoteAnchor"/>
          <w:rtl w:val="true"/>
        </w:rPr>
        <w:footnoteReference w:id="153"/>
      </w:r>
      <w:r>
        <w:rPr>
          <w:rFonts w:ascii="Amiri" w:hAnsi="Amiri" w:eastAsia="Amiri" w:cs="Amiri"/>
          <w:color w:val="111111"/>
          <w:sz w:val="28"/>
          <w:sz w:val="28"/>
          <w:szCs w:val="28"/>
          <w:rtl w:val="true"/>
          <w:lang w:bidi="ar-SA"/>
        </w:rPr>
        <w:t xml:space="preserve">تنجيسه ثانياً بما يوجب تلويثه ، بل وكذا مع عدم التلويث إذا كانت الثانية أشدّ وأغلظ من الاُولى ، وإلاّ ففي تحريمه تأمّل بل منع إذا لم يستلزم تنجيسه ما يجاوره من الموضع الطاهر ، لكنّه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توقّف تطهير المسجد على حفر أرضه جاز بل وجب ، وكذا لو توقّف على تخريب شيء</w:t>
      </w:r>
      <w:r>
        <w:rPr>
          <w:rStyle w:val="FootnoteAnchor"/>
          <w:rtl w:val="true"/>
        </w:rPr>
        <w:footnoteReference w:id="154"/>
      </w:r>
      <w:r>
        <w:rPr>
          <w:rFonts w:ascii="Amiri" w:hAnsi="Amiri" w:eastAsia="Amiri" w:cs="Amiri"/>
          <w:color w:val="111111"/>
          <w:sz w:val="28"/>
          <w:sz w:val="28"/>
          <w:szCs w:val="28"/>
          <w:rtl w:val="true"/>
          <w:lang w:bidi="ar-SA"/>
        </w:rPr>
        <w:t>منه ، ولا يجب</w:t>
      </w:r>
      <w:r>
        <w:rPr>
          <w:rStyle w:val="FootnoteAnchor"/>
          <w:rtl w:val="true"/>
        </w:rPr>
        <w:footnoteReference w:id="155"/>
      </w:r>
      <w:r>
        <w:rPr>
          <w:rFonts w:ascii="Amiri" w:hAnsi="Amiri" w:eastAsia="Amiri" w:cs="Amiri"/>
          <w:color w:val="111111"/>
          <w:sz w:val="28"/>
          <w:sz w:val="28"/>
          <w:szCs w:val="28"/>
          <w:rtl w:val="true"/>
          <w:lang w:bidi="ar-SA"/>
        </w:rPr>
        <w:t>طمّ الحفر وتعمير الخراب ، نعم لو كان مثل الآجر ممّا يمكن ردّه بعد التطهير وجب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حصير المسجد وجب</w:t>
      </w:r>
      <w:r>
        <w:rPr>
          <w:rStyle w:val="FootnoteAnchor"/>
          <w:rtl w:val="true"/>
        </w:rPr>
        <w:footnoteReference w:id="157"/>
      </w:r>
      <w:r>
        <w:rPr>
          <w:rFonts w:ascii="Amiri" w:hAnsi="Amiri" w:eastAsia="Amiri" w:cs="Amiri"/>
          <w:color w:val="111111"/>
          <w:sz w:val="28"/>
          <w:sz w:val="28"/>
          <w:szCs w:val="28"/>
          <w:rtl w:val="true"/>
          <w:lang w:bidi="ar-SA"/>
        </w:rPr>
        <w:t xml:space="preserve">تطهيره أو قطع موضع النجس منه إذا كان ذلك أصلح من إخراجه وتطهيره كما هو الغالب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تطهير المسجد على تخريبه أجمع</w:t>
      </w:r>
      <w:r>
        <w:rPr>
          <w:rStyle w:val="FootnoteAnchor"/>
          <w:rtl w:val="true"/>
        </w:rPr>
        <w:footnoteReference w:id="158"/>
      </w:r>
      <w:r>
        <w:rPr>
          <w:rFonts w:ascii="Amiri" w:hAnsi="Amiri" w:eastAsia="Amiri" w:cs="Amiri"/>
          <w:color w:val="111111"/>
          <w:sz w:val="28"/>
          <w:sz w:val="28"/>
          <w:szCs w:val="28"/>
          <w:rtl w:val="true"/>
          <w:lang w:bidi="ar-SA"/>
        </w:rPr>
        <w:t>كما إذا كان الجصّ الذي عمّر به نجساً ، أو كان المباشر للبناء كافراً ، فإن وجد متبرّع بالتعمير بعد الخراب جاز</w:t>
      </w:r>
      <w:r>
        <w:rPr>
          <w:rStyle w:val="FootnoteAnchor"/>
          <w:rtl w:val="true"/>
        </w:rPr>
        <w:footnoteReference w:id="159"/>
      </w:r>
      <w:r>
        <w:rPr>
          <w:rFonts w:ascii="Amiri" w:hAnsi="Amiri" w:eastAsia="Amiri" w:cs="Amiri"/>
          <w:color w:val="111111"/>
          <w:sz w:val="28"/>
          <w:sz w:val="28"/>
          <w:szCs w:val="28"/>
          <w:rtl w:val="true"/>
          <w:lang w:bidi="ar-SA"/>
        </w:rPr>
        <w:t xml:space="preserve">، وإلاّ فمشكل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تنجيس المسجد الذي صار خراباً ، وإن لم يصلّ فيه </w:t>
      </w:r>
    </w:p>
    <w:p>
      <w:pPr>
        <w:pStyle w:val="BookText"/>
        <w:rPr/>
      </w:pPr>
      <w:r>
        <w:rPr>
          <w:rFonts w:ascii="Amiri" w:hAnsi="Amiri" w:eastAsia="Amiri" w:cs="Amiri"/>
          <w:color w:val="111111"/>
          <w:sz w:val="28"/>
          <w:sz w:val="28"/>
          <w:szCs w:val="28"/>
          <w:rtl w:val="true"/>
          <w:lang w:bidi="ar-SA"/>
        </w:rPr>
        <w:t xml:space="preserve">أحد ، ويجب تطهيره إذا 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تطهيره على تنجيس بعض المواضع الطاهرة ، لا مانع منه إن أمكن إزالته بعد ذلك ، كما إذا أراد تطهيره بصبّ الماء واستلزم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التطهير على بذل مال وجب ، وهل يضمن من صار سبباً للتنجّس ؟ وجهان ، لا يخلو ثانيهما</w:t>
      </w:r>
      <w:r>
        <w:rPr>
          <w:rStyle w:val="FootnoteAnchor"/>
          <w:rtl w:val="true"/>
        </w:rPr>
        <w:footnoteReference w:id="160"/>
      </w:r>
      <w:r>
        <w:rPr>
          <w:rFonts w:ascii="Amiri" w:hAnsi="Amiri" w:eastAsia="Amiri" w:cs="Amiri"/>
          <w:color w:val="111111"/>
          <w:sz w:val="28"/>
          <w:sz w:val="28"/>
          <w:szCs w:val="28"/>
          <w:rtl w:val="true"/>
          <w:lang w:bidi="ar-SA"/>
        </w:rPr>
        <w:t xml:space="preserve">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عنوان المسجد ؛ بأن غصب وجعل داراً أو صار خراباً بحيث لا يمكن تعميره ولا الصلاة فيه وقلنا بجواز جعله مكاناً للزرع ، ففي جواز تنجيسه وعدم وجوب تطهيره كما قيل إشكال ، والأظهر</w:t>
      </w:r>
      <w:r>
        <w:rPr>
          <w:rStyle w:val="FootnoteAnchor"/>
          <w:rtl w:val="true"/>
        </w:rPr>
        <w:footnoteReference w:id="161"/>
      </w:r>
      <w:r>
        <w:rPr>
          <w:rFonts w:ascii="Amiri" w:hAnsi="Amiri" w:eastAsia="Amiri" w:cs="Amiri"/>
          <w:color w:val="111111"/>
          <w:sz w:val="28"/>
          <w:sz w:val="28"/>
          <w:szCs w:val="28"/>
          <w:rtl w:val="true"/>
          <w:lang w:bidi="ar-SA"/>
        </w:rPr>
        <w:t xml:space="preserve">عدم جواز الأوّل ، بل وجوب الثاني أيضاً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الجنب نجاسة في المسجد</w:t>
      </w:r>
      <w:r>
        <w:rPr>
          <w:rStyle w:val="FootnoteAnchor"/>
          <w:rtl w:val="true"/>
        </w:rPr>
        <w:footnoteReference w:id="162"/>
      </w:r>
      <w:r>
        <w:rPr>
          <w:rFonts w:ascii="Amiri" w:hAnsi="Amiri" w:eastAsia="Amiri" w:cs="Amiri"/>
          <w:color w:val="111111"/>
          <w:sz w:val="28"/>
          <w:sz w:val="28"/>
          <w:szCs w:val="28"/>
          <w:rtl w:val="true"/>
          <w:lang w:bidi="ar-SA"/>
        </w:rPr>
        <w:t>، فإن أمكنه إزالتها بدون المكث في حال المرور وجب</w:t>
      </w:r>
      <w:r>
        <w:rPr>
          <w:rStyle w:val="FootnoteAnchor"/>
          <w:rtl w:val="true"/>
        </w:rPr>
        <w:footnoteReference w:id="163"/>
      </w:r>
      <w:r>
        <w:rPr>
          <w:rFonts w:ascii="Amiri" w:hAnsi="Amiri" w:eastAsia="Amiri" w:cs="Amiri"/>
          <w:color w:val="111111"/>
          <w:sz w:val="28"/>
          <w:sz w:val="28"/>
          <w:szCs w:val="28"/>
          <w:rtl w:val="true"/>
          <w:lang w:bidi="ar-SA"/>
        </w:rPr>
        <w:t>المبادرة إليها ، وإلاّ فالظاهر وجوب التأخير إلى ما بعد الغسل ، لكن يجب المبادرة إليه حفظاً للفورية بقدر الإمكان ، وإن لم يمكن التطهير إلاّ بالمكث جنباً ، فلا يبعد جوازه بل وجوبه</w:t>
      </w:r>
      <w:r>
        <w:rPr>
          <w:rStyle w:val="FootnoteAnchor"/>
          <w:rtl w:val="true"/>
        </w:rPr>
        <w:footnoteReference w:id="164"/>
      </w:r>
      <w:r>
        <w:rPr>
          <w:rFonts w:ascii="Amiri" w:hAnsi="Amiri" w:eastAsia="Amiri" w:cs="Amiri"/>
          <w:color w:val="111111"/>
          <w:sz w:val="28"/>
          <w:sz w:val="28"/>
          <w:szCs w:val="28"/>
          <w:rtl w:val="true"/>
          <w:lang w:bidi="ar-SA"/>
        </w:rPr>
        <w:t xml:space="preserve">، وكذا إذا استلزم التأخير إلى أن يغتسل هتك حرمته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تنجيس مساجد اليهود والنصارى إشكال ، وأمّا مساجد المسلمين فلا فرق فيها بين فِرَقهم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عدم جعل الواقف صحن المسجد أو سقفه أو جدرانه جزءاً من المسجد لا يلحقه الحكم من وجوب التطهير وحرمة التنجيس ، بل وكذا لو شكّ</w:t>
      </w:r>
      <w:r>
        <w:rPr>
          <w:rStyle w:val="FootnoteAnchor"/>
          <w:rtl w:val="true"/>
        </w:rPr>
        <w:footnoteReference w:id="165"/>
      </w:r>
      <w:r>
        <w:rPr>
          <w:rFonts w:ascii="Amiri" w:hAnsi="Amiri" w:eastAsia="Amiri" w:cs="Amiri"/>
          <w:color w:val="111111"/>
          <w:sz w:val="28"/>
          <w:sz w:val="28"/>
          <w:szCs w:val="28"/>
          <w:rtl w:val="true"/>
          <w:lang w:bidi="ar-SA"/>
        </w:rPr>
        <w:t xml:space="preserve">في ذلك ، وإن كان الأحوط اللحوق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إجمالاً بنجاسة أحد المسجدين أو أحد المكانين من مسجد وجب تطهيرهما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كون المسجد عامّاً أو خاصّاً</w:t>
      </w:r>
      <w:r>
        <w:rPr>
          <w:rStyle w:val="FootnoteAnchor"/>
          <w:rtl w:val="true"/>
        </w:rPr>
        <w:footnoteReference w:id="166"/>
      </w:r>
      <w:r>
        <w:rPr>
          <w:rFonts w:ascii="Amiri" w:hAnsi="Amiri" w:eastAsia="Amiri" w:cs="Amiri"/>
          <w:color w:val="111111"/>
          <w:sz w:val="28"/>
          <w:sz w:val="28"/>
          <w:szCs w:val="28"/>
          <w:rtl w:val="true"/>
          <w:lang w:bidi="ar-SA"/>
        </w:rPr>
        <w:t xml:space="preserve">، وأمّا المكان الذي أعدّه للصلاة في داره فلا يلحقه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إعلام الغير إذا لم يتمكّن من الإزالة ؟ الظاهر العدم إذا كان ممّا لا يوجب الهتك ، وإلاّ فهو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المشاهد المشرّفة كالمساجد في حرمة التنجيس ، بل وجوب الإزالة ، إذا كان تركها هتكاً ، بل مطلقاً على الأحوط ، لكن الأقوى عدم وجوبها مع عدمه ، ولا فرق فيها بين الضرائح وما عليها من الثياب وسائر مواضعها إلاّ في التأكّد وعدمه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الإزالة عن ورق المصحف الشريف وخطّه ، بل عن جلده </w:t>
      </w:r>
    </w:p>
    <w:p>
      <w:pPr>
        <w:pStyle w:val="BookText"/>
        <w:rPr/>
      </w:pPr>
      <w:r>
        <w:rPr>
          <w:rFonts w:ascii="Amiri" w:hAnsi="Amiri" w:eastAsia="Amiri" w:cs="Amiri"/>
          <w:color w:val="111111"/>
          <w:sz w:val="28"/>
          <w:sz w:val="28"/>
          <w:szCs w:val="28"/>
          <w:rtl w:val="true"/>
          <w:lang w:bidi="ar-SA"/>
        </w:rPr>
        <w:t xml:space="preserve">وغلافه مع الهتك ، كما أ نّه معه يحرم مسّ خطّه أو ورقه بالعضو المتنجّس ؛ وإن كان متطهّراً من الحدث ، وأمّا إذا كان أحد هذه بقصد الإهانة فلا إشكال في 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كتابة القرآن بالمركّب النجس ، ولو كتب جهلاً أو عمداً وجب محوه ، كما أ نّه إذا تنجّس خطّه ولم يمكن تطهيره يجب محوه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67"/>
      </w:r>
      <w:r>
        <w:rPr>
          <w:rFonts w:ascii="Amiri" w:hAnsi="Amiri" w:eastAsia="Amiri" w:cs="Amiri"/>
          <w:color w:val="111111"/>
          <w:sz w:val="28"/>
          <w:sz w:val="28"/>
          <w:szCs w:val="28"/>
          <w:rtl w:val="true"/>
          <w:lang w:bidi="ar-SA"/>
        </w:rPr>
        <w:t xml:space="preserve">إعطاؤه بيد الكافر ، وإن كان في يده يجب أخذه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وضع القرآن على العين النجسة ، كما أ نّه يجب رفعها عنه إذا وضعت عليه وإن كانت يابسة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إزالة النجاسة عن التربة الحسينية ، بل عن تربة الرسول وسائر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قبورهم ، ويحرم تنجيسها ، ولا فرق في التربة الحسينية بين المأخوذة من القبر الشريف أو من الخارج إذا وضعت عليه بقصد التبرّك والاستشفاء ، وكذا السبحة والتربة المأخوذة بقصد التبرّك لأجل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ورق القرآن أو غيره من المحترمات في بيت الخلاء أو بالوعته وجب إخراجه ولو باُجرة ، وإن لم يمكن فالأحوط</w:t>
      </w:r>
      <w:r>
        <w:rPr>
          <w:rStyle w:val="FootnoteAnchor"/>
          <w:rtl w:val="true"/>
        </w:rPr>
        <w:footnoteReference w:id="168"/>
      </w:r>
      <w:r>
        <w:rPr>
          <w:rFonts w:ascii="Amiri" w:hAnsi="Amiri" w:eastAsia="Amiri" w:cs="Amiri"/>
          <w:color w:val="111111"/>
          <w:sz w:val="28"/>
          <w:sz w:val="28"/>
          <w:szCs w:val="28"/>
          <w:rtl w:val="true"/>
          <w:lang w:bidi="ar-SA"/>
        </w:rPr>
        <w:t xml:space="preserve">والأولى سدّ بابه وترك التخلّي فيه إلى أن يضمحلّ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تنجيس مصحف الغير موجب لضمان نقصه الحاصل بتطهيره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تطهير المصحف كفائي لا يختصّ</w:t>
      </w:r>
      <w:r>
        <w:rPr>
          <w:rStyle w:val="FootnoteAnchor"/>
          <w:rtl w:val="true"/>
        </w:rPr>
        <w:footnoteReference w:id="169"/>
      </w:r>
      <w:r>
        <w:rPr>
          <w:rFonts w:ascii="Amiri" w:hAnsi="Amiri" w:eastAsia="Amiri" w:cs="Amiri"/>
          <w:color w:val="111111"/>
          <w:sz w:val="28"/>
          <w:sz w:val="28"/>
          <w:szCs w:val="28"/>
          <w:rtl w:val="true"/>
          <w:lang w:bidi="ar-SA"/>
        </w:rPr>
        <w:t xml:space="preserve">بمن نجّسه ، ولو استلزم صرف المال وجب ، ولا يضمنه من نجّسه إذا لم يكن لغيره وإن صار هو السبب للتكليف بصرف المال ، وكذا لو ألقاه في البالوعة ، فإنّ مؤونة الإخراج الواجب على كلّ أحد ليس عليه ؛ لأنّ الضرر إنّما جاء من قبل التكليف الشرعي ، ويحتمل ضمان المسبّب كما قيل ، بل قيل باختصاص الوجوب به ، ويجبره الحاكم عليه لو امتنع ، أو يستأجر آخر ، ولكن يأخذ الاُجرة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المصحف للغير ففي جواز تطهيره بغير إذنه إشكال</w:t>
      </w:r>
      <w:r>
        <w:rPr>
          <w:rStyle w:val="FootnoteAnchor"/>
          <w:rtl w:val="true"/>
        </w:rPr>
        <w:footnoteReference w:id="170"/>
      </w:r>
      <w:r>
        <w:rPr>
          <w:rFonts w:ascii="Amiri" w:hAnsi="Amiri" w:eastAsia="Amiri" w:cs="Amiri"/>
          <w:color w:val="111111"/>
          <w:sz w:val="28"/>
          <w:sz w:val="28"/>
          <w:szCs w:val="28"/>
          <w:rtl w:val="true"/>
          <w:lang w:bidi="ar-SA"/>
        </w:rPr>
        <w:t xml:space="preserve">، إلاّ إذا كان تركه هتكاً ولم يمكن الاستئذان منه ، فإنّه حينئذٍ لا يبعد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71"/>
      </w:r>
      <w:r>
        <w:rPr>
          <w:rFonts w:ascii="Amiri" w:hAnsi="Amiri" w:eastAsia="Amiri" w:cs="Amiri"/>
          <w:color w:val="111111"/>
          <w:sz w:val="28"/>
          <w:sz w:val="28"/>
          <w:szCs w:val="28"/>
          <w:rtl w:val="true"/>
          <w:lang w:bidi="ar-SA"/>
        </w:rPr>
        <w:t xml:space="preserve">إزالة النجاسة عن المأكول وعن ظروف الأكل والشرب إذا استلزم استعمالها تنجّس المأكول والمشروب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الانتفاع بالأعيان النجسة ، خصوصاً الميتة ، بل والمتنجّسة إذا لم تقبل التطهير ، إلاّ ما جرت السيرة عليه من الانتفاع بالعذرات وغيرها للتسميد والاستصباح بالدهن المتنجّس ، لكنّ الأقوى جواز الانتفاع بالجميع حتّى الميتة</w:t>
      </w:r>
      <w:r>
        <w:rPr>
          <w:rStyle w:val="FootnoteAnchor"/>
          <w:rtl w:val="true"/>
        </w:rPr>
        <w:footnoteReference w:id="172"/>
      </w:r>
      <w:r>
        <w:rPr>
          <w:rFonts w:ascii="Amiri" w:hAnsi="Amiri" w:eastAsia="Amiri" w:cs="Amiri"/>
          <w:color w:val="111111"/>
          <w:sz w:val="28"/>
          <w:sz w:val="28"/>
          <w:szCs w:val="28"/>
          <w:rtl w:val="true"/>
          <w:lang w:bidi="ar-SA"/>
        </w:rPr>
        <w:t>مطلقاً في غير ما يشترط فيه الطهارة ، نعم لا يجوز بيعها للاستعمال المحرّم ، وفي بعضها لا يجوز بيعه مطلقاً</w:t>
      </w:r>
      <w:r>
        <w:rPr>
          <w:rStyle w:val="FootnoteAnchor"/>
          <w:rtl w:val="true"/>
        </w:rPr>
        <w:footnoteReference w:id="173"/>
      </w:r>
      <w:r>
        <w:rPr>
          <w:rFonts w:ascii="Amiri" w:hAnsi="Amiri" w:eastAsia="Amiri" w:cs="Amiri"/>
          <w:color w:val="111111"/>
          <w:sz w:val="28"/>
          <w:sz w:val="28"/>
          <w:szCs w:val="28"/>
          <w:rtl w:val="true"/>
          <w:lang w:bidi="ar-SA"/>
        </w:rPr>
        <w:t xml:space="preserve">كالميتة والعذرات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يحرم الأكل والشرب للشيء النجس ، كذا يحرم التسبّب لأكل الغير أو شربه ، وكذا</w:t>
      </w:r>
      <w:r>
        <w:rPr>
          <w:rStyle w:val="FootnoteAnchor"/>
          <w:rtl w:val="true"/>
        </w:rPr>
        <w:footnoteReference w:id="174"/>
      </w:r>
      <w:r>
        <w:rPr>
          <w:rFonts w:ascii="Amiri" w:hAnsi="Amiri" w:eastAsia="Amiri" w:cs="Amiri"/>
          <w:color w:val="111111"/>
          <w:sz w:val="28"/>
          <w:sz w:val="28"/>
          <w:szCs w:val="28"/>
          <w:rtl w:val="true"/>
          <w:lang w:bidi="ar-SA"/>
        </w:rPr>
        <w:t>التسبّب لاستعماله فيما يشترط فيه الطهارة ، فلو باع أو أعار شيئاً نجساً قابلاً</w:t>
      </w:r>
      <w:r>
        <w:rPr>
          <w:rStyle w:val="FootnoteAnchor"/>
          <w:rtl w:val="true"/>
        </w:rPr>
        <w:footnoteReference w:id="175"/>
      </w:r>
      <w:r>
        <w:rPr>
          <w:rFonts w:ascii="Amiri" w:hAnsi="Amiri" w:eastAsia="Amiri" w:cs="Amiri"/>
          <w:color w:val="111111"/>
          <w:sz w:val="28"/>
          <w:sz w:val="28"/>
          <w:szCs w:val="28"/>
          <w:rtl w:val="true"/>
          <w:lang w:bidi="ar-SA"/>
        </w:rPr>
        <w:t xml:space="preserve">للتطهير يجب الإعلام بنجاسته ، وأمّا إذا لم يكن هو السبب في استعماله بأن رأى أنّ ما يأكله شخص أو يشربه أو يصلّي فيه نجس ، فلا يجب إعلامه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سقي المسكرات للأطفال ، بل يجب ردعهم ، وكذا سائر الأعيان النجسة إذا كانت مضرّة لهم ، بل مطلقاً</w:t>
      </w:r>
      <w:r>
        <w:rPr>
          <w:rStyle w:val="FootnoteAnchor"/>
          <w:rtl w:val="true"/>
        </w:rPr>
        <w:footnoteReference w:id="176"/>
      </w:r>
      <w:r>
        <w:rPr>
          <w:rFonts w:ascii="Amiri" w:hAnsi="Amiri" w:eastAsia="Amiri" w:cs="Amiri"/>
          <w:color w:val="111111"/>
          <w:sz w:val="28"/>
          <w:sz w:val="28"/>
          <w:szCs w:val="28"/>
          <w:rtl w:val="true"/>
          <w:lang w:bidi="ar-SA"/>
        </w:rPr>
        <w:t xml:space="preserve">، وأمّا المتنجّسات فإن كان التنجّس من جهة كون أيديهم نجسة فالظاهر عدم البأس به ، وإن كان من جهة تنجّس سابق فالأقوى جواز التسبّب لأكلهم وإن كان الأحوط تركه ، وأمّا ردعهم عن الأكل أو الشرب مع عدم التسبّب فلا يجب من غير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موضع من بيته أو فرشه نجساً فورد عليه ضيف وباشره بالرطوبة المسرية ، ففي وجوب إعلامه إشكال وإن كان أحوط</w:t>
      </w:r>
      <w:r>
        <w:rPr>
          <w:rStyle w:val="FootnoteAnchor"/>
          <w:rtl w:val="true"/>
        </w:rPr>
        <w:footnoteReference w:id="177"/>
      </w:r>
      <w:r>
        <w:rPr>
          <w:rFonts w:ascii="Amiri" w:hAnsi="Amiri" w:eastAsia="Amiri" w:cs="Amiri"/>
          <w:color w:val="111111"/>
          <w:sz w:val="28"/>
          <w:sz w:val="28"/>
          <w:szCs w:val="28"/>
          <w:rtl w:val="true"/>
          <w:lang w:bidi="ar-SA"/>
        </w:rPr>
        <w:t xml:space="preserve">، بل لا يخلو عن قوّة ، وكذا إذا أحضر عنده طعاماً ثمّ علم بنجاسته ، بل وكذا إذا كان الطعام للغير وجماعة مشغولون بالأكل فرأى واحد منهم فيه نجاسة ؛ وإن كان عدم الوجوب في هذه الصورة لا يخلو عن قوّة ؛ لعدم كونه سبباً لأكل الغير بخلاف الصورة السابقة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استعار ظرفاً أو فرشاً أو غيرهما من جاره فتنجّس عنده ، </w:t>
      </w:r>
      <w:bookmarkStart w:id="61" w:name="pg15057_205527"/>
    </w:p>
    <w:p>
      <w:pPr>
        <w:pStyle w:val="BookText"/>
        <w:rPr/>
      </w:pPr>
      <w:bookmarkEnd w:id="61"/>
      <w:r>
        <w:rPr>
          <w:rFonts w:ascii="Amiri" w:hAnsi="Amiri" w:eastAsia="Amiri" w:cs="Amiri"/>
          <w:color w:val="111111"/>
          <w:sz w:val="28"/>
          <w:sz w:val="28"/>
          <w:szCs w:val="28"/>
          <w:rtl w:val="true"/>
          <w:lang w:bidi="ar-SA"/>
        </w:rPr>
        <w:t>هل يجب عليه إعلامه عند الردّ ؟ فيه إشكال ، والأحوط</w:t>
      </w:r>
      <w:r>
        <w:rPr>
          <w:rStyle w:val="FootnoteAnchor"/>
          <w:rtl w:val="true"/>
        </w:rPr>
        <w:footnoteReference w:id="178"/>
      </w:r>
      <w:r>
        <w:rPr>
          <w:rFonts w:ascii="Amiri" w:hAnsi="Amiri" w:eastAsia="Amiri" w:cs="Amiri"/>
          <w:color w:val="111111"/>
          <w:sz w:val="28"/>
          <w:sz w:val="28"/>
          <w:szCs w:val="28"/>
          <w:rtl w:val="true"/>
          <w:lang w:bidi="ar-SA"/>
        </w:rPr>
        <w:t xml:space="preserve">الإعلام ، بل لا يخلو عن قوّة إذا كان ممّا يستعمله المالك فيما يشترط فيه الطهارة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09856_2142443653"/>
      <w:bookmarkStart w:id="63" w:name="_Toc21"/>
      <w:bookmarkEnd w:id="62"/>
      <w:r>
        <w:rPr>
          <w:rtl w:val="true"/>
        </w:rPr>
        <w:t>فصل</w:t>
      </w:r>
      <w:r>
        <w:rPr>
          <w:rtl w:val="true"/>
        </w:rPr>
        <w:t xml:space="preserve">: </w:t>
      </w:r>
      <w:r>
        <w:rPr>
          <w:rtl w:val="true"/>
        </w:rPr>
        <w:t>فیما إذا صلّی في النجس</w:t>
      </w:r>
      <w:bookmarkEnd w:id="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صلّى في النجس فإن كان عن علم وعمد بطلت صلاته ، وكذا إذا كان عن جهل بالنجاسة من حيث الحكم ؛ بأن لم يعلم أنّ الشيء الفلاني مثل عرق الجنب من الحرام نجس ، أو عن جهل بشرطية الطهارة للصلاة ، وأمّا إذا كان جاهلاً بالموضوع ؛ بأن لم يعلم أنّ ثوبه أو بدنه لاقى البول مثلاً ، فإن لم يلتفت أصلاً أو التفت بعد الفراغ من الصلاة صحّت صلاته ، ولا يجب عليه القضاء ، بل ولا الإعادة في الوقت وإن كان أحوط ، وإن التفت في أثناء الصلاة؛ فإن علم سبقها وأنّ بعض صلاته وقع مع النجاسة بطلت مع سعة الوقت للإعادة ، وإن كان الأحوط الإتمام ثمّ الإعادة ومع ضيق الوقت إن أمكن التطهير أو التبديل</w:t>
      </w:r>
      <w:r>
        <w:rPr>
          <w:rStyle w:val="FootnoteAnchor"/>
          <w:rtl w:val="true"/>
        </w:rPr>
        <w:footnoteReference w:id="179"/>
      </w:r>
      <w:r>
        <w:rPr>
          <w:rFonts w:ascii="Amiri" w:hAnsi="Amiri" w:eastAsia="Amiri" w:cs="Amiri"/>
          <w:color w:val="111111"/>
          <w:sz w:val="28"/>
          <w:sz w:val="28"/>
          <w:szCs w:val="28"/>
          <w:rtl w:val="true"/>
          <w:lang w:bidi="ar-SA"/>
        </w:rPr>
        <w:t>وهو في الصلاة من غير لزوم المنافي فليفعل ذلك ويتمّ وكانت صحيحة ، وإن لم يمكن أتمّها</w:t>
      </w:r>
      <w:r>
        <w:rPr>
          <w:rStyle w:val="FootnoteAnchor"/>
          <w:rtl w:val="true"/>
        </w:rPr>
        <w:footnoteReference w:id="180"/>
      </w:r>
      <w:r>
        <w:rPr>
          <w:rFonts w:ascii="Amiri" w:hAnsi="Amiri" w:eastAsia="Amiri" w:cs="Amiri"/>
          <w:color w:val="111111"/>
          <w:sz w:val="28"/>
          <w:sz w:val="28"/>
          <w:szCs w:val="28"/>
          <w:rtl w:val="true"/>
          <w:lang w:bidi="ar-SA"/>
        </w:rPr>
        <w:t>وكانت صحيحة ، وإن علم حدوثها في الأثناء مع عدم إتيان شيء من أجزائها مع النجاسة ، أو علم بها وشكّ في أ نّها كانت سابقاً أو حدثت فعلاً ، فمع سعة الوقت وإمكان التطهير أو التبديل يتمّها</w:t>
      </w:r>
      <w:r>
        <w:rPr>
          <w:rStyle w:val="FootnoteAnchor"/>
          <w:rtl w:val="true"/>
        </w:rPr>
        <w:footnoteReference w:id="181"/>
      </w:r>
      <w:r>
        <w:rPr>
          <w:rFonts w:ascii="Amiri" w:hAnsi="Amiri" w:eastAsia="Amiri" w:cs="Amiri"/>
          <w:color w:val="111111"/>
          <w:sz w:val="28"/>
          <w:sz w:val="28"/>
          <w:szCs w:val="28"/>
          <w:rtl w:val="true"/>
          <w:lang w:bidi="ar-SA"/>
        </w:rPr>
        <w:t xml:space="preserve">بعدهما ، ومع عدم الإمكان يستأنف ، ومع ضيق الوقت يتمّها مع النجاسة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ناسياً </w:t>
      </w:r>
    </w:p>
    <w:p>
      <w:pPr>
        <w:pStyle w:val="BookText"/>
        <w:rPr/>
      </w:pPr>
      <w:r>
        <w:rPr>
          <w:rFonts w:ascii="Amiri" w:hAnsi="Amiri" w:eastAsia="Amiri" w:cs="Amiri"/>
          <w:color w:val="111111"/>
          <w:sz w:val="28"/>
          <w:sz w:val="28"/>
          <w:szCs w:val="28"/>
          <w:rtl w:val="true"/>
          <w:lang w:bidi="ar-SA"/>
        </w:rPr>
        <w:t xml:space="preserve">فالأقوى وجوب الإعادة أو القضاء مطلقاً ؛ سواء تذكّر بعد الصلاة أو في أثنائها ، أمكن التطهير أو التبديل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 الحكم تكليفاً أو وضعاً كجاهله في وجوب الإعادة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غسل ثوبه النجس وعلم بطهارته ثمّ صلّى فيه ، وبعد ذلك تبيّن له بقاء نجاسته ، فالظاهر أ نّه من باب الجهل بالموضوع ، فلا يجب عليه الإعادة أو القضاء ، وكذا لو شكّ في نجاسته ثمّ تبيّن بعد الصلاة أ نّه كان نجساً ، وكذا لو علم بنجاسته فأخبره الوكيل في تطهيره بطهارته أو شهدت البيّنة بتطهيره ثمّ تبيّن الخلاف ، وكذا لو وقعت قطرة بول أو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 نّها وقعت على ثوبه أو على الأرض</w:t>
      </w:r>
      <w:r>
        <w:rPr>
          <w:rStyle w:val="FootnoteAnchor"/>
          <w:rtl w:val="true"/>
        </w:rPr>
        <w:footnoteReference w:id="182"/>
      </w:r>
      <w:r>
        <w:rPr>
          <w:rFonts w:ascii="Amiri" w:hAnsi="Amiri" w:eastAsia="Amiri" w:cs="Amiri"/>
          <w:color w:val="111111"/>
          <w:sz w:val="28"/>
          <w:sz w:val="28"/>
          <w:szCs w:val="28"/>
          <w:rtl w:val="true"/>
          <w:lang w:bidi="ar-SA"/>
        </w:rPr>
        <w:t>، ثمّ تبيّن أ نّها وقعت على ثوبه ، وكذا لو رأى في بدنه أو ثوبه دماً وقطع بأ نّه دم البقّ ، أو دم القروح المعفوّ ، أو أ نّه أقلّ من الدرهم أو نحو ذلك ، ثمّ تبيّن أ نّه ممّا لا يجوز الصلاة فيه ، وكذا لو شكّ في شيء من ذلك ثمّ تبيّن أ نّه ممّا لا يجوز ، فجميع</w:t>
      </w:r>
      <w:r>
        <w:rPr>
          <w:rStyle w:val="FootnoteAnchor"/>
          <w:rtl w:val="true"/>
        </w:rPr>
        <w:footnoteReference w:id="183"/>
      </w:r>
      <w:r>
        <w:rPr>
          <w:rFonts w:ascii="Amiri" w:hAnsi="Amiri" w:eastAsia="Amiri" w:cs="Amiri"/>
          <w:color w:val="111111"/>
          <w:sz w:val="28"/>
          <w:sz w:val="28"/>
          <w:szCs w:val="28"/>
          <w:rtl w:val="true"/>
          <w:lang w:bidi="ar-SA"/>
        </w:rPr>
        <w:t xml:space="preserve">هذه من الجهل بالنجاسة ؛ لا يجب فيها الإعادة أو القضاء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بنجاسة شيء فنسي ولاقاه بالرطوبة وصلّى، ثمّ تذكّر أ نّه كان نجساً وأنّ يده تنجّست بملاقاته ، فالظاهر أ نّه أيضاً من باب الجهل بالموضوع لا النسيان ؛ لأ نّه لم يعلم نجاسة يده سابقاً ، والنسيان إنّما هو في </w:t>
      </w:r>
    </w:p>
    <w:p>
      <w:pPr>
        <w:pStyle w:val="BookText"/>
        <w:rPr/>
      </w:pPr>
      <w:r>
        <w:rPr>
          <w:rFonts w:ascii="Amiri" w:hAnsi="Amiri" w:eastAsia="Amiri" w:cs="Amiri"/>
          <w:color w:val="111111"/>
          <w:sz w:val="28"/>
          <w:sz w:val="28"/>
          <w:szCs w:val="28"/>
          <w:rtl w:val="true"/>
          <w:lang w:bidi="ar-SA"/>
        </w:rPr>
        <w:t xml:space="preserve">نجاسة شيء آخر غير ما صلّى فيه ، نعم لو توضّأ أو اغتسل قبل تطهير يده وصلّى كانت باطلة من جهة بطلان وضوئه أو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ثوبه في نجس ، فإن لم يمكن نزعه حال الصلاة لبرد أو نحوه صلّى فيه</w:t>
      </w:r>
      <w:r>
        <w:rPr>
          <w:rStyle w:val="FootnoteAnchor"/>
          <w:rtl w:val="true"/>
        </w:rPr>
        <w:footnoteReference w:id="184"/>
      </w:r>
      <w:r>
        <w:rPr>
          <w:rFonts w:ascii="Amiri" w:hAnsi="Amiri" w:eastAsia="Amiri" w:cs="Amiri"/>
          <w:color w:val="111111"/>
          <w:sz w:val="28"/>
          <w:sz w:val="28"/>
          <w:szCs w:val="28"/>
          <w:rtl w:val="true"/>
          <w:lang w:bidi="ar-SA"/>
        </w:rPr>
        <w:t>، ولا يجب عليه الإعادة أو القضاء ، وإن تمكّن من نزعه ففي وجوب الصلاة فيه أو عارياً أو التخيير وجوه ؛ الأقوى الأوّل</w:t>
      </w:r>
      <w:r>
        <w:rPr>
          <w:rStyle w:val="FootnoteAnchor"/>
          <w:rtl w:val="true"/>
        </w:rPr>
        <w:footnoteReference w:id="185"/>
      </w:r>
      <w:r>
        <w:rPr>
          <w:rFonts w:ascii="Amiri" w:hAnsi="Amiri" w:eastAsia="Amiri" w:cs="Amiri"/>
          <w:color w:val="111111"/>
          <w:sz w:val="28"/>
          <w:sz w:val="28"/>
          <w:szCs w:val="28"/>
          <w:rtl w:val="true"/>
          <w:lang w:bidi="ar-SA"/>
        </w:rPr>
        <w:t xml:space="preserve">، والأحوط تكرار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ثوبان يعلم بنجاسة أحدهما يكرّر الصلاة ، وإن لم يتمكّن إلاّ من صلاة واحدة يصلّي في أحدهما لا عارياً</w:t>
      </w:r>
      <w:r>
        <w:rPr>
          <w:rStyle w:val="FootnoteAnchor"/>
          <w:rtl w:val="true"/>
        </w:rPr>
        <w:footnoteReference w:id="186"/>
      </w:r>
      <w:r>
        <w:rPr>
          <w:rFonts w:ascii="Amiri" w:hAnsi="Amiri" w:eastAsia="Amiri" w:cs="Amiri"/>
          <w:color w:val="111111"/>
          <w:sz w:val="28"/>
          <w:sz w:val="28"/>
          <w:szCs w:val="28"/>
          <w:rtl w:val="true"/>
          <w:lang w:bidi="ar-SA"/>
        </w:rPr>
        <w:t xml:space="preserve">، والأحوط القضاء خارج الوقت في الآخر أيضاً إن أمكن ، وإلاّ عارياً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مع الثوبين المشتبهين ثوب طاهر ، لا يجوز</w:t>
      </w:r>
      <w:r>
        <w:rPr>
          <w:rStyle w:val="FootnoteAnchor"/>
          <w:rtl w:val="true"/>
        </w:rPr>
        <w:footnoteReference w:id="187"/>
      </w:r>
      <w:r>
        <w:rPr>
          <w:rFonts w:ascii="Amiri" w:hAnsi="Amiri" w:eastAsia="Amiri" w:cs="Amiri"/>
          <w:color w:val="111111"/>
          <w:sz w:val="28"/>
          <w:sz w:val="28"/>
          <w:szCs w:val="28"/>
          <w:rtl w:val="true"/>
          <w:lang w:bidi="ar-SA"/>
        </w:rPr>
        <w:t xml:space="preserve">أن يصلّي فيهما بالتكرار ، بل يصلّي فيه ، نعم لو كان له غرض عقلائي في عدم الصلاة فيه لا بأس بها فيهما مكرّراً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أطراف الشبهة ثلاثة يكفي تكرار الصلاة في اثنين ؛ سواء علم بنجاسة واحد وبطهارة الاثنين ، أو علم بنجاسة واحد وشكّ في نجاسة الآخرين ، أو في نجاسة أحدهما ؛ لأنّ الزائد على المعلوم محكوم بالطهارة وإن لم يكن مميّزاً ، وإن علم في الفرض بنجاسة الاثنين ، يجب التكرار بإتيان </w:t>
      </w:r>
    </w:p>
    <w:p>
      <w:pPr>
        <w:pStyle w:val="BookText"/>
        <w:rPr/>
      </w:pPr>
      <w:r>
        <w:rPr>
          <w:rFonts w:ascii="Amiri" w:hAnsi="Amiri" w:eastAsia="Amiri" w:cs="Amiri"/>
          <w:color w:val="111111"/>
          <w:sz w:val="28"/>
          <w:sz w:val="28"/>
          <w:szCs w:val="28"/>
          <w:rtl w:val="true"/>
          <w:lang w:bidi="ar-SA"/>
        </w:rPr>
        <w:t xml:space="preserve">الثلاث ، وإن علم بنجاسة الاثنين في أربع يكفي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التكرار إلى حدّ يعلم وقوع أحدها في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كلّ من بدنه وثوبه نجساً ، ولم يكن له من الماء إلاّ ما يكفي أحدهما فلا يبعد التخيير</w:t>
      </w:r>
      <w:r>
        <w:rPr>
          <w:rStyle w:val="FootnoteAnchor"/>
          <w:rtl w:val="true"/>
        </w:rPr>
        <w:footnoteReference w:id="188"/>
      </w:r>
      <w:r>
        <w:rPr>
          <w:rFonts w:ascii="Amiri" w:hAnsi="Amiri" w:eastAsia="Amiri" w:cs="Amiri"/>
          <w:color w:val="111111"/>
          <w:sz w:val="28"/>
          <w:sz w:val="28"/>
          <w:szCs w:val="28"/>
          <w:rtl w:val="true"/>
          <w:lang w:bidi="ar-SA"/>
        </w:rPr>
        <w:t xml:space="preserve">، والأحوط تطهير البدن ، وإن كانت نجاسة أحدهما أكثر أو أشدّ ، لا يبعد ترجيحه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موضعان من بدنه أو لباسه ولم يمكن إزالتهما ، فلا يسقط الوجوب ويتخيّر إلاّ مع الدوران بين الأقلّ والأكثر ، أو بين الأخفّ والأشدّ ، أو بين متّحد العنوان ومتعدّده ، فيتعيّن الثاني في الجميع ، بل إذا كان موضع النجس واحداً وأمكن تطهير بعضه لا يسقط الميسور ، بل إذا لم يمكن التطهير لكن أمكن إزالة العين وجبت ، بل إذا كانت محتاجة إلى تعدّد الغسل وتمكّن من غسلة واحدة فالأحوط عدم تركها ؛ لأ نّها توجب خفّة النجاسة ، إلاّ أن يستلزم خلاف الاحتياط من جهة اُخرى ؛ بأن استلزم وصول الغسالة إلى المحلّ الطاهر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مقدار من الماء لا يكفي إلاّ لرفع الحدث أو لرفع الخبث من الثوب أو البدن تعيّن رفع الخبث ، ويتيمّم بدلاً عن الوضوء أو الغسل ، والأولى</w:t>
      </w:r>
      <w:r>
        <w:rPr>
          <w:rStyle w:val="FootnoteAnchor"/>
          <w:rtl w:val="true"/>
        </w:rPr>
        <w:footnoteReference w:id="189"/>
      </w:r>
      <w:r>
        <w:rPr>
          <w:rFonts w:ascii="Amiri" w:hAnsi="Amiri" w:eastAsia="Amiri" w:cs="Amiri"/>
          <w:color w:val="111111"/>
          <w:sz w:val="28"/>
          <w:sz w:val="28"/>
          <w:szCs w:val="28"/>
          <w:rtl w:val="true"/>
          <w:lang w:bidi="ar-SA"/>
        </w:rPr>
        <w:t xml:space="preserve">أن يستعمله في إزالة الخبث أوّلاً ثمّ التيمّم ، ليتحقّق عدم الوجدان حينه </w:t>
      </w:r>
      <w:r>
        <w:rPr>
          <w:rFonts w:eastAsia="Amiri" w:cs="Amiri" w:ascii="Amiri" w:hAnsi="Amiri"/>
          <w:color w:val="111111"/>
          <w:sz w:val="28"/>
          <w:szCs w:val="28"/>
          <w:rtl w:val="true"/>
          <w:lang w:bidi="ar-SA"/>
        </w:rPr>
        <w:t xml:space="preserve">. </w:t>
      </w:r>
      <w:bookmarkStart w:id="64" w:name="pg15057_205531"/>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مع النجاسة اضطراراً</w:t>
      </w:r>
      <w:r>
        <w:rPr>
          <w:rStyle w:val="FootnoteAnchor"/>
          <w:rtl w:val="true"/>
        </w:rPr>
        <w:footnoteReference w:id="190"/>
      </w:r>
      <w:r>
        <w:rPr>
          <w:rFonts w:ascii="Amiri" w:hAnsi="Amiri" w:eastAsia="Amiri" w:cs="Amiri"/>
          <w:color w:val="111111"/>
          <w:sz w:val="28"/>
          <w:sz w:val="28"/>
          <w:szCs w:val="28"/>
          <w:rtl w:val="true"/>
          <w:lang w:bidi="ar-SA"/>
        </w:rPr>
        <w:t xml:space="preserve">لا يجب عليه الإعادة بعد التمكّن من التطهير ، نعم لو حصل التمكّن في أثناء الصلاة استأنف في سعة الوقت ، والأحوط الإتمام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w:t>
      </w:r>
      <w:r>
        <w:rPr>
          <w:rStyle w:val="FootnoteAnchor"/>
          <w:rtl w:val="true"/>
        </w:rPr>
        <w:footnoteReference w:id="191"/>
      </w:r>
      <w:r>
        <w:rPr>
          <w:rFonts w:ascii="Amiri" w:hAnsi="Amiri" w:eastAsia="Amiri" w:cs="Amiri"/>
          <w:color w:val="111111"/>
          <w:sz w:val="28"/>
          <w:sz w:val="28"/>
          <w:szCs w:val="28"/>
          <w:rtl w:val="true"/>
          <w:lang w:bidi="ar-SA"/>
        </w:rPr>
        <w:t xml:space="preserve">إلى السجود على محلّ نجس لا يجب إعادتها بعد التمكّن من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سجد على الموضع النجس جهلاً أو نسياناً لا يجب عليه الإعادة ، وإن كانت أحوط</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609858_2142443653"/>
      <w:bookmarkStart w:id="66" w:name="_Toc22"/>
      <w:bookmarkEnd w:id="65"/>
      <w:r>
        <w:rPr>
          <w:rtl w:val="true"/>
        </w:rPr>
        <w:t xml:space="preserve">فصل </w:t>
      </w:r>
      <w:r>
        <w:rPr>
          <w:rtl w:val="true"/>
        </w:rPr>
        <w:t xml:space="preserve">: </w:t>
      </w:r>
      <w:r>
        <w:rPr>
          <w:rtl w:val="true"/>
        </w:rPr>
        <w:t>فيما يعفى عنه في الصلاة</w:t>
      </w:r>
      <w:bookmarkEnd w:id="66"/>
    </w:p>
    <w:p>
      <w:p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الجروح والقروح ما لم تبرأ ؛ في الثوب أو البدن ، قليلاً كان أو كثيراً ، أمكن الإزالة أو التبديل بلا مشقّة أم لا ، نعم يعتبر أن يكون ممّا فيه مشقّة نوعية ، فإن كان ممّا لا مشقّة في تطهيره أو تبديله على نوع الناس فالأحوط</w:t>
      </w:r>
      <w:r>
        <w:rPr>
          <w:rStyle w:val="FootnoteAnchor"/>
          <w:rtl w:val="true"/>
        </w:rPr>
        <w:footnoteReference w:id="193"/>
      </w:r>
      <w:r>
        <w:rPr>
          <w:rFonts w:ascii="Amiri" w:hAnsi="Amiri" w:eastAsia="Amiri" w:cs="Amiri"/>
          <w:color w:val="111111"/>
          <w:sz w:val="28"/>
          <w:sz w:val="28"/>
          <w:szCs w:val="28"/>
          <w:rtl w:val="true"/>
          <w:lang w:bidi="ar-SA"/>
        </w:rPr>
        <w:t xml:space="preserve">إزالته أو تبديل الثوب ، وكذا يعتبر أن يكون الجرح ممّا يعتدّ به ، وله ثبات واستقرار ، فالجروح الجزئية يجب تطهير دمها ، ولا يجب فيما يعفى عنه منعه </w:t>
      </w:r>
    </w:p>
    <w:p>
      <w:pPr>
        <w:pStyle w:val="BookText"/>
        <w:rPr/>
      </w:pPr>
      <w:r>
        <w:rPr>
          <w:rFonts w:ascii="Amiri" w:hAnsi="Amiri" w:eastAsia="Amiri" w:cs="Amiri"/>
          <w:color w:val="111111"/>
          <w:sz w:val="28"/>
          <w:sz w:val="28"/>
          <w:szCs w:val="28"/>
          <w:rtl w:val="true"/>
          <w:lang w:bidi="ar-SA"/>
        </w:rPr>
        <w:t>عن التنجيس ، نعم يجب شدّه</w:t>
      </w:r>
      <w:r>
        <w:rPr>
          <w:rStyle w:val="FootnoteAnchor"/>
          <w:rtl w:val="true"/>
        </w:rPr>
        <w:footnoteReference w:id="194"/>
      </w:r>
      <w:r>
        <w:rPr>
          <w:rFonts w:ascii="Amiri" w:hAnsi="Amiri" w:eastAsia="Amiri" w:cs="Amiri"/>
          <w:color w:val="111111"/>
          <w:sz w:val="28"/>
          <w:sz w:val="28"/>
          <w:szCs w:val="28"/>
          <w:rtl w:val="true"/>
          <w:lang w:bidi="ar-SA"/>
        </w:rPr>
        <w:t xml:space="preserve">إذا كان في موضع يتعارف شدّه ، ولا يختصّ العفو بما في محلّ الجرح ، فلو تعدّى عن البدن إلى اللباس ، أو إلى أطراف المحلّ كان معفوّاً ، لكن بالمقدار المتعارف في مثل ذلك الجرح ، ويختلف ذلك باختلافها من حيث الكبر والصغر ، ومن حيث المحلّ ، فقد يكون في محلّ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إلى الأطراف كثيراً ، أو في محلّ لا يمكن شدّه ، 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بحسب ذلك الجرح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يعفى عن دم الجرح كذا يعفى عن القيح المتنجّس الخارج معه ، والدواء المتنجّس الموضوع عليه ، والعرق المتّصل به في المتعارف ، أمّا الرطوبة الخارجية إذا وصلت إليه وتعدّت إلى الأطراف فالعفو عنها مشكل</w:t>
      </w:r>
      <w:r>
        <w:rPr>
          <w:rStyle w:val="FootnoteAnchor"/>
          <w:rtl w:val="true"/>
        </w:rPr>
        <w:footnoteReference w:id="195"/>
      </w:r>
      <w:r>
        <w:rPr>
          <w:rFonts w:ascii="Amiri" w:hAnsi="Amiri" w:eastAsia="Amiri" w:cs="Amiri"/>
          <w:color w:val="111111"/>
          <w:sz w:val="28"/>
          <w:sz w:val="28"/>
          <w:szCs w:val="28"/>
          <w:rtl w:val="true"/>
          <w:lang w:bidi="ar-SA"/>
        </w:rPr>
        <w:t xml:space="preserve">، فيجب غسلها إذا لم يكن فيه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تلوّثت يده في مقام العلاج يجب غسلها ولا عفو ، كما أ نّه كذلك إذا كان الجرح ممّا لا يتعدّى فتلوّثت أطرافه بالمسح عليها بيده أو بالخرقة الملوّثتين على خلاف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يعفى عن دم البواسير خارجة كانت أو داخلة ، وكذا كلّ قرح أو جرح باطني خرج دمه إلى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يعفى عن دم الرعاف ولا يكون من الجروح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لصاحب القروح والجروح أن يغسل ثوبه من دمهما كلّ يوم مرّة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دم أ نّه من الجروح أو القروح أم لا ، فالأحوط عدم العفو</w:t>
      </w:r>
      <w:r>
        <w:rPr>
          <w:rStyle w:val="FootnoteAnchor"/>
          <w:rtl w:val="true"/>
        </w:rPr>
        <w:footnoteReference w:id="196"/>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القروح أو الجروح المتعدّدة متقاربة ؛ بحيث تعدّ جرحاً واحداً عرفاً جرى عليه حكم الواحد ، فلو برئ بعضها لم يجب غسله ، بل هو معفوّ عنه حتّى يبرأ الجميع ، وإن كانت متباعدة لا يصدق عليها الوحدة العرفية ، فلكلّ حكم نفسه ، فلو برئ البعض وجب غسله ولايعفى عنه إلى أن يبرأ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ممّا يعفى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الأقلّ من الدرهم ؛ سواء كان في البدن أو اللباس ، من نفسه أو غيره عدا الدماء الثلاثة ؛ من الحيض والنفاس</w:t>
      </w:r>
      <w:r>
        <w:rPr>
          <w:rStyle w:val="FootnoteAnchor"/>
          <w:rtl w:val="true"/>
        </w:rPr>
        <w:footnoteReference w:id="197"/>
      </w:r>
      <w:r>
        <w:rPr>
          <w:rFonts w:ascii="Amiri" w:hAnsi="Amiri" w:eastAsia="Amiri" w:cs="Amiri"/>
          <w:color w:val="111111"/>
          <w:sz w:val="28"/>
          <w:sz w:val="28"/>
          <w:szCs w:val="28"/>
          <w:rtl w:val="true"/>
          <w:lang w:bidi="ar-SA"/>
        </w:rPr>
        <w:t>والاستحاضة ، أو من نجس العين أو الميتة ، بل أو غير المأكول ممّا عدا الإنسان على الأحوط ، بل لا يخلو عن قوّة ، وإذا كان متفرّقاً في البدن أو اللباس أو فيهما وكان المجموع بقدر الدرهم فالأحوط عدم العفو</w:t>
      </w:r>
      <w:r>
        <w:rPr>
          <w:rStyle w:val="FootnoteAnchor"/>
          <w:rtl w:val="true"/>
        </w:rPr>
        <w:footnoteReference w:id="198"/>
      </w:r>
      <w:r>
        <w:rPr>
          <w:rFonts w:ascii="Amiri" w:hAnsi="Amiri" w:eastAsia="Amiri" w:cs="Amiri"/>
          <w:color w:val="111111"/>
          <w:sz w:val="28"/>
          <w:sz w:val="28"/>
          <w:szCs w:val="28"/>
          <w:rtl w:val="true"/>
          <w:lang w:bidi="ar-SA"/>
        </w:rPr>
        <w:t>، والمناط سعة الدرهم لا وزنه ، وحدّه سعة أخمص الراحة ، ولمّا حدّه بعضهم بسعة عقد الإبهام من اليد ، وآخر بعقد الوسطى ، وآخر بعقد السبّابة ، فالأحوط الاقتصار</w:t>
      </w:r>
      <w:r>
        <w:rPr>
          <w:rStyle w:val="FootnoteAnchor"/>
          <w:rtl w:val="true"/>
        </w:rPr>
        <w:footnoteReference w:id="199"/>
      </w:r>
      <w:r>
        <w:rPr>
          <w:rFonts w:ascii="Amiri" w:hAnsi="Amiri" w:eastAsia="Amiri" w:cs="Amiri"/>
          <w:color w:val="111111"/>
          <w:sz w:val="28"/>
          <w:sz w:val="28"/>
          <w:szCs w:val="28"/>
          <w:rtl w:val="true"/>
          <w:lang w:bidi="ar-SA"/>
        </w:rPr>
        <w:t xml:space="preserve">على الأقلّ وهو الأخير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تفشّى من أحد طرفي الثوب إلى الآخر فدم واحد ، والمناط في ملاحظة الدرهم أوسع الطرفين ، نعم لو كان الثوب طبقات فتفشّى من طبقة </w:t>
      </w:r>
    </w:p>
    <w:p>
      <w:pPr>
        <w:pStyle w:val="BookText"/>
        <w:rPr/>
      </w:pPr>
      <w:r>
        <w:rPr>
          <w:rFonts w:ascii="Amiri" w:hAnsi="Amiri" w:eastAsia="Amiri" w:cs="Amiri"/>
          <w:color w:val="111111"/>
          <w:sz w:val="28"/>
          <w:sz w:val="28"/>
          <w:szCs w:val="28"/>
          <w:rtl w:val="true"/>
          <w:lang w:bidi="ar-SA"/>
        </w:rPr>
        <w:t>إلى اُخرى فالظاهر التعدّد ، وإن كانتا من قبيل الظهارة والبطانة ، كما أ نّه لو وصل إلى الطرف الآخر دم آخر لا بالتفشّي يحكم عليه بالتعدّد</w:t>
      </w:r>
      <w:r>
        <w:rPr>
          <w:rStyle w:val="FootnoteAnchor"/>
          <w:rtl w:val="true"/>
        </w:rPr>
        <w:footnoteReference w:id="200"/>
      </w:r>
      <w:r>
        <w:rPr>
          <w:rFonts w:ascii="Amiri" w:hAnsi="Amiri" w:eastAsia="Amiri" w:cs="Amiri"/>
          <w:color w:val="111111"/>
          <w:sz w:val="28"/>
          <w:sz w:val="28"/>
          <w:szCs w:val="28"/>
          <w:rtl w:val="true"/>
          <w:lang w:bidi="ar-SA"/>
        </w:rPr>
        <w:t xml:space="preserve">، وإن لم يكن طبقتين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الأقلّ إذا وصل إليه رطوبة من الخارج فصار المجموع بقدر الدرهم أو أزيد لا إشكال في عدم العفو عنه ؛ وإن لم يبلغ الدرهم ، فإن لم يتنجّس بها شيء من المحلّ بأن لم تتعدّ عن محلّ الدم فالظاهر بقاء العفو</w:t>
      </w:r>
      <w:r>
        <w:rPr>
          <w:rStyle w:val="FootnoteAnchor"/>
          <w:rtl w:val="true"/>
        </w:rPr>
        <w:footnoteReference w:id="201"/>
      </w:r>
      <w:r>
        <w:rPr>
          <w:rFonts w:ascii="Amiri" w:hAnsi="Amiri" w:eastAsia="Amiri" w:cs="Amiri"/>
          <w:color w:val="111111"/>
          <w:sz w:val="28"/>
          <w:sz w:val="28"/>
          <w:szCs w:val="28"/>
          <w:rtl w:val="true"/>
          <w:lang w:bidi="ar-SA"/>
        </w:rPr>
        <w:t xml:space="preserve">، وإن تعدّى عنه ولكن لم يكن المجموع بقدر الدرهم ففيه إشكال ، والأحوط عدم العفو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كون الدم أقلّ من الدرهم ، وشكّ في أ نّه من المستثنيات أم لا ، يبنى على العفو ، وأمّا إذا شكّ في أ نّه بقدر الدرهم أو أقلّ فالأحوط</w:t>
      </w:r>
      <w:r>
        <w:rPr>
          <w:rStyle w:val="FootnoteAnchor"/>
          <w:rtl w:val="true"/>
        </w:rPr>
        <w:footnoteReference w:id="202"/>
      </w:r>
      <w:r>
        <w:rPr>
          <w:rFonts w:ascii="Amiri" w:hAnsi="Amiri" w:eastAsia="Amiri" w:cs="Amiri"/>
          <w:color w:val="111111"/>
          <w:sz w:val="28"/>
          <w:sz w:val="28"/>
          <w:szCs w:val="28"/>
          <w:rtl w:val="true"/>
          <w:lang w:bidi="ar-SA"/>
        </w:rPr>
        <w:t xml:space="preserve">عدم العفو إلاّ أن يكون مسبوقاً بالأقلّية وشكّ في زيادته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المتنجّس بالدم ليس كالدم في العفو عنه إذا كان أقلّ من الدرهم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الأقلّ إذا اُزيل عينه فالظاهر بقاء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الأقلّ إذا وقع عليه دم آخر أقلّ ولم يتعدّ عنه ، أو تعدّى وكان المجموع أقلّ لم يزل حكم العفو عنه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الغليظ الذي سعته أقلّ عفو ، وإن كان بحيث لو كان رقيقاً صار بقدره أو أكثر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نجاسة اُخرى كقطرة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 الأقلّ ؛ بحيث لم تتعدّ عنه إلى المحلّ الطاهر ولم يصل إلى الثوب أيضاً هل يبقى العفو أم لا ؟ إشكال</w:t>
      </w:r>
      <w:r>
        <w:rPr>
          <w:rStyle w:val="FootnoteAnchor"/>
          <w:rtl w:val="true"/>
        </w:rPr>
        <w:footnoteReference w:id="203"/>
      </w:r>
      <w:r>
        <w:rPr>
          <w:rFonts w:ascii="Amiri" w:hAnsi="Amiri" w:eastAsia="Amiri" w:cs="Amiri"/>
          <w:color w:val="111111"/>
          <w:sz w:val="28"/>
          <w:sz w:val="28"/>
          <w:szCs w:val="28"/>
          <w:rtl w:val="true"/>
          <w:lang w:bidi="ar-SA"/>
        </w:rPr>
        <w:t xml:space="preserve">، فلا يترك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ممّا يعفى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تتمّ فيه الصلاة من الملابس ، كالقلنسوة ، والعرقجين والتكّة والجورب والنعل والخاتم والخلخال ونحوها ، بشرط أن لا يكون من الميتة ، ولا من أجزاء نجس العين ، كالكلب وأخويه ، والمناط عدم إمكان الستر بلا علاج ، فإن تعمّم أو تحزّم بمثل الدستمال ممّا لا يستر العورة بلا علاج ، لكن يمكن الستر به بشدّه بحبل أو بجعله خرقاً لا مانع من الصلاة فيه ، وأمّا مثل العمامة الملفوفة التي تستر العورة إذا فلت فلا يكون معفوّاً ، إلاّ إذا خيطت بعد اللفّ بحيث تصير مثل القلنسوة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المتنجّس الذي لا تتمّ فيه الصلاة مثل السكّين والدرهم والدينار ونحوها ، وأمّا إذا كان ممّا تتمّ فيه الصلاة كما إذا جعل ثوبه المتنجّس في جيبه مثلاً ففيه إشكال</w:t>
      </w:r>
      <w:r>
        <w:rPr>
          <w:rStyle w:val="FootnoteAnchor"/>
          <w:rtl w:val="true"/>
        </w:rPr>
        <w:footnoteReference w:id="204"/>
      </w:r>
      <w:r>
        <w:rPr>
          <w:rFonts w:ascii="Amiri" w:hAnsi="Amiri" w:eastAsia="Amiri" w:cs="Amiri"/>
          <w:color w:val="111111"/>
          <w:sz w:val="28"/>
          <w:sz w:val="28"/>
          <w:szCs w:val="28"/>
          <w:rtl w:val="true"/>
          <w:lang w:bidi="ar-SA"/>
        </w:rPr>
        <w:t xml:space="preserve">، والأحوط الاجتناب ، وكذا إذا كان من الأعيان النجسة ، كالميتة والدم وشعر الكلب والخنزير ، فإنّ الأحوط اجتناب حملها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الخيط المتنجّس الذي خيط به الجرح يعدّ من المحمول ، بخلاف ما خيط به الثوب والقياطين والزرور والسفائف ، فإنّها تعدّ من أجزاء اللباس لا عفو عن نجاستها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للصبيّ ؛ اُمّاً كانت أو غيرها ، متبرّعة أو مستأجرة ، </w:t>
      </w:r>
      <w:bookmarkStart w:id="67" w:name="pg15057_205536"/>
    </w:p>
    <w:p>
      <w:pPr>
        <w:pStyle w:val="BookText"/>
        <w:rPr/>
      </w:pPr>
      <w:bookmarkEnd w:id="67"/>
      <w:r>
        <w:rPr>
          <w:rFonts w:ascii="Amiri" w:hAnsi="Amiri" w:eastAsia="Amiri" w:cs="Amiri"/>
          <w:color w:val="111111"/>
          <w:sz w:val="28"/>
          <w:sz w:val="28"/>
          <w:szCs w:val="28"/>
          <w:rtl w:val="true"/>
          <w:lang w:bidi="ar-SA"/>
        </w:rPr>
        <w:t>ذكراً كان الصبيّ أو اُنثى ، وإن كان الأحوط الاقتصار على الذكر فنجاسته معفوّة بشرط غسله في كلّ يوم مرّة ، مخيّرة</w:t>
      </w:r>
      <w:r>
        <w:rPr>
          <w:rStyle w:val="FootnoteAnchor"/>
          <w:rtl w:val="true"/>
        </w:rPr>
        <w:footnoteReference w:id="205"/>
      </w:r>
      <w:r>
        <w:rPr>
          <w:rFonts w:ascii="Amiri" w:hAnsi="Amiri" w:eastAsia="Amiri" w:cs="Amiri"/>
          <w:color w:val="111111"/>
          <w:sz w:val="28"/>
          <w:sz w:val="28"/>
          <w:szCs w:val="28"/>
          <w:rtl w:val="true"/>
          <w:lang w:bidi="ar-SA"/>
        </w:rPr>
        <w:t xml:space="preserve">بين ساعاته ، وإن كان الأولى غسله آخر النهار لتصلّي الظهرين والعشاءين مع الطهارة ، أو مع خفّة النجاسة ، وإن لم يغسل كلّ يوم مرّة فالصلوات الواقعة فيه مع النجاسة باطلة ، ويشترط انحصار ثوبها في واحد ، أو احتياجها إلى لبس جميع ما عندها وإن كان متعدّداً ، ولا فرق في العفو بين أن تكون متمكّنة من تحصيل الثوب الطاهر بشراء أو استئجار أو استعارة أم لا ، وإن كان الأحوط الاقتصار على صورة عدم التمكّن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إلحاق بدنها بالثوب في العفو عن نجاسته محلّ إشكال</w:t>
      </w:r>
      <w:r>
        <w:rPr>
          <w:rStyle w:val="FootnoteAnchor"/>
          <w:rtl w:val="true"/>
        </w:rPr>
        <w:footnoteReference w:id="206"/>
      </w:r>
      <w:r>
        <w:rPr>
          <w:rFonts w:ascii="Amiri" w:hAnsi="Amiri" w:eastAsia="Amiri" w:cs="Amiri"/>
          <w:color w:val="111111"/>
          <w:sz w:val="28"/>
          <w:sz w:val="28"/>
          <w:szCs w:val="28"/>
          <w:rtl w:val="true"/>
          <w:lang w:bidi="ar-SA"/>
        </w:rPr>
        <w:t xml:space="preserve">، وإن كان لا يخلو عن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إلحاق المربّي بالمربّية إشكال ، وكذا من تواتر بوله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يعفى عن كلّ نجاسة في البدن أو الثوب في حال الاضطرار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09860_2142443653"/>
      <w:bookmarkStart w:id="69" w:name="_Toc23"/>
      <w:bookmarkEnd w:id="68"/>
      <w:r>
        <w:rPr>
          <w:rtl w:val="true"/>
        </w:rPr>
        <w:t xml:space="preserve">فصل </w:t>
      </w:r>
      <w:r>
        <w:rPr>
          <w:rtl w:val="true"/>
        </w:rPr>
        <w:t xml:space="preserve">: </w:t>
      </w:r>
      <w:r>
        <w:rPr>
          <w:rtl w:val="true"/>
        </w:rPr>
        <w:t>في المطهّرات</w:t>
      </w:r>
      <w:bookmarkEnd w:id="69"/>
    </w:p>
    <w:p>
      <w:pPr>
        <w:pStyle w:val="Heading4"/>
        <w:numPr>
          <w:ilvl w:val="3"/>
          <w:numId w:val="1"/>
        </w:numPr>
        <w:rPr/>
      </w:pPr>
      <w:bookmarkStart w:id="70" w:name="__RefHeading___Toc609862_2142443653"/>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 وهو عمدتها ؛ لأنّ سائر</w:t>
      </w:r>
      <w:r>
        <w:rPr>
          <w:rStyle w:val="FootnoteAnchor"/>
          <w:rtl w:val="true"/>
        </w:rPr>
        <w:footnoteReference w:id="207"/>
      </w:r>
      <w:r>
        <w:rPr>
          <w:rFonts w:ascii="Amiri" w:hAnsi="Amiri" w:eastAsia="Amiri" w:cs="Amiri"/>
          <w:color w:val="111111"/>
          <w:sz w:val="28"/>
          <w:sz w:val="28"/>
          <w:szCs w:val="28"/>
          <w:rtl w:val="true"/>
          <w:lang w:bidi="ar-SA"/>
        </w:rPr>
        <w:t xml:space="preserve">المطهّرات مخصوصة بأشياء خاصّة بخلافه ؛ فإنّه مطهّر لكلّ متنجّس حتّى الماء المضاف بالاستهلاك ، بل يطهّر بعض الأعيان النجسة كميّت الإنسان ، فإنّه يطهر بتمام غسله ، ويشترط في التطهير به </w:t>
      </w:r>
    </w:p>
    <w:p>
      <w:pPr>
        <w:pStyle w:val="BookText"/>
        <w:rPr/>
      </w:pPr>
      <w:r>
        <w:rPr>
          <w:rFonts w:ascii="Amiri" w:hAnsi="Amiri" w:eastAsia="Amiri" w:cs="Amiri"/>
          <w:color w:val="111111"/>
          <w:sz w:val="28"/>
          <w:sz w:val="28"/>
          <w:szCs w:val="28"/>
          <w:rtl w:val="true"/>
          <w:lang w:bidi="ar-SA"/>
        </w:rPr>
        <w:t>اُمور ؛ بعضها شرط في كلّ من القليل والكثير ، وبعضها مختصّ</w:t>
      </w:r>
      <w:r>
        <w:rPr>
          <w:rStyle w:val="FootnoteAnchor"/>
          <w:rtl w:val="true"/>
        </w:rPr>
        <w:footnoteReference w:id="208"/>
      </w:r>
      <w:r>
        <w:rPr>
          <w:rFonts w:ascii="Amiri" w:hAnsi="Amiri" w:eastAsia="Amiri" w:cs="Amiri"/>
          <w:color w:val="111111"/>
          <w:sz w:val="28"/>
          <w:sz w:val="28"/>
          <w:szCs w:val="28"/>
          <w:rtl w:val="true"/>
          <w:lang w:bidi="ar-SA"/>
        </w:rPr>
        <w:t xml:space="preserve">بالتطهير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العين والأثر ؛ بمعنى الأجزاء الصغار منها ، لا بمعنى اللون والطعم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 الماء</w:t>
      </w:r>
      <w:r>
        <w:rPr>
          <w:rStyle w:val="FootnoteAnchor"/>
          <w:rtl w:val="true"/>
        </w:rPr>
        <w:footnoteReference w:id="209"/>
      </w:r>
      <w:r>
        <w:rPr>
          <w:rFonts w:ascii="Amiri" w:hAnsi="Amiri" w:eastAsia="Amiri" w:cs="Amiri"/>
          <w:color w:val="111111"/>
          <w:sz w:val="28"/>
          <w:sz w:val="28"/>
          <w:szCs w:val="28"/>
          <w:rtl w:val="true"/>
          <w:lang w:bidi="ar-SA"/>
        </w:rPr>
        <w:t xml:space="preserve">في أثناء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ولو في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بمعنى عدم خروجه عن الإطلاق في أثناء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فالتعدّد في بعض المتنجّسات كالمتنجّس بالبول وكالظروف</w:t>
      </w:r>
      <w:r>
        <w:rPr>
          <w:rStyle w:val="FootnoteAnchor"/>
          <w:rtl w:val="true"/>
        </w:rPr>
        <w:footnoteReference w:id="210"/>
      </w:r>
      <w:r>
        <w:rPr>
          <w:rFonts w:ascii="Amiri" w:hAnsi="Amiri" w:eastAsia="Amiri" w:cs="Amiri"/>
          <w:color w:val="111111"/>
          <w:sz w:val="28"/>
          <w:sz w:val="28"/>
          <w:szCs w:val="28"/>
          <w:rtl w:val="true"/>
          <w:lang w:bidi="ar-SA"/>
        </w:rPr>
        <w:t xml:space="preserve">، والتعفير كما في المتنجّس بولوغ الكلب ، والعصر في مثل الثياب والفرش ونحوها ممّا يقبله ، والورود ؛ أي ورود الماء على المتنجّس دون العكس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التطهير زوال عين النجاسة دون أوصافها ، فلو بقيت الريح أو اللون مع العلم بزوال العين كفى ، إلاّ أن يستكشف من بقائهما بقاء الأجزاء</w:t>
      </w:r>
      <w:r>
        <w:rPr>
          <w:rStyle w:val="FootnoteAnchor"/>
          <w:rtl w:val="true"/>
        </w:rPr>
        <w:footnoteReference w:id="211"/>
      </w:r>
      <w:r>
        <w:rPr>
          <w:rFonts w:ascii="Amiri" w:hAnsi="Amiri" w:eastAsia="Amiri" w:cs="Amiri"/>
          <w:color w:val="111111"/>
          <w:sz w:val="28"/>
          <w:sz w:val="28"/>
          <w:szCs w:val="28"/>
          <w:rtl w:val="true"/>
          <w:lang w:bidi="ar-SA"/>
        </w:rPr>
        <w:t xml:space="preserve">الصغار ، أو يشكّ في بقائها ، فلا يحكم حينئذٍ بالطهارة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يشترط في التطهير طهارة الماء قبل الاستعمال ، فلا يضرّ تنجّسه بالوصول إلى المحلّ النجس ، وأمّا الإطلاق فاعتباره إنّما هو قبل الاستعمال وحينه ، فلو صار بعد الوصول إلى المحلّ مضافاً لم يكف ، كما في الثوب المصبوغ ، فإنّه يشترط في طهارته بالماء القليل بقاؤه على الإطلاق حتّى حال العصر ، فما دام يخرج منه الماء الملوّن لا يطهر إلاّ إذا كان اللون قليلاً لم يصر إلى حدّ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غسل في الكثير فيكفي فيه نفوذ الماء في </w:t>
      </w:r>
    </w:p>
    <w:p>
      <w:pPr>
        <w:pStyle w:val="BookText"/>
        <w:rPr/>
      </w:pPr>
      <w:r>
        <w:rPr>
          <w:rFonts w:ascii="Amiri" w:hAnsi="Amiri" w:eastAsia="Amiri" w:cs="Amiri"/>
          <w:color w:val="111111"/>
          <w:sz w:val="28"/>
          <w:sz w:val="28"/>
          <w:szCs w:val="28"/>
          <w:rtl w:val="true"/>
          <w:lang w:bidi="ar-SA"/>
        </w:rPr>
        <w:t>جميع أجزائه بوصف الإطلاق</w:t>
      </w:r>
      <w:r>
        <w:rPr>
          <w:rStyle w:val="FootnoteAnchor"/>
          <w:rtl w:val="true"/>
        </w:rPr>
        <w:footnoteReference w:id="212"/>
      </w:r>
      <w:r>
        <w:rPr>
          <w:rFonts w:ascii="Amiri" w:hAnsi="Amiri" w:eastAsia="Amiri" w:cs="Amiri"/>
          <w:color w:val="111111"/>
          <w:sz w:val="28"/>
          <w:sz w:val="28"/>
          <w:szCs w:val="28"/>
          <w:rtl w:val="true"/>
          <w:lang w:bidi="ar-SA"/>
        </w:rPr>
        <w:t>، وإن صار بالعصر مضافاً ، بل الماء المعصور المضاف أيضاً محكوم بالطهارة ، وأمّا إذا كان بحيث يوجب إضافة الماء بمجرّد وصوله إليه ولا ينفذ فيه إلاّ مضافاً فلا يطهر ما دام كذلك ، والظاهر أنّ اشتراط عدم التغيّر</w:t>
      </w:r>
      <w:r>
        <w:rPr>
          <w:rStyle w:val="FootnoteAnchor"/>
          <w:rtl w:val="true"/>
        </w:rPr>
        <w:footnoteReference w:id="213"/>
      </w:r>
      <w:r>
        <w:rPr>
          <w:rFonts w:ascii="Amiri" w:hAnsi="Amiri" w:eastAsia="Amiri" w:cs="Amiri"/>
          <w:color w:val="111111"/>
          <w:sz w:val="28"/>
          <w:sz w:val="28"/>
          <w:szCs w:val="28"/>
          <w:rtl w:val="true"/>
          <w:lang w:bidi="ar-SA"/>
        </w:rPr>
        <w:t xml:space="preserve">أيضاً كذلك ، فلو تغيّر بالاستعمال لم يكف ما دام كذلك ، ولا يحسب غسلة من الغسلات فيما يعتبر فيه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استعمال غسالة الاستنجاء في التطهير على الأقوى</w:t>
      </w:r>
      <w:r>
        <w:rPr>
          <w:rStyle w:val="FootnoteAnchor"/>
          <w:rtl w:val="true"/>
        </w:rPr>
        <w:footnoteReference w:id="214"/>
      </w:r>
      <w:r>
        <w:rPr>
          <w:rFonts w:ascii="Amiri" w:hAnsi="Amiri" w:eastAsia="Amiri" w:cs="Amiri"/>
          <w:color w:val="111111"/>
          <w:sz w:val="28"/>
          <w:sz w:val="28"/>
          <w:szCs w:val="28"/>
          <w:rtl w:val="true"/>
          <w:lang w:bidi="ar-SA"/>
        </w:rPr>
        <w:t>، وكذا غسالة سائر النجاسات على القول بطهارتها ، وأمّا على المختار من وجوب الاجتناب عنها احتياطاً</w:t>
      </w:r>
      <w:r>
        <w:rPr>
          <w:rStyle w:val="FootnoteAnchor"/>
          <w:rtl w:val="true"/>
        </w:rPr>
        <w:footnoteReference w:id="215"/>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تطهير الثوب أو البدن بالماء القليل من بول غير الرضيع الغسل مرّتين ، وأمّا من بول الرضيع الغير المتغذّي بالطعام فيكفي صبّ الماء مرّة وإن كان المرّتان أحوط ، وأمّا المتنجّس بسائر النجاسات عدا الولوغ فالأقوى كفاية الغسل مرّة بعد زوال العين ، فلا تكفي الغسلة المزيلة لها إلاّ أن يصبّ الماء مستمرّاً بعد زوالها ، والأحوط التعدّد في سائر النجاسات أيضاً ، بل كونهما غير الغسلة المزيلة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الأواني إذا تنجّست بغير الولوغ الغسل ثلاث مرّات في الماء القليل ، وإذا تنجّست بالولوغ التعفير بالتراب مرّة ، وبالماء بعده مرّتين ، والأولى أن يطرح فيها التراب من غير ماء ويمسح به ، ثمّ يجعل فيه شيء من </w:t>
      </w:r>
    </w:p>
    <w:p>
      <w:pPr>
        <w:pStyle w:val="BookText"/>
        <w:rPr/>
      </w:pPr>
      <w:r>
        <w:rPr>
          <w:rFonts w:ascii="Amiri" w:hAnsi="Amiri" w:eastAsia="Amiri" w:cs="Amiri"/>
          <w:color w:val="111111"/>
          <w:sz w:val="28"/>
          <w:sz w:val="28"/>
          <w:szCs w:val="28"/>
          <w:rtl w:val="true"/>
          <w:lang w:bidi="ar-SA"/>
        </w:rPr>
        <w:t>الماء ويمسح به ، وإن كان الأقوى كفاية الأوّل فقط ، بل الثاني</w:t>
      </w:r>
      <w:r>
        <w:rPr>
          <w:rStyle w:val="FootnoteAnchor"/>
          <w:rtl w:val="true"/>
        </w:rPr>
        <w:footnoteReference w:id="216"/>
      </w:r>
      <w:r>
        <w:rPr>
          <w:rFonts w:ascii="Amiri" w:hAnsi="Amiri" w:eastAsia="Amiri" w:cs="Amiri"/>
          <w:color w:val="111111"/>
          <w:sz w:val="28"/>
          <w:sz w:val="28"/>
          <w:szCs w:val="28"/>
          <w:rtl w:val="true"/>
          <w:lang w:bidi="ar-SA"/>
        </w:rPr>
        <w:t>أيضاً ، ولا بدّ من التراب ، فلا يكفي عنه الرماد والاُشنان والنورة ونحوها ، نعم يكفي الرمل</w:t>
      </w:r>
      <w:r>
        <w:rPr>
          <w:rStyle w:val="FootnoteAnchor"/>
          <w:rtl w:val="true"/>
        </w:rPr>
        <w:footnoteReference w:id="217"/>
      </w:r>
      <w:r>
        <w:rPr>
          <w:rFonts w:ascii="Amiri" w:hAnsi="Amiri" w:eastAsia="Amiri" w:cs="Amiri"/>
          <w:color w:val="111111"/>
          <w:sz w:val="28"/>
          <w:sz w:val="28"/>
          <w:szCs w:val="28"/>
          <w:rtl w:val="true"/>
          <w:lang w:bidi="ar-SA"/>
        </w:rPr>
        <w:t>، ولا فرق بين أقسام التراب ، والمراد من الولوغ شربه الماء أو مائعاً آخر بطرف لسانه ، ويقوى إلحاق</w:t>
      </w:r>
      <w:r>
        <w:rPr>
          <w:rStyle w:val="FootnoteAnchor"/>
          <w:rtl w:val="true"/>
        </w:rPr>
        <w:footnoteReference w:id="218"/>
      </w:r>
      <w:r>
        <w:rPr>
          <w:rFonts w:ascii="Amiri" w:hAnsi="Amiri" w:eastAsia="Amiri" w:cs="Amiri"/>
          <w:color w:val="111111"/>
          <w:sz w:val="28"/>
          <w:sz w:val="28"/>
          <w:szCs w:val="28"/>
          <w:rtl w:val="true"/>
          <w:lang w:bidi="ar-SA"/>
        </w:rPr>
        <w:t xml:space="preserve">لطعه الإناء بشربه ، وأمّا وقوع لعاب فمه فالأقوى فيه عدم اللحوق وإن كان أحوط ، بل الأحوط إجراء الحكم المذكور في مطلق مباشرته ولو كان بغير اللسان من سائر الأعضاء ، حتّى وقوع شعره أو عرقه في الإناء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ولوغ الخنزير غسل الإناء سبع مرّات ، وكذا في موت الجرذ ؛ وهو الكبير من الفأرة البرّية ، والأحوط في الخنزير التعفير قبل السبع أيضاً ، لكن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ظروف الخمر الغسل سبعاً ، والأقوى كونها كسائر الظروف في كفاية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 الذي يعفّر به ، يجب</w:t>
      </w:r>
      <w:r>
        <w:rPr>
          <w:rStyle w:val="FootnoteAnchor"/>
          <w:rtl w:val="true"/>
        </w:rPr>
        <w:footnoteReference w:id="219"/>
      </w:r>
      <w:r>
        <w:rPr>
          <w:rFonts w:ascii="Amiri" w:hAnsi="Amiri" w:eastAsia="Amiri" w:cs="Amiri"/>
          <w:color w:val="111111"/>
          <w:sz w:val="28"/>
          <w:sz w:val="28"/>
          <w:szCs w:val="28"/>
          <w:rtl w:val="true"/>
          <w:lang w:bidi="ar-SA"/>
        </w:rPr>
        <w:t xml:space="preserve">أن يكون طاهراً قبل الاستعمال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الإناء ضيّقاً لا يمكن مسحه بالتراب ، فالظاهر كفاية جعل التراب فيه وتحريكه</w:t>
      </w:r>
      <w:r>
        <w:rPr>
          <w:rStyle w:val="FootnoteAnchor"/>
          <w:rtl w:val="true"/>
        </w:rPr>
        <w:footnoteReference w:id="220"/>
      </w:r>
      <w:r>
        <w:rPr>
          <w:rFonts w:ascii="Amiri" w:hAnsi="Amiri" w:eastAsia="Amiri" w:cs="Amiri"/>
          <w:color w:val="111111"/>
          <w:sz w:val="28"/>
          <w:sz w:val="28"/>
          <w:szCs w:val="28"/>
          <w:rtl w:val="true"/>
          <w:lang w:bidi="ar-SA"/>
        </w:rPr>
        <w:t xml:space="preserve">إلى أن يصل إلى جميع أطرافه ، وأمّا إذا كان ممّا لا يمكن </w:t>
      </w:r>
    </w:p>
    <w:p>
      <w:pPr>
        <w:pStyle w:val="BookText"/>
        <w:rPr/>
      </w:pPr>
      <w:r>
        <w:rPr>
          <w:rFonts w:ascii="Amiri" w:hAnsi="Amiri" w:eastAsia="Amiri" w:cs="Amiri"/>
          <w:color w:val="111111"/>
          <w:sz w:val="28"/>
          <w:sz w:val="28"/>
          <w:szCs w:val="28"/>
          <w:rtl w:val="true"/>
          <w:lang w:bidi="ar-SA"/>
        </w:rPr>
        <w:t xml:space="preserve">فيه ذلك ، فالظاهر بقاؤه على النجاسة أبداً ، إلاّ عند من يقول بسقوط التعفير في الغسل بالماء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حكم التعفير في غير الظروف ممّا تنجّس بالكلب ، ولو بماء ولوغه أو بلطعه ، نعم لا فرق بين أقسام الظروف في وجوب التعفير ، حتّى مثل الدلو لو شرب الكلب منه ، بل والقربة والمطهرة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يتكرّر التعفير بتكرّر الولوغ من كلب واحد أو أزيد ، بل يكفي التعفير مرّة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تقديم التعفير على الغسلتين ، فلو عكس لم يطهر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الإناء بالماء الكثير لا يعتبر فيه التثليث ، بل يكفي مرّة واحدة حتّى في إناء الولوغ ، نعم الأحوط عدم سقوط التعفير فيه ، بل لا يخلو عن قوّة ، والأحوط التثليث</w:t>
      </w:r>
      <w:r>
        <w:rPr>
          <w:rStyle w:val="FootnoteAnchor"/>
          <w:rtl w:val="true"/>
        </w:rPr>
        <w:footnoteReference w:id="221"/>
      </w:r>
      <w:r>
        <w:rPr>
          <w:rFonts w:ascii="Amiri" w:hAnsi="Amiri" w:eastAsia="Amiri" w:cs="Amiri"/>
          <w:color w:val="111111"/>
          <w:sz w:val="28"/>
          <w:sz w:val="28"/>
          <w:szCs w:val="28"/>
          <w:rtl w:val="true"/>
          <w:lang w:bidi="ar-SA"/>
        </w:rPr>
        <w:t xml:space="preserve">حتّى في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غسل الإناء بالماء القليل يكفي صبّ الماء فيه وإدارته إلى أطرافه ، ثمّ صبّه على الأرض ثلاث مرّات كما يكفي أن يملأه ماءً ثمّ يفرغه ثلاث مرّات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متنجّس أ نّه من الظروف حتّى يعتبر غسله ثلاث مرّات ، أو غيره حتّى يكفي فيه المرّة ، فالظاهر</w:t>
      </w:r>
      <w:r>
        <w:rPr>
          <w:rStyle w:val="FootnoteAnchor"/>
          <w:rtl w:val="true"/>
        </w:rPr>
        <w:footnoteReference w:id="222"/>
      </w:r>
      <w:r>
        <w:rPr>
          <w:rFonts w:ascii="Amiri" w:hAnsi="Amiri" w:eastAsia="Amiri" w:cs="Amiri"/>
          <w:color w:val="111111"/>
          <w:sz w:val="28"/>
          <w:sz w:val="28"/>
          <w:szCs w:val="28"/>
          <w:rtl w:val="true"/>
          <w:lang w:bidi="ar-SA"/>
        </w:rPr>
        <w:t xml:space="preserve">كفاية المرّة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الغسل بالماء القليل انفصال الغسالة على المتعارف ، ففي مثل البدن ونحوه ممّا لا ينفذ فيه الماء يكفي صبّ الماء عليه وانفصال معظم الماء ، وفي مثل الثياب والفرش ممّا ينفذ فيه الماء لا بدّ من عصره أو ما يقوم مقامه ، كما إذا داسه برجله أو غمزه بكفّه أو نحو ذلك ، ولا يلزم انفصال تمام الماء ، ولا يلزم الفرك والدلك إلاّ إذا كان فيه عين النجس أو المتنجّس ، وفي مثل الصابون والطين ونحوهما ممّا ينفذ فيه الماء ولا يمكن عصره فيطهر ظاهره بإجراء الماء عليه ، ولا يضرّه بقاء نجاسة الباطن على فرض نفوذها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الغسل بالماء الكثير فلا يعتبر انفصال الغسالة ولا العصر ولا التعدّد وغيره ، بل بمجرّد غمسه</w:t>
      </w:r>
      <w:r>
        <w:rPr>
          <w:rStyle w:val="FootnoteAnchor"/>
          <w:rtl w:val="true"/>
        </w:rPr>
        <w:footnoteReference w:id="223"/>
      </w:r>
      <w:r>
        <w:rPr>
          <w:rFonts w:ascii="Amiri" w:hAnsi="Amiri" w:eastAsia="Amiri" w:cs="Amiri"/>
          <w:color w:val="111111"/>
          <w:sz w:val="28"/>
          <w:sz w:val="28"/>
          <w:szCs w:val="28"/>
          <w:rtl w:val="true"/>
          <w:lang w:bidi="ar-SA"/>
        </w:rPr>
        <w:t xml:space="preserve">في الماء بعد زوال العين يطهر ، ويكفي في طهارة أعماقه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النجاسة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الماء الطاهر فيه في الكثير ، ولا يلزم تجفيفه أوّلاً ، نعم لو نفذ فيه عين البول مثلاً مع بقائه فيه يعتبر تجفيفه ؛ بمعنى عدم بقاء مائيته فيه ، بخلاف الماء النجس الموجود فيه ، فإنّه بالاتّصال بالكثير يطهر ، فلا حاجة فيه إلى التجفيف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العصر ونحوه فيما تنجّس ببول الرضيع ، وإن كان مثل الثوب والفرش ونحوهما ، بل يكفي صبّ الماء عليه مرّة على وجه يشمل جميع أجزائه ، وإن كان الأحوط مرّتين ، لكن يشترط أن لا يكون متغذّياً معتاداً بالغذاء ، ولا يضرّ تغذّيه اتّفاقاً نادراً ، وأن يكون ذكراً لا اُنثى </w:t>
      </w:r>
    </w:p>
    <w:p>
      <w:pPr>
        <w:pStyle w:val="BookText"/>
        <w:rPr/>
      </w:pPr>
      <w:r>
        <w:rPr>
          <w:rFonts w:ascii="Amiri" w:hAnsi="Amiri" w:eastAsia="Amiri" w:cs="Amiri"/>
          <w:color w:val="111111"/>
          <w:sz w:val="28"/>
          <w:sz w:val="28"/>
          <w:szCs w:val="28"/>
          <w:rtl w:val="true"/>
          <w:lang w:bidi="ar-SA"/>
        </w:rPr>
        <w:t>على الأحوط ، ولا يشترط فيه أن يكون في الحولين ، بل هو كذلك ما دام يعدّ رضيعاً غير متغذّ وإن كان بعدهما ، كما أ نّه لو صار معتاداً بالغذاء قبل الحولين لا يلحقه الحكم المذكور ، بل هو كسائر الأبوال ، وكذا يشترط في لحوق الحكم أن يكون اللبن من المسلمة ؛ فلو كان من الكافرة</w:t>
      </w:r>
      <w:r>
        <w:rPr>
          <w:rStyle w:val="FootnoteAnchor"/>
          <w:rtl w:val="true"/>
        </w:rPr>
        <w:footnoteReference w:id="224"/>
      </w:r>
      <w:r>
        <w:rPr>
          <w:rFonts w:ascii="Amiri" w:hAnsi="Amiri" w:eastAsia="Amiri" w:cs="Amiri"/>
          <w:color w:val="111111"/>
          <w:sz w:val="28"/>
          <w:sz w:val="28"/>
          <w:szCs w:val="28"/>
          <w:rtl w:val="true"/>
          <w:lang w:bidi="ar-SA"/>
        </w:rPr>
        <w:t xml:space="preserve">لم يلحقه ، وكذا لو كان من الخنزيرة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نفوذ الماء النجس في الباطن في مثل الصابون ونحوه بنى على عدمه ، كما أ نّه إذا شكّ بعد العلم بنفوذه في نفوذ الماء الطاهر فيه بنى على عدمه فيحكم ببقاء الطهارة في الأوّل ، وبقاء النجاسة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 بطهارة الدهن المتنجّس إذا جعل في الكرّ الحارّ ؛ بحيث اختلط معه ، ثمّ أخذ من فوقه بعد برودته ، لكنّه مشكل ؛ لعدم حصول العلم بوصول الماء إلى جميع أجزائه وإن كان غير بعيد</w:t>
      </w:r>
      <w:r>
        <w:rPr>
          <w:rStyle w:val="FootnoteAnchor"/>
          <w:rtl w:val="true"/>
        </w:rPr>
        <w:footnoteReference w:id="225"/>
      </w:r>
      <w:r>
        <w:rPr>
          <w:rFonts w:ascii="IRNazanin" w:hAnsi="IRNazanin" w:eastAsia="IRNazanin"/>
          <w:color w:val="111111"/>
          <w:sz w:val="28"/>
          <w:sz w:val="28"/>
          <w:szCs w:val="28"/>
          <w:rtl w:val="true"/>
          <w:lang w:bidi="fa-IR"/>
        </w:rPr>
        <w:t xml:space="preserve">إذا غلى الماء مقداراً من الزمان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الأرز أو الماش أو نحوهما ، يجعل في وصلة ويغمس في الكرّ ، وإن نفذ فيه الماء النجس يصبر حتّى يعلم نفوذ</w:t>
      </w:r>
      <w:r>
        <w:rPr>
          <w:rStyle w:val="FootnoteAnchor"/>
          <w:rtl w:val="true"/>
        </w:rPr>
        <w:footnoteReference w:id="226"/>
      </w:r>
      <w:r>
        <w:rPr>
          <w:rFonts w:ascii="Amiri" w:hAnsi="Amiri" w:eastAsia="Amiri" w:cs="Amiri"/>
          <w:color w:val="111111"/>
          <w:sz w:val="28"/>
          <w:sz w:val="28"/>
          <w:szCs w:val="28"/>
          <w:rtl w:val="true"/>
          <w:lang w:bidi="ar-SA"/>
        </w:rPr>
        <w:t xml:space="preserve">الماء الطاهر إلى المقدار الذي نفذ فيه الماء النجس ، بل لا يبعد تطهيره بالقليل ؛ بأن يجعل في ظرف ويصبّ عليه ، ثمّ يراق غسالته ، ويطهر الظرف أيضاً بالتبع ، فلا حاجة </w:t>
      </w:r>
    </w:p>
    <w:p>
      <w:pPr>
        <w:pStyle w:val="BookText"/>
        <w:rPr/>
      </w:pPr>
      <w:r>
        <w:rPr>
          <w:rFonts w:ascii="Amiri" w:hAnsi="Amiri" w:eastAsia="Amiri" w:cs="Amiri"/>
          <w:color w:val="111111"/>
          <w:sz w:val="28"/>
          <w:sz w:val="28"/>
          <w:szCs w:val="28"/>
          <w:rtl w:val="true"/>
          <w:lang w:bidi="ar-SA"/>
        </w:rPr>
        <w:t xml:space="preserve">إلى التثليث فيه ، وإن كان هو الأحوط ، نعم لو كان الظرف أيضاً نجساً فلا بدّ من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النجس يمكن تطهيره بجعله في طشت وصبّ الماء عليه ، ثمّ عصره وإخراج غسالته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اللحم النجس ، ويكفي المرّة في غير البول ، والمرّتان فيه إذا لم يكن الطشت نجساً قبل صبّ الماء ، وإلاّ فلا بدّ من الثلاث ، والأحوط التثليث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المطبوخ بالماء النجس أو المتنجّس بعد الطبخ يمكن تطهيره</w:t>
      </w:r>
      <w:r>
        <w:rPr>
          <w:rStyle w:val="FootnoteAnchor"/>
          <w:rtl w:val="true"/>
        </w:rPr>
        <w:footnoteReference w:id="227"/>
      </w:r>
      <w:r>
        <w:rPr>
          <w:rFonts w:ascii="Amiri" w:hAnsi="Amiri" w:eastAsia="Amiri" w:cs="Amiri"/>
          <w:color w:val="111111"/>
          <w:sz w:val="28"/>
          <w:sz w:val="28"/>
          <w:szCs w:val="28"/>
          <w:rtl w:val="true"/>
          <w:lang w:bidi="ar-SA"/>
        </w:rPr>
        <w:t xml:space="preserve">في الكثير ، بل والقليل إذا صبّ عليه الماء ونفذ فيه إلى المقدار الذي وصل إليه الماء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الطين النجس اللاصق بالإبريق يطهر بغمسه في الكرّ ونفوذ الماء</w:t>
      </w:r>
      <w:r>
        <w:rPr>
          <w:rStyle w:val="FootnoteAnchor"/>
          <w:rtl w:val="true"/>
        </w:rPr>
        <w:footnoteReference w:id="228"/>
      </w:r>
      <w:r>
        <w:rPr>
          <w:rFonts w:ascii="Amiri" w:hAnsi="Amiri" w:eastAsia="Amiri" w:cs="Amiri"/>
          <w:color w:val="111111"/>
          <w:sz w:val="28"/>
          <w:sz w:val="28"/>
          <w:szCs w:val="28"/>
          <w:rtl w:val="true"/>
          <w:lang w:bidi="ar-SA"/>
        </w:rPr>
        <w:t xml:space="preserve">إلى أعماقه ، ومع عدم النفوذ يطهر ظاهره ، فالقطرات التي تقطر منه بعد الإخراج من الماء طاهرة ، وكذا الطين اللاصق بالنعل ، بل يطهر ظاهره بالماء القليل أيضاً ، بل إذا وصل إلى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باطنه أيضاً به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الطحين والعجين النجس يمكن</w:t>
      </w:r>
      <w:r>
        <w:rPr>
          <w:rStyle w:val="FootnoteAnchor"/>
          <w:rtl w:val="true"/>
        </w:rPr>
        <w:footnoteReference w:id="229"/>
      </w:r>
      <w:r>
        <w:rPr>
          <w:rFonts w:ascii="Amiri" w:hAnsi="Amiri" w:eastAsia="Amiri" w:cs="Amiri"/>
          <w:color w:val="111111"/>
          <w:sz w:val="28"/>
          <w:sz w:val="28"/>
          <w:szCs w:val="28"/>
          <w:rtl w:val="true"/>
          <w:lang w:bidi="ar-SA"/>
        </w:rPr>
        <w:t xml:space="preserve">تطهيره بجعله خبزاً ، ثمّ وضعه في الكرّ حتّى يصل الماء إلى جميع أجزائه ، وكذا الحليب النجس بجعله جبناً ووضعه في الماء كذلك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التنّور يطهر بصبّ الماء في أطرافه من فوق إلى تحت ، ولا حاجة فيه إلى التثليث ؛ لعدم كونه من الظروف ، فيكفي المرّة في غير البول ، والمرّتان فيه ، والأولى أن يحفر فيه حفيرة تجتمع الغسالة فيها ، وطمّها بعد ذلك بالطين الطاهر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الصلبة أو المفروشة بالآجر أو الحجر تطهر بالماء القليل إذا اُجري عليها ، لكن مجمع الغسالة يبقى نجساً</w:t>
      </w:r>
      <w:r>
        <w:rPr>
          <w:rStyle w:val="FootnoteAnchor"/>
          <w:rtl w:val="true"/>
        </w:rPr>
        <w:footnoteReference w:id="230"/>
      </w:r>
      <w:r>
        <w:rPr>
          <w:rFonts w:ascii="Amiri" w:hAnsi="Amiri" w:eastAsia="Amiri" w:cs="Amiri"/>
          <w:color w:val="111111"/>
          <w:sz w:val="28"/>
          <w:sz w:val="28"/>
          <w:szCs w:val="28"/>
          <w:rtl w:val="true"/>
          <w:lang w:bidi="ar-SA"/>
        </w:rPr>
        <w:t>، ولو اُريد تطهير بيت أو سكّة فإن أمكن إخراج ماء الغسالة ؛ بأن كان هناك طريق لخروجه فهو ، وإلاّ يحفر حفيرة ليجتمع فيها ، ثمّ يجعل فيها الطين الطاهر كما ذكر في التنّور ، وإن كانت الأرض رخوة بحيث لا يمكن إجراء الماء عليها فلا تطهر إلاّ بإلقاء الكرّ أو المطر أو الشمس ، نعم إذا كانت رملاً يمكن تطهير ظاهرها بصبّ الماء عليها ورسوبه في الرمل فيبقى الباطن نجساً بماء الغسالة ، وإن كان لا يخلو عن إشكال من جهة احتمال عدم صدق</w:t>
      </w:r>
      <w:r>
        <w:rPr>
          <w:rStyle w:val="FootnoteAnchor"/>
          <w:rtl w:val="true"/>
        </w:rPr>
        <w:footnoteReference w:id="231"/>
      </w:r>
      <w:r>
        <w:rPr>
          <w:rFonts w:ascii="Amiri" w:hAnsi="Amiri" w:eastAsia="Amiri" w:cs="Amiri"/>
          <w:color w:val="111111"/>
          <w:sz w:val="28"/>
          <w:sz w:val="28"/>
          <w:szCs w:val="28"/>
          <w:rtl w:val="true"/>
          <w:lang w:bidi="ar-SA"/>
        </w:rPr>
        <w:t xml:space="preserve">انفصال الغسالة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صبغ ثوب بالدم لا يطهر ما دام يخرج منه الماء الأحمر ، نعم إذا صار بحيث لا يخرج منه</w:t>
      </w:r>
      <w:r>
        <w:rPr>
          <w:rStyle w:val="FootnoteAnchor"/>
          <w:rtl w:val="true"/>
        </w:rPr>
        <w:footnoteReference w:id="232"/>
      </w:r>
      <w:r>
        <w:rPr>
          <w:rFonts w:ascii="IRNazanin" w:hAnsi="IRNazanin" w:eastAsia="IRNazanin"/>
          <w:color w:val="111111"/>
          <w:sz w:val="28"/>
          <w:sz w:val="28"/>
          <w:szCs w:val="28"/>
          <w:rtl w:val="true"/>
          <w:lang w:bidi="fa-IR"/>
        </w:rPr>
        <w:t>، طهر بالغمس</w:t>
      </w:r>
      <w:r>
        <w:rPr>
          <w:rStyle w:val="FootnoteAnchor"/>
          <w:rtl w:val="true"/>
        </w:rPr>
        <w:footnoteReference w:id="233"/>
      </w:r>
      <w:r>
        <w:rPr>
          <w:rFonts w:ascii="Amiri" w:hAnsi="Amiri" w:eastAsia="Amiri" w:cs="Amiri"/>
          <w:color w:val="111111"/>
          <w:sz w:val="28"/>
          <w:sz w:val="28"/>
          <w:szCs w:val="28"/>
          <w:rtl w:val="true"/>
          <w:lang w:bidi="ar-SA"/>
        </w:rPr>
        <w:t xml:space="preserve">في الكرّ ، أو الغسل بالماء القليل ، بخلاف ما إذا صبغ بالنيل النجس ، فإنّه إذا نفذ فيه الماء في الكثير بوصف الإطلاق يطهر وإن صار مضافاً أو متلوّناً بعد العصر ، كما مرّ سابقاً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يعتبر فيه التعدّد لا يلزم توالي الغسلتين أو الغسلات ، فلو غسل مرّة في يوم ومرّة اُخرى في يوم آخر كفى ، نعم يعتبر في العصر الفورية بعد صبّ الماء على الشيء المتنجّس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الغسلة المزيلة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بعدها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الغسلات فيما يعتبر فيه التعدّد ، فتحسب مرّة ، بخلاف ما إذا بقي بعدها شيء من أجزاء العين ، فإنّها لا تحسب ، وعلى هذا فإن أزال العين بالماء المطلق فيما يجب فيه مرّتان كفى غسله مرّة اُخرى ، وإن أزالها بماء مضاف يجب بعده مرّتان اُخريان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النعل المتنجّسة تطهر بغمسها في الماء الكثير ، ولا حاجة فيها إلى العصر ؛ لا من طرف جلدها ، ولا من طرف خيوطها ، وكذا البارية ، بل في الغسل بالماء القليل أيضاً كذلك ؛ لأنّ الجلد والخيط ليسا ممّا يعصر ، وكذا الحزام من الجلد ؛ كان فيه خيط أو لم يكن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 المذاب ونحوه من الفلزات إذا صبّ في الماء النجس</w:t>
      </w:r>
      <w:r>
        <w:rPr>
          <w:rStyle w:val="FootnoteAnchor"/>
          <w:rtl w:val="true"/>
        </w:rPr>
        <w:footnoteReference w:id="234"/>
      </w:r>
      <w:r>
        <w:rPr>
          <w:rFonts w:ascii="Amiri" w:hAnsi="Amiri" w:eastAsia="Amiri" w:cs="Amiri"/>
          <w:color w:val="111111"/>
          <w:sz w:val="28"/>
          <w:sz w:val="28"/>
          <w:szCs w:val="28"/>
          <w:rtl w:val="true"/>
          <w:lang w:bidi="ar-SA"/>
        </w:rPr>
        <w:t xml:space="preserve">أو كان متنجّساً فاُذيب ينجس ظاهره وباطنه ، ولا يقبل التطهير إلاّ ظاهره ، فإذا اُذيب ثانياً بعد تطهير ظاهره تنجّس ظاهره ثانياً ، نعم لو احتمل عدم وصول النجاسة إلى جميع أجزائه وأنّ ما ظهر منه بعد الذوبان الأجزاء الطاهرة يحكم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بعد تطهير ظاهره لا مانع من استعماله ، وإن كان مثل القدر من الصفر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الذي يصوغه الكافر إذا لم يعلم ملاقاته له مع الرطوبة يحكم بطهارته ، ومع العلم بها يجب غسله ، ويطهر ظاهره وإن بقي باطنه على النجاسة إذا كان متنجّساً قبل الإذابة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النبات المتنجّس يطهر بالغمس في الكثير ، بل والغسل بالقليل إذا علم جريان الماء عليه بوصف الإطلاق ، وكذا قطعة الملح ، نعم لو صنع النبات من السكّر المتنجّس ، أو انجمد الملح بعد تنجّسه مائعاً لا يكون حينئذٍ قابلاً للتطهير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الكوز الذي صنع من طين نجس أو كان مصنوعاً للكافر يطهر ظاهره بالقليل ، وباطنه أيضاً إذا وضع في الكثير فنفذ الماء في أعماقه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اليد الدسمة إذا تنجّست تطهر في الكثير والقليل إذا لم يكن لدسومتها جرم ، وإلاّ فلا بدّ من إزالته أوّلاً ، وكذا اللحم الدسم والألية ، فهذا المقدار من الدسومة لا يمنع من وصول الماء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الظروف الكبار التي لا يمكن نقلها كالحبّ المثبت في الأرض ونحوه إذا تنجّست يمكن تطهيرها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تملأ ماءً ثمّ تفرغ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فيها الماء ، ثمّ يدار إلى أطرافها بإعانة اليد أو غيرها ، ثمّ يخرج منها ماء الغسالة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الماء إلى أطرافها مبتدئاً بالأسفل إلى الأعلى ، ثمّ يخرج الغسالة المجتمعة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كذلك ، لكن من أعلاها إلى الأسفل ثمّ يخرج ثلاث مرّات ، ولا يشكل بأنّ الابتداء من أعلاها يوجب اجتماع الغسالة في أسفلها قبل أن يغسل ، ومع اجتماعها لا يمكن إدارة الماء في أسفلها ، وذلك لأنّ المجموع يعدّ غسلاً واحداً ، </w:t>
      </w:r>
    </w:p>
    <w:p>
      <w:pPr>
        <w:pStyle w:val="BookText"/>
        <w:rPr/>
      </w:pPr>
      <w:r>
        <w:rPr>
          <w:rFonts w:ascii="Amiri" w:hAnsi="Amiri" w:eastAsia="Amiri" w:cs="Amiri"/>
          <w:color w:val="111111"/>
          <w:sz w:val="28"/>
          <w:sz w:val="28"/>
          <w:szCs w:val="28"/>
          <w:rtl w:val="true"/>
          <w:lang w:bidi="ar-SA"/>
        </w:rPr>
        <w:t>فالماء الذي ينزل من الأعلى يغسل كلّ ما جرى عليه إلى الأسفل ، وبعد الاجتماع يعدّ المجموع غسالة ، ولا يلزم تطهير آلة إخراج الغسالة كلّ مرّة ، وإن كان أحوط</w:t>
      </w:r>
      <w:r>
        <w:rPr>
          <w:rStyle w:val="FootnoteAnchor"/>
          <w:rtl w:val="true"/>
        </w:rPr>
        <w:footnoteReference w:id="235"/>
      </w:r>
      <w:r>
        <w:rPr>
          <w:rFonts w:ascii="Amiri" w:hAnsi="Amiri" w:eastAsia="Amiri" w:cs="Amiri"/>
          <w:color w:val="111111"/>
          <w:sz w:val="28"/>
          <w:sz w:val="28"/>
          <w:szCs w:val="28"/>
          <w:rtl w:val="true"/>
          <w:lang w:bidi="ar-SA"/>
        </w:rPr>
        <w:t xml:space="preserve">، ويلزم المبادرة إلى إخراجها عرفاً في كلّ غسلة ، لكن لا يضرّ الفصل بين الغسلات الثلاث ، والقطرات التي تقطر من الغسالة فيها لا بأس بها ، وهذه الوجوه تجري في الظروف الغير المثبتة أيضاً ، وتزيد بإمكان غمسها في الكرّ أيضاً ، وممّا ذكرنا يظهر حال تطهير الحوض أيضاً بالماء القليل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تطهير شعر المرأة ولحية الرجل لا حاجة إلى العصر ، وإن غسلا بالقليل لانفصال معظم الماء بدون العصر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ثوبه المتنجّس ثمّ رأى بعد ذلك فيه شيئاً من الطين أو من دقاق الاُشنان الذي كان متنجّساً لا يضرّ</w:t>
      </w:r>
      <w:r>
        <w:rPr>
          <w:rStyle w:val="FootnoteAnchor"/>
          <w:rtl w:val="true"/>
        </w:rPr>
        <w:footnoteReference w:id="237"/>
      </w:r>
      <w:r>
        <w:rPr>
          <w:rFonts w:ascii="Amiri" w:hAnsi="Amiri" w:eastAsia="Amiri" w:cs="Amiri"/>
          <w:color w:val="111111"/>
          <w:sz w:val="28"/>
          <w:sz w:val="28"/>
          <w:szCs w:val="28"/>
          <w:rtl w:val="true"/>
          <w:lang w:bidi="ar-SA"/>
        </w:rPr>
        <w:t xml:space="preserve">ذلك بتطهيره ، بل يحكم بطهارته أيضاً ؛ لانغساله بغسل الثوب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إجراء الماء على المحلّ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أو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ذلك الماء إلى ما اتّصل به من المحلّ الطاهر على ما هو المتعارف لا يلحقه حكم ملاقي الغسالة ، حتّى يجب غسله ثانياً ، بل يطهر المحلّ النجس بتلك الغسلة ، وكذا إذا كان جزء من الثوب نجساً فغسل مجموعه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الطاهر تنجّس بهذه الغسلة فلا تكفيه ، بل الحال كذلك إذا ضمّ مع المتنجّس شيئاً آخر طاهراً ، وصبّ الماء على المجموع ، فلو كان واحد من </w:t>
      </w:r>
    </w:p>
    <w:p>
      <w:pPr>
        <w:pStyle w:val="BookText"/>
        <w:rPr/>
      </w:pPr>
      <w:r>
        <w:rPr>
          <w:rFonts w:ascii="Amiri" w:hAnsi="Amiri" w:eastAsia="Amiri" w:cs="Amiri"/>
          <w:color w:val="111111"/>
          <w:sz w:val="28"/>
          <w:sz w:val="28"/>
          <w:szCs w:val="28"/>
          <w:rtl w:val="true"/>
          <w:lang w:bidi="ar-SA"/>
        </w:rPr>
        <w:t xml:space="preserve">أصابعه نجساً فضمّ إليه البقيّة وأجرى الماء عليها بحيث وصل الماء الجاري على النجس منها إلى البقيّة ثمّ انفصل تطهر بطهره ، وكذا إذا كان زنده نجساً فأجرى الماء عليه فجرى على كفّه ثمّ انفصل فلا يحتاج إلى غسل الكفّ ؛ لوصول ماء الغسالة إليها وهكذا ، نعم لو طفر الماء من المتنجّس حين غسله على محلّ طاهر ؛ من يده أو ثوبه يجب غسله ، بناءً على نجاسة الغسالة ، وكذا لو وصل بعد ما انفصل عن المحلّ إلى طاهر منفصل ، والفرق أنّ المتّصل بالمحلّ النجس يعدّ معه مغسولاً واحداً ، بخلاف المنفصل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أكل طعاماً نجساً فما يبقى منه بين أسنانه باقٍ على نجاسته ، ويطهر بالمضمضة</w:t>
      </w:r>
      <w:r>
        <w:rPr>
          <w:rStyle w:val="FootnoteAnchor"/>
          <w:rtl w:val="true"/>
        </w:rPr>
        <w:footnoteReference w:id="238"/>
      </w:r>
      <w:r>
        <w:rPr>
          <w:rFonts w:ascii="Amiri" w:hAnsi="Amiri" w:eastAsia="Amiri" w:cs="Amiri"/>
          <w:color w:val="111111"/>
          <w:sz w:val="28"/>
          <w:sz w:val="28"/>
          <w:szCs w:val="28"/>
          <w:rtl w:val="true"/>
          <w:lang w:bidi="ar-SA"/>
        </w:rPr>
        <w:t xml:space="preserve">وأمّا إذا كان الطعام طاهراً فخرج دم من بين أسنانه ، فإن لم يلاقه لا يتنجّس وإن تبلّل بالريق الملاقي للدم ؛ لأنّ الريق لا يتنجّس بذلك الدم ، وإن لاقاه ففي الحكم بنجاسته إشكال ؛ من حيث إنّه لاقى النجس في الباطن ، لكنّ الأحوط الاجتناب عنه ؛ لأنّ القدر المعلوم أنّ النجس في الباطن لا ينجّس ما يلاقيه ممّا كان في الباطن ، لا ما دخل إليه من الخارج ، فلو كان في أنفه نقطة دم لا يحكم بتنجّس باطن أنفه ، ولا يتنجّس رطوبته ، بخلاف ما إذا أدخل إصبعه فلاقته ، فإنّ الأحوط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آلات التطهير كاليد والظرف الذي يغسل فيه تطهر بالتبع ، فلا حاجة إلى غسلها ، وفي الظرف لا يجب غسله ثلاث مرّات ، بخلاف ما إذا كان نجساً قبل الاستعمال في التطهير ، فإنّه يجب غسله ثلاث مرّات كما مرّ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وهي تطهّر باطن القدم والنعل بالمشي عليها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المسح بها ، بشرط زوال عين النجاسة إن كانت ، والأحوط الاقتصار على النجاسة الحاصلة بالمشي على الأرض النجسة دون ما حصل من الخارج ، ويكفي مسمّى المشي أو المسح ، وإن كان الأحوط المشي خمسة عشر خطوة ، وفي كفاية مجرّد المماسّة من دون مسح أو مشي إشكال</w:t>
      </w:r>
      <w:r>
        <w:rPr>
          <w:rStyle w:val="FootnoteAnchor"/>
          <w:rtl w:val="true"/>
        </w:rPr>
        <w:footnoteReference w:id="239"/>
      </w:r>
      <w:r>
        <w:rPr>
          <w:rFonts w:ascii="Amiri" w:hAnsi="Amiri" w:eastAsia="Amiri" w:cs="Amiri"/>
          <w:color w:val="111111"/>
          <w:sz w:val="28"/>
          <w:sz w:val="28"/>
          <w:szCs w:val="28"/>
          <w:rtl w:val="true"/>
          <w:lang w:bidi="ar-SA"/>
        </w:rPr>
        <w:t xml:space="preserve">، وكذا في مسح التراب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الأرض بين التراب والرمل والحجر الأصلي ، بل الظاهر كفاية المفروشة بالحجر ، بل بالآجر والجصّ والنورة ، نعم يشكل</w:t>
      </w:r>
      <w:r>
        <w:rPr>
          <w:rStyle w:val="FootnoteAnchor"/>
          <w:rtl w:val="true"/>
        </w:rPr>
        <w:footnoteReference w:id="240"/>
      </w:r>
      <w:r>
        <w:rPr>
          <w:rFonts w:ascii="Amiri" w:hAnsi="Amiri" w:eastAsia="Amiri" w:cs="Amiri"/>
          <w:color w:val="111111"/>
          <w:sz w:val="28"/>
          <w:sz w:val="28"/>
          <w:szCs w:val="28"/>
          <w:rtl w:val="true"/>
          <w:lang w:bidi="ar-SA"/>
        </w:rPr>
        <w:t>كفاية المطليّ بالقير ، أو المفروش باللوح من الخشب ممّا لا يصدق عليه اسم الأرض ، ولا إشكال في عدم كفاية المشي على الفرش والحصير والبواري ، وعلى الزرع والنباتات ، إلاّ أن يكون النبات قليلاً بحيث لا يمنع عن صدق المشي على الأرض ، ولا يعتبر أن تكون في القدم أو النعل رطوبة ، ولا زوال العين بالمسح أو المشي وإن كان أحوط ، ويشترط طهارة الأرض وجفافها ، نعم الرطوبة الغير المسرية</w:t>
      </w:r>
      <w:r>
        <w:rPr>
          <w:rStyle w:val="FootnoteAnchor"/>
          <w:rtl w:val="true"/>
        </w:rPr>
        <w:footnoteReference w:id="241"/>
      </w:r>
      <w:r>
        <w:rPr>
          <w:rFonts w:ascii="Amiri" w:hAnsi="Amiri" w:eastAsia="Amiri" w:cs="Amiri"/>
          <w:color w:val="111111"/>
          <w:sz w:val="28"/>
          <w:sz w:val="28"/>
          <w:szCs w:val="28"/>
          <w:rtl w:val="true"/>
          <w:lang w:bidi="ar-SA"/>
        </w:rPr>
        <w:t xml:space="preserve">غير مضرّة ويلحق بباطن القدم والنعل حواشيهما بالمقدار المتعارف ، ممّا يلتزق بهما من الطين والتراب حال المشي ، وفي إلحاق ظاهر القدم أو النعل بباطنهما إذا كان يمشي بهما لاعوجاج في رجله وجه قويّ وإن كان لا يخلو عن إشكال ، كما أنّ إلحاق الركبتين واليدين بالنسبة إلى من يمشي عليهما أيضاً مشكل ، وكذا نعل الدابّة وكعب عصا الأعرج ، وخشبة الأقطع ، ولا فرق في النعل بين أقسامها من المصنوع من الجلود والقطن والخشب ونحوها ممّا هو متعارف ، </w:t>
      </w:r>
    </w:p>
    <w:p>
      <w:pPr>
        <w:pStyle w:val="BookText"/>
        <w:rPr/>
      </w:pPr>
      <w:r>
        <w:rPr>
          <w:rFonts w:ascii="Amiri" w:hAnsi="Amiri" w:eastAsia="Amiri" w:cs="Amiri"/>
          <w:color w:val="111111"/>
          <w:sz w:val="28"/>
          <w:sz w:val="28"/>
          <w:szCs w:val="28"/>
          <w:rtl w:val="true"/>
          <w:lang w:bidi="ar-SA"/>
        </w:rPr>
        <w:t>وفي الجورب إشكال إلاّ إذا تعارف</w:t>
      </w:r>
      <w:r>
        <w:rPr>
          <w:rStyle w:val="FootnoteAnchor"/>
          <w:rtl w:val="true"/>
        </w:rPr>
        <w:footnoteReference w:id="242"/>
      </w:r>
      <w:r>
        <w:rPr>
          <w:rFonts w:ascii="Amiri" w:hAnsi="Amiri" w:eastAsia="Amiri" w:cs="Amiri"/>
          <w:color w:val="111111"/>
          <w:sz w:val="28"/>
          <w:sz w:val="28"/>
          <w:szCs w:val="28"/>
          <w:rtl w:val="true"/>
          <w:lang w:bidi="ar-SA"/>
        </w:rPr>
        <w:t>لبسه بدلاً عن النعل ، ويكفي في حصول الطهارة زوال عين النجاسة وإن بقي أثرها من اللون والرائحة ، بل وكذا الأجزاء الصغار التي لا تتميّز ، كما في ماء الاستنجاء ، لكنّ الأحوط</w:t>
      </w:r>
      <w:r>
        <w:rPr>
          <w:rStyle w:val="FootnoteAnchor"/>
          <w:rtl w:val="true"/>
        </w:rPr>
        <w:footnoteReference w:id="243"/>
      </w:r>
      <w:r>
        <w:rPr>
          <w:rFonts w:ascii="Amiri" w:hAnsi="Amiri" w:eastAsia="Amiri" w:cs="Amiri"/>
          <w:color w:val="111111"/>
          <w:sz w:val="28"/>
          <w:sz w:val="28"/>
          <w:szCs w:val="28"/>
          <w:rtl w:val="true"/>
          <w:lang w:bidi="ar-SA"/>
        </w:rPr>
        <w:t xml:space="preserve">اعتبار زوالها ، كما أنّ الأحوط زوال الأجزاء الأرضية اللاصقة بالنعل والقدم وإن كان لا يبعد طهارتها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سرت النجاسة إلى داخل النعل لا تطهر بالمشي ، بل في طهارة باطن جلدها إذا نفذت فيه إشكال</w:t>
      </w:r>
      <w:r>
        <w:rPr>
          <w:rStyle w:val="FootnoteAnchor"/>
          <w:rtl w:val="true"/>
        </w:rPr>
        <w:footnoteReference w:id="244"/>
      </w:r>
      <w:r>
        <w:rPr>
          <w:rFonts w:ascii="Amiri" w:hAnsi="Amiri" w:eastAsia="Amiri" w:cs="Amiri"/>
          <w:color w:val="111111"/>
          <w:sz w:val="28"/>
          <w:sz w:val="28"/>
          <w:szCs w:val="28"/>
          <w:rtl w:val="true"/>
          <w:lang w:bidi="ar-SA"/>
        </w:rPr>
        <w:t xml:space="preserve">؛ وإن قيل بطهارته بالتبع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طهارة ما بين أصابع الرجل إشكال</w:t>
      </w:r>
      <w:r>
        <w:rPr>
          <w:rStyle w:val="FootnoteAnchor"/>
          <w:rtl w:val="true"/>
        </w:rPr>
        <w:footnoteReference w:id="245"/>
      </w:r>
      <w:r>
        <w:rPr>
          <w:rFonts w:ascii="Amiri" w:hAnsi="Amiri" w:eastAsia="Amiri" w:cs="Amiri"/>
          <w:color w:val="111111"/>
          <w:sz w:val="28"/>
          <w:sz w:val="28"/>
          <w:szCs w:val="28"/>
          <w:rtl w:val="true"/>
          <w:lang w:bidi="ar-SA"/>
        </w:rPr>
        <w:t xml:space="preserve">، وأمّا أخمص القدم فإن وصل إلى الأرض يطهر وإلاّ فلا ، فاللازم وصول تمام الأجزاء النجسة إلى الأرض ، فلو كان تمام باطن القدم نجساً ومشى على بعضه لا يطهر الجميع بل خصوص ما وصل إلى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كفاية المسح على الحائط وإن كان لا يخلو عن إشكال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طهارة الأرض يبنى على طهارتها فتكون مطهّرة ، إلاّ </w:t>
      </w:r>
    </w:p>
    <w:p>
      <w:pPr>
        <w:pStyle w:val="BookText"/>
        <w:rPr/>
      </w:pPr>
      <w:r>
        <w:rPr>
          <w:rFonts w:ascii="Amiri" w:hAnsi="Amiri" w:eastAsia="Amiri" w:cs="Amiri"/>
          <w:color w:val="111111"/>
          <w:sz w:val="28"/>
          <w:sz w:val="28"/>
          <w:szCs w:val="28"/>
          <w:rtl w:val="true"/>
          <w:lang w:bidi="ar-SA"/>
        </w:rPr>
        <w:t xml:space="preserve">إذا كانت الحالة السابقة نجاستها ، وإذا شكّ في جفافها لا تكون مطهّرة إلاّ مع سبق الجفاف فيستصحب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وجود عين النجاسة أو المتنجّس لا بدّ من العلم بزوالها ، وأمّا إذا شكّ في وجودها فالظاهر كفاية المشي ، وإن لم يعلم</w:t>
      </w:r>
      <w:r>
        <w:rPr>
          <w:rStyle w:val="FootnoteAnchor"/>
          <w:rtl w:val="true"/>
        </w:rPr>
        <w:footnoteReference w:id="246"/>
      </w:r>
      <w:r>
        <w:rPr>
          <w:rFonts w:ascii="IRNazanin" w:hAnsi="IRNazanin" w:eastAsia="IRNazanin"/>
          <w:color w:val="111111"/>
          <w:sz w:val="28"/>
          <w:sz w:val="28"/>
          <w:szCs w:val="28"/>
          <w:rtl w:val="true"/>
          <w:lang w:bidi="fa-IR"/>
        </w:rPr>
        <w:t xml:space="preserve">بزوالها على فرض الوجود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الظلمة ولا يدري أنّ ما تحت قدمه أرض أو شيء آخر من فرش ونحوه ، لايكفي المشي عليه ، فلابدّ من العلم بكونه أرضاً ، بل إذا شكّ في حدوث فرش أو نحوه بعد العلم بعدمه ، يشكل</w:t>
      </w:r>
      <w:r>
        <w:rPr>
          <w:rStyle w:val="FootnoteAnchor"/>
          <w:rtl w:val="true"/>
        </w:rPr>
        <w:footnoteReference w:id="247"/>
      </w:r>
      <w:r>
        <w:rPr>
          <w:rFonts w:ascii="Amiri" w:hAnsi="Amiri" w:eastAsia="Amiri" w:cs="Amiri"/>
          <w:color w:val="111111"/>
          <w:sz w:val="28"/>
          <w:sz w:val="28"/>
          <w:szCs w:val="28"/>
          <w:rtl w:val="true"/>
          <w:lang w:bidi="ar-SA"/>
        </w:rPr>
        <w:t xml:space="preserve">الحكم بمطهّريته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رقّع نعله بوصلة طاهرة فتنجّست تطهر بالمشي ، وأمّا إذا رقّعها بوصلة متنجّسة ففي طهارتها إشكال ؛ لما مرّ من الاقتصار على النجاسة الحاصلة بالمشي على الأرض النجسة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 وهي تطهّر الأرض وغيرها من كلّ ما لا ينقل ، كالأبنية والحيطان ، وما يتّصل بها من الأبواب والأخشاب والأوتاد</w:t>
      </w:r>
      <w:r>
        <w:rPr>
          <w:rStyle w:val="FootnoteAnchor"/>
          <w:rtl w:val="true"/>
        </w:rPr>
        <w:footnoteReference w:id="248"/>
      </w:r>
      <w:r>
        <w:rPr>
          <w:rFonts w:ascii="IRNazanin" w:hAnsi="IRNazanin" w:eastAsia="IRNazanin"/>
          <w:color w:val="111111"/>
          <w:sz w:val="28"/>
          <w:sz w:val="28"/>
          <w:szCs w:val="28"/>
          <w:rtl w:val="true"/>
          <w:lang w:bidi="fa-IR"/>
        </w:rPr>
        <w:t>والأشجار</w:t>
      </w:r>
      <w:r>
        <w:rPr>
          <w:rStyle w:val="FootnoteAnchor"/>
          <w:rtl w:val="true"/>
        </w:rPr>
        <w:footnoteReference w:id="249"/>
      </w:r>
      <w:r>
        <w:rPr>
          <w:rFonts w:ascii="Amiri" w:hAnsi="Amiri" w:eastAsia="Amiri" w:cs="Amiri"/>
          <w:color w:val="111111"/>
          <w:sz w:val="28"/>
          <w:sz w:val="28"/>
          <w:szCs w:val="28"/>
          <w:rtl w:val="true"/>
          <w:lang w:bidi="ar-SA"/>
        </w:rPr>
        <w:t xml:space="preserve">، وما عليها من الأوراق والثمار والخضروات والنباتات ، ما لم تقطع وإن بلغ أوان قطعها ، بل وإن صارت يابسة ما دامت متّصلة بالأرض أو الأشجار ، وكذا الظروف المثبتة في الأرض أو الحائط وكذا ما على الحائط والأبنية ممّا </w:t>
      </w:r>
    </w:p>
    <w:p>
      <w:pPr>
        <w:pStyle w:val="BookText"/>
        <w:rPr/>
      </w:pPr>
      <w:r>
        <w:rPr>
          <w:rFonts w:ascii="Amiri" w:hAnsi="Amiri" w:eastAsia="Amiri" w:cs="Amiri"/>
          <w:color w:val="111111"/>
          <w:sz w:val="28"/>
          <w:sz w:val="28"/>
          <w:szCs w:val="28"/>
          <w:rtl w:val="true"/>
          <w:lang w:bidi="ar-SA"/>
        </w:rPr>
        <w:t>طلي عليها من جصّ وقير ونحوهما عن نجاسة البول ، بل سائر النجاسات والمتنجّسات ، ولا تطهّر من المنقولات إلاّ الحصر والبواري ، فإنّها تطهّرهما أيضاً على الأقوى ، والظاهر أنّ السفينة والطرّادة</w:t>
      </w:r>
      <w:r>
        <w:rPr>
          <w:rStyle w:val="FootnoteAnchor"/>
          <w:rtl w:val="true"/>
        </w:rPr>
        <w:footnoteReference w:id="250"/>
      </w:r>
      <w:r>
        <w:rPr>
          <w:rFonts w:ascii="Amiri" w:hAnsi="Amiri" w:eastAsia="Amiri" w:cs="Amiri"/>
          <w:color w:val="111111"/>
          <w:sz w:val="28"/>
          <w:sz w:val="28"/>
          <w:szCs w:val="28"/>
          <w:rtl w:val="true"/>
          <w:lang w:bidi="ar-SA"/>
        </w:rPr>
        <w:t xml:space="preserve">من غير المنقول ، وفي الكاري ونحوه إشكال وكذا مثل الجلابية والقفّة ، ويشترط في تطهيرها أن يكون في المذكورات رطوبة مسرية وأن تجفّفها بالإشراق عليها ، بلا حجاب عليها كالغيم ونحوه ، ولا على المذكورات ، فلو جفّت بها من دون إشراقها ولو بإشراقها على ما يجاورها ، أو لم تجفّ ، أو كان الجفاف بمعونة الريح لم تطهر ، نعم الظاهر أنّ الغيم الرقيق أو الريح اليسير على وجه يستند التجفيف إلى الشمس وإشراقها لا يضرّ ، وفي كفاية إشراقها على المرآة مع وقوع عكسه على الأرض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تطهر ظاهر الأرض كذلك باطنها المتّصل بالظاهر النجس بإشراقها عليه وجفافه بذلك ، بخلاف ما إذا كان الباطن فقط نجساً ، أو لم يكن متّصلاً بالظاهر ؛ بأن يكون بينهما فصل بهواء أو بمقدار طاهر أو لم يجفّ أو جفّ بغير الإشراق على الظاهر ، أو كان فصل بين تجفيفها للظاهر وتجفيفها للباطن ، كأن يكون أحدهما في يوم والآخر في يوم آخر ، فإنّه لا يطهّر في هذه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أو نحوها جافّة واُريد تطهيرها بالشمس ، يصبّ عليها الماء الطاهر أو النجس أو غيره ممّا يورث الرطوبة فيها حتّى تجفّفها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 بعض العلماء البيدر الكبير بغير المنقولات وهو مشكل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الحصى والتراب والطين والأحجار ونحوها ما دامت واقعة على </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251"/>
      </w:r>
      <w:r>
        <w:rPr>
          <w:rFonts w:ascii="Amiri" w:hAnsi="Amiri" w:eastAsia="Amiri" w:cs="Amiri"/>
          <w:color w:val="111111"/>
          <w:sz w:val="28"/>
          <w:sz w:val="28"/>
          <w:szCs w:val="28"/>
          <w:rtl w:val="true"/>
          <w:lang w:bidi="ar-SA"/>
        </w:rPr>
        <w:t>هي في حكمها وإن اُخذت منها لحقت بالمنقولات وإن اُعيدت عاد حكمها ، وكذا المسمار</w:t>
      </w:r>
      <w:r>
        <w:rPr>
          <w:rStyle w:val="FootnoteAnchor"/>
          <w:rtl w:val="true"/>
        </w:rPr>
        <w:footnoteReference w:id="252"/>
      </w:r>
      <w:r>
        <w:rPr>
          <w:rFonts w:ascii="Amiri" w:hAnsi="Amiri" w:eastAsia="Amiri" w:cs="Amiri"/>
          <w:color w:val="111111"/>
          <w:sz w:val="28"/>
          <w:sz w:val="28"/>
          <w:szCs w:val="28"/>
          <w:rtl w:val="true"/>
          <w:lang w:bidi="ar-SA"/>
        </w:rPr>
        <w:t xml:space="preserve">الثابت في الأرض أو البناء ما دام ثابتاً يلحقه الحكم ، وإذا قلع يلحقه حكم المنقول وإذا أثبت ثانياً يعود حكمه الأوّل ، وهكذا فيما يشبه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التطهير بالشمس زوال عين النجاسة إن كان لها 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رطوبة الأرض حين الإشراق أو في زوال العين بعد العلم بوجودها أو في حصول الجفاف أو في كونه بالشمس أو بغيرها أو بمعونة الغير ، لا يحكم بالطهارة ، وإذا شكّ في حدوث المانع عن الإشراق من ستر ونحوه يبنى على عدمه على إشكال</w:t>
      </w:r>
      <w:r>
        <w:rPr>
          <w:rStyle w:val="FootnoteAnchor"/>
          <w:rtl w:val="true"/>
        </w:rPr>
        <w:footnoteReference w:id="253"/>
      </w:r>
      <w:r>
        <w:rPr>
          <w:rFonts w:ascii="Amiri" w:hAnsi="Amiri" w:eastAsia="Amiri" w:cs="Amiri"/>
          <w:color w:val="111111"/>
          <w:sz w:val="28"/>
          <w:sz w:val="28"/>
          <w:szCs w:val="28"/>
          <w:rtl w:val="true"/>
          <w:lang w:bidi="ar-SA"/>
        </w:rPr>
        <w:t xml:space="preserve">تقدّم نظيره في مطهّرية الأرض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الحصير يطهر بإشراق الشمس على أحد طرفيه طرفه الآخر</w:t>
      </w:r>
      <w:r>
        <w:rPr>
          <w:rStyle w:val="FootnoteAnchor"/>
          <w:rtl w:val="true"/>
        </w:rPr>
        <w:footnoteReference w:id="254"/>
      </w:r>
      <w:r>
        <w:rPr>
          <w:rFonts w:ascii="Amiri" w:hAnsi="Amiri" w:eastAsia="Amiri" w:cs="Amiri"/>
          <w:color w:val="111111"/>
          <w:sz w:val="28"/>
          <w:sz w:val="28"/>
          <w:szCs w:val="28"/>
          <w:rtl w:val="true"/>
          <w:lang w:bidi="ar-SA"/>
        </w:rPr>
        <w:t>، وأمّا إذا كانت الأرض التي تحته نجسة ، فلا تطهر بتبعيته وإن جفّت بعد كونها رطبة ، وكذا إذا كان تحته حصير آخر</w:t>
      </w:r>
      <w:r>
        <w:rPr>
          <w:rStyle w:val="FootnoteAnchor"/>
          <w:rtl w:val="true"/>
        </w:rPr>
        <w:footnoteReference w:id="255"/>
      </w:r>
      <w:r>
        <w:rPr>
          <w:rFonts w:ascii="Amiri" w:hAnsi="Amiri" w:eastAsia="Amiri" w:cs="Amiri"/>
          <w:color w:val="111111"/>
          <w:sz w:val="28"/>
          <w:sz w:val="28"/>
          <w:szCs w:val="28"/>
          <w:rtl w:val="true"/>
          <w:lang w:bidi="ar-SA"/>
        </w:rPr>
        <w:t>إلاّ إذا خيط به على وجه يعدّان معاً شيئاً واحداً ، وأمّا الجدار المتنجّس إذا أشرقت الشمس على أحد جانبيه فلا يبعد</w:t>
      </w:r>
      <w:r>
        <w:rPr>
          <w:rStyle w:val="FootnoteAnchor"/>
          <w:rtl w:val="true"/>
        </w:rPr>
        <w:footnoteReference w:id="256"/>
      </w:r>
      <w:r>
        <w:rPr>
          <w:rFonts w:ascii="Amiri" w:hAnsi="Amiri" w:eastAsia="Amiri" w:cs="Amiri"/>
          <w:color w:val="111111"/>
          <w:sz w:val="28"/>
          <w:sz w:val="28"/>
          <w:szCs w:val="28"/>
          <w:rtl w:val="true"/>
          <w:lang w:bidi="ar-SA"/>
        </w:rPr>
        <w:t xml:space="preserve">طهارة جانبه الآخر إذا جفّ به ، وإن كان لا يخلو عن إشكال ، وأمّا إذا أشرقت على جانبه الآخر أيضاً فلا 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 وهي تبدّل حقيقة الشيء وصورته النوعية إلى صورة اُخرى </w:t>
      </w:r>
      <w:r>
        <w:rPr>
          <w:rStyle w:val="FootnoteAnchor"/>
          <w:rtl w:val="true"/>
        </w:rPr>
        <w:footnoteReference w:id="257"/>
      </w:r>
      <w:r>
        <w:rPr>
          <w:rFonts w:ascii="Amiri" w:hAnsi="Amiri" w:eastAsia="Amiri" w:cs="Amiri"/>
          <w:color w:val="111111"/>
          <w:sz w:val="28"/>
          <w:sz w:val="28"/>
          <w:szCs w:val="28"/>
          <w:rtl w:val="true"/>
          <w:lang w:bidi="ar-SA"/>
        </w:rPr>
        <w:t>، فإنّها تطهّر النجس ، بل والمتنجّس ؛ كالعذرة تصير تراباً ، والخشبة المتنجّسة إذا صارت رماداً ، والبول أو الماء المتنجّس بخاراً ، والكلب ملحاً ، وهكذا كالنطفة تصير حيواناً ، والطعام النجس جزءاً من الحيوان ، وأمّا تبدّل الأوصاف وتفرّق الأجزاء فلا اعتبار بهما ، كالحنطة إذا صارت طحيناً أو عجيناً أو خبزاً ، والحليب إذا صار جبناً ، وفي صدق الاستحالة على صيرورة الخشب فحماً تأمّل وكذا في صيرورة الطين خزفاً</w:t>
      </w:r>
      <w:r>
        <w:rPr>
          <w:rStyle w:val="FootnoteAnchor"/>
          <w:rtl w:val="true"/>
        </w:rPr>
        <w:footnoteReference w:id="258"/>
      </w:r>
      <w:r>
        <w:rPr>
          <w:rFonts w:ascii="Amiri" w:hAnsi="Amiri" w:eastAsia="Amiri" w:cs="Amiri"/>
          <w:color w:val="111111"/>
          <w:sz w:val="28"/>
          <w:sz w:val="28"/>
          <w:szCs w:val="28"/>
          <w:rtl w:val="true"/>
          <w:lang w:bidi="ar-SA"/>
        </w:rPr>
        <w:t xml:space="preserve">أو آجراً ، ومع الشكّ في الاستحالة لا يحكم بالطهارة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 كالخمر ينقلب خلاًّ ، فإنّه يطهر ؛ سواء كان بنفسه ، أو بعلاج كإلقاء شيء من الخلّ أو الملح فيه ؛ سواء استهلك أو بقي على حاله ، ويشترط في طهارة الخمر بالانقلاب عدم وصول نجاسة خارجية إليه ، فلو وقع فيه حال كونه خمراً شيء من البول أو غيره أو لاقى نجساً لم يطهر</w:t>
      </w:r>
      <w:r>
        <w:rPr>
          <w:rStyle w:val="FootnoteAnchor"/>
          <w:rtl w:val="true"/>
        </w:rPr>
        <w:footnoteReference w:id="259"/>
      </w:r>
      <w:r>
        <w:rPr>
          <w:rFonts w:ascii="IRNazanin" w:hAnsi="IRNazanin" w:eastAsia="IRNazanin"/>
          <w:color w:val="111111"/>
          <w:sz w:val="28"/>
          <w:sz w:val="28"/>
          <w:szCs w:val="28"/>
          <w:rtl w:val="true"/>
          <w:lang w:bidi="fa-IR"/>
        </w:rPr>
        <w:t xml:space="preserve">بالانقلاب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أو التمر المتنجّس إذا صار خلاًّ لم يطهر ، وكذا إذا صار خمراً ثمّ انقلب خلاًّ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صبّ في الخمر ما يزيل سكره لم يطهر وبقي على حرمته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 البول</w:t>
      </w:r>
      <w:r>
        <w:rPr>
          <w:rStyle w:val="FootnoteAnchor"/>
          <w:rtl w:val="true"/>
        </w:rPr>
        <w:footnoteReference w:id="260"/>
      </w:r>
      <w:r>
        <w:rPr>
          <w:rFonts w:ascii="Amiri" w:hAnsi="Amiri" w:eastAsia="Amiri" w:cs="Amiri"/>
          <w:color w:val="111111"/>
          <w:sz w:val="28"/>
          <w:sz w:val="28"/>
          <w:szCs w:val="28"/>
          <w:rtl w:val="true"/>
          <w:lang w:bidi="ar-SA"/>
        </w:rPr>
        <w:t xml:space="preserve">أو الماء المتنجّس طاهر ، فلا بأس بما يتقاطر من سقف الحمّام إلاّ مع العلم بنجاسة السقف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وقعت قطرة خمر في حبّ خلّ واستهلكت فيه لم يطهر ، وتنجّس الخلّ ، إلاّ إذا علم</w:t>
      </w:r>
      <w:r>
        <w:rPr>
          <w:rStyle w:val="FootnoteAnchor"/>
          <w:rtl w:val="true"/>
        </w:rPr>
        <w:footnoteReference w:id="261"/>
      </w:r>
      <w:r>
        <w:rPr>
          <w:rFonts w:ascii="Amiri" w:hAnsi="Amiri" w:eastAsia="Amiri" w:cs="Amiri"/>
          <w:color w:val="111111"/>
          <w:sz w:val="28"/>
          <w:sz w:val="28"/>
          <w:szCs w:val="28"/>
          <w:rtl w:val="true"/>
          <w:lang w:bidi="ar-SA"/>
        </w:rPr>
        <w:t xml:space="preserve">انقلابها خلاًّ بمجرّد الوقوع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الانقلاب غير الاستحالة ؛ إذ لا يتبدّل فيه الحقيقة النوعية بخلافها ، ولذا لا يطهر المتنجّسات به وتطهر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تنجّس العصير بالخمر ثمّ انقلب خمراً وبعد ذلك انقلب الخمر خلاًّ لا يبعد طهارته ؛ لأنّ النجاسة العرضية صارت ذاتية بصيرورته خمراً ؛ لأ نّها هي النجاسة الخمرية ، بخلاف ما إذا تنجّس العصير بسائر النجاسات ، فإنّ الانقلاب إلى الخمر لا يزيلها ولا يصيّرها ذاتية ، فأثرها باقٍ بعد الانقلاب أيضاً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 الأجزاء بالاستهلاك غير الاستحالة ، ولذا لو وقع مقدار من الدم في الكرّ واستهلك فيه يحكم بطهارته</w:t>
      </w:r>
      <w:r>
        <w:rPr>
          <w:rStyle w:val="FootnoteAnchor"/>
          <w:rtl w:val="true"/>
        </w:rPr>
        <w:footnoteReference w:id="262"/>
      </w:r>
      <w:r>
        <w:rPr>
          <w:rFonts w:ascii="Amiri" w:hAnsi="Amiri" w:eastAsia="Amiri" w:cs="Amiri"/>
          <w:color w:val="111111"/>
          <w:sz w:val="28"/>
          <w:sz w:val="28"/>
          <w:szCs w:val="28"/>
          <w:rtl w:val="true"/>
          <w:lang w:bidi="ar-SA"/>
        </w:rPr>
        <w:t xml:space="preserve">، لكن لو أخرج الدم من الماء بآلة من الآلات المعدّة لمثل ذلك ، عاد إلى النجاسة ، بخلاف الاستحالة ، فإنّه إذا صار البول بخاراً ثمّ ماءً لا يحكم بنجاسته ؛ لأ نّه صار حقيقة اُخرى ، نعم لو فرض صدق البول عليه يحكم بنجاسته بعد ما صار ماءً ، ومن ذلك يظهر حال عرق بعض الأعيان النجسة أو المحرّمة ، مثل عرق لحم الخنزير أو عرق العذرة أو نحوهما ، فإنّه إن صدق عليه الاسم السابق وكان فيه آثار ذلك الشيء وخواصّه يحكم بنجاسته أو حرمته ، وإن لم يصدق عليه ذلك الاسم بل عدّ حقيقة اُخرى ذات أثر وخاصّية اُخرى ، يكون طاهراً وحلالاً ، وأمّا نجاسة عرق </w:t>
      </w:r>
    </w:p>
    <w:p>
      <w:pPr>
        <w:pStyle w:val="BookText"/>
        <w:rPr/>
      </w:pPr>
      <w:r>
        <w:rPr>
          <w:rFonts w:ascii="Amiri" w:hAnsi="Amiri" w:eastAsia="Amiri" w:cs="Amiri"/>
          <w:color w:val="111111"/>
          <w:sz w:val="28"/>
          <w:sz w:val="28"/>
          <w:szCs w:val="28"/>
          <w:rtl w:val="true"/>
          <w:lang w:bidi="ar-SA"/>
        </w:rPr>
        <w:t xml:space="preserve">الخمر ؛ فمن جهة أ نّه مسكر مائع ، وكلّ مسكر 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الانقلاب بقي على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في العصير العنبي على القول بنجاسته بالغليان ، لكن قد عرفت أنّ المختار عدم نجاسته وإن كان الأحوط الاجتناب عنه ، فعلى المختار فائدة ذهاب الثلثين تظهر بالنسبة إلى الحرمة ، وأمّا بالنسبة إلى النجاسة فتفيد عدم الإشكال لمن أراد الاحتياط ، ولا فرق بين أن يكون الذهاب بالنار أو بالشمس أو بالهواء</w:t>
      </w:r>
      <w:r>
        <w:rPr>
          <w:rStyle w:val="FootnoteAnchor"/>
          <w:rtl w:val="true"/>
        </w:rPr>
        <w:footnoteReference w:id="263"/>
      </w:r>
      <w:r>
        <w:rPr>
          <w:rFonts w:ascii="Amiri" w:hAnsi="Amiri" w:eastAsia="Amiri" w:cs="Amiri"/>
          <w:color w:val="111111"/>
          <w:sz w:val="28"/>
          <w:sz w:val="28"/>
          <w:szCs w:val="28"/>
          <w:rtl w:val="true"/>
          <w:lang w:bidi="ar-SA"/>
        </w:rPr>
        <w:t xml:space="preserve">، كما لا فرق في الغليان الموجب للنجاسة على القول بها بين المذكورات ، كما أنّ في الحرمة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والحلّية بعد الذهاب كذلك ؛ أي لا فرق بين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الثلث والثلثين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بالوزن أو بالكيل أو بالمساحة ، ويثبت بالعلم وبالبيّنة ، ولا يكفي الظنّ ، وفي خبر العدل الواحد إشكال ، إلاّ أن يكون في يده ويخبر بطهارته وحلّيته ، وحينئذٍ يقبل قوله وإن لم يكن عادلاً ؛ إذا لم يكن ممّن يستحلّه قبل ذهاب الثلثين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نجاسة العصير إذا قطرت منه قطرة بعد الغليان على الثوب أو البدن أو غيرهما يطهر بجفافه أو بذهاب ثلثيه ، بناءً على ما ذكرنا من عدم الفرق</w:t>
      </w:r>
      <w:r>
        <w:rPr>
          <w:rStyle w:val="FootnoteAnchor"/>
          <w:rtl w:val="true"/>
        </w:rPr>
        <w:footnoteReference w:id="264"/>
      </w:r>
      <w:r>
        <w:rPr>
          <w:rFonts w:ascii="Amiri" w:hAnsi="Amiri" w:eastAsia="Amiri" w:cs="Amiri"/>
          <w:color w:val="111111"/>
          <w:sz w:val="28"/>
          <w:sz w:val="28"/>
          <w:szCs w:val="28"/>
          <w:rtl w:val="true"/>
          <w:lang w:bidi="ar-SA"/>
        </w:rPr>
        <w:t xml:space="preserve">بين أن يكون بالنار أو بالهواء ، وعلى هذا فالآلات المستعملة في طبخه تطهر بالجفاف وإن لم يذهب الثلثان ممّا في القدر ، ولا يحتاج إلى إجراء حكم التبعية ، لكن لا يخلو عن إشكال ؛ من حيث إنّ المحلّ إذا تنجّس به أوّلاً لا ينفعه جفاف تلك القطرة أو ذهاب ثلثيها ، والقدر المتيقّن من الطهر بالتبعية </w:t>
      </w:r>
    </w:p>
    <w:p>
      <w:pPr>
        <w:pStyle w:val="BookText"/>
        <w:rPr/>
      </w:pPr>
      <w:r>
        <w:rPr>
          <w:rFonts w:ascii="Amiri" w:hAnsi="Amiri" w:eastAsia="Amiri" w:cs="Amiri"/>
          <w:color w:val="111111"/>
          <w:sz w:val="28"/>
          <w:sz w:val="28"/>
          <w:szCs w:val="28"/>
          <w:rtl w:val="true"/>
          <w:lang w:bidi="ar-SA"/>
        </w:rPr>
        <w:t xml:space="preserve">المحلّ المعدّ للطبخ ، مثل القدر والآلات ، لا كلّ محلّ ، كالثوب والبدن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الحصرم حبّة أو حبّتان من العنب ، فعصر واستهلك لا ينجس ولا يحرم بالغليان ، أمّا إذا وقعت تلك الحبّة في القدر من المرق أو غيره فغلى يصير حراماً ونجساً على القول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 العصير الغالي قبل ذهاب ثلثيه في الذي ذهب ثلثاه ، يشكل</w:t>
      </w:r>
      <w:r>
        <w:rPr>
          <w:rStyle w:val="FootnoteAnchor"/>
          <w:rtl w:val="true"/>
        </w:rPr>
        <w:footnoteReference w:id="265"/>
      </w:r>
      <w:r>
        <w:rPr>
          <w:rFonts w:ascii="Amiri" w:hAnsi="Amiri" w:eastAsia="Amiri" w:cs="Amiri"/>
          <w:color w:val="111111"/>
          <w:sz w:val="28"/>
          <w:sz w:val="28"/>
          <w:szCs w:val="28"/>
          <w:rtl w:val="true"/>
          <w:lang w:bidi="ar-SA"/>
        </w:rPr>
        <w:t>طهارته وإن ذهب ثلثا المجموع ، نعم لو كان ذلك قبل ذهاب ثلثيه وإن كان ذهابه قريباً ، فلا بأس</w:t>
      </w:r>
      <w:r>
        <w:rPr>
          <w:rStyle w:val="FootnoteAnchor"/>
          <w:rtl w:val="true"/>
        </w:rPr>
        <w:footnoteReference w:id="266"/>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في الصورة الاُولى ورد العصير النجس على ما صار طاهراً فيكون منجّساً له ، بخلاف الثانية فإنّه لم يصر بعد طاهراً فورد نجس على مثله ، هذا ولو صبّ العصير الذي لم يغل على الذي غلى ، فالظاهر عدم الإشكال فيه ، ولعلّ السرّ فيه أنّ النجاسة العرضية صارت ذاتية ، وإن كان الفرق بينه وبين الصورة الاُولى لا يخلو عن إشكال ومحتاج إلى التأمّل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العصير من غير غليان لا ينجس</w:t>
      </w:r>
      <w:r>
        <w:rPr>
          <w:rStyle w:val="FootnoteAnchor"/>
          <w:rtl w:val="true"/>
        </w:rPr>
        <w:footnoteReference w:id="268"/>
      </w:r>
      <w:r>
        <w:rPr>
          <w:rFonts w:ascii="Amiri" w:hAnsi="Amiri" w:eastAsia="Amiri" w:cs="Amiri"/>
          <w:color w:val="111111"/>
          <w:sz w:val="28"/>
          <w:sz w:val="28"/>
          <w:szCs w:val="28"/>
          <w:rtl w:val="true"/>
          <w:lang w:bidi="ar-SA"/>
        </w:rPr>
        <w:t>إذا غلى بعد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العصير التمري أو الزبيبي لا يحرم ولا ينجس بالغليان على الأقوى ، بل مناط الحرمة والنجاسة فيهما هو الإسكار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الغليان يبنى على عدمه ، كما أ نّه لو شكّ في ذهاب الثلثين يبنى على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 نّه حصرم أو عنب ، يبنى على أ نّه حصرم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269"/>
      </w:r>
      <w:r>
        <w:rPr>
          <w:rFonts w:ascii="Amiri" w:hAnsi="Amiri" w:eastAsia="Amiri" w:cs="Amiri"/>
          <w:color w:val="111111"/>
          <w:sz w:val="28"/>
          <w:sz w:val="28"/>
          <w:szCs w:val="28"/>
          <w:rtl w:val="true"/>
          <w:lang w:bidi="ar-SA"/>
        </w:rPr>
        <w:t xml:space="preserve">بجعل الباذنجان أو الخيار أو نحو ذلك في الحبّ مع ما جعل فيه من العنب أو التمر أو الزبيب ليصير خلاًّ ، أو بعد ذلك قبل أن يصير خلاًّ وإن كان بعد غليانه أو قبله وعلم بحصوله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حموضة الخلّ العنبي ، وصار مثل الماء لا بأس به ، إلاّ إذا غلى</w:t>
      </w:r>
      <w:r>
        <w:rPr>
          <w:rStyle w:val="FootnoteAnchor"/>
          <w:rtl w:val="true"/>
        </w:rPr>
        <w:footnoteReference w:id="270"/>
      </w:r>
      <w:r>
        <w:rPr>
          <w:rFonts w:ascii="Amiri" w:hAnsi="Amiri" w:eastAsia="Amiri" w:cs="Amiri"/>
          <w:color w:val="111111"/>
          <w:sz w:val="28"/>
          <w:sz w:val="28"/>
          <w:szCs w:val="28"/>
          <w:rtl w:val="true"/>
          <w:lang w:bidi="ar-SA"/>
        </w:rPr>
        <w:t xml:space="preserve">، فإنّه لا بدّ حينئذٍ من ذهاب ثلثيه أو انقلابه خلاًّ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السيلان وهو عصير التمر أو ما يخرج منه بلا عصر ، لا مانع من جعله في الأمراق ، ولا يلزم ذهاب ثلثيه كنفس 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 كانتقال دم الإنسان أو غيره ممّا له نفس إلى جوف ما لا نفس له كالبقّ والقمّل ، وكانتقال البول إلى النبات والشجر ونحوهما ، ولا بدّ من كونه على وجه لا يسند إلى المنتقل عنه ، وإلاّ لم يطهر كدم العلق بعد مصّه من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البقّ على جسد الشخص فقتله وخرج منه الدم لم يحكم بنجاسته ، إلاّ إذا علم أ نّه هو الذي مصّه من جسده ؛ بحيث اُسند إليه</w:t>
      </w:r>
      <w:r>
        <w:rPr>
          <w:rStyle w:val="FootnoteAnchor"/>
          <w:rtl w:val="true"/>
        </w:rPr>
        <w:footnoteReference w:id="271"/>
      </w:r>
      <w:r>
        <w:rPr>
          <w:rFonts w:ascii="Amiri" w:hAnsi="Amiri" w:eastAsia="Amiri" w:cs="Amiri"/>
          <w:color w:val="111111"/>
          <w:sz w:val="28"/>
          <w:sz w:val="28"/>
          <w:szCs w:val="28"/>
          <w:rtl w:val="true"/>
          <w:lang w:bidi="ar-SA"/>
        </w:rPr>
        <w:t xml:space="preserve">لا إلى البقّ فحينئذٍ يكون كدم العلق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وهو مطهّر لبدن الكافر ورطوباته المتّصلة به ؛ من بصاقه </w:t>
      </w:r>
    </w:p>
    <w:p>
      <w:pPr>
        <w:pStyle w:val="BookText"/>
        <w:rPr/>
      </w:pPr>
      <w:r>
        <w:rPr>
          <w:rFonts w:ascii="Amiri" w:hAnsi="Amiri" w:eastAsia="Amiri" w:cs="Amiri"/>
          <w:color w:val="111111"/>
          <w:sz w:val="28"/>
          <w:sz w:val="28"/>
          <w:szCs w:val="28"/>
          <w:rtl w:val="true"/>
          <w:lang w:bidi="ar-SA"/>
        </w:rPr>
        <w:t xml:space="preserve">وعرقه ونخامته والوسخ الكائن على بدنه ، وأمّا النجاسة الخارجية التي زالت عينها ففي طهارته منها إشكال وإن كان هو الأقوى ، نعم ثيابه التي لاقاها حال الكفر مع الرطوبة لا تطهر على الأحوط ، بل هو الأقوى فيما لم يكن على بدنه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الكافر بين الأصلي والمرتدّ الملّي ، بل الفطري أيضاً على الأقوى ؛ من قبول توبته باطناً وظاهراً أيضاً فتقبل عباداته ويطهر بدنه ، نعم يجب قتله إن أمكن ، وتبين زوجته وتعتدّ عدّة الوفاة وتنتقل أمواله الموجودة حال الارتداد إلى ورثته ، ولا تسقط هذه الأحكام بالتوبة ، لكن يملك ما اكتسبه بعد التوبة ويصحّ الرجوع إلى زوجته بعقد جديد ، حتّى قبل خروج العدّة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الحكم بإسلام الكافر إظهاره الشهادتين وإن لم يعلم موافقة قلبه للسانه ، لا مع العلم بالمخالفة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قبول إسلام الصبيّ المميّز إذا كان عن بصيرة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المرتدّ الفطري بعد التوبة تعريض نفسه للقتل ، بل يجوز</w:t>
      </w:r>
      <w:r>
        <w:rPr>
          <w:rStyle w:val="FootnoteAnchor"/>
          <w:rtl w:val="true"/>
        </w:rPr>
        <w:footnoteReference w:id="273"/>
      </w:r>
      <w:r>
        <w:rPr>
          <w:rFonts w:ascii="Amiri" w:hAnsi="Amiri" w:eastAsia="Amiri" w:cs="Amiri"/>
          <w:color w:val="111111"/>
          <w:sz w:val="28"/>
          <w:sz w:val="28"/>
          <w:szCs w:val="28"/>
          <w:rtl w:val="true"/>
          <w:lang w:bidi="ar-SA"/>
        </w:rPr>
        <w:t xml:space="preserve">له الممانعة منه ، وإن وجب قتله على غيره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 وهي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فضلات الكافر المتّصلة ببدنه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ولد الكافر له في الإسلام ؛ أباً كان أو جدّاً أو اُمّاً أو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الأسير</w:t>
      </w:r>
      <w:r>
        <w:rPr>
          <w:rStyle w:val="FootnoteAnchor"/>
          <w:rtl w:val="true"/>
        </w:rPr>
        <w:footnoteReference w:id="274"/>
      </w:r>
      <w:r>
        <w:rPr>
          <w:rFonts w:ascii="Amiri" w:hAnsi="Amiri" w:eastAsia="Amiri" w:cs="Amiri"/>
          <w:color w:val="111111"/>
          <w:sz w:val="28"/>
          <w:sz w:val="28"/>
          <w:szCs w:val="28"/>
          <w:rtl w:val="true"/>
          <w:lang w:bidi="ar-SA"/>
        </w:rPr>
        <w:t xml:space="preserve">للمسلم الذي أسره ؛ إذا كان غير بالغ ولم يكن معه أبوه أو </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ظرف الخمر له بانقلابه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تغسيل الميّت من السدّة والثوب الذي يغسله فيه ، ويد الغاسل</w:t>
      </w:r>
      <w:r>
        <w:rPr>
          <w:rStyle w:val="FootnoteAnchor"/>
          <w:rtl w:val="true"/>
        </w:rPr>
        <w:footnoteReference w:id="275"/>
      </w:r>
      <w:r>
        <w:rPr>
          <w:rFonts w:ascii="Amiri" w:hAnsi="Amiri" w:eastAsia="Amiri" w:cs="Amiri"/>
          <w:color w:val="111111"/>
          <w:sz w:val="28"/>
          <w:sz w:val="28"/>
          <w:szCs w:val="28"/>
          <w:rtl w:val="true"/>
          <w:lang w:bidi="ar-SA"/>
        </w:rPr>
        <w:t xml:space="preserve">دون ثيابه ، بل الأولى والأحوط الاقتصار على يد 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أطراف البئر والدلو والعدّة وثياب النازح على القول بنجاسة البئر ، لكنّ المختار عدم تنجّسه بما عدا التغيّر ، ومعه أيضاً يشكل جريان حكم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الآلات المعمولة في طبخ العصير على القول بنجاسته ، فإنّها تطهر تبعاً له بعد ذهاب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الغاسل وآلات الغسل في تطهير النجاسات وبقيّة الغسالة الباقية في المحلّ بعد انفصالها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ما يجعل مع العنب والتمر للتخليل كالخيار</w:t>
      </w:r>
      <w:r>
        <w:rPr>
          <w:rStyle w:val="FootnoteAnchor"/>
          <w:rtl w:val="true"/>
        </w:rPr>
        <w:footnoteReference w:id="276"/>
      </w:r>
      <w:r>
        <w:rPr>
          <w:rFonts w:ascii="Amiri" w:hAnsi="Amiri" w:eastAsia="Amiri" w:cs="Amiri"/>
          <w:color w:val="111111"/>
          <w:sz w:val="28"/>
          <w:sz w:val="28"/>
          <w:szCs w:val="28"/>
          <w:rtl w:val="true"/>
          <w:lang w:bidi="ar-SA"/>
        </w:rPr>
        <w:t xml:space="preserve">والباذنجان ونحوهما كالخشب والعود ، فإنّها تنجس تبعاً له عند 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وتطهر تبعاً له بعد صيرورته خلاًّ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من 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أو المتنجّس عن جسد الحيوان غير الإنسان بأيّ وجه كان ؛ سواء كان بمزيل أو من قبل نفسه ، فمنقار الدجاجة إذا تلوّث بالعذرة يطهر بزوال عينها وجفاف رطوبتها ، وكذا ظهر الدابّة المجروح إذا زال دمه بأيّ وجه ، وكذا ولد الحيوانات الملوّث بالدم عند التولّد إلى غير ذلك ، وكذا زوال عين النجاسة أو المتنجّس عن بواطن الإنسان كفمه وأنفه واُذنه ، فإذا أكل طعاماً نجساً يطهر فمه بمجرّد بلعه ، 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البواطن تتنجّس بملاقاة النجاسة ، وكذا جسد الحيوان ، ولكن يمكن أن يقال بعدم تنجّسهما أصلاً ، وإنّما النجس هو العين الموجودة في الباطن أو على جسد الحيوان ، وعلى هذا فلا وجه لعدّه من المطهّرات وهذا الوجه قريب جدّاً ، وممّا يترتّب على الوجهين </w:t>
      </w:r>
    </w:p>
    <w:p>
      <w:pPr>
        <w:pStyle w:val="BookText"/>
        <w:rPr/>
      </w:pPr>
      <w:r>
        <w:rPr>
          <w:rFonts w:ascii="Amiri" w:hAnsi="Amiri" w:eastAsia="Amiri" w:cs="Amiri"/>
          <w:color w:val="111111"/>
          <w:sz w:val="28"/>
          <w:sz w:val="28"/>
          <w:szCs w:val="28"/>
          <w:rtl w:val="true"/>
          <w:lang w:bidi="ar-SA"/>
        </w:rPr>
        <w:t xml:space="preserve">أ نّه لو كان في فمه شيء من الدم ، فريقه نجس ما دام الدم موجوداً على الوجه الأوّل ، فإذا لاقى شيئاً نجّسه بخلافه على الوجه الثاني ، فإنّ الريق طاهر ، والنجس هو الدم فقط ، فإن أدخل إصبعه مثلاً في فمه ولم يلاق الدم لم ينجس، وإن لاقى الدم ينجس إذا قلنا بأنّ ملاقاة النجس في الباطن أيضاً موجبة للتنجّس ، وإلاّ فلا ينجس أصلاً ، إلاّ إذا أخرجه وهو ملوّث بالدم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كون شيء من الباطن أو الظاهر ، يحكم ببقائه على النجاسة بعد زوال العين على الوجه الأوّل من الوجهين ، ويبنى على طهارته على الوجه الثاني ؛ لأنّ الشكّ عليه يرجع إلى الشكّ في أصل التنجّس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مطبق الشفتين من الباطن ، وكذا مطبق الجفنين ، فالمناط في الظاهر فيهما ما يظهر منهما بعد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 فإنّه مطهّر لبوله وروثه ، والمراد بالجلاّل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ما يؤكل لحمه من الحيوانات المعتادة بتغذّي العذرة ، وهي غائط الإنسان ، والمراد من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ذلك واغتذاؤه بالعلف الطاهر ، حتّى يزول عنه اسم الجلل ، والأحوط</w:t>
      </w:r>
      <w:r>
        <w:rPr>
          <w:rStyle w:val="FootnoteAnchor"/>
          <w:rtl w:val="true"/>
        </w:rPr>
        <w:footnoteReference w:id="277"/>
      </w:r>
      <w:r>
        <w:rPr>
          <w:rFonts w:ascii="Amiri" w:hAnsi="Amiri" w:eastAsia="Amiri" w:cs="Amiri"/>
          <w:color w:val="111111"/>
          <w:sz w:val="28"/>
          <w:sz w:val="28"/>
          <w:szCs w:val="28"/>
          <w:rtl w:val="true"/>
          <w:lang w:bidi="ar-SA"/>
        </w:rPr>
        <w:t xml:space="preserve">مع زوال الاسم مضيّ المدّة المنصوصة في كلّ حيوان بهذا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الإبل إلى أربعين يوماً ، وفي البقر إلى ثلاثين ، وفي الغنم إلى عشرة أيّام ، وفي البطّة إلى خمسة أو سبعة ، وفي الدجاجة إلى ثلاثة أيّام ، وفي غيرها يكفي زوال الاسم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الاستنجاء على التفصيل الآتي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من الذبيحة بالمقدار المتعارف ، فإنّه مطهّر لما بقي منه في الجوف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المقادير المنصوصة لوقوع النجاسات المخصوصة في البئر على القول بنجاستها ووجوب نزحها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الميّت بدلاً عن الأغسال عند فقد الماء ، فإنّه مطهّر لبدنه على الأقوى</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بالخرطات بعد البول ، وبالبول بعد خروج المنيّ ، فإنّه مطهّر لما يخرج منه من الرطوبة المشتبهة ، لكن لا يخفى أنّ عدّ هذا من المطهّرات من باب المسامحة ، وإلاّ ففي الحقيقة مانع عن الحكم بالنجاسة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التغيير في الجاري والبئر ، بل مطلق النابع بأيّ وجه كان ، وفي عدّ هذا منها أيضاً مسامحة، وإلاّ ففي الحقيقة المطهّر هو الماء الموجود في المادّة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 فإنّها مطهّرة لبدنه أو لباسه أو فرشه أو ظرفه أو غير ذلك ممّا في يده بشروط خمسة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بملاقاة المذكورات للنجس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بكون ذلك الشيء نجساً أو متنجّساً ؛ </w:t>
      </w:r>
    </w:p>
    <w:p>
      <w:pPr>
        <w:pStyle w:val="BookText"/>
        <w:rPr/>
      </w:pP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لذلك الشيء فيما يشترط فيه الطهارة على وجه يكون أمارة نوعية على طهارته من باب حمل فعل المسلم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باشتراط الطهارة في الاستعمال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تطهيره لذلك الشيء محتملاً وإلاّ فمع العلم بعدمه لا وجه للحكم بطهارته ، بل لو علم من حاله أ نّه لا يبالي بالنجاسة وأنّ الطاهر والنجس عنده سواء ، يشكل الحكم بطهارته وإن كان تطهيره إيّاه محتملاً ، وفي اشتراط كونه بالغاً أو يكفي ولو كان صبيّاً مميّزاً وجهان ، والأحوط ذلك ، نعم لو رأينا أنّ وليّه مع علمه بنجاسة بدنه أو ثوبه يجري عليه بعد غيبته آثار الطهارة لا يبعد البناء عليها ، والظاهر إلحاق الظلمة والعمى بالغيبة مع تحقّق الشروط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مطهّرية الغيبة إنّما هي في الظاهر ، وإلاّ فالواقع على حاله ، وكذا المطهّر السابق وهو الاستبراء بخلاف سائر الاُمور المذكورة ، فعدّ الغيبة من المطهّرات من باب المسامحة ، وإلاّ فهي في الحقيقة من طرق إثبات التطهير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المطهّرات الغسل بالماء المضاف ، ولا مسح النجاسة عن الجسم الصيقلي كالشيشة ، ولا إزالة الدم بالبصاق ، ولا غليان الدم في المرق ، ولا خبز العجين النجس ، ولا مزج الدهن النجس بالكرّ الحارّ ، ولا دبغ جلد الميتة ؛ وإن قال بكلّ قائل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استعمال جلد الحيوان الذي لا يؤكل لحمه بعد التذكية ، ولو فيما يشترط</w:t>
      </w:r>
      <w:r>
        <w:rPr>
          <w:rStyle w:val="FootnoteAnchor"/>
          <w:rtl w:val="true"/>
        </w:rPr>
        <w:footnoteReference w:id="281"/>
      </w:r>
      <w:r>
        <w:rPr>
          <w:rFonts w:ascii="Amiri" w:hAnsi="Amiri" w:eastAsia="Amiri" w:cs="Amiri"/>
          <w:color w:val="111111"/>
          <w:sz w:val="28"/>
          <w:sz w:val="28"/>
          <w:szCs w:val="28"/>
          <w:rtl w:val="true"/>
          <w:lang w:bidi="ar-SA"/>
        </w:rPr>
        <w:t xml:space="preserve">فيه الطهارة ، وإن لم يدبغ على الأقوى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يستحبّ</w:t>
      </w:r>
      <w:r>
        <w:rPr>
          <w:rStyle w:val="FootnoteAnchor"/>
          <w:rtl w:val="true"/>
        </w:rPr>
        <w:footnoteReference w:id="282"/>
      </w:r>
      <w:r>
        <w:rPr>
          <w:rFonts w:ascii="Amiri" w:hAnsi="Amiri" w:eastAsia="Amiri" w:cs="Amiri"/>
          <w:color w:val="111111"/>
          <w:sz w:val="28"/>
          <w:sz w:val="28"/>
          <w:szCs w:val="28"/>
          <w:rtl w:val="true"/>
          <w:lang w:bidi="ar-SA"/>
        </w:rPr>
        <w:t xml:space="preserve">أن لا يستعمل مطلقاً إلاّ بعد الدبغ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 الجلود من أيدي المسلمين أو من أسواقهم محكوم بالتذكية ؛ وإن كانوا ممّن يقول بطهارة جلد الميتة بالدبغ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عدا الكلب والخنزير من الحيوانات التي لا يؤكل لحمها قابل</w:t>
      </w:r>
      <w:r>
        <w:rPr>
          <w:rStyle w:val="FootnoteAnchor"/>
          <w:rtl w:val="true"/>
        </w:rPr>
        <w:footnoteReference w:id="283"/>
      </w:r>
      <w:r>
        <w:rPr>
          <w:rFonts w:ascii="Amiri" w:hAnsi="Amiri" w:eastAsia="Amiri" w:cs="Amiri"/>
          <w:color w:val="111111"/>
          <w:sz w:val="28"/>
          <w:sz w:val="28"/>
          <w:szCs w:val="28"/>
          <w:rtl w:val="true"/>
          <w:lang w:bidi="ar-SA"/>
        </w:rPr>
        <w:t xml:space="preserve">للتذكية ، فجلده ولحمه طاهر بعد التذكية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w:t>
      </w:r>
      <w:r>
        <w:rPr>
          <w:rStyle w:val="FootnoteAnchor"/>
          <w:rtl w:val="true"/>
        </w:rPr>
        <w:footnoteReference w:id="284"/>
      </w:r>
      <w:r>
        <w:rPr>
          <w:rFonts w:ascii="Amiri" w:hAnsi="Amiri" w:eastAsia="Amiri" w:cs="Amiri"/>
          <w:color w:val="111111"/>
          <w:sz w:val="28"/>
          <w:sz w:val="28"/>
          <w:szCs w:val="28"/>
          <w:rtl w:val="true"/>
          <w:lang w:bidi="ar-SA"/>
        </w:rPr>
        <w:t xml:space="preserve">غسل الملاقي في جملة من الموارد مع عدم تنجّسه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كملاقاة البدن أو الثوب لبول الفرس والبغل والحمار ، وملاقاة الفأرة الحيّة مع الرطوبة مع ظهور أثرها ، والمصافحة مع الناصبي بلا 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النضح أي الرشّ بالماء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كملاقاة الكلب والخنزير والكافر بلا رطوبة ، وعرق الجنب من الحلال ، وملاقاة ما شكّ في ملاقاته لبول الفرس والبغل والحمار وملاقاة الفأرة الحيّة مع الرطوبة إذا لم يظهر أثرها ، وما شكّ في ملاقاته للبول أو الدم أو المنيّ ، وملاقاة الصفرة الخارجة من دبر صاحب البواسير ، ومعبد اليهود والنصارى والمجوس إذا أراد أن 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المسح بالتراب أو بالحائط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كمصافحة الكافر الكتابي بلا رطوبة ، ومسّ الكلب والخنزير بلا رطوبة ، ومسّ الثعلب والأرنب </w:t>
      </w:r>
      <w:r>
        <w:rPr>
          <w:rFonts w:eastAsia="Amiri" w:cs="Amiri" w:ascii="Amiri" w:hAnsi="Amiri"/>
          <w:color w:val="111111"/>
          <w:sz w:val="28"/>
          <w:szCs w:val="28"/>
          <w:rtl w:val="true"/>
          <w:lang w:bidi="ar-SA"/>
        </w:rPr>
        <w:t xml:space="preserve">. </w:t>
      </w:r>
      <w:bookmarkStart w:id="72" w:name="pg15057_205565"/>
    </w:p>
    <w:p>
      <w:pPr>
        <w:pStyle w:val="Heading4"/>
        <w:numPr>
          <w:ilvl w:val="3"/>
          <w:numId w:val="1"/>
        </w:numPr>
        <w:rPr/>
      </w:pPr>
      <w:bookmarkStart w:id="73" w:name="__RefHeading___Toc609864_2142443653"/>
      <w:bookmarkStart w:id="74" w:name="_Toc25"/>
      <w:bookmarkEnd w:id="72"/>
      <w:bookmarkEnd w:id="73"/>
      <w:r>
        <w:rPr>
          <w:rtl w:val="true"/>
        </w:rPr>
        <w:t>فصل</w:t>
      </w:r>
      <w:r>
        <w:rPr>
          <w:rtl w:val="true"/>
        </w:rPr>
        <w:t xml:space="preserve">: </w:t>
      </w:r>
      <w:r>
        <w:rPr>
          <w:rtl w:val="true"/>
        </w:rPr>
        <w:t>في طریق ثبوت التطهیر</w:t>
      </w:r>
      <w:bookmarkEnd w:id="74"/>
    </w:p>
    <w:p>
      <w:pPr>
        <w:pStyle w:val="BookText"/>
        <w:rPr/>
      </w:pPr>
      <w:r>
        <w:rPr>
          <w:rFonts w:ascii="Amiri" w:hAnsi="Amiri" w:eastAsia="Amiri" w:cs="Amiri"/>
          <w:color w:val="111111"/>
          <w:sz w:val="28"/>
          <w:sz w:val="28"/>
          <w:szCs w:val="28"/>
          <w:rtl w:val="true"/>
          <w:lang w:bidi="ar-SA"/>
        </w:rPr>
        <w:t xml:space="preserve">إذا علم نجاسة شيء يحكم ببقائها ما لم يثبت تطهيره ، وطريق الثبوت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بالتطهير ، أو بسبب الطهارة ؛ وإن لم يكن مطهّراً عندهما ، أو عند أحدهما ، كما إذا أخبرا بنزول المطر على الماء النجس بمقدار لا يكفي عندهما في التطهير ؛ مع كونه كافياً عنده ، أو أخبرا بغسل الشيء بما يعتقدان أ نّه مضاف ؛ وهو عالم بأ نّه ماء مطلق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ذي اليد ؛ وإن لم يكن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المسلم على التفصيل الذي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الوكيل</w:t>
      </w:r>
      <w:r>
        <w:rPr>
          <w:rStyle w:val="FootnoteAnchor"/>
          <w:rtl w:val="true"/>
        </w:rPr>
        <w:footnoteReference w:id="285"/>
      </w:r>
      <w:r>
        <w:rPr>
          <w:rFonts w:ascii="Amiri" w:hAnsi="Amiri" w:eastAsia="Amiri" w:cs="Amiri"/>
          <w:color w:val="111111"/>
          <w:sz w:val="28"/>
          <w:sz w:val="28"/>
          <w:szCs w:val="28"/>
          <w:rtl w:val="true"/>
          <w:lang w:bidi="ar-SA"/>
        </w:rPr>
        <w:t xml:space="preserve">في التطهير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مسلم له بعنوان التطهير ، وإن لم يعلم أ نّه غسله على الوجه الشرعي أم لا ؛ حملاً لفعله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العدل الواحد عند بعضهم ، لكنّه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تعارض البيّنتان أو إخبار صاحبي اليد في التطهير وعدمه تساقطا ، ويحكم ببقاء النجاسة ، وإذا تعارض البيّنة مع أحد الطرق المتقدّمة ما عدا العلم الوجداني تقدّم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بنجاسة شيئين فقامت البيّنة على تطهير أحدهما الغير المعيّن أو المعيّن واشتبه عنده ، أو طهّر هو أحدهما ، ثمّ اشتبه عليه ، حكم عليهما بالنجاسة عملاً بالاستصحاب ، بل يحكم بنجاسة ملاقي كلّ منهما ، لكن إذا كانا ثوبين وكرّر الصلاة فيهما صحّت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بعد التطهير وعلمه بالطهارة في أ نّه هل أزال العين</w:t>
      </w:r>
      <w:r>
        <w:rPr>
          <w:rStyle w:val="FootnoteAnchor"/>
          <w:rtl w:val="true"/>
        </w:rPr>
        <w:footnoteReference w:id="286"/>
      </w:r>
      <w:bookmarkStart w:id="75" w:name="pg15057_205566"/>
    </w:p>
    <w:p>
      <w:pPr>
        <w:pStyle w:val="BookText"/>
        <w:rPr/>
      </w:pPr>
      <w:bookmarkEnd w:id="75"/>
      <w:r>
        <w:rPr>
          <w:rFonts w:ascii="Amiri" w:hAnsi="Amiri" w:eastAsia="Amiri" w:cs="Amiri"/>
          <w:color w:val="111111"/>
          <w:sz w:val="28"/>
          <w:sz w:val="28"/>
          <w:szCs w:val="28"/>
          <w:rtl w:val="true"/>
          <w:lang w:bidi="ar-SA"/>
        </w:rPr>
        <w:t>أم لا ؟ أو أ نّه طهّره على الوجه الشرعي أم لا ؟ يبني على الطهارة ، إلاّ أن يرى فيه عين النجاسة ، ولو رأى فيه نجاسة وشكّ في أ نّها هي السابقة أو اُخرى طارئة ، بنى على</w:t>
      </w:r>
      <w:r>
        <w:rPr>
          <w:rStyle w:val="FootnoteAnchor"/>
          <w:rtl w:val="true"/>
        </w:rPr>
        <w:footnoteReference w:id="287"/>
      </w:r>
      <w:r>
        <w:rPr>
          <w:rFonts w:ascii="Amiri" w:hAnsi="Amiri" w:eastAsia="Amiri" w:cs="Amiri"/>
          <w:color w:val="111111"/>
          <w:sz w:val="28"/>
          <w:sz w:val="28"/>
          <w:szCs w:val="28"/>
          <w:rtl w:val="true"/>
          <w:lang w:bidi="ar-SA"/>
        </w:rPr>
        <w:t xml:space="preserve">أ نّها طارئة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بنجاسة شيء وشكّ في أنّ لها عيناً أم لا ، له أن يبني على عدم العين ، فلا يلزم الغسل بمقدار يعلم بزوال العين على تقدير وجودها ، وإن كان أحوط</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الوسواسي يرجع في التطهير إلى المتعارف ، ولا يلزم أن يحصل له العلم بزوال النجاسة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609866_2142443653"/>
      <w:bookmarkStart w:id="77" w:name="_Toc26"/>
      <w:bookmarkEnd w:id="76"/>
      <w:r>
        <w:rPr>
          <w:rtl w:val="true"/>
        </w:rPr>
        <w:t xml:space="preserve">فصل </w:t>
      </w:r>
      <w:r>
        <w:rPr>
          <w:rtl w:val="true"/>
        </w:rPr>
        <w:t xml:space="preserve">: </w:t>
      </w:r>
      <w:r>
        <w:rPr>
          <w:rtl w:val="true"/>
        </w:rPr>
        <w:t>في حكم الأواني</w:t>
      </w:r>
      <w:bookmarkEnd w:id="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استعمال الظروف المعمولة من جلد نجس العين أو الميتة فيما يشترط فيه الطهارة ؛ من الأكل والشرب والوضوء والغسل ، بل الأحوط عدم استعمالها في غير ما يشترط فيه الطهارة أيضاً وكذا غير الظروف من جلدهما ، بل وكذا سائر الانتفاعات غير الاستعمال ، فإنّ الأحوط ترك جميع</w:t>
      </w:r>
      <w:r>
        <w:rPr>
          <w:rStyle w:val="FootnoteAnchor"/>
          <w:rtl w:val="true"/>
        </w:rPr>
        <w:footnoteReference w:id="289"/>
      </w:r>
      <w:r>
        <w:rPr>
          <w:rFonts w:ascii="Amiri" w:hAnsi="Amiri" w:eastAsia="Amiri" w:cs="Amiri"/>
          <w:color w:val="111111"/>
          <w:sz w:val="28"/>
          <w:sz w:val="28"/>
          <w:szCs w:val="28"/>
          <w:rtl w:val="true"/>
          <w:lang w:bidi="ar-SA"/>
        </w:rPr>
        <w:t xml:space="preserve">الانتفاعات منهما ، وأمّا ميتة ما لا نفس له كالسمك ونحوه ، فحرمة استعمال جلده غير معلوم وإن كان أحوط ، وكذا لا يجوز استعمال الظروف </w:t>
      </w:r>
    </w:p>
    <w:p>
      <w:pPr>
        <w:pStyle w:val="BookText"/>
        <w:rPr/>
      </w:pPr>
      <w:r>
        <w:rPr>
          <w:rFonts w:ascii="Amiri" w:hAnsi="Amiri" w:eastAsia="Amiri" w:cs="Amiri"/>
          <w:color w:val="111111"/>
          <w:sz w:val="28"/>
          <w:sz w:val="28"/>
          <w:szCs w:val="28"/>
          <w:rtl w:val="true"/>
          <w:lang w:bidi="ar-SA"/>
        </w:rPr>
        <w:t>المغصوبة مطلقاً ، والوضوء والغسل منها مع العلم باطل</w:t>
      </w:r>
      <w:r>
        <w:rPr>
          <w:rStyle w:val="FootnoteAnchor"/>
          <w:rtl w:val="true"/>
        </w:rPr>
        <w:footnoteReference w:id="290"/>
      </w:r>
      <w:r>
        <w:rPr>
          <w:rFonts w:ascii="Amiri" w:hAnsi="Amiri" w:eastAsia="Amiri" w:cs="Amiri"/>
          <w:color w:val="111111"/>
          <w:sz w:val="28"/>
          <w:sz w:val="28"/>
          <w:szCs w:val="28"/>
          <w:rtl w:val="true"/>
          <w:lang w:bidi="ar-SA"/>
        </w:rPr>
        <w:t xml:space="preserve">مع الانحصار ، بل مطلقاً ، نعم لو صبّ الماء منها في ظرف مباح فتوضّأ أو اغتسل صحّ ، وإن كان عاصياً من جهة تصرّفه في المغصوب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أواني المشركين وسائر الكفّار محكومة بالطهارة ما لم يعلم ملاقاتهم لها مع الرطوبة المسرية بشرط أن لا تكون من الجلود ، وإلاّ فمحكومة بالنجاسة</w:t>
      </w:r>
      <w:r>
        <w:rPr>
          <w:rStyle w:val="FootnoteAnchor"/>
          <w:rtl w:val="true"/>
        </w:rPr>
        <w:footnoteReference w:id="291"/>
      </w:r>
      <w:r>
        <w:rPr>
          <w:rFonts w:ascii="Amiri" w:hAnsi="Amiri" w:eastAsia="Amiri" w:cs="Amiri"/>
          <w:color w:val="111111"/>
          <w:sz w:val="28"/>
          <w:sz w:val="28"/>
          <w:szCs w:val="28"/>
          <w:rtl w:val="true"/>
          <w:lang w:bidi="ar-SA"/>
        </w:rPr>
        <w:t xml:space="preserve">إلاّ إذا علم تذكية حيوانها ، أو علم سبق يد المسلم عليها ، وكذا غير الجلود وغير الظروف ممّا في أيديهم ممّا يحتاج إلى التذكية ، كاللحم والشحم والألية ، فإنّها محكومة بالنجاسة ، إلاّ مع العلم بالتذكية أو سبق يد المسلم عليه ، وأمّا ما لا يحتاج إلى التذكية فمحكوم بالطهارة إلاّ مع العلم بالنجاسة ، ولا يكفي الظنّ بملاقاتهم لها مع الرطوبة ، والمشكوك في كونه من جلد الحيوان أو من شحمه أو أليته محكوم بعدم كونه منه ، فيحكم عليه بالطهارة ، وإن اُخذ من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استعمال أواني الخمر بعد غسلها ، وإن كانت من الخشب أو القرع أو الخزف الغير المطليّ بالقير أو نحوه ، ولا يضرّ نجاسة باطنها</w:t>
      </w:r>
      <w:r>
        <w:rPr>
          <w:rStyle w:val="FootnoteAnchor"/>
          <w:rtl w:val="true"/>
        </w:rPr>
        <w:footnoteReference w:id="292"/>
      </w:r>
      <w:r>
        <w:rPr>
          <w:rFonts w:ascii="Amiri" w:hAnsi="Amiri" w:eastAsia="Amiri" w:cs="Amiri"/>
          <w:color w:val="111111"/>
          <w:sz w:val="28"/>
          <w:sz w:val="28"/>
          <w:szCs w:val="28"/>
          <w:rtl w:val="true"/>
          <w:lang w:bidi="ar-SA"/>
        </w:rPr>
        <w:t xml:space="preserve">بعد تطهير ظاهرها داخلاً وخارجاً ، بل داخلاً فقط ، نعم يكره استعمال ما نفذ الخمر إلى باطنه إلاّ إذا غسل على وجه يطهر باطنه أيضاً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استعمال أواني الذهب والفضّة في الأكل والشرب والوضوء </w:t>
      </w:r>
    </w:p>
    <w:p>
      <w:pPr>
        <w:pStyle w:val="BookText"/>
        <w:rPr/>
      </w:pPr>
      <w:r>
        <w:rPr>
          <w:rFonts w:ascii="Amiri" w:hAnsi="Amiri" w:eastAsia="Amiri" w:cs="Amiri"/>
          <w:color w:val="111111"/>
          <w:sz w:val="28"/>
          <w:sz w:val="28"/>
          <w:szCs w:val="28"/>
          <w:rtl w:val="true"/>
          <w:lang w:bidi="ar-SA"/>
        </w:rPr>
        <w:t>والغسل وتطهير النجاسات وغيرها من سائر الاستعمالات ، حتّى وضعها على الرفوف</w:t>
      </w:r>
      <w:r>
        <w:rPr>
          <w:rStyle w:val="FootnoteAnchor"/>
          <w:rtl w:val="true"/>
        </w:rPr>
        <w:footnoteReference w:id="293"/>
      </w:r>
      <w:r>
        <w:rPr>
          <w:rFonts w:ascii="Amiri" w:hAnsi="Amiri" w:eastAsia="Amiri" w:cs="Amiri"/>
          <w:color w:val="111111"/>
          <w:sz w:val="28"/>
          <w:sz w:val="28"/>
          <w:szCs w:val="28"/>
          <w:rtl w:val="true"/>
          <w:lang w:bidi="ar-SA"/>
        </w:rPr>
        <w:t>للتزيين ، بل يحرم تزيين المساجد والمشاهد المشرّفة بها ، بل يحرم اقتناؤها</w:t>
      </w:r>
      <w:r>
        <w:rPr>
          <w:rStyle w:val="FootnoteAnchor"/>
          <w:rtl w:val="true"/>
        </w:rPr>
        <w:footnoteReference w:id="294"/>
      </w:r>
      <w:r>
        <w:rPr>
          <w:rFonts w:ascii="Amiri" w:hAnsi="Amiri" w:eastAsia="Amiri" w:cs="Amiri"/>
          <w:color w:val="111111"/>
          <w:sz w:val="28"/>
          <w:sz w:val="28"/>
          <w:szCs w:val="28"/>
          <w:rtl w:val="true"/>
          <w:lang w:bidi="ar-SA"/>
        </w:rPr>
        <w:t>من غير استعمال ، ويحرم بيعها</w:t>
      </w:r>
      <w:r>
        <w:rPr>
          <w:rStyle w:val="FootnoteAnchor"/>
          <w:rtl w:val="true"/>
        </w:rPr>
        <w:footnoteReference w:id="295"/>
      </w:r>
      <w:r>
        <w:rPr>
          <w:rFonts w:ascii="Amiri" w:hAnsi="Amiri" w:eastAsia="Amiri" w:cs="Amiri"/>
          <w:color w:val="111111"/>
          <w:sz w:val="28"/>
          <w:sz w:val="28"/>
          <w:szCs w:val="28"/>
          <w:rtl w:val="true"/>
          <w:lang w:bidi="ar-SA"/>
        </w:rPr>
        <w:t xml:space="preserve">وشراؤها وصياغتها وأخذ الاُجرة عليها ، بل نفس الاُجرة أيضاً حرام ؛ لأ نّها عوض المحرّم ، وإذا حرّم اللّه شيئاً حرّم ثمنه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 أو غيره الملبّس بأحدهما يحرم</w:t>
      </w:r>
      <w:r>
        <w:rPr>
          <w:rStyle w:val="FootnoteAnchor"/>
          <w:rtl w:val="true"/>
        </w:rPr>
        <w:footnoteReference w:id="296"/>
      </w:r>
      <w:r>
        <w:rPr>
          <w:rFonts w:ascii="Amiri" w:hAnsi="Amiri" w:eastAsia="Amiri" w:cs="Amiri"/>
          <w:color w:val="111111"/>
          <w:sz w:val="28"/>
          <w:sz w:val="28"/>
          <w:szCs w:val="28"/>
          <w:rtl w:val="true"/>
          <w:lang w:bidi="ar-SA"/>
        </w:rPr>
        <w:t xml:space="preserve">استعماله ، إذا كان على وجه لو انفصل كان إناءً مستقلاًّ ، وأمّا إذا لم يكن كذلك فلا يحرم ، كما إذا كان الذهب أو الفضّة قطعات منفصلات لبّس بهما الإناء من الصفر داخلاً أو خارجاً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بالمفضّض والمطلّى والمموّه بأحدهما ، نعم يكره استعمال المفضّض ، بل يحرم</w:t>
      </w:r>
      <w:r>
        <w:rPr>
          <w:rStyle w:val="FootnoteAnchor"/>
          <w:rtl w:val="true"/>
        </w:rPr>
        <w:footnoteReference w:id="297"/>
      </w:r>
      <w:r>
        <w:rPr>
          <w:rFonts w:ascii="Amiri" w:hAnsi="Amiri" w:eastAsia="Amiri" w:cs="Amiri"/>
          <w:color w:val="111111"/>
          <w:sz w:val="28"/>
          <w:sz w:val="28"/>
          <w:szCs w:val="28"/>
          <w:rtl w:val="true"/>
          <w:lang w:bidi="ar-SA"/>
        </w:rPr>
        <w:t xml:space="preserve">الشرب منه إذا وضع فمه على موضع الفضّة ، بل الأحوط ذلك في المطلّى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استعمال الممتزج من أحدهما مع غيرهما ، إذا لم يكن بحيث يصدق عليه اسم أحدهما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ما كان ممتزجاً منهما ؛ وإن لم يصدق عليه اسم أحدهما ، بل وكذا ما كان مركّباً منهما ؛ بأن كان قطعة منه من ذهب وقطعة منه من فضّة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بغير الأواني إذا كان من أحدهما ، كاللوح من الذهب أو الفضّة والحلي كالخلخال ، وإن كان مجوّفاً ، بل وغلاف السيف والسكّين وإمامة الشطب ، بل ومثل القنديل وكذا نقش الكتب والسقوف والجدران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المراد من الأواني ما يكون من قبيل الكأس والكوز والصيني</w:t>
      </w:r>
      <w:r>
        <w:rPr>
          <w:rStyle w:val="FootnoteAnchor"/>
          <w:rtl w:val="true"/>
        </w:rPr>
        <w:footnoteReference w:id="298"/>
      </w:r>
      <w:r>
        <w:rPr>
          <w:rFonts w:ascii="Amiri" w:hAnsi="Amiri" w:eastAsia="Amiri" w:cs="Amiri"/>
          <w:color w:val="111111"/>
          <w:sz w:val="28"/>
          <w:sz w:val="28"/>
          <w:szCs w:val="28"/>
          <w:rtl w:val="true"/>
          <w:lang w:bidi="ar-SA"/>
        </w:rPr>
        <w:t xml:space="preserve">والقدر والسماور والفنجان وما يطبخ فيه القهوة ، وأمثال ذلك مثل كوز القليان ، بل والمصفاة والمشقاب والنعلبكي ، دون مطلق ما يكون ظرفاً ، فشمولها لمثل رأس القليان ورأس الشطب وقراب السيف والخنجر والسكّين وقاب الساعة وظرف الغالية والكحل والعنبر والمعجون والترياك ونحو ذلك غير معلوم وإن كانت ظروفاً ؛ إذ الموجود في الأخبار لفظ الآنية ، وكونها مرادفاً للظرف غير معلوم ، بل معلوم العدم ؛ وإن كان الأحوط في جملة من المذكورات الاجتناب ، نعم لا بأس بما يصنع بيتاً للتعويذ إذا كان من الفضّة بل الذهب أيضاً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صدق الآنية ، ومع الشكّ فيه محكوم بالبراءة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حرمة الأكل والشرب من آنية الذهب والفضّة بين مباشرتهما لفمه أو أخذ اللقمة منها ووضعها في الفم ، بل وكذا إذا وضع ظرف</w:t>
      </w:r>
      <w:r>
        <w:rPr>
          <w:rStyle w:val="FootnoteAnchor"/>
          <w:rtl w:val="true"/>
        </w:rPr>
        <w:footnoteReference w:id="299"/>
      </w:r>
      <w:r>
        <w:rPr>
          <w:rFonts w:ascii="Amiri" w:hAnsi="Amiri" w:eastAsia="Amiri" w:cs="Amiri"/>
          <w:color w:val="111111"/>
          <w:sz w:val="28"/>
          <w:sz w:val="28"/>
          <w:szCs w:val="28"/>
          <w:rtl w:val="true"/>
          <w:lang w:bidi="ar-SA"/>
        </w:rPr>
        <w:t xml:space="preserve">الطعام في الصيني من أحدهما ، وكذا إذا وضع الفنجان في النعلبكي من أحدهما ، وكذا لو فرغ ما في الإناء من أحدهما في ظرف آخر لأجل الأكل والشرب ، لا لأجل نفس التفريغ ، فإنّ الظاهر حرمة الأكل والشرب ؛ لأنّ هذا يعدّ أيضاً </w:t>
      </w:r>
    </w:p>
    <w:p>
      <w:pPr>
        <w:pStyle w:val="BookText"/>
        <w:rPr/>
      </w:pPr>
      <w:r>
        <w:rPr>
          <w:rFonts w:ascii="Amiri" w:hAnsi="Amiri" w:eastAsia="Amiri" w:cs="Amiri"/>
          <w:color w:val="111111"/>
          <w:sz w:val="28"/>
          <w:sz w:val="28"/>
          <w:szCs w:val="28"/>
          <w:rtl w:val="true"/>
          <w:lang w:bidi="ar-SA"/>
        </w:rPr>
        <w:t>استعمالاً لهما فيهما ، بل لا يبعد</w:t>
      </w:r>
      <w:r>
        <w:rPr>
          <w:rStyle w:val="FootnoteAnchor"/>
          <w:rtl w:val="true"/>
        </w:rPr>
        <w:footnoteReference w:id="300"/>
      </w:r>
      <w:r>
        <w:rPr>
          <w:rFonts w:ascii="IRNazanin" w:hAnsi="IRNazanin" w:eastAsia="IRNazanin"/>
          <w:color w:val="111111"/>
          <w:sz w:val="28"/>
          <w:sz w:val="28"/>
          <w:szCs w:val="28"/>
          <w:rtl w:val="true"/>
          <w:lang w:bidi="fa-IR"/>
        </w:rPr>
        <w:t xml:space="preserve">حرمة شرب الچاي في مورد يكون السماور من أحدهما وإن كان جميع الأدوات ما عداه من غيرهما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المذكورات كما أنّ الاستعمال حرام ، كذلك الأكل والشرب أيضاً حرام ، نعم المأكول والمشروب لا يصير حراماً ، فلو كان في نهار رمضان لا يصدق أ نّه أفطر على حرام ، وإن صدق أنّ فعل الإفطار حرام ، وكذلك الكلام في الأكل والشرب من الظرف الغصبي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أمر شخص خادمه فصبّ الچاي من القوري من الذهب أو الفضّة في الفنجان الفرفوري ، وأعطاه شخصاً آخر فشرب ، فكما أنّ الخادم والآمر عاصيان ، كذلك الشارب لا يبعد</w:t>
      </w:r>
      <w:r>
        <w:rPr>
          <w:rStyle w:val="FootnoteAnchor"/>
          <w:rtl w:val="true"/>
        </w:rPr>
        <w:footnoteReference w:id="301"/>
      </w:r>
      <w:r>
        <w:rPr>
          <w:rFonts w:ascii="Amiri" w:hAnsi="Amiri" w:eastAsia="Amiri" w:cs="Amiri"/>
          <w:color w:val="111111"/>
          <w:sz w:val="28"/>
          <w:sz w:val="28"/>
          <w:szCs w:val="28"/>
          <w:rtl w:val="true"/>
          <w:lang w:bidi="ar-SA"/>
        </w:rPr>
        <w:t xml:space="preserve">أن يكون عاصياً ، ويعدّ هذا منه استعمالاً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المأكول أو المشروب في آنية من أحدهما ففرّغه في ظرف آخر بقصد التخلّص من الحرام لا بأس به ، ولا يحرم الشرب أو الأكل بعد هذا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ماء الوضوء أو الغسل في إحدى الآنيتين فإن أمكن تفريغه في ظرف آخر وجب ، وإلاّ سقط وجوب الوضوء أو الغسل ، ووجب التيمّم ، وإن توضّأ أو اغتسل منهما بطل</w:t>
      </w:r>
      <w:r>
        <w:rPr>
          <w:rStyle w:val="FootnoteAnchor"/>
          <w:rtl w:val="true"/>
        </w:rPr>
        <w:footnoteReference w:id="302"/>
      </w:r>
      <w:r>
        <w:rPr>
          <w:rFonts w:ascii="Amiri" w:hAnsi="Amiri" w:eastAsia="Amiri" w:cs="Amiri"/>
          <w:color w:val="111111"/>
          <w:sz w:val="28"/>
          <w:sz w:val="28"/>
          <w:szCs w:val="28"/>
          <w:rtl w:val="true"/>
          <w:lang w:bidi="ar-SA"/>
        </w:rPr>
        <w:t xml:space="preserve">؛ سواء أخذ الماء منهما بيده ، أو صبّ على محلّ الوضوء بهما ، أو ارتمس فيهما ، وإن كان له ماء آخر ، أو أمكن التفريغ </w:t>
      </w:r>
    </w:p>
    <w:p>
      <w:pPr>
        <w:pStyle w:val="BookText"/>
        <w:rPr/>
      </w:pPr>
      <w:r>
        <w:rPr>
          <w:rFonts w:ascii="Amiri" w:hAnsi="Amiri" w:eastAsia="Amiri" w:cs="Amiri"/>
          <w:color w:val="111111"/>
          <w:sz w:val="28"/>
          <w:sz w:val="28"/>
          <w:szCs w:val="28"/>
          <w:rtl w:val="true"/>
          <w:lang w:bidi="ar-SA"/>
        </w:rPr>
        <w:t>في ظرف آخر ومع ذلك توضّأ أو اغتسل منهما فالأقوى</w:t>
      </w:r>
      <w:r>
        <w:rPr>
          <w:rStyle w:val="FootnoteAnchor"/>
          <w:rtl w:val="true"/>
        </w:rPr>
        <w:footnoteReference w:id="303"/>
      </w:r>
      <w:r>
        <w:rPr>
          <w:rFonts w:ascii="Amiri" w:hAnsi="Amiri" w:eastAsia="Amiri" w:cs="Amiri"/>
          <w:color w:val="111111"/>
          <w:sz w:val="28"/>
          <w:sz w:val="28"/>
          <w:szCs w:val="28"/>
          <w:rtl w:val="true"/>
          <w:lang w:bidi="ar-SA"/>
        </w:rPr>
        <w:t xml:space="preserve">أيضاً البطلان ؛ لأ نّه وإن لم يكن مأموراً بالتيمّم إلاّ أنّ الوضوء أو الغسل حينئذٍ يعدّ استعمالاً لهما عرفاً ، فيكون منهيّاً عنه ، بل الأمر كذلك لو جعلهما محلاًّ لغسالة الوضوء ؛ لما ذكر من أنّ توضّؤه حينئذٍ يحسب في العرف استعمالاً لهما ، نعم لو لم يقصد جعلهما مصبّاً للغسالة لكن استلزم توضّؤه ذلك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يعدّ الوضوء استعمالاً لهما ،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الصبّ أيضاً لا يعدّ استعمالاً ، فضلاً عن كون الوضوء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الذهب والفضّة بين الجيّد منهما والرديء ، والمعدني والمصنوعي ، والمغشوش والخالص ، إذا لم يكن الغشّ إلى حدٍّ يخرجهما عن صدق الاسم وإن لم يصدق الخلوص ، وما ذكره بعض العلماء من أ نّه يعتبر الخلوص وأنّ المغشوش ليس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يناف صدق الاسم كما في الحرير المحرّم على الرجال ؛ حيث يتوقّف حرمته على كونه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والفرق بين الحرير والمقام أنّ الحرمة هناك معلّقة في الأخبار على الحرير المحض بخلاف المقام فإنّها معلّقة على صدق الاسم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أو اغتسل من إناء الذهب أو الفضّة مع الجهل بالحكم</w:t>
      </w:r>
      <w:r>
        <w:rPr>
          <w:rStyle w:val="FootnoteAnchor"/>
          <w:rtl w:val="true"/>
        </w:rPr>
        <w:footnoteReference w:id="304"/>
      </w:r>
      <w:r>
        <w:rPr>
          <w:rFonts w:ascii="IRNazanin" w:hAnsi="IRNazanin" w:eastAsia="IRNazanin"/>
          <w:color w:val="111111"/>
          <w:sz w:val="28"/>
          <w:sz w:val="28"/>
          <w:szCs w:val="28"/>
          <w:rtl w:val="true"/>
          <w:lang w:bidi="fa-IR"/>
        </w:rPr>
        <w:t xml:space="preserve">أو الموضوع صحّ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الأواني من غير الجنسين لا مانع منها ؛ وإن كانت أعلى وأغلى ، حتّى إذا كانت من الجواهر الغالية كالياقوت والفيروزج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المعروف بالفرنكي لا بأس بما صنع منه ؛ لأ نّه في الحقيقة ليس ذهباً ، وكذا الفضّة المسمّاة بالورشو ، فإنّها ليست فضّة ، بل هي صفر أبيض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إلى استعمال أواني الذهب والفضّة في الأكل والشرب وغيرهما جاز ، وكذا في غيرهما من الاستعمالات ، نعم لا يجوز</w:t>
      </w:r>
      <w:r>
        <w:rPr>
          <w:rStyle w:val="FootnoteAnchor"/>
          <w:rtl w:val="true"/>
        </w:rPr>
        <w:footnoteReference w:id="305"/>
      </w:r>
      <w:r>
        <w:rPr>
          <w:rFonts w:ascii="Amiri" w:hAnsi="Amiri" w:eastAsia="Amiri" w:cs="Amiri"/>
          <w:color w:val="111111"/>
          <w:sz w:val="28"/>
          <w:sz w:val="28"/>
          <w:szCs w:val="28"/>
          <w:rtl w:val="true"/>
          <w:lang w:bidi="ar-SA"/>
        </w:rPr>
        <w:t xml:space="preserve">التوضّؤ والاغتسال منهما بل ينتقل إلى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في حال الضرورة بين استعمالهما أو استعمال الغصبي قدّمهما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إجارة نفسه لصوغ الأواني من أحدهما ، واُجرته أيضاً حرام كما مرّ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307"/>
      </w:r>
      <w:r>
        <w:rPr>
          <w:rFonts w:ascii="Amiri" w:hAnsi="Amiri" w:eastAsia="Amiri" w:cs="Amiri"/>
          <w:color w:val="111111"/>
          <w:sz w:val="28"/>
          <w:sz w:val="28"/>
          <w:szCs w:val="28"/>
          <w:rtl w:val="true"/>
          <w:lang w:bidi="ar-SA"/>
        </w:rPr>
        <w:t xml:space="preserve">على صاحبهما كسرهما ، وأمّا غيره ، فإن علم أنّ صاحبهما يقلّد من يحرّم اقتناءهما أيضاً ، وأ نّهما من الأفراد المعلومة في الحرمة يجب عليه نهيه ، وإن توقّف على الكسر يجوز له كسرهما ، ولا يضمن قيمة صياغتهما ، نعم لو تلف الأصل ضمن ، وإن احتمل أن يكون صاحبهما ممّن يقلّد </w:t>
      </w:r>
      <w:bookmarkStart w:id="78" w:name="pg15057_205573"/>
    </w:p>
    <w:p>
      <w:pPr>
        <w:pStyle w:val="BookText"/>
        <w:rPr/>
      </w:pPr>
      <w:bookmarkEnd w:id="78"/>
      <w:r>
        <w:rPr>
          <w:rFonts w:ascii="Amiri" w:hAnsi="Amiri" w:eastAsia="Amiri" w:cs="Amiri"/>
          <w:color w:val="111111"/>
          <w:sz w:val="28"/>
          <w:sz w:val="28"/>
          <w:szCs w:val="28"/>
          <w:rtl w:val="true"/>
          <w:lang w:bidi="ar-SA"/>
        </w:rPr>
        <w:t xml:space="preserve">جواز الاقتناء أو كانتا ممّا هو محلّ الخلاف في كونه آنية أم لا ، لا يجوز له التعرّض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آنية أ نّها من أحدهما أم لا ، أو شكّ في كون شيء ممّا يصدق عليه الآنية أم لا ، لا مانع من استعمالها </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09868_2142443653"/>
      <w:bookmarkStart w:id="80" w:name="_Toc27"/>
      <w:bookmarkEnd w:id="79"/>
      <w:r>
        <w:rPr>
          <w:rtl w:val="true"/>
        </w:rPr>
        <w:t xml:space="preserve">فصل </w:t>
      </w:r>
      <w:r>
        <w:rPr>
          <w:rtl w:val="true"/>
        </w:rPr>
        <w:t xml:space="preserve">: </w:t>
      </w:r>
      <w:r>
        <w:rPr>
          <w:rtl w:val="true"/>
        </w:rPr>
        <w:t>في أحكام التخلّي</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حال التخلّي بل في سائر الأحوال ستر العورة عن الناظر المحترم ؛ سواء كان من المحارم أم لا ، رجلاً كان أو امرأة ، حتّى عن المجنون</w:t>
      </w:r>
      <w:r>
        <w:rPr>
          <w:rStyle w:val="FootnoteAnchor"/>
          <w:rtl w:val="true"/>
        </w:rPr>
        <w:footnoteReference w:id="308"/>
      </w:r>
      <w:r>
        <w:rPr>
          <w:rFonts w:ascii="Amiri" w:hAnsi="Amiri" w:eastAsia="Amiri" w:cs="Amiri"/>
          <w:color w:val="111111"/>
          <w:sz w:val="28"/>
          <w:sz w:val="28"/>
          <w:szCs w:val="28"/>
          <w:rtl w:val="true"/>
          <w:lang w:bidi="ar-SA"/>
        </w:rPr>
        <w:t xml:space="preserve">والطفل المميّز ، كما أ نّه يحرم على الناظر أيضاً النظر إلى عورة الغير ولو كان مجنوناً أو طفلاً مميّزاً ، والعورة في الرجل القبل والبيضتان والدبر ، وفي المرأة القبل والدبر ، واللازم ستر لون البشرة دون الحجم وإن كان الأحوط ستره أيضاً ، وأمّا الشبح وهو ما يتراءى عند كون الساتر رقيقاً فستره لازم وفي الحقيقة يرجع إلى ستر اللون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الحرمة بين عورة المسلم والكافر على الأقوى</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الناظر المحترم من عدا الطفل الغير المميّز</w:t>
      </w:r>
      <w:r>
        <w:rPr>
          <w:rStyle w:val="FootnoteAnchor"/>
          <w:rtl w:val="true"/>
        </w:rPr>
        <w:footnoteReference w:id="310"/>
      </w:r>
      <w:r>
        <w:rPr>
          <w:rFonts w:ascii="Amiri" w:hAnsi="Amiri" w:eastAsia="Amiri" w:cs="Amiri"/>
          <w:color w:val="111111"/>
          <w:sz w:val="28"/>
          <w:sz w:val="28"/>
          <w:szCs w:val="28"/>
          <w:rtl w:val="true"/>
          <w:lang w:bidi="ar-SA"/>
        </w:rPr>
        <w:t xml:space="preserve">والزوج والزوجة ، والمملوكة بالنسبة إلى المالك ، والمحلّلة بالنسبة إلى المحلّل له ، فيجوز نظر كلّ من الزوجين إلى عورة الآخر ، وهكذا في المملوكة ومالكها </w:t>
      </w:r>
    </w:p>
    <w:p>
      <w:pPr>
        <w:pStyle w:val="BookText"/>
        <w:rPr/>
      </w:pPr>
      <w:r>
        <w:rPr>
          <w:rFonts w:ascii="Amiri" w:hAnsi="Amiri" w:eastAsia="Amiri" w:cs="Amiri"/>
          <w:color w:val="111111"/>
          <w:sz w:val="28"/>
          <w:sz w:val="28"/>
          <w:szCs w:val="28"/>
          <w:rtl w:val="true"/>
          <w:lang w:bidi="ar-SA"/>
        </w:rPr>
        <w:t xml:space="preserve">والمحلّلة والمحلّل له ، ولا يجوز نظر المالكة إلى مملوكها أو مملوكتها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للمالك النظر إلى عورة مملوكته إذا كانت مزوّجة أو محلّلة أو في العدّة ، وكذا إذا كانت مشتركة بين مالكين لا يجوز لواحد منهما النظر إلى عورتها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ستر الفخذين ولا الأليتين ولا الشعر النابت أطراف العورة ، نعم يستحبّ ستر ما بين السرّة إلى الركبة ، بل إلى نصف</w:t>
      </w:r>
      <w:r>
        <w:rPr>
          <w:rStyle w:val="FootnoteAnchor"/>
          <w:rtl w:val="true"/>
        </w:rPr>
        <w:footnoteReference w:id="311"/>
      </w:r>
      <w:r>
        <w:rPr>
          <w:rFonts w:ascii="IRNazanin" w:hAnsi="IRNazanin" w:eastAsia="IRNazanin"/>
          <w:color w:val="111111"/>
          <w:sz w:val="28"/>
          <w:sz w:val="28"/>
          <w:szCs w:val="28"/>
          <w:rtl w:val="true"/>
          <w:lang w:bidi="fa-IR"/>
        </w:rPr>
        <w:t xml:space="preserve">الساق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أفراد الساتر ، فيجوز بكلّ ما يستر ، ولو بيده أو يد زوجته أو مملوكته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الستر في الظلمة المانعة عن الرؤية ، أو مع عدم حضور شخص ، أو كون الحاضر أعمى ، أو العلم بعدم نظره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النظر إلى عورة الغير من وراء الشيشة ، بل ولا في المرآة أو الماء الصافي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312"/>
      </w:r>
      <w:r>
        <w:rPr>
          <w:rFonts w:ascii="Amiri" w:hAnsi="Amiri" w:eastAsia="Amiri" w:cs="Amiri"/>
          <w:color w:val="111111"/>
          <w:sz w:val="28"/>
          <w:sz w:val="28"/>
          <w:szCs w:val="28"/>
          <w:rtl w:val="true"/>
          <w:lang w:bidi="ar-SA"/>
        </w:rPr>
        <w:t xml:space="preserve">الوقوف في مكان يعلم بوقوع نظره على عورة الغير ، بل يجب عليه التعدّي عنه أو غضّ النظر ، وأمّا مع الشكّ أو الظنّ في وقوع نظره فلا بأس ، ولكن الأحوط أيضاً عدم الوقوف أو غضّ النظر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وجود الناظر أو كونه محترماً فالأحوط</w:t>
      </w:r>
      <w:r>
        <w:rPr>
          <w:rStyle w:val="FootnoteAnchor"/>
          <w:rtl w:val="true"/>
        </w:rPr>
        <w:footnoteReference w:id="313"/>
      </w: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رأى عورة مكشوفة وشكّ في أ نّها عورة حيوان أو إنسان ، فالظاهر عدم وجوب الغضّ عليه ، وإن علم أ نّها من إنسان وشكّ في أ نّها من صبيّ غير مميّز أو من بالغ أو مميّز فالأحوط ترك النظر</w:t>
      </w:r>
      <w:r>
        <w:rPr>
          <w:rStyle w:val="FootnoteAnchor"/>
          <w:rtl w:val="true"/>
        </w:rPr>
        <w:footnoteReference w:id="314"/>
      </w:r>
      <w:r>
        <w:rPr>
          <w:rFonts w:ascii="Amiri" w:hAnsi="Amiri" w:eastAsia="Amiri" w:cs="Amiri"/>
          <w:color w:val="111111"/>
          <w:sz w:val="28"/>
          <w:sz w:val="28"/>
          <w:szCs w:val="28"/>
          <w:rtl w:val="true"/>
          <w:lang w:bidi="ar-SA"/>
        </w:rPr>
        <w:t>، وإن شكّ في أ نّها من زوجته أو مملوكته أو أجنبية فلا يجوز النظر ، ويجب الغضّ عنها ؛ لأنّ</w:t>
      </w:r>
      <w:r>
        <w:rPr>
          <w:rStyle w:val="FootnoteAnchor"/>
          <w:rtl w:val="true"/>
        </w:rPr>
        <w:footnoteReference w:id="315"/>
      </w:r>
      <w:r>
        <w:rPr>
          <w:rFonts w:ascii="Amiri" w:hAnsi="Amiri" w:eastAsia="Amiri" w:cs="Amiri"/>
          <w:color w:val="111111"/>
          <w:sz w:val="28"/>
          <w:sz w:val="28"/>
          <w:szCs w:val="28"/>
          <w:rtl w:val="true"/>
          <w:lang w:bidi="ar-SA"/>
        </w:rPr>
        <w:t xml:space="preserve">جواز النظر معلّق على عنوان خاصّ وهو الزوجية أو المملوكية ، فلا بدّ من إثباته ، ولو رأى عضواً من بدن إنسان لا يدري أ نّه عورته أو غيرها من أعضائه جاز النظر ، وإن كان الأحوط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للرجل والاُنثى النظر إلى دبر الخنثى ، وأمّا قبلها فيمكن أن يقال بتجويزه لكلّ منهما ؛ للشكّ في كونه عورة ، لكن الأحوط الترك ، بل الأقوى وجوبه ؛ لأ نّه عورة</w:t>
      </w:r>
      <w:r>
        <w:rPr>
          <w:rStyle w:val="FootnoteAnchor"/>
          <w:rtl w:val="true"/>
        </w:rPr>
        <w:footnoteReference w:id="316"/>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النظر إلى عورة الغير كما في مقام المعالجة ، </w:t>
      </w:r>
    </w:p>
    <w:p>
      <w:pPr>
        <w:pStyle w:val="BookText"/>
        <w:rPr/>
      </w:pPr>
      <w:r>
        <w:rPr>
          <w:rFonts w:ascii="Amiri" w:hAnsi="Amiri" w:eastAsia="Amiri" w:cs="Amiri"/>
          <w:color w:val="111111"/>
          <w:sz w:val="28"/>
          <w:sz w:val="28"/>
          <w:szCs w:val="28"/>
          <w:rtl w:val="true"/>
          <w:lang w:bidi="ar-SA"/>
        </w:rPr>
        <w:t xml:space="preserve">فالأحوط أن يكون في المرآة المقابلة لها إن اندفع الاضطرار بذلك ، وإلاّ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في حال التخلّي استقبال القبلة واستدبارها بمقاديم بدنه وإن أمال عورته إلى غيرهما ، والأحوط ترك الاستقبال والاستدبار بعورته فقط وإن لم يكن مقاديم بدنه إليهما ، ولا فرق في الحرمة بين الأبنية والصحاري ، والقول بعدم الحرمة في الأوّل ضعيف ، والقبلة المنسوخة كبيت المقدّس لا يلحقها الحكم ، والأقوى عدم حرمتهما في حال الاستبراء</w:t>
      </w:r>
      <w:r>
        <w:rPr>
          <w:rStyle w:val="FootnoteAnchor"/>
          <w:rtl w:val="true"/>
        </w:rPr>
        <w:footnoteReference w:id="317"/>
      </w:r>
      <w:r>
        <w:rPr>
          <w:rFonts w:ascii="Amiri" w:hAnsi="Amiri" w:eastAsia="Amiri" w:cs="Amiri"/>
          <w:color w:val="111111"/>
          <w:sz w:val="28"/>
          <w:sz w:val="28"/>
          <w:szCs w:val="28"/>
          <w:rtl w:val="true"/>
          <w:lang w:bidi="ar-SA"/>
        </w:rPr>
        <w:t>والاستنجاء ، وإن كان الترك أحوط ولو اضطرّ إلى أحد الأمرين تخيّر ، وإن كان الأحوط الاستدبار ، ولو دار أمره بين أحدهما وترك الستر مع وجود الناظر وجب الستر ، ولو اشتبهت القبلة لا يبعد العمل بالظنّ</w:t>
      </w:r>
      <w:r>
        <w:rPr>
          <w:rStyle w:val="FootnoteAnchor"/>
          <w:rtl w:val="true"/>
        </w:rPr>
        <w:footnoteReference w:id="318"/>
      </w:r>
      <w:r>
        <w:rPr>
          <w:rFonts w:ascii="Amiri" w:hAnsi="Amiri" w:eastAsia="Amiri" w:cs="Amiri"/>
          <w:color w:val="111111"/>
          <w:sz w:val="28"/>
          <w:sz w:val="28"/>
          <w:szCs w:val="28"/>
          <w:rtl w:val="true"/>
          <w:lang w:bidi="ar-SA"/>
        </w:rPr>
        <w:t>، ولو تردّدت بين جهتين متقابلتين اختار الاُخريين ، ولو تردّد بين المتّصلتين فكالترديد بين الأربع التكليف ساقط ، فيتخيّر</w:t>
      </w:r>
      <w:r>
        <w:rPr>
          <w:rStyle w:val="FootnoteAnchor"/>
          <w:rtl w:val="true"/>
        </w:rPr>
        <w:footnoteReference w:id="319"/>
      </w:r>
      <w:r>
        <w:rPr>
          <w:rFonts w:ascii="Amiri" w:hAnsi="Amiri" w:eastAsia="Amiri" w:cs="Amiri"/>
          <w:color w:val="111111"/>
          <w:sz w:val="28"/>
          <w:sz w:val="28"/>
          <w:szCs w:val="28"/>
          <w:rtl w:val="true"/>
          <w:lang w:bidi="ar-SA"/>
        </w:rPr>
        <w:t xml:space="preserve">بين الجهات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إقعاد الطفل للتخلّي على وجه يكون مستقبلاً أو مستدبراً ، ولا يجب منع الصبيّ والمجنون إذا استقبلا أو استدبرا عند التخلّي ، ويجب ردع البالغ العاقل العالم بالحكم والموضوع من باب النهي عن المنكر ، كما أ نّه يجب إرشاده إن كان من جهة جهله بالحكم ، ولا يجب ردعه إن كان من جهة الجهل بالموضوع ، ولو سأل عن القبلة فالظاهر عدم وجوب البيان ، نعم لا يجوز إيقاعه في خلاف الواقع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ترك الاستقبال والاستدبار بمجرّد</w:t>
      </w:r>
      <w:r>
        <w:rPr>
          <w:rStyle w:val="FootnoteAnchor"/>
          <w:rtl w:val="true"/>
        </w:rPr>
        <w:footnoteReference w:id="320"/>
      </w:r>
      <w:r>
        <w:rPr>
          <w:rFonts w:ascii="Amiri" w:hAnsi="Amiri" w:eastAsia="Amiri" w:cs="Amiri"/>
          <w:color w:val="111111"/>
          <w:sz w:val="28"/>
          <w:sz w:val="28"/>
          <w:szCs w:val="28"/>
          <w:rtl w:val="true"/>
          <w:lang w:bidi="ar-SA"/>
        </w:rPr>
        <w:t xml:space="preserve">الميل إلى أحد الطرفين ، ولا يجب التشريق أو التغريب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فيمن يتواتر بوله أو غائطه مراعاة ترك الاستقبال والاستدبار بقدر الإمكان ، وإن كان الأقوى عدم الوجوب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اشتباه القبلة بين الأربع لا يجوز</w:t>
      </w:r>
      <w:r>
        <w:rPr>
          <w:rStyle w:val="FootnoteAnchor"/>
          <w:rtl w:val="true"/>
        </w:rPr>
        <w:footnoteReference w:id="322"/>
      </w:r>
      <w:r>
        <w:rPr>
          <w:rFonts w:ascii="Amiri" w:hAnsi="Amiri" w:eastAsia="Amiri" w:cs="Amiri"/>
          <w:color w:val="111111"/>
          <w:sz w:val="28"/>
          <w:sz w:val="28"/>
          <w:szCs w:val="28"/>
          <w:rtl w:val="true"/>
          <w:lang w:bidi="ar-SA"/>
        </w:rPr>
        <w:t xml:space="preserve">أن يدور ببوله إلى جميع الأطراف ، نعم إذا اختار في مرّة أحدها لا يجب عليه الاستمرار عليه بعدها ، بل له أن يختار في كلّ مرّة جهة اُخرى إلى تمام الأربع وإن كان الأحوط ترك ما يوجب القطع بأحد الأمرين ولو تدريجاً ، خصوصاً إذا كان قاصداً ذلك من الأوّل ، بل لا يترك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ببقاء شيء من البول في المجرى يخرج بالاستبراء فالاحتياط</w:t>
      </w:r>
      <w:r>
        <w:rPr>
          <w:rStyle w:val="FootnoteAnchor"/>
          <w:rtl w:val="true"/>
        </w:rPr>
        <w:footnoteReference w:id="323"/>
      </w:r>
      <w:r>
        <w:rPr>
          <w:rFonts w:ascii="Amiri" w:hAnsi="Amiri" w:eastAsia="Amiri" w:cs="Amiri"/>
          <w:color w:val="111111"/>
          <w:sz w:val="28"/>
          <w:sz w:val="28"/>
          <w:szCs w:val="28"/>
          <w:rtl w:val="true"/>
          <w:lang w:bidi="ar-SA"/>
        </w:rPr>
        <w:t xml:space="preserve">بترك الاستقبال أو الاستدبار في حاله أشدّ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التخلّي في ملك الغير من غير إذنه ، حتّى الوقف الخاصّ ، بل في الطريق الغير النافذ بدون إذن أربابه ، وكذا يحرم على قبور المؤمنين إذا كان هتكاً لهم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w:t>
      </w:r>
      <w:r>
        <w:rPr>
          <w:rStyle w:val="FootnoteAnchor"/>
          <w:rtl w:val="true"/>
        </w:rPr>
        <w:footnoteReference w:id="324"/>
      </w:r>
      <w:r>
        <w:rPr>
          <w:rFonts w:ascii="Amiri" w:hAnsi="Amiri" w:eastAsia="Amiri" w:cs="Amiri"/>
          <w:color w:val="111111"/>
          <w:sz w:val="28"/>
          <w:sz w:val="28"/>
          <w:szCs w:val="28"/>
          <w:rtl w:val="true"/>
          <w:lang w:bidi="ar-SA"/>
        </w:rPr>
        <w:t xml:space="preserve">بمقاديم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والبطن والركبتان </w:t>
      </w:r>
      <w:r>
        <w:rPr>
          <w:rFonts w:eastAsia="Amiri" w:cs="Amiri" w:ascii="Amiri" w:hAnsi="Amiri"/>
          <w:color w:val="111111"/>
          <w:sz w:val="28"/>
          <w:szCs w:val="28"/>
          <w:rtl w:val="true"/>
          <w:lang w:bidi="ar-SA"/>
        </w:rPr>
        <w:t xml:space="preserve">. </w:t>
      </w:r>
      <w:bookmarkStart w:id="81" w:name="pg15057_205578"/>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التخلّي في مثل المدارس التي لا يعلم كيفية وقفها ؛ من اختصاصها بالطلاّب ، أو بخصوص الساكنين منهم فيها ، أو من هذه الجهة أعمّ من الطلاّب وغيرهم ، ويكفي إذن المتولّي إذا لم يعلم كونه على خلاف الواقع ، والظاهر كفاية جريان العادة أيضاً بذلك ، وكذا الحال في غير التخلّي من التصرّفات الاُخر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09870_2142443653"/>
      <w:bookmarkStart w:id="83" w:name="_Toc28"/>
      <w:bookmarkEnd w:id="82"/>
      <w:r>
        <w:rPr>
          <w:rtl w:val="true"/>
        </w:rPr>
        <w:t xml:space="preserve">فصل </w:t>
      </w:r>
      <w:r>
        <w:rPr>
          <w:rtl w:val="true"/>
        </w:rPr>
        <w:t xml:space="preserve">: </w:t>
      </w:r>
      <w:r>
        <w:rPr>
          <w:rtl w:val="true"/>
        </w:rPr>
        <w:t>في الاستنجاء</w:t>
      </w:r>
      <w:bookmarkEnd w:id="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غسل مخرج البول بالماء مرّتين</w:t>
      </w:r>
      <w:r>
        <w:rPr>
          <w:rStyle w:val="FootnoteAnchor"/>
          <w:rtl w:val="true"/>
        </w:rPr>
        <w:footnoteReference w:id="325"/>
      </w:r>
      <w:r>
        <w:rPr>
          <w:rFonts w:ascii="Amiri" w:hAnsi="Amiri" w:eastAsia="Amiri" w:cs="Amiri"/>
          <w:color w:val="111111"/>
          <w:sz w:val="28"/>
          <w:sz w:val="28"/>
          <w:szCs w:val="28"/>
          <w:rtl w:val="true"/>
          <w:lang w:bidi="ar-SA"/>
        </w:rPr>
        <w:t>، والأفضل ثلاث بما يسمّى غسلاً ، ولا يجزي غير الماء ، ولا فرق بين الذكر والاُنثى والخنثى ، كما لا فرق بين المخرج الطبيعي وغيره معتاداً أو غير معتاد ، وفي مخرج الغائط مخيّر بين الماء والمسح بالأحجار أو الخرق إن لم يتعدّ عن المخرج على وجه لا يصدق عليه الاستنجاء ، وإلاّ تعيّن الماء ، وإذا تعدّى على وجه الانفصال كما إذا وقع نقطة من الغائط على فخذه من غير اتّصال بالمخرج يتخيّر في المخرج بين الأمرين ، ويتعيّن الماء فيما وقع على الفخذ ، والغسل أفضل من المسح بالأحجار ، والجمع بينهما أكمل ، ولا يعتبر في الغسل تعدّد ، بل الحدّ النقاء وإن حصل بغسلة ، وفي المسح لا بدّ من ثلاث وإن حصل النقاء</w:t>
      </w:r>
      <w:r>
        <w:rPr>
          <w:rStyle w:val="FootnoteAnchor"/>
          <w:rtl w:val="true"/>
        </w:rPr>
        <w:footnoteReference w:id="326"/>
      </w:r>
      <w:r>
        <w:rPr>
          <w:rFonts w:ascii="Amiri" w:hAnsi="Amiri" w:eastAsia="Amiri" w:cs="Amiri"/>
          <w:color w:val="111111"/>
          <w:sz w:val="28"/>
          <w:sz w:val="28"/>
          <w:szCs w:val="28"/>
          <w:rtl w:val="true"/>
          <w:lang w:bidi="ar-SA"/>
        </w:rPr>
        <w:t xml:space="preserve">بالأقلّ ، وإن لم يحصل بالثلاث فإلى النقاء ، فالواجب في المسح أكثر الأمرين من النقاء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ذو الجهات </w:t>
      </w:r>
    </w:p>
    <w:p>
      <w:pPr>
        <w:pStyle w:val="BookText"/>
        <w:rPr/>
      </w:pPr>
      <w:r>
        <w:rPr>
          <w:rFonts w:ascii="Amiri" w:hAnsi="Amiri" w:eastAsia="Amiri" w:cs="Amiri"/>
          <w:color w:val="111111"/>
          <w:sz w:val="28"/>
          <w:sz w:val="28"/>
          <w:szCs w:val="28"/>
          <w:rtl w:val="true"/>
          <w:lang w:bidi="ar-SA"/>
        </w:rPr>
        <w:t>الثلاث من الحجر ، وبثلاثة أجزاء من الخرقة الواحدة وإن كان الأحوط ثلاثة منفصلات ، ويكفي كلّ قالع ولو من الأصابع</w:t>
      </w:r>
      <w:r>
        <w:rPr>
          <w:rStyle w:val="FootnoteAnchor"/>
          <w:rtl w:val="true"/>
        </w:rPr>
        <w:footnoteReference w:id="327"/>
      </w:r>
      <w:r>
        <w:rPr>
          <w:rFonts w:ascii="Amiri" w:hAnsi="Amiri" w:eastAsia="Amiri" w:cs="Amiri"/>
          <w:color w:val="111111"/>
          <w:sz w:val="28"/>
          <w:sz w:val="28"/>
          <w:szCs w:val="28"/>
          <w:rtl w:val="true"/>
          <w:lang w:bidi="ar-SA"/>
        </w:rPr>
        <w:t xml:space="preserve">، ويعتبر فيه الطهارة ولا يشترط البكارة ، فلا يجزي النجس ، ويجزي المتنجّس بعد غسله ، ولو مسح بالنجس أو المتنجّس لم يطهر بعد ذلك إلاّ بالماء ، إلاّ إذا لم يكن لاقى البشرة ، بل لاقى عين النجاسة ، ويجب في الغسل بالماء إزالة العين والأثر ؛ بمعنى الأجزاء الصغار التي لا ترى ، لا بمعنى اللون والرائحة ، وفي المسح يكفي إزالة العين ، ولا يضرّ بقاء الأثر بالمعنى الأوّل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الاستنجاء بالمحترمات ولا بالعظم والروث ، ولو استنجى بها عصى ، لكن يطهر</w:t>
      </w:r>
      <w:r>
        <w:rPr>
          <w:rStyle w:val="FootnoteAnchor"/>
          <w:rtl w:val="true"/>
        </w:rPr>
        <w:footnoteReference w:id="328"/>
      </w:r>
      <w:r>
        <w:rPr>
          <w:rFonts w:ascii="IRNazanin" w:hAnsi="IRNazanin" w:eastAsia="IRNazanin"/>
          <w:color w:val="111111"/>
          <w:sz w:val="28"/>
          <w:sz w:val="28"/>
          <w:szCs w:val="28"/>
          <w:rtl w:val="true"/>
          <w:lang w:bidi="fa-IR"/>
        </w:rPr>
        <w:t xml:space="preserve">المحلّ على الأقوى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الاستنجاء بالمسحات إذا بقيت الرطوبة في المحلّ يشكل الحكم بالطهارة ، فليس حالها حال الأجزاء الصغار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الاستنجاء بالمسحات يعتبر أن لا يكون فيما يمسح به رطوبة مسرية ، فلا يجزي مثل الطين والوصلة المرطوبة ، نعم لا تضرّ النداوة التي لا تسري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مع الغائط نجاسة اُخرى كالدم أو وصل إلى المحلّ</w:t>
      </w:r>
      <w:r>
        <w:rPr>
          <w:rStyle w:val="FootnoteAnchor"/>
          <w:rtl w:val="true"/>
        </w:rPr>
        <w:footnoteReference w:id="329"/>
      </w:r>
      <w:r>
        <w:rPr>
          <w:rFonts w:ascii="Amiri" w:hAnsi="Amiri" w:eastAsia="Amiri" w:cs="Amiri"/>
          <w:color w:val="111111"/>
          <w:sz w:val="28"/>
          <w:sz w:val="28"/>
          <w:szCs w:val="28"/>
          <w:rtl w:val="true"/>
          <w:lang w:bidi="ar-SA"/>
        </w:rPr>
        <w:t xml:space="preserve">نجاسة من خارج يتعيّن الماء ، ولو شكّ في ذلك يبني على العدم فيتخيّر </w:t>
      </w:r>
      <w:r>
        <w:rPr>
          <w:rFonts w:eastAsia="Amiri" w:cs="Amiri" w:ascii="Amiri" w:hAnsi="Amiri"/>
          <w:color w:val="111111"/>
          <w:sz w:val="28"/>
          <w:szCs w:val="28"/>
          <w:rtl w:val="true"/>
          <w:lang w:bidi="ar-SA"/>
        </w:rPr>
        <w:t xml:space="preserve">. </w:t>
      </w:r>
      <w:bookmarkStart w:id="84" w:name="pg15057_205580"/>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من بيت الخلاء ثمّ شكّ في أ نّه استنجى أم لا ، بنى على عدمه على الأحوط</w:t>
      </w:r>
      <w:r>
        <w:rPr>
          <w:rStyle w:val="FootnoteAnchor"/>
          <w:rtl w:val="true"/>
        </w:rPr>
        <w:footnoteReference w:id="330"/>
      </w:r>
      <w:r>
        <w:rPr>
          <w:rFonts w:ascii="Amiri" w:hAnsi="Amiri" w:eastAsia="Amiri" w:cs="Amiri"/>
          <w:color w:val="111111"/>
          <w:sz w:val="28"/>
          <w:sz w:val="28"/>
          <w:szCs w:val="28"/>
          <w:rtl w:val="true"/>
          <w:lang w:bidi="ar-SA"/>
        </w:rPr>
        <w:t xml:space="preserve">؛ وإن كان من عادته ، بل وكذا لو دخل في الصلاة ثمّ شكّ ، نعم لو شكّ في ذلك بعد تمام الصلاة صحّت ، ولكن عليه الاستنجاء للصلوات الآتية ، لكن لا يبعد جريان قاعدة التجاوز في صورة الاعتياد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الدلك باليد في مخرج البول عند الاستنجاء ، وإن شكّ في خروج مثل المذي بنى على عدمه ، لكن الأحوط</w:t>
      </w:r>
      <w:r>
        <w:rPr>
          <w:rStyle w:val="FootnoteAnchor"/>
          <w:rtl w:val="true"/>
        </w:rPr>
        <w:footnoteReference w:id="331"/>
      </w:r>
      <w:r>
        <w:rPr>
          <w:rFonts w:ascii="Amiri" w:hAnsi="Amiri" w:eastAsia="Amiri" w:cs="Amiri"/>
          <w:color w:val="111111"/>
          <w:sz w:val="28"/>
          <w:sz w:val="28"/>
          <w:szCs w:val="28"/>
          <w:rtl w:val="true"/>
          <w:lang w:bidi="ar-SA"/>
        </w:rPr>
        <w:t xml:space="preserve">الدلك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مسح مخرج الغائط بالأرض ثلاث</w:t>
      </w:r>
      <w:r>
        <w:rPr>
          <w:rStyle w:val="FootnoteAnchor"/>
          <w:rtl w:val="true"/>
        </w:rPr>
        <w:footnoteReference w:id="332"/>
      </w:r>
      <w:r>
        <w:rPr>
          <w:rFonts w:ascii="Amiri" w:hAnsi="Amiri" w:eastAsia="Amiri" w:cs="Amiri"/>
          <w:color w:val="111111"/>
          <w:sz w:val="28"/>
          <w:sz w:val="28"/>
          <w:szCs w:val="28"/>
          <w:rtl w:val="true"/>
          <w:lang w:bidi="ar-SA"/>
        </w:rPr>
        <w:t xml:space="preserve">مرّات كفى مع فرض زوال العين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الاستنجاء بما يشكّ في كونه عظماً أو روثاً أو من المحترمات ، ويطهر</w:t>
      </w:r>
      <w:r>
        <w:rPr>
          <w:rStyle w:val="FootnoteAnchor"/>
          <w:rtl w:val="true"/>
        </w:rPr>
        <w:footnoteReference w:id="333"/>
      </w:r>
      <w:r>
        <w:rPr>
          <w:rFonts w:ascii="Amiri" w:hAnsi="Amiri" w:eastAsia="Amiri" w:cs="Amiri"/>
          <w:color w:val="111111"/>
          <w:sz w:val="28"/>
          <w:sz w:val="28"/>
          <w:szCs w:val="28"/>
          <w:rtl w:val="true"/>
          <w:lang w:bidi="ar-SA"/>
        </w:rPr>
        <w:t xml:space="preserve">المحلّ ، وأمّا إذا شكّ في كون مائع ماءً مطلقاً أو مضافاً لم يكف في الطهارة ، بل لا بدّ من العلم بكونه ماءً </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609872_2142443653"/>
      <w:bookmarkStart w:id="86" w:name="_Toc29"/>
      <w:bookmarkEnd w:id="85"/>
      <w:r>
        <w:rPr>
          <w:rtl w:val="true"/>
        </w:rPr>
        <w:t xml:space="preserve">فصل </w:t>
      </w:r>
      <w:r>
        <w:rPr>
          <w:rtl w:val="true"/>
        </w:rPr>
        <w:t xml:space="preserve">: </w:t>
      </w:r>
      <w:r>
        <w:rPr>
          <w:rtl w:val="true"/>
        </w:rPr>
        <w:t>في الاستبراء</w:t>
      </w:r>
      <w:bookmarkEnd w:id="8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كيفياته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يصبر حتّى تنقطع دريرة البول ، ثمّ يبدأ بمخرج الغائط فيطهّره ، ثمّ يضع إصبعه الوسطى من اليد اليسرى على مخرج الغائط ويمسح إلى أصل الذكر ثلاث مرّات ، ثمّ يضع سبّابته فوق</w:t>
      </w:r>
      <w:r>
        <w:rPr>
          <w:rStyle w:val="FootnoteAnchor"/>
          <w:rtl w:val="true"/>
        </w:rPr>
        <w:footnoteReference w:id="334"/>
      </w:r>
      <w:r>
        <w:rPr>
          <w:rFonts w:ascii="Amiri" w:hAnsi="Amiri" w:eastAsia="Amiri" w:cs="Amiri"/>
          <w:color w:val="111111"/>
          <w:sz w:val="28"/>
          <w:sz w:val="28"/>
          <w:szCs w:val="28"/>
          <w:rtl w:val="true"/>
          <w:lang w:bidi="ar-SA"/>
        </w:rPr>
        <w:t xml:space="preserve">الذكر وإبهامه تحته </w:t>
      </w:r>
    </w:p>
    <w:p>
      <w:pPr>
        <w:pStyle w:val="BookText"/>
        <w:rPr/>
      </w:pPr>
      <w:r>
        <w:rPr>
          <w:rFonts w:ascii="Amiri" w:hAnsi="Amiri" w:eastAsia="Amiri" w:cs="Amiri"/>
          <w:color w:val="111111"/>
          <w:sz w:val="28"/>
          <w:sz w:val="28"/>
          <w:szCs w:val="28"/>
          <w:rtl w:val="true"/>
          <w:lang w:bidi="ar-SA"/>
        </w:rPr>
        <w:t>ويمسح بقوّة إلى رأسه ثلاث مرّات ، ثمّ يعصر رأسه ثلاث مرّات ، ويكفي سائر الكيفيات مع مراعاة ثلاث</w:t>
      </w:r>
      <w:r>
        <w:rPr>
          <w:rStyle w:val="FootnoteAnchor"/>
          <w:rtl w:val="true"/>
        </w:rPr>
        <w:footnoteReference w:id="335"/>
      </w:r>
      <w:r>
        <w:rPr>
          <w:rFonts w:ascii="Amiri" w:hAnsi="Amiri" w:eastAsia="Amiri" w:cs="Amiri"/>
          <w:color w:val="111111"/>
          <w:sz w:val="28"/>
          <w:sz w:val="28"/>
          <w:szCs w:val="28"/>
          <w:rtl w:val="true"/>
          <w:lang w:bidi="ar-SA"/>
        </w:rPr>
        <w:t xml:space="preserve">مرّات ، 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بطهارة الرطوبة المشتبهة وعدم ناقضيتها ، ويلحق به في الفائدة المذكورة طول المدّة على وجه يقطع بعدم بقاء شيء في المجرى ؛ بأن احتمل</w:t>
      </w:r>
      <w:r>
        <w:rPr>
          <w:rStyle w:val="FootnoteAnchor"/>
          <w:rtl w:val="true"/>
        </w:rPr>
        <w:footnoteReference w:id="336"/>
      </w:r>
      <w:r>
        <w:rPr>
          <w:rFonts w:ascii="Amiri" w:hAnsi="Amiri" w:eastAsia="Amiri" w:cs="Amiri"/>
          <w:color w:val="111111"/>
          <w:sz w:val="28"/>
          <w:sz w:val="28"/>
          <w:szCs w:val="28"/>
          <w:rtl w:val="true"/>
          <w:lang w:bidi="ar-SA"/>
        </w:rPr>
        <w:t xml:space="preserve">أنّ الخارج نزل من الأعلى ، ولا يكفي الظنّ بعدم البقاء ، ومع الاستبراء لا يضرّ احتماله ، وليس على المرأة استبراء ، نعم الأولى أن تصبر قليلاً وتتنحنح وتعصر فرجها عرضاً ، وعلى أيّ حال الرطوبة الخارجة منها محكومة بالطهارة وعدم الناقضية ما لم تعلم كونها بولاً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 ذكره يصنع ما ذكر فيما بقي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ترك الاستبراء يحكم على الرطوبة المشتبهة بالنجاسة والناقضية ، وإن كان تركه من الاضطرار وعدم التمكّن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المباشرة في الاستبراء ، فيكفي في ترتّب الفائدة إن باشره غيره كزوجته أو مملوكته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رطوبة من شخص وشكّ شخص آخر في كونها بولاً أو غيره ، فالظاهر لحوق الحكم أيضاً؛ من الطهارة إن كان بعد استبرائه ، والنجاسة إن كان قبله ، وإن كان نفسه غافلاً ؛ بأن كان نائماً مثلاً ، فلا يلزم أن يكون من </w:t>
      </w:r>
    </w:p>
    <w:p>
      <w:pPr>
        <w:pStyle w:val="BookText"/>
        <w:rPr/>
      </w:pPr>
      <w:r>
        <w:rPr>
          <w:rFonts w:ascii="Amiri" w:hAnsi="Amiri" w:eastAsia="Amiri" w:cs="Amiri"/>
          <w:color w:val="111111"/>
          <w:sz w:val="28"/>
          <w:sz w:val="28"/>
          <w:szCs w:val="28"/>
          <w:rtl w:val="true"/>
          <w:lang w:bidi="ar-SA"/>
        </w:rPr>
        <w:t xml:space="preserve">خرجت منه هو الشاكّ ، وكذا إذا خرجت من الطفل وشكّ وليّه في كونها بولاً ، فمع عدم استبرائه يحكم عليها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الاستبراء يبني على عدمه ولو مضت مدّة ، بل ولو كان من عادته ، نعم لو علم أ نّه استبرأ وشكّ بعد ذلك في أ نّه كان على الوجه الصحيح أم لا ، بنى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من لم يستبرئ في خروج الرطوبة وعدمه ، بنى على عدمه ولو كان ظانّاً بالخروج ، كما إذا رأى في ثوبه رطوبة وشكّ في أ نّها خرجت منه أو وقعت عليه من الخارج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الخارج منه مذي ، لكن شكّ في أ نّه هل خرج معه بول أم لا ؟ لا يحكم عليه بالنجاسة إلاّ أن يصدق عليه الرطوبة المشتبهة ؛ بأن يكون الشكّ في أنّ هذا الموجود هل هو بتمامه مذي أو مركّب منه ومن البول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بال ولم يستبرئ ثمّ خرجت منه رطوبة مشتبهة بين البول والمنيّ ، يحكم عليها بأ نّها بول</w:t>
      </w:r>
      <w:r>
        <w:rPr>
          <w:rStyle w:val="FootnoteAnchor"/>
          <w:rtl w:val="true"/>
        </w:rPr>
        <w:footnoteReference w:id="337"/>
      </w:r>
      <w:r>
        <w:rPr>
          <w:rFonts w:ascii="Amiri" w:hAnsi="Amiri" w:eastAsia="Amiri" w:cs="Amiri"/>
          <w:color w:val="111111"/>
          <w:sz w:val="28"/>
          <w:sz w:val="28"/>
          <w:szCs w:val="28"/>
          <w:rtl w:val="true"/>
          <w:lang w:bidi="ar-SA"/>
        </w:rPr>
        <w:t xml:space="preserve">، فلا يجب عليه الغسل ، بخلاف ما إذا خرجت منه بعد الاستبراء ، فإنّه يجب عليه الاحتياط بالجمع بين الوضوء والغسل عملاً بالعلم الإجمالي ، هذا إذا كان ذلك بعد أن توضّأ ، وأمّا إذا خرجت منه قبل أن يتوضّأ فلا يبعد جواز الاكتفاء بالوضوء ؛ لأنّ الحدث الأصغر معلوم ، ووجود موجب الغسل غير معلوم ، فمقتضى الاستصحاب وجوب الوضوء وعدم وجوب الغسل </w:t>
      </w:r>
      <w:r>
        <w:rPr>
          <w:rFonts w:eastAsia="Amiri" w:cs="Amiri" w:ascii="Amiri" w:hAnsi="Amiri"/>
          <w:color w:val="111111"/>
          <w:sz w:val="28"/>
          <w:szCs w:val="28"/>
          <w:rtl w:val="true"/>
          <w:lang w:bidi="ar-SA"/>
        </w:rPr>
        <w:t xml:space="preserve">. </w:t>
      </w:r>
      <w:bookmarkStart w:id="87" w:name="pg15057_205583"/>
    </w:p>
    <w:p>
      <w:pPr>
        <w:pStyle w:val="Heading4"/>
        <w:numPr>
          <w:ilvl w:val="3"/>
          <w:numId w:val="1"/>
        </w:numPr>
        <w:rPr/>
      </w:pPr>
      <w:bookmarkStart w:id="88" w:name="__RefHeading___Toc609874_2142443653"/>
      <w:bookmarkStart w:id="89" w:name="_Toc30"/>
      <w:bookmarkEnd w:id="87"/>
      <w:bookmarkEnd w:id="88"/>
      <w:r>
        <w:rPr>
          <w:rtl w:val="true"/>
        </w:rPr>
        <w:t xml:space="preserve">فصل </w:t>
      </w:r>
      <w:r>
        <w:rPr>
          <w:rtl w:val="true"/>
        </w:rPr>
        <w:t xml:space="preserve">: </w:t>
      </w:r>
      <w:r>
        <w:rPr>
          <w:rtl w:val="true"/>
        </w:rPr>
        <w:t>في مستحبّات التخلّي ومكروهاته</w:t>
      </w:r>
      <w:bookmarkEnd w:id="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التخلّي ومكروهاته</w:t>
      </w:r>
      <w:r>
        <w:rPr>
          <w:rStyle w:val="FootnoteAnchor"/>
          <w:rtl w:val="true"/>
        </w:rPr>
        <w:footnoteReference w:id="338"/>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يطلب خلوة أو يبعد حتّى لا يرى شخصه ، وأن يطلب مكاناً مرتفعاً للبول أو موضعاً رخواً ، وأن يقدّم رجله اليسرى عند الدخول في بيت الخلاء ورجله اليمنى عند الخروج ، وأن يستر رأسه ، وأن يتقنّع ويجزي عن ستر الرأس ، وأن يسمّي عند كشف العورة ، وأن يتّكئ في حال الجلوس على رجله اليسرى ، ويفرّج رجله اليمنى ، وأن يستبرئ بالكيفية التي مرّت ، وأن يتنحنح قبل الاستبراء ، وأن يقرأ الأدعية المأثورة ؛ بأن يقول عند الدخول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الجمع بينهما ، وعند خروج الغائط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أطعمنيه طيّباً في عافية ، وأخرجه خبيثاً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النظر إلى الغائط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الحلال وجنّبني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رؤية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ولم يجعله نجساً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الاستنجاء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وأعفّه ، واستر عورتي ، وحرّمني على النار ووفّقني لما يقرّبني منك ، يا ذا الجلال والإكرام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الفراغ من الاستنجاء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 وأماط عنّي الأذى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القيام عن محلّ الاستنجاء يمسح يده اليمنى على بطنه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 وهنّأني طعامي وشرابي ، وعافاني من البلوى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الخروج أو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عرّفني لذّته ، وأبقى في جسدي قوّته ، وأخرج عنّي أذاه يا لها نعمةً ، يا لها نعمةً ، يا لها نعمةً لا يقدر القادرون قدرها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أن يقدّم الاستنجاء من الغائط على </w:t>
      </w:r>
    </w:p>
    <w:p>
      <w:pPr>
        <w:pStyle w:val="BookText"/>
        <w:rPr/>
      </w:pPr>
      <w:r>
        <w:rPr>
          <w:rFonts w:ascii="Amiri" w:hAnsi="Amiri" w:eastAsia="Amiri" w:cs="Amiri"/>
          <w:color w:val="111111"/>
          <w:sz w:val="28"/>
          <w:sz w:val="28"/>
          <w:szCs w:val="28"/>
          <w:rtl w:val="true"/>
          <w:lang w:bidi="ar-SA"/>
        </w:rPr>
        <w:t xml:space="preserve">الاستنجاء من البول ، وأن يجعل المسحات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استنجى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 ، فلو لم ينق بالثلاثة وأتى برابع يستحبّ أن يأتي بخامس ليكون وتراً وإن حصل النقاء بالرابع ، وأن يكون الاستنجاء والاستبراء باليد اليسرى ، ويستحبّ أن يعتبر ويتفكّر في أنّ ما سعى واجتهد في تحصيله وتحسينه كيف صار أذيّة عليه ، ويلاحظ قدرة اللّه تعالى في رفع هذه الأذيّة عنه ، وإراحته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استقبال الشمس والقمر بالبول والغائط ، وترتفع بستر فرجه ولو بيده ، أو دخوله في بناء أو وراء حائط ، واستقبال الريح بالبول ، بل بالغائط أيضاً ، والجلوس في الشوارع أو المشارع ، أو منزل القافلة ، أو درب المساجد أو الدور ، أو تحت الأشجار المثمرة ولو في غير أوان الثمر ، والبول قائماً ، وفي الحمّام ، وعلى الأرض الصلبة ، وفي ثقوب الحشرات ، وفي الماء خصوصاً الراكد وخصوصاً في الليل ، والتطميح بالبول ؛ أي البول في الهواء ، والأكل والشرب حال التخلّي بل في بيت الخلاء مطلقاً ، والاستنجاء باليمين وباليسار إذا كان عليه خاتم فيه اسم اللّه ، وطول المكث في بيت الخلاء ، والتخلّي على قبر المؤمنين إذا لم يكن هتكاً وإلاّ كان حراماً ، واستصحاب الدرهم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اسم اللّه أو محترم آخر إلاّ أن يكون مستوراً ، والكلام في غير الضرورة إلاّ بذكر اللّه أو آية الكرسي أو حكاية الأذان أو تسميت العاطس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حبس البول أو الغائط ، وقد يكون حراماً</w:t>
      </w:r>
      <w:r>
        <w:rPr>
          <w:rStyle w:val="FootnoteAnchor"/>
          <w:rtl w:val="true"/>
        </w:rPr>
        <w:footnoteReference w:id="339"/>
      </w:r>
      <w:r>
        <w:rPr>
          <w:rFonts w:ascii="Amiri" w:hAnsi="Amiri" w:eastAsia="Amiri" w:cs="Amiri"/>
          <w:color w:val="111111"/>
          <w:sz w:val="28"/>
          <w:sz w:val="28"/>
          <w:szCs w:val="28"/>
          <w:rtl w:val="true"/>
          <w:lang w:bidi="ar-SA"/>
        </w:rPr>
        <w:t xml:space="preserve">إذا كان مضرّاً ، </w:t>
      </w:r>
      <w:bookmarkStart w:id="90" w:name="pg15057_205585"/>
    </w:p>
    <w:p>
      <w:pPr>
        <w:pStyle w:val="BookText"/>
        <w:rPr/>
      </w:pPr>
      <w:bookmarkEnd w:id="90"/>
      <w:r>
        <w:rPr>
          <w:rFonts w:ascii="Amiri" w:hAnsi="Amiri" w:eastAsia="Amiri" w:cs="Amiri"/>
          <w:color w:val="111111"/>
          <w:sz w:val="28"/>
          <w:sz w:val="28"/>
          <w:szCs w:val="28"/>
          <w:rtl w:val="true"/>
          <w:lang w:bidi="ar-SA"/>
        </w:rPr>
        <w:t xml:space="preserve">وقد يكون واجباً كما إذا كان متوضّئاً ولم يسع الوقت للتوضّؤ بعدهما والصلاة ، وقد يكون مستحبّاً كما إذا توقّف مستحبّ أهمّ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البول حين إرادة الصلاة ، وعند النوم ، وقبل الجماع ، وبعد خروج المنيّ ، وقبل الركوب على الدابّة إذا كان النزول والركوب صعباً عليه ، وقبل ركوب السفينة إذا كان الخروج صعباً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لقمة خبز في بيت الخلاء يستحبّ أخذها وإخراجها وغسلها ثمّ أكلها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09876_2142443653"/>
      <w:bookmarkStart w:id="92" w:name="_Toc31"/>
      <w:bookmarkEnd w:id="91"/>
      <w:r>
        <w:rPr>
          <w:rtl w:val="true"/>
        </w:rPr>
        <w:t xml:space="preserve">فصل </w:t>
      </w:r>
      <w:r>
        <w:rPr>
          <w:rtl w:val="true"/>
        </w:rPr>
        <w:t xml:space="preserve">: </w:t>
      </w:r>
      <w:r>
        <w:rPr>
          <w:rtl w:val="true"/>
        </w:rPr>
        <w:t>في موجبات الوضوء ونواقضه</w:t>
      </w:r>
      <w:bookmarkEnd w:id="92"/>
    </w:p>
    <w:p>
      <w:pPr>
        <w:pStyle w:val="Heading4"/>
        <w:numPr>
          <w:ilvl w:val="3"/>
          <w:numId w:val="1"/>
        </w:numPr>
        <w:rPr/>
      </w:pPr>
      <w:bookmarkStart w:id="93" w:name="__RefHeading___Toc609878_2142443653"/>
      <w:bookmarkStart w:id="94" w:name="_Toc32"/>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من الموضع الأصلي ولو غير معتاد ، أو من غيره مع انسداده أو بدونه بشرط الاعتياد ، أو الخروج على حسب المتعارف ، ففي غير الأصلي مع عدم الاعتياد وعدم كون الخروج على حسب المتعارف إشكال ، والأحوط النقض مطلقاً ، خصوصاً إذا كان دون المعدة ، ولا فرق فيهما بين القليل والكثير حتّى مثل القطرة ومثل تلوّث رأس شيشة الاحتقان بالعذرة ، نعم الرطوبات الاُخر غير البول والغائط الخارجة من المخرجين ليست ناقضة وكذا الدود أو نوى التمر ونحوهما إذا لم يكن متلطّخاً بالعذرة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الخارج من مخرج الغائط إذا كان من المعدة ؛ صاحب صوتاً أو لا ، دون ما خرج من القبل ، أو لم يكن من المعدة كنفخ الشيطان ، أو إذا دخل من الخارج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مطلقاً وإن كان في حال المشي إذا غلب على القلب والسمع والبصر ، فلا تنقض الخفقة إذا لم تصل إلى </w:t>
      </w:r>
    </w:p>
    <w:p>
      <w:pPr>
        <w:pStyle w:val="BookText"/>
        <w:rPr/>
      </w:pPr>
      <w:r>
        <w:rPr>
          <w:rFonts w:ascii="Amiri" w:hAnsi="Amiri" w:eastAsia="Amiri" w:cs="Amiri"/>
          <w:color w:val="111111"/>
          <w:sz w:val="28"/>
          <w:sz w:val="28"/>
          <w:szCs w:val="28"/>
          <w:rtl w:val="true"/>
          <w:lang w:bidi="ar-SA"/>
        </w:rPr>
        <w:t xml:space="preserve">الحدّ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أزال العقل مثل الإغماء والسكر والجنون دون مثل البهت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بل الكثيرة</w:t>
      </w:r>
      <w:r>
        <w:rPr>
          <w:rStyle w:val="FootnoteAnchor"/>
          <w:rtl w:val="true"/>
        </w:rPr>
        <w:footnoteReference w:id="340"/>
      </w:r>
      <w:r>
        <w:rPr>
          <w:rFonts w:ascii="Amiri" w:hAnsi="Amiri" w:eastAsia="Amiri" w:cs="Amiri"/>
          <w:color w:val="111111"/>
          <w:sz w:val="28"/>
          <w:sz w:val="28"/>
          <w:szCs w:val="28"/>
          <w:rtl w:val="true"/>
          <w:lang w:bidi="ar-SA"/>
        </w:rPr>
        <w:t>والمتوسّطة</w:t>
      </w:r>
      <w:r>
        <w:rPr>
          <w:rStyle w:val="FootnoteAnchor"/>
          <w:rtl w:val="true"/>
        </w:rPr>
        <w:footnoteReference w:id="341"/>
      </w:r>
      <w:r>
        <w:rPr>
          <w:rFonts w:ascii="Amiri" w:hAnsi="Amiri" w:eastAsia="Amiri" w:cs="Amiri"/>
          <w:color w:val="111111"/>
          <w:sz w:val="28"/>
          <w:sz w:val="28"/>
          <w:szCs w:val="28"/>
          <w:rtl w:val="true"/>
          <w:lang w:bidi="ar-SA"/>
        </w:rPr>
        <w:t xml:space="preserve">وإن أوجبتا الغسل أيضاً ، وأمّا الجنابة فهي تنقض الوضوء ، لكن توجب الغسل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طروء أحد النواقض بنى على العدم ، وكذا إذا شكّ في أنّ الخارج بول أو مذي مثلاً ، إلاّ أن يكون قبل الاستبراء فيحكم بأ نّه بول ، فإن كان متوضّئاً انتقض وضوؤه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ماء الاحتقان ولم يكن معه شيء من الغائط لم ينتقض الوضوء ، وكذا لو شكّ في خروج شيء من الغائط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القيح الخارج من مخرج البول أو الغائط ليس بناقض ، وكذا الدم الخارج منهما ، إلاّ إذا علم أنّ بوله أو غائطه صار دماً ، وكذا المذي والوذي والودي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يخرج بعد الملاعبة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خروج المنيّ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خروج البول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جماعة من العلماء استحباب الوضوء عقيب المذي ، والودي ، والكذب ، والظلم ، والإكثار من الشعر الباطل ، والقيء ، والرعاف ، والتقبيل بشهوة ، ومسّ الكلب ، ومسّ الفرج ولو فرج نفسه ، ومسّ باطن الدبر ، والإحليل ، ونسيان الاستنجاء قبل الوضوء ، والضحك في الصلاة ، والتخليل إذا أدمى ، لكنّ الاستحباب في هذه الموارد غير معلوم ، والأولى أن يتوضّأ برجاء المطلوبية ، </w:t>
      </w:r>
      <w:bookmarkStart w:id="95" w:name="pg15057_205587"/>
    </w:p>
    <w:p>
      <w:pPr>
        <w:pStyle w:val="BookText"/>
        <w:rPr/>
      </w:pPr>
      <w:bookmarkEnd w:id="95"/>
      <w:r>
        <w:rPr>
          <w:rFonts w:ascii="Amiri" w:hAnsi="Amiri" w:eastAsia="Amiri" w:cs="Amiri"/>
          <w:color w:val="111111"/>
          <w:sz w:val="28"/>
          <w:sz w:val="28"/>
          <w:szCs w:val="28"/>
          <w:rtl w:val="true"/>
          <w:lang w:bidi="ar-SA"/>
        </w:rPr>
        <w:t xml:space="preserve">ولو تبيّن بعد هذا الوضوء كونه محدثاً بأحد النواقض المعلومة كفى ولا يجب عليه ثانياً ، كما أ نّه لو توضّأ احتياطاً لاحتمال حدوث الحدث ثمّ تبيّن كونه محدثاً كفى ولا يجب ثانياً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09880_2142443653"/>
      <w:bookmarkStart w:id="97" w:name="_Toc33"/>
      <w:bookmarkEnd w:id="96"/>
      <w:r>
        <w:rPr>
          <w:rtl w:val="true"/>
        </w:rPr>
        <w:t xml:space="preserve">فصل </w:t>
      </w:r>
      <w:r>
        <w:rPr>
          <w:rtl w:val="true"/>
        </w:rPr>
        <w:t xml:space="preserve">: </w:t>
      </w:r>
      <w:r>
        <w:rPr>
          <w:rtl w:val="true"/>
        </w:rPr>
        <w:t>في غايات الوضوءات الواجبة وغير الواجبة</w:t>
      </w:r>
      <w:bookmarkEnd w:id="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الوضوء إمّا شرط في صحّة فعل كالصلاة والطواف ، وإمّا شرط في كماله كقراءة القرآن ، وإمّا شرط في جوازه كمسّ كتابة القرآن ، أو رافع لكراهته كالأكل</w:t>
      </w:r>
      <w:r>
        <w:rPr>
          <w:rStyle w:val="FootnoteAnchor"/>
          <w:rtl w:val="true"/>
        </w:rPr>
        <w:footnoteReference w:id="342"/>
      </w:r>
      <w:r>
        <w:rPr>
          <w:rFonts w:ascii="Amiri" w:hAnsi="Amiri" w:eastAsia="Amiri" w:cs="Amiri"/>
          <w:color w:val="111111"/>
          <w:sz w:val="28"/>
          <w:sz w:val="28"/>
          <w:szCs w:val="28"/>
          <w:rtl w:val="true"/>
          <w:lang w:bidi="ar-SA"/>
        </w:rPr>
        <w:t>، أو شرط في تحقّق أمر كالوضوء للكون على الطهارة ، أو ليس له غاية كالوضوء الواجب بالنذر</w:t>
      </w:r>
      <w:r>
        <w:rPr>
          <w:rStyle w:val="FootnoteAnchor"/>
          <w:rtl w:val="true"/>
        </w:rPr>
        <w:footnoteReference w:id="343"/>
      </w:r>
      <w:r>
        <w:rPr>
          <w:rFonts w:ascii="Amiri" w:hAnsi="Amiri" w:eastAsia="Amiri" w:cs="Amiri"/>
          <w:color w:val="111111"/>
          <w:sz w:val="28"/>
          <w:sz w:val="28"/>
          <w:szCs w:val="28"/>
          <w:rtl w:val="true"/>
          <w:lang w:bidi="ar-SA"/>
        </w:rPr>
        <w:t xml:space="preserve">والوضوء المستحبّ نفساً إن قلنا به ،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الغايات للوضوء الواجب فيجب للصلاة</w:t>
      </w:r>
      <w:r>
        <w:rPr>
          <w:rStyle w:val="FootnoteAnchor"/>
          <w:rtl w:val="true"/>
        </w:rPr>
        <w:footnoteReference w:id="344"/>
      </w:r>
      <w:r>
        <w:rPr>
          <w:rFonts w:ascii="Amiri" w:hAnsi="Amiri" w:eastAsia="Amiri" w:cs="Amiri"/>
          <w:color w:val="111111"/>
          <w:sz w:val="28"/>
          <w:sz w:val="28"/>
          <w:szCs w:val="28"/>
          <w:rtl w:val="true"/>
          <w:lang w:bidi="ar-SA"/>
        </w:rPr>
        <w:t>الواجبة ؛ أداءً أو قضاءً ، عن النفس أو عن الغير ، ولأجزائها المنسيّة ، بل وسجدتي السهو</w:t>
      </w:r>
      <w:r>
        <w:rPr>
          <w:rStyle w:val="FootnoteAnchor"/>
          <w:rtl w:val="true"/>
        </w:rPr>
        <w:footnoteReference w:id="345"/>
      </w:r>
      <w:r>
        <w:rPr>
          <w:rFonts w:ascii="Amiri" w:hAnsi="Amiri" w:eastAsia="Amiri" w:cs="Amiri"/>
          <w:color w:val="111111"/>
          <w:sz w:val="28"/>
          <w:sz w:val="28"/>
          <w:szCs w:val="28"/>
          <w:rtl w:val="true"/>
          <w:lang w:bidi="ar-SA"/>
        </w:rPr>
        <w:t>على الأحوط ، ويجب أيضاً للطواف الواجب ، وهو ما كان جزءاً للحجّ أو العمرة ، وإن كانا مندوبين</w:t>
      </w:r>
      <w:r>
        <w:rPr>
          <w:rStyle w:val="FootnoteAnchor"/>
          <w:rtl w:val="true"/>
        </w:rPr>
        <w:footnoteReference w:id="346"/>
      </w:r>
      <w:r>
        <w:rPr>
          <w:rFonts w:ascii="Amiri" w:hAnsi="Amiri" w:eastAsia="Amiri" w:cs="Amiri"/>
          <w:color w:val="111111"/>
          <w:sz w:val="28"/>
          <w:sz w:val="28"/>
          <w:szCs w:val="28"/>
          <w:rtl w:val="true"/>
          <w:lang w:bidi="ar-SA"/>
        </w:rPr>
        <w:t xml:space="preserve">، فالطواف المستحبّ ما لم يكن جزءاً من أحدهما لا يجب الوضوء له ، نعم هو شرط في صحّة صلاته ، ويجب أيضاً بالنذر والعهد واليمين ، ويجب أيضاً لمسّ </w:t>
      </w:r>
    </w:p>
    <w:p>
      <w:pPr>
        <w:pStyle w:val="BookText"/>
        <w:rPr/>
      </w:pPr>
      <w:r>
        <w:rPr>
          <w:rFonts w:ascii="Amiri" w:hAnsi="Amiri" w:eastAsia="Amiri" w:cs="Amiri"/>
          <w:color w:val="111111"/>
          <w:sz w:val="28"/>
          <w:sz w:val="28"/>
          <w:szCs w:val="28"/>
          <w:rtl w:val="true"/>
          <w:lang w:bidi="ar-SA"/>
        </w:rPr>
        <w:t>كتابة القرآن إن وجب بالنذر</w:t>
      </w:r>
      <w:r>
        <w:rPr>
          <w:rStyle w:val="FootnoteAnchor"/>
          <w:rtl w:val="true"/>
        </w:rPr>
        <w:footnoteReference w:id="347"/>
      </w:r>
      <w:r>
        <w:rPr>
          <w:rFonts w:ascii="IRNazanin" w:hAnsi="IRNazanin" w:eastAsia="IRNazanin"/>
          <w:color w:val="111111"/>
          <w:sz w:val="28"/>
          <w:sz w:val="28"/>
          <w:szCs w:val="28"/>
          <w:rtl w:val="true"/>
          <w:lang w:bidi="fa-IR"/>
        </w:rPr>
        <w:t xml:space="preserve">أو لوقوعه في موضع يجب إخراجه منه ، أو لتطهيره إذا صار متنجّساً وتوقّف الإخراج أو التطهير على مسّ كتابته ، ولم يكن التأخير بمقدار الوضوء موجباً لهتك حرمته ، وإلاّ وجبت المبادرة من دون الوضوء ، ويلحق به أسماء اللّه وصفاته الخاصّة دون أسماء الأنبياء والأئمّة علیهم السلام وإن كان أحوط ، ووجوب الوضوء في المذكورات ما عدا النذر وأخويه إنّما هو على تقدير كونه محدثاً ، وإلاّ فلا يجب ، وأمّا في النذر وأخويه فتابع للنذر ، فإن نذر كونه على الطهارة لا يجب إلاّ إذا كان محدثاً ، وإن نذر الوضوء التجديدي وجب وإن كان على وضوء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أن يتوضّأ لكلّ صلاة وضوءاً رافعاً للحدث وكان متوضّئاً ، يجب عليه نقضه ثمّ الوضوء ، لكن في صحّة مثل هذا النذر على إطلاقه تأمّل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الوضوء</w:t>
      </w:r>
      <w:r>
        <w:rPr>
          <w:rStyle w:val="FootnoteAnchor"/>
          <w:rtl w:val="true"/>
        </w:rPr>
        <w:footnoteReference w:id="348"/>
      </w:r>
      <w:r>
        <w:rPr>
          <w:rFonts w:ascii="Amiri" w:hAnsi="Amiri" w:eastAsia="Amiri" w:cs="Amiri"/>
          <w:color w:val="111111"/>
          <w:sz w:val="28"/>
          <w:sz w:val="28"/>
          <w:szCs w:val="28"/>
          <w:rtl w:val="true"/>
          <w:lang w:bidi="ar-SA"/>
        </w:rPr>
        <w:t xml:space="preserve">لسبب النذر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أن يأتي بعمل يشترط في صحّته الوضوء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إذا أتى بالعمل الفلاني الغير المشروط بالوضوء ، مثل أن ينذر أن لا يقرأ</w:t>
      </w:r>
      <w:r>
        <w:rPr>
          <w:rStyle w:val="FootnoteAnchor"/>
          <w:rtl w:val="true"/>
        </w:rPr>
        <w:footnoteReference w:id="349"/>
      </w:r>
      <w:r>
        <w:rPr>
          <w:rFonts w:ascii="Amiri" w:hAnsi="Amiri" w:eastAsia="Amiri" w:cs="Amiri"/>
          <w:color w:val="111111"/>
          <w:sz w:val="28"/>
          <w:sz w:val="28"/>
          <w:szCs w:val="28"/>
          <w:rtl w:val="true"/>
          <w:lang w:bidi="ar-SA"/>
        </w:rPr>
        <w:t xml:space="preserve">القرآن إلاّ مع الوضوء فحينئذٍ لا يجب عليه القراءة ، لكن لو أراد أن يقرأ يجب عليه أن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أن يأتي بالعمل الكذائي مع الوضوء ، كأن ينذر أن يقرأ القرآن مع الوضوء فحينئذٍ يجب الوضوء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الكون على </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من غير نظر إلى الكون على الطهارة ، وجميع هذه الأقسام صحيح ، لكن ربّما يستشكل في الخامس من حيث إنّ صحّته موقوفة</w:t>
      </w:r>
      <w:r>
        <w:rPr>
          <w:rStyle w:val="FootnoteAnchor"/>
          <w:rtl w:val="true"/>
        </w:rPr>
        <w:footnoteReference w:id="350"/>
      </w:r>
      <w:r>
        <w:rPr>
          <w:rFonts w:ascii="Amiri" w:hAnsi="Amiri" w:eastAsia="Amiri" w:cs="Amiri"/>
          <w:color w:val="111111"/>
          <w:sz w:val="28"/>
          <w:sz w:val="28"/>
          <w:szCs w:val="28"/>
          <w:rtl w:val="true"/>
          <w:lang w:bidi="ar-SA"/>
        </w:rPr>
        <w:t>على ثبوت الاستحباب النفسي للوضوء ، وهو محلّ إشكال لكن الأقوى</w:t>
      </w:r>
      <w:r>
        <w:rPr>
          <w:rStyle w:val="FootnoteAnchor"/>
          <w:rtl w:val="true"/>
        </w:rPr>
        <w:footnoteReference w:id="351"/>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مسّ كتابة القرآن على المحدث بين أن يكون باليد أو بسائر أجزاء البدن ، ولو بالباطن كمسّها باللسان أو بالأسنان ، والأحوط ترك المسّ بالشعر أيضاً ، وإن كان لا يبعد عدم 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المسّ ابتداء أو استدامة ، فلو كان يده على الخطّ فأحدث يجب عليه رفعها فوراً ، وكذا لو مسّ غفلة ثمّ التفت أ نّه محدث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 الماحي للخطّ أيضاً حرام ، فلا يجوز له أن يمحوه باللسان أو باليد الرطبة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أنواع الخطوط حتّى المهجور منها كالكوفي ، وكذا لا فرق بين أنحاء الكتابة من الكتب بالقلم أو الطبع أو القصّ بالكاغذ أو الحفر أو العكس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القرآن بين الآية والكلمة بل والحرف ، وإن كان يكتب ولا يقرأ كالألف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الحرف الذي يقرأ ولا يكتب إذا </w:t>
      </w:r>
    </w:p>
    <w:p>
      <w:pPr>
        <w:pStyle w:val="BookText"/>
        <w:rPr/>
      </w:pPr>
      <w:r>
        <w:rPr>
          <w:rFonts w:ascii="Amiri" w:hAnsi="Amiri" w:eastAsia="Amiri" w:cs="Amiri"/>
          <w:color w:val="111111"/>
          <w:sz w:val="28"/>
          <w:sz w:val="28"/>
          <w:szCs w:val="28"/>
          <w:rtl w:val="true"/>
          <w:lang w:bidi="ar-SA"/>
        </w:rPr>
        <w:t xml:space="preserve">كتب ، كما في الواو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بواوين ، وكالألف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ما كان في القرآن أو في كتاب ، بل لو وجدت كلمة من القرآن في كاغذ بل أو نصف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 من ورق القرآن أو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مسّها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الكلمات المشتركة بين القرآن وغيره المناط قصد الكاتب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كتب عليه القرآن بين الكاغذ واللوح والأرض والجدار والثوب ، بل وبدن الإنسان فإذا كتب على يده لا يجوز مسّه عند الوضوء ، بل يجب محوه</w:t>
      </w:r>
      <w:r>
        <w:rPr>
          <w:rStyle w:val="FootnoteAnchor"/>
          <w:rtl w:val="true"/>
        </w:rPr>
        <w:footnoteReference w:id="352"/>
      </w:r>
      <w:r>
        <w:rPr>
          <w:rFonts w:ascii="Amiri" w:hAnsi="Amiri" w:eastAsia="Amiri" w:cs="Amiri"/>
          <w:color w:val="111111"/>
          <w:sz w:val="28"/>
          <w:sz w:val="28"/>
          <w:szCs w:val="28"/>
          <w:rtl w:val="true"/>
          <w:lang w:bidi="ar-SA"/>
        </w:rPr>
        <w:t xml:space="preserve">أوّلاً ثمّ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كتب على الكاغذ بلا مداد ، فالظاهر عدم المنع من مسّه ؛ لأ نّه ليس خطّاً ، نعم لو كتب بما يظهر أثره بعد ذلك ، فالظاهر حرمته كماء البصل ، فإنّه لا أثر له إلاّ إذا اُحمي على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المسّ من وراء الشيشة وإن كان الخطّ مرئيّاً ، وكذا إذا وضع عليه كاغذ رقيق يرى الخطّ تحته ، وكذا المنطبع في المرآة ، نعم لو نفذ المداد في الكاغذ حتّى ظهر الخطّ من الطرف الآخر لا يجوز مسّه ، خصوصاً إذا كتب بالعكس ، فظهر من الطرف الآخر طرداً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 المسافة الخالية التي يحيط بها الحرف كالحاء أو </w:t>
      </w:r>
    </w:p>
    <w:p>
      <w:pPr>
        <w:pStyle w:val="BookText"/>
        <w:rPr/>
      </w:pPr>
      <w:r>
        <w:rPr>
          <w:rFonts w:ascii="Amiri" w:hAnsi="Amiri" w:eastAsia="Amiri" w:cs="Amiri"/>
          <w:color w:val="111111"/>
          <w:sz w:val="28"/>
          <w:sz w:val="28"/>
          <w:szCs w:val="28"/>
          <w:rtl w:val="true"/>
          <w:lang w:bidi="ar-SA"/>
        </w:rPr>
        <w:t>العين مثلاً إشكال ، أحوطه</w:t>
      </w:r>
      <w:r>
        <w:rPr>
          <w:rStyle w:val="FootnoteAnchor"/>
          <w:rtl w:val="true"/>
        </w:rPr>
        <w:footnoteReference w:id="353"/>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كتابة المحدث آية من القرآن بإصبعه على الأرض أو غيرها إشكال</w:t>
      </w:r>
      <w:r>
        <w:rPr>
          <w:rStyle w:val="FootnoteAnchor"/>
          <w:rtl w:val="true"/>
        </w:rPr>
        <w:footnoteReference w:id="354"/>
      </w:r>
      <w:r>
        <w:rPr>
          <w:rFonts w:ascii="Amiri" w:hAnsi="Amiri" w:eastAsia="Amiri" w:cs="Amiri"/>
          <w:color w:val="111111"/>
          <w:sz w:val="28"/>
          <w:sz w:val="28"/>
          <w:szCs w:val="28"/>
          <w:rtl w:val="true"/>
          <w:lang w:bidi="ar-SA"/>
        </w:rPr>
        <w:t>، ولا يبعد عدم الحرمة ، فإنّ الخطّ يوجد بعد المسّ ، وأمّا الكتب على بدن المحدث وإن كان الكاتب على وضوء فالظاهر</w:t>
      </w:r>
      <w:r>
        <w:rPr>
          <w:rStyle w:val="FootnoteAnchor"/>
          <w:rtl w:val="true"/>
        </w:rPr>
        <w:footnoteReference w:id="355"/>
      </w:r>
      <w:r>
        <w:rPr>
          <w:rFonts w:ascii="Amiri" w:hAnsi="Amiri" w:eastAsia="Amiri" w:cs="Amiri"/>
          <w:color w:val="111111"/>
          <w:sz w:val="28"/>
          <w:sz w:val="28"/>
          <w:szCs w:val="28"/>
          <w:rtl w:val="true"/>
          <w:lang w:bidi="ar-SA"/>
        </w:rPr>
        <w:t xml:space="preserve">حرمته ، خصوصاً إذا كان بما يبقى أثره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منع الأطفال والمجانين من المسّ إلاّ إذا كان ممّا يعدّ هتكاً ، نعم الأحوط عدم التسبّب</w:t>
      </w:r>
      <w:r>
        <w:rPr>
          <w:rStyle w:val="FootnoteAnchor"/>
          <w:rtl w:val="true"/>
        </w:rPr>
        <w:footnoteReference w:id="356"/>
      </w:r>
      <w:r>
        <w:rPr>
          <w:rFonts w:ascii="Amiri" w:hAnsi="Amiri" w:eastAsia="Amiri" w:cs="Amiri"/>
          <w:color w:val="111111"/>
          <w:sz w:val="28"/>
          <w:sz w:val="28"/>
          <w:szCs w:val="28"/>
          <w:rtl w:val="true"/>
          <w:lang w:bidi="ar-SA"/>
        </w:rPr>
        <w:t xml:space="preserve">لمسّهم ، ولو توضّأ الصبيّ المميّز فلا إشكال في مسّه بناءً على الأقوى من صحّة وضوئه وسائر عباداته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على المحدث مسّ غير الخطّ من ورق القرآن ، حتّى ما بين السطور والجلد والغلاف ، نعم يكره ذلك كما أ نّه يكره تعليقه وحمله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القرآن ليست منه ؛ بأيّ لغة كانت ، فلا بأس بمسّها على المحدث ، نعم لا فرق في اسم اللّه تعالى بين اللغات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وضع الشيء النجس على القرآن وإن كان يابساً ؛ لأ نّه هتك</w:t>
      </w:r>
      <w:r>
        <w:rPr>
          <w:rStyle w:val="FootnoteAnchor"/>
          <w:rtl w:val="true"/>
        </w:rPr>
        <w:footnoteReference w:id="357"/>
      </w:r>
      <w:r>
        <w:rPr>
          <w:rFonts w:ascii="Amiri" w:hAnsi="Amiri" w:eastAsia="Amiri" w:cs="Amiri"/>
          <w:color w:val="111111"/>
          <w:sz w:val="28"/>
          <w:sz w:val="28"/>
          <w:szCs w:val="28"/>
          <w:rtl w:val="true"/>
          <w:lang w:bidi="ar-SA"/>
        </w:rPr>
        <w:t xml:space="preserve">وأمّا المتنجّس فالظاهر عدم البأس به مع عدم الرطوبة ، فيجوز للمتوضّئ </w:t>
      </w:r>
      <w:bookmarkStart w:id="98" w:name="pg15057_205592"/>
    </w:p>
    <w:p>
      <w:pPr>
        <w:pStyle w:val="BookText"/>
        <w:rPr/>
      </w:pPr>
      <w:bookmarkEnd w:id="98"/>
      <w:r>
        <w:rPr>
          <w:rFonts w:ascii="Amiri" w:hAnsi="Amiri" w:eastAsia="Amiri" w:cs="Amiri"/>
          <w:color w:val="111111"/>
          <w:sz w:val="28"/>
          <w:sz w:val="28"/>
          <w:szCs w:val="28"/>
          <w:rtl w:val="true"/>
          <w:lang w:bidi="ar-SA"/>
        </w:rPr>
        <w:t xml:space="preserve">أن يمسّ القرآن باليد المتنجّسة ، وإن كان الأولى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كتبت آية من القرآن على لقمة خبز لا يجوز للمحدث أكله</w:t>
      </w:r>
      <w:r>
        <w:rPr>
          <w:rStyle w:val="FootnoteAnchor"/>
          <w:rtl w:val="true"/>
        </w:rPr>
        <w:footnoteReference w:id="358"/>
      </w:r>
      <w:r>
        <w:rPr>
          <w:rFonts w:ascii="Amiri" w:hAnsi="Amiri" w:eastAsia="Amiri" w:cs="Amiri"/>
          <w:color w:val="111111"/>
          <w:sz w:val="28"/>
          <w:sz w:val="28"/>
          <w:szCs w:val="28"/>
          <w:rtl w:val="true"/>
          <w:lang w:bidi="ar-SA"/>
        </w:rPr>
        <w:t xml:space="preserve">، وأمّا للمتطهّر فلا بأس ، خصوصاً إذا كان بنيّة الشفاء أو التبرّك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09882_2142443653"/>
      <w:bookmarkStart w:id="100" w:name="_Toc34"/>
      <w:bookmarkEnd w:id="99"/>
      <w:r>
        <w:rPr>
          <w:rtl w:val="true"/>
        </w:rPr>
        <w:t xml:space="preserve">فصل </w:t>
      </w:r>
      <w:r>
        <w:rPr>
          <w:rtl w:val="true"/>
        </w:rPr>
        <w:t xml:space="preserve">: </w:t>
      </w:r>
      <w:r>
        <w:rPr>
          <w:rtl w:val="true"/>
        </w:rPr>
        <w:t>في الوضوءات المستحبّة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الوضوء مستحبّاً في نفسه وإن لم يقصد غاية من الغايات حتّى الكون على الطهارة ، وإن كان الأحوط قصد إحداها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المستحبّ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في حال الحدث الأصغر ، فيفيد الطهارة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في حال الطهارة منه كالوضوء التجديدي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مستحبّ في حال الحدث الأكبر ، وهو لا يفيد طهارة ، وإنّما هو لرفع الكراهة أو لحدوث كمال في الفعل الذي يأتي به ، كوضوء الجنب للنوم ، ووضوء الحائض للذكر في مصلاّها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 فلاُمور</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المندوبة ، وهو شرط في صحّتها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المندوب ، وهو ما لا يكون جزءاً من حجّ أو عمرة ولو مندوبين ، وليس شرطاً في صحّته ، نعم هو شرط في صحّة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التهيّؤ </w:t>
      </w:r>
    </w:p>
    <w:p>
      <w:pPr>
        <w:pStyle w:val="BookText"/>
        <w:rPr/>
      </w:pPr>
      <w:r>
        <w:rPr>
          <w:rFonts w:ascii="IRNazanin" w:hAnsi="IRNazanin" w:eastAsia="IRNazanin"/>
          <w:color w:val="111111"/>
          <w:sz w:val="28"/>
          <w:sz w:val="28"/>
          <w:szCs w:val="28"/>
          <w:rtl w:val="true"/>
          <w:lang w:bidi="fa-IR"/>
        </w:rPr>
        <w:t xml:space="preserve">للصلاة في أوّل وقتها أو أوّل زمان إمكانها إذا لم يمكن إتيانها في أوّل الوقت ، ويعتبر أن يكون قريباً من الوقت أو زمان الإمكان بحيث يصدق عليه التهيّؤ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المشاهد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ممّا عدا الصلاة والطواف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أهل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أو كتبه أو لمس حواشيه أو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وطلب الحاجة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الأئمّة علیهم السلام ولو من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الشكر أو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والإقامة ، والأظهر شرطيته في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الزوج على الزوجة ليلة الزفاف بالنسبة إلى 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المسافر على أهله ، فيستحبّ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مقاربة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القاضي في مجلس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الكون على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كتابة القرآن في صورة عدم وجوبه ، وهو شرط في جوازه كما مرّ ، وقد عرفت أنّ الأقوى استحبابه نفساً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الوضوء للتجديد ، والظاهر جوازه ثالثاً ورابعاً فصاعداً أيضاً ، وأمّا الغسل فلا يستحبّ فيه التجديد ، بل ولا الوضوء بعد غسل الجنابة وإن طالت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فلاُمور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الحائض في مصلاّها مقدار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لنوم الجنب وأكله وشربه وجماعه وتغسيله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 من مسّ الميّت ولم يغتسل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لتكفين الميّت أو تدفينه بالنسبة إلى من غسّله ولم يغتسل غسل المسّ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القسم الأوّل من المستحبّ بالغاية التي توضّأ لأجلها ، </w:t>
      </w:r>
    </w:p>
    <w:p>
      <w:pPr>
        <w:pStyle w:val="BookText"/>
        <w:rPr/>
      </w:pPr>
      <w:r>
        <w:rPr>
          <w:rFonts w:ascii="Amiri" w:hAnsi="Amiri" w:eastAsia="Amiri" w:cs="Amiri"/>
          <w:color w:val="111111"/>
          <w:sz w:val="28"/>
          <w:sz w:val="28"/>
          <w:szCs w:val="28"/>
          <w:rtl w:val="true"/>
          <w:lang w:bidi="ar-SA"/>
        </w:rPr>
        <w:t xml:space="preserve">بل يباح به جميع الغايات المشروطة به ، بخلاف الثاني والثالث ، فإنّهما إن وقعا على نحو ما قصدا لم يؤثّرا إلاّ فيما قصدا لأجله ، نعم لو انكشف الخطأ ؛ بأن كان محدثاً بالأصغر فلم يكن وضوؤه تجديدياً ولا مجامعاً للأكبر ، رجعا إلى الأوّل ، وقوي القول بالصحّة وإباحة جميع الغايات به إذا كان قاصداً لامتثال الأمر الواقعي المتوجّه إليه في ذلك الحال بالوضوء ، وإن اعتقد أ نّه الأمر بالتجديدي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باب الخطأ في التطبيق ، وتكون تلك الغاية مقصودة له على نحو الداعي لا التقييد ، بحيث لو كان الأمر الواقعي على خلاف ما اعتقده لم يتوضّأ ، أمّا لو كان على نحو التقييد كذلك ، ففي صحّته حينئذٍ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الوضوء قصد موجبه ؛ بأن يقصد الوضوء لأجل خروج البول ، أو لأجل النوم ، بل لو قصد أحد الموجبات وتبيّن أنّ الواقع غيره صحّ إلاّ أن يكون</w:t>
      </w:r>
      <w:r>
        <w:rPr>
          <w:rStyle w:val="FootnoteAnchor"/>
          <w:rtl w:val="true"/>
        </w:rPr>
        <w:footnoteReference w:id="361"/>
      </w:r>
      <w:r>
        <w:rPr>
          <w:rFonts w:ascii="Amiri" w:hAnsi="Amiri" w:eastAsia="Amiri" w:cs="Amiri"/>
          <w:color w:val="111111"/>
          <w:sz w:val="28"/>
          <w:sz w:val="28"/>
          <w:szCs w:val="28"/>
          <w:rtl w:val="true"/>
          <w:lang w:bidi="ar-SA"/>
        </w:rPr>
        <w:t xml:space="preserve">على وجه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الوضوء الواحد للأحداث المتعدّدة إذا قصد رفع طبيعة الحدث ، بل لو قصد رفع أحدها صحّ وارتفع الجميع ، إلاّ إذا قصد رفع البعض دون البعض فإنّه يبطل</w:t>
      </w:r>
      <w:r>
        <w:rPr>
          <w:rStyle w:val="FootnoteAnchor"/>
          <w:rtl w:val="true"/>
        </w:rPr>
        <w:footnoteReference w:id="362"/>
      </w:r>
      <w:r>
        <w:rPr>
          <w:rFonts w:ascii="Amiri" w:hAnsi="Amiri" w:eastAsia="Amiri" w:cs="Amiri"/>
          <w:color w:val="111111"/>
          <w:sz w:val="28"/>
          <w:sz w:val="28"/>
          <w:szCs w:val="28"/>
          <w:rtl w:val="true"/>
          <w:lang w:bidi="ar-SA"/>
        </w:rPr>
        <w:t xml:space="preserve">لأ نّه يرجع إلى قصد عدم الرفع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للوضوء الواجب</w:t>
      </w:r>
      <w:r>
        <w:rPr>
          <w:rStyle w:val="FootnoteAnchor"/>
          <w:rtl w:val="true"/>
        </w:rPr>
        <w:footnoteReference w:id="363"/>
      </w:r>
      <w:r>
        <w:rPr>
          <w:rFonts w:ascii="Amiri" w:hAnsi="Amiri" w:eastAsia="Amiri" w:cs="Amiri"/>
          <w:color w:val="111111"/>
          <w:sz w:val="28"/>
          <w:sz w:val="28"/>
          <w:szCs w:val="28"/>
          <w:rtl w:val="true"/>
          <w:lang w:bidi="ar-SA"/>
        </w:rPr>
        <w:t xml:space="preserve">غايات متعدّدة فقصد الجميع ، حصل امتثال الجميع ، واُثيب عليها كلّها ، وإن قصد البعض حصل الامتثال بالنسبة إليه ، </w:t>
      </w:r>
      <w:bookmarkStart w:id="101" w:name="pg15057_205595"/>
    </w:p>
    <w:p>
      <w:pPr>
        <w:pStyle w:val="BookText"/>
        <w:rPr/>
      </w:pPr>
      <w:bookmarkEnd w:id="101"/>
      <w:r>
        <w:rPr>
          <w:rFonts w:ascii="Amiri" w:hAnsi="Amiri" w:eastAsia="Amiri" w:cs="Amiri"/>
          <w:color w:val="111111"/>
          <w:sz w:val="28"/>
          <w:sz w:val="28"/>
          <w:szCs w:val="28"/>
          <w:rtl w:val="true"/>
          <w:lang w:bidi="ar-SA"/>
        </w:rPr>
        <w:t xml:space="preserve">ويثاب عليه ، لكن يصحّ بالنسبة إلى الجميع ويكون أداءً بالنسبة إلى ما لم يقصد ، وكذا إذا كان للوضوء المستحبّ غايات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اجتمعت الغايات الواجبة والمستحبّة أيضاً يجوز قصد الكلّ ويثاب عليها ، وقصد البعض دون البعض ؛ ولو كان ما قصده هو الغاية المندوبة ، ويصحّ معه إتيان جميع الغايات ، ولا يضرّ في ذلك كون الوضوء عملاً واحداً لا يتّصف بالوجوب والاستحباب معاً ومع وجود الغاية الواجبة لا يكون إلاّ واجباً ؛ لأ نّه على فرض صحّته لا ينافي جواز قصد الأمر الندبي ، وإن كان متّصفاً بالوجوب فالوجوب الوصفي لا ينافي الندب الغائي ، لكن التحقيق صحّة اتّصافه فعلاً بالوجوب والاستحباب من جهتين </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09884_2142443653"/>
      <w:bookmarkStart w:id="103" w:name="_Toc35"/>
      <w:bookmarkEnd w:id="102"/>
      <w:r>
        <w:rPr>
          <w:rtl w:val="true"/>
        </w:rPr>
        <w:t xml:space="preserve">فصل </w:t>
      </w:r>
      <w:r>
        <w:rPr>
          <w:rtl w:val="true"/>
        </w:rPr>
        <w:t xml:space="preserve">: </w:t>
      </w:r>
      <w:r>
        <w:rPr>
          <w:rtl w:val="true"/>
        </w:rPr>
        <w:t>في بعض مستحبّات الوضوء</w:t>
      </w:r>
      <w:bookmarkEnd w:id="10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بمدّ وهو ربع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ستّمائة وأربعة عشر مثقالاً وربع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 مائة وخمسون مثقالاً وثلاثة مثاقيل ونصف مثقال وحمّصة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الاستياك بأيّ شيء كان ولو بالإصبع ، والأفضل عود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الذي يغترف منه على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الاغتراف مرّة في حدث النوم والبول ، ومرّتين في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والاستنشاق ؛ كلّ منهما ثلاث مرّات بثلاث أكفّ ، ويكفي الكفّ الواحدة أيضاً لكلّ من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وضع اليد في الماء أو صبّه على اليد ، وأقلّها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الاغتراف باليمنى ولو لليمنى ؛ بأن يصبّه في اليسرى ثمّ يغسل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الأدعية المأثورة عند كلّ من المضمضة والاستنشاق ، وغسل الوجه واليدين </w:t>
      </w:r>
      <w:bookmarkStart w:id="104" w:name="pg15057_205596"/>
    </w:p>
    <w:p>
      <w:pPr>
        <w:pStyle w:val="BookText"/>
        <w:rPr/>
      </w:pPr>
      <w:bookmarkEnd w:id="104"/>
      <w:r>
        <w:rPr>
          <w:rFonts w:ascii="Amiri" w:hAnsi="Amiri" w:eastAsia="Amiri" w:cs="Amiri"/>
          <w:color w:val="111111"/>
          <w:sz w:val="28"/>
          <w:sz w:val="28"/>
          <w:szCs w:val="28"/>
          <w:rtl w:val="true"/>
          <w:lang w:bidi="ar-SA"/>
        </w:rPr>
        <w:t>ومسح الرأس والرجلين</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الوجه</w:t>
      </w:r>
      <w:r>
        <w:rPr>
          <w:rStyle w:val="FootnoteAnchor"/>
          <w:rtl w:val="true"/>
        </w:rPr>
        <w:footnoteReference w:id="365"/>
      </w:r>
      <w:r>
        <w:rPr>
          <w:rFonts w:ascii="Amiri" w:hAnsi="Amiri" w:eastAsia="Amiri" w:cs="Amiri"/>
          <w:color w:val="111111"/>
          <w:sz w:val="28"/>
          <w:sz w:val="28"/>
          <w:szCs w:val="28"/>
          <w:rtl w:val="true"/>
          <w:lang w:bidi="ar-SA"/>
        </w:rPr>
        <w:t xml:space="preserve">واليدين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الرجل بظاهر ذراعيه في الغسلة الاُولى وفي الثانية بباطنهما ، والمرأة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 الماء على أعلى كلّ عضو ، وأمّا الغسل من الأعلى فواجب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ما يجب غسله من مواضع الوضوء بصبّ الماء عليه ، لا بغمسه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مع إمرار اليد على تلك المواضع وإن تحقّق الغسل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حاضر القلب في جميع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عينيه حال غسل الوجه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09886_2142443653"/>
      <w:bookmarkStart w:id="106" w:name="_Toc36"/>
      <w:bookmarkEnd w:id="105"/>
      <w:r>
        <w:rPr>
          <w:rtl w:val="true"/>
        </w:rPr>
        <w:t xml:space="preserve">فصل </w:t>
      </w:r>
      <w:r>
        <w:rPr>
          <w:rtl w:val="true"/>
        </w:rPr>
        <w:t xml:space="preserve">: </w:t>
      </w:r>
      <w:r>
        <w:rPr>
          <w:rtl w:val="true"/>
        </w:rPr>
        <w:t>في مكروهاته</w:t>
      </w:r>
      <w:bookmarkEnd w:id="1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بالغير في المقدّمات القريبة ؛ كأن يصبّ الماء في يده ، وأمّا في نفس الغسل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التمندل بل مطلق مسح</w:t>
      </w:r>
      <w:r>
        <w:rPr>
          <w:rStyle w:val="FootnoteAnchor"/>
          <w:rtl w:val="true"/>
        </w:rPr>
        <w:footnoteReference w:id="366"/>
      </w:r>
      <w:r>
        <w:rPr>
          <w:rFonts w:ascii="Amiri" w:hAnsi="Amiri" w:eastAsia="Amiri" w:cs="Amiri"/>
          <w:color w:val="111111"/>
          <w:sz w:val="28"/>
          <w:sz w:val="28"/>
          <w:szCs w:val="28"/>
          <w:rtl w:val="true"/>
          <w:lang w:bidi="ar-SA"/>
        </w:rPr>
        <w:t xml:space="preserve">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مكان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من الآنية المفضّضة أو المذهّبة أو المنقوشة بالصور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بالمياه المكروهة كالمشمّس ، وماء الغسالة من الحدث الأكبر ، والماء الآجن ، وماء البئر قبل نزح المقدّرات ، والماء القليل الذي ماتت فيه الحيّة أو العقرب أو الوزغ ، وسؤر الحائض والفأر والفرس والبغل والحمار والحيوان الجلاّل وآكل الميتة ، بل كلّ حيوان لا يؤكل لحمه </w:t>
      </w:r>
      <w:r>
        <w:rPr>
          <w:rFonts w:eastAsia="Amiri" w:cs="Amiri" w:ascii="Amiri" w:hAnsi="Amiri"/>
          <w:color w:val="111111"/>
          <w:sz w:val="28"/>
          <w:szCs w:val="28"/>
          <w:rtl w:val="true"/>
          <w:lang w:bidi="ar-SA"/>
        </w:rPr>
        <w:t xml:space="preserve">. </w:t>
      </w:r>
      <w:bookmarkStart w:id="107" w:name="pg15057_205597"/>
    </w:p>
    <w:p>
      <w:pPr>
        <w:pStyle w:val="Heading4"/>
        <w:numPr>
          <w:ilvl w:val="3"/>
          <w:numId w:val="1"/>
        </w:numPr>
        <w:rPr/>
      </w:pPr>
      <w:bookmarkStart w:id="108" w:name="__RefHeading___Toc609888_2142443653"/>
      <w:bookmarkStart w:id="109" w:name="_Toc37"/>
      <w:bookmarkEnd w:id="107"/>
      <w:bookmarkEnd w:id="108"/>
      <w:r>
        <w:rPr>
          <w:rtl w:val="true"/>
        </w:rPr>
        <w:t xml:space="preserve">فصل </w:t>
      </w:r>
      <w:r>
        <w:rPr>
          <w:rtl w:val="true"/>
        </w:rPr>
        <w:t xml:space="preserve">: </w:t>
      </w:r>
      <w:r>
        <w:rPr>
          <w:rtl w:val="true"/>
        </w:rPr>
        <w:t>في أفعال الوضوء</w:t>
      </w:r>
      <w:bookmarkEnd w:id="10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 وحدّه من قصاص الشعر إلى الذقن طولاً ، وما اشتمل عليه الإبهام والوسطى عرضاً ، والأنزع والأغمّ ومن خرج وجهه أو يده عن المتعارف</w:t>
      </w:r>
      <w:r>
        <w:rPr>
          <w:rStyle w:val="FootnoteAnchor"/>
          <w:rtl w:val="true"/>
        </w:rPr>
        <w:footnoteReference w:id="367"/>
      </w:r>
      <w:r>
        <w:rPr>
          <w:rFonts w:ascii="Amiri" w:hAnsi="Amiri" w:eastAsia="Amiri" w:cs="Amiri"/>
          <w:color w:val="111111"/>
          <w:sz w:val="28"/>
          <w:sz w:val="28"/>
          <w:szCs w:val="28"/>
          <w:rtl w:val="true"/>
          <w:lang w:bidi="ar-SA"/>
        </w:rPr>
        <w:t>يرجع كلّ منهم إلى المتعارف ، فيلاحظ أنّ اليد المتعارفة في الوجه المتعارف إلى أيّ موضع تصل ، وأنّ الوجه المتعارف أين قصاصه فيغسل ذلك المقدار ، ويجب إجراء الماء ، فلا يكفي المسح به ، وحدّه أن يجري من جزء إلى جزء آخر ولو بإعانة اليد ، ويجزي استيلاء الماء عليه وإن لم يجر ؛ إذا صدق الغسل ، ويجب الابتداء</w:t>
      </w:r>
      <w:r>
        <w:rPr>
          <w:rStyle w:val="FootnoteAnchor"/>
          <w:rtl w:val="true"/>
        </w:rPr>
        <w:footnoteReference w:id="368"/>
      </w:r>
      <w:r>
        <w:rPr>
          <w:rFonts w:ascii="Amiri" w:hAnsi="Amiri" w:eastAsia="Amiri" w:cs="Amiri"/>
          <w:color w:val="111111"/>
          <w:sz w:val="28"/>
          <w:sz w:val="28"/>
          <w:szCs w:val="28"/>
          <w:rtl w:val="true"/>
          <w:lang w:bidi="ar-SA"/>
        </w:rPr>
        <w:t xml:space="preserve">بالأعلى والغسل من الأعلى إلى الأسفل عرفاً ، ولا يجوز النكس ، ولا يجب غسل ما تحت الشعر ، بل يجب غسل ظاهره ؛ سواء شعر اللحية والشارب والحاجب ، بشرط صدق إحاطة الشعر على المحلّ ، وإلاّ لزم غسل البشرة الظاهرة في خلاله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إدخال شيء من أطراف الحدّ من باب المقدّمة ، وكذا جزء من باطن الأنف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يظهر من الشفتين بعد الانطباق من الباطن ، فلا يجب غسله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الخارج عن الحدّ كمسترسل اللحية في الطول وما هو </w:t>
      </w:r>
    </w:p>
    <w:p>
      <w:pPr>
        <w:pStyle w:val="BookText"/>
        <w:rPr/>
      </w:pPr>
      <w:r>
        <w:rPr>
          <w:rFonts w:ascii="Amiri" w:hAnsi="Amiri" w:eastAsia="Amiri" w:cs="Amiri"/>
          <w:color w:val="111111"/>
          <w:sz w:val="28"/>
          <w:sz w:val="28"/>
          <w:szCs w:val="28"/>
          <w:rtl w:val="true"/>
          <w:lang w:bidi="ar-SA"/>
        </w:rPr>
        <w:t xml:space="preserve">خارج عن ما بين الإبهام والوسطى في العرض لا يجب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للمرأة لحية فهي كالرجل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 باطن العين والأنف والفم ، إلاّ شيء منها من باب المقدّمة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أحاط به الشعر لا يجزي غسل المحاط عن المحيط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الشعور الرقاق المعدودة من البشرة يجب غسلها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الشعر محيط أم لا ، يجب الاحتياط بغسله مع البشرة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ممّا في الحدّ ما لم يغسل ولو مقدار رأس إبرة لا يصحّ الوضوء ، فيجب أن يلاحظ أمآقه وأطراف عينه لا يكون عليها شيء من القيح أو الكحل المانع ، وكذا يلاحظ حاجبه لا يكون عليه شيء من الوسخ ، وأن لا يكون على حاجب المرأة وسمة أو خطاط له جرم 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وجود ما يشكّ في مانعيته ، يجب تحصيل اليقين بزواله ، أو وصول الماء إلى البشرة ، ولو شكّ في أصل وجوده يجب الفحص</w:t>
      </w:r>
      <w:r>
        <w:rPr>
          <w:rStyle w:val="FootnoteAnchor"/>
          <w:rtl w:val="true"/>
        </w:rPr>
        <w:footnoteReference w:id="369"/>
      </w:r>
      <w:r>
        <w:rPr>
          <w:rFonts w:ascii="Amiri" w:hAnsi="Amiri" w:eastAsia="Amiri" w:cs="Amiri"/>
          <w:color w:val="111111"/>
          <w:sz w:val="28"/>
          <w:sz w:val="28"/>
          <w:szCs w:val="28"/>
          <w:rtl w:val="true"/>
          <w:lang w:bidi="ar-SA"/>
        </w:rPr>
        <w:t xml:space="preserve">أو المبالغة حتّى يحصل الاطمئنان بعدمه ، أو زواله أو وصول الماء إلى البشرة على فرض وجوده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الثقبة في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الحلقة أو 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غسل باطنها ، بل يكفي ظاهرها ؛ سواء كانت الحلقة فيها أو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إلى أطراف الأصابع مقدّماً لليمنى على اليسرى ، ويجب الابتداء بالمرفق والغسل منه إلى الأسفل عرفاً ، فلا يجزي النكس ، والمرفق مركّب من شيء من الذراع وشيء من العضد ويجب غسله بتمامه ، وشيء آخر من العضد من باب المقدّمة ، وكلّ ما هو في الحدّ يجب غسله وإن كان لحماً زائداً أو إصبعاً زائدة ، ويجب غسل الشعر مع البشرة ، ومن قطعت يده من فوق المرفق لا يجب عليه غسل العضد ، وإن كان أولى ، وكذا إن قطع تمام المرفق ، وإن قطعت ممّا دون المرفق يجب عليه غسل ما بقي ، وإن قطعت من المرفق بمعنى إخراج عظم الذراع من العضد يجب غسل ما كان</w:t>
      </w:r>
      <w:r>
        <w:rPr>
          <w:rStyle w:val="FootnoteAnchor"/>
          <w:rtl w:val="true"/>
        </w:rPr>
        <w:footnoteReference w:id="370"/>
      </w:r>
      <w:r>
        <w:rPr>
          <w:rFonts w:ascii="IRNazanin" w:hAnsi="IRNazanin" w:eastAsia="IRNazanin"/>
          <w:color w:val="111111"/>
          <w:sz w:val="28"/>
          <w:sz w:val="28"/>
          <w:szCs w:val="28"/>
          <w:rtl w:val="true"/>
          <w:lang w:bidi="fa-IR"/>
        </w:rPr>
        <w:t xml:space="preserve">من العضد جزءاً من المرفق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له يد زائدة دون المرفق وجب غسلها أيضاً كاللحم الزائد ، وإن كانت فوقه ، فإن علم زيادتها لا يجب غسلها ، ويكفي غسل الأصلية ، وإن لم يعلم الزائدة من الأصلية وجب غسلهما ، ويجب مسح الرأس والرجل بهما من باب الاحتياط ، وإن كانتا أصليتين</w:t>
      </w:r>
      <w:r>
        <w:rPr>
          <w:rStyle w:val="FootnoteAnchor"/>
          <w:rtl w:val="true"/>
        </w:rPr>
        <w:footnoteReference w:id="371"/>
      </w:r>
      <w:r>
        <w:rPr>
          <w:rFonts w:ascii="Amiri" w:hAnsi="Amiri" w:eastAsia="Amiri" w:cs="Amiri"/>
          <w:color w:val="111111"/>
          <w:sz w:val="28"/>
          <w:sz w:val="28"/>
          <w:szCs w:val="28"/>
          <w:rtl w:val="true"/>
          <w:lang w:bidi="ar-SA"/>
        </w:rPr>
        <w:t xml:space="preserve">يجب غسلهما أيضاً ، ويكفي المسح بإحداهما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الوسخ تحت الأظفار إذا لم يكن زائداً على المتعارف لا يجب إزالته ، إلاّ إذا كان ما تحته معدوداً من الظاهر، فإنّ الأحوط</w:t>
      </w:r>
      <w:r>
        <w:rPr>
          <w:rStyle w:val="FootnoteAnchor"/>
          <w:rtl w:val="true"/>
        </w:rPr>
        <w:footnoteReference w:id="372"/>
      </w:r>
      <w:r>
        <w:rPr>
          <w:rFonts w:ascii="Amiri" w:hAnsi="Amiri" w:eastAsia="Amiri" w:cs="Amiri"/>
          <w:color w:val="111111"/>
          <w:sz w:val="28"/>
          <w:sz w:val="28"/>
          <w:szCs w:val="28"/>
          <w:rtl w:val="true"/>
          <w:lang w:bidi="ar-SA"/>
        </w:rPr>
        <w:t xml:space="preserve">إزالته، وإن كان </w:t>
      </w:r>
    </w:p>
    <w:p>
      <w:pPr>
        <w:pStyle w:val="BookText"/>
        <w:rPr/>
      </w:pPr>
      <w:r>
        <w:rPr>
          <w:rFonts w:ascii="IRNazanin" w:hAnsi="IRNazanin" w:eastAsia="IRNazanin"/>
          <w:color w:val="111111"/>
          <w:sz w:val="28"/>
          <w:sz w:val="28"/>
          <w:szCs w:val="28"/>
          <w:rtl w:val="true"/>
          <w:lang w:bidi="fa-IR"/>
        </w:rPr>
        <w:t>زائداً على المتعارف وجبت إزالته</w:t>
      </w:r>
      <w:r>
        <w:rPr>
          <w:rStyle w:val="FootnoteAnchor"/>
          <w:rtl w:val="true"/>
        </w:rPr>
        <w:footnoteReference w:id="373"/>
      </w:r>
      <w:r>
        <w:rPr>
          <w:rFonts w:ascii="Amiri" w:hAnsi="Amiri" w:eastAsia="Amiri" w:cs="Amiri"/>
          <w:color w:val="111111"/>
          <w:sz w:val="28"/>
          <w:sz w:val="28"/>
          <w:szCs w:val="28"/>
          <w:rtl w:val="true"/>
          <w:lang w:bidi="ar-SA"/>
        </w:rPr>
        <w:t xml:space="preserve">، كما أ نّه لو قصّ أظفاره فصار ما تحتها ظاهراً وجب غسله بعد إزالة الوسخ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المتعارف بين العوامّ من غسل اليدين إلى الزندين والاكتفاء عن غسل الكفّين بالغسل المستحبّ قبل الوجه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لحم من اليدين وجب غسل ما ظهر بعد القطع ، ويجب غسل ذلك اللحم أيضاً ما دام لم ينفصل وإن كان اتّصاله بجلدة رقيقة ، ولا يجب قطعه أيضاً ليغسل ما تحت تلك الجلدة ، وإن كان أحوط لو عدّ ذلك اللحم شيئاً خارجياً ولم يحسب جزءاً من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الشقوق التي تحدث على ظهر الكفّ من جهة البرد ؛ إن كانت وسيعة يرى جوفها وجب إيصال الماء فيها ، وإلاّ فلا ، ومع الشكّ لا يجب عملاً بالاستصحاب ، وإن كان الأحوط الإيصال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يعلو البشرة مثل الجدريّ عند الاحتراق ما دام باقياً يكفي غسل ظاهره وإن انخرق ، ولا يجب إيصال الماء تحت الجلدة ، بل لو قطع بعض الجلدة وبقي البعض الآخر يكفي غسل ظاهر ذلك البعض ، ولا يجب قطعه بتمامه ، ولو ظهر ما تحت الجلدة بتمامه ، لكن الجلدة متّصلة قد تلزق وقد لا تلزق ، يجب غسل ما تحتها ، وإن كانت لازقة يجب رفعها أو قطعها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ينجمد على الجرح عند البرء ويصير كالجلد لا يجب رفعه وإن حصل البرء ، ويجزي غسل ظاهره وإن كان رفعه سهلاً ، وأمّا الدواء الذي </w:t>
      </w:r>
    </w:p>
    <w:p>
      <w:pPr>
        <w:pStyle w:val="BookText"/>
        <w:rPr/>
      </w:pPr>
      <w:r>
        <w:rPr>
          <w:rFonts w:ascii="Amiri" w:hAnsi="Amiri" w:eastAsia="Amiri" w:cs="Amiri"/>
          <w:color w:val="111111"/>
          <w:sz w:val="28"/>
          <w:sz w:val="28"/>
          <w:szCs w:val="28"/>
          <w:rtl w:val="true"/>
          <w:lang w:bidi="ar-SA"/>
        </w:rPr>
        <w:t>انجمد عليه وصار كالجلد فما دام لم يمكن رفعه يكون بمنزلة الجبيرة</w:t>
      </w:r>
      <w:r>
        <w:rPr>
          <w:rStyle w:val="FootnoteAnchor"/>
          <w:rtl w:val="true"/>
        </w:rPr>
        <w:footnoteReference w:id="374"/>
      </w:r>
      <w:r>
        <w:rPr>
          <w:rFonts w:ascii="Amiri" w:hAnsi="Amiri" w:eastAsia="Amiri" w:cs="Amiri"/>
          <w:color w:val="111111"/>
          <w:sz w:val="28"/>
          <w:sz w:val="28"/>
          <w:szCs w:val="28"/>
          <w:rtl w:val="true"/>
          <w:lang w:bidi="ar-SA"/>
        </w:rPr>
        <w:t xml:space="preserve">يكفي غسل ظاهره ، وإن أمكن رفعه بسهولة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الوسخ على البشرة إن لم يكن جرماً مرئيّاً لا يجب إزالته ؛ وإن كان عند المسح بالكيس في الحمّام أو غيره يجتمع ويكون كثيراً ما دام يصدق عليه غسل البشرة ، وكذا مثل البياض الذي يتبيّن على اليد من الجصّ أو النورة إذا كان يصل الماء إلى ما تحته ويصدق معه غسل البشرة ، نعم لو شكّ في كونه حاجباً أم لا وجبت إزالته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الوسواسي الذي لا يحصل له القطع بالغسل ، يرجع إلى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نفذت شوكة في اليد أو غيرها من مواضع الوضوء أو الغسل لا يجب إخراجها ، إلاّ إذا كان محلّها على فرض الإخراج محسوباً من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الوضوء بالارتماس مع مراعاة الأعلى فالأعلى ، لكن في اليد اليسرى لا بدّ أن يقصد الغسل حال الإخراج</w:t>
      </w:r>
      <w:r>
        <w:rPr>
          <w:rStyle w:val="FootnoteAnchor"/>
          <w:rtl w:val="true"/>
        </w:rPr>
        <w:footnoteReference w:id="375"/>
      </w:r>
      <w:r>
        <w:rPr>
          <w:rFonts w:ascii="Amiri" w:hAnsi="Amiri" w:eastAsia="Amiri" w:cs="Amiri"/>
          <w:color w:val="111111"/>
          <w:sz w:val="28"/>
          <w:sz w:val="28"/>
          <w:szCs w:val="28"/>
          <w:rtl w:val="true"/>
          <w:lang w:bidi="ar-SA"/>
        </w:rPr>
        <w:t xml:space="preserve">من الماء ، حتّى لا يلزم المسح بالماء الجديد ، بل وكذا في اليد اليمنى ، إلاّ أن يبقى شيئاً من اليد اليسرى ليغسله باليد اليمنى ، حتّى يكون ما يبقى عليها من الرطوبة من ماء الوضوء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بماء المطر ، كما إذا قام تحت السماء حين نزوله </w:t>
      </w:r>
    </w:p>
    <w:p>
      <w:pPr>
        <w:pStyle w:val="BookText"/>
        <w:rPr/>
      </w:pPr>
      <w:r>
        <w:rPr>
          <w:rFonts w:ascii="Amiri" w:hAnsi="Amiri" w:eastAsia="Amiri" w:cs="Amiri"/>
          <w:color w:val="111111"/>
          <w:sz w:val="28"/>
          <w:sz w:val="28"/>
          <w:szCs w:val="28"/>
          <w:rtl w:val="true"/>
          <w:lang w:bidi="ar-SA"/>
        </w:rPr>
        <w:t xml:space="preserve">فقصد بجريانه على وجهه غسل الوجه مع مراعاة الأعلى فالأعلى ، وكذلك بالنسبة إلى يديه ، وكذلك إذا قام تحت الميزاب أو نحوه ولو لم ينو من الأوّل ، لكن بعد جريانه على جميع محالّ الوضوء مسح بيده على وجهه بقصد غسله ، وكذا على يديه إذا حصل الجريان كفى أيضاً ، وكذا لو ارتمس في الماء ثمّ خرج وفعل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شيء أ نّه من الظاهر حتّى يجب غسله أو الباطن فلا ، فالأحوط غسله</w:t>
      </w:r>
      <w:r>
        <w:rPr>
          <w:rStyle w:val="FootnoteAnchor"/>
          <w:rtl w:val="true"/>
        </w:rPr>
        <w:footnoteReference w:id="376"/>
      </w:r>
      <w:r>
        <w:rPr>
          <w:rFonts w:ascii="Amiri" w:hAnsi="Amiri" w:eastAsia="Amiri" w:cs="Amiri"/>
          <w:color w:val="111111"/>
          <w:sz w:val="28"/>
          <w:sz w:val="28"/>
          <w:szCs w:val="28"/>
          <w:rtl w:val="true"/>
          <w:lang w:bidi="ar-SA"/>
        </w:rPr>
        <w:t xml:space="preserve">، إلاّ إذا كان سابقاً من الباطن وشكّ في أ نّه صار ظاهراً أم لا ، كما أ نّه يتعيّن غسله لو كان سابقاً من الظاهر ثمّ شكّ في أ نّه صار باطناً أم لا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بما بقي من البلّة في اليد ، ويجب أن يكون على الربع المقدّم من الرأس فلا يجزي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والأحوط الناصية</w:t>
      </w:r>
      <w:r>
        <w:rPr>
          <w:rStyle w:val="FootnoteAnchor"/>
          <w:rtl w:val="true"/>
        </w:rPr>
        <w:footnoteReference w:id="377"/>
      </w:r>
      <w:r>
        <w:rPr>
          <w:rFonts w:ascii="Amiri" w:hAnsi="Amiri" w:eastAsia="Amiri" w:cs="Amiri"/>
          <w:color w:val="111111"/>
          <w:sz w:val="28"/>
          <w:sz w:val="28"/>
          <w:szCs w:val="28"/>
          <w:rtl w:val="true"/>
          <w:lang w:bidi="ar-SA"/>
        </w:rPr>
        <w:t xml:space="preserve">، وهي ما بين البياضين من الجانبين فوق الجبهة ، ويكفي المسمّى ولو بقدر عرض إصبع واحدة أو أقلّ ، 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بمقدار عرض ثلاث أصابع ، بل الأولى أن يكون بالثلاثة ، ومن طرف الطول أيضاً يكفي المسمّى ، وإن كان الأفضل أن يكون بطول إصبع ، وعلى هذا فلو أراد إدراك الأفضل ينبغي أن يضع ثلاث أصابع على الناصية</w:t>
      </w:r>
      <w:r>
        <w:rPr>
          <w:rStyle w:val="FootnoteAnchor"/>
          <w:rtl w:val="true"/>
        </w:rPr>
        <w:footnoteReference w:id="378"/>
      </w:r>
      <w:r>
        <w:rPr>
          <w:rFonts w:ascii="Amiri" w:hAnsi="Amiri" w:eastAsia="Amiri" w:cs="Amiri"/>
          <w:color w:val="111111"/>
          <w:sz w:val="28"/>
          <w:sz w:val="28"/>
          <w:szCs w:val="28"/>
          <w:rtl w:val="true"/>
          <w:lang w:bidi="ar-SA"/>
        </w:rPr>
        <w:t>، ويمسح بمقدار إصبع من أعلى إلى الأسفل وإن كان لا يجب كونه كذلك فيجزي النكس ؛ وإن كان الأحوط</w:t>
      </w:r>
      <w:r>
        <w:rPr>
          <w:rStyle w:val="FootnoteAnchor"/>
          <w:rtl w:val="true"/>
        </w:rPr>
        <w:footnoteReference w:id="379"/>
      </w:r>
      <w:r>
        <w:rPr>
          <w:rFonts w:ascii="Amiri" w:hAnsi="Amiri" w:eastAsia="Amiri" w:cs="Amiri"/>
          <w:color w:val="111111"/>
          <w:sz w:val="28"/>
          <w:sz w:val="28"/>
          <w:szCs w:val="28"/>
          <w:rtl w:val="true"/>
          <w:lang w:bidi="ar-SA"/>
        </w:rPr>
        <w:t xml:space="preserve">خلافه ، ولا يجب كونه على البشرة ، فيجوز أن يمسح على الشعر النابت في المقدّم بشرط أن لا يتجاوز </w:t>
      </w:r>
    </w:p>
    <w:p>
      <w:pPr>
        <w:pStyle w:val="BookText"/>
        <w:rPr/>
      </w:pPr>
      <w:r>
        <w:rPr>
          <w:rFonts w:ascii="Amiri" w:hAnsi="Amiri" w:eastAsia="Amiri" w:cs="Amiri"/>
          <w:color w:val="111111"/>
          <w:sz w:val="28"/>
          <w:sz w:val="28"/>
          <w:szCs w:val="28"/>
          <w:rtl w:val="true"/>
          <w:lang w:bidi="ar-SA"/>
        </w:rPr>
        <w:t>بمدّه عن حدّ الرأس ، فلا يجوز المسح على المقدار المتجاوز وإن كان مجتمعاً في الناصية ، وكذا لا يجوز على النابت في غير المقدّم وإن كان واقعاً على المقدّم ، ولا يجوز المسح على الحائل من العمامة أو القناع أو غيرهما وإن كان شيئاً رقيقاً لم يمنع عن وصول الرطوبة إلى البشرة ، نعم في حال الاضطرار لا مانع من المسح على المانع كالبرد أو إذا كان شيئاً لا يمكن رفعه ، ويجب أن يكون المسح بباطن الكفّ</w:t>
      </w:r>
      <w:r>
        <w:rPr>
          <w:rStyle w:val="FootnoteAnchor"/>
          <w:rtl w:val="true"/>
        </w:rPr>
        <w:footnoteReference w:id="380"/>
      </w:r>
      <w:r>
        <w:rPr>
          <w:rFonts w:ascii="Amiri" w:hAnsi="Amiri" w:eastAsia="Amiri" w:cs="Amiri"/>
          <w:color w:val="111111"/>
          <w:sz w:val="28"/>
          <w:sz w:val="28"/>
          <w:szCs w:val="28"/>
          <w:rtl w:val="true"/>
          <w:lang w:bidi="ar-SA"/>
        </w:rPr>
        <w:t xml:space="preserve">، والأحوط أن يكون باليمنى ، والأولى أن يكون بالأصابع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مسح الرأس لا فرق بين أن يكون طولاً أو عرضاً أو منحرفاً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من رؤوس الأصابع إلى الكعبين ، وهما قبّتا القدمين على المشهور</w:t>
      </w:r>
      <w:r>
        <w:rPr>
          <w:rStyle w:val="FootnoteAnchor"/>
          <w:rtl w:val="true"/>
        </w:rPr>
        <w:footnoteReference w:id="381"/>
      </w:r>
      <w:r>
        <w:rPr>
          <w:rFonts w:ascii="Amiri" w:hAnsi="Amiri" w:eastAsia="Amiri" w:cs="Amiri"/>
          <w:color w:val="111111"/>
          <w:sz w:val="28"/>
          <w:sz w:val="28"/>
          <w:szCs w:val="28"/>
          <w:rtl w:val="true"/>
          <w:lang w:bidi="ar-SA"/>
        </w:rPr>
        <w:t xml:space="preserve">، والمفصل بين الساق والقدم على قول بعضهم وهو الأحوط ، ويكفي المسمّى عرضاً ولو بعرض إصبع أو أقلّ ، والأفضل أن يكون بمقدار عرض ثلاث أصابع ، وأفضل من ذلك مسح تمام ظهر القدم ويجزي الابتداء بالأصابع وبالكعبين ، والأحوط الأوّل ، كما أنّ الأحوط تقديم الرجل اليمنى على اليسرى وإن كان الأقوى جواز مسحهما معاً ، نعم لا يقدّم اليسرى على اليمنى والأحوط أن يكون مسح اليمنى باليمنى واليسرى باليسرى وإن كان لا يبعد جواز مسح كليهما بكلّ منهما ، وإن كان شعر على ظاهر القدمين فالأحوط الجمع بينه وبين البشرة في المسح ، ويجب إزالة الموانع والحواجب واليقين </w:t>
      </w:r>
    </w:p>
    <w:p>
      <w:pPr>
        <w:pStyle w:val="BookText"/>
        <w:rPr/>
      </w:pPr>
      <w:r>
        <w:rPr>
          <w:rFonts w:ascii="Amiri" w:hAnsi="Amiri" w:eastAsia="Amiri" w:cs="Amiri"/>
          <w:color w:val="111111"/>
          <w:sz w:val="28"/>
          <w:sz w:val="28"/>
          <w:szCs w:val="28"/>
          <w:rtl w:val="true"/>
          <w:lang w:bidi="ar-SA"/>
        </w:rPr>
        <w:t>بوصول الرطوبة إلى البشرة ، ولا يكفي الظنّ ، ومن قطع بعض قدمه مسح على الباقي ويسقط مع قطع تمامه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أ نّه يعتبر أن يكون المسح بنداوة الوضوء ، فلا يجوز المسح بماء جديد ، والأحوط أن يكون بالنداوة الباقية في الكفّ ، فلا يضع يده بعد تمامية الغسل على سائر أعضاء الوضوء ؛ لئلاّ يمتزج ما في الكفّ بما فيها ، لكن الأقوى جواز ذلك وكفاية كونه برطوبة الوضوء وإن كانت من سائر الأعضاء ، فلا يضرّ الامتزاج المزبور ، هذا إذا كانت البلّة باقية في اليد ، وأمّا لو جفّت فيجوز الأخذ من سائر الأعضاء بلا إشكال من غير ترتيب بينها على الأقوى ، وإن كان الأحوط تقديم اللحية والحواجب على غيرهما من سائر الأعضاء ، نعم الأحوط عدم أخذها ممّا خرج من اللحية عن حدّ الوجه كالمسترسل منها ، ولو كان في الكفّ ما يكفي الرأس فقط مسح به الرأس ، ثمّ يأخذ للرجلين من سائرها على الأحوط ، وإلاّ فقد عرفت</w:t>
      </w:r>
      <w:r>
        <w:rPr>
          <w:rStyle w:val="FootnoteAnchor"/>
          <w:rtl w:val="true"/>
        </w:rPr>
        <w:footnoteReference w:id="383"/>
      </w:r>
      <w:r>
        <w:rPr>
          <w:rFonts w:ascii="IRNazanin" w:hAnsi="IRNazanin" w:eastAsia="IRNazanin"/>
          <w:color w:val="111111"/>
          <w:sz w:val="28"/>
          <w:sz w:val="28"/>
          <w:szCs w:val="28"/>
          <w:rtl w:val="true"/>
          <w:lang w:bidi="fa-IR"/>
        </w:rPr>
        <w:t xml:space="preserve">أنّ الأقوى جواز الأخذ مطلقاً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المسح أن يتأثّر الممسوح برطوبة الماسح ، وأن يكون ذلك بواسطة الماسح لا بأمر آخر ، وإن كان على الممسوح رطوبة خارجة فإن كانت قليلة غير مانعة من تأثير رطوبة الماسح فلا بأس ، وإلاّ لا بدّ من تجفيفها ، والشكّ في التأثير كالظنّ لا يكفي ، بل لا بدّ من اليقين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الماسح حاجب ولو وصلة رقيقة ، لا بدّ من رفعه ولو لم يكن مانعاً من تأثير رطوبته في الممسوح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يمكن المسح بباطن الكفّ يجزي</w:t>
      </w:r>
      <w:r>
        <w:rPr>
          <w:rStyle w:val="FootnoteAnchor"/>
          <w:rtl w:val="true"/>
        </w:rPr>
        <w:footnoteReference w:id="384"/>
      </w:r>
      <w:r>
        <w:rPr>
          <w:rFonts w:ascii="Amiri" w:hAnsi="Amiri" w:eastAsia="Amiri" w:cs="Amiri"/>
          <w:color w:val="111111"/>
          <w:sz w:val="28"/>
          <w:sz w:val="28"/>
          <w:szCs w:val="28"/>
          <w:rtl w:val="true"/>
          <w:lang w:bidi="ar-SA"/>
        </w:rPr>
        <w:t xml:space="preserve">المسح بظاهرها ، وإن لم يكن عليه رطوبة نقلها من سائر المواضع إليه ، ثمّ يمسح به ، وإن تعذّر بالظاهر أيضاً مسح بذراعه ، ومع عدم رطوبته يأخذ من سائر المواضع ، وإن كان عدم التمكّن من المسح بالباطن من جهة عدم الرطوبة وعدم إمكان الأخذ من سائر المواضع أعاد الوضوء ، وكذا بالنسبة إلى ظاهر الكفّ ، فإنّه إذا كان عدم التمكّن من المسح به عدم الرطوبة وعدم إمكان أخذها من سائر المواضع لا ينتقل إلى الذراع ، بل عليه أن يعيد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الرطوبة على الماسح زائدة بحيث توجب جريان الماء على الممسوح لا يجب</w:t>
      </w:r>
      <w:r>
        <w:rPr>
          <w:rStyle w:val="FootnoteAnchor"/>
          <w:rtl w:val="true"/>
        </w:rPr>
        <w:footnoteReference w:id="385"/>
      </w:r>
      <w:r>
        <w:rPr>
          <w:rFonts w:ascii="Amiri" w:hAnsi="Amiri" w:eastAsia="Amiri" w:cs="Amiri"/>
          <w:color w:val="111111"/>
          <w:sz w:val="28"/>
          <w:sz w:val="28"/>
          <w:szCs w:val="28"/>
          <w:rtl w:val="true"/>
          <w:lang w:bidi="ar-SA"/>
        </w:rPr>
        <w:t xml:space="preserve">تقليلها ، بل يقصد المسح بإمرار اليد وإن حصل به الغسل والأولى تقليلها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المسح إمرار الماسح على الممسوح ، فلو عكس بطل ، نعم الحركة اليسيرة في الممسوح لا تضرّ بصدق المسح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 حفظ الرطوبة في الماسح من جهة الحرّ في الهواء </w:t>
      </w:r>
    </w:p>
    <w:p>
      <w:pPr>
        <w:pStyle w:val="BookText"/>
        <w:rPr/>
      </w:pPr>
      <w:r>
        <w:rPr>
          <w:rFonts w:ascii="Amiri" w:hAnsi="Amiri" w:eastAsia="Amiri" w:cs="Amiri"/>
          <w:color w:val="111111"/>
          <w:sz w:val="28"/>
          <w:sz w:val="28"/>
          <w:szCs w:val="28"/>
          <w:rtl w:val="true"/>
          <w:lang w:bidi="ar-SA"/>
        </w:rPr>
        <w:t xml:space="preserve">أو حرارة البدن أو نحو ذلك ولو باستعمال ماء كثير بحيث كلّما أعاد الوضوء لم ينفع ، فالأقوى جواز المسح بالماء الجديد ، والأحوط المسح باليد اليابسة ثمّ بالماء الجديد ثمّ التيمّم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مسح الرجلين أن يضع يده على الأصابع ، ويمسح إلى الكعبين بالتدريج ، فيجوز أن يضع تمام كفّه على تمام ظهر القدم من طرف الطول إلى المفصل ، ويجرّها قليلاً بمقدار صدق المسح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المسح على الحائل كالقناع والخفّ والجورب ونحوها في حال الضرورة ؛ من تقيّة أو برد يخاف منه على رجله ، أو لا يمكن معه نزع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خاف من سبع أو عدوّ أو نحو ذلك ممّا يصدق عليه الاضطرار ؛ من غير فرق بين مسح الرأس والرجلين ، ولو كان الحائل متعدّداً لا يجب نزع ما يمكن وإن كان أحوط ، وفي المسح على الحائل أيضاً لا بدّ من الرطوبة المؤثّرة في الماسح وكذا سائر ما يعتبر في مسح البشرة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الوقت عن رفع الحائل أيضاً مسوّغ للمسح عليه ، لكن لا يترك الاحتياط بضمّ التيمّم أيضاً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يجوز المسح على الحائل في الضرورات ما عدا التقيّة إذا لم يمكن رفعها ولم يكن بدّ من المسح على الحائل ولو بالتأخير إلى آخر الوقت ، وأمّا في التقيّة فالأمر أوسع ، فلا يجب الذهاب إلى مكان لا تقيّة فيه وإن أمكن بلا مشقّة ، نعم لو أمكنه وهو في ذلك المكان ترك التقيّة وإراءتهم</w:t>
      </w:r>
      <w:r>
        <w:rPr>
          <w:rStyle w:val="FootnoteAnchor"/>
          <w:rtl w:val="true"/>
        </w:rPr>
        <w:footnoteReference w:id="386"/>
      </w:r>
      <w:r>
        <w:rPr>
          <w:rFonts w:ascii="Amiri" w:hAnsi="Amiri" w:eastAsia="Amiri" w:cs="Amiri"/>
          <w:color w:val="111111"/>
          <w:sz w:val="28"/>
          <w:sz w:val="28"/>
          <w:szCs w:val="28"/>
          <w:rtl w:val="true"/>
          <w:lang w:bidi="ar-SA"/>
        </w:rPr>
        <w:t xml:space="preserve">المسح على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بل الأقوى ذلك ، ولا يجب بذل المال لرفع التقيّة ، </w:t>
      </w:r>
    </w:p>
    <w:p>
      <w:pPr>
        <w:pStyle w:val="BookText"/>
        <w:rPr/>
      </w:pPr>
      <w:r>
        <w:rPr>
          <w:rFonts w:ascii="Amiri" w:hAnsi="Amiri" w:eastAsia="Amiri" w:cs="Amiri"/>
          <w:color w:val="111111"/>
          <w:sz w:val="28"/>
          <w:sz w:val="28"/>
          <w:szCs w:val="28"/>
          <w:rtl w:val="true"/>
          <w:lang w:bidi="ar-SA"/>
        </w:rPr>
        <w:t>بخلاف سائر الضرورات ، والأحوط في التقيّة أيضاً الحيلة</w:t>
      </w:r>
      <w:r>
        <w:rPr>
          <w:rStyle w:val="FootnoteAnchor"/>
          <w:rtl w:val="true"/>
        </w:rPr>
        <w:footnoteReference w:id="387"/>
      </w:r>
      <w:r>
        <w:rPr>
          <w:rFonts w:ascii="Amiri" w:hAnsi="Amiri" w:eastAsia="Amiri" w:cs="Amiri"/>
          <w:color w:val="111111"/>
          <w:sz w:val="28"/>
          <w:sz w:val="28"/>
          <w:szCs w:val="28"/>
          <w:rtl w:val="true"/>
          <w:lang w:bidi="ar-SA"/>
        </w:rPr>
        <w:t xml:space="preserve">في رفعها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لوترك التقيّة في مقام وجوبها ومسح على البشرة ففي صحّة الوضوء إشكال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 دخول الوقت أ نّه لو أخّر الوضوء والصلاة يضطرّ إلى المسح على الحائل ، فالظاهر وجوب المبادرة إليه في غير ضرورة التقيّة ، وإن كان متوضّئاً وعلم أ نّه لو أبطله يضطرّ إلى المسح على الحائل لا يجوز له الإبطال ، وإن كان ذلك قبل دخول الوقت ، فوجوب المبادرة أو حرمة الإبطال غير معلوم</w:t>
      </w:r>
      <w:r>
        <w:rPr>
          <w:rStyle w:val="FootnoteAnchor"/>
          <w:rtl w:val="true"/>
        </w:rPr>
        <w:footnoteReference w:id="389"/>
      </w:r>
      <w:r>
        <w:rPr>
          <w:rFonts w:ascii="Amiri" w:hAnsi="Amiri" w:eastAsia="Amiri" w:cs="Amiri"/>
          <w:color w:val="111111"/>
          <w:sz w:val="28"/>
          <w:sz w:val="28"/>
          <w:szCs w:val="28"/>
          <w:rtl w:val="true"/>
          <w:lang w:bidi="ar-SA"/>
        </w:rPr>
        <w:t xml:space="preserve">، وأمّا إذا كان الاضطرار بسبب التقيّة فالظاهر عدم وجوب المبادرة ، وكذا يجوز الإبطال وإن كان بعد دخول الوقت ؛ لما مرّ من الوسعة في أمر التقيّة ، لكنّ الأولى والأحوط فيها أيضاً المبادرة أو عدم الإبطال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جواز المسح على الحائل في حال الضرورة بين الوضوء الواجب والمندوب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التقيّة أو تحقّق إحدى الضرورات الاُخر فمسح على الحائل ، ثمّ بان أ نّه لم يكن موضع تقيّة أو ضرورة ، ففي صحّة وضوئه إشكال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أمكنت التقيّة بغسل الرجل فالأحوط</w:t>
      </w:r>
      <w:r>
        <w:rPr>
          <w:rStyle w:val="FootnoteAnchor"/>
          <w:rtl w:val="true"/>
        </w:rPr>
        <w:footnoteReference w:id="390"/>
      </w:r>
      <w:r>
        <w:rPr>
          <w:rFonts w:ascii="Amiri" w:hAnsi="Amiri" w:eastAsia="Amiri" w:cs="Amiri"/>
          <w:color w:val="111111"/>
          <w:sz w:val="28"/>
          <w:sz w:val="28"/>
          <w:szCs w:val="28"/>
          <w:rtl w:val="true"/>
          <w:lang w:bidi="ar-SA"/>
        </w:rPr>
        <w:t xml:space="preserve">تعيّنه ، وإن كان الأقوى جواز المسح على الحائل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 السبب المسوّغ للمسح على الحائل من تقيّة أو ضرورة</w:t>
      </w:r>
      <w:r>
        <w:rPr>
          <w:rStyle w:val="FootnoteAnchor"/>
          <w:rtl w:val="true"/>
        </w:rPr>
        <w:footnoteReference w:id="391"/>
      </w:r>
      <w:r>
        <w:rPr>
          <w:rFonts w:ascii="Amiri" w:hAnsi="Amiri" w:eastAsia="Amiri" w:cs="Amiri"/>
          <w:color w:val="111111"/>
          <w:sz w:val="28"/>
          <w:sz w:val="28"/>
          <w:szCs w:val="28"/>
          <w:rtl w:val="true"/>
          <w:lang w:bidi="ar-SA"/>
        </w:rPr>
        <w:t>، فإن كان بعد الوضوء فالأقوى عدم وجوب إعادته وإن كان قبل الصلاة ، إلاّ إذا كانت بلّة اليد باقية فيجب إعادة المسح</w:t>
      </w:r>
      <w:r>
        <w:rPr>
          <w:rStyle w:val="FootnoteAnchor"/>
          <w:rtl w:val="true"/>
        </w:rPr>
        <w:footnoteReference w:id="392"/>
      </w:r>
      <w:r>
        <w:rPr>
          <w:rFonts w:ascii="Amiri" w:hAnsi="Amiri" w:eastAsia="Amiri" w:cs="Amiri"/>
          <w:color w:val="111111"/>
          <w:sz w:val="28"/>
          <w:sz w:val="28"/>
          <w:szCs w:val="28"/>
          <w:rtl w:val="true"/>
          <w:lang w:bidi="ar-SA"/>
        </w:rPr>
        <w:t xml:space="preserve">، وإن كان في أثناء الوضوء فالأقوى الإعادة إذا لم تبق البلّة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في مقام التقيّة بخلاف مذهب من يتّقيه ففي صحّة وضوئه إشكال وإن كانت التقيّة ترتفع به ، كما إذا كان مذهبه وجوب المسح على الحائل دون غسل الرجلين فغسلهما أو بالعكس ، كما أ نّه لو ترك المسح والغسل بالمرّة يبطل وضوؤه وإن ارتفعت التقيّة به أيضاً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كلّ من الغسلات أن يصبّ على العضو عشر غرفات</w:t>
      </w:r>
      <w:r>
        <w:rPr>
          <w:rStyle w:val="FootnoteAnchor"/>
          <w:rtl w:val="true"/>
        </w:rPr>
        <w:footnoteReference w:id="393"/>
      </w:r>
      <w:r>
        <w:rPr>
          <w:rFonts w:ascii="Amiri" w:hAnsi="Amiri" w:eastAsia="Amiri" w:cs="Amiri"/>
          <w:color w:val="111111"/>
          <w:sz w:val="28"/>
          <w:sz w:val="28"/>
          <w:szCs w:val="28"/>
          <w:rtl w:val="true"/>
          <w:lang w:bidi="ar-SA"/>
        </w:rPr>
        <w:t xml:space="preserve">بقصد غسلة واحدة ، فالمناط في تعدّد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ثانيه ، الحرام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تعدّد الصبّ ، بل تعدّد الغسل مع القصد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الابتداء في الغسل بالأعلى ، لكن لا يجب الصبّ على الأعلى ، فلو صبّ على الأسفل وغسل من الأعلى بإعانة اليد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الإسراف في ماء الوضوء مكروه ، لكنّ الإسباغ مستحبّ ، وقد مرّ أ نّه يستحبّ أن يكون ماء الوضوء بمقدار مدّ ، والظاهر أنّ ذلك لتمام ما يصرف فيه من أفعاله ومقدّماته من المضمضة والاستنشاق وغسل اليدين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برمس الأعضاء كما مرّ ، ويجوز برمس أحدها وإتيان البقيّة على المتعارف ، بل يجوز التبعيض في غسل عضو واحد مع مراعاة الشروط المتقدّمة من البدأة بالأعلى وعدم كون المسح بماء جديد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صحّة وضوء الوسواسي إذا زاد في غسل اليسرى من اليدين في الماء ؛ من جهة لزوم المسح بالماء الجديد في بعض الأوقات ، بل إن قلنا بلزوم كون المسح ببلّة الكفّ دون رطوبة سائر الأعضاء يجيء الإشكال في مبالغته في إمرار اليد ؛ لأ نّه يوجب مزج رطوبة الكفّ برطوبة الذراع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الوسواسي إذا بالغ في إمرار يده على اليسرى لزيادة اليقين لا بأس به ما دام يصدق عليه أ نّه غسل واحد ، نعم بعد اليقين إذا صبّ عليها ماءً خارجياً يشكل وإن كان الغرض منه زيادة اليقين ؛ لعدّه في العرف غسلة اُخرى ، وإذا كان غسله لليسرى بإجراء الماء من الإبريق مثلاً وزاد على مقدار الحاجة مع الاتّصال لا يضرّ ما دام يعدّ غسلة واحدة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مسح الرجلين المسح بواحدة من الأصابع الخمس إلى الكعبين ؛ أيّها كانت حتّى الخنصر منها </w:t>
      </w:r>
      <w:r>
        <w:rPr>
          <w:rFonts w:eastAsia="Amiri" w:cs="Amiri" w:ascii="Amiri" w:hAnsi="Amiri"/>
          <w:color w:val="111111"/>
          <w:sz w:val="28"/>
          <w:szCs w:val="28"/>
          <w:rtl w:val="true"/>
          <w:lang w:bidi="ar-SA"/>
        </w:rPr>
        <w:t xml:space="preserve">. </w:t>
      </w:r>
      <w:bookmarkStart w:id="110" w:name="pg15057_205610"/>
    </w:p>
    <w:p>
      <w:pPr>
        <w:pStyle w:val="Heading4"/>
        <w:numPr>
          <w:ilvl w:val="3"/>
          <w:numId w:val="1"/>
        </w:numPr>
        <w:rPr/>
      </w:pPr>
      <w:bookmarkStart w:id="111" w:name="__RefHeading___Toc609890_2142443653"/>
      <w:bookmarkStart w:id="112" w:name="_Toc38"/>
      <w:bookmarkEnd w:id="110"/>
      <w:bookmarkEnd w:id="111"/>
      <w:r>
        <w:rPr>
          <w:rtl w:val="true"/>
        </w:rPr>
        <w:t xml:space="preserve">فصل </w:t>
      </w:r>
      <w:r>
        <w:rPr>
          <w:rtl w:val="true"/>
        </w:rPr>
        <w:t xml:space="preserve">: </w:t>
      </w:r>
      <w:r>
        <w:rPr>
          <w:rtl w:val="true"/>
        </w:rPr>
        <w:t>في شرائط الوضوء</w:t>
      </w:r>
      <w:bookmarkEnd w:id="11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 فلا يصحّ بالمضاف ؛ ولو حصلت الإضافة بعد الصبّ على المحلّ من جهة كثرة الغبار أو الوسخ عليه ، فاللازم كونه باقياً على الإطلاق إلى تمام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وكذا طهارة مواضع الوضوء ، ويكفي طهارة كلّ عضو قبل غسله ، ولا يلزم أن يكون قبل الشروع تمام محالّه طاهراً ، فلو كانت نجسة ويغسل كلّ عضو بعد تطهيره كفى ، ولا يكفي غسل واحد بقصد الإزالة والوضوء ، وإن كان برمسه في الكرّ أو الجاري ، نعم لو قصد</w:t>
      </w:r>
      <w:r>
        <w:rPr>
          <w:rStyle w:val="FootnoteAnchor"/>
          <w:rtl w:val="true"/>
        </w:rPr>
        <w:footnoteReference w:id="394"/>
      </w:r>
      <w:r>
        <w:rPr>
          <w:rFonts w:ascii="Amiri" w:hAnsi="Amiri" w:eastAsia="Amiri" w:cs="Amiri"/>
          <w:color w:val="111111"/>
          <w:sz w:val="28"/>
          <w:sz w:val="28"/>
          <w:szCs w:val="28"/>
          <w:rtl w:val="true"/>
          <w:lang w:bidi="ar-SA"/>
        </w:rPr>
        <w:t xml:space="preserve">الإزالة بالغمس والوضوء بإخراجه كفى ، ولا يضرّ تنجّس عضو بعد غسله وإن لم يتمّ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بالتوضّؤ بماء القليان ما لم يصر مضافاً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 في صحّة الوضوء نجاسة سائر مواضع البدن بعد كون محالّه طاهرة ، نعم الأحوط</w:t>
      </w:r>
      <w:r>
        <w:rPr>
          <w:rStyle w:val="FootnoteAnchor"/>
          <w:rtl w:val="true"/>
        </w:rPr>
        <w:footnoteReference w:id="395"/>
      </w:r>
      <w:r>
        <w:rPr>
          <w:rFonts w:ascii="Amiri" w:hAnsi="Amiri" w:eastAsia="Amiri" w:cs="Amiri"/>
          <w:color w:val="111111"/>
          <w:sz w:val="28"/>
          <w:sz w:val="28"/>
          <w:szCs w:val="28"/>
          <w:rtl w:val="true"/>
          <w:lang w:bidi="ar-SA"/>
        </w:rPr>
        <w:t xml:space="preserve">عدم ترك الاستنجاء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بعض مواضع وضوئه جرح لا يضرّه الماء ولا ينقطع دمه فليغمسه بالماء ، وليعصره قليلاً حتّى ينقطع الدم آناًما ، ثمّ ليحرّكه بقصد الوضوء مع ملاحظة الشرائط الاُخر والمحافظة على عدم لزوم المسح بالماء الجديد إذا كان في اليد اليسرى ؛ بأن يقصد الوضوء بالإخراج من الماء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على المحلّ حائل يمنع وصول الماء إلى البشرة ، ولو </w:t>
      </w:r>
    </w:p>
    <w:p>
      <w:pPr>
        <w:pStyle w:val="BookText"/>
        <w:rPr/>
      </w:pPr>
      <w:r>
        <w:rPr>
          <w:rFonts w:ascii="Amiri" w:hAnsi="Amiri" w:eastAsia="Amiri" w:cs="Amiri"/>
          <w:color w:val="111111"/>
          <w:sz w:val="28"/>
          <w:sz w:val="28"/>
          <w:szCs w:val="28"/>
          <w:rtl w:val="true"/>
          <w:lang w:bidi="ar-SA"/>
        </w:rPr>
        <w:t>شكّ في وجوده يجب الفحص</w:t>
      </w:r>
      <w:r>
        <w:rPr>
          <w:rStyle w:val="FootnoteAnchor"/>
          <w:rtl w:val="true"/>
        </w:rPr>
        <w:footnoteReference w:id="396"/>
      </w:r>
      <w:r>
        <w:rPr>
          <w:rFonts w:ascii="Amiri" w:hAnsi="Amiri" w:eastAsia="Amiri" w:cs="Amiri"/>
          <w:color w:val="111111"/>
          <w:sz w:val="28"/>
          <w:sz w:val="28"/>
          <w:szCs w:val="28"/>
          <w:rtl w:val="true"/>
          <w:lang w:bidi="ar-SA"/>
        </w:rPr>
        <w:t xml:space="preserve">حتّى يحصل اليقين أو الظنّ بعدمه ، ومع العلم بوجوده يجب تحصيل اليقين بزواله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وظرفه ومكان الوضوء ومصبّ مائه مباحاً ، فلا يصحّ لو كان واحد منها غصباً ؛ من غير فرق بين صورة الانحصار وعدمه ، إذ مع فرض عدم الانحصار وإن لم يكن مأموراً بالتيمّم إلاّ أنّ وضوءه حرام ؛ من جهة كونه تصرّفاً أو مستلزماً للتصرّف في مال الغير ، فيكون باطلاً ، نعم لو صبّ الماء المباح من الظرف الغصبي في الظرف المباح ثمّ توضّأ لا مانع منه ، وإن كان تصرّفه السابق على الوضوء حراماً ، ولا فرق في هذه الصورة بين صورة الانحصار وعدمه ، إذ مع الانحصار وإن كان قبل التفريغ في الظرف المباح مأموراً بالتيمّم ؛ إلاّ أ نّه بعد هذا يصير واجداً للماء في الظرف المباح ، وقد لا يكون التفريغ أيضاً حراماً ، كما لو كان الماء مملوكاً له ، وكان إبقاؤه في ظرف الغير تصرّفاً فيه ، فيجب تفريغه حينئذٍ فيكون من الأوّل مأموراً بالوضوء ولو مع الانحصار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عدم صحّة الوضوء بالماء المضاف أو النجس أو مع الحائل بين صورة العلم والعمد والجهل أو النسيان ، وأمّا في الغصب فالبطلان </w:t>
      </w:r>
    </w:p>
    <w:p>
      <w:pPr>
        <w:pStyle w:val="BookText"/>
        <w:rPr/>
      </w:pPr>
      <w:r>
        <w:rPr>
          <w:rFonts w:ascii="Amiri" w:hAnsi="Amiri" w:eastAsia="Amiri" w:cs="Amiri"/>
          <w:color w:val="111111"/>
          <w:sz w:val="28"/>
          <w:sz w:val="28"/>
          <w:szCs w:val="28"/>
          <w:rtl w:val="true"/>
          <w:lang w:bidi="ar-SA"/>
        </w:rPr>
        <w:t xml:space="preserve">مختصّ بصورة العلم والعمد ؛ سواء كان في الماء أو المكان أو المصبّ ، فمع الجهل بكونها مغصوبة أو النسيان لا بطلان ، بل وكذا مع الجهل بالحكم أيضاً إذا كان قاصراً ، بل ومقصّراً أيضاً إذا حصل منه قصد القربة ؛ وإن كان الأحوط مع الجهل بالحكم خصوصاً في المقصّر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التفت إلى الغصبية في أثناء الوضوء ، صحّ ما مضى من أجزائه ويجب تحصيل المباح للباقي ، وإذا التفت بعد الغسلات قبل المسح ، هل يجوز المسح بما بقي من الرطوبة في يده ويصحّ الوضوء أو لا ؟ قولان ، أقواهما الأوّل</w:t>
      </w:r>
      <w:r>
        <w:rPr>
          <w:rStyle w:val="FootnoteAnchor"/>
          <w:rtl w:val="true"/>
        </w:rPr>
        <w:footnoteReference w:id="398"/>
      </w:r>
      <w:r>
        <w:rPr>
          <w:rFonts w:ascii="Amiri" w:hAnsi="Amiri" w:eastAsia="Amiri" w:cs="Amiri"/>
          <w:color w:val="111111"/>
          <w:sz w:val="28"/>
          <w:sz w:val="28"/>
          <w:szCs w:val="28"/>
          <w:rtl w:val="true"/>
          <w:lang w:bidi="ar-SA"/>
        </w:rPr>
        <w:t xml:space="preserve">؛ لأنّ هذه النداوة لا تعدّ مالاً وليس ممّا يمكن ردّه إلى مالكه ، ولكنّ الأحوط الثاني ، وكذا إذا توضّأ بالماء المغصوب عمداً ثمّ أراد الإعادة ، هل يجب عليه تجفيف ما على محالّ الوضوء من رطوبة الماء المغصوب أو الصبر حتّى تجفّ أو لا ؟ قولان ، أقواهما الثاني وأحوطهما الأوّل ، وإذا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أرضى أن تمسح بهذه الرطوبة أو تتصرّف فيها ، لا يسمع منه بناءً على ما ذكرنا ، نعم لو فرض إمكان انتفاعه بها فله ذلك ، ولا يجوز المسح</w:t>
      </w:r>
      <w:r>
        <w:rPr>
          <w:rStyle w:val="FootnoteAnchor"/>
          <w:rtl w:val="true"/>
        </w:rPr>
        <w:footnoteReference w:id="399"/>
      </w:r>
      <w:r>
        <w:rPr>
          <w:rFonts w:ascii="Amiri" w:hAnsi="Amiri" w:eastAsia="Amiri" w:cs="Amiri"/>
          <w:color w:val="111111"/>
          <w:sz w:val="28"/>
          <w:sz w:val="28"/>
          <w:szCs w:val="28"/>
          <w:rtl w:val="true"/>
          <w:lang w:bidi="ar-SA"/>
        </w:rPr>
        <w:t xml:space="preserve">بها حينئذٍ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الشكّ في رضا المالك</w:t>
      </w:r>
      <w:r>
        <w:rPr>
          <w:rStyle w:val="FootnoteAnchor"/>
          <w:rtl w:val="true"/>
        </w:rPr>
        <w:footnoteReference w:id="400"/>
      </w:r>
      <w:r>
        <w:rPr>
          <w:rFonts w:ascii="Amiri" w:hAnsi="Amiri" w:eastAsia="Amiri" w:cs="Amiri"/>
          <w:color w:val="111111"/>
          <w:sz w:val="28"/>
          <w:sz w:val="28"/>
          <w:szCs w:val="28"/>
          <w:rtl w:val="true"/>
          <w:lang w:bidi="ar-SA"/>
        </w:rPr>
        <w:t xml:space="preserve">لا يجوز التصرّف ويجري عليه حكم الغصب ، فلا بدّ فيما إذا كان ملكاً للغير من الإذن في التصرّف فيه صريحاً أو فحوى ، أو شاهد حال قطعي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الوضوء والشرب من الأنهار الكبار ؛ سواء كانت قنوات أو منشقّة من شطّ ؛ وإن لم يعلم رضا المالكين ، بل وإن كان فيهم الصغار والمجانين ، نعم مع نهيهم يشكل الجواز ، وإذا غصبها غاصب أيضاً يبقى جواز التصرّف لغيره ما دامت جارية في مجراها الأوّل ، بل يمكن بقاؤه مطلقاً</w:t>
      </w:r>
      <w:r>
        <w:rPr>
          <w:rStyle w:val="FootnoteAnchor"/>
          <w:rtl w:val="true"/>
        </w:rPr>
        <w:footnoteReference w:id="401"/>
      </w:r>
      <w:r>
        <w:rPr>
          <w:rFonts w:ascii="Amiri" w:hAnsi="Amiri" w:eastAsia="Amiri" w:cs="Amiri"/>
          <w:color w:val="111111"/>
          <w:sz w:val="28"/>
          <w:sz w:val="28"/>
          <w:szCs w:val="28"/>
          <w:rtl w:val="true"/>
          <w:lang w:bidi="ar-SA"/>
        </w:rPr>
        <w:t xml:space="preserve">وأمّا للغاصب فلا يجوز ، وكذا لأتباعه من زوجته وأولاده وضيوفه ، وكلّ من يتصرّف فيها بتبعيته ، وكذلك الأراضي الوسيعة يجوز الوضوء فيها كغيره من بعض التصرّفات ، كالجلوس والنوم ونحوهما ما لم ينه المالك ولم يعلم كراهته ، بل مع الظنّ أيضاً الأحوط الترك ، ولكن في بعض أقسامها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النهي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الحياض الواقعة في المساجد والمدارس إذا لم يعلم كيفية 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اختصاصها بمن يصلّي فيها أو الطلاّب الساكنين فيها ، أو عدم 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لغيرهم الوضوء منها ، إلاّ مع جريان العادة بوضوء كلّ من يريد ، مع عدم منع من أحد ، فإنّ ذلك يكشف عن عموم الإذن ، وكذا الحال في غير المساجد والمدارس كالخانات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شقّ نهر أو قناة من غير إذن مالكه لا يجوز الوضوء بالماء الذي في الشقّ ، وإن كان المكان مباحاً أو مملوكاً له ، بل يشكل إذا أخذ الماء من ذلك الشقّ وتوضّأ في مكان آخر ، وإن كان له أن يأخذ من أصل النهر أو القناة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غيّر مجرى نهر من غير إذن مالكه وإن لم يغصب الماء ، ففي </w:t>
      </w:r>
    </w:p>
    <w:p>
      <w:pPr>
        <w:pStyle w:val="BookText"/>
        <w:rPr/>
      </w:pPr>
      <w:r>
        <w:rPr>
          <w:rFonts w:ascii="Amiri" w:hAnsi="Amiri" w:eastAsia="Amiri" w:cs="Amiri"/>
          <w:color w:val="111111"/>
          <w:sz w:val="28"/>
          <w:sz w:val="28"/>
          <w:szCs w:val="28"/>
          <w:rtl w:val="true"/>
          <w:lang w:bidi="ar-SA"/>
        </w:rPr>
        <w:t xml:space="preserve">بقاء حقّ الاستعمال الذي كان سابقاً من الوضوء والشرب من ذلك الماء لغير الغاصب إشكال ، وإن كان لا يبعد بقاء هذا بالنسبة إلى مكان التغيير ، وأمّا ما قبله وما بعده فلا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حوض المسجد وقف على المصلّين فيه لا يجوز الوضوء منه بقصد الصلاة في مكان آخر ، ولو توضّأ بقصد الصلاة فيه ثمّ بدا له أن يصلّي في مكان آخر أو لم يتمكّن من ذلك فالظاهر عدم بطلان وضوئه ، بل هو معلوم في الصورة الثانية ، كما أ نّه يصحّ لو توضّأ غفلة أو باعتقاد عدم الاشتراط ولا يجب عليه أن يصلّي فيه ؛ وإن كان أحوط ، بل لا يترك</w:t>
      </w:r>
      <w:r>
        <w:rPr>
          <w:rStyle w:val="FootnoteAnchor"/>
          <w:rtl w:val="true"/>
        </w:rPr>
        <w:footnoteReference w:id="402"/>
      </w:r>
      <w:r>
        <w:rPr>
          <w:rFonts w:ascii="Amiri" w:hAnsi="Amiri" w:eastAsia="Amiri" w:cs="Amiri"/>
          <w:color w:val="111111"/>
          <w:sz w:val="28"/>
          <w:sz w:val="28"/>
          <w:szCs w:val="28"/>
          <w:rtl w:val="true"/>
          <w:lang w:bidi="ar-SA"/>
        </w:rPr>
        <w:t xml:space="preserve">في صورة التوضّؤ بقصد الصلاة فيه والتمكّن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في الحوض وأرضه وأطرافه مباحاً ، لكن في بعض أطرافه نصب آجر أو حجر غصبي يشكل الوضوء</w:t>
      </w:r>
      <w:r>
        <w:rPr>
          <w:rStyle w:val="FootnoteAnchor"/>
          <w:rtl w:val="true"/>
        </w:rPr>
        <w:footnoteReference w:id="403"/>
      </w:r>
      <w:r>
        <w:rPr>
          <w:rFonts w:ascii="Amiri" w:hAnsi="Amiri" w:eastAsia="Amiri" w:cs="Amiri"/>
          <w:color w:val="111111"/>
          <w:sz w:val="28"/>
          <w:sz w:val="28"/>
          <w:szCs w:val="28"/>
          <w:rtl w:val="true"/>
          <w:lang w:bidi="ar-SA"/>
        </w:rPr>
        <w:t xml:space="preserve">منه ، مثل الآنية إذا كان طرف منها غصباً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في المكان المباح مع كون فضائه غصبياً مشكل ، بل لا يصحّ</w:t>
      </w:r>
      <w:r>
        <w:rPr>
          <w:rStyle w:val="FootnoteAnchor"/>
          <w:rtl w:val="true"/>
        </w:rPr>
        <w:footnoteReference w:id="404"/>
      </w:r>
      <w:r>
        <w:rPr>
          <w:rFonts w:ascii="Amiri" w:hAnsi="Amiri" w:eastAsia="Amiri" w:cs="Amiri"/>
          <w:color w:val="111111"/>
          <w:sz w:val="28"/>
          <w:sz w:val="28"/>
          <w:szCs w:val="28"/>
          <w:rtl w:val="true"/>
          <w:lang w:bidi="ar-SA"/>
        </w:rPr>
        <w:t xml:space="preserve">؛ لأنّ حركات يده تصرّف في مال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الوضوء مستلزماً لتحريك شيء مغصوب فهو باطل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تحت الخيمة المغصوبة إن عدّ تصرّفاً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في حال الحرّ والبرد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تعدّى الماء المباح عن المكان المغصوب إلى المكان المباح لا إشكال في جواز الوضوء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الغير إن قصد المالك تملّكه كان له ، وإلاّ كان باقياً على إباحته ، فلو أخذه غيره وتملّكه ملك ، إلاّ أ نّه عصى من حيث التصرّف في ملك الغير ، وكذا الحال في غير الماء من المباحات ، مثل الصيد وما أطارته الريح من النباتات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المكان الغصبي غفلة وفي حال الخروج توضّأ بحيث لا ينافي فوريته ، فالظاهر صحّته لعدم حرمته حينئذٍ ، وكذا إذا دخل عصياناً ثمّ تاب وخرج بقصد التخلّص من الغصب ، وإن لم يتب ولم يكن بقصد التخلّص ، ففي صحّة وضوئه حال الخروج إشكال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قليل من الماء المغصوب في حوض مباح فإن أمكن ردّه إلى مالكه وكان قابلاً لذلك لم يجز</w:t>
      </w:r>
      <w:r>
        <w:rPr>
          <w:rStyle w:val="FootnoteAnchor"/>
          <w:rtl w:val="true"/>
        </w:rPr>
        <w:footnoteReference w:id="408"/>
      </w:r>
      <w:r>
        <w:rPr>
          <w:rFonts w:ascii="Amiri" w:hAnsi="Amiri" w:eastAsia="Amiri" w:cs="Amiri"/>
          <w:color w:val="111111"/>
          <w:sz w:val="28"/>
          <w:sz w:val="28"/>
          <w:szCs w:val="28"/>
          <w:rtl w:val="true"/>
          <w:lang w:bidi="ar-SA"/>
        </w:rPr>
        <w:t xml:space="preserve">التصرّف في ذلك الحوض ، وإن لم يمكن ردّه يمكن أن يقال بجواز التصرّف فيه ؛ لأنّ المغصوب محسوب تالفاً ، لكنّه مشكل من دون رضا مالكه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ظرف ماء الوضوء من أواني الذهب</w:t>
      </w:r>
      <w:r>
        <w:rPr>
          <w:rStyle w:val="FootnoteAnchor"/>
          <w:rtl w:val="true"/>
        </w:rPr>
        <w:footnoteReference w:id="409"/>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الفضّة ، وإلاّ بطل ؛ سواء اغترف منه أو أداره على أعضائه ، وسواء انحصر فيه أم لا ، ومع الانحصار يجب أن يفرغ ماءه في ظرف آخر ويتوضّأ به ، وإن لم يمكن التفريغ إلاّ بالتوضّؤ يجوز ذلك</w:t>
      </w:r>
      <w:r>
        <w:rPr>
          <w:rStyle w:val="FootnoteAnchor"/>
          <w:rtl w:val="true"/>
        </w:rPr>
        <w:footnoteReference w:id="410"/>
      </w:r>
      <w:r>
        <w:rPr>
          <w:rFonts w:ascii="Amiri" w:hAnsi="Amiri" w:eastAsia="Amiri" w:cs="Amiri"/>
          <w:color w:val="111111"/>
          <w:sz w:val="28"/>
          <w:sz w:val="28"/>
          <w:szCs w:val="28"/>
          <w:rtl w:val="true"/>
          <w:lang w:bidi="ar-SA"/>
        </w:rPr>
        <w:t xml:space="preserve">؛ حيث إنّ التفريغ واجب ، ولو توضّأ منه جهلاً أو نسياناً أو غفلة صحّ ، كما في الآنية الغصبية ، والمشكوك كونه منهما يجوز الوضوء منه كما يجوز سائر استعمالاته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من آنية باعتقاد غصبيتها أو كونها من الذهب أو الفضّة ، ثمّ تبيّن عدم كونها كذلك ، ففي صحّة الوضوء إشكال ، ولا يبعد الصحّة ، إذا حصل منه قصد القربة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ماء الوضوء مستعملاً في رفع الخبث ولو كان طاهراً مثل ماء الاستنجاء مع الشرائط المتقدّمة ، ولا فرق بين الوضوء الواجب والمستحبّ على الأقوى حتّى مثل وضوء الحائض ؛ وأمّا المستعمل في رفع الحدث الأصغر فلا إشكال في جواز التوضّؤ منه ، والأقوى جوازه من المستعمل في رفع الحدث الأكبر وإن كان الأحوط تركه مع وجود ماء آخر ، وأمّا المستعمل في الأغسال المندوبة فلا إشكال فيه أيضاً ، والمراد من المستعمل في رفع الأكبر هو الماء الجاري على البدن للاغتسال إذا اجتمع في مكان ، وأمّا ما ينصبّ من اليد أو الظرف حين الاغتراف أو حين إرادة الإجراء على البدن من دون أن يصل إلى البدن فليس من المستعمل ، وكذا ما يبقى في الإناء ، وكذا القطرات الواقعة في الإناء ولو من البدن ، ولو توضّأ من المستعمل في الخبث جهلاً أو نسياناً بطل ، ولو توضّأ من المستعمل في رفع الأكبر احتاط بالإعادة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مانع من استعمال الماء ؛ من مرض أو خوف عطش أو نحو ذلك ، وإلاّ فهو مأمور بالتيمّم ، ولو توضّأ والحال هذه بطل</w:t>
      </w:r>
      <w:r>
        <w:rPr>
          <w:rStyle w:val="FootnoteAnchor"/>
          <w:rtl w:val="true"/>
        </w:rPr>
        <w:footnoteReference w:id="411"/>
      </w:r>
      <w:r>
        <w:rPr>
          <w:rFonts w:ascii="Amiri" w:hAnsi="Amiri" w:eastAsia="Amiri" w:cs="Amiri"/>
          <w:color w:val="111111"/>
          <w:sz w:val="28"/>
          <w:sz w:val="28"/>
          <w:szCs w:val="28"/>
          <w:rtl w:val="true"/>
          <w:lang w:bidi="ar-SA"/>
        </w:rPr>
        <w:t>، ولو كان جاهلاً بالضرر صحّ وإن كان متحقّقاً في الواقع ، والأحوط</w:t>
      </w:r>
      <w:r>
        <w:rPr>
          <w:rStyle w:val="FootnoteAnchor"/>
          <w:rtl w:val="true"/>
        </w:rPr>
        <w:footnoteReference w:id="412"/>
      </w:r>
      <w:r>
        <w:rPr>
          <w:rFonts w:ascii="Amiri" w:hAnsi="Amiri" w:eastAsia="Amiri" w:cs="Amiri"/>
          <w:color w:val="111111"/>
          <w:sz w:val="28"/>
          <w:sz w:val="28"/>
          <w:szCs w:val="28"/>
          <w:rtl w:val="true"/>
          <w:lang w:bidi="ar-SA"/>
        </w:rPr>
        <w:t xml:space="preserve">الإعادة أو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الوقت واسعاً للوضوء والصلاة ؛ بحيث لم يلزم من التوضّؤ وقوع صلاته ولو ركعة</w:t>
      </w:r>
      <w:r>
        <w:rPr>
          <w:rStyle w:val="FootnoteAnchor"/>
          <w:rtl w:val="true"/>
        </w:rPr>
        <w:footnoteReference w:id="413"/>
      </w:r>
      <w:r>
        <w:rPr>
          <w:rFonts w:ascii="Amiri" w:hAnsi="Amiri" w:eastAsia="Amiri" w:cs="Amiri"/>
          <w:color w:val="111111"/>
          <w:sz w:val="28"/>
          <w:sz w:val="28"/>
          <w:szCs w:val="28"/>
          <w:rtl w:val="true"/>
          <w:lang w:bidi="ar-SA"/>
        </w:rPr>
        <w:t>منها خارج الوقت ، وإلاّ وجب التيمّم إلاّ أن يكون التيمّم أيضاً كذلك ، بأن يكون زمانه بقدر زمان الوضوء أو أكثر ؛ إذ حينئذٍ يتعيّن الوضوء ، ولو توضّأ في الصورة الاُولى بطل</w:t>
      </w:r>
      <w:r>
        <w:rPr>
          <w:rStyle w:val="FootnoteAnchor"/>
          <w:rtl w:val="true"/>
        </w:rPr>
        <w:footnoteReference w:id="414"/>
      </w:r>
      <w:r>
        <w:rPr>
          <w:rFonts w:ascii="Amiri" w:hAnsi="Amiri" w:eastAsia="Amiri" w:cs="Amiri"/>
          <w:color w:val="111111"/>
          <w:sz w:val="28"/>
          <w:sz w:val="28"/>
          <w:szCs w:val="28"/>
          <w:rtl w:val="true"/>
          <w:lang w:bidi="ar-SA"/>
        </w:rPr>
        <w:t xml:space="preserve">إن كان قصده امتثال الأمر المتعلّق به من حيث هذه الصلاة على نحو التقييد ، نعم لو توضّأ لغاية اُخرى أو بقصد القربة صحّ ، وكذا لوقصد ذلك الأمر بنحو الداعي لا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كون استعمال الماء مضرّاً لو صبّ الماء على ذلك المحلّ الذي يتضرّر به ووقع في الضرر ثمّ توضّأ ، صحّ إذا لم يكن الوضوء موجباً لزيادته ، لكنّه عصى بفعله الأوّل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في أفعال الوضوء في حال الاختيار ، فلو باشرها الغير أو أعانه في الغسل أو المسح بطل ، وأمّا المقدّمات للأفعال فهي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المقدّمات البعيدة كإتيان الماء أو تسخينه أو نحو ذلك ، وهذه لا مانع من تصدّي الغير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القريبة مثل صبّ الماء في كفّه ، وفي هذه يكره مباشرة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صبّ الماء على أعضائه ، مع كونه هو المباشر لإجرائه وغسل أعضائه ، وفي هذه الصورة وإن كان لا يخلو تصدّي الغير عن إشكال ، إلاّ أنّ الظاهر صحّته ، فينحصر البطلان فيما لو باشر الغير غسله أو أعانه على المباشرة ؛ بأن يكون الإجراء والغسل منهما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جارياً من ميزاب أو نحوه فجعل وجهه أو يده تحته بحيث جرى الماء عليه بقصد الوضوء صحّ ، ولا ينافي وجوب المباشرة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 يصبّ الماء من مكان عال لا بقصد أن يتوضّأ به أحد وجعل هو يده أو وجهه تحته صحّ أيضاً ، ولا يعدّ هذا من إعانة الغير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المباشرة جاز أن يستنيب بل وجب وإن توقّف على الاُجرة ، فيغسل الغير أعضاءه وينوي هو الوضوء ، ولو أمكن إجراء الغير الماء بيد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يده ويصبّ الماء فيها ويجريه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أم لا ؟ الأحوط ذلك ، وإن كان الأقوى عدم وجوبه ؛ لأنّ مناط المباشرة في الإجراء ، واليد آلة ، والمفروض أنّ فعل الإجراء من النائب ، نعم في المسح لا بدّ من كونه بيد المنوب عنه لا النائب ، فيأخذ يده ويمسح بها رأسه ورجليه ، وإن لم يمكن ذلك أخذ الرطوبة التي في يده ويمسح بها ، ولو كان يقدر على المباشرة في بعض دون بعض بعّض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 بتقديم الوجه ، ثمّ اليد اليمنى ، ثمّ اليد اليسرى ، ثمّ مسح الرأس ، ثمّ الرجلين ، ولا يجب الترتيب بين أجزاء كلّ عضو ، نعم يجب مراعاة </w:t>
      </w:r>
    </w:p>
    <w:p>
      <w:pPr>
        <w:pStyle w:val="BookText"/>
        <w:rPr/>
      </w:pPr>
      <w:r>
        <w:rPr>
          <w:rFonts w:ascii="Amiri" w:hAnsi="Amiri" w:eastAsia="Amiri" w:cs="Amiri"/>
          <w:color w:val="111111"/>
          <w:sz w:val="28"/>
          <w:sz w:val="28"/>
          <w:szCs w:val="28"/>
          <w:rtl w:val="true"/>
          <w:lang w:bidi="ar-SA"/>
        </w:rPr>
        <w:t>الأعلى فالأعلى كما مرّ ، ولو أخلّ بالترتيب ولو جهلاً أو نسياناً بطل إذا تذكّر بعد الفراغ وفوات الموالاة ، وكذا إن تذكّر في الأثناء ، لكن كانت نيّته فاسدة ؛ حيث نوى الوضوء على هذا الوجه ، وإن لم تكن نيّته فاسدة فيعود</w:t>
      </w:r>
      <w:r>
        <w:rPr>
          <w:rStyle w:val="FootnoteAnchor"/>
          <w:rtl w:val="true"/>
        </w:rPr>
        <w:footnoteReference w:id="415"/>
      </w:r>
      <w:r>
        <w:rPr>
          <w:rFonts w:ascii="Amiri" w:hAnsi="Amiri" w:eastAsia="Amiri" w:cs="Amiri"/>
          <w:color w:val="111111"/>
          <w:sz w:val="28"/>
          <w:sz w:val="28"/>
          <w:szCs w:val="28"/>
          <w:rtl w:val="true"/>
          <w:lang w:bidi="ar-SA"/>
        </w:rPr>
        <w:t xml:space="preserve">على ما يحصل به الترتيب ، ولا فرق في وجوب الترتيب بين وضوء الترتيبي والارتماسي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جفاف الأعضاء السابقة قبل الشروع في اللاحقة ، فلو جفّ تمام ما سبق بطل ، بل لو جفّ العضو السابق على العضو الذي يريد أن يشرع فيه الأحوط الاستئناف</w:t>
      </w:r>
      <w:r>
        <w:rPr>
          <w:rStyle w:val="FootnoteAnchor"/>
          <w:rtl w:val="true"/>
        </w:rPr>
        <w:footnoteReference w:id="416"/>
      </w:r>
      <w:r>
        <w:rPr>
          <w:rFonts w:ascii="Amiri" w:hAnsi="Amiri" w:eastAsia="Amiri" w:cs="Amiri"/>
          <w:color w:val="111111"/>
          <w:sz w:val="28"/>
          <w:sz w:val="28"/>
          <w:szCs w:val="28"/>
          <w:rtl w:val="true"/>
          <w:lang w:bidi="ar-SA"/>
        </w:rPr>
        <w:t xml:space="preserve">وإن بقيت الرطوبة في العضو السابق على السابق ، واعتبار عدم الجفاف إنّما هو إذا كان الجفاف من جهة الفصل بين الأعضاء ، أو طول الزمان ، وأمّا إذا تابع في الأفعال وحصل الجفاف من جهة حرارة بدنه أو حرارة الهواء أو غير ذلك فلا بطلان ، فالشرط في الحقيقة أحد الأمرين من التتابع العرفي وعدم الجفاف ، وذهب بعض العلماء إلى وجوب الموالاة بمعنى التتابع ، وإن كان لا يبطل الوضوء بتركه إذا حصلت الموالاة بمعنى عدم الجفاف ، ثمّ إنّه لا يلزم بقاء الرطوبة في تمام العضو السابق ، بل يكفي بقاؤها في الجملة ولو في بعض أجزاء ذلك العضو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وشرع في الصلاة ثمّ تذكّر أ نّه ترك بعض المسحات أو تمامها بطلت صلاته ووضوؤه أيضاً إذا لم يبق الرطوبة في أعضائه ، وإلاّ أخذها ومسح بها واستأنف الصلاة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مشى بعد الغسلات خطوات ثمّ أتى بالمسحات لا بأس ، </w:t>
      </w:r>
    </w:p>
    <w:p>
      <w:pPr>
        <w:pStyle w:val="BookText"/>
        <w:rPr/>
      </w:pPr>
      <w:r>
        <w:rPr>
          <w:rFonts w:ascii="Amiri" w:hAnsi="Amiri" w:eastAsia="Amiri" w:cs="Amiri"/>
          <w:color w:val="111111"/>
          <w:sz w:val="28"/>
          <w:sz w:val="28"/>
          <w:szCs w:val="28"/>
          <w:rtl w:val="true"/>
          <w:lang w:bidi="ar-SA"/>
        </w:rPr>
        <w:t xml:space="preserve">وكذا قبل تمام الغسلات إذا أتى بما بقي ، ويجوز التوضّؤ ماشياً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الموالاة نسياناً بطل وضوؤه ، مع فرض عدم التتابع العرفي أيضاً ، وكذا لو اعتقد عدم الجفاف ثمّ تبيّن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 الوجه حين الشروع في اليد ، لكن بقيت الرطوبة في مسترسل اللحية ، أو الأطراف الخارجة عن الحدّ ، ففي كفايتها إشكال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وهي القصد إلى الفعل ، مع كون الداعي أمر اللّه تعالى ؛ إمّا لأ نّه تعالى أهل للطاعة وهو أعلى الوجوه</w:t>
      </w:r>
      <w:r>
        <w:rPr>
          <w:rStyle w:val="FootnoteAnchor"/>
          <w:rtl w:val="true"/>
        </w:rPr>
        <w:footnoteReference w:id="417"/>
      </w:r>
      <w:r>
        <w:rPr>
          <w:rFonts w:ascii="Amiri" w:hAnsi="Amiri" w:eastAsia="Amiri" w:cs="Amiri"/>
          <w:color w:val="111111"/>
          <w:sz w:val="28"/>
          <w:sz w:val="28"/>
          <w:szCs w:val="28"/>
          <w:rtl w:val="true"/>
          <w:lang w:bidi="ar-SA"/>
        </w:rPr>
        <w:t xml:space="preserve">، أو لدخول الجنّة والفرار من النار وهو أدناها، وما بينهما متوسّطات، ولا يلزم التلفّظ بالنيّة، بل ولا إخطارها بالبال، بل يكفي وجود الداعي في القلب بحيث لو سئل عن شغله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غافلاً بحيث لو سئل بقي متحيّراً فلا يكفي وإن كان مسبوقاً بالعزم والقصد حين المقدّمات ، ويجب استمرار النيّة إلى آخر العمل ، فلو نوى الخلاف أو تردّد وأتى ببعض الأفعال بطل ، إلاّ أن يعود</w:t>
      </w:r>
      <w:r>
        <w:rPr>
          <w:rStyle w:val="FootnoteAnchor"/>
          <w:rtl w:val="true"/>
        </w:rPr>
        <w:footnoteReference w:id="418"/>
      </w:r>
      <w:r>
        <w:rPr>
          <w:rFonts w:ascii="Amiri" w:hAnsi="Amiri" w:eastAsia="Amiri" w:cs="Amiri"/>
          <w:color w:val="111111"/>
          <w:sz w:val="28"/>
          <w:sz w:val="28"/>
          <w:szCs w:val="28"/>
          <w:rtl w:val="true"/>
          <w:lang w:bidi="ar-SA"/>
        </w:rPr>
        <w:t>إلى النيّة الاُولى قبل فوات الموالاة ، ولايجب نيّة الوجوب</w:t>
      </w:r>
      <w:r>
        <w:rPr>
          <w:rStyle w:val="FootnoteAnchor"/>
          <w:rtl w:val="true"/>
        </w:rPr>
        <w:footnoteReference w:id="419"/>
      </w:r>
      <w:r>
        <w:rPr>
          <w:rFonts w:ascii="Amiri" w:hAnsi="Amiri" w:eastAsia="Amiri" w:cs="Amiri"/>
          <w:color w:val="111111"/>
          <w:sz w:val="28"/>
          <w:sz w:val="28"/>
          <w:szCs w:val="28"/>
          <w:rtl w:val="true"/>
          <w:lang w:bidi="ar-SA"/>
        </w:rPr>
        <w:t xml:space="preserve">والندب لاوصفاً ولاغاية ، ولانيّة وجه الوجوب والندب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الوضوء الواجب أو المندوب ، أو لوجوبه أو ندبه ، أو أتوضّأ لما فيه من المصلحة ، بل يكفي قصد القربة وإتيانه لداعي اللّه ، بل لو نوى أحدهما في موضع الآخر كفى إن لم يكن على وجه التشريع أو التقييد ، فلو اعتقد دخول الوقت فنوى الوجوب وصفاً أو غاية ثمّ تبيّن عدم دخوله صحّ ؛ إذا </w:t>
      </w:r>
    </w:p>
    <w:p>
      <w:pPr>
        <w:pStyle w:val="BookText"/>
        <w:rPr/>
      </w:pPr>
      <w:r>
        <w:rPr>
          <w:rFonts w:ascii="Amiri" w:hAnsi="Amiri" w:eastAsia="Amiri" w:cs="Amiri"/>
          <w:color w:val="111111"/>
          <w:sz w:val="28"/>
          <w:sz w:val="28"/>
          <w:szCs w:val="28"/>
          <w:rtl w:val="true"/>
          <w:lang w:bidi="ar-SA"/>
        </w:rPr>
        <w:t>لم يكن على وجه التقييد، وإلاّ بطل</w:t>
      </w:r>
      <w:r>
        <w:rPr>
          <w:rStyle w:val="FootnoteAnchor"/>
          <w:rtl w:val="true"/>
        </w:rPr>
        <w:footnoteReference w:id="420"/>
      </w:r>
      <w:r>
        <w:rPr>
          <w:rFonts w:ascii="Amiri" w:hAnsi="Amiri" w:eastAsia="Amiri" w:cs="Amiri"/>
          <w:color w:val="111111"/>
          <w:sz w:val="28"/>
          <w:sz w:val="28"/>
          <w:szCs w:val="28"/>
          <w:rtl w:val="true"/>
          <w:lang w:bidi="ar-SA"/>
        </w:rPr>
        <w:t>،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لوجوبه وإلاّ فلا أتوضّأ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الوضوء قصد رفع الحدث أو الاستباحة على الأقوى ، ولا قصد الغاية التي اُمر لأجلها بالوضوء ، وكذا لا يجب قصد الموجب ؛ من بول أو نوم كما مرّ ، نعم قصد الغاية معتبر في تحقّق الامتثال ؛ بمعنى أ نّه لو قصدها يكون ممتثلاً للأمر الآتي من جهتها</w:t>
      </w:r>
      <w:r>
        <w:rPr>
          <w:rStyle w:val="FootnoteAnchor"/>
          <w:rtl w:val="true"/>
        </w:rPr>
        <w:footnoteReference w:id="421"/>
      </w:r>
      <w:r>
        <w:rPr>
          <w:rFonts w:ascii="Amiri" w:hAnsi="Amiri" w:eastAsia="Amiri" w:cs="Amiri"/>
          <w:color w:val="111111"/>
          <w:sz w:val="28"/>
          <w:sz w:val="28"/>
          <w:szCs w:val="28"/>
          <w:rtl w:val="true"/>
          <w:lang w:bidi="ar-SA"/>
        </w:rPr>
        <w:t xml:space="preserve">، وإن لم يقصدها يكون أداءً للمأمور به لا امتثالاً ، فالمقصود من عدم اعتبار قصد الغاية عدم اعتباره في الصحّة وإن كان معتبراً في تحقّق الامتثال ، نعم قد يكون الأداء موقوفاً على الامتثال ، فحينئذٍ لا يحصل الأداء أيضاً ، كما لو نذر أن يتوضّأ لغاية معيّنة ، فتوضّأ ولم يقصدها ، فإنّه لا يكون ممتثلاً للأمر النذري ، ولا يكون أداءً للمأمور به بالأمر النذري أيضاً ، وإن كان وضوؤه صحيحاً ؛ لأنّ أداءه فرع قصده ، نعم هو أداء للمأمور به بالأمر الوضوئي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 فلو ضمّ إليه الرياء بطل ؛ سواء كانت القربة مستقلّة والرياء تبعاً أو بالعكس ، أو كان كلاهما مستقلاًّ ، وسواء كان الرياء في أصل العمل أو في كيفياته أو في أجزائه ، بل ولو كان جزءاً مستحبّياً على الأقوى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نوى الرياء من أوّل العمل أو نوى في الأثناء ، وسواء تاب منه أم لا ، فالرياء في العمل بأيّ وجه كان مبطل له ؛ لقوله تعالى على ما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عمل لي ولغيري تركته لغيري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ولكن إبطاله إنّما هو إذا كان جزءاً من الداعي على العمل ولو على وجه التبعية ، وأمّا إذا لم يكن كذلك بل كان مجرّد خطور في القلب من دون أن يكون جزءاً من الداعي فلا يكون مبطلاً ، وإذا شكّ حين العمل في أنّ داعيه محض القربة أو مركّب منها ومن الرياء فالعمل باطل</w:t>
      </w:r>
      <w:r>
        <w:rPr>
          <w:rStyle w:val="FootnoteAnchor"/>
          <w:rtl w:val="true"/>
        </w:rPr>
        <w:footnoteReference w:id="422"/>
      </w:r>
      <w:r>
        <w:rPr>
          <w:rFonts w:ascii="Amiri" w:hAnsi="Amiri" w:eastAsia="Amiri" w:cs="Amiri"/>
          <w:color w:val="111111"/>
          <w:sz w:val="28"/>
          <w:sz w:val="28"/>
          <w:szCs w:val="28"/>
          <w:rtl w:val="true"/>
          <w:lang w:bidi="ar-SA"/>
        </w:rPr>
        <w:t xml:space="preserve">؛ لعدم إحراز الخلوص الذي هو الشرط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العجب ، فالمتأخّر منه لا يبطل العمل ، وكذا المقارن وإن كان الأحوط فيه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السمعة ، فإن كانت داعية على العمل أو كانت جزءاً من الداعي بطل ، وإلاّ فلا ، كما في الرياء ، فإذا كان الداعي له على العمل هو القربة إلاّ أ نّه يفرح إذا اطّلع عليه الناس من غير أن يكون داخلاً في قصده لا يكون باطلاً ، لكن ينبغي للإنسان أن يكون ملتفتاً ؛ فإنّ الشيطان غرور وعدوّ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الضمائم ، فإن كانت 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قصده في الوضوء القربة وتعليم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داعي القربة مستقلاًّ والضميمة تبعاً أو كانا مستقلّين صحّ ، وإن كانت القربة تبعاً أو كان الداعي هو المجموع منهما بطل ، وإن كانت مباحة ، فالأقوى أ نّها أيضاً كذلك ، كضمّ التبرّد إلى القربة ، لكن الأحوط في صورة استقلالهما أيضاً الإعادة ، وإن كانت محرّمة غير الرياء والسمعة ، فهي في الإبطال مثل الرياء</w:t>
      </w:r>
      <w:r>
        <w:rPr>
          <w:rStyle w:val="FootnoteAnchor"/>
          <w:rtl w:val="true"/>
        </w:rPr>
        <w:footnoteReference w:id="423"/>
      </w:r>
      <w:r>
        <w:rPr>
          <w:rFonts w:ascii="Amiri" w:hAnsi="Amiri" w:eastAsia="Amiri" w:cs="Amiri"/>
          <w:color w:val="111111"/>
          <w:sz w:val="28"/>
          <w:sz w:val="28"/>
          <w:szCs w:val="28"/>
          <w:rtl w:val="true"/>
          <w:lang w:bidi="ar-SA"/>
        </w:rPr>
        <w:t xml:space="preserve">؛ لأنّ الفعل يصير محرّماً فيكون باطلاً ، نعم الفرق بينها وبين الرياء أ نّه لو لم يكن داعيه في </w:t>
      </w:r>
    </w:p>
    <w:p>
      <w:pPr>
        <w:pStyle w:val="BookText"/>
        <w:rPr/>
      </w:pPr>
      <w:r>
        <w:rPr>
          <w:rFonts w:ascii="Amiri" w:hAnsi="Amiri" w:eastAsia="Amiri" w:cs="Amiri"/>
          <w:color w:val="111111"/>
          <w:sz w:val="28"/>
          <w:sz w:val="28"/>
          <w:szCs w:val="28"/>
          <w:rtl w:val="true"/>
          <w:lang w:bidi="ar-SA"/>
        </w:rPr>
        <w:t xml:space="preserve">ابتداء العمل إلاّ القربة لكن حصل له في الأثناء في جزء من الأجزاء يختصّ البطلان بذلك الجزء ، فلو عدل عن قصده وأعاده من دون فوات الموالاة صحّ ، وكذا لو كان ذلك الجزء مستحبّاً وإن لم يتداركه ، بخلاف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حاله حال الحدث في الإبطال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بعد العمل ليس بمبطل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توضّأت المرأة في مكان يراها الأجنبيّ ، لا يبطل وضوؤها وإن كان من قصدها ذلك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إمكان اجتماع الغايات المتعدّدة للوضوء ، كما إذا كان بعد الوقت وعليه القضاء أيضاً وكان ناذراً لمسّ المصحف وأراد قراءة القرآن وزيارة المشاهد ، كما لا إشكال في أ نّه إذا نوى الجميع وتوضّأ وضوءاً واحداً لها كفى ، وحصل امتثال الأمر بالنسبة إلى الجميع ، وأ نّه إذا نوى واحداً منها أيضاً كفى عن الجميع ، وكان أداءً بالنسبة إليها وإن لم يكن امتثالاً إلاّ بالنسبة إلى ما نواه ، ولا ينبغي الإشكال في أنّ الأمر متعدّد</w:t>
      </w:r>
      <w:r>
        <w:rPr>
          <w:rStyle w:val="FootnoteAnchor"/>
          <w:rtl w:val="true"/>
        </w:rPr>
        <w:footnoteReference w:id="424"/>
      </w:r>
      <w:r>
        <w:rPr>
          <w:rFonts w:ascii="Amiri" w:hAnsi="Amiri" w:eastAsia="Amiri" w:cs="Amiri"/>
          <w:color w:val="111111"/>
          <w:sz w:val="28"/>
          <w:sz w:val="28"/>
          <w:szCs w:val="28"/>
          <w:rtl w:val="true"/>
          <w:lang w:bidi="ar-SA"/>
        </w:rPr>
        <w:t xml:space="preserve">حينئذٍ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يتعدّد وإنّما </w:t>
      </w:r>
    </w:p>
    <w:p>
      <w:pPr>
        <w:pStyle w:val="BookText"/>
        <w:rPr/>
      </w:pPr>
      <w:r>
        <w:rPr>
          <w:rFonts w:ascii="Amiri" w:hAnsi="Amiri" w:eastAsia="Amiri" w:cs="Amiri"/>
          <w:color w:val="111111"/>
          <w:sz w:val="28"/>
          <w:sz w:val="28"/>
          <w:szCs w:val="28"/>
          <w:rtl w:val="true"/>
          <w:lang w:bidi="ar-SA"/>
        </w:rPr>
        <w:t xml:space="preserve">المتعدّد جهاته ، وإنّما الإشكال في أ نّه هل يكون المأمور به متعدّداً أيضاً ، وأنّ كفاية الوضوء الواحد من باب التداخل أو لا بل يتعدّد ؟ ذهب بعض العلماء إلى الأوّل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يجب عليه أن يعيّن أحدها وإلاّ بطل ؛ لأنّ التعيين شرط عند تعدّد المأمور به ، وذهب بعضهم إلى الثاني ، وإنّ التعدّد إنّما هو في الأمر أو في جهاته ، وبعضهم إلى أ نّه يتعدّد بالنذر</w:t>
      </w:r>
      <w:r>
        <w:rPr>
          <w:rStyle w:val="FootnoteAnchor"/>
          <w:rtl w:val="true"/>
        </w:rPr>
        <w:footnoteReference w:id="425"/>
      </w:r>
      <w:r>
        <w:rPr>
          <w:rFonts w:ascii="Amiri" w:hAnsi="Amiri" w:eastAsia="Amiri" w:cs="Amiri"/>
          <w:color w:val="111111"/>
          <w:sz w:val="28"/>
          <w:sz w:val="28"/>
          <w:szCs w:val="28"/>
          <w:rtl w:val="true"/>
          <w:lang w:bidi="ar-SA"/>
        </w:rPr>
        <w:t xml:space="preserve">ولا يتعدّد بغيره ، وفي النذر أيضاً لا مطلقاً بل في بعض الصور ، مثلاً إذا نذر أن يتوضّأ لقراءة القرآن ونذر أيضاً أن يتوضّأ لدخول المسجد ، فحينئذٍ يتعدّد ولا يغني أحدهما عن الآخر ، فإذا لم ينو شيئاً منهما لم يقع امتثال أحدهما ولا أداؤه ، وإن نوى أحدهما المعيّن حصل امتثاله وأداؤه ، ولا يكفي عن الآخر ، وعلى أيّ حال وضوؤه صحيح ؛ بمعنى أ نّه موجب لرفع الحدث ، وإذا نذر أن يقرأ القرآن متوضّئاً ونذر أيضاً أن يدخل المسجد متوضّئاً ، فلا يتعدّد حينئذٍ ويجزي وضوء واحد عنهما وإن لم ينو شيئاً منهما ولم يمتثل أحدهما ، ولو نوى الوضوء لأحدهما كان امتثالاً بالنسبة إليه ، وأداءً بالنسبة إلى الآخر ، وهذا القول قريب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شرع في الوضوء قبل دخول الوقت ، وفي أثنائه دخل ، لا إشكال في صحّته ، وأ نّه متّصف بالوجوب</w:t>
      </w:r>
      <w:r>
        <w:rPr>
          <w:rStyle w:val="FootnoteAnchor"/>
          <w:rtl w:val="true"/>
        </w:rPr>
        <w:footnoteReference w:id="426"/>
      </w:r>
      <w:r>
        <w:rPr>
          <w:rFonts w:ascii="Amiri" w:hAnsi="Amiri" w:eastAsia="Amiri" w:cs="Amiri"/>
          <w:color w:val="111111"/>
          <w:sz w:val="28"/>
          <w:sz w:val="28"/>
          <w:szCs w:val="28"/>
          <w:rtl w:val="true"/>
          <w:lang w:bidi="ar-SA"/>
        </w:rPr>
        <w:t xml:space="preserve">باعتبار ما كان بعد الوقت من </w:t>
      </w:r>
    </w:p>
    <w:p>
      <w:pPr>
        <w:pStyle w:val="BookText"/>
        <w:rPr/>
      </w:pPr>
      <w:r>
        <w:rPr>
          <w:rFonts w:ascii="Amiri" w:hAnsi="Amiri" w:eastAsia="Amiri" w:cs="Amiri"/>
          <w:color w:val="111111"/>
          <w:sz w:val="28"/>
          <w:sz w:val="28"/>
          <w:szCs w:val="28"/>
          <w:rtl w:val="true"/>
          <w:lang w:bidi="ar-SA"/>
        </w:rPr>
        <w:t xml:space="preserve">أجزائه ، وبالاستحباب بالنسبة إلى ما كان قبل الوقت ، فلو أراد نيّة الوجوب والندب نوى الأوّل بعد الوقت والثاني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عازماً على إتيانها فعلاً ، فتوضّأ لقراءة القرآن ، فهذا الوضوء متّصف بالوجوب وإن لم يكن الداعي عليه الأمر الوجوبي ، فلو أراد قصد الوجوب والندب لا بدّ أن يقصد الوجوب الوصفي والندب الغائي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الوضوء الواجب امتثالاً للأمر به لقراءة القرآن ، هذا ، ولكنّ الأقوى أنّ هذا الوضوء متّصف بالوجوب والاستحباب معاً</w:t>
      </w:r>
      <w:r>
        <w:rPr>
          <w:rStyle w:val="FootnoteAnchor"/>
          <w:rtl w:val="true"/>
        </w:rPr>
        <w:footnoteReference w:id="427"/>
      </w:r>
      <w:r>
        <w:rPr>
          <w:rFonts w:ascii="IRNazanin" w:hAnsi="IRNazanin" w:eastAsia="IRNazanin"/>
          <w:color w:val="111111"/>
          <w:sz w:val="28"/>
          <w:sz w:val="28"/>
          <w:szCs w:val="28"/>
          <w:rtl w:val="true"/>
          <w:lang w:bidi="fa-IR"/>
        </w:rPr>
        <w:t xml:space="preserve">ولا مانع من اجتماعهما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استعمال الماء بأقلّ ما يجزي من الغسل غير مضرّ واستعمال الأزيد مضرّاً ، يجب عليه الوضوء كذلك ، ولو زاد عليه بطل إلاّ أن يكون استعمال الزيادة بعد تحقّق الغسل بأقلّ المجزي ، وإذا زاد عليه جهلاً أو نسياناً لم يبطل</w:t>
      </w:r>
      <w:r>
        <w:rPr>
          <w:rStyle w:val="FootnoteAnchor"/>
          <w:rtl w:val="true"/>
        </w:rPr>
        <w:footnoteReference w:id="428"/>
      </w:r>
      <w:r>
        <w:rPr>
          <w:rFonts w:ascii="Amiri" w:hAnsi="Amiri" w:eastAsia="Amiri" w:cs="Amiri"/>
          <w:color w:val="111111"/>
          <w:sz w:val="28"/>
          <w:sz w:val="28"/>
          <w:szCs w:val="28"/>
          <w:rtl w:val="true"/>
          <w:lang w:bidi="ar-SA"/>
        </w:rPr>
        <w:t>، بخلاف ما لو كان أصل الاستعمال مضرّاً ، وتوضّأ جهلاً أو نسياناً ، فإنّه يمكن الحكم</w:t>
      </w:r>
      <w:r>
        <w:rPr>
          <w:rStyle w:val="FootnoteAnchor"/>
          <w:rtl w:val="true"/>
        </w:rPr>
        <w:footnoteReference w:id="429"/>
      </w:r>
      <w:r>
        <w:rPr>
          <w:rFonts w:ascii="Amiri" w:hAnsi="Amiri" w:eastAsia="Amiri" w:cs="Amiri"/>
          <w:color w:val="111111"/>
          <w:sz w:val="28"/>
          <w:sz w:val="28"/>
          <w:szCs w:val="28"/>
          <w:rtl w:val="true"/>
          <w:lang w:bidi="ar-SA"/>
        </w:rPr>
        <w:t xml:space="preserve">ببطلانه ؛ لأ نّه مأمور واقعاً بالتيمّم هناك بخلاف ما نحن فيه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ثمّ ارتدّ لا يبطل وضوؤه ، فإذا عاد إلى الإسلام لا يجب عليه الإعادة ، وإن ارتدّ في أثنائه ثمّ تاب قبل فوات الموالاة لا يجب عليه الاستئناف ، نعم الأحوط أن يغسل بدنه من جهة الرطوبة التي كانت عليه </w:t>
      </w:r>
    </w:p>
    <w:p>
      <w:pPr>
        <w:pStyle w:val="BookText"/>
        <w:rPr/>
      </w:pPr>
      <w:r>
        <w:rPr>
          <w:rFonts w:ascii="Amiri" w:hAnsi="Amiri" w:eastAsia="Amiri" w:cs="Amiri"/>
          <w:color w:val="111111"/>
          <w:sz w:val="28"/>
          <w:sz w:val="28"/>
          <w:szCs w:val="28"/>
          <w:rtl w:val="true"/>
          <w:lang w:bidi="ar-SA"/>
        </w:rPr>
        <w:t xml:space="preserve">حين الكفر ، وعلى هذا إذا كان ارتداده بعد غسل اليسرى وقبل المسح ثمّ تاب يشكل المسح لنجاسة الرطوبة التي على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نهى المولى عبده عن الوضوء في سعة الوقت إذا كان مفوّتاً لحقّه فتوضّأ ، يشكل الحكم بصحّته</w:t>
      </w:r>
      <w:r>
        <w:rPr>
          <w:rStyle w:val="FootnoteAnchor"/>
          <w:rtl w:val="true"/>
        </w:rPr>
        <w:footnoteReference w:id="430"/>
      </w:r>
      <w:r>
        <w:rPr>
          <w:rFonts w:ascii="Amiri" w:hAnsi="Amiri" w:eastAsia="Amiri" w:cs="Amiri"/>
          <w:color w:val="111111"/>
          <w:sz w:val="28"/>
          <w:sz w:val="28"/>
          <w:szCs w:val="28"/>
          <w:rtl w:val="true"/>
          <w:lang w:bidi="ar-SA"/>
        </w:rPr>
        <w:t xml:space="preserve">، وكذا الزوجة إذا كان وضوؤها مفوّتاً لحقّ الزوج ، والأجير مع منع المستأجر وأمثال ذلك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الحدث بعد الوضوء بنى على بقاء الوضوء ، إلاّ إذا كان سبب شكّه خروج رطوبة مشتبهة بالبول ، ولم يكن مستبرئاً ، فإنّه حينئذٍ يبني على أ نّها بول وأ نّه محدث ، وإذا شكّ في الوضوء بعد الحدث يبني على بقاء الحدث ، والظنّ الغير المعتبر كالشكّ في المقامين ، وإن علم الأمرين وشكّ في المتأخّر منهما بنى على أ نّه محدث إذا جهل تأريخهما أو جهل تأريخ الوضوء ، وأمّا إذا جهل تأريخ الحدث وعلم تأريخ الوضوء بنى على بقائه</w:t>
      </w:r>
      <w:r>
        <w:rPr>
          <w:rStyle w:val="FootnoteAnchor"/>
          <w:rtl w:val="true"/>
        </w:rPr>
        <w:footnoteReference w:id="431"/>
      </w:r>
      <w:r>
        <w:rPr>
          <w:rFonts w:ascii="Amiri" w:hAnsi="Amiri" w:eastAsia="Amiri" w:cs="Amiri"/>
          <w:color w:val="111111"/>
          <w:sz w:val="28"/>
          <w:sz w:val="28"/>
          <w:szCs w:val="28"/>
          <w:rtl w:val="true"/>
          <w:lang w:bidi="ar-SA"/>
        </w:rPr>
        <w:t xml:space="preserve">ولا يجري استصحاب الحدث حينئذٍ حتّى يعارضه ؛ لعدم اتّصال الشكّ باليقين به </w:t>
      </w:r>
    </w:p>
    <w:p>
      <w:pPr>
        <w:pStyle w:val="BookText"/>
        <w:rPr/>
      </w:pPr>
      <w:r>
        <w:rPr>
          <w:rFonts w:ascii="Amiri" w:hAnsi="Amiri" w:eastAsia="Amiri" w:cs="Amiri"/>
          <w:color w:val="111111"/>
          <w:sz w:val="28"/>
          <w:sz w:val="28"/>
          <w:szCs w:val="28"/>
          <w:rtl w:val="true"/>
          <w:lang w:bidi="ar-SA"/>
        </w:rPr>
        <w:t xml:space="preserve">حتّى يحكم ببقائه ، والأمر في صورة جهلهما أو جهل تأريخ الوضوء وإن كان كذلك إلاّ أنّ مقتضى شرطية الوضوء وجوب إحرازه ، ولكنّ الأحوط الوضوء في هذه الصورة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مأموراً بالوضوء من جهة الشكّ فيه بعد الحدث إذا نسي وصلّى ، فلا إشكال في بطلان صلاته بحسب الظاهر ، فيجب عليه الإعادة إن تذكّر في الوقت ، والقضاء إن تذكّر بعد الوقت ، وأمّا إذا كان مأموراً به من جهة الجهل بالحالة السابقة فنسيه وصلّى ، يمكن أن يقال بصحّة صلاته من باب قاعدة الفراغ ، لكنّه مشكل</w:t>
      </w:r>
      <w:r>
        <w:rPr>
          <w:rStyle w:val="FootnoteAnchor"/>
          <w:rtl w:val="true"/>
        </w:rPr>
        <w:footnoteReference w:id="432"/>
      </w:r>
      <w:r>
        <w:rPr>
          <w:rFonts w:ascii="Amiri" w:hAnsi="Amiri" w:eastAsia="Amiri" w:cs="Amiri"/>
          <w:color w:val="111111"/>
          <w:sz w:val="28"/>
          <w:sz w:val="28"/>
          <w:szCs w:val="28"/>
          <w:rtl w:val="true"/>
          <w:lang w:bidi="ar-SA"/>
        </w:rPr>
        <w:t xml:space="preserve">، فالأحوط الإعادة أو القضاء في هذه الصورة أيضاً ، وكذا الحال إذا كان من جهة تعاقب الحالتين والشكّ في المتقدّم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وتوضّأ للتجديد وصلّى ، ثمّ تيقّن بطلان أحد الوضوءين ولم يعلم أيّهما ، لا إشكال في صحّة صلاته ، ولا يجب عليه الوضوء للصلوات الآتية أيضاً ، بناءً على ما هو الحقّ من أنّ التجديدي إذا صادف الحدث صحّ ، وأمّا إذا صلّى بعد كلّ من الوضوءين ثمّ تيقّن بطلان أحدهما فالصلاة الثانية صحيحة ، وأمّا الاُولى فالأحوط إعادتها ، وإن كان لا يبعد جريان قاعدة الفراغ فيها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وضوءين وصلّى بعدهما ، ثمّ علم بحدوث حدث بعد أحدهما ، يجب الوضوء للصلوات الآتية ؛ لأ نّه يرجع إلى العلم بوضوء وحدث ، والشكّ في المتأخّر منهما ، وأمّا صلاته فيمكن الحكم بصحّتها من باب قاعدة الفراغ ، بل هو الأظهر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وضوءين وصلّى بعد كلّ واحد صلاة ، ثمّ علم حدوث حدث بعد أحدهما</w:t>
      </w:r>
      <w:r>
        <w:rPr>
          <w:rStyle w:val="FootnoteAnchor"/>
          <w:rtl w:val="true"/>
        </w:rPr>
        <w:footnoteReference w:id="433"/>
      </w:r>
      <w:r>
        <w:rPr>
          <w:rFonts w:ascii="Amiri" w:hAnsi="Amiri" w:eastAsia="Amiri" w:cs="Amiri"/>
          <w:color w:val="111111"/>
          <w:sz w:val="28"/>
          <w:sz w:val="28"/>
          <w:szCs w:val="28"/>
          <w:rtl w:val="true"/>
          <w:lang w:bidi="ar-SA"/>
        </w:rPr>
        <w:t xml:space="preserve">، يجب الوضوء للصلوات الآتية وإعادة الصلاتين السابقتين إن كانتا مختلفتين في العدد ، وإلاّ يكفي صلاة واحدة بقصد ما في الذمّة جهراً إذا كانتا جهريتين ، وإخفاتاً إذا كانتا إخفاتيتين ، ومخيّراً بين الجهر والإخفات إذا كانتا مختلفتين ، والأحوط في هذه الصورة إعادة كلتيهما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بعد كلّ من الوضوءين نافلة ، ثمّ علم حدوث حدث بعد أحدهما فالحال على منوال الواجبين ، لكن هنا يستحبّ الإعادة ؛ إذ الفرض كونهما نافلة ، وأمّا إذا كان في الصورة المفروضة إحدى الصلاتين واجبة والاُخرى نافلة ، فيمكن أن يقال بجريان قاعدة الفراغ في الواجبة ، وعدم معارضتها بجريانها في النافلة أيضاً ؛ لأ نّه لا يلزم من إجرائها فيهما طرح تكليف منجّز ، إلاّ أنّ الأقوى عدم جريانها للعلم الإجمالي ، فيجب إعادة الواجبة ، ويستحبّ إعادة النافلة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وحدث منه بعده صلاة وحدث ، ولا يعلم أيّهما المقدّم ، وأنّ المقدّم هي الصلاة حتّى تكون صحيحة أو الحدث حتّى تكون باطلة ، الأقوى صحّة الصلاة لقاعدة الفراغ ، خصوصاً إذا كان تأريخ الصلاة معلوماً لجريان استصحاب بقاء الطهارة أيضاً إلى ما بعد الصلاة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بعد الفراغ من الوضوء أ نّه ترك جزءاً منه ولا يدري أ نّه الجزء الوجوبي أو الجزء الاستحبابي ، فالظاهر الحكم بصحّة وضوئه لقاعدة </w:t>
      </w:r>
    </w:p>
    <w:p>
      <w:pPr>
        <w:pStyle w:val="BookText"/>
        <w:rPr/>
      </w:pPr>
      <w:r>
        <w:rPr>
          <w:rFonts w:ascii="Amiri" w:hAnsi="Amiri" w:eastAsia="Amiri" w:cs="Amiri"/>
          <w:color w:val="111111"/>
          <w:sz w:val="28"/>
          <w:sz w:val="28"/>
          <w:szCs w:val="28"/>
          <w:rtl w:val="true"/>
          <w:lang w:bidi="ar-SA"/>
        </w:rPr>
        <w:t xml:space="preserve">الفراغ ، ولا تعارض بجريانها في الجزء الاستحبابي ؛ لأ نّه لا أثر لها بالنسبة إليه ، ونظير ذلك ما إذا توضّأ وضوءاً لقراءة القرآن وتوضّأ في وقت آخر وضوءاً للصلاة الواجبة ، ثمّ علم ببطلان أحد الوضوءين ، فإنّ مقتضى قاعدة الفراغ صحّة الصلاة ، ولا تعارض بجريانها في القراءة أيضاً ؛ لعدم أثر لها بالنسبة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ترك جزء أو شرط من أجزاء أو شرائط الوضوء ، فإن لم تفت الموالاة رجع وتدارك وأتى بما بعده ، وأمّا إن شكّ في ذلك ، فإمّا أن يكون بعد الفراغ أو في الأثناء ، فإن كان في الأثناء رجع وأتى</w:t>
      </w:r>
      <w:r>
        <w:rPr>
          <w:rStyle w:val="FootnoteAnchor"/>
          <w:rtl w:val="true"/>
        </w:rPr>
        <w:footnoteReference w:id="434"/>
      </w:r>
      <w:r>
        <w:rPr>
          <w:rFonts w:ascii="Amiri" w:hAnsi="Amiri" w:eastAsia="Amiri" w:cs="Amiri"/>
          <w:color w:val="111111"/>
          <w:sz w:val="28"/>
          <w:sz w:val="28"/>
          <w:szCs w:val="28"/>
          <w:rtl w:val="true"/>
          <w:lang w:bidi="ar-SA"/>
        </w:rPr>
        <w:t xml:space="preserve">به وبما بعده ؛ وإن كان الشكّ قبل مسح الرجل اليسرى في 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جزء منه ، وإن كان بعد الفراغ في غير الجزء الأخير بنى على الصحّة لقاعدة الفراغ ، وكذا إن كان الشكّ في الجزء الأخير إن كان بعد الدخول في عمل آخر أو كان بعد ما جلس طويلاً أو كان بعد القيام</w:t>
      </w:r>
      <w:r>
        <w:rPr>
          <w:rStyle w:val="FootnoteAnchor"/>
          <w:rtl w:val="true"/>
        </w:rPr>
        <w:footnoteReference w:id="435"/>
      </w:r>
      <w:r>
        <w:rPr>
          <w:rFonts w:ascii="Amiri" w:hAnsi="Amiri" w:eastAsia="Amiri" w:cs="Amiri"/>
          <w:color w:val="111111"/>
          <w:sz w:val="28"/>
          <w:sz w:val="28"/>
          <w:szCs w:val="28"/>
          <w:rtl w:val="true"/>
          <w:lang w:bidi="ar-SA"/>
        </w:rPr>
        <w:t xml:space="preserve">عن محلّ الوضوء ، وإن كان قبل ذلك أتى به إن لم تفت الموالاة ، وإلاّ استأنف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بشكّ كثير الشكّ ؛ سواء كان في الأجزاء أو في الشرائط أو الموانع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الذي هو بدل عن الوضوء لا يلحق حكمه في الاعتناء </w:t>
      </w:r>
    </w:p>
    <w:p>
      <w:pPr>
        <w:pStyle w:val="BookText"/>
        <w:rPr/>
      </w:pPr>
      <w:r>
        <w:rPr>
          <w:rFonts w:ascii="Amiri" w:hAnsi="Amiri" w:eastAsia="Amiri" w:cs="Amiri"/>
          <w:color w:val="111111"/>
          <w:sz w:val="28"/>
          <w:sz w:val="28"/>
          <w:szCs w:val="28"/>
          <w:rtl w:val="true"/>
          <w:lang w:bidi="ar-SA"/>
        </w:rPr>
        <w:t xml:space="preserve">بالشكّ إذا كان في الأثناء ، وكذا الغسل والتيمّم بدله ، بل المناط فيها التجاوز عن محلّ المشكوك فيه وعدمه ، فمع التجاوز يجري قاعدة التجاوز ، وإن كان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شكّ بعد الشروع في مسح الجبهة في أ نّه ضرب بيديه على الأرض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أ نّه ضرب بهما ، وكذا إذا شكّ بعد الشروع في الطرف الأيمن في الغسل أ نّه غسل رأسه أم لا ، لا يعتني به ، لكن الأحوط إلحاق المذكورات أيضاً بالوضوء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 الفراغ من الوضوء أ نّه مسح على الحائل ، أو مسح في موضع الغسل ، أو غسل في موضع المسح ، ولكن شكّ في أ نّه هل كان هناك مسوّغ لذلك ؛ من جبيرة أو ضرورة أو تقيّة أو لا ، بل فعل ذلك على غير الوجه الشرعي ؟ الظاهر الصحّة ، حملاً للفعل على الصحّة لقاعدة الفراغ أو غيرها ، وكذا لو علم أ نّه مسح بالماء الجديد ولم يعلم أ نّه من جهة وجود المسوّغ أو لا ، والأحوط</w:t>
      </w:r>
      <w:r>
        <w:rPr>
          <w:rStyle w:val="FootnoteAnchor"/>
          <w:rtl w:val="true"/>
        </w:rPr>
        <w:footnoteReference w:id="436"/>
      </w:r>
      <w:r>
        <w:rPr>
          <w:rFonts w:ascii="Amiri" w:hAnsi="Amiri" w:eastAsia="Amiri" w:cs="Amiri"/>
          <w:color w:val="111111"/>
          <w:sz w:val="28"/>
          <w:sz w:val="28"/>
          <w:szCs w:val="28"/>
          <w:rtl w:val="true"/>
          <w:lang w:bidi="ar-SA"/>
        </w:rPr>
        <w:t xml:space="preserve">الإعادة في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أ نّه دخل في الوضوء وأتى ببعض أفعاله ولكن شكّ في أ نّه أتمّه على الوجه الصحيح أو لا ، بل عدل عنه اختياراً أو اضطراراً ، الظاهر عدم جريان قاعدة الفراغ ، فيجب الإتيان به ؛ لأنّ مورد القاعدة ما إذا علم كونه بانياً على إتمام العمل وعازماً عليه إلاّ أ نّه شاكّ في إتيان الجزء الفلاني أم لا ، وفي المفروض لا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القاعدة صورة احتمال عروض النسيان لا احتمال العدول عن القصد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وجود الحاجب وعدمه قبل الوضوء أو في الأثناء ، </w:t>
      </w:r>
    </w:p>
    <w:p>
      <w:pPr>
        <w:pStyle w:val="BookText"/>
        <w:rPr/>
      </w:pPr>
      <w:r>
        <w:rPr>
          <w:rFonts w:ascii="IRNazanin" w:hAnsi="IRNazanin" w:eastAsia="IRNazanin"/>
          <w:color w:val="111111"/>
          <w:sz w:val="28"/>
          <w:sz w:val="28"/>
          <w:szCs w:val="28"/>
          <w:rtl w:val="true"/>
          <w:lang w:bidi="fa-IR"/>
        </w:rPr>
        <w:t>وجب الفحص</w:t>
      </w:r>
      <w:r>
        <w:rPr>
          <w:rStyle w:val="FootnoteAnchor"/>
          <w:rtl w:val="true"/>
        </w:rPr>
        <w:footnoteReference w:id="437"/>
      </w:r>
      <w:r>
        <w:rPr>
          <w:rFonts w:ascii="Amiri" w:hAnsi="Amiri" w:eastAsia="Amiri" w:cs="Amiri"/>
          <w:color w:val="111111"/>
          <w:sz w:val="28"/>
          <w:sz w:val="28"/>
          <w:szCs w:val="28"/>
          <w:rtl w:val="true"/>
          <w:lang w:bidi="ar-SA"/>
        </w:rPr>
        <w:t>حتّى يحصل اليقين أو الظنّ بعدمه إن لم يكن مسبوقاً بالوجود ، وإلاّ وجب تحصيل اليقين ولا يكفي الظنّ ، وإن شكّ بعد الفراغ في أ نّه كان موجوداً أم لا ، بنى على عدمه ، ويصحّ وضوؤه ، وكذا إذا تيقّن أ نّه كان موجوداً وشكّ في أ نّه أزاله أو أوصل الماء تحته أم لا ، نعم في الحاجب الذي قد يصل الماء تحته وقد لا يصل إذا علم أ نّه لم يكن ملتفتاً إليه حين الغسل ، ولكن شكّ في أ نّه وصل الماء تحته من باب الاتّفاق أم لا ، يشكل</w:t>
      </w:r>
      <w:r>
        <w:rPr>
          <w:rStyle w:val="FootnoteAnchor"/>
          <w:rtl w:val="true"/>
        </w:rPr>
        <w:footnoteReference w:id="438"/>
      </w:r>
      <w:r>
        <w:rPr>
          <w:rFonts w:ascii="Amiri" w:hAnsi="Amiri" w:eastAsia="Amiri" w:cs="Amiri"/>
          <w:color w:val="111111"/>
          <w:sz w:val="28"/>
          <w:sz w:val="28"/>
          <w:szCs w:val="28"/>
          <w:rtl w:val="true"/>
          <w:lang w:bidi="ar-SA"/>
        </w:rPr>
        <w:t xml:space="preserve">جريان قاعدة الفراغ فيه ، فلا يترك الاحتياط بالإعادة ، وكذا إذا علم بوجود الحاجب المعلوم أو المشكوك حجبه وشكّ في كونه موجوداً حال الوضوء أو طرأ بعده ، فإنّه يبني على الصحّة ، إلاّ إذا علم أ نّه في حال الوضوء لم يكن ملتفتاً إليه ، فإنّ الأحوط الإعادة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بوجود مانع وعلم زمان حدوثه وشكّ في أنّ الوضوء كان قبل حدوثه أو بعده يبني على الصحّة ؛ لقاعدة الفراغ ، إلاّ إذا علم عدم الالتفات إليه حين الوضوء ، فالأحوط الإعادة حينئذٍ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محلّ وضوئه من بدنه نجساً فتوضّأ وشكّ بعده في أ نّه طهّره ثمّ توضّأ أم لا ، بنى على بقاء النجاسة ، فيجب غسله لما يأتي من الأعمال ، وأمّا وضوؤه فمحكوم بالصحّة عملاً بقاعدة الفراغ ، إلاّ مع علمه بعدم التفاته حين الوضوء إلى الطهارة والنجاسة ، وكذا لو كان عالماً بنجاسة الماء الذي توضّأ منه سابقاً على الوضوء ويشكّ في أ نّه طهّره بالاتّصال بالكرّ أو بالمطر أم لا ، فإنّ </w:t>
      </w:r>
    </w:p>
    <w:p>
      <w:pPr>
        <w:pStyle w:val="BookText"/>
        <w:rPr/>
      </w:pPr>
      <w:r>
        <w:rPr>
          <w:rFonts w:ascii="Amiri" w:hAnsi="Amiri" w:eastAsia="Amiri" w:cs="Amiri"/>
          <w:color w:val="111111"/>
          <w:sz w:val="28"/>
          <w:sz w:val="28"/>
          <w:szCs w:val="28"/>
          <w:rtl w:val="true"/>
          <w:lang w:bidi="ar-SA"/>
        </w:rPr>
        <w:t xml:space="preserve">وضوءه محكوم بالصحّة ، والماء محكوم بالنجاسة ، ويجب عليه غسل كلّ ما لاقاه ، وكذا في الفرض الأوّل يجب غسل جميع ما وصل إليه الماء حين التوضّؤ ، أو لاقى محلّ الوضوء مع الرطوبة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الصلاة في الوضوء لها وعدمه ، بنى على صحّتها ، لكنّه محكوم ببقاء حدثه ، فيجب عليه الوضوء للصلوات الآتية ، ولو كان الشكّ في أثناء الصلاة وجب الاستئناف بعد الوضوء ، والأحوط الإتمام مع تلك الحالة ثمّ الإعادة بعد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تيقّن بعد الوضوء أ نّه ترك منه جزءاً أو شرطاً أو أوجد مانعاً ثمّ تبدّل يقينه بالشكّ ، يبني على الصحّة عملاً بقاعدة الفراغ ، ولا يضرّها اليقين بالبطلان بعد تبدّله بالشكّ ، ولو تيقّن بالصحّة ثمّ شكّ فيها فأولى بجريان القاعدة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قبل تمام المسحات أ نّه ترك غسل اليد اليسرى ، أو شكّ في ذلك فأتى به وتمّم الوضوء ، ثمّ علم أ نّه كان غسله ، يحتمل الحكم ببطلان الوضوء من جهة كون المسحات أو بعضها بالماء الجديد ، لكن الأقوى صحّته ؛ لأنّ الغسلة الثانية مستحبّة</w:t>
      </w:r>
      <w:r>
        <w:rPr>
          <w:rStyle w:val="FootnoteAnchor"/>
          <w:rtl w:val="true"/>
        </w:rPr>
        <w:footnoteReference w:id="439"/>
      </w:r>
      <w:r>
        <w:rPr>
          <w:rFonts w:ascii="Amiri" w:hAnsi="Amiri" w:eastAsia="Amiri" w:cs="Amiri"/>
          <w:color w:val="111111"/>
          <w:sz w:val="28"/>
          <w:sz w:val="28"/>
          <w:szCs w:val="28"/>
          <w:rtl w:val="true"/>
          <w:lang w:bidi="ar-SA"/>
        </w:rPr>
        <w:t xml:space="preserve">على الأقوى حتّى في اليد اليسرى ، فهذه الغسلة كانت مأموراً بها في الواقع ، فهي محسوبة من الغسلة المستحبّة ولا يضرّها نيّة الوجوب ، لكن الأحوط إعادة الوضوء لاحتمال اعتبار قصد كونها ثانية في استحبابها ، هذا ، ولو كان آتياً بالغسلة الثانية المستحبّة وصارت هذه ثالثة تعيّن البطلان ؛ لما ذكر من لزوم المسح بالماء الجديد </w:t>
      </w:r>
      <w:r>
        <w:rPr>
          <w:rFonts w:eastAsia="Amiri" w:cs="Amiri" w:ascii="Amiri" w:hAnsi="Amiri"/>
          <w:color w:val="111111"/>
          <w:sz w:val="28"/>
          <w:szCs w:val="28"/>
          <w:rtl w:val="true"/>
          <w:lang w:bidi="ar-SA"/>
        </w:rPr>
        <w:t xml:space="preserve">. </w:t>
      </w:r>
      <w:bookmarkStart w:id="113" w:name="pg15057_205633"/>
    </w:p>
    <w:p>
      <w:pPr>
        <w:pStyle w:val="Heading4"/>
        <w:numPr>
          <w:ilvl w:val="3"/>
          <w:numId w:val="1"/>
        </w:numPr>
        <w:rPr/>
      </w:pPr>
      <w:bookmarkStart w:id="114" w:name="__RefHeading___Toc609892_2142443653"/>
      <w:bookmarkStart w:id="115" w:name="_Toc39"/>
      <w:bookmarkEnd w:id="113"/>
      <w:bookmarkEnd w:id="114"/>
      <w:r>
        <w:rPr>
          <w:rtl w:val="true"/>
        </w:rPr>
        <w:t xml:space="preserve">فصل </w:t>
      </w:r>
      <w:r>
        <w:rPr>
          <w:rtl w:val="true"/>
        </w:rPr>
        <w:t xml:space="preserve">: </w:t>
      </w:r>
      <w:r>
        <w:rPr>
          <w:rtl w:val="true"/>
        </w:rPr>
        <w:t>في أحكام الجبائر</w:t>
      </w:r>
      <w:bookmarkEnd w:id="1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الألواح الموضوعة على الكسر والخرق ، والأدوية الموضوعة على الجروح والقروح والدماميل ، فالجرح ونحوه إمّا مكشوف أو مجبور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موضع الغسل أو في موضع المسح ، ثمّ إمّا على بعض العضو أو تمامه أو تمام الأعضاء ، ثمّ إمّا يمكن غسل المحلّ أو مسحه أو لا يمكن ، فإن أمكن ذلك بلا مشقّة ولو بتكرار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 إليه لو كان عليه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وضعه في الماء حتّى يصل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المحلّ والجبيرة طاهرين ، أو أمكن تطهيرهما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ذلك ، وإن لم يمكن إمّا لضرر الماء أو للنجاسة وعدم إمكان التطهير ، أو لعدم إمكان إيصال الماء تحت الجبيرة ولا رفعها ، فإن كان مكشوفاً ، يجب</w:t>
      </w:r>
      <w:r>
        <w:rPr>
          <w:rStyle w:val="FootnoteAnchor"/>
          <w:rtl w:val="true"/>
        </w:rPr>
        <w:footnoteReference w:id="440"/>
      </w:r>
      <w:r>
        <w:rPr>
          <w:rFonts w:ascii="Amiri" w:hAnsi="Amiri" w:eastAsia="Amiri" w:cs="Amiri"/>
          <w:color w:val="111111"/>
          <w:sz w:val="28"/>
          <w:sz w:val="28"/>
          <w:szCs w:val="28"/>
          <w:rtl w:val="true"/>
          <w:lang w:bidi="ar-SA"/>
        </w:rPr>
        <w:t>غسل أطرافه ووضع خرقة طاهرة عليه والمسح عليها مع الرطوبة ، وإن أمكن المسح عليه بلا وضع خرقة تعيّن ذلك إن لم يمكن غسله كما هو المفروض ، وإن لم يمكن وضع الخرقة أيضاً اقتصر على غسل أطرافه ، لكنّ الأحوط ضمّ التيمّم إليه ، وإن كان في موضع المسح ولم يمكن المسح عليه كذلك ، يجب وضع</w:t>
      </w:r>
      <w:r>
        <w:rPr>
          <w:rStyle w:val="FootnoteAnchor"/>
          <w:rtl w:val="true"/>
        </w:rPr>
        <w:footnoteReference w:id="441"/>
      </w:r>
      <w:r>
        <w:rPr>
          <w:rFonts w:ascii="Amiri" w:hAnsi="Amiri" w:eastAsia="Amiri" w:cs="Amiri"/>
          <w:color w:val="111111"/>
          <w:sz w:val="28"/>
          <w:sz w:val="28"/>
          <w:szCs w:val="28"/>
          <w:rtl w:val="true"/>
          <w:lang w:bidi="ar-SA"/>
        </w:rPr>
        <w:t>خرقة طاهرة والمسح عليها بنداوة ، وإن لم يمكن سقط</w:t>
      </w:r>
      <w:r>
        <w:rPr>
          <w:rStyle w:val="FootnoteAnchor"/>
          <w:rtl w:val="true"/>
        </w:rPr>
        <w:footnoteReference w:id="442"/>
      </w:r>
      <w:r>
        <w:rPr>
          <w:rFonts w:ascii="Amiri" w:hAnsi="Amiri" w:eastAsia="Amiri" w:cs="Amiri"/>
          <w:color w:val="111111"/>
          <w:sz w:val="28"/>
          <w:sz w:val="28"/>
          <w:szCs w:val="28"/>
          <w:rtl w:val="true"/>
          <w:lang w:bidi="ar-SA"/>
        </w:rPr>
        <w:t xml:space="preserve">وضمّ إليه التيمّم ، وإن كان مجبوراً وجب غسل أطرافه مع مراعاة الشرائط والمسح على الجبيرة إن كانت طاهرة ، أو أمكن تطهيرها ؛ وإن كان في موضع </w:t>
      </w:r>
    </w:p>
    <w:p>
      <w:pPr>
        <w:pStyle w:val="BookText"/>
        <w:rPr/>
      </w:pPr>
      <w:r>
        <w:rPr>
          <w:rFonts w:ascii="Amiri" w:hAnsi="Amiri" w:eastAsia="Amiri" w:cs="Amiri"/>
          <w:color w:val="111111"/>
          <w:sz w:val="28"/>
          <w:sz w:val="28"/>
          <w:szCs w:val="28"/>
          <w:rtl w:val="true"/>
          <w:lang w:bidi="ar-SA"/>
        </w:rPr>
        <w:t>الغسل ، والظاهر عدم تعيّن</w:t>
      </w:r>
      <w:r>
        <w:rPr>
          <w:rStyle w:val="FootnoteAnchor"/>
          <w:rtl w:val="true"/>
        </w:rPr>
        <w:footnoteReference w:id="443"/>
      </w:r>
      <w:r>
        <w:rPr>
          <w:rFonts w:ascii="Amiri" w:hAnsi="Amiri" w:eastAsia="Amiri" w:cs="Amiri"/>
          <w:color w:val="111111"/>
          <w:sz w:val="28"/>
          <w:sz w:val="28"/>
          <w:szCs w:val="28"/>
          <w:rtl w:val="true"/>
          <w:lang w:bidi="ar-SA"/>
        </w:rPr>
        <w:t xml:space="preserve">المسح حينئذٍ فيجوز الغسل أيضاً ، والأحوط إجراء الماء عليها مع الإمكان بإمرار اليد من دون قصد الغسل أو المسح ، ولا يلزم أن يكون المسح بنداوة الوضوء إذا كان في موضع الغسل ، ويلزم أن تصل الرطوبة إلى تمام الجبيرة ، ولا يكفي مجرّد النداوة ، نعم لا يلزم المداقّة بإيصال الماء إلى الخلل والفرج ، بل يكفي صدق الاستيعاب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يمكن رفع الجبيرة والمسح على البشرة ، وإلاّ فالأحوط تعيّنه ، بل لا يخلو عن قوّة إذا لم يمكن غسله كما هو المفروض ، والأحوط الجمع بين المسح على الجبيرة وعلى المحلّ أيضاً بعد رفعها ، وإن لم يمكن المسح على الجبيرة لنجاستها أو لمانع آخر ، فإن أمكن وضع</w:t>
      </w:r>
      <w:r>
        <w:rPr>
          <w:rStyle w:val="FootnoteAnchor"/>
          <w:rtl w:val="true"/>
        </w:rPr>
        <w:footnoteReference w:id="444"/>
      </w:r>
      <w:r>
        <w:rPr>
          <w:rFonts w:ascii="Amiri" w:hAnsi="Amiri" w:eastAsia="Amiri" w:cs="Amiri"/>
          <w:color w:val="111111"/>
          <w:sz w:val="28"/>
          <w:sz w:val="28"/>
          <w:szCs w:val="28"/>
          <w:rtl w:val="true"/>
          <w:lang w:bidi="ar-SA"/>
        </w:rPr>
        <w:t xml:space="preserve">خرقة طاهرة عليها ومسحها يجب ذلك ، وإن لم يمكن ذلك أيضاً فالأحوط الجمع بين الإتمام بالاقتصار على غسل الأطراف والتيمّم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الجبيرة في موضع المسح ولم يمكن رفعها والمسح على البشرة لكن أمكن تكرار الماء إلى أن يصل إلى المحلّ ، هل يتعيّن ذلك أو يتعيّن المسح على الجبيرة ؟ وجهان</w:t>
      </w:r>
      <w:r>
        <w:rPr>
          <w:rStyle w:val="FootnoteAnchor"/>
          <w:rtl w:val="true"/>
        </w:rPr>
        <w:footnoteReference w:id="445"/>
      </w:r>
      <w:r>
        <w:rPr>
          <w:rFonts w:ascii="Amiri" w:hAnsi="Amiri" w:eastAsia="Amiri" w:cs="Amiri"/>
          <w:color w:val="111111"/>
          <w:sz w:val="28"/>
          <w:sz w:val="28"/>
          <w:szCs w:val="28"/>
          <w:rtl w:val="true"/>
          <w:lang w:bidi="ar-SA"/>
        </w:rPr>
        <w:t xml:space="preserve">، ولا يترك الاحتياط بالجمع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الجبيرة مستوعبة لعضو واحد من الأعضاء ، فالظاهر جريان الأحكام المذكورة ، وإن كانت مستوعبة لتمام الأعضاء فالإجراء </w:t>
      </w:r>
    </w:p>
    <w:p>
      <w:pPr>
        <w:pStyle w:val="BookText"/>
        <w:rPr/>
      </w:pPr>
      <w:r>
        <w:rPr>
          <w:rFonts w:ascii="Amiri" w:hAnsi="Amiri" w:eastAsia="Amiri" w:cs="Amiri"/>
          <w:color w:val="111111"/>
          <w:sz w:val="28"/>
          <w:sz w:val="28"/>
          <w:szCs w:val="28"/>
          <w:rtl w:val="true"/>
          <w:lang w:bidi="ar-SA"/>
        </w:rPr>
        <w:t>مشكل</w:t>
      </w:r>
      <w:r>
        <w:rPr>
          <w:rStyle w:val="FootnoteAnchor"/>
          <w:rtl w:val="true"/>
        </w:rPr>
        <w:footnoteReference w:id="446"/>
      </w:r>
      <w:r>
        <w:rPr>
          <w:rFonts w:ascii="Amiri" w:hAnsi="Amiri" w:eastAsia="Amiri" w:cs="Amiri"/>
          <w:color w:val="111111"/>
          <w:sz w:val="28"/>
          <w:sz w:val="28"/>
          <w:szCs w:val="28"/>
          <w:rtl w:val="true"/>
          <w:lang w:bidi="ar-SA"/>
        </w:rPr>
        <w:t xml:space="preserve">، فلا يترك الاحتياط بالجمع بين الجبيرة والتيمّم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الجبيرة في الماسح</w:t>
      </w:r>
      <w:r>
        <w:rPr>
          <w:rStyle w:val="FootnoteAnchor"/>
          <w:rtl w:val="true"/>
        </w:rPr>
        <w:footnoteReference w:id="447"/>
      </w:r>
      <w:r>
        <w:rPr>
          <w:rFonts w:ascii="Amiri" w:hAnsi="Amiri" w:eastAsia="Amiri" w:cs="Amiri"/>
          <w:color w:val="111111"/>
          <w:sz w:val="28"/>
          <w:sz w:val="28"/>
          <w:szCs w:val="28"/>
          <w:rtl w:val="true"/>
          <w:lang w:bidi="ar-SA"/>
        </w:rPr>
        <w:t xml:space="preserve">فمسح عليها بدلاً عن غسل المحلّ ، يجب أن يكون المسح به بتلك الرطوبة ؛ أي الحاصلة من المسح على جبيرته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ينتقل إلى المسح على الجبيرة إذا كانت في موضع المسح بتمامه ، وإلاّ فلو كان بمقدار المسح بلا جبيرة يجب المسح على البشرة ، مثلاً لو كانت مستوعبة تمام ظهر القدم مسح عليها ، ولو كان من أحد الأصابع ولو الخنصر إلى المفصل مكشوفاً وجب المسح على ذلك</w:t>
      </w:r>
      <w:r>
        <w:rPr>
          <w:rStyle w:val="FootnoteAnchor"/>
          <w:rtl w:val="true"/>
        </w:rPr>
        <w:footnoteReference w:id="448"/>
      </w:r>
      <w:r>
        <w:rPr>
          <w:rFonts w:ascii="Amiri" w:hAnsi="Amiri" w:eastAsia="Amiri" w:cs="Amiri"/>
          <w:color w:val="111111"/>
          <w:sz w:val="28"/>
          <w:sz w:val="28"/>
          <w:szCs w:val="28"/>
          <w:rtl w:val="true"/>
          <w:lang w:bidi="ar-SA"/>
        </w:rPr>
        <w:t xml:space="preserve">، وإذا كانت مستوعبة عرض القدم مسح على البشرة في الخطّ الطولي من الطرفين ، وعليها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عضو واحد جبائر متعدّدة ، يجب الغسل أو المسح في فواصلها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بعض الأطراف الصحيح تحت الجبيرة ، فإن كان بالمقدار المتعارف مسح عليها ، وإن كان أزيد من المقدار المتعارف ، فإن أمكن رفعها ، رفعها وغسل المقدار الصحيح ثمّ وضعها ومسح عليها</w:t>
      </w:r>
      <w:r>
        <w:rPr>
          <w:rStyle w:val="FootnoteAnchor"/>
          <w:rtl w:val="true"/>
        </w:rPr>
        <w:footnoteReference w:id="449"/>
      </w:r>
      <w:r>
        <w:rPr>
          <w:rFonts w:ascii="Amiri" w:hAnsi="Amiri" w:eastAsia="Amiri" w:cs="Amiri"/>
          <w:color w:val="111111"/>
          <w:sz w:val="28"/>
          <w:sz w:val="28"/>
          <w:szCs w:val="28"/>
          <w:rtl w:val="true"/>
          <w:lang w:bidi="ar-SA"/>
        </w:rPr>
        <w:t xml:space="preserve">، وإن لم يمكن ذلك </w:t>
      </w:r>
    </w:p>
    <w:p>
      <w:pPr>
        <w:pStyle w:val="BookText"/>
        <w:rPr/>
      </w:pPr>
      <w:r>
        <w:rPr>
          <w:rFonts w:ascii="Amiri" w:hAnsi="Amiri" w:eastAsia="Amiri" w:cs="Amiri"/>
          <w:color w:val="111111"/>
          <w:sz w:val="28"/>
          <w:sz w:val="28"/>
          <w:szCs w:val="28"/>
          <w:rtl w:val="true"/>
          <w:lang w:bidi="ar-SA"/>
        </w:rPr>
        <w:t>مسح عليها ، لكن الأحوط</w:t>
      </w:r>
      <w:r>
        <w:rPr>
          <w:rStyle w:val="FootnoteAnchor"/>
          <w:rtl w:val="true"/>
        </w:rPr>
        <w:footnoteReference w:id="450"/>
      </w:r>
      <w:r>
        <w:rPr>
          <w:rFonts w:ascii="Amiri" w:hAnsi="Amiri" w:eastAsia="Amiri" w:cs="Amiri"/>
          <w:color w:val="111111"/>
          <w:sz w:val="28"/>
          <w:sz w:val="28"/>
          <w:szCs w:val="28"/>
          <w:rtl w:val="true"/>
          <w:lang w:bidi="ar-SA"/>
        </w:rPr>
        <w:t xml:space="preserve">ضمّ التيمّم أيضاً ، خصوصاً إذا كان عدم إمكان الغسل من جهة تضرّر القدر الصحيح أيضاً بالماء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الجرح المكشوف إذا أراد وضع طاهر عليه ومسحه ، يجب أوّلاً أن يغسل ما يمكن من أطرافه ، ثمّ 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 الماء بأطراف الجرح أزيد من المقدار المتعارف ، يشكل كفاية المسح على الجبيرة التي عليها أو يريد أن يضعها عليها ، فالأحوط غسل القدر الممكن والمسح على الجبيرة ثمّ التيمّم ، وأمّا المقدار المتعارف بحسب العادة فمغتفر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جرح ولا قرح ولا كسر ، بل كان يضرّه استعمال الماء لمرض آخر ، فالحكم هو التيمّم</w:t>
      </w:r>
      <w:r>
        <w:rPr>
          <w:rStyle w:val="FootnoteAnchor"/>
          <w:rtl w:val="true"/>
        </w:rPr>
        <w:footnoteReference w:id="451"/>
      </w:r>
      <w:r>
        <w:rPr>
          <w:rFonts w:ascii="Amiri" w:hAnsi="Amiri" w:eastAsia="Amiri" w:cs="Amiri"/>
          <w:color w:val="111111"/>
          <w:sz w:val="28"/>
          <w:sz w:val="28"/>
          <w:szCs w:val="28"/>
          <w:rtl w:val="true"/>
          <w:lang w:bidi="ar-SA"/>
        </w:rPr>
        <w:t xml:space="preserve">، لكن الأحوط ضمّ الوضوء مع وضع خرقة والمسح عليها أيضاً مع الإمكان أو مع الاقتصار على ما يمكن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الجرح أو نحوه في مكان آخر غير مواضع الوضوء ، لكن كان بحيث يضرّ استعمال الماء في مواضعه أيضاً ، فالمتعيّن التيمّم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الرمد يتعيّن التيمّم</w:t>
      </w:r>
      <w:r>
        <w:rPr>
          <w:rStyle w:val="FootnoteAnchor"/>
          <w:rtl w:val="true"/>
        </w:rPr>
        <w:footnoteReference w:id="453"/>
      </w:r>
      <w:r>
        <w:rPr>
          <w:rFonts w:ascii="Amiri" w:hAnsi="Amiri" w:eastAsia="Amiri" w:cs="Amiri"/>
          <w:color w:val="111111"/>
          <w:sz w:val="28"/>
          <w:sz w:val="28"/>
          <w:szCs w:val="28"/>
          <w:rtl w:val="true"/>
          <w:lang w:bidi="ar-SA"/>
        </w:rPr>
        <w:t xml:space="preserve">إذا كان استعمال الماء مضرّاً مطلقاً ، </w:t>
      </w:r>
    </w:p>
    <w:p>
      <w:pPr>
        <w:pStyle w:val="BookText"/>
        <w:rPr/>
      </w:pPr>
      <w:r>
        <w:rPr>
          <w:rFonts w:ascii="Amiri" w:hAnsi="Amiri" w:eastAsia="Amiri" w:cs="Amiri"/>
          <w:color w:val="111111"/>
          <w:sz w:val="28"/>
          <w:sz w:val="28"/>
          <w:szCs w:val="28"/>
          <w:rtl w:val="true"/>
          <w:lang w:bidi="ar-SA"/>
        </w:rPr>
        <w:t xml:space="preserve">أمّا إذا أمكن غسل أطراف العين من غير ضرر وإنّما كان يضرّ العين فقط ، فالأحوط الجمع بين الوضوء ؛ بغسل أطرافها ووضع خرقة عليها ومسحها ، وبين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الفصد داخل في الجروح ، فلو لم يمكن تطهيره أو كان مضرّاً يكفي المسح على الوصلة التي عليه إن لم يكن أزيد من المتعارف ، وإلاّ حلّها وغسل المقدار الزائد ثمّ شدّها ، كما أ نّه إن كان مكشوفاً</w:t>
      </w:r>
      <w:r>
        <w:rPr>
          <w:rStyle w:val="FootnoteAnchor"/>
          <w:rtl w:val="true"/>
        </w:rPr>
        <w:footnoteReference w:id="454"/>
      </w:r>
      <w:r>
        <w:rPr>
          <w:rFonts w:ascii="Amiri" w:hAnsi="Amiri" w:eastAsia="Amiri" w:cs="Amiri"/>
          <w:color w:val="111111"/>
          <w:sz w:val="28"/>
          <w:sz w:val="28"/>
          <w:szCs w:val="28"/>
          <w:rtl w:val="true"/>
          <w:lang w:bidi="ar-SA"/>
        </w:rPr>
        <w:t>يضع عليه خرقة ويمسح عليها بعد غسل ما حوله ، وإن كانت أطرافه نجسة طهّرها ، وإن لم يمكن تطهيرها وكانت زائدة على القدر المتعارف جمع</w:t>
      </w:r>
      <w:r>
        <w:rPr>
          <w:rStyle w:val="FootnoteAnchor"/>
          <w:rtl w:val="true"/>
        </w:rPr>
        <w:footnoteReference w:id="455"/>
      </w:r>
      <w:r>
        <w:rPr>
          <w:rFonts w:ascii="Amiri" w:hAnsi="Amiri" w:eastAsia="Amiri" w:cs="Amiri"/>
          <w:color w:val="111111"/>
          <w:sz w:val="28"/>
          <w:sz w:val="28"/>
          <w:szCs w:val="28"/>
          <w:rtl w:val="true"/>
          <w:lang w:bidi="ar-SA"/>
        </w:rPr>
        <w:t xml:space="preserve">بين الجبيرة والتيمّم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حكم الجبيرة بين أن يكون الجرح أو نحوه حدث باختياره على وجه العصيان</w:t>
      </w:r>
      <w:r>
        <w:rPr>
          <w:rStyle w:val="FootnoteAnchor"/>
          <w:rtl w:val="true"/>
        </w:rPr>
        <w:footnoteReference w:id="456"/>
      </w:r>
      <w:r>
        <w:rPr>
          <w:rFonts w:ascii="Amiri" w:hAnsi="Amiri" w:eastAsia="Amiri" w:cs="Amiri"/>
          <w:color w:val="111111"/>
          <w:sz w:val="28"/>
          <w:sz w:val="28"/>
          <w:szCs w:val="28"/>
          <w:rtl w:val="true"/>
          <w:lang w:bidi="ar-SA"/>
        </w:rPr>
        <w:t xml:space="preserve">أم لا باختياره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شيء لاصقاً ببعض مواضع الوضوء مع عدم جرح أو نحوه ولم يمكن إزالته ، أو كان فيها حرج ومشقّة لا تتحمّل مثل القير ونحوه يجري عليه حكم الجبيرة ، والأحوط ضمّ التيمّم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ظاهر الجبيرة طاهراً لا يضرّه نجاسة باطنه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على الجرح من الجبيرة مغصوباً لايجوز المسح عليه </w:t>
      </w:r>
    </w:p>
    <w:p>
      <w:pPr>
        <w:pStyle w:val="BookText"/>
        <w:rPr/>
      </w:pPr>
      <w:r>
        <w:rPr>
          <w:rFonts w:ascii="Amiri" w:hAnsi="Amiri" w:eastAsia="Amiri" w:cs="Amiri"/>
          <w:color w:val="111111"/>
          <w:sz w:val="28"/>
          <w:sz w:val="28"/>
          <w:szCs w:val="28"/>
          <w:rtl w:val="true"/>
          <w:lang w:bidi="ar-SA"/>
        </w:rPr>
        <w:t>بل يجب رفعه وتبديله ، وإن كان ظاهرها مباحاً وباطنها مغصوباً فإن لم يعدّ مسح الظاهر تصرّفاً فيه فلا يضرّ وإلاّ بطل</w:t>
      </w:r>
      <w:r>
        <w:rPr>
          <w:rStyle w:val="FootnoteAnchor"/>
          <w:rtl w:val="true"/>
        </w:rPr>
        <w:footnoteReference w:id="457"/>
      </w:r>
      <w:r>
        <w:rPr>
          <w:rFonts w:ascii="Amiri" w:hAnsi="Amiri" w:eastAsia="Amiri" w:cs="Amiri"/>
          <w:color w:val="111111"/>
          <w:sz w:val="28"/>
          <w:sz w:val="28"/>
          <w:szCs w:val="28"/>
          <w:rtl w:val="true"/>
          <w:lang w:bidi="ar-SA"/>
        </w:rPr>
        <w:t>، وإن لم يمكن نزعه أو كان مضرّاً ، فإن عدّ تالفاً يجوز المسح</w:t>
      </w:r>
      <w:r>
        <w:rPr>
          <w:rStyle w:val="FootnoteAnchor"/>
          <w:rtl w:val="true"/>
        </w:rPr>
        <w:footnoteReference w:id="458"/>
      </w:r>
      <w:r>
        <w:rPr>
          <w:rFonts w:ascii="Amiri" w:hAnsi="Amiri" w:eastAsia="Amiri" w:cs="Amiri"/>
          <w:color w:val="111111"/>
          <w:sz w:val="28"/>
          <w:sz w:val="28"/>
          <w:szCs w:val="28"/>
          <w:rtl w:val="true"/>
          <w:lang w:bidi="ar-SA"/>
        </w:rPr>
        <w:t xml:space="preserve">عليه وعليه العوض لمالكه ، والأحوط استرضاء المالك أيضاً أوّلاً ، وإن لم يعدّ تالفاً وجب استرضاء المالك ولو بمثل شراء أو إجارة ، وإن لم يمكن فالأحوط الجمع بين الوضوء بالاقتصار على غسل أطرافه وبين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الجبيرة أن تكون ممّا يصحّ الصلاة فيه ،فلو كانت حريراً أو ذهباً أو جزء حيوان غير مأكول لم يضرّ بوضوئه ، فالذي يضرّ هو نجاسة ظاهرها أو غصبيته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خوف الضرر باقياً يجري حكم الجبيرة وإن احتمل البرء ، ولا يجب الإعادة إذا تبيّن برؤه سابقاً ، نعم لو ظنّ البرء وزال الخوف وجب رفعها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أمكن رفع الجبيرة وغسل المحلّ ، لكن كان موجباً لفوات الوقت ، هل يجوز عمل الجبيرة ؟ فيه إشكال ، بل الأظهر عدمه والعدول إلى التيمّم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الدواء الموضوع على الجرح ونحوه إذا اختلط مع الدم وصارا كالشيء الواحد ولم يمكن رفعه بعد البرء ؛ بأن كان مستلزماً لجرح المحلّ </w:t>
      </w:r>
    </w:p>
    <w:p>
      <w:pPr>
        <w:pStyle w:val="BookText"/>
        <w:rPr/>
      </w:pPr>
      <w:r>
        <w:rPr>
          <w:rFonts w:ascii="Amiri" w:hAnsi="Amiri" w:eastAsia="Amiri" w:cs="Amiri"/>
          <w:color w:val="111111"/>
          <w:sz w:val="28"/>
          <w:sz w:val="28"/>
          <w:szCs w:val="28"/>
          <w:rtl w:val="true"/>
          <w:lang w:bidi="ar-SA"/>
        </w:rPr>
        <w:t>وخروج الدم ، فإن كان مستحيلاً</w:t>
      </w:r>
      <w:r>
        <w:rPr>
          <w:rStyle w:val="FootnoteAnchor"/>
          <w:rtl w:val="true"/>
        </w:rPr>
        <w:footnoteReference w:id="459"/>
      </w:r>
      <w:r>
        <w:rPr>
          <w:rFonts w:ascii="Amiri" w:hAnsi="Amiri" w:eastAsia="Amiri" w:cs="Amiri"/>
          <w:color w:val="111111"/>
          <w:sz w:val="28"/>
          <w:sz w:val="28"/>
          <w:szCs w:val="28"/>
          <w:rtl w:val="true"/>
          <w:lang w:bidi="ar-SA"/>
        </w:rPr>
        <w:t xml:space="preserve">بحيث لا يصدق عليه الدم بل صار كالجلد ، فما دام كذلك يجري عليه حكم الجبيرة ، وإن لم يستحل كان كالجبيرة النجسة يضع عليه خرقة ويمسح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يكفي في الغسل أقلّه ؛ بأن يجري الماء من جزء إلى جزء آخر ولو بإعانة اليد ، فلو وضع يده في الماء وأخرجها ومسح بما يبقى فيها من الرطوبة محلّ الغسل يكفي ، وفي كثير من الموارد هذا المقدار لا يضرّ ، خصوصاً إذا كان بالماء الحارّ ، وإذا أجرى الماء كثيراً يضرّ فيتعيّن هذا النحو من الغسل ، ولا يجوز الانتقال إلى حكم الجبيرة ، فاللازم أن يكون الإنسان ملتفتاً لهذه الدقّة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الجبيرة دسومة ، لا يضرّ بالمسح عليها إن كانت 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العضو صحيحاً ، لكن كان نجساً ولم يمكن تطهيره ، لا يجري عليه حكم الجرح ، بل يتعيّن التيمّم ، نعم لو كان عين النجاسة لاصقة به ولم يمكن إزالتها جرى حكم الجبيرة</w:t>
      </w:r>
      <w:r>
        <w:rPr>
          <w:rStyle w:val="FootnoteAnchor"/>
          <w:rtl w:val="true"/>
        </w:rPr>
        <w:footnoteReference w:id="460"/>
      </w:r>
      <w:r>
        <w:rPr>
          <w:rFonts w:ascii="Amiri" w:hAnsi="Amiri" w:eastAsia="Amiri" w:cs="Amiri"/>
          <w:color w:val="111111"/>
          <w:sz w:val="28"/>
          <w:sz w:val="28"/>
          <w:szCs w:val="28"/>
          <w:rtl w:val="true"/>
          <w:lang w:bidi="ar-SA"/>
        </w:rPr>
        <w:t xml:space="preserve">، والأحوط ضمّ التيمّم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تخفيف ما على الجرح من الجبيرة إن كانت على </w:t>
      </w:r>
    </w:p>
    <w:p>
      <w:pPr>
        <w:pStyle w:val="BookText"/>
        <w:rPr/>
      </w:pPr>
      <w:r>
        <w:rPr>
          <w:rFonts w:ascii="Amiri" w:hAnsi="Amiri" w:eastAsia="Amiri" w:cs="Amiri"/>
          <w:color w:val="111111"/>
          <w:sz w:val="28"/>
          <w:sz w:val="28"/>
          <w:szCs w:val="28"/>
          <w:rtl w:val="true"/>
          <w:lang w:bidi="ar-SA"/>
        </w:rPr>
        <w:t xml:space="preserve">المتعارف ، كما أ نّه لا يجوز وضع شيء آخر عليها مع عدم الحاجة ، إلاّ أن يحسب جزءاً منها بعد الوضع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مع الجبيرة رافع للحدث لا مبيح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الجبيرة التي على محلّ الغسل والتي على محلّ المسح من وجوه</w:t>
      </w:r>
      <w:r>
        <w:rPr>
          <w:rStyle w:val="FootnoteAnchor"/>
          <w:rtl w:val="true"/>
        </w:rPr>
        <w:footnoteReference w:id="461"/>
      </w:r>
      <w:r>
        <w:rPr>
          <w:rFonts w:ascii="Amiri" w:hAnsi="Amiri" w:eastAsia="Amiri" w:cs="Amiri"/>
          <w:color w:val="111111"/>
          <w:sz w:val="28"/>
          <w:sz w:val="28"/>
          <w:szCs w:val="28"/>
          <w:rtl w:val="true"/>
          <w:lang w:bidi="ar-SA"/>
        </w:rPr>
        <w:t xml:space="preserve">كما يستفاد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الاُولى بدل الغسل ، والثانية بدل عن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الثانية يتعيّن المسح ، وفي الاُولى يجوز الغسل أيضاً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يتعيّن في الثانية كون المسح بالرطوبة الباقية في الكفّ ، وبالكفّ ، وفي الاُولى يجوز المسح بأيّ شيء كان ، وبأيّ ماء ولو بالماء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يتعيّن في الاُولى استيعاب المحلّ إلاّ ما بين الخيوط والفرج ، وفي الثانية يكفي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الاُولى الأحسن أن يصير شبيهاً بالغسل في جريان الماء ، بخلاف الثانية ، فالأحسن فيها أن لا يصير شبيهاً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الاُولى لا يكفي مجرّد إيصال النداوة ، بخلاف الثانية ؛ حيث إنّ المسح فيها بدل عن المسح الذي يكفي فيه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على الجبيرة رطوبة زائدة لا يجب تجفيفها في الاُولى ، بخلاف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يجب مراعاة الأعلى فالأعلى في الاُولى دون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يتعيّن في الثانية إمرار الماسح على الممسوح ، بخلاف الاُولى ، فيكفي فيها بأيّ وجه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أحكام الجبيرة بين الوضوءات الواجبة والمستحبّة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الجبائر في الغسل كحكمها في الوضوء واجبة ومندوبة ، </w:t>
      </w:r>
    </w:p>
    <w:p>
      <w:pPr>
        <w:pStyle w:val="BookText"/>
        <w:rPr/>
      </w:pPr>
      <w:r>
        <w:rPr>
          <w:rFonts w:ascii="Amiri" w:hAnsi="Amiri" w:eastAsia="Amiri" w:cs="Amiri"/>
          <w:color w:val="111111"/>
          <w:sz w:val="28"/>
          <w:sz w:val="28"/>
          <w:szCs w:val="28"/>
          <w:rtl w:val="true"/>
          <w:lang w:bidi="ar-SA"/>
        </w:rPr>
        <w:t>وإنّما الكلام في أ نّه هل يتعيّن</w:t>
      </w:r>
      <w:r>
        <w:rPr>
          <w:rStyle w:val="FootnoteAnchor"/>
          <w:rtl w:val="true"/>
        </w:rPr>
        <w:footnoteReference w:id="462"/>
      </w:r>
      <w:r>
        <w:rPr>
          <w:rFonts w:ascii="Amiri" w:hAnsi="Amiri" w:eastAsia="Amiri" w:cs="Amiri"/>
          <w:color w:val="111111"/>
          <w:sz w:val="28"/>
          <w:sz w:val="28"/>
          <w:szCs w:val="28"/>
          <w:rtl w:val="true"/>
          <w:lang w:bidi="ar-SA"/>
        </w:rPr>
        <w:t xml:space="preserve">حينئذٍ الغسل ترتيباً أو يجوز الارتماسي أيضاً ؟ وعلى الثاني هل يجب أن يمسح على الجبيرة تحت الماء أو لا يجب ؟ الأقوى جوازه وعدم وجوب المسح وإن كان الأحوط اختيار الترتيب ، وعلى فرض اختيار الارتماس فالأحوط المسح تحت الماء ، لكن جواز الارتماسي مشروط بعدم وجود مانع آخر ؛ من نجاسة العضو وسرايتها إلى بقيّة الأعضاء أو كونه مضرّاً من جهة وصول الماء إلى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مواضع التيمّم جرح أو قرح أو نحوهما فالحال فيه حال الوضوء ؛ في الماسح كان أو في الممسوح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استئجار صاحب الجبيرة إشكال</w:t>
      </w:r>
      <w:r>
        <w:rPr>
          <w:rStyle w:val="FootnoteAnchor"/>
          <w:rtl w:val="true"/>
        </w:rPr>
        <w:footnoteReference w:id="463"/>
      </w:r>
      <w:r>
        <w:rPr>
          <w:rFonts w:ascii="Amiri" w:hAnsi="Amiri" w:eastAsia="Amiri" w:cs="Amiri"/>
          <w:color w:val="111111"/>
          <w:sz w:val="28"/>
          <w:sz w:val="28"/>
          <w:szCs w:val="28"/>
          <w:rtl w:val="true"/>
          <w:lang w:bidi="ar-SA"/>
        </w:rPr>
        <w:t xml:space="preserve">، بل لا يبعد انفساخ الإجارة إذا طرأ العذر في أثناء المدّة مع ضيق الوقت عن الإتمام واشتراط المباشرة ، بل إتيان قضاء الصلوات عن نفسه لا يخلو عن إشكال مع كون العذر مرجوّ الزوال ، وكذا يشكل كفاية تبرّعه عن الغير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عذر صاحب الجبيرة لا يجب إعادة الصلوات التي صلاّها مع وضوء الجبيرة وإن كان في الوقت بلا إشكال ، بل الأقوى جواز الصلوات الآتية بهذا الوضوء في الموارد التي علم كونه مكلّفاً بالجبيرة ، وأمّا في الموارد المشكوكة التي جمع فيها بين الجبيرة والتيمّم ، فلا بدّ من الوضوء للأعمال الآتية ؛ لعدم معلومية صحّة وضوئه ، وإذا ارتفع العذر في أثناء الوضوء </w:t>
      </w:r>
      <w:bookmarkStart w:id="116" w:name="pg15057_205642"/>
    </w:p>
    <w:p>
      <w:pPr>
        <w:pStyle w:val="BookText"/>
        <w:rPr/>
      </w:pPr>
      <w:bookmarkEnd w:id="116"/>
      <w:r>
        <w:rPr>
          <w:rFonts w:ascii="Amiri" w:hAnsi="Amiri" w:eastAsia="Amiri" w:cs="Amiri"/>
          <w:color w:val="111111"/>
          <w:sz w:val="28"/>
          <w:sz w:val="28"/>
          <w:szCs w:val="28"/>
          <w:rtl w:val="true"/>
          <w:lang w:bidi="ar-SA"/>
        </w:rPr>
        <w:t xml:space="preserve">وجب الاستئناف ، أو العود إلى غسل البشرة التي مسح على جبيرتها إن لم تفت الموالاة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لصاحب الجبيرة الصلاة أوّل الوقت مع اليأس عن زوال العذر في آخره ، ومع عدم اليأس الأحوط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الضرر في غسل البشرة فعمل بالجبيرة ثمّ تبيّن عدم الضرر في الواقع ، أو اعتقد عدم الضرر فغسل العضو ثمّ تبيّن أ نّه كان مضرّاً وكان وظيفته الجبيرة ، أو اعتقد الضرر ومع ذلك ترك الجبيرة ثمّ تبيّن عدم الضرر وأنّ وظيفته غسل البشرة ، أو اعتقد عدم الضرر ومع ذلك عمل بالجبيرة ثمّ تبيّن الضرر ، صحّ وضوؤه في الجميع بشرط حصول قصد القربة منه في الأخيرتين ، والأحوط الإعادة في الجميع</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مورد يشكّ في أنّ وظيفته الوضوء الجبيري أو التيمّم ، الأحوط</w:t>
      </w:r>
      <w:r>
        <w:rPr>
          <w:rStyle w:val="FootnoteAnchor"/>
          <w:rtl w:val="true"/>
        </w:rPr>
        <w:footnoteReference w:id="465"/>
      </w:r>
      <w:r>
        <w:rPr>
          <w:rFonts w:ascii="Amiri" w:hAnsi="Amiri" w:eastAsia="Amiri" w:cs="Amiri"/>
          <w:color w:val="111111"/>
          <w:sz w:val="28"/>
          <w:sz w:val="28"/>
          <w:szCs w:val="28"/>
          <w:rtl w:val="true"/>
          <w:lang w:bidi="ar-SA"/>
        </w:rPr>
        <w:t xml:space="preserve">الجمع بينهما </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609894_2142443653"/>
      <w:bookmarkStart w:id="118" w:name="_Toc40"/>
      <w:bookmarkEnd w:id="117"/>
      <w:r>
        <w:rPr>
          <w:rtl w:val="true"/>
        </w:rPr>
        <w:t xml:space="preserve">فصل </w:t>
      </w:r>
      <w:r>
        <w:rPr>
          <w:rtl w:val="true"/>
        </w:rPr>
        <w:t xml:space="preserve">: </w:t>
      </w:r>
      <w:r>
        <w:rPr>
          <w:rtl w:val="true"/>
        </w:rPr>
        <w:t>في حكم دائم الحدث</w:t>
      </w:r>
      <w:bookmarkEnd w:id="1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المسلوس والمبطون إمّا أن يكون لهما فترة تسع الصلاة والطهارة ولو بالاقتصار على خصوص الواجبات وترك جميع المستحبّات أم لا ، وعلى الثاني إمّا أن يكون خروج الحدث في مقدار الصلاة مرّتين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متّصل ، ففي الصورة الاُولى يجب إتيان الصلاة في تلك الفترة ؛ سواء كانت في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الوقت أو وسطه أو آخره ، وإن لم تسع إلاّ لإتيان الواجبات اقتصر عليها وترك جميع المستحبّات ، فلو أتى بها في غير تلك الفترة بطلت ، نعم لو اتّفق عدم الخروج والسلامة إلى آخر الصلاة صحّت إذا حصل منه قصد القربة ، وإذا وجب المبادرة لكون الفترة في أوّل الوقت فأخّر إلى الآخر عصى ، لكن صلاته صحيحة ، وأمّا الصورة الثانية وهي ما إذا لم تكن فترة واسعة إلاّ أ نّه لا يزيد على مرّتين أو ثلاثة أو أزيد بما لا مشقّة في التوضّؤ في الأثناء والبناء ، يتوضّأ ويشتغل بالصلاة بعد أن يضع الماء إلى جنبه ، فإذا خرج منه شيء توضّأ بلا مهلة وبنى على صلاته ؛ من غير فرق بين المسلوس</w:t>
      </w:r>
      <w:r>
        <w:rPr>
          <w:rStyle w:val="FootnoteAnchor"/>
          <w:rtl w:val="true"/>
        </w:rPr>
        <w:footnoteReference w:id="466"/>
      </w:r>
      <w:r>
        <w:rPr>
          <w:rFonts w:ascii="Amiri" w:hAnsi="Amiri" w:eastAsia="Amiri" w:cs="Amiri"/>
          <w:color w:val="111111"/>
          <w:sz w:val="28"/>
          <w:sz w:val="28"/>
          <w:szCs w:val="28"/>
          <w:rtl w:val="true"/>
          <w:lang w:bidi="ar-SA"/>
        </w:rPr>
        <w:t>والمبطون ، لكن الأحوط أن يصلّي صلاة اُخرى بوضوء واحد ، خصوصاً في المسلوس ، بل مهما أمكن لا يترك هذا الاحتياط فيه ، وأمّا الصورة الثالثة وهي أن يكون الحدث متّصلاً بلا فترة أو فترات يسيرة ؛ بحيث لو توضّأ بعد كلّ حدث وبنى لزم الحرج ، يكفي أن يتوضّأ لكلّ صلاة</w:t>
      </w:r>
      <w:r>
        <w:rPr>
          <w:rStyle w:val="FootnoteAnchor"/>
          <w:rtl w:val="true"/>
        </w:rPr>
        <w:footnoteReference w:id="467"/>
      </w:r>
      <w:r>
        <w:rPr>
          <w:rFonts w:ascii="Amiri" w:hAnsi="Amiri" w:eastAsia="Amiri" w:cs="Amiri"/>
          <w:color w:val="111111"/>
          <w:sz w:val="28"/>
          <w:sz w:val="28"/>
          <w:szCs w:val="28"/>
          <w:rtl w:val="true"/>
          <w:lang w:bidi="ar-SA"/>
        </w:rPr>
        <w:t xml:space="preserve">، ولا يجوز أن يصلّي صلاتين بوضوء واحد ، نافلة كانتا أو فريضة أو مختلفة ، هذا إن أمكن إتيان بعض كلّ صلاة بذلك الوضوء وأمّا إن لم يكن كذلك بل كان الحدث مستمرّاً بلا فترة يمكن إتيان شيء من الصلاة مع الطهارة ، فيجوز أن يصلّي بوضوء واحد صلوات عديدة ، وهو بحكم المتطهّر إلى أن يجيئه حدث آخر من نوم أو نحوه ، أو خرج منه البول أو الغائط على </w:t>
      </w:r>
    </w:p>
    <w:p>
      <w:pPr>
        <w:pStyle w:val="BookText"/>
        <w:rPr/>
      </w:pPr>
      <w:r>
        <w:rPr>
          <w:rFonts w:ascii="Amiri" w:hAnsi="Amiri" w:eastAsia="Amiri" w:cs="Amiri"/>
          <w:color w:val="111111"/>
          <w:sz w:val="28"/>
          <w:sz w:val="28"/>
          <w:szCs w:val="28"/>
          <w:rtl w:val="true"/>
          <w:lang w:bidi="ar-SA"/>
        </w:rPr>
        <w:t>المتعارف ، لكن الأحوط في هذه الصورة أيضاً الوضوء لكلّ صلاة ، والظاهر أنّ صاحب سلس الريح</w:t>
      </w:r>
      <w:r>
        <w:rPr>
          <w:rStyle w:val="FootnoteAnchor"/>
          <w:rtl w:val="true"/>
        </w:rPr>
        <w:footnoteReference w:id="468"/>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المبادرة إلى الصلاة بعد الوضوء بلا مهلة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المسلوس والمبطون أن يتوضّئآ لقضاء التشهّد والسجدة المنسيّين ، بل يكفيهما وضوء الصلاة التي نسيا فيها ، بل وكذا صلاة الاحتياط يكفيها وضوء الصلاة التي شكّ فيها ، وإن كان الأحوط الوضوء لها مع مراعاة عدم الفصل الطويل وعدم الاستدبار ، وأمّا النوافل</w:t>
      </w:r>
      <w:r>
        <w:rPr>
          <w:rStyle w:val="FootnoteAnchor"/>
          <w:rtl w:val="true"/>
        </w:rPr>
        <w:footnoteReference w:id="469"/>
      </w:r>
      <w:r>
        <w:rPr>
          <w:rFonts w:ascii="Amiri" w:hAnsi="Amiri" w:eastAsia="Amiri" w:cs="Amiri"/>
          <w:color w:val="111111"/>
          <w:sz w:val="28"/>
          <w:sz w:val="28"/>
          <w:szCs w:val="28"/>
          <w:rtl w:val="true"/>
          <w:lang w:bidi="ar-SA"/>
        </w:rPr>
        <w:t xml:space="preserve">فلا يكفيها وضوء فريضتها ، بل يشترط الوضوء لكلّ ركعتين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المسلوس التحفّظ من تعدّي بوله بكيس فيه قطن أو نحوه ، والأحوط غسل الحشفة قبل كلّ صلاة ، وأمّا الكيس فلا يلزم تطهيره وإن كان أحوط ، والمبطون أيضاً إن أمكن تحفّظه بما يناسب يجب ، كما أنّ الأحوط تطهير المحلّ أيضاً إن أمكن من غير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لزوم معالجة السلس والبطن إشكال ، والأحوط المعالجة مع الإمكان بسهولة ، نعم لو أمكن</w:t>
      </w:r>
      <w:r>
        <w:rPr>
          <w:rStyle w:val="FootnoteAnchor"/>
          <w:rtl w:val="true"/>
        </w:rPr>
        <w:footnoteReference w:id="470"/>
      </w:r>
      <w:r>
        <w:rPr>
          <w:rFonts w:ascii="Amiri" w:hAnsi="Amiri" w:eastAsia="Amiri" w:cs="Amiri"/>
          <w:color w:val="111111"/>
          <w:sz w:val="28"/>
          <w:sz w:val="28"/>
          <w:szCs w:val="28"/>
          <w:rtl w:val="true"/>
          <w:lang w:bidi="ar-SA"/>
        </w:rPr>
        <w:t>التحفّظ بكيفية خاصّة مقدار أداء الصلاة وجب ، وإن كان محتاجاً إلى بذل مال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مسّ كتابة القرآن للمسلوس والمبطون بعد الوضوء </w:t>
      </w:r>
    </w:p>
    <w:p>
      <w:pPr>
        <w:pStyle w:val="BookText"/>
        <w:rPr/>
      </w:pPr>
      <w:r>
        <w:rPr>
          <w:rFonts w:ascii="Amiri" w:hAnsi="Amiri" w:eastAsia="Amiri" w:cs="Amiri"/>
          <w:color w:val="111111"/>
          <w:sz w:val="28"/>
          <w:sz w:val="28"/>
          <w:szCs w:val="28"/>
          <w:rtl w:val="true"/>
          <w:lang w:bidi="ar-SA"/>
        </w:rPr>
        <w:t>للصلاة مع فرض دوام الحدث وخروجه بعده إشكال</w:t>
      </w:r>
      <w:r>
        <w:rPr>
          <w:rStyle w:val="FootnoteAnchor"/>
          <w:rtl w:val="true"/>
        </w:rPr>
        <w:footnoteReference w:id="472"/>
      </w:r>
      <w:r>
        <w:rPr>
          <w:rFonts w:ascii="Amiri" w:hAnsi="Amiri" w:eastAsia="Amiri" w:cs="Amiri"/>
          <w:color w:val="111111"/>
          <w:sz w:val="28"/>
          <w:sz w:val="28"/>
          <w:szCs w:val="28"/>
          <w:rtl w:val="true"/>
          <w:lang w:bidi="ar-SA"/>
        </w:rPr>
        <w:t xml:space="preserve">، حتّى حال الصلاة ، إلاّ أن يكون المسّ واجباً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الفترة الواسعة الأحوط الصبر ، بل الأحوط الصبر إلى الفترة التي هي 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بها بل مع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اشتغل بالصلاة مع الحدث باعتقاد عدم الفترة الواسعة وفي الأثناء تبيّن وجودها قطع الصلاة ، ولو تبيّن بعد الصلاة أعادها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أمكنهما إتيان الصلاة الاضطرارية ولو بأن يقتصرا في كلّ ركعة على تسبيحة ويومئا للركوع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صلاة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الجمع بينها وبين الكيفية السابقة، وهذا وإن كان حسناً، لكن وجوبه محلّ منع بل تكفي الكيفية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أفراد دائم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 وسيجيء حكمها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المسلوس والمبطون بعد برئهما قضاء ما مضى من الصلوات ، نعم إذا كان في الوقت وجبت الإعادة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أن يكون على الوضوء دائماً إذا صار مسلوساً أو مبطوناً الأحوط تكرار الوضوء بمقدار لا يستلزم الحرج ، ويمكن</w:t>
      </w:r>
      <w:r>
        <w:rPr>
          <w:rStyle w:val="FootnoteAnchor"/>
          <w:rtl w:val="true"/>
        </w:rPr>
        <w:footnoteReference w:id="473"/>
      </w:r>
      <w:r>
        <w:rPr>
          <w:rFonts w:ascii="IRNazanin" w:hAnsi="IRNazanin" w:eastAsia="IRNazanin"/>
          <w:color w:val="111111"/>
          <w:sz w:val="28"/>
          <w:sz w:val="28"/>
          <w:szCs w:val="28"/>
          <w:rtl w:val="true"/>
          <w:lang w:bidi="fa-IR"/>
        </w:rPr>
        <w:t xml:space="preserve">القول بانحلال النذر وهو الأظهر </w:t>
      </w:r>
      <w:r>
        <w:rPr>
          <w:rFonts w:eastAsia="IRNazanin" w:cs="IRNazanin"/>
          <w:color w:val="111111"/>
          <w:sz w:val="28"/>
          <w:szCs w:val="28"/>
          <w:rtl w:val="true"/>
          <w:lang w:bidi="fa-IR"/>
        </w:rPr>
        <w:t xml:space="preserve">. </w:t>
      </w:r>
      <w:bookmarkStart w:id="119" w:name="pg15057_205646"/>
    </w:p>
    <w:p>
      <w:pPr>
        <w:pStyle w:val="Heading3"/>
        <w:numPr>
          <w:ilvl w:val="2"/>
          <w:numId w:val="1"/>
        </w:numPr>
        <w:rPr/>
      </w:pPr>
      <w:bookmarkStart w:id="120" w:name="__RefHeading___Toc609896_2142443653"/>
      <w:bookmarkStart w:id="121" w:name="_Toc41"/>
      <w:bookmarkEnd w:id="119"/>
      <w:bookmarkEnd w:id="120"/>
      <w:r>
        <w:rPr>
          <w:rtl w:val="true"/>
        </w:rPr>
        <w:t xml:space="preserve">فصل </w:t>
      </w:r>
      <w:r>
        <w:rPr>
          <w:rtl w:val="true"/>
        </w:rPr>
        <w:t xml:space="preserve">: </w:t>
      </w:r>
      <w:r>
        <w:rPr>
          <w:rtl w:val="true"/>
        </w:rPr>
        <w:t>في الأغسال</w:t>
      </w:r>
      <w:bookmarkEnd w:id="121"/>
    </w:p>
    <w:p>
      <w:pPr>
        <w:pStyle w:val="Heading4"/>
        <w:numPr>
          <w:ilvl w:val="3"/>
          <w:numId w:val="1"/>
        </w:numPr>
        <w:rPr/>
      </w:pPr>
      <w:bookmarkStart w:id="122" w:name="__RefHeading___Toc609898_2142443653"/>
      <w:bookmarkStart w:id="123" w:name="_Toc42"/>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والواجب منها سبعة</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 والحيض ، والنفاس ، والاستحاضة ، ومسّ الميّت ، وغسل الأموات ، والغسل الذي وجب بنذر ونحوه ؛ كأن نذر غسل الجمعة أو غسل الزيارة</w:t>
      </w:r>
      <w:r>
        <w:rPr>
          <w:rStyle w:val="FootnoteAnchor"/>
          <w:rtl w:val="true"/>
        </w:rPr>
        <w:footnoteReference w:id="475"/>
      </w:r>
      <w:r>
        <w:rPr>
          <w:rFonts w:ascii="Amiri" w:hAnsi="Amiri" w:eastAsia="Amiri" w:cs="Amiri"/>
          <w:color w:val="111111"/>
          <w:sz w:val="28"/>
          <w:sz w:val="28"/>
          <w:szCs w:val="28"/>
          <w:rtl w:val="true"/>
          <w:lang w:bidi="ar-SA"/>
        </w:rPr>
        <w:t xml:space="preserve">، أو الزيارة مع الغسل ، والفرق بينهما أنّ في الأوّل إذا أراد الزيارة يجب أن يكون مع الغسل ، ولكن يجوز أن لا يزور أصلاً ، وفي الثاني يجب الزيارة فلا يجوز تركها ، وكذا إذا نذر الغسل لسائر الأعمال التي يستحبّ الغسل لها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المتعلّق بغسل الزيارة ونحوها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الزيارة مع الغسل فيجب عليه الغسل والزيارة وإذا ترك أحدهما وجبت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للزيارة ؛ بمعنى أ نّه إذا أراد أن يزور لا يزور إلاّ مع الغسل ، فإذا ترك الزيارة لا كفّارة عليه ، وإذا زار بلا غسل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غسل الزيارة منجّزاً ، وحينئذٍ يجب عليه الزيارة</w:t>
      </w:r>
      <w:r>
        <w:rPr>
          <w:rStyle w:val="FootnoteAnchor"/>
          <w:rtl w:val="true"/>
        </w:rPr>
        <w:footnoteReference w:id="476"/>
      </w:r>
      <w:r>
        <w:rPr>
          <w:rFonts w:ascii="Amiri" w:hAnsi="Amiri" w:eastAsia="Amiri" w:cs="Amiri"/>
          <w:color w:val="111111"/>
          <w:sz w:val="28"/>
          <w:sz w:val="28"/>
          <w:szCs w:val="28"/>
          <w:rtl w:val="true"/>
          <w:lang w:bidi="ar-SA"/>
        </w:rPr>
        <w:t xml:space="preserve">أيضاً وإن </w:t>
      </w:r>
      <w:bookmarkStart w:id="124" w:name="pg15057_205647"/>
    </w:p>
    <w:p>
      <w:pPr>
        <w:pStyle w:val="BookText"/>
        <w:rPr/>
      </w:pPr>
      <w:bookmarkEnd w:id="124"/>
      <w:r>
        <w:rPr>
          <w:rFonts w:ascii="Amiri" w:hAnsi="Amiri" w:eastAsia="Amiri" w:cs="Amiri"/>
          <w:color w:val="111111"/>
          <w:sz w:val="28"/>
          <w:sz w:val="28"/>
          <w:szCs w:val="28"/>
          <w:rtl w:val="true"/>
          <w:lang w:bidi="ar-SA"/>
        </w:rPr>
        <w:t xml:space="preserve">لم يكن منذوراً مستقلاًّ ، بل وجوبها من باب المقدّمة ، فلو تركهما وجبت كفّارة واحدة ، وكذا لو ترك أحدهما ، ولا يكفي في سقوطها الغسل فقط وإن كان من عزمه حينه أن يزور ، فلو تركها وجبت ؛ لأ نّه إذا لم تقع الزيارة بعده لم يكن غسل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الغسل والزيارة ، فلو تركهما وجبت عليه كفّارتان ، ولو ترك أحدهما فعليه كفّارة واحدة</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الغسل الذي بعده الزيارة ، والزيارة مع الغسل ، وعليه لو تركهما وجبت كفّارتان ، ولو ترك أحدهما فكذلك ؛ لأنّ المفروض تقييد كلّ بالآخر ، وكذا الحال في نذر الغسل لسائر الأعمال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09900_2142443653"/>
      <w:bookmarkStart w:id="126" w:name="_Toc43"/>
      <w:bookmarkEnd w:id="125"/>
      <w:r>
        <w:rPr>
          <w:rtl w:val="true"/>
        </w:rPr>
        <w:t xml:space="preserve">فصل </w:t>
      </w:r>
      <w:r>
        <w:rPr>
          <w:rtl w:val="true"/>
        </w:rPr>
        <w:t xml:space="preserve">: </w:t>
      </w:r>
      <w:r>
        <w:rPr>
          <w:rtl w:val="true"/>
        </w:rPr>
        <w:t>في غسل الجنابة</w:t>
      </w:r>
      <w:bookmarkEnd w:id="126"/>
    </w:p>
    <w:p>
      <w:pPr>
        <w:pStyle w:val="BookText"/>
        <w:rPr/>
      </w:pPr>
      <w:r>
        <w:rPr>
          <w:rFonts w:ascii="Amiri" w:hAnsi="Amiri" w:eastAsia="Amiri" w:cs="Amiri"/>
          <w:color w:val="111111"/>
          <w:sz w:val="28"/>
          <w:sz w:val="28"/>
          <w:szCs w:val="28"/>
          <w:rtl w:val="true"/>
          <w:lang w:bidi="ar-SA"/>
        </w:rPr>
        <w:t xml:space="preserve">وهي تحصل بأمرين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 ولو في حال النوم أو الاضطرار وإن كان بمقدار رأس إبرة ؛ سواء كان بالوط‌ء أو بغيره ، مع الشهوة أو بدونها ، جامعاً للصفات أو فاقداً لها ، مع العلم بكونه منيّاً ، وفي حكمه الرطوبة المشتبهة الخارجة بعد الغسل مع عدم الاستبراء</w:t>
      </w:r>
      <w:r>
        <w:rPr>
          <w:rStyle w:val="FootnoteAnchor"/>
          <w:rtl w:val="true"/>
        </w:rPr>
        <w:footnoteReference w:id="478"/>
      </w:r>
      <w:r>
        <w:rPr>
          <w:rFonts w:ascii="Amiri" w:hAnsi="Amiri" w:eastAsia="Amiri" w:cs="Amiri"/>
          <w:color w:val="111111"/>
          <w:sz w:val="28"/>
          <w:sz w:val="28"/>
          <w:szCs w:val="28"/>
          <w:rtl w:val="true"/>
          <w:lang w:bidi="ar-SA"/>
        </w:rPr>
        <w:t>بالبول ، ولا فرق بين خروجه من المخرج المعتاد أو غيره</w:t>
      </w:r>
      <w:r>
        <w:rPr>
          <w:rStyle w:val="FootnoteAnchor"/>
          <w:rtl w:val="true"/>
        </w:rPr>
        <w:footnoteReference w:id="479"/>
      </w:r>
      <w:r>
        <w:rPr>
          <w:rFonts w:ascii="Amiri" w:hAnsi="Amiri" w:eastAsia="Amiri" w:cs="Amiri"/>
          <w:color w:val="111111"/>
          <w:sz w:val="28"/>
          <w:sz w:val="28"/>
          <w:szCs w:val="28"/>
          <w:rtl w:val="true"/>
          <w:lang w:bidi="ar-SA"/>
        </w:rPr>
        <w:t xml:space="preserve">، والمعتبر خروجه إلى خارج البدن ، فلو تحرّك من محلّه ولم يخرج لم يوجب الجنابة ، وأن يكون منه ، فلو خرج من المرأة منيّ الرجل لا يوجب جنابتها إلاّ </w:t>
      </w:r>
    </w:p>
    <w:p>
      <w:pPr>
        <w:pStyle w:val="BookText"/>
        <w:rPr/>
      </w:pPr>
      <w:r>
        <w:rPr>
          <w:rFonts w:ascii="Amiri" w:hAnsi="Amiri" w:eastAsia="Amiri" w:cs="Amiri"/>
          <w:color w:val="111111"/>
          <w:sz w:val="28"/>
          <w:sz w:val="28"/>
          <w:szCs w:val="28"/>
          <w:rtl w:val="true"/>
          <w:lang w:bidi="ar-SA"/>
        </w:rPr>
        <w:t>مع العلم باختلاطه بمنيّها ، وإذا شكّ في خارج أ نّه منيّ أم لا اختبر بالصفات ؛ من الدفق والفتور والشهوة ، فمع اجتماع هذه الصفات يحكم بكونه منيّاً وإن لم يعلم بذلك ، ومع عدم اجتماعها ولو بفقد واحد منها لا يحكم به إلاّ إذا حصل العلم ، وفي المرأة والمريض يكفي اجتماع صفتين</w:t>
      </w:r>
      <w:r>
        <w:rPr>
          <w:rStyle w:val="FootnoteAnchor"/>
          <w:rtl w:val="true"/>
        </w:rPr>
        <w:footnoteReference w:id="480"/>
      </w:r>
      <w:r>
        <w:rPr>
          <w:rFonts w:ascii="Amiri" w:hAnsi="Amiri" w:eastAsia="Amiri" w:cs="Amiri"/>
          <w:color w:val="111111"/>
          <w:sz w:val="28"/>
          <w:sz w:val="28"/>
          <w:szCs w:val="28"/>
          <w:rtl w:val="true"/>
          <w:lang w:bidi="ar-SA"/>
        </w:rPr>
        <w:t xml:space="preserve">، وهما الشهوة والفتور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وإن لم ينزل ، ولو بإدخال الحشفة أو مقدارها</w:t>
      </w:r>
      <w:r>
        <w:rPr>
          <w:rStyle w:val="FootnoteAnchor"/>
          <w:rtl w:val="true"/>
        </w:rPr>
        <w:footnoteReference w:id="481"/>
      </w:r>
      <w:r>
        <w:rPr>
          <w:rFonts w:ascii="Amiri" w:hAnsi="Amiri" w:eastAsia="Amiri" w:cs="Amiri"/>
          <w:color w:val="111111"/>
          <w:sz w:val="28"/>
          <w:sz w:val="28"/>
          <w:szCs w:val="28"/>
          <w:rtl w:val="true"/>
          <w:lang w:bidi="ar-SA"/>
        </w:rPr>
        <w:t>من مقطوعها ، في القبل أو الدبر ، من غير فرق بين الواطئ والموطوء ، والرجل والمرأة ، والصغير والكبير ، والحيّ والميّت ، والاختيار والاضطرار ؛ في النوم أو اليقظة ، حتّى لو أدخلت حشفة طفل رضيع فإنّهما يجنبان ، وكذا لو أدخلت ذكر ميّت أو أدخل في ميّت ، والأحوط في وط‌ء البهائم من غير إنزال الجمع بين الغسل والوضوء ، إن كان سابقاً محدثاً بالأصغر</w:t>
      </w:r>
      <w:r>
        <w:rPr>
          <w:rStyle w:val="FootnoteAnchor"/>
          <w:rtl w:val="true"/>
        </w:rPr>
        <w:footnoteReference w:id="482"/>
      </w:r>
      <w:r>
        <w:rPr>
          <w:rFonts w:ascii="Amiri" w:hAnsi="Amiri" w:eastAsia="Amiri" w:cs="Amiri"/>
          <w:color w:val="111111"/>
          <w:sz w:val="28"/>
          <w:sz w:val="28"/>
          <w:szCs w:val="28"/>
          <w:rtl w:val="true"/>
          <w:lang w:bidi="ar-SA"/>
        </w:rPr>
        <w:t>، والوط‌ء في دبر الخنثى موجب للجنابة دون قبلها إلاّ مع الإنزال ، فيجب الغسل عليه دونها إلاّ أن تنزل هي أيضاً ، ولو أدخلت الخنثى في الرجل أو الاُنثى مع عدم الإنزال لا يجب الغسل على الواطئ ولا على الموطوء ، وإذا دخل الرجل بالخنثى</w:t>
      </w:r>
      <w:r>
        <w:rPr>
          <w:rStyle w:val="FootnoteAnchor"/>
          <w:rtl w:val="true"/>
        </w:rPr>
        <w:footnoteReference w:id="483"/>
      </w:r>
      <w:r>
        <w:rPr>
          <w:rFonts w:ascii="IRNazanin" w:hAnsi="IRNazanin" w:eastAsia="IRNazanin"/>
          <w:color w:val="111111"/>
          <w:sz w:val="28"/>
          <w:sz w:val="28"/>
          <w:szCs w:val="28"/>
          <w:rtl w:val="true"/>
          <w:lang w:bidi="fa-IR"/>
        </w:rPr>
        <w:t>والخنثى بالاُنثى وجب الغسل على الخنثى دون الرجل والاُنثى</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في ثوبه منيّاً وعلم أ نّه منه ولم يغتسل بعده ، وجب عليه </w:t>
      </w:r>
    </w:p>
    <w:p>
      <w:pPr>
        <w:pStyle w:val="BookText"/>
        <w:rPr/>
      </w:pPr>
      <w:r>
        <w:rPr>
          <w:rFonts w:ascii="Amiri" w:hAnsi="Amiri" w:eastAsia="Amiri" w:cs="Amiri"/>
          <w:color w:val="111111"/>
          <w:sz w:val="28"/>
          <w:sz w:val="28"/>
          <w:szCs w:val="28"/>
          <w:rtl w:val="true"/>
          <w:lang w:bidi="ar-SA"/>
        </w:rPr>
        <w:t>الغسل وقضاء ما تيقّن من الصلوات التي صلاّها بعد خروجه ، وأمّا الصلوات التي يحتمل سبق الخروج عليها فلا يجب قضاؤها ، وإذا شكّ في أنّ هذا المنيّ منه أو من غيره لا يجب عليه</w:t>
      </w:r>
      <w:r>
        <w:rPr>
          <w:rStyle w:val="FootnoteAnchor"/>
          <w:rtl w:val="true"/>
        </w:rPr>
        <w:footnoteReference w:id="485"/>
      </w:r>
      <w:r>
        <w:rPr>
          <w:rFonts w:ascii="Amiri" w:hAnsi="Amiri" w:eastAsia="Amiri" w:cs="Amiri"/>
          <w:color w:val="111111"/>
          <w:sz w:val="28"/>
          <w:sz w:val="28"/>
          <w:szCs w:val="28"/>
          <w:rtl w:val="true"/>
          <w:lang w:bidi="ar-SA"/>
        </w:rPr>
        <w:t xml:space="preserve">الغسل وإن كان أحوط ، خصوصاً إذا كان الثوب مختصّاً به ، وإذا علم أ نّه منه ولكن لم يعلم أ نّه من جنابة سابقة اغتسل منها أو جنابة اُخرى لم يغتسل لها ، لا يجب عليه الغسل أيضاً ، لكنّه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بجنابة وغسل ولم يعلم السابق منهما وجب عليه الغسل ، إلاّ إذا علم</w:t>
      </w:r>
      <w:r>
        <w:rPr>
          <w:rStyle w:val="FootnoteAnchor"/>
          <w:rtl w:val="true"/>
        </w:rPr>
        <w:footnoteReference w:id="486"/>
      </w:r>
      <w:r>
        <w:rPr>
          <w:rFonts w:ascii="Amiri" w:hAnsi="Amiri" w:eastAsia="Amiri" w:cs="Amiri"/>
          <w:color w:val="111111"/>
          <w:sz w:val="28"/>
          <w:sz w:val="28"/>
          <w:szCs w:val="28"/>
          <w:rtl w:val="true"/>
          <w:lang w:bidi="ar-SA"/>
        </w:rPr>
        <w:t xml:space="preserve">زمان الغسل دون الجنابة ، فيمكن استصحاب الطهارة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الجنابة الدائرة بين شخصين ، لا يجب</w:t>
      </w:r>
      <w:r>
        <w:rPr>
          <w:rStyle w:val="FootnoteAnchor"/>
          <w:rtl w:val="true"/>
        </w:rPr>
        <w:footnoteReference w:id="487"/>
      </w:r>
      <w:r>
        <w:rPr>
          <w:rFonts w:ascii="Amiri" w:hAnsi="Amiri" w:eastAsia="Amiri" w:cs="Amiri"/>
          <w:color w:val="111111"/>
          <w:sz w:val="28"/>
          <w:sz w:val="28"/>
          <w:szCs w:val="28"/>
          <w:rtl w:val="true"/>
          <w:lang w:bidi="ar-SA"/>
        </w:rPr>
        <w:t xml:space="preserve">الغسل على واحد منهما ، والظنّ كالشكّ ، وإن كان الأحوط فيه مراعاة الاحتياط ، فلو ظنّ أحدهما أ نّه الجنب دون الآخر اغتسل وتوضّأ إن كان مسبوقاً بالأصغر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دارت الجنابة بين شخصين ، لا يجوز لأحدهما الاقتداء بالآخر ؛ للعلم الإجمالي بجنابته أو جنابة إمامه ، ولو دارت بين ثلاثة يجوز لواحد</w:t>
      </w:r>
      <w:r>
        <w:rPr>
          <w:rStyle w:val="FootnoteAnchor"/>
          <w:rtl w:val="true"/>
        </w:rPr>
        <w:footnoteReference w:id="488"/>
      </w:r>
      <w:r>
        <w:rPr>
          <w:rFonts w:ascii="Amiri" w:hAnsi="Amiri" w:eastAsia="Amiri" w:cs="Amiri"/>
          <w:color w:val="111111"/>
          <w:sz w:val="28"/>
          <w:sz w:val="28"/>
          <w:szCs w:val="28"/>
          <w:rtl w:val="true"/>
          <w:lang w:bidi="ar-SA"/>
        </w:rPr>
        <w:t xml:space="preserve">أو الاثنين منهم الاقتداء بالثالث ، لعدم العلم حينئذٍ ، ولا يجوز لثالث علم إجمالاً بجنابة أحد الاثنين أو أحد الثلاثة الاقتداء بواحد منهما أو منهم ؛ إذا </w:t>
      </w:r>
    </w:p>
    <w:p>
      <w:pPr>
        <w:pStyle w:val="BookText"/>
        <w:rPr/>
      </w:pPr>
      <w:r>
        <w:rPr>
          <w:rFonts w:ascii="Amiri" w:hAnsi="Amiri" w:eastAsia="Amiri" w:cs="Amiri"/>
          <w:color w:val="111111"/>
          <w:sz w:val="28"/>
          <w:sz w:val="28"/>
          <w:szCs w:val="28"/>
          <w:rtl w:val="true"/>
          <w:lang w:bidi="ar-SA"/>
        </w:rPr>
        <w:t>كانا أو كانوا محلّ الابتلاء</w:t>
      </w:r>
      <w:r>
        <w:rPr>
          <w:rStyle w:val="FootnoteAnchor"/>
          <w:rtl w:val="true"/>
        </w:rPr>
        <w:footnoteReference w:id="489"/>
      </w:r>
      <w:r>
        <w:rPr>
          <w:rFonts w:ascii="Amiri" w:hAnsi="Amiri" w:eastAsia="Amiri" w:cs="Amiri"/>
          <w:color w:val="111111"/>
          <w:sz w:val="28"/>
          <w:sz w:val="28"/>
          <w:szCs w:val="28"/>
          <w:rtl w:val="true"/>
          <w:lang w:bidi="ar-SA"/>
        </w:rPr>
        <w:t>له وكانوا عدولاً</w:t>
      </w:r>
      <w:r>
        <w:rPr>
          <w:rStyle w:val="FootnoteAnchor"/>
          <w:rtl w:val="true"/>
        </w:rPr>
        <w:footnoteReference w:id="490"/>
      </w:r>
      <w:r>
        <w:rPr>
          <w:rFonts w:ascii="Amiri" w:hAnsi="Amiri" w:eastAsia="Amiri" w:cs="Amiri"/>
          <w:color w:val="111111"/>
          <w:sz w:val="28"/>
          <w:sz w:val="28"/>
          <w:szCs w:val="28"/>
          <w:rtl w:val="true"/>
          <w:lang w:bidi="ar-SA"/>
        </w:rPr>
        <w:t xml:space="preserve">عنده ، وإلاّ فلا مانع ، والمناط علم المقتدي بجنابة أحدهما لا علمهما ، فلو اعتقد كلّ منهما عدم جنابته وكون الجنب هو الآخر ، أو لا جنابة لواحد منهما ، وكان المقتدي عالماً كفى في عدم الجواز ، كما أ نّه لو لم يعلم المقتدي إجمالاً بجنابة أحدهما ، وكانا عالمين بذلك لا يضرّ باقتدائه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المنيّ بصورة الدم وجب الغسل أيضاً بعد العلم بكونه منيّاً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تحتلم كالرجل ، ولو خرج منها المنيّ حينئذٍ وجب عليها الغسل ، والقول بعدم احتلامهنّ ضعيف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تحرّك المنيّ في النوم عن محلّه بالاحتلام ، ولم يخرج إلى خارج ، لا يجب الغسل كما مرّ ، فإذا كان بعد دخول الوقت ولم يكن عنده ماء للغسل ، هل يجب عليه حبسه عن الخروج أو لا ؟ الأقوى عدم</w:t>
      </w:r>
      <w:r>
        <w:rPr>
          <w:rStyle w:val="FootnoteAnchor"/>
          <w:rtl w:val="true"/>
        </w:rPr>
        <w:footnoteReference w:id="491"/>
      </w:r>
      <w:r>
        <w:rPr>
          <w:rFonts w:ascii="Amiri" w:hAnsi="Amiri" w:eastAsia="Amiri" w:cs="Amiri"/>
          <w:color w:val="111111"/>
          <w:sz w:val="28"/>
          <w:sz w:val="28"/>
          <w:szCs w:val="28"/>
          <w:rtl w:val="true"/>
          <w:lang w:bidi="ar-SA"/>
        </w:rPr>
        <w:t xml:space="preserve">الوجوب وإن لم يتضرّر به ، بل مع التضرّر يحرم ذلك ، فبعد خروجه يتيمّم للصلاة ، نعم لو توقّف إتيان الصلاة في الوقت على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من الغسل ولم يكن عنده ما يتيمّم به وكان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تحرّك المنيّ في حال اليقظة ولم يكن في حبسه ضرر عليه ، لا يبعد وجوبه ، فإنّه على التقادير المفروضة لو لم يحبسه لم يتمكّن من الصلاة في الوقت ، ولو حبسه يكون متمكّناً </w:t>
      </w:r>
      <w:r>
        <w:rPr>
          <w:rFonts w:eastAsia="Amiri" w:cs="Amiri" w:ascii="Amiri" w:hAnsi="Amiri"/>
          <w:color w:val="111111"/>
          <w:sz w:val="28"/>
          <w:szCs w:val="28"/>
          <w:rtl w:val="true"/>
          <w:lang w:bidi="ar-SA"/>
        </w:rPr>
        <w:t xml:space="preserve">. </w:t>
      </w:r>
      <w:bookmarkStart w:id="127" w:name="pg15057_205651"/>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للشخص إجناب نفسه</w:t>
      </w:r>
      <w:r>
        <w:rPr>
          <w:rStyle w:val="FootnoteAnchor"/>
          <w:rtl w:val="true"/>
        </w:rPr>
        <w:footnoteReference w:id="492"/>
      </w:r>
      <w:r>
        <w:rPr>
          <w:rFonts w:ascii="Amiri" w:hAnsi="Amiri" w:eastAsia="Amiri" w:cs="Amiri"/>
          <w:color w:val="111111"/>
          <w:sz w:val="28"/>
          <w:sz w:val="28"/>
          <w:szCs w:val="28"/>
          <w:rtl w:val="true"/>
          <w:lang w:bidi="ar-SA"/>
        </w:rPr>
        <w:t xml:space="preserve">ولو لم يقدر على الغسل وكان بعد دخول الوقت ، نعم إذا لم يتمكّن من التيمّم أيضاً لا يجوز ذلك ، وأمّا في الوضوء فلا يجوز لمن كان متوضّئاً ولم يتمكّن من الوضوء لو أحدث أن يبطل وضوءه ؛ إذا كان بعد دخول الوقت ، ففرق في ذلك بين الجنابة والحدث الأصغر ، والفارق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 نّه هل حصل الدخول أم لا ؟ لم يجب عليه الغسل ، وكذا لو شكّ في أنّ المدخول فيه فرج أو دبر أو غيرهما ، فإنّه لا يجب عليه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كون إدخال تمام الذكر أو الحشفة موجباً للجنابة بين أن يكون مجرّداً أو ملفوفاً بوصلة أو غيرها ، إلاّ أن يكون بمقدار لا يصدق عليه الجماع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يكون الاحتياط في الجمع بين الغسل والوضوء ، الأولى أن ينقض الغسل بناقض من مثل البول ونحوه ثمّ يتوضّأ ؛ لأنّ الوضوء مع غسل الجنابة غير جائز والمفروض احتمال كون غسله غسل الجنابة </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09902_2142443653"/>
      <w:bookmarkStart w:id="129" w:name="_Toc44"/>
      <w:bookmarkEnd w:id="128"/>
      <w:r>
        <w:rPr>
          <w:rtl w:val="true"/>
        </w:rPr>
        <w:t xml:space="preserve">فصل </w:t>
      </w:r>
      <w:r>
        <w:rPr>
          <w:rtl w:val="true"/>
        </w:rPr>
        <w:t xml:space="preserve">: </w:t>
      </w:r>
      <w:r>
        <w:rPr>
          <w:rtl w:val="true"/>
        </w:rPr>
        <w:t>فيما يتوقّف على الغسل من الجنابة</w:t>
      </w:r>
      <w:bookmarkEnd w:id="129"/>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واجبة أو مستحبّة ، أداءً وقضاءً ، لها ولأجزائها المنسيّة ، </w:t>
      </w:r>
      <w:bookmarkStart w:id="130" w:name="pg15057_205652"/>
    </w:p>
    <w:p>
      <w:pPr>
        <w:pStyle w:val="BookText"/>
        <w:rPr/>
      </w:pPr>
      <w:bookmarkEnd w:id="130"/>
      <w:r>
        <w:rPr>
          <w:rFonts w:ascii="Amiri" w:hAnsi="Amiri" w:eastAsia="Amiri" w:cs="Amiri"/>
          <w:color w:val="111111"/>
          <w:sz w:val="28"/>
          <w:sz w:val="28"/>
          <w:szCs w:val="28"/>
          <w:rtl w:val="true"/>
          <w:lang w:bidi="ar-SA"/>
        </w:rPr>
        <w:t>وصلاة الاحتياط ، بل وكذا سجدتا السهو</w:t>
      </w:r>
      <w:r>
        <w:rPr>
          <w:rStyle w:val="FootnoteAnchor"/>
          <w:rtl w:val="true"/>
        </w:rPr>
        <w:footnoteReference w:id="493"/>
      </w:r>
      <w:r>
        <w:rPr>
          <w:rFonts w:ascii="Amiri" w:hAnsi="Amiri" w:eastAsia="Amiri" w:cs="Amiri"/>
          <w:color w:val="111111"/>
          <w:sz w:val="28"/>
          <w:sz w:val="28"/>
          <w:szCs w:val="28"/>
          <w:rtl w:val="true"/>
          <w:lang w:bidi="ar-SA"/>
        </w:rPr>
        <w:t xml:space="preserve">على الأحوط ، نعم لا يجب في صلاة الأموات ولا في سجدة الشكر والتلاوة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دون المندوب</w:t>
      </w:r>
      <w:r>
        <w:rPr>
          <w:rStyle w:val="FootnoteAnchor"/>
          <w:rtl w:val="true"/>
        </w:rPr>
        <w:footnoteReference w:id="494"/>
      </w:r>
      <w:r>
        <w:rPr>
          <w:rFonts w:ascii="Amiri" w:hAnsi="Amiri" w:eastAsia="Amiri" w:cs="Amiri"/>
          <w:color w:val="111111"/>
          <w:sz w:val="28"/>
          <w:sz w:val="28"/>
          <w:szCs w:val="28"/>
          <w:rtl w:val="true"/>
          <w:lang w:bidi="ar-SA"/>
        </w:rPr>
        <w:t xml:space="preserve">، لكن يحرم على الجنب دخول مسجد الحرام ، فتظهر الثمرة فيما لو دخله سهواً وطاف ، فإنّ طوافه محكوم بالصحّة ، نعم يشترط في صلاة الطواف الغسل ، ولو كان الطواف مندوباً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وقضاؤه ، بمعنى أ نّه لا يصحّ إذا أصبح جنباً ؛ متعمّداً أو ناسياً للجنابة ، وأمّا سائر الصيام ما عدا رمضان وقضائه فلا يبطل بالإصباح جنباً وإن كانت واجبة ، نعم الأحوط</w:t>
      </w:r>
      <w:r>
        <w:rPr>
          <w:rStyle w:val="FootnoteAnchor"/>
          <w:rtl w:val="true"/>
        </w:rPr>
        <w:footnoteReference w:id="495"/>
      </w:r>
      <w:r>
        <w:rPr>
          <w:rFonts w:ascii="Amiri" w:hAnsi="Amiri" w:eastAsia="Amiri" w:cs="Amiri"/>
          <w:color w:val="111111"/>
          <w:sz w:val="28"/>
          <w:sz w:val="28"/>
          <w:szCs w:val="28"/>
          <w:rtl w:val="true"/>
          <w:lang w:bidi="ar-SA"/>
        </w:rPr>
        <w:t xml:space="preserve">في الواجبة منها ترك تعمّد الإصباح جنباً ، نعم الجنابة العمدية في أثناء النهار تبطل جميع الصيام حتّى المندوبة منها ، وأمّا الاحتلام فلا يضرّ بشيء منها حتّى صوم رمضان </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09904_2142443653"/>
      <w:bookmarkStart w:id="132" w:name="_Toc45"/>
      <w:bookmarkEnd w:id="131"/>
      <w:r>
        <w:rPr>
          <w:rtl w:val="true"/>
        </w:rPr>
        <w:t xml:space="preserve">فصل </w:t>
      </w:r>
      <w:r>
        <w:rPr>
          <w:rtl w:val="true"/>
        </w:rPr>
        <w:t xml:space="preserve">: </w:t>
      </w:r>
      <w:r>
        <w:rPr>
          <w:rtl w:val="true"/>
        </w:rPr>
        <w:t>فيما يحرم على الجنب</w:t>
      </w:r>
      <w:bookmarkEnd w:id="132"/>
    </w:p>
    <w:p>
      <w:pPr>
        <w:pStyle w:val="BookText"/>
        <w:rPr/>
      </w:pPr>
      <w:r>
        <w:rPr>
          <w:rFonts w:ascii="Amiri" w:hAnsi="Amiri" w:eastAsia="Amiri" w:cs="Amiri"/>
          <w:color w:val="111111"/>
          <w:sz w:val="28"/>
          <w:sz w:val="28"/>
          <w:szCs w:val="28"/>
          <w:rtl w:val="true"/>
          <w:lang w:bidi="ar-SA"/>
        </w:rPr>
        <w:t xml:space="preserve">وهي أيضاً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خطّ المصحف على التفصيل الذي مرّ في الوضوء ، وكذا مسّ اسم اللّه تعالى وسائر أسمائه وصفاته المختصّة ، وكذا مسّ أسماء الأنبياء والأئمّة علیهم السلام ، على الأحوط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مسجد الحرام ومسجد النبي صلی الله علیه و آله وسلم وإن كان بنحو المرور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المكث في سائر المساجد ، بل مطلق الدخول فيها على غير وجه </w:t>
      </w:r>
    </w:p>
    <w:p>
      <w:pPr>
        <w:pStyle w:val="BookText"/>
        <w:rPr/>
      </w:pPr>
      <w:r>
        <w:rPr>
          <w:rFonts w:ascii="Amiri" w:hAnsi="Amiri" w:eastAsia="Amiri" w:cs="Amiri"/>
          <w:color w:val="111111"/>
          <w:sz w:val="28"/>
          <w:sz w:val="28"/>
          <w:szCs w:val="28"/>
          <w:rtl w:val="true"/>
          <w:lang w:bidi="ar-SA"/>
        </w:rPr>
        <w:t>المرور ، وأمّا المرور فيها بأن يدخل من باب ويخرج من آخر فلا بأس به ، وكذا الدخول بقصد أخذ شيء منها ، فإنّه لا بأس به ، والمشاهد كالمساجد</w:t>
      </w:r>
      <w:r>
        <w:rPr>
          <w:rStyle w:val="FootnoteAnchor"/>
          <w:rtl w:val="true"/>
        </w:rPr>
        <w:footnoteReference w:id="496"/>
      </w:r>
      <w:r>
        <w:rPr>
          <w:rFonts w:ascii="Amiri" w:hAnsi="Amiri" w:eastAsia="Amiri" w:cs="Amiri"/>
          <w:color w:val="111111"/>
          <w:sz w:val="28"/>
          <w:sz w:val="28"/>
          <w:szCs w:val="28"/>
          <w:rtl w:val="true"/>
          <w:lang w:bidi="ar-SA"/>
        </w:rPr>
        <w:t xml:space="preserve">في حرمة المكث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المساجد بقصد وضع شيء فيها ، بل مطلق الوضع فيها ، وإن كان من الخارج أو في حال العبور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 وهي 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بعض واحدة منها ، بل البسملة أو بعضها بقصد إحداها على الأحوط</w:t>
      </w:r>
      <w:r>
        <w:rPr>
          <w:rStyle w:val="FootnoteAnchor"/>
          <w:rtl w:val="true"/>
        </w:rPr>
        <w:footnoteReference w:id="497"/>
      </w:r>
      <w:r>
        <w:rPr>
          <w:rFonts w:ascii="Amiri" w:hAnsi="Amiri" w:eastAsia="Amiri" w:cs="Amiri"/>
          <w:color w:val="111111"/>
          <w:sz w:val="28"/>
          <w:sz w:val="28"/>
          <w:szCs w:val="28"/>
          <w:rtl w:val="true"/>
          <w:lang w:bidi="ar-SA"/>
        </w:rPr>
        <w:t xml:space="preserve">، لكن الأقوى اختصاص الحرمة بقراءة آيات السجدة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في أحد المسجدين واحتلم ، أو أجنب فيهما ، أو في الخارج ودخل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التيمّم للخروج ، إلاّ أن يكون زمان الخروج أقصر</w:t>
      </w:r>
      <w:r>
        <w:rPr>
          <w:rStyle w:val="FootnoteAnchor"/>
          <w:rtl w:val="true"/>
        </w:rPr>
        <w:footnoteReference w:id="498"/>
      </w:r>
      <w:r>
        <w:rPr>
          <w:rFonts w:ascii="Amiri" w:hAnsi="Amiri" w:eastAsia="Amiri" w:cs="Amiri"/>
          <w:color w:val="111111"/>
          <w:sz w:val="28"/>
          <w:sz w:val="28"/>
          <w:szCs w:val="28"/>
          <w:rtl w:val="true"/>
          <w:lang w:bidi="ar-SA"/>
        </w:rPr>
        <w:t>من المكث للتيمّم ، فيخرج من غير تيمّم ، أو كان زمان الغسل فيهما مساوياً</w:t>
      </w:r>
      <w:r>
        <w:rPr>
          <w:rStyle w:val="FootnoteAnchor"/>
          <w:rtl w:val="true"/>
        </w:rPr>
        <w:footnoteReference w:id="499"/>
      </w:r>
      <w:r>
        <w:rPr>
          <w:rFonts w:ascii="Amiri" w:hAnsi="Amiri" w:eastAsia="Amiri" w:cs="Amiri"/>
          <w:color w:val="111111"/>
          <w:sz w:val="28"/>
          <w:sz w:val="28"/>
          <w:szCs w:val="28"/>
          <w:rtl w:val="true"/>
          <w:lang w:bidi="ar-SA"/>
        </w:rPr>
        <w:t>أو أقلّ من زمان التيمّم ، فيغتسل</w:t>
      </w:r>
      <w:r>
        <w:rPr>
          <w:rStyle w:val="FootnoteAnchor"/>
          <w:rtl w:val="true"/>
        </w:rPr>
        <w:footnoteReference w:id="500"/>
      </w:r>
      <w:r>
        <w:rPr>
          <w:rFonts w:ascii="Amiri" w:hAnsi="Amiri" w:eastAsia="Amiri" w:cs="Amiri"/>
          <w:color w:val="111111"/>
          <w:sz w:val="28"/>
          <w:sz w:val="28"/>
          <w:szCs w:val="28"/>
          <w:rtl w:val="true"/>
          <w:lang w:bidi="ar-SA"/>
        </w:rPr>
        <w:t>حينئذٍ ، وكذا حال الحائض</w:t>
      </w:r>
      <w:r>
        <w:rPr>
          <w:rStyle w:val="FootnoteAnchor"/>
          <w:rtl w:val="true"/>
        </w:rPr>
        <w:footnoteReference w:id="501"/>
      </w:r>
      <w:r>
        <w:rPr>
          <w:rFonts w:ascii="IRNazanin" w:hAnsi="IRNazanin" w:eastAsia="IRNazanin"/>
          <w:color w:val="111111"/>
          <w:sz w:val="28"/>
          <w:sz w:val="28"/>
          <w:szCs w:val="28"/>
          <w:rtl w:val="true"/>
          <w:lang w:bidi="fa-IR"/>
        </w:rPr>
        <w:t xml:space="preserve">والنفساء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دخول الجنب في المساجد بين المعمور منها </w:t>
      </w:r>
    </w:p>
    <w:p>
      <w:pPr>
        <w:pStyle w:val="BookText"/>
        <w:rPr/>
      </w:pPr>
      <w:r>
        <w:rPr>
          <w:rFonts w:ascii="Amiri" w:hAnsi="Amiri" w:eastAsia="Amiri" w:cs="Amiri"/>
          <w:color w:val="111111"/>
          <w:sz w:val="28"/>
          <w:sz w:val="28"/>
          <w:szCs w:val="28"/>
          <w:rtl w:val="true"/>
          <w:lang w:bidi="ar-SA"/>
        </w:rPr>
        <w:t>والخراب وإن لم يصلّ فيه أحد ، ولم يبق آثار مسجديته ، نعم في مساجد الأراضي المفتوحة عنوة إذا ذهب آثار المسجدية بالمرّة يمكن القول</w:t>
      </w:r>
      <w:r>
        <w:rPr>
          <w:rStyle w:val="FootnoteAnchor"/>
          <w:rtl w:val="true"/>
        </w:rPr>
        <w:footnoteReference w:id="502"/>
      </w:r>
      <w:r>
        <w:rPr>
          <w:rFonts w:ascii="Amiri" w:hAnsi="Amiri" w:eastAsia="Amiri" w:cs="Amiri"/>
          <w:color w:val="111111"/>
          <w:sz w:val="28"/>
          <w:sz w:val="28"/>
          <w:szCs w:val="28"/>
          <w:rtl w:val="true"/>
          <w:lang w:bidi="ar-SA"/>
        </w:rPr>
        <w:t xml:space="preserve">بخروجها عنها ؛ لأ نّها تابعة لآثارها وبنائها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الشخص في بيته مكاناً للصلاة وجعله مصلّى له ، لا يجري عليه حكم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 في كونه جزءاً من المسجد من صحنه والحجرات التي فيه ومنارته وحيطانه ونحو ذلك لا يجري عليه الحكم ؛ وإن كان الأحوط الإجراء إلاّ إذا علم خروجه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إذا قرأ دعاء كميل ، الأولى والأحوط أن لا يقرأ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جزء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وكذا الحائض ، والأقوى جوازه ؛ لما مرّ</w:t>
      </w:r>
      <w:r>
        <w:rPr>
          <w:rStyle w:val="FootnoteAnchor"/>
          <w:rtl w:val="true"/>
        </w:rPr>
        <w:footnoteReference w:id="504"/>
      </w:r>
      <w:r>
        <w:rPr>
          <w:rFonts w:ascii="Amiri" w:hAnsi="Amiri" w:eastAsia="Amiri" w:cs="Amiri"/>
          <w:color w:val="111111"/>
          <w:sz w:val="28"/>
          <w:sz w:val="28"/>
          <w:szCs w:val="28"/>
          <w:rtl w:val="true"/>
          <w:lang w:bidi="ar-SA"/>
        </w:rPr>
        <w:t xml:space="preserve">من أنّ المحرّم قراءة آيات السجدة لا بقيّة 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إدخال الجنب في المسجد وإن كان صبيّاً أو مجنوناً أو جاهلاً بجنابة نفسه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يستأجر الجنب لكنس المسجد في حال جنابته ، بل الإجارة فاسدة ، ولا يستحقّ اُجرة ، نعم لو استأجره مطلقاً ولكنّه كنس في حال جنابته وكان جاهلاً بأ نّه جنب أو ناسياً ، استحقّ الاُجرة بخلاف ما إذا كنس </w:t>
      </w:r>
    </w:p>
    <w:p>
      <w:pPr>
        <w:pStyle w:val="BookText"/>
        <w:rPr/>
      </w:pPr>
      <w:r>
        <w:rPr>
          <w:rFonts w:ascii="Amiri" w:hAnsi="Amiri" w:eastAsia="Amiri" w:cs="Amiri"/>
          <w:color w:val="111111"/>
          <w:sz w:val="28"/>
          <w:sz w:val="28"/>
          <w:szCs w:val="28"/>
          <w:rtl w:val="true"/>
          <w:lang w:bidi="ar-SA"/>
        </w:rPr>
        <w:t>عالماً ، فإنّه لا يستحقّ</w:t>
      </w:r>
      <w:r>
        <w:rPr>
          <w:rStyle w:val="FootnoteAnchor"/>
          <w:rtl w:val="true"/>
        </w:rPr>
        <w:footnoteReference w:id="505"/>
      </w:r>
      <w:r>
        <w:rPr>
          <w:rFonts w:ascii="Amiri" w:hAnsi="Amiri" w:eastAsia="Amiri" w:cs="Amiri"/>
          <w:color w:val="111111"/>
          <w:sz w:val="28"/>
          <w:sz w:val="28"/>
          <w:szCs w:val="28"/>
          <w:rtl w:val="true"/>
          <w:lang w:bidi="ar-SA"/>
        </w:rPr>
        <w:t xml:space="preserve">؛ لكونه حراماً ولا يجوز أخذ الاُجرة على العمل المحرّم ، وكذا الكلام في الحائض والنفساء ، ولو كان الأجير جاهلاً أو كلاهما جاهلين في الصورة الاُولى أيضاً يستحقّ الاُجرة ؛ لأنّ متعلّق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حراماً ، وإنّما الحرام الدخول والمكث ، فلا يكون من باب أخذ الاُجرة على المحرّم ، نعم لو استأجره على الدخول أو المكث كانت الإجارة فاسدة ، ولا يستحقّ الاُجرة ولو كانا جاهلين ؛ لأ نّهما محرّمان ولا يستحقّ الاُجرة على الحرام ، ومن 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استأجر الجنب أو الحائض أو النفساء للطواف المستحبّ كانت الإجارة فاسدة ولو مع الجهل ، وكذا لو استأجره لقراءة العزائم ، فإنّ المتعلّق فيهما هو نفس الفعل المحرّم ، بخلاف الإجارة للكنس ، فإنّه ليس حراماً ، وإنّما المحرّم شيء آخر وهو الدخول والمكث ، فليس نفس المتعلّق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جنباً وكان الماء في المسجد</w:t>
      </w:r>
      <w:r>
        <w:rPr>
          <w:rStyle w:val="FootnoteAnchor"/>
          <w:rtl w:val="true"/>
        </w:rPr>
        <w:footnoteReference w:id="506"/>
      </w:r>
      <w:r>
        <w:rPr>
          <w:rFonts w:ascii="Amiri" w:hAnsi="Amiri" w:eastAsia="Amiri" w:cs="Amiri"/>
          <w:color w:val="111111"/>
          <w:sz w:val="28"/>
          <w:sz w:val="28"/>
          <w:szCs w:val="28"/>
          <w:rtl w:val="true"/>
          <w:lang w:bidi="ar-SA"/>
        </w:rPr>
        <w:t xml:space="preserve">، يجب عليه أن يتيمّم ويدخل المسجد لأخذ الماء أو الاغتسال فيه ، ولا يبطل تيمّمه لوجدان هذا الماء إلاّ بعد الخروج أو بعد الاغتسال ، ولكن لا يباح بهذا التيمّم إلاّ دخول المسجد واللبث فيه بمقدار الحاجة ، فلا يجوز له مسّ كتابة القرآن ولا قراءة العزائم إلاّ إذا كانا واجبين فوراً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إجمالاً جنابة أحد الشخصين لا يجوز له استئجارهما ولا استئجار أحدهما لقراءة العزائم ، أو دخول المساجد أو نحو ذلك ممّا يحرم على الجنب </w:t>
      </w:r>
      <w:r>
        <w:rPr>
          <w:rFonts w:eastAsia="Amiri" w:cs="Amiri" w:ascii="Amiri" w:hAnsi="Amiri"/>
          <w:color w:val="111111"/>
          <w:sz w:val="28"/>
          <w:szCs w:val="28"/>
          <w:rtl w:val="true"/>
          <w:lang w:bidi="ar-SA"/>
        </w:rPr>
        <w:t xml:space="preserve">. </w:t>
      </w:r>
      <w:bookmarkStart w:id="133" w:name="pg15057_205656"/>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الشكّ في الجنابة لا يحرم شيء من المحرّمات المذكورة ، إلاّ إذا كانت حالته السابقة هي الجنابة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609906_2142443653"/>
      <w:bookmarkStart w:id="135" w:name="_Toc46"/>
      <w:bookmarkEnd w:id="134"/>
      <w:r>
        <w:rPr>
          <w:rtl w:val="true"/>
        </w:rPr>
        <w:t xml:space="preserve">فصل </w:t>
      </w:r>
      <w:r>
        <w:rPr>
          <w:rtl w:val="true"/>
        </w:rPr>
        <w:t xml:space="preserve">: </w:t>
      </w:r>
      <w:r>
        <w:rPr>
          <w:rtl w:val="true"/>
        </w:rPr>
        <w:t>فيما يكره على الجنب</w:t>
      </w:r>
      <w:bookmarkEnd w:id="135"/>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 ويرتفع</w:t>
      </w:r>
      <w:r>
        <w:rPr>
          <w:rStyle w:val="FootnoteAnchor"/>
          <w:rtl w:val="true"/>
        </w:rPr>
        <w:footnoteReference w:id="507"/>
      </w:r>
      <w:r>
        <w:rPr>
          <w:rFonts w:ascii="Amiri" w:hAnsi="Amiri" w:eastAsia="Amiri" w:cs="Amiri"/>
          <w:color w:val="111111"/>
          <w:sz w:val="28"/>
          <w:sz w:val="28"/>
          <w:szCs w:val="28"/>
          <w:rtl w:val="true"/>
          <w:lang w:bidi="ar-SA"/>
        </w:rPr>
        <w:t xml:space="preserve">كراهتهما بالوضوء ، أو غسل اليدين والمضمضة والاستنشاق ، أو غسل اليدين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 زاد على سبع آيات من القرآن ما عدا العزائم ، وقراءة ما زاد على السبعين أشدّ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ما عدا خطّ المصحف ؛ من الجلد والأوراق والحواشي وما بين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إلاّ أن يتوضّأ ، أو يتيمّم إن لم يكن له الماء بدلاً عن الغسل</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 رجلاً كان أو امرأة ، وكذا يكره للمختضب قبل أن يأخذ اللون إجناب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إذا كان جنابته بالاحتلام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المصحف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09908_2142443653"/>
      <w:bookmarkStart w:id="137" w:name="_Toc47"/>
      <w:bookmarkEnd w:id="136"/>
      <w:r>
        <w:rPr>
          <w:rtl w:val="true"/>
        </w:rPr>
        <w:t>فصل</w:t>
      </w:r>
      <w:r>
        <w:rPr>
          <w:rtl w:val="true"/>
        </w:rPr>
        <w:t xml:space="preserve">: </w:t>
      </w:r>
      <w:r>
        <w:rPr>
          <w:rtl w:val="true"/>
        </w:rPr>
        <w:t>في کیفیة غسل الجنابة</w:t>
      </w:r>
      <w:bookmarkEnd w:id="1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الجنابة مستحبّ نفسي وواجب غيري</w:t>
      </w:r>
      <w:r>
        <w:rPr>
          <w:rStyle w:val="FootnoteAnchor"/>
          <w:rtl w:val="true"/>
        </w:rPr>
        <w:footnoteReference w:id="509"/>
      </w:r>
      <w:r>
        <w:rPr>
          <w:rFonts w:ascii="Amiri" w:hAnsi="Amiri" w:eastAsia="Amiri" w:cs="Amiri"/>
          <w:color w:val="111111"/>
          <w:sz w:val="28"/>
          <w:sz w:val="28"/>
          <w:szCs w:val="28"/>
          <w:rtl w:val="true"/>
          <w:lang w:bidi="ar-SA"/>
        </w:rPr>
        <w:t xml:space="preserve">للغايات الواجبة ، ومستحبّ غيري للغايات المستحبّة ، والقول بوجوبه النفسي ضعيف ، ولا يجب فيه قصد الوجوب والندب ، بل لو قصد الخلاف لا يبطل إذا كان مع الجهل ، بل مع العلم إذا لم يكن بقصد التشريع وتحقّق منه قصد القربة ، فلو كان قبل الوقت واعتقد </w:t>
      </w:r>
    </w:p>
    <w:p>
      <w:pPr>
        <w:pStyle w:val="BookText"/>
        <w:rPr/>
      </w:pPr>
      <w:r>
        <w:rPr>
          <w:rFonts w:ascii="Amiri" w:hAnsi="Amiri" w:eastAsia="Amiri" w:cs="Amiri"/>
          <w:color w:val="111111"/>
          <w:sz w:val="28"/>
          <w:sz w:val="28"/>
          <w:szCs w:val="28"/>
          <w:rtl w:val="true"/>
          <w:lang w:bidi="ar-SA"/>
        </w:rPr>
        <w:t>دخوله فقصد الوجوب لا يكون باطلاً</w:t>
      </w:r>
      <w:r>
        <w:rPr>
          <w:rStyle w:val="FootnoteAnchor"/>
          <w:rtl w:val="true"/>
        </w:rPr>
        <w:footnoteReference w:id="510"/>
      </w:r>
      <w:r>
        <w:rPr>
          <w:rFonts w:ascii="Amiri" w:hAnsi="Amiri" w:eastAsia="Amiri" w:cs="Amiri"/>
          <w:color w:val="111111"/>
          <w:sz w:val="28"/>
          <w:sz w:val="28"/>
          <w:szCs w:val="28"/>
          <w:rtl w:val="true"/>
          <w:lang w:bidi="ar-SA"/>
        </w:rPr>
        <w:t>، وكذا العكس ، ومع الشكّ في دخوله يكفي الإتيان به بقصد القربة لاستحبابه النفسي ، أو بقصد إحدى غاياته المندوبة ، أو بقصد ما في الواقع من الأمر الوجوبي أو الندبي ، والواجب فيه بعد النيّة غسل ظاهر تمام البدن دون البواطن منه ، فلا يجب غسل باطن العين والأنف والاُذن والفم ونحوها ، ولا يجب غسل الشعر</w:t>
      </w:r>
      <w:r>
        <w:rPr>
          <w:rStyle w:val="FootnoteAnchor"/>
          <w:rtl w:val="true"/>
        </w:rPr>
        <w:footnoteReference w:id="511"/>
      </w:r>
      <w:r>
        <w:rPr>
          <w:rFonts w:ascii="Amiri" w:hAnsi="Amiri" w:eastAsia="Amiri" w:cs="Amiri"/>
          <w:color w:val="111111"/>
          <w:sz w:val="28"/>
          <w:sz w:val="28"/>
          <w:szCs w:val="28"/>
          <w:rtl w:val="true"/>
          <w:lang w:bidi="ar-SA"/>
        </w:rPr>
        <w:t xml:space="preserve">مثل اللحية ، بل يجب غسل ما تحته من البشرة ، ولا يجزي غسله عن غسلها ، نعم يجب غسل الشعور الدقاق الصغار المحسوبة جزءاً من البدن مع البشرة ، والثقبة التي في الاُذن أو الأنف للحلقة إن كانت ضيّقة لا يرى باطنها لا يجب غسلها ، وإن كانت واسعة بحيث تعدّ من الظاهر وجب غسلها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كيفيتان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وهو أن يغسل الرأس والرقبة أوّلاً ، ثمّ الطرف الأيمن من البدن ، ثمّ الطرف الأيسر ، والأحوط أن يغسل النصف الأيمن من الرقبة ثانياً مع الأيمن ، والنصف الأيسر مع الأيسر ، والسرّة والعورة يغسل نصفهما الأيمن مع الأيمن ، ونصفهما الأيسر مع الأيسر ، والأولى أن يغسل تمامهما مع كلّ من الطرفين ، والترتيب المذكور شرط واقعي ، فلو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ولا يجب البدء بالأعلى في كلّ عضو ، ولا الأعلى فالأعلى ، ولا الموالاة العرفية ؛ بمعنى التتابع ولا بمعنى عدم الجفاف ، فلو غسل </w:t>
      </w:r>
    </w:p>
    <w:p>
      <w:pPr>
        <w:pStyle w:val="BookText"/>
        <w:rPr/>
      </w:pPr>
      <w:r>
        <w:rPr>
          <w:rFonts w:ascii="Amiri" w:hAnsi="Amiri" w:eastAsia="Amiri" w:cs="Amiri"/>
          <w:color w:val="111111"/>
          <w:sz w:val="28"/>
          <w:sz w:val="28"/>
          <w:szCs w:val="28"/>
          <w:rtl w:val="true"/>
          <w:lang w:bidi="ar-SA"/>
        </w:rPr>
        <w:t>رأسه ورقبته في أوّل النهار ، والأيمن في وسطه ، والأيسر في آخره صحّ ، وكذا لا يجب الموالاة في أجزاء عضو واحد ، ولو تذكّر بعد الغسل ترك جزء من أحد الأعضاء رجع وغسل ذلك الجزء ، فإن كان في الأيسر كفاه ذلك ، وإن كان في الرأس أو الأيمن وجب غسل الباقي على الترتيب ، ولو اشتبه ذلك</w:t>
      </w:r>
      <w:r>
        <w:rPr>
          <w:rStyle w:val="FootnoteAnchor"/>
          <w:rtl w:val="true"/>
        </w:rPr>
        <w:footnoteReference w:id="512"/>
      </w:r>
      <w:r>
        <w:rPr>
          <w:rFonts w:ascii="Amiri" w:hAnsi="Amiri" w:eastAsia="Amiri" w:cs="Amiri"/>
          <w:color w:val="111111"/>
          <w:sz w:val="28"/>
          <w:sz w:val="28"/>
          <w:szCs w:val="28"/>
          <w:rtl w:val="true"/>
          <w:lang w:bidi="ar-SA"/>
        </w:rPr>
        <w:t xml:space="preserve">الجزء وجب غسل تمام المحتملات مع مراعاة الترتيب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وهو غمس تمام البدن في الماء دفعة واحدة عرفية</w:t>
      </w:r>
      <w:r>
        <w:rPr>
          <w:rStyle w:val="FootnoteAnchor"/>
          <w:rtl w:val="true"/>
        </w:rPr>
        <w:footnoteReference w:id="513"/>
      </w:r>
      <w:r>
        <w:rPr>
          <w:rFonts w:ascii="Amiri" w:hAnsi="Amiri" w:eastAsia="Amiri" w:cs="Amiri"/>
          <w:color w:val="111111"/>
          <w:sz w:val="28"/>
          <w:sz w:val="28"/>
          <w:szCs w:val="28"/>
          <w:rtl w:val="true"/>
          <w:lang w:bidi="ar-SA"/>
        </w:rPr>
        <w:t>، واللازم أن يكون تمام البدن تحت الماء في آن واحد ؛ وإن كان غمسه على التدريج ، فلو خرج بعض بدنه قبل أن ينغمس البعض الآخر لم يكف ، كما إذا خرجت رجله ، أو دخلت في الطين قبل أن يدخل رأسه في الماء ، أو بالعكس ؛ بأن خرج رأسه من الماء قبل أن تدخل رجله ، ولا يلزم أن يكون تمام بدنه أو معظمه خارج الماء ، بل لو كان بعضه خارجاً فارتمس كفى ، بل لو كان تمام بدنه تحت الماء فنوى الغسل وحرّك بدنه كفى على الأقوى</w:t>
      </w:r>
      <w:r>
        <w:rPr>
          <w:rStyle w:val="FootnoteAnchor"/>
          <w:rtl w:val="true"/>
        </w:rPr>
        <w:footnoteReference w:id="514"/>
      </w:r>
      <w:r>
        <w:rPr>
          <w:rFonts w:ascii="Amiri" w:hAnsi="Amiri" w:eastAsia="Amiri" w:cs="Amiri"/>
          <w:color w:val="111111"/>
          <w:sz w:val="28"/>
          <w:sz w:val="28"/>
          <w:szCs w:val="28"/>
          <w:rtl w:val="true"/>
          <w:lang w:bidi="ar-SA"/>
        </w:rPr>
        <w:t xml:space="preserve">، ولو تيقّن بعد الغسل عدم انغسال جزء من بدنه وجبت الإعادة ، ولا يكفي غسل ذلك الجزء فقط ، ويجب تخليل الشعر إذا شكّ في وصول الماء إلى البشرة التي تحته ، ولا فرق في كيفية الغسل بأحد النحوين بين غسل الجنابة وغيره من سائر الأغسال الواجبة والمندوبة ، نعم في غسل الجنابة لا يجب </w:t>
      </w:r>
    </w:p>
    <w:p>
      <w:pPr>
        <w:pStyle w:val="BookText"/>
        <w:rPr/>
      </w:pPr>
      <w:r>
        <w:rPr>
          <w:rFonts w:ascii="Amiri" w:hAnsi="Amiri" w:eastAsia="Amiri" w:cs="Amiri"/>
          <w:color w:val="111111"/>
          <w:sz w:val="28"/>
          <w:sz w:val="28"/>
          <w:szCs w:val="28"/>
          <w:rtl w:val="true"/>
          <w:lang w:bidi="ar-SA"/>
        </w:rPr>
        <w:t xml:space="preserve">الوضوء ، بل لا يشرع بخلاف سائر الأغسال ، كما سيأتي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الترتيبي أفضل</w:t>
      </w:r>
      <w:r>
        <w:rPr>
          <w:rStyle w:val="FootnoteAnchor"/>
          <w:rtl w:val="true"/>
        </w:rPr>
        <w:footnoteReference w:id="515"/>
      </w:r>
      <w:r>
        <w:rPr>
          <w:rFonts w:ascii="Amiri" w:hAnsi="Amiri" w:eastAsia="Amiri" w:cs="Amiri"/>
          <w:color w:val="111111"/>
          <w:sz w:val="28"/>
          <w:sz w:val="28"/>
          <w:szCs w:val="28"/>
          <w:rtl w:val="true"/>
          <w:lang w:bidi="ar-SA"/>
        </w:rPr>
        <w:t xml:space="preserve">من الارتماسي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يتعيّن الارتماسي ، كما إذا ضاق الوقت عن الترتيبي ، وقد يتعيّن الترتيبي ، كما في يوم الصوم الواجب وحال الإحرام ، وكذا إذا كان الماء للغير ولم يرض بالارتماس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الترتيبي أن يغسل كلّ عضو من أعضائه الثلاثة بنحو الارتماس ، بل لو ارتمس في الماء ثلاث مرّات ؛ مرّة بقصد غسل الرأس ، ومرّة بقصد غسل الأيمن ، ومرّة بقصد الأيسر كفى ، وكذا لو حرّك بدنه تحت الماء ثلاث مرّات ، أو قصد بالارتماس غسل الرأس وحرّك بدنه تحت الماء بقصد الأيمن ، وخرج بقصد الأيسر ، ويجوز غسل واحد من الأعضاء بالارتماس ، والبقيّة بالترتيب ، بل يجوز غسل بعض كلّ عضو بالارتماس ، وبعضه الآخر بإمرار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الارتماسي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الغسل بأوّل جزء دخل في الماء وهكذا إلى الآخر ، فيكون حاصلاً على وجه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الغسل حين استيعاب الماء تمام بدنه ، وحينئذٍ يكون آنيّاً ، وكلاهما صحيح ويختلف باعتبار القصد ، ولو لم يقصد أحد الوجهين صحّ أيضاً ، وانصرف إلى التدريجي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عضو أن يكون طاهراً حين غسله ، فلو كان نجساً طهّره أوّلاً ، ولا يكفي غسل واحد لرفع الخبث والحدث كما مرّ في الوضوء ، </w:t>
      </w:r>
    </w:p>
    <w:p>
      <w:pPr>
        <w:pStyle w:val="BookText"/>
        <w:rPr/>
      </w:pPr>
      <w:r>
        <w:rPr>
          <w:rFonts w:ascii="Amiri" w:hAnsi="Amiri" w:eastAsia="Amiri" w:cs="Amiri"/>
          <w:color w:val="111111"/>
          <w:sz w:val="28"/>
          <w:sz w:val="28"/>
          <w:szCs w:val="28"/>
          <w:rtl w:val="true"/>
          <w:lang w:bidi="ar-SA"/>
        </w:rPr>
        <w:t xml:space="preserve">ولا يلزم طهارة جميع الأعضاء قبل الشروع في الغسل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اليقين بوصول الماء إلى جميع الأعضاء ، فلو كان حائل وجب رفعه ، ويجب اليقين بزواله مع سبق وجوده ، ومع عدم سبق وجوده يكفي الاطمئنان</w:t>
      </w:r>
      <w:r>
        <w:rPr>
          <w:rStyle w:val="FootnoteAnchor"/>
          <w:rtl w:val="true"/>
        </w:rPr>
        <w:footnoteReference w:id="516"/>
      </w:r>
      <w:r>
        <w:rPr>
          <w:rFonts w:ascii="IRNazanin" w:hAnsi="IRNazanin" w:eastAsia="IRNazanin"/>
          <w:color w:val="111111"/>
          <w:sz w:val="28"/>
          <w:sz w:val="28"/>
          <w:szCs w:val="28"/>
          <w:rtl w:val="true"/>
          <w:lang w:bidi="fa-IR"/>
        </w:rPr>
        <w:t xml:space="preserve">بعدمه بعد الفحص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شيء أ نّه من الظاهر أو الباطن يجب غسله</w:t>
      </w:r>
      <w:r>
        <w:rPr>
          <w:rStyle w:val="FootnoteAnchor"/>
          <w:rtl w:val="true"/>
        </w:rPr>
        <w:footnoteReference w:id="517"/>
      </w:r>
      <w:r>
        <w:rPr>
          <w:rFonts w:ascii="Amiri" w:hAnsi="Amiri" w:eastAsia="Amiri" w:cs="Amiri"/>
          <w:color w:val="111111"/>
          <w:sz w:val="28"/>
          <w:sz w:val="28"/>
          <w:szCs w:val="28"/>
          <w:rtl w:val="true"/>
          <w:lang w:bidi="ar-SA"/>
        </w:rPr>
        <w:t xml:space="preserve">، على خلاف ما مرّ في غسل النجاسات ؛ حيث قلنا بعدم وجوب غسله ، والفرق أنّ هناك الشكّ يرجع إلى الشكّ في تنجّسه ، بخلافه هنا ؛ حيث إنّ التكليف بالغسل معلوم فيجب تحصيل اليقين بالفراغ ، نعم لو كان ذلك الشيء باطناً سابقاً وشكّ في أ نّه صار ظاهراً أم لا ، فلسبقه بعدم الوجوب لا يجب غسله عملاً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مرّ من أ نّه لا يعتبر الموالاة في الغسل الترتيبي إنّما هو فيما عدا غسل المستحاضة والمسلوس</w:t>
      </w:r>
      <w:r>
        <w:rPr>
          <w:rStyle w:val="FootnoteAnchor"/>
          <w:rtl w:val="true"/>
        </w:rPr>
        <w:footnoteReference w:id="518"/>
      </w:r>
      <w:r>
        <w:rPr>
          <w:rFonts w:ascii="Amiri" w:hAnsi="Amiri" w:eastAsia="Amiri" w:cs="Amiri"/>
          <w:color w:val="111111"/>
          <w:sz w:val="28"/>
          <w:sz w:val="28"/>
          <w:szCs w:val="28"/>
          <w:rtl w:val="true"/>
          <w:lang w:bidi="ar-SA"/>
        </w:rPr>
        <w:t xml:space="preserve">والمبطون ، فإنّه يجب فيه المبادرة إليه وإلى الصلاة بعده ؛ من جهة خوف خروج الحدث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الغسل تحت المطر وتحت الميزاب ترتيباً لا ارتماساً ، نعم إذا كان نهر كبير جارياً من فوق على نحو الميزاب لا يبعد جواز الارتماس تحته </w:t>
      </w:r>
    </w:p>
    <w:p>
      <w:pPr>
        <w:pStyle w:val="BookText"/>
        <w:rPr/>
      </w:pPr>
      <w:r>
        <w:rPr>
          <w:rFonts w:ascii="Amiri" w:hAnsi="Amiri" w:eastAsia="Amiri" w:cs="Amiri"/>
          <w:color w:val="111111"/>
          <w:sz w:val="28"/>
          <w:sz w:val="28"/>
          <w:szCs w:val="28"/>
          <w:rtl w:val="true"/>
          <w:lang w:bidi="ar-SA"/>
        </w:rPr>
        <w:t xml:space="preserve">أيضاً إذا استوعب الماء جميع بدنه على نحو كونه تحت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العدول</w:t>
      </w:r>
      <w:r>
        <w:rPr>
          <w:rStyle w:val="FootnoteAnchor"/>
          <w:rtl w:val="true"/>
        </w:rPr>
        <w:footnoteReference w:id="519"/>
      </w:r>
      <w:r>
        <w:rPr>
          <w:rFonts w:ascii="Amiri" w:hAnsi="Amiri" w:eastAsia="Amiri" w:cs="Amiri"/>
          <w:color w:val="111111"/>
          <w:sz w:val="28"/>
          <w:sz w:val="28"/>
          <w:szCs w:val="28"/>
          <w:rtl w:val="true"/>
          <w:lang w:bidi="ar-SA"/>
        </w:rPr>
        <w:t xml:space="preserve">عن الترتيب إلى الارتماس في الأثناء ، وبالعكس ، لكن بمعنى رفع اليد عنه والاستئناف على النحو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حوض أقلّ من الكرّ يجوز الاغتسال فيه بالارتماس مع طهارة البدن ، لكن بعده يكون من المستعمل في رفع الحدث الأكبر ، فبناءً على الإشكال فيه يشكل الوضوء والغسل منه بعد ذلك ، وكذا إذا قام فيه واغتسل بنحو الترتيب بحيث رجع ماء الغسل فيه ، وأمّا إذا كان كرّاً أو أزيد فليس كذلك ، نعم لا يبعد صدق المستعمل عليه إذا كان بقدر الكرّ لا أزيد واغتسل فيه مراراً عديدة ، لكن الأقوى كما مرّ جواز الاغتسال والوضوء من المستعمل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الغسل ما مرّ من الشرائط في الوضوء من النيّة واستدامتها إلى الفراغ ، وإطلاق الماء وطهارته ، وعدم كونه ماء الغسالة ، وعدم الضرر في استعماله ، وإباحته ، وإباحة ظرفه</w:t>
      </w:r>
      <w:r>
        <w:rPr>
          <w:rStyle w:val="FootnoteAnchor"/>
          <w:rtl w:val="true"/>
        </w:rPr>
        <w:footnoteReference w:id="520"/>
      </w:r>
      <w:r>
        <w:rPr>
          <w:rFonts w:ascii="Amiri" w:hAnsi="Amiri" w:eastAsia="Amiri" w:cs="Amiri"/>
          <w:color w:val="111111"/>
          <w:sz w:val="28"/>
          <w:sz w:val="28"/>
          <w:szCs w:val="28"/>
          <w:rtl w:val="true"/>
          <w:lang w:bidi="ar-SA"/>
        </w:rPr>
        <w:t>، وعدم كونه من الذهب والفضّة ، وإباحة مكان الغسل ومصبّ مائه ، وطهارة البدن ، وعدم ضيق</w:t>
      </w:r>
      <w:r>
        <w:rPr>
          <w:rStyle w:val="FootnoteAnchor"/>
          <w:rtl w:val="true"/>
        </w:rPr>
        <w:footnoteReference w:id="521"/>
      </w:r>
      <w:r>
        <w:rPr>
          <w:rFonts w:ascii="Amiri" w:hAnsi="Amiri" w:eastAsia="Amiri" w:cs="Amiri"/>
          <w:color w:val="111111"/>
          <w:sz w:val="28"/>
          <w:sz w:val="28"/>
          <w:szCs w:val="28"/>
          <w:rtl w:val="true"/>
          <w:lang w:bidi="ar-SA"/>
        </w:rPr>
        <w:t xml:space="preserve">الوقت ، والترتيب في الترتيبي ، وعدم حرمة الارتماس في الارتماسي منه ، كيوم الصوم ، </w:t>
      </w:r>
    </w:p>
    <w:p>
      <w:pPr>
        <w:pStyle w:val="BookText"/>
        <w:rPr/>
      </w:pPr>
      <w:r>
        <w:rPr>
          <w:rFonts w:ascii="Amiri" w:hAnsi="Amiri" w:eastAsia="Amiri" w:cs="Amiri"/>
          <w:color w:val="111111"/>
          <w:sz w:val="28"/>
          <w:sz w:val="28"/>
          <w:szCs w:val="28"/>
          <w:rtl w:val="true"/>
          <w:lang w:bidi="ar-SA"/>
        </w:rPr>
        <w:t>وفي حال الإحرام ، والمباشرة في حال الاختيار ، وما عدا</w:t>
      </w:r>
      <w:r>
        <w:rPr>
          <w:rStyle w:val="FootnoteAnchor"/>
          <w:rtl w:val="true"/>
        </w:rPr>
        <w:footnoteReference w:id="522"/>
      </w:r>
      <w:r>
        <w:rPr>
          <w:rFonts w:ascii="Amiri" w:hAnsi="Amiri" w:eastAsia="Amiri" w:cs="Amiri"/>
          <w:color w:val="111111"/>
          <w:sz w:val="28"/>
          <w:sz w:val="28"/>
          <w:szCs w:val="28"/>
          <w:rtl w:val="true"/>
          <w:lang w:bidi="ar-SA"/>
        </w:rPr>
        <w:t xml:space="preserve">الإباحة وعدم كون الظرف من الذهب والفضّة وعدم حرمة الارتماس من الشرائط واقعي ؛ لا فرق فيها بين العمد والعلم والجهل والنسيان ، بخلاف المذكورات فإنّ شرطيتها مقصورة حال العمد والعلم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من بيته بقصد الحمّام والغسل فيه ، فاغتسل بالداعي الأوّل ، لكن كان بحيث لو قيل له حين الغمس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 فغسله صحيح ، وأمّا إذا كان غافلاً بالمرّة بحيث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يبقى متحيّراً فغسله ليس بصحيح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إلى الحمّام ليغتسل ، وبعد ما خرج شكّ في أ نّه اغتسل أم لا ، يبني على العدم ، ولو علم أ نّه اغتسل لكن شكّ في أ نّه على الوجه الصحيح أم لا ، يبني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باعتقاد سعة الوقت ، فتبيّن ضيقه وأنّ وظيفته كانت هو التيمّم ، فإن كان على وجه الداعي يكون صحيحاً ، وإن كان على وجه التقييد يكون باطلاً</w:t>
      </w:r>
      <w:r>
        <w:rPr>
          <w:rStyle w:val="FootnoteAnchor"/>
          <w:rtl w:val="true"/>
        </w:rPr>
        <w:footnoteReference w:id="523"/>
      </w:r>
      <w:r>
        <w:rPr>
          <w:rFonts w:ascii="Amiri" w:hAnsi="Amiri" w:eastAsia="Amiri" w:cs="Amiri"/>
          <w:color w:val="111111"/>
          <w:sz w:val="28"/>
          <w:sz w:val="28"/>
          <w:szCs w:val="28"/>
          <w:rtl w:val="true"/>
          <w:lang w:bidi="ar-SA"/>
        </w:rPr>
        <w:t>، ولو تيمّم باعتقاد الضيق فتبيّن سعته ، ففي صحّته وصحّة صلاته إشكال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من قصده عدم إعطاء الاُجرة للحمّامي فغسله باطل ، وكذا إذا كان بناؤه على النسيئة من غير إحراز رضا الحمّامي بذلك وإن استرضاه </w:t>
      </w:r>
    </w:p>
    <w:p>
      <w:pPr>
        <w:pStyle w:val="BookText"/>
        <w:rPr/>
      </w:pPr>
      <w:r>
        <w:rPr>
          <w:rFonts w:ascii="Amiri" w:hAnsi="Amiri" w:eastAsia="Amiri" w:cs="Amiri"/>
          <w:color w:val="111111"/>
          <w:sz w:val="28"/>
          <w:sz w:val="28"/>
          <w:szCs w:val="28"/>
          <w:rtl w:val="true"/>
          <w:lang w:bidi="ar-SA"/>
        </w:rPr>
        <w:t>بعد الغسل ، ولو كان بناؤهما على النسيئة ولكن كان بانياً على عدم إعطاء الاُجرة أو على إعطاء الفلوس الحرام ، ففي صحّته إشكال</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ماء الحمّام مباحاً لكن سخن بالحطب المغصوب لا مانع من الغسل فيه ؛ لأنّ صاحب الحطب يستحقّ عوض حطبه ، ولا يصير شريكاً في الماء ولا صاحب حقّ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في حوض المدرسة لغير أهله مشكل ، بل غير صحيح ، بل وكذا لأهله إلاّ إذا علم</w:t>
      </w:r>
      <w:r>
        <w:rPr>
          <w:rStyle w:val="FootnoteAnchor"/>
          <w:rtl w:val="true"/>
        </w:rPr>
        <w:footnoteReference w:id="526"/>
      </w:r>
      <w:r>
        <w:rPr>
          <w:rFonts w:ascii="Amiri" w:hAnsi="Amiri" w:eastAsia="Amiri" w:cs="Amiri"/>
          <w:color w:val="111111"/>
          <w:sz w:val="28"/>
          <w:sz w:val="28"/>
          <w:szCs w:val="28"/>
          <w:rtl w:val="true"/>
          <w:lang w:bidi="ar-SA"/>
        </w:rPr>
        <w:t xml:space="preserve">عموم الوقفية أو الإباحة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يسبّلونه يشكل الوضوء والغسل منه ، إلاّ مع العلم بعموم الإذن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بالمئزر الغصبي باطل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غسل المرأة من الجنابة والحيض والنفاس وكذا اُجرة تسخينه إذا احتاج إليه على زوجها على الأظهر ؛ لأ نّه يعدّ جزءاً من نفقتها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المجنب في شهر رمضان أو صوم غيره أو في حال الإحرام ارتماساً نسياناً ، لا يبطل صومه ولا غسله ، وإن كان متعمّداً بطلا معاً</w:t>
      </w:r>
      <w:r>
        <w:rPr>
          <w:rStyle w:val="FootnoteAnchor"/>
          <w:rtl w:val="true"/>
        </w:rPr>
        <w:footnoteReference w:id="528"/>
      </w:r>
      <w:r>
        <w:rPr>
          <w:rFonts w:ascii="Amiri" w:hAnsi="Amiri" w:eastAsia="Amiri" w:cs="Amiri"/>
          <w:color w:val="111111"/>
          <w:sz w:val="28"/>
          <w:sz w:val="28"/>
          <w:szCs w:val="28"/>
          <w:rtl w:val="true"/>
          <w:lang w:bidi="ar-SA"/>
        </w:rPr>
        <w:t xml:space="preserve">، ولكن لا يبطل إحرامه وإن كان آثماً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الغسل حال الخروج من الماء صحّ غسله ، وهو في صوم رمضان مشكل ؛ لحرمة إتيان المفطر فيه بعد </w:t>
      </w:r>
      <w:bookmarkStart w:id="138" w:name="pg15057_205664"/>
    </w:p>
    <w:p>
      <w:pPr>
        <w:pStyle w:val="BookText"/>
        <w:rPr/>
      </w:pPr>
      <w:bookmarkEnd w:id="138"/>
      <w:r>
        <w:rPr>
          <w:rFonts w:ascii="Amiri" w:hAnsi="Amiri" w:eastAsia="Amiri" w:cs="Amiri"/>
          <w:color w:val="111111"/>
          <w:sz w:val="28"/>
          <w:sz w:val="28"/>
          <w:szCs w:val="28"/>
          <w:rtl w:val="true"/>
          <w:lang w:bidi="ar-SA"/>
        </w:rPr>
        <w:t>البطلان أيضاً ، فخروجه من الماء أيضاً حرام كمكثه تحت الماء ، بل يمكن أن يقال</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الارتماس فعل واحد مركّب من الغمس والخروج فكلّه حرام ، وعليه يشكل في غير شهر رمضان أيضاً ، نعم لو تاب ثمّ خرج بقصد الغسل صحّ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09910_2142443653"/>
      <w:bookmarkStart w:id="140" w:name="_Toc48"/>
      <w:bookmarkEnd w:id="139"/>
      <w:r>
        <w:rPr>
          <w:rtl w:val="true"/>
        </w:rPr>
        <w:t xml:space="preserve">فصل </w:t>
      </w:r>
      <w:r>
        <w:rPr>
          <w:rtl w:val="true"/>
        </w:rPr>
        <w:t xml:space="preserve">: </w:t>
      </w:r>
      <w:r>
        <w:rPr>
          <w:rtl w:val="true"/>
        </w:rPr>
        <w:t>في مستحبّات غسل الجنابة</w:t>
      </w:r>
      <w:bookmarkEnd w:id="14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اُمور</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من المنيّ بالبول 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ثلاثاً إلى المرفقين ، أو إلى نصف الذراع ، أو إلى الزندين ؛ من غير فرق بين الارتماس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والاستنشاق بعد غسل اليدين ثلاث مرّات ، ويكفي مرّة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ماؤه في الترتيبي بمقدار صاع ، وهو ستّمائة وأربعة عشر مثقالاً وربع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إمرار اليد على الأعضاء لزيادة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الحاجب الغير المانع لزيادة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كلّ من الأعضاء الثلاثة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المأثور في حال الاشتغال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 وتقبّل سعيي ، واجعل ما عندك خيراً لي ، اللهمّ اجعلني من التوابين ،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واشرح صدري ، وأجر على لساني مدحتك والثناء عليك ، اللهمّ اجعله لي طهوراً وشفاءً ونوراً ،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قرأ هذا الدعاء بعد الفراغ أيضاً كان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والابتداء بالأعلى في كلّ من الأعضاء في الترتيبي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الاستعانة بالغير في المقدّمات القريبة على ما مرّ في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الاستبراء بالبول قبل الغسل ليس شرطاً في صحّته ، وإنّما فائدته عدم وجوب الغسل إذا خرج منه رطوبة مشتبهة بالمنيّ ، فلو لم يستبرئ واغتسل وصلّى ثمّ خرج منه المنيّ أو الرطوبة المشتبهة لا تبطل صلاته ، ويجب عليه الغسل لما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بعد الجنابة بالإنزال ، ثمّ خرج منه رطوبة مشتبهة بين البول والمنيّ ، فمع عدم الاستبراء قبل الغسل</w:t>
      </w:r>
      <w:r>
        <w:rPr>
          <w:rStyle w:val="FootnoteAnchor"/>
          <w:rtl w:val="true"/>
        </w:rPr>
        <w:footnoteReference w:id="531"/>
      </w:r>
      <w:r>
        <w:rPr>
          <w:rFonts w:ascii="Amiri" w:hAnsi="Amiri" w:eastAsia="Amiri" w:cs="Amiri"/>
          <w:color w:val="111111"/>
          <w:sz w:val="28"/>
          <w:sz w:val="28"/>
          <w:szCs w:val="28"/>
          <w:rtl w:val="true"/>
          <w:lang w:bidi="ar-SA"/>
        </w:rPr>
        <w:t>بالبول يحكم عليها بأ نّها منيّ ، فيجب الغسل ، ومع الاستبراء بالبول وعدم الاستبراء بالخرطات بعده يحكم بأ نّه بول ، فيوجب الوضوء ومع عدم الأمرين يجب الاحتياط بالجمع</w:t>
      </w:r>
      <w:r>
        <w:rPr>
          <w:rStyle w:val="FootnoteAnchor"/>
          <w:rtl w:val="true"/>
        </w:rPr>
        <w:footnoteReference w:id="532"/>
      </w:r>
      <w:r>
        <w:rPr>
          <w:rFonts w:ascii="Amiri" w:hAnsi="Amiri" w:eastAsia="Amiri" w:cs="Amiri"/>
          <w:color w:val="111111"/>
          <w:sz w:val="28"/>
          <w:sz w:val="28"/>
          <w:szCs w:val="28"/>
          <w:rtl w:val="true"/>
          <w:lang w:bidi="ar-SA"/>
        </w:rPr>
        <w:t xml:space="preserve">بين الغسل والوضوء إن لم يحتمل غيرهما ، وإن احتمل كونها مذياً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يدور الأمر بين البول والمنيّ والمذي فلا يجب عليه شيء ، وكذا حال الرطوبة الخارجة بدواً من غير سبق جنابة ، فإنّها مع دورانها بين المنيّ والبول يجب الاحتياط</w:t>
      </w:r>
      <w:r>
        <w:rPr>
          <w:rStyle w:val="FootnoteAnchor"/>
          <w:rtl w:val="true"/>
        </w:rPr>
        <w:footnoteReference w:id="533"/>
      </w:r>
      <w:r>
        <w:rPr>
          <w:rFonts w:ascii="Amiri" w:hAnsi="Amiri" w:eastAsia="Amiri" w:cs="Amiri"/>
          <w:color w:val="111111"/>
          <w:sz w:val="28"/>
          <w:sz w:val="28"/>
          <w:szCs w:val="28"/>
          <w:rtl w:val="true"/>
          <w:lang w:bidi="ar-SA"/>
        </w:rPr>
        <w:t xml:space="preserve">بالوضوء والغسل ، ومع دورانها بين الثلاثة أو بين كونها منيّاً أو مذياً ، أو بولاً أو مذياً لا شيء عليه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منه رطوبة مشتبهة بعد الغسل ، وشكّ في أ نّه </w:t>
      </w:r>
    </w:p>
    <w:p>
      <w:pPr>
        <w:pStyle w:val="BookText"/>
        <w:rPr/>
      </w:pPr>
      <w:r>
        <w:rPr>
          <w:rFonts w:ascii="Amiri" w:hAnsi="Amiri" w:eastAsia="Amiri" w:cs="Amiri"/>
          <w:color w:val="111111"/>
          <w:sz w:val="28"/>
          <w:sz w:val="28"/>
          <w:szCs w:val="28"/>
          <w:rtl w:val="true"/>
          <w:lang w:bidi="ar-SA"/>
        </w:rPr>
        <w:t>استبرأ بالبول أم لا ، بنى على عدمه ، فيجب عليه الغسل ، والأحوط</w:t>
      </w:r>
      <w:r>
        <w:rPr>
          <w:rStyle w:val="FootnoteAnchor"/>
          <w:rtl w:val="true"/>
        </w:rPr>
        <w:footnoteReference w:id="534"/>
      </w:r>
      <w:r>
        <w:rPr>
          <w:rFonts w:ascii="Amiri" w:hAnsi="Amiri" w:eastAsia="Amiri" w:cs="Amiri"/>
          <w:color w:val="111111"/>
          <w:sz w:val="28"/>
          <w:sz w:val="28"/>
          <w:szCs w:val="28"/>
          <w:rtl w:val="true"/>
          <w:lang w:bidi="ar-SA"/>
        </w:rPr>
        <w:t xml:space="preserve">ضمّ الوضوء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جريان حكم الرطوبة المشتبهة بين أن يكون الاشتباه بعد الفحص والاختبار ، أو لأجل عدم إمكان الاختبار من جهة العمى أو الظلمة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الرطوبة المشتبهة الخارجة من المرأة لا حكم لها وإن كانت قبل استبرائها ، فيحكم عليها بعدم الناقضية وعدم النجاسة ، إلاّ إذا علم أ نّها إمّا بول</w:t>
      </w:r>
      <w:r>
        <w:rPr>
          <w:rStyle w:val="FootnoteAnchor"/>
          <w:rtl w:val="true"/>
        </w:rPr>
        <w:footnoteReference w:id="535"/>
      </w:r>
      <w:r>
        <w:rPr>
          <w:rFonts w:ascii="Amiri" w:hAnsi="Amiri" w:eastAsia="Amiri" w:cs="Amiri"/>
          <w:color w:val="111111"/>
          <w:sz w:val="28"/>
          <w:sz w:val="28"/>
          <w:szCs w:val="28"/>
          <w:rtl w:val="true"/>
          <w:lang w:bidi="ar-SA"/>
        </w:rPr>
        <w:t xml:space="preserve">أو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ناقضية الرطوبة المشتبهة الخارجة قبل البول بين أن يكون مستبرئاً بالخرطات أم لا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البول تقوم الخرطات مقامه ، وهو ضعيف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بالأصغر في أثناء غسل الجنابة ، الأقوى عدم بطلانه ، نعم يجب عليه الوضوء بعده ، لكن الأحوط إعادة الغسل بعد إتمامه والوضوء بعده ، أو الاستئناف</w:t>
      </w:r>
      <w:r>
        <w:rPr>
          <w:rStyle w:val="FootnoteAnchor"/>
          <w:rtl w:val="true"/>
        </w:rPr>
        <w:footnoteReference w:id="536"/>
      </w:r>
      <w:r>
        <w:rPr>
          <w:rFonts w:ascii="Amiri" w:hAnsi="Amiri" w:eastAsia="Amiri" w:cs="Amiri"/>
          <w:color w:val="111111"/>
          <w:sz w:val="28"/>
          <w:sz w:val="28"/>
          <w:szCs w:val="28"/>
          <w:rtl w:val="true"/>
          <w:lang w:bidi="ar-SA"/>
        </w:rPr>
        <w:t xml:space="preserve">والوضوء بعده ، وكذا إذا أحدث في سائر الأغسال ، ولا فرق بين أن يكون الغسل ترتيبياً أو ارتماسياً إذا كان على وجه التدريج ، وأمّا إذا كان على وجه الآنيّة فلا يتصوّر فيه حدوث الحدث في أثنائه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بالأكبر في أثناء الغسل ، فإن كان مماثلاً للحدث السابق كالجنابة في أثناء غسلها أو المسّ في أثناء غسله فلا إشكال في وجوب الاستئناف ، وإن كان مخالفاً له فالأقوى عدم بطلانه فيتمّه ويأتي بالآخر ، ويجوز الاستئناف</w:t>
      </w:r>
      <w:r>
        <w:rPr>
          <w:rStyle w:val="FootnoteAnchor"/>
          <w:rtl w:val="true"/>
        </w:rPr>
        <w:footnoteReference w:id="537"/>
      </w:r>
      <w:r>
        <w:rPr>
          <w:rFonts w:ascii="Amiri" w:hAnsi="Amiri" w:eastAsia="Amiri" w:cs="Amiri"/>
          <w:color w:val="111111"/>
          <w:sz w:val="28"/>
          <w:sz w:val="28"/>
          <w:szCs w:val="28"/>
          <w:rtl w:val="true"/>
          <w:lang w:bidi="ar-SA"/>
        </w:rPr>
        <w:t xml:space="preserve">بغسل واحد لهما ويجب الوضوء بعده إن كانا غير الجنابة ، أو كان السابق هو الجنابة ، حتّى لو استأنف وجمعهما بنيّة واحدة على الأحوط ، وإن كان اللاحق جنابة فلا حاجة إلى الوضوء ؛ سواء أتمّه وأتى للجنابة بعده أو استأنف وجمعهما بنيّة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الحدث الأصغر في أثناء الأغسال المستحبّة أيضاً لا يكون مبطلاً لها ، نعم في الأغسال المستحبّة لإتيان فعل كغسل الزيارة والإحرام لا يبعد البطلان ، كما أنّ حدوثه بعده وقبل الإتيان بذلك الفعل كذلك كما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غسل عضو من الأعضاء الثلاثة أو في شرطه قبل الدخول في العضو الآخر رجع وأتى به ، وإن كان بعد الدخول فيه لم يعتن به ويبني على الإتيان على الأقوى ، وإن كان الأحوط الاعتناء ما دام في الأثناء ولم يفرغ من الغسل كما في الوضوء ، نعم لو شكّ في غسل الأيسر أتى به وإن طال الزمان ؛ لعدم تحقّق الفراغ حينئذٍ ، لعدم اعتبار الموالاة فيه ، وإن كان يحتمل</w:t>
      </w:r>
      <w:r>
        <w:rPr>
          <w:rStyle w:val="FootnoteAnchor"/>
          <w:rtl w:val="true"/>
        </w:rPr>
        <w:footnoteReference w:id="538"/>
      </w:r>
      <w:r>
        <w:rPr>
          <w:rFonts w:ascii="Amiri" w:hAnsi="Amiri" w:eastAsia="Amiri" w:cs="Amiri"/>
          <w:color w:val="111111"/>
          <w:sz w:val="28"/>
          <w:sz w:val="28"/>
          <w:szCs w:val="28"/>
          <w:rtl w:val="true"/>
          <w:lang w:bidi="ar-SA"/>
        </w:rPr>
        <w:t xml:space="preserve">عدم الاعتناء إذا كان معتاد الموالاة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ارتمس في الماء بعنوان الغسل ثمّ شكّ في أ نّه كان ناوياً للغسل الارتماسي حتّى يكون فارغاً ، أو لغسل الرأس والرقبة في الترتيبي حتّى </w:t>
      </w:r>
    </w:p>
    <w:p>
      <w:pPr>
        <w:pStyle w:val="BookText"/>
        <w:rPr/>
      </w:pPr>
      <w:r>
        <w:rPr>
          <w:rFonts w:ascii="Amiri" w:hAnsi="Amiri" w:eastAsia="Amiri" w:cs="Amiri"/>
          <w:color w:val="111111"/>
          <w:sz w:val="28"/>
          <w:sz w:val="28"/>
          <w:szCs w:val="28"/>
          <w:rtl w:val="true"/>
          <w:lang w:bidi="ar-SA"/>
        </w:rPr>
        <w:t>يكون في الأثناء ويجب عليه الإتيان بالطرفين ، يجب عليه الاستئناف ، نعم يكفيه</w:t>
      </w:r>
      <w:r>
        <w:rPr>
          <w:rStyle w:val="FootnoteAnchor"/>
          <w:rtl w:val="true"/>
        </w:rPr>
        <w:footnoteReference w:id="539"/>
      </w:r>
      <w:r>
        <w:rPr>
          <w:rFonts w:ascii="Amiri" w:hAnsi="Amiri" w:eastAsia="Amiri" w:cs="Amiri"/>
          <w:color w:val="111111"/>
          <w:sz w:val="28"/>
          <w:sz w:val="28"/>
          <w:szCs w:val="28"/>
          <w:rtl w:val="true"/>
          <w:lang w:bidi="ar-SA"/>
        </w:rPr>
        <w:t xml:space="preserve">غسل الطرفين بقصد الترتيبي ؛ لأ نّه إن كان بارتماسه قاصداً للغسل الارتماسي فقد فرغ ، وإن كان قاصداً للرأس والرقبة فبإتيان غسل الطرفين يتمّ الغسل الترتيبي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انغمس في الماء بقصد الغسل الارتماسي ثمّ تبيّن له بقاء جزء من بدنه غير منغسل ، يجب عليه الإعادة ترتيباً أو ارتماساً</w:t>
      </w:r>
      <w:r>
        <w:rPr>
          <w:rStyle w:val="FootnoteAnchor"/>
          <w:rtl w:val="true"/>
        </w:rPr>
        <w:footnoteReference w:id="540"/>
      </w:r>
      <w:r>
        <w:rPr>
          <w:rFonts w:ascii="Amiri" w:hAnsi="Amiri" w:eastAsia="Amiri" w:cs="Amiri"/>
          <w:color w:val="111111"/>
          <w:sz w:val="28"/>
          <w:sz w:val="28"/>
          <w:szCs w:val="28"/>
          <w:rtl w:val="true"/>
          <w:lang w:bidi="ar-SA"/>
        </w:rPr>
        <w:t xml:space="preserve">، ولا يكفيه جعل ذلك الارتماس للرأس والرقبة إن كان الجزء الغير المنغسل في الطرفين ، فيأتي بالطرفين الآخرين ؛ لأ نّه قصد به تمام الغسل ارتماساً لا خصوص الرأس والرقبة ، ولا يكفي نيّتهما في ضمن المجموع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ثمّ شكّ في أ نّه اغتسل للجنابة أم لا ، يبني على صحّة صلاته ، ولكن يجب عليه الغسل للأعمال الآتية ، ولو كان الشكّ في أثناء الصلاة بطلت ، لكن الأحوط إتمامها ثمّ الإعادة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w:t>
      </w:r>
      <w:r>
        <w:rPr>
          <w:rStyle w:val="FootnoteAnchor"/>
          <w:rtl w:val="true"/>
        </w:rPr>
        <w:footnoteReference w:id="541"/>
      </w:r>
      <w:r>
        <w:rPr>
          <w:rFonts w:ascii="Amiri" w:hAnsi="Amiri" w:eastAsia="Amiri" w:cs="Amiri"/>
          <w:color w:val="111111"/>
          <w:sz w:val="28"/>
          <w:sz w:val="28"/>
          <w:szCs w:val="28"/>
          <w:rtl w:val="true"/>
          <w:lang w:bidi="ar-SA"/>
        </w:rPr>
        <w:t xml:space="preserve">عليه أغسال متعدّدة ؛ فإمّا أن يكون جميعها واجباً ، أو يكون جميعها مستحبّاً ، أو يكون بعضها واجباً وبعضها مستحبّاً ، ثمّ إمّا </w:t>
      </w:r>
    </w:p>
    <w:p>
      <w:pPr>
        <w:pStyle w:val="BookText"/>
        <w:rPr/>
      </w:pPr>
      <w:r>
        <w:rPr>
          <w:rFonts w:ascii="Amiri" w:hAnsi="Amiri" w:eastAsia="Amiri" w:cs="Amiri"/>
          <w:color w:val="111111"/>
          <w:sz w:val="28"/>
          <w:sz w:val="28"/>
          <w:szCs w:val="28"/>
          <w:rtl w:val="true"/>
          <w:lang w:bidi="ar-SA"/>
        </w:rPr>
        <w:t xml:space="preserve">أن ينوي الجميع أو البعض ، فإن نوى الجميع بغسل واحد صحّ في الجميع وحصل امتثال أمر الجميع ، وكذا إن نوى رفع الحدث أو الاستباحة إذا كان جميعها أو بعضها لرفع الحدث والاستباحة ، وكذا لو نوى القربة ، وحينئذٍ فإن كان فيها غسل الجنابة لا حاجة إلى الوضوء بعده أو قبله ، وإلاّ وجب الوضوء ، وإن نوى واحداً منها وكان واجباً كفى عن الجميع أيضاً على الأقوى ، وإن كان ذلك الواجب غير غسل الجنابة وكان من جملتها ، لكن على هذا يكون امتثالاً بالنسبة إلى ما نوى ، وأداءً بالنسبة إلى البقيّة ، ولا حاجة إلى الوضوء إذا كان فيها الجنابة ، وإن كان الأحوط مع كون أحدها الجنابة أن ينوي غسل الجنابة ، وإن نوى بعض المستحبّات كفى أيضاً عن غيره من المستحبّات وأمّا كفايته عن الواجب ففيه إشكال وإن كان غير بعيد ، لكن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صحّة غسل الجمعة من الجنب والحائض ، بل لا يبعد إجزاؤه</w:t>
      </w:r>
      <w:r>
        <w:rPr>
          <w:rStyle w:val="FootnoteAnchor"/>
          <w:rtl w:val="true"/>
        </w:rPr>
        <w:footnoteReference w:id="542"/>
      </w:r>
      <w:r>
        <w:rPr>
          <w:rFonts w:ascii="Amiri" w:hAnsi="Amiri" w:eastAsia="Amiri" w:cs="Amiri"/>
          <w:color w:val="111111"/>
          <w:sz w:val="28"/>
          <w:sz w:val="28"/>
          <w:szCs w:val="28"/>
          <w:rtl w:val="true"/>
          <w:lang w:bidi="ar-SA"/>
        </w:rPr>
        <w:t xml:space="preserve">عن غسل الجنابة ، بل عن غسل الحيض إذا كان بعد انقطاع الدم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يعلم إجمالاً أنّ عليه أغسالاً ، لكن لا يعلم بعضها بعينه ، يكفيه أن يقصد جميع ما عليه ، كما يكفيه</w:t>
      </w:r>
      <w:r>
        <w:rPr>
          <w:rStyle w:val="FootnoteAnchor"/>
          <w:rtl w:val="true"/>
        </w:rPr>
        <w:footnoteReference w:id="543"/>
      </w:r>
      <w:r>
        <w:rPr>
          <w:rFonts w:ascii="Amiri" w:hAnsi="Amiri" w:eastAsia="Amiri" w:cs="Amiri"/>
          <w:color w:val="111111"/>
          <w:sz w:val="28"/>
          <w:sz w:val="28"/>
          <w:szCs w:val="28"/>
          <w:rtl w:val="true"/>
          <w:lang w:bidi="ar-SA"/>
        </w:rPr>
        <w:t>أن يقصد البعض المعيّن ويكفي عن غير المعيّن ، بل إذا نوى غسلاً معيّناً ولا يعلم ولو إجمالاً غيره وكان عليه في الواقع كفى عنه</w:t>
      </w:r>
      <w:r>
        <w:rPr>
          <w:rStyle w:val="FootnoteAnchor"/>
          <w:rtl w:val="true"/>
        </w:rPr>
        <w:footnoteReference w:id="544"/>
      </w:r>
      <w:r>
        <w:rPr>
          <w:rFonts w:ascii="Amiri" w:hAnsi="Amiri" w:eastAsia="Amiri" w:cs="Amiri"/>
          <w:color w:val="111111"/>
          <w:sz w:val="28"/>
          <w:sz w:val="28"/>
          <w:szCs w:val="28"/>
          <w:rtl w:val="true"/>
          <w:lang w:bidi="ar-SA"/>
        </w:rPr>
        <w:t xml:space="preserve">أيضاً وإن لم يحصل امتثال أمره ، نعم إذا نوى بعض الأغسال ونوى عدم تحقّق الآخر ، ففي كفايته عنه إشكال ، بل صحّته أيضاً لا تخلو عن </w:t>
      </w:r>
      <w:bookmarkStart w:id="141" w:name="pg15057_205670"/>
    </w:p>
    <w:p>
      <w:pPr>
        <w:pStyle w:val="BookText"/>
        <w:rPr/>
      </w:pPr>
      <w:bookmarkEnd w:id="141"/>
      <w:r>
        <w:rPr>
          <w:rFonts w:ascii="Amiri" w:hAnsi="Amiri" w:eastAsia="Amiri" w:cs="Amiri"/>
          <w:color w:val="111111"/>
          <w:sz w:val="28"/>
          <w:sz w:val="28"/>
          <w:szCs w:val="28"/>
          <w:rtl w:val="true"/>
          <w:lang w:bidi="ar-SA"/>
        </w:rPr>
        <w:t>إشكال</w:t>
      </w:r>
      <w:r>
        <w:rPr>
          <w:rStyle w:val="FootnoteAnchor"/>
          <w:rtl w:val="true"/>
        </w:rPr>
        <w:footnoteReference w:id="545"/>
      </w:r>
      <w:r>
        <w:rPr>
          <w:rFonts w:ascii="Amiri" w:hAnsi="Amiri" w:eastAsia="Amiri" w:cs="Amiri"/>
          <w:color w:val="111111"/>
          <w:sz w:val="28"/>
          <w:sz w:val="28"/>
          <w:szCs w:val="28"/>
          <w:rtl w:val="true"/>
          <w:lang w:bidi="ar-SA"/>
        </w:rPr>
        <w:t xml:space="preserve">بعد كون حقيقة الأغسال واحدة ، ومن هذا يشكل البناء على عدم التداخل ؛ بأن يأتي بأغسال متعدّدة كلّ واحد بنيّة واحد منها ، لكن لا إشكال إذا أتى فيما عدا الأوّل برجاء الصحّة والمطلوبية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09912_2142443653"/>
      <w:bookmarkStart w:id="143" w:name="_Toc49"/>
      <w:bookmarkEnd w:id="142"/>
      <w:r>
        <w:rPr>
          <w:rtl w:val="true"/>
        </w:rPr>
        <w:t xml:space="preserve">فصل </w:t>
      </w:r>
      <w:r>
        <w:rPr>
          <w:rtl w:val="true"/>
        </w:rPr>
        <w:t xml:space="preserve">: </w:t>
      </w:r>
      <w:r>
        <w:rPr>
          <w:rtl w:val="true"/>
        </w:rPr>
        <w:t>في الحيض</w:t>
      </w:r>
      <w:bookmarkEnd w:id="143"/>
    </w:p>
    <w:p>
      <w:pPr>
        <w:pStyle w:val="BookText"/>
        <w:rPr/>
      </w:pPr>
      <w:r>
        <w:rPr>
          <w:rFonts w:ascii="Amiri" w:hAnsi="Amiri" w:eastAsia="Amiri" w:cs="Amiri"/>
          <w:color w:val="111111"/>
          <w:sz w:val="28"/>
          <w:sz w:val="28"/>
          <w:szCs w:val="28"/>
          <w:rtl w:val="true"/>
          <w:lang w:bidi="ar-SA"/>
        </w:rPr>
        <w:t>وهو دم خلقه اللّه تعالى في الرحم لمصالح ، وفي الغالب أسود</w:t>
      </w:r>
      <w:r>
        <w:rPr>
          <w:rStyle w:val="FootnoteAnchor"/>
          <w:rtl w:val="true"/>
        </w:rPr>
        <w:footnoteReference w:id="546"/>
      </w:r>
      <w:r>
        <w:rPr>
          <w:rFonts w:ascii="Amiri" w:hAnsi="Amiri" w:eastAsia="Amiri" w:cs="Amiri"/>
          <w:color w:val="111111"/>
          <w:sz w:val="28"/>
          <w:sz w:val="28"/>
          <w:szCs w:val="28"/>
          <w:rtl w:val="true"/>
          <w:lang w:bidi="ar-SA"/>
        </w:rPr>
        <w:t>أو أحمر غليظ طريّ حارّ يخرج بقوّة وحرقة ، كما أنّ دم الاستحاضة بعكس ذلك ، ويشترط أن يكون بعد البلوغ وقبل اليأس ، فما كان قبل البلوغ أو بعد اليأس ليس بحيض وإن كان بصفاته ، والبلوغ يحصل بإكمال تسع سنين ، واليأس ببلوغ ستّين سنة في القرشية وخمسين في غيرها ، والقرشية من انتسب إلى النضر بن كنانة ، ومن شكّ في كونها قرشية يلحقها حكم غيرها</w:t>
      </w:r>
      <w:r>
        <w:rPr>
          <w:rStyle w:val="FootnoteAnchor"/>
          <w:rtl w:val="true"/>
        </w:rPr>
        <w:footnoteReference w:id="547"/>
      </w:r>
      <w:r>
        <w:rPr>
          <w:rFonts w:ascii="Amiri" w:hAnsi="Amiri" w:eastAsia="Amiri" w:cs="Amiri"/>
          <w:color w:val="111111"/>
          <w:sz w:val="28"/>
          <w:sz w:val="28"/>
          <w:szCs w:val="28"/>
          <w:rtl w:val="true"/>
          <w:lang w:bidi="ar-SA"/>
        </w:rPr>
        <w:t xml:space="preserve">، والمشكوك البلوغ محكوم بعدمه ، والمشكوك يأسها كذلك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ممّن شكّ في بلوغها دم وكان بصفات الحيض ، يحكم بكونه</w:t>
      </w:r>
      <w:r>
        <w:rPr>
          <w:rStyle w:val="FootnoteAnchor"/>
          <w:rtl w:val="true"/>
        </w:rPr>
        <w:footnoteReference w:id="548"/>
      </w:r>
      <w:r>
        <w:rPr>
          <w:rFonts w:ascii="Amiri" w:hAnsi="Amiri" w:eastAsia="Amiri" w:cs="Amiri"/>
          <w:color w:val="111111"/>
          <w:sz w:val="28"/>
          <w:sz w:val="28"/>
          <w:szCs w:val="28"/>
          <w:rtl w:val="true"/>
          <w:lang w:bidi="ar-SA"/>
        </w:rPr>
        <w:t xml:space="preserve">حيضاً ، ويجعل علامة على البلوغ ، بخلاف ما إذا كان بصفات الحيض وخرج ممّن علم عدم بلوغها ، فإنّه لا يحكم بحيضيته ، وهذا هو المراد من شرطية البلوغ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كون اليأس بالستّين أو الخمسين بين الحرّة والأمة ، وحارّ المزاج وبارده ، وأهل مكان ومكان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الحيض يجتمع مع الإرضاع ، وفي اجتماعه مع الحمل قولان ؛ الأقوى أ نّه يجتمع معه ؛ سواء كان قبل الاستبانة أو بعدها ، وسواء كان في العادة أو قبلها أو بعدها ، نعم فيما كان بعد العادة بعشرين يوماً الأحوط الجمع بين تروك الحائض وأعمال المستحاضة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انصبّ الدم من الرحم إلى فضاء الفرج وخرج منه شيء في الخارج ولو بمقدار رأس إبرة لا إشكال في جريان أحكام الحيض ، وأمّا إذا انصبّ ولم يخرج بعد وإن كان يمكن إخراجه بإدخال قطنة أو إصبع ، ففي جريان أحكام الحيض إشكال ، فلا يترك الاحتياط بالجمع بين أحكام الطاهر والحائض ، ولا فرق بين أن يخرج من المخرج الأصلي أو العارضي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شكّت في أنّ الخارج دم أو غير دم ، أو رأت دماً في ثوبها وشكّت في أ نّه من الرحم أو من غيره ، لا تجري أحكام الحيض ، وإن علمت بكونه دماً واشتبه عليها ، فإمّا أن يشتبه بدم الاستحاضة ، أو بدم البكارة ، أو بدم القرحة ، فإن اشتبه بدم الاستحاضة يرجع إلى الصفات</w:t>
      </w:r>
      <w:r>
        <w:rPr>
          <w:rStyle w:val="FootnoteAnchor"/>
          <w:rtl w:val="true"/>
        </w:rPr>
        <w:footnoteReference w:id="549"/>
      </w:r>
      <w:r>
        <w:rPr>
          <w:rFonts w:ascii="Amiri" w:hAnsi="Amiri" w:eastAsia="Amiri" w:cs="Amiri"/>
          <w:color w:val="111111"/>
          <w:sz w:val="28"/>
          <w:sz w:val="28"/>
          <w:szCs w:val="28"/>
          <w:rtl w:val="true"/>
          <w:lang w:bidi="ar-SA"/>
        </w:rPr>
        <w:t>، فإن كان بصفة الحيض يحكم بأ نّه حيض ، وإلاّ فإن كان في أيّام العادة فكذلك ، وإلاّ فيحكم بأ نّه استحاضة ، وإن اشتبه بدم البكارة يختبر بإدخال قطنة</w:t>
      </w:r>
      <w:r>
        <w:rPr>
          <w:rStyle w:val="FootnoteAnchor"/>
          <w:rtl w:val="true"/>
        </w:rPr>
        <w:footnoteReference w:id="550"/>
      </w:r>
      <w:r>
        <w:rPr>
          <w:rFonts w:ascii="Amiri" w:hAnsi="Amiri" w:eastAsia="Amiri" w:cs="Amiri"/>
          <w:color w:val="111111"/>
          <w:sz w:val="28"/>
          <w:sz w:val="28"/>
          <w:szCs w:val="28"/>
          <w:rtl w:val="true"/>
          <w:lang w:bidi="ar-SA"/>
        </w:rPr>
        <w:t xml:space="preserve">في الفرج </w:t>
      </w:r>
    </w:p>
    <w:p>
      <w:pPr>
        <w:pStyle w:val="BookText"/>
        <w:rPr/>
      </w:pPr>
      <w:r>
        <w:rPr>
          <w:rFonts w:ascii="Amiri" w:hAnsi="Amiri" w:eastAsia="Amiri" w:cs="Amiri"/>
          <w:color w:val="111111"/>
          <w:sz w:val="28"/>
          <w:sz w:val="28"/>
          <w:szCs w:val="28"/>
          <w:rtl w:val="true"/>
          <w:lang w:bidi="ar-SA"/>
        </w:rPr>
        <w:t xml:space="preserve">والصبر قليلاً ثمّ إخراجها ، فإن كانت مطوّقة بالدم فهو بكارة ، وإن كانت منغمسة به فهو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والاختبار المذكور واجب ، فلو صلّت بدونه بطلت وإن تبيّن بعد ذلك عدم كونه حيضاً ، إلاّ إذا حصل منها قصد القربة ؛ بأن كانت جاهلة أو عالمة أيضاً إذا فرض حصول قصد القربة مع العلم أيضاً ، وإذا تعذّر الاختبار ترجع إلى الحالة السابقة من طهر أو حيض ، وإلاّ فتبني على الطهارة ، لكن مراعاة الاحتياط أولى</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بالبكارة في الحكم المذكور غيرها كالقرحة المحيطة بأطراف الفرج ، وإن اشتبه بدم القرحة فالمشهور</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إن كان يخرج من الطرف الأيسر فحيض ، وإلاّ فمن القرحة ، إلاّ أن يعلم أنّ القرحة في الطرف الأيسر ، لكن الحكم المذكور مشكل ، فلا يترك الاحتياط بالجمع بين أعمال الطاهرة والحائض ، ولو اشتبه بدم آخر حكم عليه بعدم الحيضية</w:t>
      </w:r>
      <w:r>
        <w:rPr>
          <w:rStyle w:val="FootnoteAnchor"/>
          <w:rtl w:val="true"/>
        </w:rPr>
        <w:footnoteReference w:id="553"/>
      </w:r>
      <w:r>
        <w:rPr>
          <w:rFonts w:ascii="Amiri" w:hAnsi="Amiri" w:eastAsia="Amiri" w:cs="Amiri"/>
          <w:color w:val="111111"/>
          <w:sz w:val="28"/>
          <w:sz w:val="28"/>
          <w:szCs w:val="28"/>
          <w:rtl w:val="true"/>
          <w:lang w:bidi="ar-SA"/>
        </w:rPr>
        <w:t xml:space="preserve">إلاّ أن يكون الحالة السابقة هي الحيضية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أيّام ، وأكثره عشرة ، فإذا رأت يوماً أو يومين أو ثلاثة إلاّ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حيضاً ، كما أنّ أقلّ الطهر عشرة أيّام ، وليس لأكثره حدّ ، ويكفي الثلاثة الملفّقة ، فإذا رأت في وسط اليوم الأوّل واستمرّ إلى </w:t>
      </w:r>
    </w:p>
    <w:p>
      <w:pPr>
        <w:pStyle w:val="BookText"/>
        <w:rPr/>
      </w:pPr>
      <w:r>
        <w:rPr>
          <w:rFonts w:ascii="Amiri" w:hAnsi="Amiri" w:eastAsia="Amiri" w:cs="Amiri"/>
          <w:color w:val="111111"/>
          <w:sz w:val="28"/>
          <w:sz w:val="28"/>
          <w:szCs w:val="28"/>
          <w:rtl w:val="true"/>
          <w:lang w:bidi="ar-SA"/>
        </w:rPr>
        <w:t>وسط اليوم الرابع يكفي في الحكم بكونه حيضاً ، والمشهور</w:t>
      </w:r>
      <w:r>
        <w:rPr>
          <w:rStyle w:val="FootnoteAnchor"/>
          <w:rtl w:val="true"/>
        </w:rPr>
        <w:footnoteReference w:id="554"/>
      </w:r>
      <w:r>
        <w:rPr>
          <w:rFonts w:ascii="Amiri" w:hAnsi="Amiri" w:eastAsia="Amiri" w:cs="Amiri"/>
          <w:color w:val="111111"/>
          <w:sz w:val="28"/>
          <w:sz w:val="28"/>
          <w:szCs w:val="28"/>
          <w:rtl w:val="true"/>
          <w:lang w:bidi="ar-SA"/>
        </w:rPr>
        <w:t xml:space="preserve">اعتبروا التوالي في الأيّام الثلاثة ، نعم بعد توالي الثلاثة في الأوّل لا يلزم التوالي في البقيّة ، فلو رأت ثلاثة متفرّقة في ضمن العشرة لا يكفي ، وهو محلّ إشكال ، فلا يترك الاحتياط بالجمع بين أعمال المستحاضة وتروك الحائض فيها ، وكذا اعتبروا استمرار الدم في الثلاثة ولو في فضاء الفرج ، والأقوى كفاية الاستمرار العرفي ، وعدم مضرّية الفترات اليسيرة في البين ، بشرط أن لا ينقص من ثلاثة ؛ بأن كان بين أوّل الدم وآخره ثلاثة أيّام ولو ملفّقة ، فلو لم تر في الأوّل مقدار نصف ساعة من أوّل النهار ومقدار نصف ساعة في آخر اليوم الثالث لا يحكم بحيضيته ؛ لأ نّه يصير ثلاثة إلاّ ساعة مثلاً ، والليالي المتوسّطة داخلة ، فيعتبر الاستمرار العرفي فيها أيضاً ، بخلاف ليلة اليوم الأوّل وليلة اليوم الرابع ، فلو رأت من أوّل نهار اليوم الأوّل إلى آخر نهار اليوم الثالث كفى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أقلّ الطهر عشرة ، فلو رأت الدم يوم التاسع أو العاشر بعد الحيض السابق لا يحكم عليها بالحيضية ، وأمّا إذا رأت يوم الحادي عشر بعد الحيض السابق فيحكم بحيضيته إذا لم يكن مانع آخر ، والمشهور</w:t>
      </w:r>
      <w:r>
        <w:rPr>
          <w:rStyle w:val="FootnoteAnchor"/>
          <w:rtl w:val="true"/>
        </w:rPr>
        <w:footnoteReference w:id="555"/>
      </w:r>
      <w:r>
        <w:rPr>
          <w:rFonts w:ascii="Amiri" w:hAnsi="Amiri" w:eastAsia="Amiri" w:cs="Amiri"/>
          <w:color w:val="111111"/>
          <w:sz w:val="28"/>
          <w:sz w:val="28"/>
          <w:szCs w:val="28"/>
          <w:rtl w:val="true"/>
          <w:lang w:bidi="ar-SA"/>
        </w:rPr>
        <w:t xml:space="preserve">على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 عشرة من الحيض السابق في حيضية الدم اللاحق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يوماً أو أزيد ثمّ رأت وانقطع على العشرة ، إنّ الطهر المتوسّط أيضاً حيض ، وإلاّ لزم كون الطهر أقلّ من </w:t>
      </w:r>
    </w:p>
    <w:p>
      <w:pPr>
        <w:pStyle w:val="BookText"/>
        <w:rPr/>
      </w:pPr>
      <w:r>
        <w:rPr>
          <w:rFonts w:ascii="Amiri" w:hAnsi="Amiri" w:eastAsia="Amiri" w:cs="Amiri"/>
          <w:color w:val="111111"/>
          <w:sz w:val="28"/>
          <w:sz w:val="28"/>
          <w:szCs w:val="28"/>
          <w:rtl w:val="true"/>
          <w:lang w:bidi="ar-SA"/>
        </w:rPr>
        <w:t xml:space="preserve">عشرة ، وما ذكروه محلّ إشكال ، بل المسلّم أ نّه لا يكون بين الحيضين أقلّ من عشرة ، وأمّا بين أيّام الحيض الواحد فلا ، فالأحوط مراعاة الاحتياط بالجمع في الطهر بين أيّام الحيض الواحد كما في الفرض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 العادة أو غيرها ،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وقتية وعددية ، أو وقتية فقط ، أو عددية فقط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مبتدئة ، وهي التي لم تر الدم سابقاً وهذا الدم أوّل ما رأت ، وإمّا مضطربة ، وهي التي رأت الدم مكرّراً لكن لم تستقرّ لها عادة ، وإمّا ناسية ، وهي التي نسيت عادتها ، ويطلق عليها المتحيّرة أيضاً ، وقد يطلق عليها المضطربة ويطلق المبتدئة على الأعمّ ممّن لم تر الدم سابقاً ومن لم تستقرّ لها عادة ، أي المضطربة بالمعنى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تتحقّق العادة برؤية الدم مرّتين متماثلين ، فإن كانا متماثلين في الوقت والعدد فهي ذات العادة الوقتية والعددية ، كأن رأت في أوّل شهر خمسة أيّام ، وفي أوّل الشهر الآخر أيضاً خمسة أيّام ، وإن كانا متماثلين في الوقت دون العدد ، فهي ذات العادة الوقتية ، كما إذا رأت في أوّل شهر خمسة ، وفي أوّل الشهر الآخر ستّة أو سبعة مثلاً ، وإن كانا متماثلين في العدد فقط ، فهي ذات العادة العددية ، كما إذا رأت في أوّل شهر خمسة ، وبعد عشرة أيّام أو أزيد رأت خمسة اُخرى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صاحبة العادة إذا رأت الدم مرّتين متماثلتين على خلاف العادة الاُولى تنقلب عادتها إلى الثانية ، وإن رأت مرّتين على خلاف الاُولى لكن غير متماثلتين يبقى حكم الاُولى</w:t>
      </w:r>
      <w:r>
        <w:rPr>
          <w:rStyle w:val="FootnoteAnchor"/>
          <w:rtl w:val="true"/>
        </w:rPr>
        <w:footnoteReference w:id="556"/>
      </w:r>
      <w:r>
        <w:rPr>
          <w:rFonts w:ascii="Amiri" w:hAnsi="Amiri" w:eastAsia="Amiri" w:cs="Amiri"/>
          <w:color w:val="111111"/>
          <w:sz w:val="28"/>
          <w:sz w:val="28"/>
          <w:szCs w:val="28"/>
          <w:rtl w:val="true"/>
          <w:lang w:bidi="ar-SA"/>
        </w:rPr>
        <w:t xml:space="preserve">، نعم لو رأت على خلاف العادة الاُولى </w:t>
      </w:r>
    </w:p>
    <w:p>
      <w:pPr>
        <w:pStyle w:val="BookText"/>
        <w:rPr/>
      </w:pPr>
      <w:r>
        <w:rPr>
          <w:rFonts w:ascii="Amiri" w:hAnsi="Amiri" w:eastAsia="Amiri" w:cs="Amiri"/>
          <w:color w:val="111111"/>
          <w:sz w:val="28"/>
          <w:sz w:val="28"/>
          <w:szCs w:val="28"/>
          <w:rtl w:val="true"/>
          <w:lang w:bidi="ar-SA"/>
        </w:rPr>
        <w:t xml:space="preserve">مرّات عديدة مختلفة تبطل عادتها وتلحق بالمضطربة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تحقّق العادة المركّبة ، كما إذا رأت في الشهر الأوّل ثلاثة ، وفي الثاني أربعة ، وفي الثالث ثلاثة ، وفي الرابع أربعة ، أو رأت شهرين متواليين ثلاثة ، وشهرين متواليين أربعة ، ثمّ شهرين متواليين ثلاثة ، وشهرين متواليين أربعة ، فتكون ذات عادة على النحو المزبور ، لكن لا يخلو عن إشكال ، خصوصاً في مثل الفرض الثاني ؛ حيث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الشهرين المتواليين على خلاف السابقين يكونان ناسخين للعادة الاُولى ، فالعمل بالاحتياط أولى ، نعم إذا تكرّرت الكيفية المذكورة مراراً عديدة ؛ بحيث يصدق في العرف أنّ هذه الكيفية عادتها وأيّامها لا إشكال في اعتبارها ، فالإشكال إنّما هو في ثبوت العادة الشرعية بذلك ، وهي الرؤية كذلك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تحصل العادة بالتمييز كما في المرأة المستمرّة الدم إذا رأت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بصفات الحيض في أوّل الشهر الأوّل ، ثمّ رأت بصفات الاستحاضة ، وكذلك رأت في أوّل الشهر الثاني خمسة أيّام بصفات الحيض ، ثمّ رأت بصفات الاستحاضة ، فحينئذٍ تصير ذات عادة عددية وقتية ، وإذا رأت في أوّل الشهر الأوّل خمسة بصفات الحيض ، وفي أوّل الشهر الثاني ستّة أو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حينئذٍ ذات عادة وقتية ، وإذا رأت في أوّل الشهر الأوّل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العاشر من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بصفات الحيض ، فتصير ذات عادة عددية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حيضين متواليين متماثلين مشتملين على النقاء في البين ، فهل العادة أيّام الدم فقط ، أو مع أيّام النقاء ، أو خصوص ما قبل النقاء ؟ </w:t>
      </w:r>
    </w:p>
    <w:p>
      <w:pPr>
        <w:pStyle w:val="BookText"/>
        <w:rPr/>
      </w:pPr>
      <w:r>
        <w:rPr>
          <w:rFonts w:ascii="IRNazanin" w:hAnsi="IRNazanin" w:eastAsia="IRNazanin"/>
          <w:color w:val="111111"/>
          <w:sz w:val="28"/>
          <w:sz w:val="28"/>
          <w:szCs w:val="28"/>
          <w:rtl w:val="true"/>
          <w:lang w:bidi="fa-IR"/>
        </w:rPr>
        <w:t>الأظهر الأوّل</w:t>
      </w:r>
      <w:r>
        <w:rPr>
          <w:rStyle w:val="FootnoteAnchor"/>
          <w:rtl w:val="true"/>
        </w:rPr>
        <w:footnoteReference w:id="557"/>
      </w:r>
      <w:r>
        <w:rPr>
          <w:rFonts w:ascii="Amiri" w:hAnsi="Amiri" w:eastAsia="Amiri" w:cs="Amiri"/>
          <w:color w:val="111111"/>
          <w:sz w:val="28"/>
          <w:sz w:val="28"/>
          <w:szCs w:val="28"/>
          <w:rtl w:val="true"/>
          <w:lang w:bidi="ar-SA"/>
        </w:rPr>
        <w:t xml:space="preserve">، مثلاً إذا رأت أربعة أيّام ثمّ طهرت في اليوم الخامس ، ثمّ رأت في السادس كذلك في الشهر الأوّل والثاني ، فعادتها خمسة أيّام لا ستّة ولا أربعة ، فإذا تجاوز دمها رجعت إلى خمسة متوالية وتجعلها حيضاً لا ستّة ، ولا بأن تجعل اليوم الخامس يوم النقاء ، والسادس أيضاً حيضاً ، ولا إلى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تحقّق العادة العددية تساوي الحيضين وعدم زيادة إحداهما على الاُخرى ولو بنصف يوم أو أقلّ ، فلو رأت خمسة في الشهر الأوّل وخمسة وثلث أو ربع يوم في الشهر الثاني ، لا تتحقّق العادة من حيث العدد ، نعم لو كانت الزيادة يسيرة لا تضرّ ، وكذا في العادة الوقتية تفاوت الوقت ولو بثلث أو ربع يوم يضرّ ، وأمّا التفاوت اليسير فلا يضرّ ، لكن المسألة لا تخلو عن إشكال ، فالأولى مراعاة الاحتياط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عددية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العبادة بمجرّد رؤية الدم في العادة أو مع تقدّمه أو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يومين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يصدق عليه تقدّم العادة أو تأخّرها ؛ ولو لم يكن الدم بالصفات ، وترتّب عليه جميع أحكام الحيض ، فإن علمت بعد ذلك عدم كونه حيضاً ؛ لانقطاعه قبل تمام ثلاثة أيّام ، تقضي ما تركته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ذات العادة المذكورة كذات العادة العددية فقط ، والمبتدئة والمضطربة والناسية فإنّها تترك العبادة ، وترتّب أحكام الحيض بمجرّد رؤيته إذا كان بالصفات ، وأمّا مع عدمها فتحتاط بالجمع بين تروك الحائض وأعمال المستحاضة إلى ثلاثة أيّام ، فإن رأت ثلاثة أو أزيد تجعلها حيضاً ، نعم لو علمت أ نّه يستمرّ إلى ثلاثة أيّام تركت العبادة بمجرّد الرؤية ، وإن تبيّن الخلاف تقضي ما تركته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صاحبة العادة المستقرّة في الوقت والعدد إذا رأت العدد في غير وقتها ولم تره في الوقت تجعله حيضاً ؛ سواء كان قبل الوقت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قبل العادة وفيها ولم يتجاوز المجموع عن العشرة جعلت المجموع حيضاً ، وكذا إذا رأت في العادة وبعدها ولم يتجاوز عن العشرة ، أو رأت قبلها وفيها وبعدها ، وإن تجاوز العشرة في الصور المذكورة ، فالحيض أيّام العادة فقط ، والبقيّة استحاضة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ثلاثة أيّام متواليات وانقطع ، ثمّ رأت ثلاثة أيّام أو أزيد ، فإن كان مجموع الدمين والنقاء المتخلّل لا يزيد عن عشرة كان الطرفان حيضاً ، وفي النقاء المتخلّل تحتاط</w:t>
      </w:r>
      <w:r>
        <w:rPr>
          <w:rStyle w:val="FootnoteAnchor"/>
          <w:rtl w:val="true"/>
        </w:rPr>
        <w:footnoteReference w:id="558"/>
      </w:r>
      <w:r>
        <w:rPr>
          <w:rFonts w:ascii="Amiri" w:hAnsi="Amiri" w:eastAsia="Amiri" w:cs="Amiri"/>
          <w:color w:val="111111"/>
          <w:sz w:val="28"/>
          <w:sz w:val="28"/>
          <w:szCs w:val="28"/>
          <w:rtl w:val="true"/>
          <w:lang w:bidi="ar-SA"/>
        </w:rPr>
        <w:t>بالجمع بين تروك الحائض وأعمال المستحاضة ، وإن تجاوز المجموع</w:t>
      </w:r>
      <w:r>
        <w:rPr>
          <w:rStyle w:val="FootnoteAnchor"/>
          <w:rtl w:val="true"/>
        </w:rPr>
        <w:footnoteReference w:id="559"/>
      </w:r>
      <w:r>
        <w:rPr>
          <w:rFonts w:ascii="Amiri" w:hAnsi="Amiri" w:eastAsia="Amiri" w:cs="Amiri"/>
          <w:color w:val="111111"/>
          <w:sz w:val="28"/>
          <w:sz w:val="28"/>
          <w:szCs w:val="28"/>
          <w:rtl w:val="true"/>
          <w:lang w:bidi="ar-SA"/>
        </w:rPr>
        <w:t>عن العشرة ، فإن كان أحدهما في أيّام العادة دون الآخر جعلت ما في العادة حيضاً ، وإن لم يكن واحد منهما في العادة فتجعل الحيض ما كان منهما واجداً للصفات</w:t>
      </w:r>
      <w:r>
        <w:rPr>
          <w:rStyle w:val="FootnoteAnchor"/>
          <w:rtl w:val="true"/>
        </w:rPr>
        <w:footnoteReference w:id="560"/>
      </w:r>
      <w:r>
        <w:rPr>
          <w:rFonts w:ascii="Amiri" w:hAnsi="Amiri" w:eastAsia="Amiri" w:cs="Amiri"/>
          <w:color w:val="111111"/>
          <w:sz w:val="28"/>
          <w:sz w:val="28"/>
          <w:szCs w:val="28"/>
          <w:rtl w:val="true"/>
          <w:lang w:bidi="ar-SA"/>
        </w:rPr>
        <w:t>، وإن كانا متساويين في الصفات فالأحوط جعل أوّلهما</w:t>
      </w:r>
      <w:r>
        <w:rPr>
          <w:rStyle w:val="FootnoteAnchor"/>
          <w:rtl w:val="true"/>
        </w:rPr>
        <w:footnoteReference w:id="561"/>
      </w:r>
      <w:r>
        <w:rPr>
          <w:rFonts w:ascii="Amiri" w:hAnsi="Amiri" w:eastAsia="Amiri" w:cs="Amiri"/>
          <w:color w:val="111111"/>
          <w:sz w:val="28"/>
          <w:sz w:val="28"/>
          <w:szCs w:val="28"/>
          <w:rtl w:val="true"/>
          <w:lang w:bidi="ar-SA"/>
        </w:rPr>
        <w:t xml:space="preserve">حيضاً ، وإن كان الأقوى التخيير ، وإن كان بعض أحدهما في العادة </w:t>
      </w:r>
    </w:p>
    <w:p>
      <w:pPr>
        <w:pStyle w:val="BookText"/>
        <w:rPr/>
      </w:pPr>
      <w:r>
        <w:rPr>
          <w:rFonts w:ascii="Amiri" w:hAnsi="Amiri" w:eastAsia="Amiri" w:cs="Amiri"/>
          <w:color w:val="111111"/>
          <w:sz w:val="28"/>
          <w:sz w:val="28"/>
          <w:szCs w:val="28"/>
          <w:rtl w:val="true"/>
          <w:lang w:bidi="ar-SA"/>
        </w:rPr>
        <w:t>دون الآخر جعلت ما بعضه في العادة حيضاً ، وإن كان بعض كلّ واحد منهما في العادة ، فإن كان ما في الطرف الأوّل من العادة ثلاثة أيّام أو أزيد جعلت الطرفين من العادة حيضاً ، وتحتاط في النقاء</w:t>
      </w:r>
      <w:r>
        <w:rPr>
          <w:rStyle w:val="FootnoteAnchor"/>
          <w:rtl w:val="true"/>
        </w:rPr>
        <w:footnoteReference w:id="562"/>
      </w:r>
      <w:r>
        <w:rPr>
          <w:rFonts w:ascii="Amiri" w:hAnsi="Amiri" w:eastAsia="Amiri" w:cs="Amiri"/>
          <w:color w:val="111111"/>
          <w:sz w:val="28"/>
          <w:sz w:val="28"/>
          <w:szCs w:val="28"/>
          <w:rtl w:val="true"/>
          <w:lang w:bidi="ar-SA"/>
        </w:rPr>
        <w:t xml:space="preserve">المتخلّل ، وما قبل الطرف الأوّل وما بعد الطرف الثاني استحاضة ، وإن كان ما في العادة في الطرف الأوّل أقلّ من ثلاثة تحتاط في جميع أيّام الدمين والنقاء بالجمع بين الوظيفتين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الوقت والعدد في ذات العادة الوقتية العددية يقدّم الوقت</w:t>
      </w:r>
      <w:r>
        <w:rPr>
          <w:rStyle w:val="FootnoteAnchor"/>
          <w:rtl w:val="true"/>
        </w:rPr>
        <w:footnoteReference w:id="563"/>
      </w:r>
      <w:r>
        <w:rPr>
          <w:rFonts w:ascii="Amiri" w:hAnsi="Amiri" w:eastAsia="Amiri" w:cs="Amiri"/>
          <w:color w:val="111111"/>
          <w:sz w:val="28"/>
          <w:sz w:val="28"/>
          <w:szCs w:val="28"/>
          <w:rtl w:val="true"/>
          <w:lang w:bidi="ar-SA"/>
        </w:rPr>
        <w:t xml:space="preserve">، كما إذا رأت في أيّام العادة أقلّ أو أكثر من عدد العادة ، ودماً آخر في غير أيّام العادة بعددها ، فتجعل ما في أيّام العادة حيضاً وإن كان متأخّراً ، وربّما يرجّح الأسبق ، فالأولى فيما إذا كان الأسبق العدد في غير أيّام العادة الاحتياط في الدمين بالجمع بين الوظيفتين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العادة العددية إذا رأت أزيد من العدد ولم يتجاوز العشرة ، فالمجموع حيض ، وكذا ذات الوقت إذا رأت أزيد من الوقت</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عادتها في كلّ شهر مرّة ، فرأت في شهر مرّتين مع فصل أقلّ الطهر وكانا بصفة الحيض فكلاهما حيض ؛ سواء كانت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أو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وسواء كانا موافقين</w:t>
      </w:r>
      <w:r>
        <w:rPr>
          <w:rStyle w:val="FootnoteAnchor"/>
          <w:rtl w:val="true"/>
        </w:rPr>
        <w:footnoteReference w:id="565"/>
      </w:r>
      <w:r>
        <w:rPr>
          <w:rFonts w:ascii="Amiri" w:hAnsi="Amiri" w:eastAsia="Amiri" w:cs="Amiri"/>
          <w:color w:val="111111"/>
          <w:sz w:val="28"/>
          <w:sz w:val="28"/>
          <w:szCs w:val="28"/>
          <w:rtl w:val="true"/>
          <w:lang w:bidi="ar-SA"/>
        </w:rPr>
        <w:t xml:space="preserve">للعدد والوقت ،أو يكون أحدهما مخالفاً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 فإن كانت إحداهما في العادة والاُخرى في غير وقت العادة ولم تكن الثانية بصفة الحيض تجعل ما في الوقت وإن لم يكن بصفة الحيض حيضاً وتحتاط في الاُخرى ، وإن كانتا معاً في غير الوقت ، فمع كونهما واجدتين كلتاهما حيض ، ومع كون إحداهما واجدة تجعلها حيضاً ، وتحتاط في الاُخرى ، ومع كونهما فاقدتين تجعل إحداهما حيضاً ، والأحوط كونها الاُولى وتحتاط في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الدم قبل العشرة ، فإن علمت بالنقاء وعدم وجود الدم في الباطن اغتسلت وصلّت ولا حاجة إلى الاستبراء ، وإن احتملت بقاءه في الباطن وجب عليها الاستبراء واستعلام الحال بإدخال قطنة وإخراجها بعد الصبر هنيئة ، فإن خرجت نقيّة اغتسلت وصلّت ، وإن خرجت ملطّخة ولو بصفرة صبرت حتّى تنقى ، أو تنقضي عشرة أيّام ، إن لم تكن ذات عادة ، أو كانت عادتها عشرة ، وإن كانت ذات عادة أقلّ من عشرة فكذلك مع علمها بعدم التجاوز عن العشرة ، وأمّا إذا احتملت التجاوز فعليها الاستظهار بترك العبادة استحباباً بيوم</w:t>
      </w:r>
      <w:r>
        <w:rPr>
          <w:rStyle w:val="FootnoteAnchor"/>
          <w:rtl w:val="true"/>
        </w:rPr>
        <w:footnoteReference w:id="566"/>
      </w:r>
      <w:r>
        <w:rPr>
          <w:rFonts w:ascii="Amiri" w:hAnsi="Amiri" w:eastAsia="Amiri" w:cs="Amiri"/>
          <w:color w:val="111111"/>
          <w:sz w:val="28"/>
          <w:sz w:val="28"/>
          <w:szCs w:val="28"/>
          <w:rtl w:val="true"/>
          <w:lang w:bidi="ar-SA"/>
        </w:rPr>
        <w:t xml:space="preserve">أو يومين أو إلى العشرة مخيّرة بينها ، فإن انقطع الدم على العشرة أو أقلّ فالمجموع حيض في الجميع ، وإن تجاوز فسيجيء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تجاوز الدم عن مقدار العادة وعلمت أ نّه يتجاوز عن العشرة ، تعمل عمل الاستحاضة فيما زاد ، ولا حاجة إلى الاستظهار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الدم بالمرّة وجب الغسل والصلاة وإن احتملت العود </w:t>
      </w:r>
      <w:bookmarkStart w:id="144" w:name="pg15057_205680"/>
    </w:p>
    <w:p>
      <w:pPr>
        <w:pStyle w:val="BookText"/>
        <w:rPr/>
      </w:pPr>
      <w:bookmarkEnd w:id="144"/>
      <w:r>
        <w:rPr>
          <w:rFonts w:ascii="Amiri" w:hAnsi="Amiri" w:eastAsia="Amiri" w:cs="Amiri"/>
          <w:color w:val="111111"/>
          <w:sz w:val="28"/>
          <w:sz w:val="28"/>
          <w:szCs w:val="28"/>
          <w:rtl w:val="true"/>
          <w:lang w:bidi="ar-SA"/>
        </w:rPr>
        <w:t>قبل العشرة ، بل وإن ظنّت ، بل وإن كانت معتادة</w:t>
      </w:r>
      <w:r>
        <w:rPr>
          <w:rStyle w:val="FootnoteAnchor"/>
          <w:rtl w:val="true"/>
        </w:rPr>
        <w:footnoteReference w:id="567"/>
      </w:r>
      <w:r>
        <w:rPr>
          <w:rFonts w:ascii="Amiri" w:hAnsi="Amiri" w:eastAsia="Amiri" w:cs="Amiri"/>
          <w:color w:val="111111"/>
          <w:sz w:val="28"/>
          <w:sz w:val="28"/>
          <w:szCs w:val="28"/>
          <w:rtl w:val="true"/>
          <w:lang w:bidi="ar-SA"/>
        </w:rPr>
        <w:t>بذلك على إشكال ، نعم لو علمت العود فالأحوط</w:t>
      </w:r>
      <w:r>
        <w:rPr>
          <w:rStyle w:val="FootnoteAnchor"/>
          <w:rtl w:val="true"/>
        </w:rPr>
        <w:footnoteReference w:id="568"/>
      </w:r>
      <w:r>
        <w:rPr>
          <w:rFonts w:ascii="Amiri" w:hAnsi="Amiri" w:eastAsia="Amiri" w:cs="Amiri"/>
          <w:color w:val="111111"/>
          <w:sz w:val="28"/>
          <w:sz w:val="28"/>
          <w:szCs w:val="28"/>
          <w:rtl w:val="true"/>
          <w:lang w:bidi="ar-SA"/>
        </w:rPr>
        <w:t>مراعاة الاحتياط في أيّام النقاء ؛ لما مرّ من أنّ في النقاء المتخلّل يجب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تركت الاستبراء وصلّت بطلت وإن تبيّن بعد ذلك كونها طاهرة ، إلاّ إذا حصلت منها نيّة القربة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يمكن الاستبراء لظلمة أو عمى ، فالأحوط</w:t>
      </w:r>
      <w:r>
        <w:rPr>
          <w:rStyle w:val="FootnoteAnchor"/>
          <w:rtl w:val="true"/>
        </w:rPr>
        <w:footnoteReference w:id="569"/>
      </w:r>
      <w:r>
        <w:rPr>
          <w:rFonts w:ascii="Amiri" w:hAnsi="Amiri" w:eastAsia="Amiri" w:cs="Amiri"/>
          <w:color w:val="111111"/>
          <w:sz w:val="28"/>
          <w:sz w:val="28"/>
          <w:szCs w:val="28"/>
          <w:rtl w:val="true"/>
          <w:lang w:bidi="ar-SA"/>
        </w:rPr>
        <w:t xml:space="preserve">الغسل والصلاة إلى زمان حصول العلم بالنقاء ، فتعيد الغسل حينئذٍ ، وعليها قضاء ما صامت ، والأولى تجديد الغسل في كلّ وقت تحتمل النقاء </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609914_2142443653"/>
      <w:bookmarkStart w:id="146" w:name="_Toc50"/>
      <w:bookmarkEnd w:id="145"/>
      <w:r>
        <w:rPr>
          <w:rtl w:val="true"/>
        </w:rPr>
        <w:t xml:space="preserve">فصل </w:t>
      </w:r>
      <w:r>
        <w:rPr>
          <w:rtl w:val="true"/>
        </w:rPr>
        <w:t xml:space="preserve">: </w:t>
      </w:r>
      <w:r>
        <w:rPr>
          <w:rtl w:val="true"/>
        </w:rPr>
        <w:t>في حكم تجاوز الدم عن العشرة</w:t>
      </w:r>
      <w:bookmarkEnd w:id="14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تجاوز دمها عن العشرة ؛ سواء استمرّ إلى شهر أو أقلّ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ذات عادة ، أو مبتدئة ، أو مضطربة ، أو ناسية ، أمّا ذات العادة فتجعل عادتها حيضاً وإن لم تكن بصفات الحيض ، والبقيّة استحاضة وإن كانت بصفاته ، إذا لم تكن العادة حاصلة من التمييز</w:t>
      </w:r>
      <w:r>
        <w:rPr>
          <w:rStyle w:val="FootnoteAnchor"/>
          <w:rtl w:val="true"/>
        </w:rPr>
        <w:footnoteReference w:id="570"/>
      </w:r>
      <w:r>
        <w:rPr>
          <w:rFonts w:ascii="Amiri" w:hAnsi="Amiri" w:eastAsia="Amiri" w:cs="Amiri"/>
          <w:color w:val="111111"/>
          <w:sz w:val="28"/>
          <w:sz w:val="28"/>
          <w:szCs w:val="28"/>
          <w:rtl w:val="true"/>
          <w:lang w:bidi="ar-SA"/>
        </w:rPr>
        <w:t xml:space="preserve">؛ بأن يكون من العادة المتعارفة ، وإلاّ فلا يبعد ترجيح الصفات على العادة بجعل ما بالصفة حيضاً دون ما في العادة الفاقدة ، وأمّا المبتدئة والمضطربة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لم تستقرّ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w:t>
      </w:r>
    </w:p>
    <w:p>
      <w:pPr>
        <w:pStyle w:val="BookText"/>
        <w:rPr/>
      </w:pPr>
      <w:r>
        <w:rPr>
          <w:rFonts w:ascii="Amiri" w:hAnsi="Amiri" w:eastAsia="Amiri" w:cs="Amiri"/>
          <w:color w:val="111111"/>
          <w:sz w:val="28"/>
          <w:sz w:val="28"/>
          <w:szCs w:val="28"/>
          <w:rtl w:val="true"/>
          <w:lang w:bidi="ar-SA"/>
        </w:rPr>
        <w:t>إلى التمييز فتجعل ما كان بصفة الحيض حيضاً ، وما كان بصفة الاستحاضة استحاضة بشرط أن لا يكون أقلّ من ثلاثة ولا أزيد من العشرة ، وأن لا يعارضه دم آخر</w:t>
      </w:r>
      <w:r>
        <w:rPr>
          <w:rStyle w:val="FootnoteAnchor"/>
          <w:rtl w:val="true"/>
        </w:rPr>
        <w:footnoteReference w:id="571"/>
      </w:r>
      <w:r>
        <w:rPr>
          <w:rFonts w:ascii="Amiri" w:hAnsi="Amiri" w:eastAsia="Amiri" w:cs="Amiri"/>
          <w:color w:val="111111"/>
          <w:sz w:val="28"/>
          <w:sz w:val="28"/>
          <w:szCs w:val="28"/>
          <w:rtl w:val="true"/>
          <w:lang w:bidi="ar-SA"/>
        </w:rPr>
        <w:t>واجد للصفات ، كما إذا رأت خمسة أيّام مثلاً دماً أسود ، وخمسة أيّام أصفر ، ثمّ خمسة أيّام أسود ، ومع فقد الشرطين</w:t>
      </w:r>
      <w:r>
        <w:rPr>
          <w:rStyle w:val="FootnoteAnchor"/>
          <w:rtl w:val="true"/>
        </w:rPr>
        <w:footnoteReference w:id="572"/>
      </w:r>
      <w:r>
        <w:rPr>
          <w:rFonts w:ascii="Amiri" w:hAnsi="Amiri" w:eastAsia="Amiri" w:cs="Amiri"/>
          <w:color w:val="111111"/>
          <w:sz w:val="28"/>
          <w:sz w:val="28"/>
          <w:szCs w:val="28"/>
          <w:rtl w:val="true"/>
          <w:lang w:bidi="ar-SA"/>
        </w:rPr>
        <w:t>أو كون الدم لوناً واحداً ترجع إلى أقاربها</w:t>
      </w:r>
      <w:r>
        <w:rPr>
          <w:rStyle w:val="FootnoteAnchor"/>
          <w:rtl w:val="true"/>
        </w:rPr>
        <w:footnoteReference w:id="573"/>
      </w:r>
      <w:r>
        <w:rPr>
          <w:rFonts w:ascii="Amiri" w:hAnsi="Amiri" w:eastAsia="Amiri" w:cs="Amiri"/>
          <w:color w:val="111111"/>
          <w:sz w:val="28"/>
          <w:sz w:val="28"/>
          <w:szCs w:val="28"/>
          <w:rtl w:val="true"/>
          <w:lang w:bidi="ar-SA"/>
        </w:rPr>
        <w:t>في عدد الأيّام ، بشرط اتّفاقها أو كون النادر كالمعدوم ، ولا يعتبر اتّحاد البلد ، ومع عدم الأقارب أو اختلافها ترجع إلى الروايات مخيّرة بين اختيار الثلاثة في كلّ شهر أو ستّة أو سبعة</w:t>
      </w:r>
      <w:r>
        <w:rPr>
          <w:rStyle w:val="FootnoteAnchor"/>
          <w:rtl w:val="true"/>
        </w:rPr>
        <w:footnoteReference w:id="574"/>
      </w:r>
      <w:r>
        <w:rPr>
          <w:rFonts w:ascii="Amiri" w:hAnsi="Amiri" w:eastAsia="Amiri" w:cs="Amiri"/>
          <w:color w:val="111111"/>
          <w:sz w:val="28"/>
          <w:sz w:val="28"/>
          <w:szCs w:val="28"/>
          <w:rtl w:val="true"/>
          <w:lang w:bidi="ar-SA"/>
        </w:rPr>
        <w:t xml:space="preserve">، وأمّا الناسية فترجع إلى التمييز ، ومع عدمه إلى الروايات ، ولا ترجع إلى أقاربها ، والأحوط أن تختار السبع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الشهر ابتداء رؤية الدم إلى ثلاثين يوماً ؛ وإن كان في أواسط الشهر الهلالي أو أواخره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تختار العدد في أوّل رؤية الدم ، إلاّ إذا كان مرجّح لغير الأوّل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الموافقة بين الشهور ، فلو اختارت في الشهر الأوّل أوّله ففي الشهر الثاني أيضاً كذلك وهكذا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ذلك أنّ زمان الحيض غير ما اختارته وجب عليها قضاء ما فات منها من الصلوات ، وكذا إذا تبيّنت الزيادة</w:t>
      </w:r>
      <w:r>
        <w:rPr>
          <w:rStyle w:val="FootnoteAnchor"/>
          <w:rtl w:val="true"/>
        </w:rPr>
        <w:footnoteReference w:id="575"/>
      </w:r>
      <w:r>
        <w:rPr>
          <w:rFonts w:ascii="Amiri" w:hAnsi="Amiri" w:eastAsia="Amiri" w:cs="Amiri"/>
          <w:color w:val="111111"/>
          <w:sz w:val="28"/>
          <w:sz w:val="28"/>
          <w:szCs w:val="28"/>
          <w:rtl w:val="true"/>
          <w:lang w:bidi="ar-SA"/>
        </w:rPr>
        <w:t xml:space="preserve">والنقيصة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صاحبة العادة الوقتية إذا تجاوز دمها العشرة في العدد حالها حال المبتدئة في الرجوع</w:t>
      </w:r>
      <w:r>
        <w:rPr>
          <w:rStyle w:val="FootnoteAnchor"/>
          <w:rtl w:val="true"/>
        </w:rPr>
        <w:footnoteReference w:id="576"/>
      </w:r>
      <w:r>
        <w:rPr>
          <w:rFonts w:ascii="Amiri" w:hAnsi="Amiri" w:eastAsia="Amiri" w:cs="Amiri"/>
          <w:color w:val="111111"/>
          <w:sz w:val="28"/>
          <w:sz w:val="28"/>
          <w:szCs w:val="28"/>
          <w:rtl w:val="true"/>
          <w:lang w:bidi="ar-SA"/>
        </w:rPr>
        <w:t>إلى الأقارب ، والرجوع إلى التخيير</w:t>
      </w:r>
      <w:r>
        <w:rPr>
          <w:rStyle w:val="FootnoteAnchor"/>
          <w:rtl w:val="true"/>
        </w:rPr>
        <w:footnoteReference w:id="577"/>
      </w:r>
      <w:r>
        <w:rPr>
          <w:rFonts w:ascii="Amiri" w:hAnsi="Amiri" w:eastAsia="Amiri" w:cs="Amiri"/>
          <w:color w:val="111111"/>
          <w:sz w:val="28"/>
          <w:sz w:val="28"/>
          <w:szCs w:val="28"/>
          <w:rtl w:val="true"/>
          <w:lang w:bidi="ar-SA"/>
        </w:rPr>
        <w:t xml:space="preserve">المذكور مع فقدهم أو اختلافهم ، وإذا علمت كونه أزيد من الثلاثة ليس لها أن تختارها ، كما أ نّها لو علمت أ نّه أقلّ من السبعة ليس لها اختيارها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صاحبة العادة العددية ترجع في العدد إلى عادتها ، وأمّا في الزمان فتأخذ بما فيه الصفة ، ومع فقد التمييز تجعل العدد في الأوّل على الأحوط</w:t>
      </w:r>
      <w:r>
        <w:rPr>
          <w:rStyle w:val="FootnoteAnchor"/>
          <w:rtl w:val="true"/>
        </w:rPr>
        <w:footnoteReference w:id="578"/>
      </w:r>
      <w:r>
        <w:rPr>
          <w:rFonts w:ascii="Amiri" w:hAnsi="Amiri" w:eastAsia="Amiri" w:cs="Amiri"/>
          <w:color w:val="111111"/>
          <w:sz w:val="28"/>
          <w:sz w:val="28"/>
          <w:szCs w:val="28"/>
          <w:rtl w:val="true"/>
          <w:lang w:bidi="ar-SA"/>
        </w:rPr>
        <w:t xml:space="preserve">، وإن كان الأقوى التخيير ، وإن كان هناك تمييز لكن لم يكن موافقاً للعدد فتأخذه وتزيد مع النقصان وتنقص مع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الوصف بين الأسود والأحمر ، فلو رأت ثلاثة أيّام أسود وثلاثة أحمر ثمّ بصفة الاستحاضة ، تتحيّض بستّة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رأت بصفة الحيض ثلاثة أيّام ، ثمّ ثلاثة أيّام بصفة الاستحاضة ، ثمّ بصفة الحيض خمسة أيّام أو أزيد ، تجعل الحيض الثلاثة</w:t>
      </w:r>
      <w:r>
        <w:rPr>
          <w:rStyle w:val="FootnoteAnchor"/>
          <w:rtl w:val="true"/>
        </w:rPr>
        <w:footnoteReference w:id="579"/>
      </w:r>
      <w:r>
        <w:rPr>
          <w:rFonts w:ascii="Amiri" w:hAnsi="Amiri" w:eastAsia="Amiri" w:cs="Amiri"/>
          <w:color w:val="111111"/>
          <w:sz w:val="28"/>
          <w:sz w:val="28"/>
          <w:szCs w:val="28"/>
          <w:rtl w:val="true"/>
          <w:lang w:bidi="ar-SA"/>
        </w:rPr>
        <w:t xml:space="preserve">الاُولى ، وأمّا لو رأت بعد الستّة الاُولى ثلاثة أيّام أو أربعة بصفة الحيض ، تجعل الحيض الدمين </w:t>
      </w:r>
    </w:p>
    <w:p>
      <w:pPr>
        <w:pStyle w:val="BookText"/>
        <w:rPr/>
      </w:pPr>
      <w:r>
        <w:rPr>
          <w:rFonts w:ascii="Amiri" w:hAnsi="Amiri" w:eastAsia="Amiri" w:cs="Amiri"/>
          <w:color w:val="111111"/>
          <w:sz w:val="28"/>
          <w:sz w:val="28"/>
          <w:szCs w:val="28"/>
          <w:rtl w:val="true"/>
          <w:lang w:bidi="ar-SA"/>
        </w:rPr>
        <w:t xml:space="preserve">الأوّل والأخير ، وتحتاط في البين ممّا هو بصفة الاستحاضة ؛ لأ نّه كالنقاء المتخلّل بين الدمين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تخلّل بين المتّصفين بصفة الحيض عشرة أيّام بصفة الاستحاضة جعلتهما حيضتين ، إذا لم يكن كلّ واحد منهما أقلّ من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بصفة الحيض ثلاثة متفرّقة في ضمن عشرة تحتاط</w:t>
      </w:r>
      <w:r>
        <w:rPr>
          <w:rStyle w:val="FootnoteAnchor"/>
          <w:rtl w:val="true"/>
        </w:rPr>
        <w:footnoteReference w:id="580"/>
      </w:r>
      <w:r>
        <w:rPr>
          <w:rFonts w:ascii="Amiri" w:hAnsi="Amiri" w:eastAsia="Amiri" w:cs="Amiri"/>
          <w:color w:val="111111"/>
          <w:sz w:val="28"/>
          <w:sz w:val="28"/>
          <w:szCs w:val="28"/>
          <w:rtl w:val="true"/>
          <w:lang w:bidi="ar-SA"/>
        </w:rPr>
        <w:t xml:space="preserve">في جميع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في التمييز أن يكون بعضها بصفة الاستحاضة وبعضها بصفة الحيض ، فإذا كانت مختلفة في صفات الحيض فلا تمييز بالشدّة والضعف أو غيرهما ، كما إذا كان في أحدهما وصفان ، وفي الآخر وصف واحد ، بل مثل هذا فاقد التمييز ، ولا يعتبر اجتماع صفات الحيض ، بل يكفي</w:t>
      </w:r>
      <w:r>
        <w:rPr>
          <w:rStyle w:val="FootnoteAnchor"/>
          <w:rtl w:val="true"/>
        </w:rPr>
        <w:footnoteReference w:id="581"/>
      </w:r>
      <w:r>
        <w:rPr>
          <w:rFonts w:ascii="Amiri" w:hAnsi="Amiri" w:eastAsia="Amiri" w:cs="Amiri"/>
          <w:color w:val="111111"/>
          <w:sz w:val="28"/>
          <w:sz w:val="28"/>
          <w:szCs w:val="28"/>
          <w:rtl w:val="true"/>
          <w:lang w:bidi="ar-SA"/>
        </w:rPr>
        <w:t xml:space="preserve">واحدة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الأقران مع فقد الأقارب ، ثمّ الرجوع إلى التخيير بين الأعداد ، ولا دليل عليه ، فترجع إلى التخيير بعد فقد الأقارب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الأقارب أعمّ من الأبويني والأبي أو الاُمّي فقط ولا يلزم في الرجوع إليهم حياتهم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تتخيّر بين جعل الحيض أوّل الشهر أو غيره إذا </w:t>
      </w:r>
      <w:bookmarkStart w:id="147" w:name="pg15057_205684"/>
    </w:p>
    <w:p>
      <w:pPr>
        <w:pStyle w:val="BookText"/>
        <w:rPr/>
      </w:pPr>
      <w:bookmarkEnd w:id="147"/>
      <w:r>
        <w:rPr>
          <w:rFonts w:ascii="Amiri" w:hAnsi="Amiri" w:eastAsia="Amiri" w:cs="Amiri"/>
          <w:color w:val="111111"/>
          <w:sz w:val="28"/>
          <w:sz w:val="28"/>
          <w:szCs w:val="28"/>
          <w:rtl w:val="true"/>
          <w:lang w:bidi="ar-SA"/>
        </w:rPr>
        <w:t xml:space="preserve">عارضها زوجها وكان مختارها منافياً لحقّه وجب عليها مراعاة حقّه ، وكذا في الأمة مع السيّد ، وإذا أرادت الاحتياط الاستحبابي فمنعها زوجها أو سيّدها يجب تقديم حقّهما ، نعم ليس لهما منعها عن الاحتياط الوجوبي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تحيّضت ؛ من أخذ عادة أو تمييز أو رجوع إلى الأقارب أو إلى التخيير بين الأعداد المذكورة ، فتبيّن بعد ذلك كونه خلاف الواقع يلزم عليها التدارك بالقضاء أو الإعادة </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09916_2142443653"/>
      <w:bookmarkStart w:id="149" w:name="_Toc51"/>
      <w:bookmarkEnd w:id="148"/>
      <w:r>
        <w:rPr>
          <w:rtl w:val="true"/>
        </w:rPr>
        <w:t xml:space="preserve">فصل </w:t>
      </w:r>
      <w:r>
        <w:rPr>
          <w:rtl w:val="true"/>
        </w:rPr>
        <w:t xml:space="preserve">: </w:t>
      </w:r>
      <w:r>
        <w:rPr>
          <w:rtl w:val="true"/>
        </w:rPr>
        <w:t>في أحكام الحائض</w:t>
      </w:r>
      <w:bookmarkEnd w:id="149"/>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العبادات المشروطة بالطهارة ، كالصلاة والصوم والطواف والاعتكاف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عليها مسّ اسم اللّه وصفاته الخاصّة ، بل غيرها أيضاً إذا كان المراد بها هو اللّه ، وكذا مسّ أسماء الأنبياء والأئمّة علیهم السلام على الأحوط ، وكذا مسّ كتابة القرآن على التفصيل الذي مرّ في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آيات السجدة ، بل سورها على الأحوط</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اللبث</w:t>
      </w:r>
      <w:r>
        <w:rPr>
          <w:rStyle w:val="FootnoteAnchor"/>
          <w:rtl w:val="true"/>
        </w:rPr>
        <w:footnoteReference w:id="583"/>
      </w:r>
      <w:r>
        <w:rPr>
          <w:rFonts w:ascii="Amiri" w:hAnsi="Amiri" w:eastAsia="Amiri" w:cs="Amiri"/>
          <w:color w:val="111111"/>
          <w:sz w:val="28"/>
          <w:sz w:val="28"/>
          <w:szCs w:val="28"/>
          <w:rtl w:val="true"/>
          <w:lang w:bidi="ar-SA"/>
        </w:rPr>
        <w:t xml:space="preserve">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فيها إذا استلزم</w:t>
      </w:r>
      <w:r>
        <w:rPr>
          <w:rStyle w:val="FootnoteAnchor"/>
          <w:rtl w:val="true"/>
        </w:rPr>
        <w:footnoteReference w:id="584"/>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الاجتياز من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 المشرّفة كسائر المساجد دون </w:t>
      </w:r>
    </w:p>
    <w:p>
      <w:pPr>
        <w:pStyle w:val="BookText"/>
        <w:rPr/>
      </w:pPr>
      <w:r>
        <w:rPr>
          <w:rFonts w:ascii="Amiri" w:hAnsi="Amiri" w:eastAsia="Amiri" w:cs="Amiri"/>
          <w:color w:val="111111"/>
          <w:sz w:val="28"/>
          <w:sz w:val="28"/>
          <w:szCs w:val="28"/>
          <w:rtl w:val="true"/>
          <w:lang w:bidi="ar-SA"/>
        </w:rPr>
        <w:t>الرواق منها وإن كان الأحوط إلحاقه بها ، هذا مع عدم لزوم الهتك وإلاّ حرم ، وإذا حاضت</w:t>
      </w:r>
      <w:r>
        <w:rPr>
          <w:rStyle w:val="FootnoteAnchor"/>
          <w:rtl w:val="true"/>
        </w:rPr>
        <w:footnoteReference w:id="585"/>
      </w:r>
      <w:r>
        <w:rPr>
          <w:rFonts w:ascii="Amiri" w:hAnsi="Amiri" w:eastAsia="Amiri" w:cs="Amiri"/>
          <w:color w:val="111111"/>
          <w:sz w:val="28"/>
          <w:sz w:val="28"/>
          <w:szCs w:val="28"/>
          <w:rtl w:val="true"/>
          <w:lang w:bidi="ar-SA"/>
        </w:rPr>
        <w:t>في المسجدين تتيمّم وتخرج إلاّ إذا كان زمان الخروج أقلّ من زمان التيمّم أو مساوياً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حاضت في أثناء الصلاة ولو قبل السلام بطلت ، وإن شكّت في ذلك صحّت ، فإن تبيّن بعد ذلك ينكشف بطلانها ، ولا يجب عليها الفحص وكذا في سائر مبطلات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للحائض سجدة الشكر ، ويجب عليها سجدة التلاوة إذا استمعت ، بل أو سمعت</w:t>
      </w:r>
      <w:r>
        <w:rPr>
          <w:rStyle w:val="FootnoteAnchor"/>
          <w:rtl w:val="true"/>
        </w:rPr>
        <w:footnoteReference w:id="587"/>
      </w:r>
      <w:r>
        <w:rPr>
          <w:rFonts w:ascii="Amiri" w:hAnsi="Amiri" w:eastAsia="Amiri" w:cs="Amiri"/>
          <w:color w:val="111111"/>
          <w:sz w:val="28"/>
          <w:sz w:val="28"/>
          <w:szCs w:val="28"/>
          <w:rtl w:val="true"/>
          <w:lang w:bidi="ar-SA"/>
        </w:rPr>
        <w:t xml:space="preserve">آيتها ، ويجوز لها اجتياز غير المسجدين ، لكن يكره ، وكذا يجوز لها اجتياز المشاهد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لها دخول المساجد بغير الاجتياز ، بل معه أيضاً في صورة استلزامه تلويثها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وطؤها في القبل حتّى بإدخال الحشفة من غير إنزال ، بل بعضها على الأحوط ، ويحرم عليها أيضاً ، ويجوز الاستمتاع بغير الوط‌ء من التقبيل والتفخيذ والضمّ ، نعم يكره الاستمتاع بما بين السرّة والركبة منها بالمباشرة ، وأمّا فوق اللباس فلا بأس ، وأمّا الوط‌ء في دبرها فجوازه محلّ إشكال</w:t>
      </w:r>
      <w:r>
        <w:rPr>
          <w:rStyle w:val="FootnoteAnchor"/>
          <w:rtl w:val="true"/>
        </w:rPr>
        <w:footnoteReference w:id="589"/>
      </w:r>
      <w:r>
        <w:rPr>
          <w:rFonts w:ascii="IRNazanin" w:hAnsi="IRNazanin" w:eastAsia="IRNazanin"/>
          <w:color w:val="111111"/>
          <w:sz w:val="28"/>
          <w:sz w:val="28"/>
          <w:szCs w:val="28"/>
          <w:rtl w:val="true"/>
          <w:lang w:bidi="fa-IR"/>
        </w:rPr>
        <w:t xml:space="preserve">، وإذا خرج دمها </w:t>
      </w:r>
    </w:p>
    <w:p>
      <w:pPr>
        <w:pStyle w:val="BookText"/>
        <w:rPr/>
      </w:pPr>
      <w:r>
        <w:rPr>
          <w:rFonts w:ascii="Amiri" w:hAnsi="Amiri" w:eastAsia="Amiri" w:cs="Amiri"/>
          <w:color w:val="111111"/>
          <w:sz w:val="28"/>
          <w:sz w:val="28"/>
          <w:szCs w:val="28"/>
          <w:rtl w:val="true"/>
          <w:lang w:bidi="ar-SA"/>
        </w:rPr>
        <w:t xml:space="preserve">من غير الفرج فوجوب الاجتناب عنه غير معلوم ، بل الأقوى عدمه إذا كان من غير الدبر ، نعم لا يجوز الوط‌ء في فرجها الخالي عن الدم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أخبرت بأ نّها حائض يسمع منها ، كما لو أخبرت بأ نّها طاهر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حرمة وط‌ء الحائض بين الزوجة الدائمة والمتعة والحرّة والأمة والأجنبية والمملوكة ، كما لا فرق بين أن يكون الحيض قطعياً وجدانياً أو كان بالرجوع إلى التمييز أو نحوه ، بل يحرم أيضاً في زمان الاستظهار</w:t>
      </w:r>
      <w:r>
        <w:rPr>
          <w:rStyle w:val="FootnoteAnchor"/>
          <w:rtl w:val="true"/>
        </w:rPr>
        <w:footnoteReference w:id="590"/>
      </w:r>
      <w:r>
        <w:rPr>
          <w:rFonts w:ascii="Amiri" w:hAnsi="Amiri" w:eastAsia="Amiri" w:cs="Amiri"/>
          <w:color w:val="111111"/>
          <w:sz w:val="28"/>
          <w:sz w:val="28"/>
          <w:szCs w:val="28"/>
          <w:rtl w:val="true"/>
          <w:lang w:bidi="ar-SA"/>
        </w:rPr>
        <w:t xml:space="preserve">إذا تحيّضت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حاضت في حال المقاربة يجب المبادرة بالإخراج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w:t>
      </w:r>
      <w:r>
        <w:rPr>
          <w:rStyle w:val="FootnoteAnchor"/>
          <w:rtl w:val="true"/>
        </w:rPr>
        <w:footnoteReference w:id="591"/>
      </w:r>
      <w:r>
        <w:rPr>
          <w:rFonts w:ascii="Amiri" w:hAnsi="Amiri" w:eastAsia="Amiri" w:cs="Amiri"/>
          <w:color w:val="111111"/>
          <w:sz w:val="28"/>
          <w:sz w:val="28"/>
          <w:szCs w:val="28"/>
          <w:rtl w:val="true"/>
          <w:lang w:bidi="ar-SA"/>
        </w:rPr>
        <w:t>بوطئها ، وهي دينار في أوّل الحيض ، ونصفه في وسطه ، وربعه في آخره ، إذا كانت زوجة ؛ من غير فرق بين الحرّة والأمة والدائمة والمنقطعة ، وإذا كانت مملوكة للواطئ فكفّارته ثلاثة أمداد من الطعام يتصدّق بها على ثلاثة مساكين ؛ لكلّ مسكين مدّ ؛ من غير فرق بين كونها قنّة أو مدبّرة أو مكاتبة أو اُمّ ولد ، نعم في المبعّضة والمشتركة والمزوّجة والمحلّلة إذا وطئها مالكها إشكال ، ولا يبعد إلحاقها</w:t>
      </w:r>
      <w:r>
        <w:rPr>
          <w:rStyle w:val="FootnoteAnchor"/>
          <w:rtl w:val="true"/>
        </w:rPr>
        <w:footnoteReference w:id="592"/>
      </w:r>
      <w:r>
        <w:rPr>
          <w:rFonts w:ascii="Amiri" w:hAnsi="Amiri" w:eastAsia="Amiri" w:cs="Amiri"/>
          <w:color w:val="111111"/>
          <w:sz w:val="28"/>
          <w:sz w:val="28"/>
          <w:szCs w:val="28"/>
          <w:rtl w:val="true"/>
          <w:lang w:bidi="ar-SA"/>
        </w:rPr>
        <w:t xml:space="preserve">بالزوجة في لزوم الدينار أو نصفه أو ربعه ، والأحوط الجمع بين الدينار والأمداد ، ولا كفّارة على المرأة وإن كانت مطاوعة ، ويشترط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والعمد والبلوغ والعقل ، فلا كفّارة على الصبيّ ولا المجنون ولا الناسي ولا الجاهل بكونها في الحيض ، بل إذا كان </w:t>
      </w:r>
    </w:p>
    <w:p>
      <w:pPr>
        <w:pStyle w:val="BookText"/>
        <w:rPr/>
      </w:pPr>
      <w:r>
        <w:rPr>
          <w:rFonts w:ascii="Amiri" w:hAnsi="Amiri" w:eastAsia="Amiri" w:cs="Amiri"/>
          <w:color w:val="111111"/>
          <w:sz w:val="28"/>
          <w:sz w:val="28"/>
          <w:szCs w:val="28"/>
          <w:rtl w:val="true"/>
          <w:lang w:bidi="ar-SA"/>
        </w:rPr>
        <w:t>جاهلاً بالحكم أيضاً وهو الحرمة ، وإن كان أحوط</w:t>
      </w:r>
      <w:r>
        <w:rPr>
          <w:rStyle w:val="FootnoteAnchor"/>
          <w:rtl w:val="true"/>
        </w:rPr>
        <w:footnoteReference w:id="593"/>
      </w:r>
      <w:r>
        <w:rPr>
          <w:rFonts w:ascii="Amiri" w:hAnsi="Amiri" w:eastAsia="Amiri" w:cs="Amiri"/>
          <w:color w:val="111111"/>
          <w:sz w:val="28"/>
          <w:sz w:val="28"/>
          <w:szCs w:val="28"/>
          <w:rtl w:val="true"/>
          <w:lang w:bidi="ar-SA"/>
        </w:rPr>
        <w:t xml:space="preserve">، نعم مع الجهل بوجوب الكفّارة بعد العلم بالحرمة لا إشكال في الثبوت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بأوّل الحيض ثلثه الأوّل ، وبوسطه ثلثه الثاني ، وبآخره الثلث الأخير ، فإن كان أيّام حيضها ستّة فكلّ ثلث يومان ، وإذا كانت سبعة فكلّ ثلث يومان وثلث يوم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الكفّارة في الوط‌ء في دبر الحائض غير معلوم</w:t>
      </w:r>
      <w:r>
        <w:rPr>
          <w:rStyle w:val="FootnoteAnchor"/>
          <w:rtl w:val="true"/>
        </w:rPr>
        <w:footnoteReference w:id="594"/>
      </w:r>
      <w:r>
        <w:rPr>
          <w:rFonts w:ascii="Amiri" w:hAnsi="Amiri" w:eastAsia="Amiri" w:cs="Amiri"/>
          <w:color w:val="111111"/>
          <w:sz w:val="28"/>
          <w:sz w:val="28"/>
          <w:szCs w:val="28"/>
          <w:rtl w:val="true"/>
          <w:lang w:bidi="ar-SA"/>
        </w:rPr>
        <w:t xml:space="preserve">لكنّه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بحائض أو وطئها شبهة فالأحوط التكفير ، بل لا يخلو عن قوّة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حيضها من غير الفرج فوطئها في الفرج الخالي من الدم ، فالظاهر وجوب الكفّارة ، بخلاف وطئها في محلّ الخروج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w:t>
      </w:r>
      <w:r>
        <w:rPr>
          <w:rStyle w:val="FootnoteAnchor"/>
          <w:rtl w:val="true"/>
        </w:rPr>
        <w:footnoteReference w:id="596"/>
      </w:r>
      <w:r>
        <w:rPr>
          <w:rFonts w:ascii="Amiri" w:hAnsi="Amiri" w:eastAsia="Amiri" w:cs="Amiri"/>
          <w:color w:val="111111"/>
          <w:sz w:val="28"/>
          <w:sz w:val="28"/>
          <w:szCs w:val="28"/>
          <w:rtl w:val="true"/>
          <w:lang w:bidi="ar-SA"/>
        </w:rPr>
        <w:t xml:space="preserve">في وجوب الكفّارة بين كون المرأة حيّة أو ميّتة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إدخال بعض الحشفة كافٍ في ثبوت الكفّارة على الأحوط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وطئها بتخيّل أ نّها أمته فبانت زوجته عليه كفّارة دينار ، وبالعكس كفّارة الأمداد ، كما أ نّه إذا اعتقد كونها في أوّل الحيض فبان الوسط أو الآخر أو العكس فالمناط الواقع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وطئها بتخيّل أ نّها في الحيض فبان الخلاف ، 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تسقط الكفّارة بالعجز عنها ، فمتى تيسّرت وجبت ، والأحوط</w:t>
      </w:r>
      <w:r>
        <w:rPr>
          <w:rStyle w:val="FootnoteAnchor"/>
          <w:rtl w:val="true"/>
        </w:rPr>
        <w:footnoteReference w:id="597"/>
      </w:r>
      <w:r>
        <w:rPr>
          <w:rFonts w:ascii="IRNazanin" w:hAnsi="IRNazanin" w:eastAsia="IRNazanin"/>
          <w:color w:val="111111"/>
          <w:sz w:val="28"/>
          <w:sz w:val="28"/>
          <w:szCs w:val="28"/>
          <w:rtl w:val="true"/>
          <w:lang w:bidi="fa-IR"/>
        </w:rPr>
        <w:t xml:space="preserve">الاستغفار مع العجز بدلاً عنها ما دام العجز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حيضها حال المقاربة وتعمّد في عدم الإخراج وجبت الكفّارة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أخبرت بالحيض أو عدمه يسمع قولها ، فإذا وطئها بعد إخبارها بالحيض وجبت الكفّارة ، إلاّ إذا علم كذبها ، بل لا يبعد سماع قولها في كونه أوّله أو وسطه أو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قيمة الدينار ، والمناط قيمة وقت 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إعطاء كفّارة الأمداد لثلاثة مساكين ، وأمّا كفّارة الدينار فيجوز إعطاؤها لمسكين واحد ، والأحوط</w:t>
      </w:r>
      <w:r>
        <w:rPr>
          <w:rStyle w:val="FootnoteAnchor"/>
          <w:rtl w:val="true"/>
        </w:rPr>
        <w:footnoteReference w:id="599"/>
      </w:r>
      <w:r>
        <w:rPr>
          <w:rFonts w:ascii="Amiri" w:hAnsi="Amiri" w:eastAsia="Amiri" w:cs="Amiri"/>
          <w:color w:val="111111"/>
          <w:sz w:val="28"/>
          <w:sz w:val="28"/>
          <w:szCs w:val="28"/>
          <w:rtl w:val="true"/>
          <w:lang w:bidi="ar-SA"/>
        </w:rPr>
        <w:t xml:space="preserve">صرفها على ستّة أو سبعة مساكين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وطئها في الثلث الأوّل والثاني والثالث فعليه الدينار ونصفه وربعه ، وإذا كرّر الوط‌ء في كلّ ثلث ، فإن كان بعد التكفير وجب التكرار ، وإلاّ فكذلك أيضاً على الأحوط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ألحق بعضهم النفساء بالحائض في وجوب الكفّارة ، ولا دليل عليه ، نعم لا إشكال في حرمة وطئها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طلاقها وظهارها إذا كانت مدخولة ولو دبراً وكان زوجها حاضراً أو في حكم الحاضر ولم تكن حاملاً ، فلو لم تكن مدخولاً بها أو كان زوجها غائباً أو في حكم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متمكّناً</w:t>
      </w:r>
      <w:r>
        <w:rPr>
          <w:rStyle w:val="FootnoteAnchor"/>
          <w:rtl w:val="true"/>
        </w:rPr>
        <w:footnoteReference w:id="600"/>
      </w:r>
      <w:r>
        <w:rPr>
          <w:rFonts w:ascii="Amiri" w:hAnsi="Amiri" w:eastAsia="Amiri" w:cs="Amiri"/>
          <w:color w:val="111111"/>
          <w:sz w:val="28"/>
          <w:sz w:val="28"/>
          <w:szCs w:val="28"/>
          <w:rtl w:val="true"/>
          <w:lang w:bidi="ar-SA"/>
        </w:rPr>
        <w:t xml:space="preserve">من استعلام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حاملاً ، يصحّ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بكونه في حكم الحاضر أن يكون مع غيبته متمكّناً</w:t>
      </w:r>
      <w:r>
        <w:rPr>
          <w:rStyle w:val="FootnoteAnchor"/>
          <w:rtl w:val="true"/>
        </w:rPr>
        <w:footnoteReference w:id="601"/>
      </w:r>
      <w:r>
        <w:rPr>
          <w:rFonts w:ascii="IRNazanin" w:hAnsi="IRNazanin" w:eastAsia="IRNazanin"/>
          <w:color w:val="111111"/>
          <w:sz w:val="28"/>
          <w:sz w:val="28"/>
          <w:szCs w:val="28"/>
          <w:rtl w:val="true"/>
          <w:lang w:bidi="fa-IR"/>
        </w:rPr>
        <w:t xml:space="preserve">من استعلام حالها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الزوج غائباً ووكّل حاضراً متمكّناً من استعلام حالها ، لا يجوز له طلاقها في حال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باعتقاد أ نّها طاهرة فبانت حائضاً بطل ، وبالعكس صحّ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بطلان طلاق الحائض بين أن يكون حيضها وجدانياً أو بالرجوع إلى التمييز أو التخيير بين الأعداد المذكورة سابقاً ، ولو طلّقها في صورة تخييرها قبل اختيارها فاختارت التحيّض</w:t>
      </w:r>
      <w:r>
        <w:rPr>
          <w:rStyle w:val="FootnoteAnchor"/>
          <w:rtl w:val="true"/>
        </w:rPr>
        <w:footnoteReference w:id="602"/>
      </w:r>
      <w:r>
        <w:rPr>
          <w:rFonts w:ascii="IRNazanin" w:hAnsi="IRNazanin" w:eastAsia="IRNazanin"/>
          <w:color w:val="111111"/>
          <w:sz w:val="28"/>
          <w:sz w:val="28"/>
          <w:szCs w:val="28"/>
          <w:rtl w:val="true"/>
          <w:lang w:bidi="fa-IR"/>
        </w:rPr>
        <w:t xml:space="preserve">بطل ، ولو </w:t>
      </w:r>
    </w:p>
    <w:p>
      <w:pPr>
        <w:pStyle w:val="BookText"/>
        <w:rPr/>
      </w:pPr>
      <w:r>
        <w:rPr>
          <w:rFonts w:ascii="Amiri" w:hAnsi="Amiri" w:eastAsia="Amiri" w:cs="Amiri"/>
          <w:color w:val="111111"/>
          <w:sz w:val="28"/>
          <w:sz w:val="28"/>
          <w:szCs w:val="28"/>
          <w:rtl w:val="true"/>
          <w:lang w:bidi="ar-SA"/>
        </w:rPr>
        <w:t xml:space="preserve">اختارت عدمه صحّ ، ولو ماتت قبل الاختيار بطل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الطلاق والظهار وحرمة الوط‌ء ووجوب الكفّارة مختصّة بحال الحيض ، فلو طهرت ولم تغتسل لا تترتّب هذه الأحكام ، فيصحّ طلاقها وظهارها ، ويجوز وطؤها ولا كفّارة فيه ، وأمّا الأحكام الاُخر المذكورة فهي ثابتة ما لم تغتسل</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w:t>
      </w:r>
      <w:r>
        <w:rPr>
          <w:rStyle w:val="FootnoteAnchor"/>
          <w:rtl w:val="true"/>
        </w:rPr>
        <w:footnoteReference w:id="604"/>
      </w:r>
      <w:r>
        <w:rPr>
          <w:rFonts w:ascii="Amiri" w:hAnsi="Amiri" w:eastAsia="Amiri" w:cs="Amiri"/>
          <w:color w:val="111111"/>
          <w:sz w:val="28"/>
          <w:sz w:val="28"/>
          <w:szCs w:val="28"/>
          <w:rtl w:val="true"/>
          <w:lang w:bidi="ar-SA"/>
        </w:rPr>
        <w:t xml:space="preserve">بعد انقطاع الحيض للأعمال الواجبة المشروطة بالطهارة كالصلاة والطواف والصوم ، واستحبابه للأعمال التي يستحبّ لها الطهارة ، وشرطيته للأعمال الغير الواجبة التي يشترط فيها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الحيض كغسل الجنابة مستحبّ نفسي</w:t>
      </w:r>
      <w:r>
        <w:rPr>
          <w:rStyle w:val="FootnoteAnchor"/>
          <w:rtl w:val="true"/>
        </w:rPr>
        <w:footnoteReference w:id="605"/>
      </w:r>
      <w:r>
        <w:rPr>
          <w:rFonts w:ascii="Amiri" w:hAnsi="Amiri" w:eastAsia="Amiri" w:cs="Amiri"/>
          <w:color w:val="111111"/>
          <w:sz w:val="28"/>
          <w:sz w:val="28"/>
          <w:szCs w:val="28"/>
          <w:rtl w:val="true"/>
          <w:lang w:bidi="ar-SA"/>
        </w:rPr>
        <w:t xml:space="preserve">وكيفيته مثل غسل الجنابة في الترتيب والارتماس وغيرهما ممّا مرّ ، والفرق أنّ غسل الجنابة لا يحتاج إلى الوضوء بخلافه ، فإنّه يجب معه الوضوء قبله أو بعده أو بينه إذا كان ترتيبياً ، والأفضل في جميع الأغسال جعل الوضوء قبلها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جاز لها كلّ ما حرم عليها بسبب الحيض وإن لم تتوضّأ ، فالوضوء ليس شرطاً في صحّة الغسل ، بل يجب لما يشترط به كالصلاة ونحوها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الغسل تتيمّم بدلاً عنه ، وإن تعذّر الوضوء أيضاً تتيمّم ، وإن كان الماء بقدر أحدهما تقدّم</w:t>
      </w:r>
      <w:r>
        <w:rPr>
          <w:rStyle w:val="FootnoteAnchor"/>
          <w:rtl w:val="true"/>
        </w:rPr>
        <w:footnoteReference w:id="606"/>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وطئها لا يتوقّف على الغسل ، لكن يكره قبله ، ولا يجب غسل فرجها أيضاً قبل الوط‌ء وإن كان أحوط ، بل الأحوط ترك الوط‌ء قبل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غسل الزوجة والأمة على الزوج والسيّد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تيمّمت بدل الغسل ثمّ أحدثت بالأصغر لا يبطل تيمّمها ، بل هو باقٍ إلى أن تتمكّن من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ما فات في حال الحيض ؛ من صوم شهر رمضان وغيره من الصيام الواجب ، وأمّا الصلوات اليومية فليس عليها قضاؤها ، بخلاف غير اليومية مثل الطواف والنذر المعيّن وصلاة الآيات ، فإنّه يجب قضاؤها على الأحوط بل الأقوى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حاضت بعد دخول الوقت ، فإن كان مضى منه مقدار أداء أقلّ الواجب</w:t>
      </w:r>
      <w:r>
        <w:rPr>
          <w:rStyle w:val="FootnoteAnchor"/>
          <w:rtl w:val="true"/>
        </w:rPr>
        <w:footnoteReference w:id="608"/>
      </w:r>
      <w:r>
        <w:rPr>
          <w:rFonts w:ascii="Amiri" w:hAnsi="Amiri" w:eastAsia="Amiri" w:cs="Amiri"/>
          <w:color w:val="111111"/>
          <w:sz w:val="28"/>
          <w:sz w:val="28"/>
          <w:szCs w:val="28"/>
          <w:rtl w:val="true"/>
          <w:lang w:bidi="ar-SA"/>
        </w:rPr>
        <w:t xml:space="preserve">من صلاتها بحسب حالها من السرعة والبطوء والصحّة والمرض والسفر والحضر وتحصيل الشرائط بحسب تكليفها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أو الغسل أو التيمّم وغيرها من سائر الشرائط الغير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تصلّ ، وجب عليها قضاء تلك الصلاة ، كما أ نّها لو علمت بمفاجأة الحيض وجب عليها المبادرة إلى الصلاة ، وفي مواطن التخيير يكفي سعة مقدار القصر ، ولو أدركت من الوقت أقلّ ممّا ذكرنا لا يجب عليها القضاء ؛ وإن كان الأحوط القضاء إذا </w:t>
      </w:r>
    </w:p>
    <w:p>
      <w:pPr>
        <w:pStyle w:val="BookText"/>
        <w:rPr/>
      </w:pPr>
      <w:r>
        <w:rPr>
          <w:rFonts w:ascii="Amiri" w:hAnsi="Amiri" w:eastAsia="Amiri" w:cs="Amiri"/>
          <w:color w:val="111111"/>
          <w:sz w:val="28"/>
          <w:sz w:val="28"/>
          <w:szCs w:val="28"/>
          <w:rtl w:val="true"/>
          <w:lang w:bidi="ar-SA"/>
        </w:rPr>
        <w:t xml:space="preserve">أدركت الصلاة مع الطهارة وإن لم تدرك سائر الشرائط ، بل ولو أدركت أكثر الصلاة ، بل الأحوط قضاء الصلاة إذا حاضت بعد الوقت مطلقاً وإن لم تدرك شيئاً من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من الحيض قبل خروج الوقت ، فإن أدركت من الوقت ركعة مع إحراز الشرائط وجب عليها الأداء ، وإن تركت وجب قضاؤها وإلاّ فلا ؛ وإن كان الأحوط القضاء إذا أدركت ركعة مع الطهارة وإن لم تدرك سائر الشرائط ، بل الأحوط القضاء إذا طهرت قبل خروج الوقت مطلقاً ، وإذا أدركت ركعة مع التيمّم لا يكفي في الوجوب إلاّ إذا كان وظيفتها التيمّم مع قطع النظر عن ضيق الوقت وإن كان الأحوط الإتيان مع التيمّم ، وتمامية الركعة بتمامية الذكر من السجدة الثانية لا برفع الرأس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جميع الشرائط حاصلة قبل دخول الوقت ، يكفي في وجوب المبادرة ووجوب القضاء مضيّ مقدار أداء الصلاة قبل حدوث الحيض ، فاعتبار مضيّ مقدار تحصيل الشرائط إنّما هو على تقدير عدم حصولها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ظنّت ضيق الوقت عن إدراك الركعة فتركت ، ثمّ بان السعة وجب عليها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شكّت في سعة الوقت وعدمها وجبت</w:t>
      </w:r>
      <w:r>
        <w:rPr>
          <w:rStyle w:val="FootnoteAnchor"/>
          <w:rtl w:val="true"/>
        </w:rPr>
        <w:footnoteReference w:id="609"/>
      </w:r>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أوّل الوقت بمفاجأة الحيض وجبت المبادرة ، بل </w:t>
      </w:r>
    </w:p>
    <w:p>
      <w:pPr>
        <w:pStyle w:val="BookText"/>
        <w:rPr/>
      </w:pPr>
      <w:r>
        <w:rPr>
          <w:rFonts w:ascii="Amiri" w:hAnsi="Amiri" w:eastAsia="Amiri" w:cs="Amiri"/>
          <w:color w:val="111111"/>
          <w:sz w:val="28"/>
          <w:sz w:val="28"/>
          <w:szCs w:val="28"/>
          <w:rtl w:val="true"/>
          <w:lang w:bidi="ar-SA"/>
        </w:rPr>
        <w:t>وإن شكّت على الأحوط</w:t>
      </w:r>
      <w:r>
        <w:rPr>
          <w:rStyle w:val="FootnoteAnchor"/>
          <w:rtl w:val="true"/>
        </w:rPr>
        <w:footnoteReference w:id="610"/>
      </w:r>
      <w:r>
        <w:rPr>
          <w:rFonts w:ascii="Amiri" w:hAnsi="Amiri" w:eastAsia="Amiri" w:cs="Amiri"/>
          <w:color w:val="111111"/>
          <w:sz w:val="28"/>
          <w:sz w:val="28"/>
          <w:szCs w:val="28"/>
          <w:rtl w:val="true"/>
          <w:lang w:bidi="ar-SA"/>
        </w:rPr>
        <w:t>، وإن لم تبادر وجب عليها</w:t>
      </w:r>
      <w:r>
        <w:rPr>
          <w:rStyle w:val="FootnoteAnchor"/>
          <w:rtl w:val="true"/>
        </w:rPr>
        <w:footnoteReference w:id="611"/>
      </w:r>
      <w:r>
        <w:rPr>
          <w:rFonts w:ascii="Amiri" w:hAnsi="Amiri" w:eastAsia="Amiri" w:cs="Amiri"/>
          <w:color w:val="111111"/>
          <w:sz w:val="28"/>
          <w:sz w:val="28"/>
          <w:szCs w:val="28"/>
          <w:rtl w:val="true"/>
          <w:lang w:bidi="ar-SA"/>
        </w:rPr>
        <w:t>القضاء إلاّ إذا تبيّن عدم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ولها وقت لإحدى الصلاتين صلّت الثانية ، وإذا كان بقدر خمس ركعات صلّتهما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العشاءين إذا أدركت أربع ركعات صلّت العشاء فقط ، إلاّ إذا كانت مسافرة ولو في مواطن التخيير ، فليس لها أن تختار التمام وتترك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اعتقدت السعة للصلاتين فتبيّن عدمها وأنّ وظيفتها إتيان الثانية وجب عليها قضاؤها ، وإذا قدّمت الثانية باعتقاد الضيق فبانت السعة صحّت ووجب عليها إتيان الاُولى بعدها ، وإن كان التبيّن بعد خروج الوقت وجب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ولها من الوقت مقدار أداء صلاة واحدة والمفروض أنّ القبلة مشتبهة ، تأتي بها مخيّرة بين الجهات ، وإذا كان مقدار صلاتين تأتي بهما كذلك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للحائض أن تتنظّف</w:t>
      </w:r>
      <w:r>
        <w:rPr>
          <w:rStyle w:val="FootnoteAnchor"/>
          <w:rtl w:val="true"/>
        </w:rPr>
        <w:footnoteReference w:id="612"/>
      </w:r>
      <w:r>
        <w:rPr>
          <w:rFonts w:ascii="Amiri" w:hAnsi="Amiri" w:eastAsia="Amiri" w:cs="Amiri"/>
          <w:color w:val="111111"/>
          <w:sz w:val="28"/>
          <w:sz w:val="28"/>
          <w:szCs w:val="28"/>
          <w:rtl w:val="true"/>
          <w:lang w:bidi="ar-SA"/>
        </w:rPr>
        <w:t xml:space="preserve">وتبدّل القطنة والخرقة ، وتتوضّأ في أوقات الصلوات اليومية ، بل كلّ صلاة 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وتقعد في مصلاّها</w:t>
      </w:r>
      <w:r>
        <w:rPr>
          <w:rStyle w:val="FootnoteAnchor"/>
          <w:rtl w:val="true"/>
        </w:rPr>
        <w:footnoteReference w:id="613"/>
      </w:r>
      <w:bookmarkStart w:id="150" w:name="pg15057_205694"/>
    </w:p>
    <w:p>
      <w:pPr>
        <w:pStyle w:val="BookText"/>
        <w:rPr/>
      </w:pPr>
      <w:bookmarkEnd w:id="150"/>
      <w:r>
        <w:rPr>
          <w:rFonts w:ascii="IRNazanin" w:hAnsi="IRNazanin" w:eastAsia="IRNazanin"/>
          <w:color w:val="111111"/>
          <w:sz w:val="28"/>
          <w:sz w:val="28"/>
          <w:szCs w:val="28"/>
          <w:rtl w:val="true"/>
          <w:lang w:bidi="fa-IR"/>
        </w:rPr>
        <w:t>مستقبلة مشغولة بالتسبيح والتهليل والتحميد والصلاة على النبي صلی الله علیه و آله وسلم وقراءة القرآن ؛ وإن كانت مكروهة في غير هذا الوقت ، والأولى اختيار التسبيحات الأربع ، وإن لم تتمكّن من الوضوء تتيمّم بدلاً</w:t>
      </w:r>
      <w:r>
        <w:rPr>
          <w:rStyle w:val="FootnoteAnchor"/>
          <w:rtl w:val="true"/>
        </w:rPr>
        <w:footnoteReference w:id="614"/>
      </w:r>
      <w:r>
        <w:rPr>
          <w:rFonts w:ascii="Amiri" w:hAnsi="Amiri" w:eastAsia="Amiri" w:cs="Amiri"/>
          <w:color w:val="111111"/>
          <w:sz w:val="28"/>
          <w:sz w:val="28"/>
          <w:szCs w:val="28"/>
          <w:rtl w:val="true"/>
          <w:lang w:bidi="ar-SA"/>
        </w:rPr>
        <w:t>عنه ، والأولى عدم الفصل بين الوضوء أو التيمّم وبين الاشتغال بالمذكورات ، ولا يبعد بدلية القيام</w:t>
      </w:r>
      <w:r>
        <w:rPr>
          <w:rStyle w:val="FootnoteAnchor"/>
          <w:rtl w:val="true"/>
        </w:rPr>
        <w:footnoteReference w:id="615"/>
      </w:r>
      <w:r>
        <w:rPr>
          <w:rFonts w:ascii="Amiri" w:hAnsi="Amiri" w:eastAsia="Amiri" w:cs="Amiri"/>
          <w:color w:val="111111"/>
          <w:sz w:val="28"/>
          <w:sz w:val="28"/>
          <w:szCs w:val="28"/>
          <w:rtl w:val="true"/>
          <w:lang w:bidi="ar-SA"/>
        </w:rPr>
        <w:t xml:space="preserve">إن كانت تتمكّن من الجلوس ، والظاهر انتقاض هذا الوضوء بالنواقض المعهودة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للحائض الخضاب بالحنّاء أو غيرها ، وقراءة القرآن ولو أقلّ من سبع آيات ، وحمله ولمس هامشه وما بين سطوره إن لم تمسّ الخطّ ، وإلاّ 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لها الأغسال المندوبة كغسل الجمعة والإحرام والتوبة ونحوها ، وأمّا الأغسال الواجبة فذكروا عدم صحّتها منها وعدم ارتفاع الحدث مع الحيض ، وكذا الوضوءات المندوبة ، وبعضهم قال بصحّة غسل الجنابة دون غيرها ، والأقوى</w:t>
      </w:r>
      <w:r>
        <w:rPr>
          <w:rStyle w:val="FootnoteAnchor"/>
          <w:rtl w:val="true"/>
        </w:rPr>
        <w:footnoteReference w:id="616"/>
      </w:r>
      <w:r>
        <w:rPr>
          <w:rFonts w:ascii="Amiri" w:hAnsi="Amiri" w:eastAsia="Amiri" w:cs="Amiri"/>
          <w:color w:val="111111"/>
          <w:sz w:val="28"/>
          <w:sz w:val="28"/>
          <w:szCs w:val="28"/>
          <w:rtl w:val="true"/>
          <w:lang w:bidi="ar-SA"/>
        </w:rPr>
        <w:t xml:space="preserve">صحّة الجميع وارتفاع حدثها وإن كان حدث الحيض باقياً ، بل صحّة الوضوءات المندوبة لا لرفع الحدث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609918_2142443653"/>
      <w:bookmarkStart w:id="152" w:name="_Toc52"/>
      <w:bookmarkEnd w:id="151"/>
      <w:r>
        <w:rPr>
          <w:rtl w:val="true"/>
        </w:rPr>
        <w:t xml:space="preserve">فصل </w:t>
      </w:r>
      <w:r>
        <w:rPr>
          <w:rtl w:val="true"/>
        </w:rPr>
        <w:t xml:space="preserve">: </w:t>
      </w:r>
      <w:r>
        <w:rPr>
          <w:rtl w:val="true"/>
        </w:rPr>
        <w:t>في الاستحاضة</w:t>
      </w:r>
      <w:bookmarkEnd w:id="15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الاستحاضة من الأحداث الموجبة للوضوء والغسل إذا خرج إلى خارج الفرج ولو بمقدار رأس إبرة ، ويستمرّ حدثها ما دام في الباطن باقياً ، بل الأحوط </w:t>
      </w:r>
    </w:p>
    <w:p>
      <w:pPr>
        <w:pStyle w:val="BookText"/>
        <w:rPr/>
      </w:pPr>
      <w:r>
        <w:rPr>
          <w:rFonts w:ascii="Amiri" w:hAnsi="Amiri" w:eastAsia="Amiri" w:cs="Amiri"/>
          <w:color w:val="111111"/>
          <w:sz w:val="28"/>
          <w:sz w:val="28"/>
          <w:szCs w:val="28"/>
          <w:rtl w:val="true"/>
          <w:lang w:bidi="ar-SA"/>
        </w:rPr>
        <w:t>إجراء أحكامها إن خرج من العرق المسمّى بالعاذل إلى فضاء الفرج ، وإن لم يخرج إلى خارجه ، وهو في الأغلب أصفر بارد رقيق ، يخرج بغير قوّة ولذع وحرقة ، بعكس الحيض ، وقد يكون بصفة الحيض ، وليس لقليله ولا لكثيره حدّ ، وكلّ دم ليس من القرح أو الجرح ولم يحكم بحيضيته فهو محكوم</w:t>
      </w:r>
      <w:r>
        <w:rPr>
          <w:rStyle w:val="FootnoteAnchor"/>
          <w:rtl w:val="true"/>
        </w:rPr>
        <w:footnoteReference w:id="617"/>
      </w:r>
      <w:r>
        <w:rPr>
          <w:rFonts w:ascii="Amiri" w:hAnsi="Amiri" w:eastAsia="Amiri" w:cs="Amiri"/>
          <w:color w:val="111111"/>
          <w:sz w:val="28"/>
          <w:sz w:val="28"/>
          <w:szCs w:val="28"/>
          <w:rtl w:val="true"/>
          <w:lang w:bidi="ar-SA"/>
        </w:rPr>
        <w:t xml:space="preserve">بالاستحاضة ، بل لو شكّ فيه ولم يعلم بالأمارات كونه من غيرها يحكم عليه بها على الأحوط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الاستحاضة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ومتوسّطة وكثيرة ، 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تتلوّث القطنة بالدم من غير غمس</w:t>
      </w:r>
      <w:r>
        <w:rPr>
          <w:rStyle w:val="FootnoteAnchor"/>
          <w:rtl w:val="true"/>
        </w:rPr>
        <w:footnoteReference w:id="618"/>
      </w:r>
      <w:r>
        <w:rPr>
          <w:rFonts w:ascii="Amiri" w:hAnsi="Amiri" w:eastAsia="Amiri" w:cs="Amiri"/>
          <w:color w:val="111111"/>
          <w:sz w:val="28"/>
          <w:sz w:val="28"/>
          <w:szCs w:val="28"/>
          <w:rtl w:val="true"/>
          <w:lang w:bidi="ar-SA"/>
        </w:rPr>
        <w:t xml:space="preserve">فيها ، وحكمها وجوب الوضوء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كانت 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 القطنة</w:t>
      </w:r>
      <w:r>
        <w:rPr>
          <w:rStyle w:val="FootnoteAnchor"/>
          <w:rtl w:val="true"/>
        </w:rPr>
        <w:footnoteReference w:id="619"/>
      </w:r>
      <w:r>
        <w:rPr>
          <w:rFonts w:ascii="Amiri" w:hAnsi="Amiri" w:eastAsia="Amiri" w:cs="Amiri"/>
          <w:color w:val="111111"/>
          <w:sz w:val="28"/>
          <w:sz w:val="28"/>
          <w:szCs w:val="28"/>
          <w:rtl w:val="true"/>
          <w:lang w:bidi="ar-SA"/>
        </w:rPr>
        <w:t xml:space="preserve">أو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يغمس الدم في القطنة ولا يسيل إلى خارجها من الخرقة ، ويكفي الغمس في بعض أطرافها ، وحكمها مضافاً إلى ما ذكر غسل قبل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يسيل الدم من القطنة إلى الخرقة ، ويجب فيها مضافاً إلى ما ذكر وإلى تبديل الخرقة أو تطهيرها ، غسل آخر للظهرين تجمع بينهما ، وغسل للعشاءين تجمع بينهما ، والأولى كونه في آخر وقت فضيلة الاُولى حتّى يكون كلّ من الصلاتين في وقت الفضيلة ، ويجوز تفريق الصلوات والإتيان بخمسة أغسال ، ولا يجوز الجمع بين أزيد من صلاتين بغسل واحد ، نعم يكفي للنوافل أغسال الفرائض ، لكن يجب لكلّ ركعتين منها وضوء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 المتوسّطة بعد صلاة الفجر لا يجب الغسل لها ، وهل يجب الغسل للظهرين أم لا ؟ الأقوى وجوبه ، وإذا حدثت بعدهما فللعشاءين ، فالمتوسّطة توجب غسلاً واحداً ، فإن كانت قبل صلاة الفجر وجب لها وإن حدثت بعدها فللظهرين وإن حدثت بعدهما فللعشاءين ، كما أ نّه لو حدثت قبل صلاة الفجر ولم تغتسل لها عصياناً أو نسياناً وجب للظهرين ؛ وإن انقطعت قبل وقتهما بل قبل الفجر أيضاً ، وإذا حدثت الكثيرة بعد صلاة الفجر يجب في ذلك اليوم غسلان ، وإن حدثت بعد الظهرين يجب غسل واحد للعشاءين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حدثت الكثيرة أو المتوسّطة قبل الفجر يجب أن يكون غسلهما لصلاة الفجر بعده ، فلا يجوز قبله إلاّ إذا أرادت صلاة الليل ، فيجوز لها أن تغتسل قبلها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المستحاضة</w:t>
      </w:r>
      <w:r>
        <w:rPr>
          <w:rStyle w:val="FootnoteAnchor"/>
          <w:rtl w:val="true"/>
        </w:rPr>
        <w:footnoteReference w:id="621"/>
      </w:r>
      <w:r>
        <w:rPr>
          <w:rFonts w:ascii="Amiri" w:hAnsi="Amiri" w:eastAsia="Amiri" w:cs="Amiri"/>
          <w:color w:val="111111"/>
          <w:sz w:val="28"/>
          <w:sz w:val="28"/>
          <w:szCs w:val="28"/>
          <w:rtl w:val="true"/>
          <w:lang w:bidi="ar-SA"/>
        </w:rPr>
        <w:t xml:space="preserve">اختبار حالها ، وأ نّها من أيّ قسم من الأقسام الثلاثة ؛ بإدخال قطنة والصبر قليلاً ثمّ إخراجها وملاحظتها ، لتعمل بمقتضى وظيفتها ، وإذا صلّت من غير اختبار بطلت ، إلاّ مع مطابقة الواقع وحصول قصد القربة ، كما في حال الغفلة ، وإذا لم تتمكّن من الاختبار يجب عليها الأخذ بالقدر المتيقّن إلاّ أن يكون لها حالة سابقة من القلّة أو التوسّط فتأخذ بها ، ولا يكفي الاختبار قبل الوقت إلاّ إذا علمت بعدم تغيّر حالها إلى ما بعد الوقت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المستحاضة تجديد الوضوء لكلّ صلاة ولو نافلة ، </w:t>
      </w:r>
    </w:p>
    <w:p>
      <w:pPr>
        <w:pStyle w:val="BookText"/>
        <w:rPr/>
      </w:pPr>
      <w:r>
        <w:rPr>
          <w:rFonts w:ascii="Amiri" w:hAnsi="Amiri" w:eastAsia="Amiri" w:cs="Amiri"/>
          <w:color w:val="111111"/>
          <w:sz w:val="28"/>
          <w:sz w:val="28"/>
          <w:szCs w:val="28"/>
          <w:rtl w:val="true"/>
          <w:lang w:bidi="ar-SA"/>
        </w:rPr>
        <w:t xml:space="preserve">وكذا تبديل القطنة أو تطهيرها ، وكذا الخرقة إذا تلوّثت ، وغسل ظاهر الفرج إذا أصابه الدم ، لكن لا يجب تجديد هذه الأعمال للأجزاء المنسيّة ، ولا لسجود السهو إذا أتى به متّصلاً بالصلاة ، بل ولا لركعات الاحتياط للشكوك ، بل يكفيها أعمالها لأصل الصلاة ، نعم لو أرادت إعادتها احتياطاً أو جماعة وجب تجديدها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تجديد الوضوء والأعمال المذكورة إذا استمرّ الدم ، فلو فرض انقطاع الدم قبل صلاة الظهر ، يجب الأعمال المذكورة لها فقط ، ولا تجب للعصر ولا للمغرب والعشاء ، وإن انقطع بعد الظهر وجبت للعصر فقط ، وهكذا ، بل إذا بقي وضوؤها للظهر إلى المغرب لا يجب تجديده أيضاً مع فرض انقطاع الدم قبل الوضوء للظهر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مورد يجب عليها الغسل والوضوء يجوز لها تقديم كلّ منهما ، لكن الأولى تقديم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يجب بعد الوضوء والغسل المبادرة إلى الصلاة ، لكن لا ينافي ذلك إتيان الأذان والإقامة والأدعية المأثورة ، وكذا يجوز لها إتيان المستحبّات في الصلاة ، ولا يجب الاقتصار على الواجبات ، فإذا توضّأت واغتسلت أوّل الوقت وأخّرت الصلاة لا تصحّ صلاتها إلاّ إذا علمت بعدم خروج الدم ، وعدم كونه في فضاء الفرج أيضاً من حين الوضوء إلى ذلك الوقت ؛ بمعنى انقطاعه ولو كان انقطاع فترة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عليها بعد الوضوء والغسل التحفّظ</w:t>
      </w:r>
      <w:r>
        <w:rPr>
          <w:rStyle w:val="FootnoteAnchor"/>
          <w:rtl w:val="true"/>
        </w:rPr>
        <w:footnoteReference w:id="622"/>
      </w:r>
      <w:r>
        <w:rPr>
          <w:rFonts w:ascii="IRNazanin" w:hAnsi="IRNazanin" w:eastAsia="IRNazanin"/>
          <w:color w:val="111111"/>
          <w:sz w:val="28"/>
          <w:sz w:val="28"/>
          <w:szCs w:val="28"/>
          <w:rtl w:val="true"/>
          <w:lang w:bidi="fa-IR"/>
        </w:rPr>
        <w:t xml:space="preserve">من خروج الدم </w:t>
      </w:r>
    </w:p>
    <w:p>
      <w:pPr>
        <w:pStyle w:val="BookText"/>
        <w:rPr/>
      </w:pPr>
      <w:r>
        <w:rPr>
          <w:rFonts w:ascii="Amiri" w:hAnsi="Amiri" w:eastAsia="Amiri" w:cs="Amiri"/>
          <w:color w:val="111111"/>
          <w:sz w:val="28"/>
          <w:sz w:val="28"/>
          <w:szCs w:val="28"/>
          <w:rtl w:val="true"/>
          <w:lang w:bidi="ar-SA"/>
        </w:rPr>
        <w:t xml:space="preserve">بحشو الفرج بقطنة أو غيرها وشدّها بخرقة ، فإن احتبس الدم ، وإلاّ فبالاستثفار ؛ أي شدّ وسطها بتكّة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خرقة اُخرى مشقوقة الرأسين تجعل إحداهما قدّامها ، والاُخرى خلفها ، وتشدّهما بالتكّة أو غير ذلك ممّا يحبس الدم ، فلو قصّرت وخرج الدم أعادت الصلاة ، بل الأحوط</w:t>
      </w:r>
      <w:r>
        <w:rPr>
          <w:rStyle w:val="FootnoteAnchor"/>
          <w:rtl w:val="true"/>
        </w:rPr>
        <w:footnoteReference w:id="623"/>
      </w:r>
      <w:r>
        <w:rPr>
          <w:rFonts w:ascii="Amiri" w:hAnsi="Amiri" w:eastAsia="Amiri" w:cs="Amiri"/>
          <w:color w:val="111111"/>
          <w:sz w:val="28"/>
          <w:sz w:val="28"/>
          <w:szCs w:val="28"/>
          <w:rtl w:val="true"/>
          <w:lang w:bidi="ar-SA"/>
        </w:rPr>
        <w:t>إعادة الغسل أيضاً ، والأحوط كون ذلك بعد الغسل</w:t>
      </w:r>
      <w:r>
        <w:rPr>
          <w:rStyle w:val="FootnoteAnchor"/>
          <w:rtl w:val="true"/>
        </w:rPr>
        <w:footnoteReference w:id="624"/>
      </w:r>
      <w:r>
        <w:rPr>
          <w:rFonts w:ascii="Amiri" w:hAnsi="Amiri" w:eastAsia="Amiri" w:cs="Amiri"/>
          <w:color w:val="111111"/>
          <w:sz w:val="28"/>
          <w:sz w:val="28"/>
          <w:szCs w:val="28"/>
          <w:rtl w:val="true"/>
          <w:lang w:bidi="ar-SA"/>
        </w:rPr>
        <w:t xml:space="preserve">والمحافظة عليه بقدر الإمكان تمام النهار إذا كانت صائمة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قدّمت غسل الفجر عليه لصلاة الليل ، فالأحوط</w:t>
      </w:r>
      <w:r>
        <w:rPr>
          <w:rStyle w:val="FootnoteAnchor"/>
          <w:rtl w:val="true"/>
        </w:rPr>
        <w:footnoteReference w:id="625"/>
      </w:r>
      <w:r>
        <w:rPr>
          <w:rFonts w:ascii="Amiri" w:hAnsi="Amiri" w:eastAsia="Amiri" w:cs="Amiri"/>
          <w:color w:val="111111"/>
          <w:sz w:val="28"/>
          <w:sz w:val="28"/>
          <w:szCs w:val="28"/>
          <w:rtl w:val="true"/>
          <w:lang w:bidi="ar-SA"/>
        </w:rPr>
        <w:t xml:space="preserve">تأخيرها إلى قريب الفجر ، فتصلّي بلا فاصلة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اغتسلت قبل الفجر لغاية اُخرى ، ثمّ دخل الوقت من غير فصل</w:t>
      </w:r>
      <w:r>
        <w:rPr>
          <w:rStyle w:val="FootnoteAnchor"/>
          <w:rtl w:val="true"/>
        </w:rPr>
        <w:footnoteReference w:id="626"/>
      </w:r>
      <w:r>
        <w:rPr>
          <w:rFonts w:ascii="Amiri" w:hAnsi="Amiri" w:eastAsia="Amiri" w:cs="Amiri"/>
          <w:color w:val="111111"/>
          <w:sz w:val="28"/>
          <w:sz w:val="28"/>
          <w:szCs w:val="28"/>
          <w:rtl w:val="true"/>
          <w:lang w:bidi="ar-SA"/>
        </w:rPr>
        <w:t xml:space="preserve">، يجوز لها الاكتفاء به للصلاة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صوم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إتيانها للأغسال النهارية ، فلو تركتها فكما تبطل صلاتها يبطل صومها أيضاً على الأحوط</w:t>
      </w:r>
      <w:r>
        <w:rPr>
          <w:rStyle w:val="FootnoteAnchor"/>
          <w:rtl w:val="true"/>
        </w:rPr>
        <w:footnoteReference w:id="627"/>
      </w:r>
      <w:r>
        <w:rPr>
          <w:rFonts w:ascii="Amiri" w:hAnsi="Amiri" w:eastAsia="Amiri" w:cs="Amiri"/>
          <w:color w:val="111111"/>
          <w:sz w:val="28"/>
          <w:sz w:val="28"/>
          <w:szCs w:val="28"/>
          <w:rtl w:val="true"/>
          <w:lang w:bidi="ar-SA"/>
        </w:rPr>
        <w:t xml:space="preserve">، وأمّا غسل العشاءين فلا يكون شرطاً في الصوم ، وإن كان الأحوط مراعاته أيضاً ، وأمّا الوضوءات فلا دخل لها بالصوم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المستحاضة انقطاع دمها بعد ذلك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برء ، أو انقطاع فترة تسع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عليها تأخيرها إلى ذلك </w:t>
      </w:r>
    </w:p>
    <w:p>
      <w:pPr>
        <w:pStyle w:val="BookText"/>
        <w:rPr/>
      </w:pPr>
      <w:r>
        <w:rPr>
          <w:rFonts w:ascii="Amiri" w:hAnsi="Amiri" w:eastAsia="Amiri" w:cs="Amiri"/>
          <w:color w:val="111111"/>
          <w:sz w:val="28"/>
          <w:sz w:val="28"/>
          <w:szCs w:val="28"/>
          <w:rtl w:val="true"/>
          <w:lang w:bidi="ar-SA"/>
        </w:rPr>
        <w:t>الوقت ، فلو بادرت إلى الصلاة بطلت ، إلاّ إذا حصل منها قصد القربة وانكشف عدم الانقطاع ، بل يجب</w:t>
      </w:r>
      <w:r>
        <w:rPr>
          <w:rStyle w:val="FootnoteAnchor"/>
          <w:rtl w:val="true"/>
        </w:rPr>
        <w:footnoteReference w:id="628"/>
      </w:r>
      <w:r>
        <w:rPr>
          <w:rFonts w:ascii="Amiri" w:hAnsi="Amiri" w:eastAsia="Amiri" w:cs="Amiri"/>
          <w:color w:val="111111"/>
          <w:sz w:val="28"/>
          <w:sz w:val="28"/>
          <w:szCs w:val="28"/>
          <w:rtl w:val="true"/>
          <w:lang w:bidi="ar-SA"/>
        </w:rPr>
        <w:t xml:space="preserve">التأخير مع رجاء الانقطاع بأحد الوجهين ، حتّى لو كان حصول الرجاء في أثناء الصلاة ، لكنّ الأحوط إتمامها ثمّ الصبر إلى الانقطاع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دمها ؛ فإمّا أن يكون انقطاع برء أو فترة تعلم عوده ، أو تشكّ في كونه لبرء أو فترة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قبل الشروع في الأعمال أو بعده أو بعد الصلاة ، فإن كان انقطاع برء وقبل الأعمال يجب عليها الوضوء فقط ، أو مع الغسل والإتيان بالصلاة ، وإن كان بعد الشروع استأنفت ، وإن كان بعد الصلاة أعادت</w:t>
      </w:r>
      <w:r>
        <w:rPr>
          <w:rStyle w:val="FootnoteAnchor"/>
          <w:rtl w:val="true"/>
        </w:rPr>
        <w:footnoteReference w:id="629"/>
      </w:r>
      <w:r>
        <w:rPr>
          <w:rFonts w:ascii="Amiri" w:hAnsi="Amiri" w:eastAsia="Amiri" w:cs="Amiri"/>
          <w:color w:val="111111"/>
          <w:sz w:val="28"/>
          <w:sz w:val="28"/>
          <w:szCs w:val="28"/>
          <w:rtl w:val="true"/>
          <w:lang w:bidi="ar-SA"/>
        </w:rPr>
        <w:t>إلاّ إذا تبيّن كون الانقطاع قبل الشروع في الوضوء والغسل ، وإن كان انقطاع فترة واسعة فكذلك</w:t>
      </w:r>
      <w:r>
        <w:rPr>
          <w:rStyle w:val="FootnoteAnchor"/>
          <w:rtl w:val="true"/>
        </w:rPr>
        <w:footnoteReference w:id="630"/>
      </w:r>
      <w:r>
        <w:rPr>
          <w:rFonts w:ascii="Amiri" w:hAnsi="Amiri" w:eastAsia="Amiri" w:cs="Amiri"/>
          <w:color w:val="111111"/>
          <w:sz w:val="28"/>
          <w:sz w:val="28"/>
          <w:szCs w:val="28"/>
          <w:rtl w:val="true"/>
          <w:lang w:bidi="ar-SA"/>
        </w:rPr>
        <w:t>على الأحوط ، وإن كانت شاكّة في سعتها أو في كون الانقطاع لبرء أم فترة لا يجب عليها</w:t>
      </w:r>
      <w:r>
        <w:rPr>
          <w:rStyle w:val="FootnoteAnchor"/>
          <w:rtl w:val="true"/>
        </w:rPr>
        <w:footnoteReference w:id="631"/>
      </w:r>
      <w:r>
        <w:rPr>
          <w:rFonts w:ascii="Amiri" w:hAnsi="Amiri" w:eastAsia="Amiri" w:cs="Amiri"/>
          <w:color w:val="111111"/>
          <w:sz w:val="28"/>
          <w:sz w:val="28"/>
          <w:szCs w:val="28"/>
          <w:rtl w:val="true"/>
          <w:lang w:bidi="ar-SA"/>
        </w:rPr>
        <w:t xml:space="preserve">الاستئناف أو الإعادة ، إلاّ إذا تبيّن بعد ذلك سعتها أو كونه لبرء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انتقلت الاستحاضة من الأدنى إلى الأعلى ، كما إذا انقلبت القليلة متوسّطة أو كثيرة أو المتوسّطة كثيرة ، فإن كان قبل الشروع في الأعمال فلا إشكال ، فتعمل عمل الأعلى ، وكذا إن كان بعد الصلاة فلا يجب إعادتها ، وأمّا </w:t>
      </w:r>
    </w:p>
    <w:p>
      <w:pPr>
        <w:pStyle w:val="BookText"/>
        <w:rPr/>
      </w:pPr>
      <w:r>
        <w:rPr>
          <w:rFonts w:ascii="Amiri" w:hAnsi="Amiri" w:eastAsia="Amiri" w:cs="Amiri"/>
          <w:color w:val="111111"/>
          <w:sz w:val="28"/>
          <w:sz w:val="28"/>
          <w:szCs w:val="28"/>
          <w:rtl w:val="true"/>
          <w:lang w:bidi="ar-SA"/>
        </w:rPr>
        <w:t xml:space="preserve">إن كان بعد الشروع قبل تمامها فعليها الاستئناف والعمل على الأعلى ، حتّى إذا كان الانتقال من المتوسّطة إلى الكثيرة فيما كانت المتوسّطة محتاجة إلى الغسل وأتت به أيضاً ، فيكون أعمالها حينئذٍ مثل أعمال الكثيرة ، لكن مع ذلك يجب الاستئناف ، وإن ضاق الوقت عن الغسل والوضوء أو أحدهما تتيمّم بدله ، وإن ضاق عن التيمّم أيضاً استمرّت على عملها ، لكن عليها القضاء على الأحوط ، وإن انتقلت من الأعلى إلى الأدنى استمرّت على عملها لصلاة واحدة ، ثمّ تعمل عمل الأدنى ، فلو تبدّلت الكثيرة متوسّطة قبل الزوال أو بعده قبل صلاة الظهر تعمل للظهر عمل الكثيرة ، فتتوضّأ وتغتسل وتصلّي ، لكن للعصر والعشاءين يكفي الوضوء وإن أخّرت العصر عن الظهر أو العشاء عن المغرب ، نعم لو لم تغتسل للظهر عصياناً أو نسياناً يجب عليها للعصر إذا لم يبق إلاّ وقتها ، وإلاّ فيجب إعادة الظهر بعد الغسل ، وإن لم تغتسل لها فللمغرب ، وإن لم تغتسل لها فللعشاء إذا ضاق الوقت ، وبقي مقدار إتيان العشاء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المستحاضة المتوسّطة والكثيرة إذا انقطع عنها بالمرّة ، الغسل للانقطاع ، إلاّ إذا فرض عدم خروج الدم منها من حين الشروع في غسلها السابق للصلاة السابقة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المستحاضة القليلة كما يجب عليها تجديد الوضوء لكلّ صلاة ما دامت مستمرّة ، كذلك يجب عليها تجديده لكلّ مشروط بالطهارة ، كالطواف الواجب ومسّ كتابة القرآن إن وجب ، وليس لها الاكتفاء بوضوء واحد للجميع على الأحوط ، وإن كان ذلك الوضوء للصلاة فيجب عليها تكراره بتكرارها ، حتّى في المسّ يجب عليها ذلك لكلّ مسّ على الأحوط ، نعم لا يجب عليها الوضوء لدخول المساجد والمكث فيها ، بل ولو تركت الوضوء للصلاة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المستحاضة الكثيرة والمتوسّطة إذا عملت بما عليها جاز</w:t>
      </w:r>
      <w:r>
        <w:rPr>
          <w:rStyle w:val="FootnoteAnchor"/>
          <w:rtl w:val="true"/>
        </w:rPr>
        <w:footnoteReference w:id="632"/>
      </w:r>
      <w:r>
        <w:rPr>
          <w:rFonts w:ascii="Amiri" w:hAnsi="Amiri" w:eastAsia="Amiri" w:cs="Amiri"/>
          <w:color w:val="111111"/>
          <w:sz w:val="28"/>
          <w:sz w:val="28"/>
          <w:szCs w:val="28"/>
          <w:rtl w:val="true"/>
          <w:lang w:bidi="ar-SA"/>
        </w:rPr>
        <w:t>لها جميع ما يشترط فيه الطهارة ، حتّى دخول</w:t>
      </w:r>
      <w:r>
        <w:rPr>
          <w:rStyle w:val="FootnoteAnchor"/>
          <w:rtl w:val="true"/>
        </w:rPr>
        <w:footnoteReference w:id="633"/>
      </w:r>
      <w:r>
        <w:rPr>
          <w:rFonts w:ascii="Amiri" w:hAnsi="Amiri" w:eastAsia="Amiri" w:cs="Amiri"/>
          <w:color w:val="111111"/>
          <w:sz w:val="28"/>
          <w:sz w:val="28"/>
          <w:szCs w:val="28"/>
          <w:rtl w:val="true"/>
          <w:lang w:bidi="ar-SA"/>
        </w:rPr>
        <w:t xml:space="preserve">المساجد والمكث فيها وقراءة العزائم ومسّ كتابة القرآن ، ويجوز وطؤها ، وإذا أخلّت بشيء من الأعمال حتّى تغيير القطنة بطلت صلاتها ، وأمّا المذكورات سوى المسّ فتتوقّف على الغسل فقط ، فلو أخلّت بالأغسال الصلاتية لا يجوز لها الدخول والمكث والوط‌ء وقراءة العزائم على الأحوط ، ولا يجب لها الغسل مستقلاًّ بعد الأغسال الصلاتية وإن كان أحوط ، نعم إذا أرادت شيئاً من ذلك قبل الوقت وجب عليها الغسل مستقلاًّ على الأحوط ، وأمّا المسّ فيتوقّف على الوضوء والغسل ، ويكفيه الغسل للصلاة ، نعم إذا أرادت التكرار يجب تكرار الوضوء والغسل على الأحوط ، بل الأحوط ترك المسّ لها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للمستحاضة قضاء الفوائت مع الوضوء والغسل وسائر الأعمال لكلّ صلاة ، ويحتمل جواز اكتفائها بالغسل للصلوات الأدائية ، لكنّه مشكل ، والأحوط ترك القضاء إلى النقاء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المستحاضة تجب عليها صلاة الآيات ، وتفعل لها كما تفعل لليومية ، ولا تجمع بينهما بغسل وإن اتّفقت في وقتها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أحدثت بالأصغر في أثناء الغسل لا يضرّ بغسلها على الأقوى ، لكن يجب عليها الوضوء بعده وإن توضّأت قبله </w:t>
      </w:r>
      <w:r>
        <w:rPr>
          <w:rFonts w:eastAsia="Amiri" w:cs="Amiri" w:ascii="Amiri" w:hAnsi="Amiri"/>
          <w:color w:val="111111"/>
          <w:sz w:val="28"/>
          <w:szCs w:val="28"/>
          <w:rtl w:val="true"/>
          <w:lang w:bidi="ar-SA"/>
        </w:rPr>
        <w:t xml:space="preserve">. </w:t>
      </w:r>
      <w:bookmarkStart w:id="153" w:name="pg15057_205702"/>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أجنبت في أثناء الغسل أو مسّت ميّتاً استأنفت</w:t>
      </w:r>
      <w:r>
        <w:rPr>
          <w:rStyle w:val="FootnoteAnchor"/>
          <w:rtl w:val="true"/>
        </w:rPr>
        <w:footnoteReference w:id="635"/>
      </w:r>
      <w:r>
        <w:rPr>
          <w:rFonts w:ascii="Amiri" w:hAnsi="Amiri" w:eastAsia="Amiri" w:cs="Amiri"/>
          <w:color w:val="111111"/>
          <w:sz w:val="28"/>
          <w:sz w:val="28"/>
          <w:szCs w:val="28"/>
          <w:rtl w:val="true"/>
          <w:lang w:bidi="ar-SA"/>
        </w:rPr>
        <w:t xml:space="preserve">غسلاً واحداً لهما ، ويجوز لها إتمام غسلها واستئنافه لأحد الحدثين إذا لم يناف المبادرة إلى الصلاة بعد غسل الاستحاضة ، وإذا حدثت الكبرى في أثناء غسل المتوسّطة استأنفت للكبرى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يجب على صاحبة الكثيرة بل المتوسّطة أيضاً خمسة أغسال كما إذا رأت أحد الدمين قبل صلاة الفجر ثمّ انقطع ، ثمّ رأته قبل صلاة الظهر ثمّ انقطع ، ثمّ رأته عند العصر ثمّ انقطع ، وهكذا بالنسبة إلى المغرب والعشاء ، ويقوم التيمّم مقامه إذا لم تتمكّن منه ، ففي الفرض المزبور عليها خمس تيمّمات ، وإن لم تتمكّن من الوضوء أيضاً فعشرة ، كما أنّ في غير هذه إذا كانت وظيفتها التيمّم ففي القليلة خمس تيمّمات ، وفي المتوسّطة ستّة ، وفي الكثيرة ثمانية إذا جمعت بين الصلاتين ، وإلاّ فعشرة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09920_2142443653"/>
      <w:bookmarkStart w:id="155" w:name="_Toc53"/>
      <w:bookmarkEnd w:id="154"/>
      <w:r>
        <w:rPr>
          <w:rtl w:val="true"/>
        </w:rPr>
        <w:t xml:space="preserve">فصل </w:t>
      </w:r>
      <w:r>
        <w:rPr>
          <w:rtl w:val="true"/>
        </w:rPr>
        <w:t xml:space="preserve">: </w:t>
      </w:r>
      <w:r>
        <w:rPr>
          <w:rtl w:val="true"/>
        </w:rPr>
        <w:t>في النفاس</w:t>
      </w:r>
      <w:bookmarkEnd w:id="1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دم يخرج مع ظهور أوّل جزء من الولد أو بعده قبل انقضاء عشرة أيّام من حين الولادة ؛ سواء كان تامّ الخلقة أو لا ، كالسقط وإن لم تلج فيه الروح ، بل ولو كان مضغة أو علقة بشرط العلم بكونها مبدأ نشوء الإنسان ، ولو شهدت أربع قوابل بكونها مبدأ نشوء الإنسان كفى ، ولو شكّ في الولادة أو في كون الساقط مبدأ نشوء الإنسان لم يحكم بالنفاس ، ولا يلزم الفحص أيضاً ، وأمّا الدم الخارج قبل ظهور أوّل جزء من الولد فليس بنفاس ، نعم لو كان فيه شرائط الحيض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يكون مستمرّاً من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حيض ؛ وإن لم يفصل بينه وبين دم النفاس أقلّ الطهر على الأقوى ، خصوصاً إذا كان في عادة الحيض ، أو متّصلاً بالنفاس ، ولم يزد مجموعهما من عشرة أيّام ، كأن ترى قبل الولادة ثلاثة أيّام ، وبعدها سبعة مثلاً ، ولكن الأحوط مع عدم الفصل بأقلّ الطهر مراعاة الاحتياط ، خصوصاً في غير الصورتين ؛ من كونه في العادة أو متّصلاً بدم النفاس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لأقلّ النفاس حدّ ، بل يمكن أن يكون مقدار لحظة بين العشرة ، ولو لم تر دماً فليس لها نفاس أصلاً ، وكذا لو رأته بعد العشرة من الولادة ، وأكثره عشرة أيّام ، وإن كان الأولى مراعاة الاحتياط بعدها أو بعد العادة إلى ثمانية عشر يوماً من الولادة ، والليلة الأخيرة خارجة ، وأمّا الليلة الاُولى إن ولدت في الليل فهي جزء من النفاس ، وإن لم تكن محسوبة من العشرة ، ولو اتّفقت الولادة في وسط النهار يلفّق من اليوم الحادي عشر لا من ليلته ، وابتداء الحساب بعد تمامية الولادة وإن طالت ، لا من حين الشروع وإن كان إجراء الأحكام من حين الشروع إذا رأت الدم إلى تمام العشرة من حين تمام الولادة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دمها على العشرة أو قبلها فكلّ ما رأته نفاس ؛ سواء رأت تمام العشرة ، أو البعض الأوّل ، أو البعض الأخير ، أو الوسط ، أو الطرفين ، أو يوماً ويوماً لا ، وفي الطهر المتخلّل بين الدم تحتاط</w:t>
      </w:r>
      <w:r>
        <w:rPr>
          <w:rStyle w:val="FootnoteAnchor"/>
          <w:rtl w:val="true"/>
        </w:rPr>
        <w:footnoteReference w:id="636"/>
      </w:r>
      <w:r>
        <w:rPr>
          <w:rFonts w:ascii="Amiri" w:hAnsi="Amiri" w:eastAsia="Amiri" w:cs="Amiri"/>
          <w:color w:val="111111"/>
          <w:sz w:val="28"/>
          <w:sz w:val="28"/>
          <w:szCs w:val="28"/>
          <w:rtl w:val="true"/>
          <w:lang w:bidi="ar-SA"/>
        </w:rPr>
        <w:t>بالجمع بين أعمال النفساء والطاهر ، ولا فرق في ذلك بين ذات العادة العشرة أو أقلّ ، وغير ذات العادة ، وإن لم تر دماً في العشرة</w:t>
      </w:r>
      <w:r>
        <w:rPr>
          <w:rStyle w:val="FootnoteAnchor"/>
          <w:rtl w:val="true"/>
        </w:rPr>
        <w:footnoteReference w:id="637"/>
      </w:r>
      <w:r>
        <w:rPr>
          <w:rFonts w:ascii="Amiri" w:hAnsi="Amiri" w:eastAsia="Amiri" w:cs="Amiri"/>
          <w:color w:val="111111"/>
          <w:sz w:val="28"/>
          <w:sz w:val="28"/>
          <w:szCs w:val="28"/>
          <w:rtl w:val="true"/>
          <w:lang w:bidi="ar-SA"/>
        </w:rPr>
        <w:t xml:space="preserve">فلا نفاس لها ، وإن رأت في العشرة وتجاوزها ، فإن كانت </w:t>
      </w:r>
    </w:p>
    <w:p>
      <w:pPr>
        <w:pStyle w:val="BookText"/>
        <w:rPr/>
      </w:pPr>
      <w:r>
        <w:rPr>
          <w:rFonts w:ascii="Amiri" w:hAnsi="Amiri" w:eastAsia="Amiri" w:cs="Amiri"/>
          <w:color w:val="111111"/>
          <w:sz w:val="28"/>
          <w:sz w:val="28"/>
          <w:szCs w:val="28"/>
          <w:rtl w:val="true"/>
          <w:lang w:bidi="ar-SA"/>
        </w:rPr>
        <w:t xml:space="preserve">ذات عادة في الحيض أخذت بعادتها ؛ سواء كانت عشرة أو أقلّ ، وعملت بعدها عمل المستحاضة ؛ وإن كان الأحوط الجمع إلى الثمانية عشر كما مرّ ، وإن لم تكن ذات عادة كالمبتدئة والمضطربة فنفاسها عشرة أيّام ، وتعمل بعدها عمل المستحاضة مع استحباب الاحتياط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صاحبة العادة إذا لم تر في العادة أصلاً ورأت بعدها وتجاوز العشرة لا نفاس لها على الأقوى وإن كان الأحوط</w:t>
      </w:r>
      <w:r>
        <w:rPr>
          <w:rStyle w:val="FootnoteAnchor"/>
          <w:rtl w:val="true"/>
        </w:rPr>
        <w:footnoteReference w:id="638"/>
      </w:r>
      <w:r>
        <w:rPr>
          <w:rFonts w:ascii="Amiri" w:hAnsi="Amiri" w:eastAsia="Amiri" w:cs="Amiri"/>
          <w:color w:val="111111"/>
          <w:sz w:val="28"/>
          <w:sz w:val="28"/>
          <w:szCs w:val="28"/>
          <w:rtl w:val="true"/>
          <w:lang w:bidi="ar-SA"/>
        </w:rPr>
        <w:t xml:space="preserve">الجمع إلى العشرة ، بل إلى الثمانية عشر مع الاستمرار إليها ، وإن رأت بعض العادة ولم تر البعض من الطرف الأوّل وتجاوز العشرة أتمّها بما بعدها إلى العشرة دون ما بعدها ، فلو كانت عادتها سبعة ولم تر إلى اليوم الثامن فلا نفاس لها ، وإن لم تر اليوم الأوّل جعلت الثامن أيضاً نفاساً ، وإن لم تر اليوم الثاني أيضاً فنفاسها إلى التاسع ، وإن لم تر إلى الرابع أو الخامس أو السادس فنفاسها إلى العشرة ولا تأخذ التتمّة من الحادي عشر فصاعداً ، لكن الأحوط الجمع فيما بعد العادة إلى العشرة ، بل إلى الثمانية عشر مع الاستمرار إليها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 مشهور العلماء فصل أقلّ الطهر بين الحيض المتقدّم والنفاس ، وكذا بين النفاس والحيض المتأخّر ، فلا يحكم بحيضية الدم السابق على الولادة ، وإن كان بصفة الحيض أو في أيّام العادة ، إذا لم يفصل بينه وبين النفاس عشرة أيّام ، وكذا في الدم المتأخّر ، والأقوى عدم اعتباره في الحيض المتقدّم كما مرّ ، نعم لا يبعد</w:t>
      </w:r>
      <w:r>
        <w:rPr>
          <w:rStyle w:val="FootnoteAnchor"/>
          <w:rtl w:val="true"/>
        </w:rPr>
        <w:footnoteReference w:id="639"/>
      </w:r>
      <w:r>
        <w:rPr>
          <w:rFonts w:ascii="Amiri" w:hAnsi="Amiri" w:eastAsia="Amiri" w:cs="Amiri"/>
          <w:color w:val="111111"/>
          <w:sz w:val="28"/>
          <w:sz w:val="28"/>
          <w:szCs w:val="28"/>
          <w:rtl w:val="true"/>
          <w:lang w:bidi="ar-SA"/>
        </w:rPr>
        <w:t xml:space="preserve">ذلك في الحيض المتأخّر ، لكن الأحوط مراعاة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بعض الطفل وطالت المدّة إلى أن خرج تمامه ، فالنفاس من حين خروج ذلك البعض إذا كان معه دم وإن كان مبدأ العشرة من حين التمام كما مرّ ، بل وكذا لو خرج قطعة قطعة ، وإن طال إلى شهر أو أزيد فمجموع الشهر نفاس إذا استمرّ الدم ، وإن تخلّل نقاء فإن كان عشرة فطهر، وإن كان أقلّ تحتاط</w:t>
      </w:r>
      <w:r>
        <w:rPr>
          <w:rStyle w:val="FootnoteAnchor"/>
          <w:rtl w:val="true"/>
        </w:rPr>
        <w:footnoteReference w:id="640"/>
      </w:r>
      <w:r>
        <w:rPr>
          <w:rFonts w:ascii="Amiri" w:hAnsi="Amiri" w:eastAsia="Amiri" w:cs="Amiri"/>
          <w:color w:val="111111"/>
          <w:sz w:val="28"/>
          <w:sz w:val="28"/>
          <w:szCs w:val="28"/>
          <w:rtl w:val="true"/>
          <w:lang w:bidi="ar-SA"/>
        </w:rPr>
        <w:t>بالجمع بين أحكام الطاهر والنفساء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ولدت اثنين أو أزيد ، فلكلّ واحد منهما نفاس مستقلّ ، فإن فصل بينهما عشرة أيّام واستمرّ الدم فنفاسها عشرون يوماً ؛ لكلّ واحد عشرة أيّام ، وإن كان الفصل أقلّ من عشرة مع استمرار الدم يتداخلان في بعض المدّة ، وإن فصل بينهما نقاء عشرة أيّام كان طهراً ، بل وكذا لو كان أقلّ من عشرة على الأقوى ؛ من عدم اعتبار العشرة بين النفاسين ، وإن كان الأحوط مراعاة الاحتياط في النقاء الأقلّ ، كما في قطعات الولد الواحد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الدم إلى شهر أو أزيد فبعد مضيّ أيّام العادة في ذات العادة والعشرة في غيرها محكوم بالاستحاضة وإن كان في أيّام العادة ، إلاّ مع فصل أقلّ الطهر عشرة أيّام بين دم النفاس وذلك الدم ، وحينئذٍ فإن كان في العادة يحكم عليه بالحيضية ، وإن لم يكن فيها</w:t>
      </w:r>
      <w:r>
        <w:rPr>
          <w:rStyle w:val="FootnoteAnchor"/>
          <w:rtl w:val="true"/>
        </w:rPr>
        <w:footnoteReference w:id="641"/>
      </w:r>
      <w:r>
        <w:rPr>
          <w:rFonts w:ascii="Amiri" w:hAnsi="Amiri" w:eastAsia="Amiri" w:cs="Amiri"/>
          <w:color w:val="111111"/>
          <w:sz w:val="28"/>
          <w:sz w:val="28"/>
          <w:szCs w:val="28"/>
          <w:rtl w:val="true"/>
          <w:lang w:bidi="ar-SA"/>
        </w:rPr>
        <w:t xml:space="preserve">فترجع إلى التمييز ، بناءً على ما عرفت من اعتبار أقلّ الطهر بين النفاس والحيض المتأخّر ، وعدم الحكم بالحيض مع عدمه وإن صادف أيّام العادة ، لكن قد عرفت أنّ مراعاة الاحتياط في هذه الصورة أولى </w:t>
      </w:r>
      <w:r>
        <w:rPr>
          <w:rFonts w:eastAsia="Amiri" w:cs="Amiri" w:ascii="Amiri" w:hAnsi="Amiri"/>
          <w:color w:val="111111"/>
          <w:sz w:val="28"/>
          <w:szCs w:val="28"/>
          <w:rtl w:val="true"/>
          <w:lang w:bidi="ar-SA"/>
        </w:rPr>
        <w:t xml:space="preserve">. </w:t>
      </w:r>
      <w:bookmarkStart w:id="156" w:name="pg15057_205706"/>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النفساء إذا انقطع دمها في الظاهر الاستظهار بإدخال قطنة أو نحوها والصبر قليلاً وإخراجها وملاحظتها على نحو ما مرّ في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استمرّ الدم إلى ما بعد العادة في الحيض يستحبّ</w:t>
      </w:r>
      <w:r>
        <w:rPr>
          <w:rStyle w:val="FootnoteAnchor"/>
          <w:rtl w:val="true"/>
        </w:rPr>
        <w:footnoteReference w:id="642"/>
      </w:r>
      <w:r>
        <w:rPr>
          <w:rFonts w:ascii="Amiri" w:hAnsi="Amiri" w:eastAsia="Amiri" w:cs="Amiri"/>
          <w:color w:val="111111"/>
          <w:sz w:val="28"/>
          <w:sz w:val="28"/>
          <w:szCs w:val="28"/>
          <w:rtl w:val="true"/>
          <w:lang w:bidi="ar-SA"/>
        </w:rPr>
        <w:t xml:space="preserve">لها الاستظهار بترك العبادة يوماً أو يومين أو إلى العشرة على نحو ما مرّ في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النفساء كالحائض في وجوب الغسل بعد الانقطاع ، أو بعد العادة ، أو العشرة في غير ذات العادة ، ووجوب قضاء الصوم دون الصلاة ، وعدم جواز وطئها وطلاقها ، ومسّ كتابة القرآن ، واسم اللّه وقراءة آيات السجدة</w:t>
      </w:r>
      <w:r>
        <w:rPr>
          <w:rStyle w:val="FootnoteAnchor"/>
          <w:rtl w:val="true"/>
        </w:rPr>
        <w:footnoteReference w:id="643"/>
      </w:r>
      <w:r>
        <w:rPr>
          <w:rFonts w:ascii="Amiri" w:hAnsi="Amiri" w:eastAsia="Amiri" w:cs="Amiri"/>
          <w:color w:val="111111"/>
          <w:sz w:val="28"/>
          <w:sz w:val="28"/>
          <w:szCs w:val="28"/>
          <w:rtl w:val="true"/>
          <w:lang w:bidi="ar-SA"/>
        </w:rPr>
        <w:t>ودخول المساجد والمكث فيها ، وكذا في كراهة الوط‌ء بعد الانقطاع وقبل الغسل ، وكذا في كراهة الخضاب وقراءة القرآن ونحو ذلك ، وكذا في استحباب الوضوء في أوقات الصلوات ، والجلوس في المصلّى ، والاشتغال بذكر اللّه بقدر الصلاة ، وألحقها بعضهم بالحائض في وجوب الكفّارة إذا وطئها وهو أحوط</w:t>
      </w:r>
      <w:r>
        <w:rPr>
          <w:rStyle w:val="FootnoteAnchor"/>
          <w:rtl w:val="true"/>
        </w:rPr>
        <w:footnoteReference w:id="644"/>
      </w:r>
      <w:r>
        <w:rPr>
          <w:rFonts w:ascii="Amiri" w:hAnsi="Amiri" w:eastAsia="Amiri" w:cs="Amiri"/>
          <w:color w:val="111111"/>
          <w:sz w:val="28"/>
          <w:sz w:val="28"/>
          <w:szCs w:val="28"/>
          <w:rtl w:val="true"/>
          <w:lang w:bidi="ar-SA"/>
        </w:rPr>
        <w:t xml:space="preserve">، لكن الأقوى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غسلها كغسل الجنابة ، إلاّ أ نّه لا يغني عن الوضوء ، بل يجب قبله أو بعده كسائر الأغسال </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609922_2142443653"/>
      <w:bookmarkStart w:id="158" w:name="_Toc54"/>
      <w:bookmarkEnd w:id="157"/>
      <w:r>
        <w:rPr>
          <w:rtl w:val="true"/>
        </w:rPr>
        <w:t xml:space="preserve">فصل </w:t>
      </w:r>
      <w:r>
        <w:rPr>
          <w:rtl w:val="true"/>
        </w:rPr>
        <w:t xml:space="preserve">: </w:t>
      </w:r>
      <w:r>
        <w:rPr>
          <w:rtl w:val="true"/>
        </w:rPr>
        <w:t>في غسل مسّ الميّت</w:t>
      </w:r>
      <w:bookmarkEnd w:id="1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بمسّ ميّت الإنسان بعد برده وقبل غسله ، دون ميّت غير الإنسان ، أو هو قبل برده أو بعد غسله ، والمناط برد تمام جسده ، فلا يوجب برد بعضه ؛ ولو </w:t>
      </w:r>
    </w:p>
    <w:p>
      <w:pPr>
        <w:pStyle w:val="BookText"/>
        <w:rPr/>
      </w:pPr>
      <w:r>
        <w:rPr>
          <w:rFonts w:ascii="Amiri" w:hAnsi="Amiri" w:eastAsia="Amiri" w:cs="Amiri"/>
          <w:color w:val="111111"/>
          <w:sz w:val="28"/>
          <w:sz w:val="28"/>
          <w:szCs w:val="28"/>
          <w:rtl w:val="true"/>
          <w:lang w:bidi="ar-SA"/>
        </w:rPr>
        <w:t xml:space="preserve">كان هو الممسوس ، والمعتبر في الغسل تمام الأغسال الثلاثة فلو بقي من الغسل الثالث شيء لا يسقط الغسل بمسّه وإن كان الممسوس العضو المغسول منه ، ويكفي في سقوط الغسل إذا كانت الأغسال الثلاثة كلّها بالماء القراح لفقد السدر والكافور ، بل الأقوى كفاية التيمّم أو كون الغاسل هو الكافر بأمر المسلم لفقد المماثل ، لكن الأحوط عدم الاكتفاء بهما ، ولا فرق في الميّت بين المسلم والكافر والكبير والصغير حتّى السقط إذا تمّ له أربعة أشهر ، بل الأحوط الغسل بمسّه ولو قبل تمام أربعة أشهر أيضاً ، وإن كان الأقوى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الماسّ والممسوس لا فرق بين أن يكون ممّا تحلّه الحياة أو لا ، كالعظم والظفر ، وكذا لا فرق فيهما بين الباطن والظاهر ، نعم المسّ بالشعر لا يوجبه ، وكذا مسّ 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القطعة المبانة من الميّت أو الحيّ إذا اشتملت على العظم يوجب الغسل دون المجرّد عنه ، وأمّا مسّ العظم المجرّد ففي إيجابه للغسل إشكال</w:t>
      </w:r>
      <w:r>
        <w:rPr>
          <w:rStyle w:val="FootnoteAnchor"/>
          <w:rtl w:val="true"/>
        </w:rPr>
        <w:footnoteReference w:id="645"/>
      </w:r>
      <w:r>
        <w:rPr>
          <w:rFonts w:ascii="Amiri" w:hAnsi="Amiri" w:eastAsia="Amiri" w:cs="Amiri"/>
          <w:color w:val="111111"/>
          <w:sz w:val="28"/>
          <w:sz w:val="28"/>
          <w:szCs w:val="28"/>
          <w:rtl w:val="true"/>
          <w:lang w:bidi="ar-SA"/>
        </w:rPr>
        <w:t>، والأحوط الغسل بمسّه ، خصوصاً إذا لم يمض عليه سنة ، كما أنّ الأحوط</w:t>
      </w:r>
      <w:r>
        <w:rPr>
          <w:rStyle w:val="FootnoteAnchor"/>
          <w:rtl w:val="true"/>
        </w:rPr>
        <w:footnoteReference w:id="646"/>
      </w:r>
      <w:r>
        <w:rPr>
          <w:rFonts w:ascii="Amiri" w:hAnsi="Amiri" w:eastAsia="Amiri" w:cs="Amiri"/>
          <w:color w:val="111111"/>
          <w:sz w:val="28"/>
          <w:sz w:val="28"/>
          <w:szCs w:val="28"/>
          <w:rtl w:val="true"/>
          <w:lang w:bidi="ar-SA"/>
        </w:rPr>
        <w:t xml:space="preserve">في السنّ المنفصل من الميّت أيضاً الغسل ، بخلاف المنفصل من الحيّ إذا لم يكن معه لحم معتدّ به ، نعم اللحم الجزئي لا اعتناء به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تحقّق المسّ وعدمه ، أو شكّ في أنّ الممسوس كان إنساناً أو غيره ؛ أو كان ميّتاً أو حيّاً ، أو كان قبل برده أو بعده ، أو في أ نّه كان شهيداً أم غيره أو كان الممسوس بدنه أو لباسه ، أو كان شعره أو بدنه ، لا يجب الغسل </w:t>
      </w:r>
    </w:p>
    <w:p>
      <w:pPr>
        <w:pStyle w:val="BookText"/>
        <w:rPr/>
      </w:pPr>
      <w:r>
        <w:rPr>
          <w:rFonts w:ascii="Amiri" w:hAnsi="Amiri" w:eastAsia="Amiri" w:cs="Amiri"/>
          <w:color w:val="111111"/>
          <w:sz w:val="28"/>
          <w:sz w:val="28"/>
          <w:szCs w:val="28"/>
          <w:rtl w:val="true"/>
          <w:lang w:bidi="ar-SA"/>
        </w:rPr>
        <w:t>في شيء من هذه الصور ، نعم إذا علم المسّ وشكّ في أ نّه كان بعد الغسل أو قبله وجب الغسل ، وعلى هذا يشكل</w:t>
      </w:r>
      <w:r>
        <w:rPr>
          <w:rStyle w:val="FootnoteAnchor"/>
          <w:rtl w:val="true"/>
        </w:rPr>
        <w:footnoteReference w:id="647"/>
      </w:r>
      <w:r>
        <w:rPr>
          <w:rFonts w:ascii="Amiri" w:hAnsi="Amiri" w:eastAsia="Amiri" w:cs="Amiri"/>
          <w:color w:val="111111"/>
          <w:sz w:val="28"/>
          <w:sz w:val="28"/>
          <w:szCs w:val="28"/>
          <w:rtl w:val="true"/>
          <w:lang w:bidi="ar-SA"/>
        </w:rPr>
        <w:t xml:space="preserve">مسّ العظام المجرّدة المعلوم كونها من الإنسان في المقابر أو غيرها ، نعم لو كانت المقبرة للمسلمين يمكن الحمل على أ نّها مغسّلة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هناك قطعتان يعلم إجمالاً أنّ أحدهما من ميّت الإنسان ، فإن مسّهما معاً وجب عليه الغسل ، وإن مسّ أحدهما ففي وجوبه إشكال</w:t>
      </w:r>
      <w:r>
        <w:rPr>
          <w:rStyle w:val="FootnoteAnchor"/>
          <w:rtl w:val="true"/>
        </w:rPr>
        <w:footnoteReference w:id="648"/>
      </w:r>
      <w:r>
        <w:rPr>
          <w:rFonts w:ascii="IRNazanin" w:hAnsi="IRNazanin" w:eastAsia="IRNazanin"/>
          <w:color w:val="111111"/>
          <w:sz w:val="28"/>
          <w:sz w:val="28"/>
          <w:szCs w:val="28"/>
          <w:rtl w:val="true"/>
          <w:lang w:bidi="fa-IR"/>
        </w:rPr>
        <w:t xml:space="preserve">، والأحوط الغسل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كون المسّ اختيارياً أو اضطرارياً ؛ في اليقظة أو في النوم ، كان الماسّ صغيراً أو مجنوناً أو كبيراً عاقلاً ، فيجب على الصغير الغسل بعد البلوغ ، والأقوى صحّته قبله أيضاً ؛ إذا كان مميّزاً ، وعلى المجنون بعد الإفاقة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الغسل بمسّ القطعة المبانة من الحيّ ، لا فرق بين أن يكون الماسّ نفسه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بعضهم أنّ في إيجاب مسّ القطعة المبانة من الحيّ للغسل لا فرق بين أن يكون قبل بردها أو بعده ، وهو أحوط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الغسل إذا خرج من المرأة طفل ميّت بمجرّد مماسّته لفرجها إشكال</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العكس ، بأن تولّد الطفل من المرأة الميّتة ، فالأحوط </w:t>
      </w:r>
    </w:p>
    <w:p>
      <w:pPr>
        <w:pStyle w:val="BookText"/>
        <w:rPr/>
      </w:pPr>
      <w:r>
        <w:rPr>
          <w:rFonts w:ascii="Amiri" w:hAnsi="Amiri" w:eastAsia="Amiri" w:cs="Amiri"/>
          <w:color w:val="111111"/>
          <w:sz w:val="28"/>
          <w:sz w:val="28"/>
          <w:szCs w:val="28"/>
          <w:rtl w:val="true"/>
          <w:lang w:bidi="ar-SA"/>
        </w:rPr>
        <w:t xml:space="preserve">غسلها في الأوّل ، وغسله بعد البلوغ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فضلات الميّت من الوسخ والعرق والدم ونحوها لا يوجب الغسل ؛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 مع الميتة بعد البرد يوجب الغسل ويتداخل مع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المقتول بقصاص أو حدّ إذا اغتسل قبل القتل غسل الميّت لا يوجب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سرّة الطفل بعد قطعها لا يوجب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يبس عضو من أعضاء الحيّ وخرج منه الروح بالمرّة ، مسّه ما دام متّصلاً ببدنه لا يوجب الغسل ، وكذا إذا قطع عضو منه ، واتّصل ببدنه بجلدة مثلاً ، نعم بعد الانفصال إذا مسّه وجب الغسل بشرط أن يكون مشتملاً على العظم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الميّت ينقض</w:t>
      </w:r>
      <w:r>
        <w:rPr>
          <w:rStyle w:val="FootnoteAnchor"/>
          <w:rtl w:val="true"/>
        </w:rPr>
        <w:footnoteReference w:id="650"/>
      </w:r>
      <w:r>
        <w:rPr>
          <w:rFonts w:ascii="Amiri" w:hAnsi="Amiri" w:eastAsia="Amiri" w:cs="Amiri"/>
          <w:color w:val="111111"/>
          <w:sz w:val="28"/>
          <w:sz w:val="28"/>
          <w:szCs w:val="28"/>
          <w:rtl w:val="true"/>
          <w:lang w:bidi="ar-SA"/>
        </w:rPr>
        <w:t xml:space="preserve">الوضوء ، فيجب الوضوء مع غسله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غسل المسّ مثل غسل الجنابة ، إلاّ أ نّه يفتقر إلى الوضوء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651"/>
      </w:r>
      <w:r>
        <w:rPr>
          <w:rFonts w:ascii="Amiri" w:hAnsi="Amiri" w:eastAsia="Amiri" w:cs="Amiri"/>
          <w:color w:val="111111"/>
          <w:sz w:val="28"/>
          <w:sz w:val="28"/>
          <w:szCs w:val="28"/>
          <w:rtl w:val="true"/>
          <w:lang w:bidi="ar-SA"/>
        </w:rPr>
        <w:t xml:space="preserve">هذا الغسل لكلّ واجب مشروط بالطهارة من الحدث الأصغر ، ويشترط فيما يشترط فيه الطهارة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للماسّ قبل الغسل دخول المساجد والمشاهد والمكث </w:t>
      </w:r>
      <w:bookmarkStart w:id="159" w:name="pg15057_205710"/>
    </w:p>
    <w:p>
      <w:pPr>
        <w:pStyle w:val="BookText"/>
        <w:rPr/>
      </w:pPr>
      <w:bookmarkEnd w:id="159"/>
      <w:r>
        <w:rPr>
          <w:rFonts w:ascii="Amiri" w:hAnsi="Amiri" w:eastAsia="Amiri" w:cs="Amiri"/>
          <w:color w:val="111111"/>
          <w:sz w:val="28"/>
          <w:sz w:val="28"/>
          <w:szCs w:val="28"/>
          <w:rtl w:val="true"/>
          <w:lang w:bidi="ar-SA"/>
        </w:rPr>
        <w:t xml:space="preserve">فيها وقراءة العزائم ووطؤها إن كان امرأة ، فحال المسّ حال الحدث الأصغر إلاّ في إيجاب الغسل للصلاة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الحدث الأصغر والأكبر في أثناء هذا الغسل لا يضرّ بصحّته ، نعم لو مسّ في أثنائه ميّتاً وجب استئنافه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المسّ لا يوجب تكرّر الغسل ، ولو كان الميّت متعدّداً كسائر الأحداث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إيجاب المسّ للغسل بين أن يكون مع الرطوبة أو لا ، نعم في إيجابه للنجاسة يشترط أن يكون مع الرطوبة على الأقوى ، وإن كان الأحوط الاجتناب إذا مسّ مع اليبوسة ، خصوصاً في ميّت الإنسان ، ولا فرق في النجاسة مع الرطوبة بين أن يكون بعد البرد أو قبله ، وظهر من هذا أنّ مسّ الميّت قد يوجب الغَسل والغُسل ، كما إذا كان بعد البرد وقبل الغسل مع الرطوبة وقد لا يوجب شيئاً ، كما إذا كان بعد الغسل أو قبل البرد بلا رطوبة ، وقد يوجب الغُسل دون الغَسل ، كما إذا كان بعد البرد وقبل الغسل بلا رطوبة ، وقد يكون بالعكس كما إذا كان قبل البرد مع الرطوبة </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609924_2142443653"/>
      <w:bookmarkStart w:id="161" w:name="_Toc55"/>
      <w:bookmarkEnd w:id="160"/>
      <w:r>
        <w:rPr>
          <w:rtl w:val="true"/>
        </w:rPr>
        <w:t xml:space="preserve">فصل </w:t>
      </w:r>
      <w:r>
        <w:rPr>
          <w:rtl w:val="true"/>
        </w:rPr>
        <w:t xml:space="preserve">: </w:t>
      </w:r>
      <w:r>
        <w:rPr>
          <w:rtl w:val="true"/>
        </w:rPr>
        <w:t>في أحكام الأموات</w:t>
      </w:r>
      <w:bookmarkEnd w:id="161"/>
    </w:p>
    <w:p>
      <w:pPr>
        <w:pStyle w:val="BookText"/>
        <w:rPr/>
      </w:pPr>
      <w:r>
        <w:rPr>
          <w:rFonts w:ascii="IRNazanin" w:hAnsi="IRNazanin" w:eastAsia="IRNazanin"/>
          <w:color w:val="111111"/>
          <w:sz w:val="28"/>
          <w:sz w:val="28"/>
          <w:szCs w:val="28"/>
          <w:rtl w:val="true"/>
          <w:lang w:bidi="fa-IR"/>
        </w:rPr>
        <w:t xml:space="preserve">اعلم أنّ أهمّ الاُمور وأوجب الواجبات التوبة من المعاصي ، وحقيقتها الندم ، وهو من الاُمور القلبية ، ولا يكفي مجرّد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حاجة إليه مع الندم القلبي وإن كان أحوط ، ويعتبر فيها العزم على ترك العود إليها ، والمرتبة الكاملة منها ما ذكره أمير المؤمنين علیه السلام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عند ظهور أمارات الموت أداء حقوق الناس الواجبة ، وردّ </w:t>
      </w:r>
    </w:p>
    <w:p>
      <w:pPr>
        <w:pStyle w:val="BookText"/>
        <w:rPr/>
      </w:pPr>
      <w:r>
        <w:rPr>
          <w:rFonts w:ascii="Amiri" w:hAnsi="Amiri" w:eastAsia="Amiri" w:cs="Amiri"/>
          <w:color w:val="111111"/>
          <w:sz w:val="28"/>
          <w:sz w:val="28"/>
          <w:szCs w:val="28"/>
          <w:rtl w:val="true"/>
          <w:lang w:bidi="ar-SA"/>
        </w:rPr>
        <w:t>الودائع والأمانات التي عنده مع الإمكان</w:t>
      </w:r>
      <w:r>
        <w:rPr>
          <w:rStyle w:val="FootnoteAnchor"/>
          <w:rtl w:val="true"/>
        </w:rPr>
        <w:footnoteReference w:id="652"/>
      </w:r>
      <w:r>
        <w:rPr>
          <w:rFonts w:ascii="Amiri" w:hAnsi="Amiri" w:eastAsia="Amiri" w:cs="Amiri"/>
          <w:color w:val="111111"/>
          <w:sz w:val="28"/>
          <w:sz w:val="28"/>
          <w:szCs w:val="28"/>
          <w:rtl w:val="true"/>
          <w:lang w:bidi="ar-SA"/>
        </w:rPr>
        <w:t xml:space="preserve">، والوصيّة بها مع عدمه مع الاستحكام على وجه لا يعتريها الخلل بعد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الواجبات التي لا تقبل النيابة حال الحياة كالصلاة والصوم والحجّ ونحوها وجب الوصيّة بها إذا كان له مال ، بل مطلقاً</w:t>
      </w:r>
      <w:r>
        <w:rPr>
          <w:rStyle w:val="FootnoteAnchor"/>
          <w:rtl w:val="true"/>
        </w:rPr>
        <w:footnoteReference w:id="653"/>
      </w:r>
      <w:r>
        <w:rPr>
          <w:rFonts w:ascii="Amiri" w:hAnsi="Amiri" w:eastAsia="Amiri" w:cs="Amiri"/>
          <w:color w:val="111111"/>
          <w:sz w:val="28"/>
          <w:sz w:val="28"/>
          <w:szCs w:val="28"/>
          <w:rtl w:val="true"/>
          <w:lang w:bidi="ar-SA"/>
        </w:rPr>
        <w:t>إذا احتمل وجود متبرّع ، وفيما على الوليّ كالصلاة والصوم التي فاتته لعذر</w:t>
      </w:r>
      <w:r>
        <w:rPr>
          <w:rStyle w:val="FootnoteAnchor"/>
          <w:rtl w:val="true"/>
        </w:rPr>
        <w:footnoteReference w:id="654"/>
      </w:r>
      <w:r>
        <w:rPr>
          <w:rFonts w:ascii="Amiri" w:hAnsi="Amiri" w:eastAsia="Amiri" w:cs="Amiri"/>
          <w:color w:val="111111"/>
          <w:sz w:val="28"/>
          <w:sz w:val="28"/>
          <w:szCs w:val="28"/>
          <w:rtl w:val="true"/>
          <w:lang w:bidi="ar-SA"/>
        </w:rPr>
        <w:t xml:space="preserve">يجب إعلامه ، أو الوصيّة باستئجارها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تمليك ماله بتمامه لغير الوارث ، لكن لا يجوز له تفويت شيء منه على الوارث بالإقرار كذباً ؛ لأنّ المال بعد موته يكون للوارث ، فإذا أقرّ به لغيره كذباً فوّت عليه ماله ، نعم إذا كان له مال مدفون في مكان لا يعلمه الوارث يحتمل عدم وجوب إعلامه ، لكنّه أيضاً مشكل ، وكذا إذا كان له دين على شخص ، والأحوط الإعلام ، وإذا عدّ عدم الإعلام تفويتاً فواجب يقيناً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عليه نصب قيّم على أطفاله ، إلاّ إذا عدّ عدمه تضييعاً لهم أو لمالهم ، وعلى تقدير النصب يجب أن يكون أميناً ، وكذا إذا عيّن على أداء حقوقه الواجبة شخصاً يجب أن يكون أميناً ، نعم لو أوصى بثلثه في وجوه الخيرات الغير الواجبة لا يبعد</w:t>
      </w:r>
      <w:r>
        <w:rPr>
          <w:rStyle w:val="FootnoteAnchor"/>
          <w:rtl w:val="true"/>
        </w:rPr>
        <w:footnoteReference w:id="655"/>
      </w:r>
      <w:r>
        <w:rPr>
          <w:rFonts w:ascii="Amiri" w:hAnsi="Amiri" w:eastAsia="Amiri" w:cs="Amiri"/>
          <w:color w:val="111111"/>
          <w:sz w:val="28"/>
          <w:sz w:val="28"/>
          <w:szCs w:val="28"/>
          <w:rtl w:val="true"/>
          <w:lang w:bidi="ar-SA"/>
        </w:rPr>
        <w:t xml:space="preserve">عدم وجوب كون الوصيّ عليها أميناً ، لكنّه أيضاً لا يخلو عن إشكال ، خصوصاً إذا كانت راجعة إلى الفقراء </w:t>
      </w:r>
      <w:r>
        <w:rPr>
          <w:rFonts w:eastAsia="Amiri" w:cs="Amiri" w:ascii="Amiri" w:hAnsi="Amiri"/>
          <w:color w:val="111111"/>
          <w:sz w:val="28"/>
          <w:szCs w:val="28"/>
          <w:rtl w:val="true"/>
          <w:lang w:bidi="ar-SA"/>
        </w:rPr>
        <w:t xml:space="preserve">. </w:t>
      </w:r>
      <w:bookmarkStart w:id="162" w:name="pg15057_205712"/>
    </w:p>
    <w:p>
      <w:pPr>
        <w:pStyle w:val="Heading4"/>
        <w:numPr>
          <w:ilvl w:val="3"/>
          <w:numId w:val="1"/>
        </w:numPr>
        <w:rPr/>
      </w:pPr>
      <w:bookmarkStart w:id="163" w:name="__RefHeading___Toc609926_2142443653"/>
      <w:bookmarkStart w:id="164" w:name="_Toc56"/>
      <w:bookmarkEnd w:id="162"/>
      <w:bookmarkEnd w:id="163"/>
      <w:r>
        <w:rPr>
          <w:rtl w:val="true"/>
        </w:rPr>
        <w:t xml:space="preserve">فصل </w:t>
      </w:r>
      <w:r>
        <w:rPr>
          <w:rtl w:val="true"/>
        </w:rPr>
        <w:t xml:space="preserve">: </w:t>
      </w:r>
      <w:r>
        <w:rPr>
          <w:rtl w:val="true"/>
        </w:rPr>
        <w:t>في آداب المريض وما يستحبّ عليه</w:t>
      </w:r>
      <w:bookmarkEnd w:id="164"/>
    </w:p>
    <w:p>
      <w:pPr>
        <w:pStyle w:val="BookText"/>
        <w:rPr/>
      </w:pPr>
      <w:r>
        <w:rPr>
          <w:rFonts w:ascii="Amiri" w:hAnsi="Amiri" w:eastAsia="Amiri" w:cs="Amiri"/>
          <w:color w:val="111111"/>
          <w:sz w:val="28"/>
          <w:sz w:val="28"/>
          <w:szCs w:val="28"/>
          <w:rtl w:val="true"/>
          <w:lang w:bidi="ar-SA"/>
        </w:rPr>
        <w:t>وهي اُمور</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والشكر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الشكاية من مرضه إلى غير المؤمن ، وحدّ الشكاية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ابتليت بما لم يبتل به أحد ، أو أصابني ما لم يصب أحداً ، وأمّا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سهرت البارحة ، أو كنت محموماً ،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يخفي مرضه إلى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يجدّد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يوصي بالخيرات للفقراء من أرحامه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 المؤمنين بمرضه بعد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الإذن لهم في عيادته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التعجيل في شرب الدواء ومراجعة الطبيب إلاّ مع اليأس من البرء بدونهما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يجتنب ما يحتمل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يتصدّق هو وأقرباؤه بشيء ،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مرضاكم بالصدقة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 عند حضور المؤمنين بالتوحيد والنبوّة والإمامة والمعاد وسائر العقائد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ينصب قيّماً أميناً على صغاره ويجعل عليه ناظراً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يوصي بثلث ماله إن كان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يهيّئ كفنه ، ومن أهمّ الاُمور إحكام أمر وصيّته وتوضيحه وإعلام الوصيّ والناظر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باللّه عند موته ، بل قيل بوجوبه في جميع الأحوال ، ويستفاد من بعض الأخبار وجوبه حال النزع </w:t>
      </w:r>
      <w:r>
        <w:rPr>
          <w:rFonts w:eastAsia="IRNazanin" w:cs="IRNazanin"/>
          <w:color w:val="111111"/>
          <w:sz w:val="28"/>
          <w:szCs w:val="28"/>
          <w:rtl w:val="true"/>
          <w:lang w:bidi="fa-IR"/>
        </w:rPr>
        <w:t>.</w:t>
      </w:r>
    </w:p>
    <w:p>
      <w:pPr>
        <w:pStyle w:val="Heading4"/>
        <w:numPr>
          <w:ilvl w:val="3"/>
          <w:numId w:val="1"/>
        </w:numPr>
        <w:rPr/>
      </w:pPr>
      <w:bookmarkStart w:id="165" w:name="__RefHeading___Toc609928_2142443653"/>
      <w:bookmarkStart w:id="166" w:name="_Toc57"/>
      <w:bookmarkEnd w:id="165"/>
      <w:r>
        <w:rPr>
          <w:rtl w:val="true"/>
        </w:rPr>
        <w:t>فصل</w:t>
      </w:r>
      <w:r>
        <w:rPr>
          <w:rtl w:val="true"/>
        </w:rPr>
        <w:t xml:space="preserve">: </w:t>
      </w:r>
      <w:r>
        <w:rPr>
          <w:rtl w:val="true"/>
        </w:rPr>
        <w:t>في عيادة المريض</w:t>
      </w:r>
      <w:bookmarkEnd w:id="16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عيادة المريض من المستحبّات المؤكّدة ، وفي بعض الأخبار أنّ عيادته عيادة اللّه تعالى ، فإنّه حاضر عند المريض المؤمن ، ولا تتأكّد في وجع العين والضرس والدمل ، وكذا من اشتدّ مرضه أو طال ، ولا فرق بين أن تكون في الليل </w:t>
      </w:r>
      <w:bookmarkStart w:id="167" w:name="pg15057_205713"/>
    </w:p>
    <w:p>
      <w:pPr>
        <w:pStyle w:val="BookText"/>
        <w:rPr/>
      </w:pPr>
      <w:bookmarkEnd w:id="167"/>
      <w:r>
        <w:rPr>
          <w:rFonts w:ascii="IRNazanin" w:hAnsi="IRNazanin" w:eastAsia="IRNazanin"/>
          <w:color w:val="111111"/>
          <w:sz w:val="28"/>
          <w:sz w:val="28"/>
          <w:szCs w:val="28"/>
          <w:rtl w:val="true"/>
          <w:lang w:bidi="fa-IR"/>
        </w:rPr>
        <w:t xml:space="preserve">أو في النهار ، بل يستحبّ في الصباح والمساء ، ولا يشترط فيها الجلوس ، بل ولا السؤال عن حاله ، ولها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يجلس عنده ، ولكن لا يطيل الجلوس إلاّ إذا كان المريض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العائد إحدى يديه على الاُخرى أو على جبهته حال الجلوس عند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يده على ذراع المريض عند الدعاء له أو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له بالشفاء ، والأولى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اشفه بشفائك ، وداوه بدوائك ، وعافه من بلائك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يستصحب هديّة له من فاكهة أو نحوها ممّا يفرّحه ويريحه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يقرأ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 أو أربعين مرّة ، أو سبع مرّات ، أو مرّة واحدة ، فعن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قرأت الحمد على ميّت سبعين مرّة ثمّ ردّت فيه الروح ما كان عجباً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قرأ الحمد على وجع سبعين مرّة إلاّ سكن بإذن اللّه ، وإن شئتم فجرّبوا ولا تشكّوا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نالته علّة فليقرأ في جيبه الحمد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ينفض لباسه بعد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يأكل عنده ما يضرّه ويشتهيه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يفعل عنده ما يغيظه أو يضيق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يلتمس منه الدعاء ، فإنّه ممّن يستجاب دعاؤه ، فعن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ثلاثة يستجاب دعاؤهم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والغازي والمريض</w:t>
      </w:r>
      <w:r>
        <w:rPr>
          <w:rFonts w:eastAsia="IRNazanin" w:cs="IRNazanin"/>
          <w:color w:val="111111"/>
          <w:sz w:val="28"/>
          <w:szCs w:val="28"/>
          <w:rtl w:val="true"/>
          <w:lang w:bidi="fa-IR"/>
        </w:rPr>
        <w:t>» .</w:t>
      </w:r>
    </w:p>
    <w:p>
      <w:pPr>
        <w:pStyle w:val="Heading4"/>
        <w:numPr>
          <w:ilvl w:val="3"/>
          <w:numId w:val="1"/>
        </w:numPr>
        <w:rPr/>
      </w:pPr>
      <w:bookmarkStart w:id="168" w:name="__RefHeading___Toc609930_2142443653"/>
      <w:bookmarkStart w:id="169" w:name="_Toc58"/>
      <w:bookmarkEnd w:id="168"/>
      <w:r>
        <w:rPr>
          <w:rtl w:val="true"/>
        </w:rPr>
        <w:t xml:space="preserve">فصل </w:t>
      </w:r>
      <w:r>
        <w:rPr>
          <w:rtl w:val="true"/>
        </w:rPr>
        <w:t xml:space="preserve">: </w:t>
      </w:r>
      <w:r>
        <w:rPr>
          <w:rtl w:val="true"/>
        </w:rPr>
        <w:t>فيما يتعلّق بالمحتضر ممّا هو وظيفة الغير</w:t>
      </w:r>
      <w:bookmarkEnd w:id="1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إلى القبلة ؛ بوضعه على وجه لو جلس كان وجهه إلى القبلة ، ووجوبه لا يخلو عن قوّة ، بل لا يبعد وجوبه على المحتضر نفسه أيضاً ، وإن لم يمكن بالكيفية المذكورة فبالممكن</w:t>
      </w:r>
      <w:r>
        <w:rPr>
          <w:rStyle w:val="FootnoteAnchor"/>
          <w:rtl w:val="true"/>
        </w:rPr>
        <w:footnoteReference w:id="657"/>
      </w:r>
      <w:r>
        <w:rPr>
          <w:rFonts w:ascii="Amiri" w:hAnsi="Amiri" w:eastAsia="Amiri" w:cs="Amiri"/>
          <w:color w:val="111111"/>
          <w:sz w:val="28"/>
          <w:sz w:val="28"/>
          <w:szCs w:val="28"/>
          <w:rtl w:val="true"/>
          <w:lang w:bidi="ar-SA"/>
        </w:rPr>
        <w:t xml:space="preserve">منها ، وإلاّ فبتوجيهه جالساً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مضطجعاً على الأيمن ، أو على الأيسر مع تعذّر الجلوس ولا فرق بين الرجل والامرأة ، والصغير والكبير ، بشرط أن يكون مسلماً ، ويجب أن يكون</w:t>
      </w:r>
      <w:r>
        <w:rPr>
          <w:rStyle w:val="FootnoteAnchor"/>
          <w:rtl w:val="true"/>
        </w:rPr>
        <w:footnoteReference w:id="658"/>
      </w:r>
      <w:r>
        <w:rPr>
          <w:rFonts w:ascii="Amiri" w:hAnsi="Amiri" w:eastAsia="Amiri" w:cs="Amiri"/>
          <w:color w:val="111111"/>
          <w:sz w:val="28"/>
          <w:sz w:val="28"/>
          <w:szCs w:val="28"/>
          <w:rtl w:val="true"/>
          <w:lang w:bidi="ar-SA"/>
        </w:rPr>
        <w:t>ذلك بإذن وليّه مع الإمكان وإلاّ فالأحوط الاستئذان من الحاكم الشرعي ، والأحوط مراعاة</w:t>
      </w:r>
      <w:r>
        <w:rPr>
          <w:rStyle w:val="FootnoteAnchor"/>
          <w:rtl w:val="true"/>
        </w:rPr>
        <w:footnoteReference w:id="659"/>
      </w:r>
      <w:r>
        <w:rPr>
          <w:rFonts w:ascii="Amiri" w:hAnsi="Amiri" w:eastAsia="Amiri" w:cs="Amiri"/>
          <w:color w:val="111111"/>
          <w:sz w:val="28"/>
          <w:sz w:val="28"/>
          <w:szCs w:val="28"/>
          <w:rtl w:val="true"/>
          <w:lang w:bidi="ar-SA"/>
        </w:rPr>
        <w:t>الاستقبال بالكيفية المذكورة في جميع الحالات إلى ما بعد الفراغ من الغسل وبعده ، فالأولى وضعه بنحو ما يوضع حين الصلاة عليه إلى حال الدفن ؛ بجعل رأسه إلى المغرب</w:t>
      </w:r>
      <w:r>
        <w:rPr>
          <w:rStyle w:val="FootnoteAnchor"/>
          <w:rtl w:val="true"/>
        </w:rPr>
        <w:footnoteReference w:id="660"/>
      </w:r>
      <w:r>
        <w:rPr>
          <w:rFonts w:ascii="Amiri" w:hAnsi="Amiri" w:eastAsia="Amiri" w:cs="Amiri"/>
          <w:color w:val="111111"/>
          <w:sz w:val="28"/>
          <w:sz w:val="28"/>
          <w:szCs w:val="28"/>
          <w:rtl w:val="true"/>
          <w:lang w:bidi="ar-SA"/>
        </w:rPr>
        <w:t xml:space="preserve">ورجله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تلقينه الشهادتين ، والإقرار بالأئمّة الاثني عشر ، وسائر الاعتقادات الحقّة على وجه يفهم ، بل يستحبّ تكرارها إلى أن يموت ، ويناسب قراءة العديلة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كلمات الفرج ، وأيضاً 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 واقبل منّي اليسير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يقبل اليسير ، ويعفو عن الكثير ، اقبل منّي اليسير ، واعف عنّي الكثير ، إنّك أنت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 فإنّك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مصلاّه إذا عسر عليه النزع ؛ بشرط أن لا يوجب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لتعجيل راحته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السخرة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وثلاث آيات من آخر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للّه‌ِ مَا فِى السَّمَواتِ وَمَا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السورة ، ويقرأ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 قراءة القرآن </w:t>
      </w:r>
      <w:r>
        <w:rPr>
          <w:rFonts w:eastAsia="Amiri" w:cs="Amiri" w:ascii="Amiri" w:hAnsi="Amiri"/>
          <w:color w:val="111111"/>
          <w:sz w:val="28"/>
          <w:szCs w:val="28"/>
          <w:rtl w:val="true"/>
          <w:lang w:bidi="ar-SA"/>
        </w:rPr>
        <w:t xml:space="preserve">. </w:t>
      </w:r>
      <w:bookmarkStart w:id="170" w:name="pg15057_205715"/>
    </w:p>
    <w:p>
      <w:pPr>
        <w:pStyle w:val="Heading4"/>
        <w:numPr>
          <w:ilvl w:val="3"/>
          <w:numId w:val="1"/>
        </w:numPr>
        <w:rPr/>
      </w:pPr>
      <w:bookmarkStart w:id="171" w:name="__RefHeading___Toc609932_2142443653"/>
      <w:bookmarkStart w:id="172" w:name="_Toc59"/>
      <w:bookmarkEnd w:id="170"/>
      <w:bookmarkEnd w:id="171"/>
      <w:r>
        <w:rPr>
          <w:rtl w:val="true"/>
        </w:rPr>
        <w:t xml:space="preserve">فصل </w:t>
      </w:r>
      <w:r>
        <w:rPr>
          <w:rtl w:val="true"/>
        </w:rPr>
        <w:t xml:space="preserve">: </w:t>
      </w:r>
      <w:r>
        <w:rPr>
          <w:rtl w:val="true"/>
        </w:rPr>
        <w:t>في المستحبّات بعد الموت</w:t>
      </w:r>
      <w:bookmarkEnd w:id="17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تغميض عينيه وتطبيق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فكّيه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يديه إلى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تغطيته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الإسراج في المكان الذي مات فيه إن مات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المؤمنين ليحضروا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التعجيل في دفنه فلا ينتظرون الليل إن مات في النهار ، ولا النهار إن مات في الليل ، إلاّ إذا شكّ في موته فينتظر حتّى اليقين ، وإن كانت حاملاً مع حياة ولدها فإلى أن يشقّ جنبها الأيسر لإخراجه ثمّ خياطته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09934_2142443653"/>
      <w:bookmarkStart w:id="174" w:name="_Toc60"/>
      <w:bookmarkEnd w:id="173"/>
      <w:r>
        <w:rPr>
          <w:rtl w:val="true"/>
        </w:rPr>
        <w:t xml:space="preserve">فصل </w:t>
      </w:r>
      <w:r>
        <w:rPr>
          <w:rtl w:val="true"/>
        </w:rPr>
        <w:t xml:space="preserve">: </w:t>
      </w:r>
      <w:r>
        <w:rPr>
          <w:rtl w:val="true"/>
        </w:rPr>
        <w:t>في المكروهات بعد الموت</w:t>
      </w:r>
      <w:bookmarkEnd w:id="17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 في حال النزع ، فإنّه يوجب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تثقيل بطنه بحديد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إبقاؤه وحده ، فإنّ الشيطان يعبث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الجنب والحائض عنده حالة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الزائد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يحضره عملة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يخلّى عنده النساء وحدهنّ ؛ خوفاً من صراخهنّ عنده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09936_2142443653"/>
      <w:bookmarkStart w:id="176" w:name="_Toc61"/>
      <w:bookmarkEnd w:id="175"/>
      <w:r>
        <w:rPr>
          <w:rtl w:val="true"/>
        </w:rPr>
        <w:t>فصل</w:t>
      </w:r>
      <w:r>
        <w:rPr>
          <w:rtl w:val="true"/>
        </w:rPr>
        <w:t xml:space="preserve">: </w:t>
      </w:r>
      <w:r>
        <w:rPr>
          <w:rtl w:val="true"/>
        </w:rPr>
        <w:t>فیما یستحبّ عند ظهور أمارات الموت</w:t>
      </w:r>
      <w:bookmarkEnd w:id="1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يحرم كراهة الموت ، نعم يستحبّ عند ظهور أماراته أن يحبّ لقاء اللّه تعالى ، ويكره تمنّي الموت ولو كان في شدّة وبليّة ، بل ينبغي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ما كانت الحياة خيراً لي ، وتوفّني إذا كانت الوفاة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ويكره طول الأمل ، وأن يحسب الموت بعيداً عنه ، ويستحبّ ذكر الموت كثيراً ، ويجوز الفرار من الوباء والطاعون ، وما في بعض الأخبار من أنّ الفرار من الطاعون </w:t>
      </w:r>
      <w:bookmarkStart w:id="177" w:name="pg15057_205716"/>
    </w:p>
    <w:p>
      <w:pPr>
        <w:pStyle w:val="BookText"/>
        <w:rPr/>
      </w:pPr>
      <w:bookmarkEnd w:id="177"/>
      <w:r>
        <w:rPr>
          <w:rFonts w:ascii="Amiri" w:hAnsi="Amiri" w:eastAsia="Amiri" w:cs="Amiri"/>
          <w:color w:val="111111"/>
          <w:sz w:val="28"/>
          <w:sz w:val="28"/>
          <w:szCs w:val="28"/>
          <w:rtl w:val="true"/>
          <w:lang w:bidi="ar-SA"/>
        </w:rPr>
        <w:t xml:space="preserve">كالفرار من الجهاد مختصّ بمن كان في ثغر من الثغور لحفظه ، نعم لو كان في المسجد ووقع الطاعون في أهله يكره الفرار منه </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09938_2142443653"/>
      <w:bookmarkStart w:id="179" w:name="_Toc62"/>
      <w:bookmarkEnd w:id="178"/>
      <w:r>
        <w:rPr>
          <w:rtl w:val="true"/>
        </w:rPr>
        <w:t>فصل</w:t>
      </w:r>
      <w:r>
        <w:rPr>
          <w:rtl w:val="true"/>
        </w:rPr>
        <w:t xml:space="preserve">: </w:t>
      </w:r>
      <w:r>
        <w:rPr>
          <w:rtl w:val="true"/>
        </w:rPr>
        <w:t>في أنّ تجهیز المیّت واجب کفائي</w:t>
      </w:r>
      <w:bookmarkEnd w:id="179"/>
    </w:p>
    <w:p>
      <w:pPr>
        <w:pStyle w:val="BookText"/>
        <w:rPr/>
      </w:pPr>
      <w:r>
        <w:rPr>
          <w:rFonts w:ascii="Amiri" w:hAnsi="Amiri" w:eastAsia="Amiri" w:cs="Amiri"/>
          <w:color w:val="111111"/>
          <w:sz w:val="28"/>
          <w:sz w:val="28"/>
          <w:szCs w:val="28"/>
          <w:rtl w:val="true"/>
          <w:lang w:bidi="ar-SA"/>
        </w:rPr>
        <w:t xml:space="preserve">الأعمال الواجبة المتعلّقة بتجهيز الميّت ؛ من التغسيل والتكفين والصلاة والدفن من الواجبات الكفائية ، فهي واجبة على جميع المكلّفين ، وتسقط بفعل البعض ، فلو تركوا أجمع أثموا أجمع ، ولو كان ممّا يقبل صدوره عن جماعة كالصلاة إذا قام به جماعة في زمان واحد اتّصف فعل كلّ منهم بالوجوب ، نعم يجب على غير الوليّ الاستئذان منه ، ولا ينافي وجوبه وجوبها على الكلّ لأنّ الاستئذان منه شرط صحّة الفعل ، لا شرط وجوبه ، وإذا امتنع الوليّ من المباشرة والإذن يسقط اعتبار إذنه ، نعم لو أمكن للحاكم الشرعي إجباره ، له أن يجبره على أحد الأمرين ، وإن لم يمكن يستأذن من الحاكم ، والأحوط الاستئذان من المرتبة المتأخّرة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الإذن أعمّ من الصريح والفحوى وشاهد الحال القطعي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بمباشرة بعض المكلّفين يسقط وجوب المبادرة ، ولا يسقط أصل الوجوب إلاّ بعد إتيان الفعل منه أو من غيره ، فمع الشروع في الفعل أيضاً لا يسقط الوجوب ، فلو شرع بعض المكلّفين بالصلاة يجوز لغيره الشروع فيها بنيّة الوجوب ، نعم إذا أتمّ الأوّل يسقط الوجوب عن الثاني فيتمّها بنيّة الاستحباب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بمباشرة الغير لا يسقط وجوب المبادرة فضلاً عن الشكّ </w:t>
      </w:r>
      <w:r>
        <w:rPr>
          <w:rFonts w:eastAsia="Amiri" w:cs="Amiri" w:ascii="Amiri" w:hAnsi="Amiri"/>
          <w:color w:val="111111"/>
          <w:sz w:val="28"/>
          <w:szCs w:val="28"/>
          <w:rtl w:val="true"/>
          <w:lang w:bidi="ar-SA"/>
        </w:rPr>
        <w:t xml:space="preserve">. </w:t>
      </w:r>
      <w:bookmarkStart w:id="180" w:name="pg15057_205717"/>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صدور الفعل عن غيره سقط عنه التكليف ما لم يعلم بطلانه وإن شكّ في الصحّة ، بل وإن ظنّ البطلان فيحمل فعله على الصحّة ؛ سواء كان ذلك الغير عادلاً أو فاسقاً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لم يكن من تجهيز الميّت مشروطاً بقصد القربة كالتوجيه إلى القبلة والتكفين والدفن يكفي صدوره من كلّ من كان ؛ من البالغ العاقل أو الصبيّ أو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يشترط فيه قصد القربة كالتغسيل والصلاة يجب صدوره من البالغ العاقل ، فلا يكفي صلاة الصبيّ عليه إن قلنا بعدم صحّة صلاته ، بل وإن قلنا بصحّتها كما هو الأقوى على الأحوط ، نعم إذا علمنا بوقوعها منه صحيحة جامعة لجميع الشرائط لا يبعد كفايتها ، لكن مع ذلك لا يترك الاحتياط </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609940_2142443653"/>
      <w:bookmarkStart w:id="182" w:name="_Toc63"/>
      <w:bookmarkEnd w:id="181"/>
      <w:r>
        <w:rPr>
          <w:rtl w:val="true"/>
        </w:rPr>
        <w:t xml:space="preserve">فصل </w:t>
      </w:r>
      <w:r>
        <w:rPr>
          <w:rtl w:val="true"/>
        </w:rPr>
        <w:t xml:space="preserve">: </w:t>
      </w:r>
      <w:r>
        <w:rPr>
          <w:rtl w:val="true"/>
        </w:rPr>
        <w:t>في مراتب الأولياء</w:t>
      </w:r>
      <w:bookmarkEnd w:id="18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 أولى بزوجته من جميع أقاربها ؛ حرّة كانت أو أمة ، دائمة أو منقطعة ، وإن كان الأحوط في المنقطعة الاستئذان من المرتبة اللاحقة أيضاً ، ثمّ بعد الزوج المالك</w:t>
      </w:r>
      <w:r>
        <w:rPr>
          <w:rStyle w:val="FootnoteAnchor"/>
          <w:rtl w:val="true"/>
        </w:rPr>
        <w:footnoteReference w:id="661"/>
      </w:r>
      <w:r>
        <w:rPr>
          <w:rFonts w:ascii="Amiri" w:hAnsi="Amiri" w:eastAsia="Amiri" w:cs="Amiri"/>
          <w:color w:val="111111"/>
          <w:sz w:val="28"/>
          <w:sz w:val="28"/>
          <w:szCs w:val="28"/>
          <w:rtl w:val="true"/>
          <w:lang w:bidi="ar-SA"/>
        </w:rPr>
        <w:t>أولى بعبده أو أمته من كلّ أحد ، وإذا كان متعدّداً اشتركوا في الولاية ، ثمّ بعد المالك طبقات الأرحام بترتيب الإرث ، فالطبقة الاُولى وهم الأبوان والأولاد مقدّمون على الثانية وهم الإخوة والأجداد ، والثانية مقدّمون على الثالثة وهم الأعمام والأخوال ، ثمّ بعد الأرحام المولى</w:t>
      </w:r>
      <w:r>
        <w:rPr>
          <w:rStyle w:val="FootnoteAnchor"/>
          <w:rtl w:val="true"/>
        </w:rPr>
        <w:footnoteReference w:id="662"/>
      </w:r>
      <w:r>
        <w:rPr>
          <w:rFonts w:ascii="Amiri" w:hAnsi="Amiri" w:eastAsia="Amiri" w:cs="Amiri"/>
          <w:color w:val="111111"/>
          <w:sz w:val="28"/>
          <w:sz w:val="28"/>
          <w:szCs w:val="28"/>
          <w:rtl w:val="true"/>
          <w:lang w:bidi="ar-SA"/>
        </w:rPr>
        <w:t>المعتق ، ثمّ ضامن الجريرة ، ثمّ الحاكم الشرعي ، ثمّ عدول</w:t>
      </w:r>
      <w:r>
        <w:rPr>
          <w:rStyle w:val="FootnoteAnchor"/>
          <w:rtl w:val="true"/>
        </w:rPr>
        <w:footnoteReference w:id="663"/>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طبقة الذكور</w:t>
      </w:r>
      <w:r>
        <w:rPr>
          <w:rStyle w:val="FootnoteAnchor"/>
          <w:rtl w:val="true"/>
        </w:rPr>
        <w:footnoteReference w:id="664"/>
      </w:r>
      <w:r>
        <w:rPr>
          <w:rFonts w:ascii="Amiri" w:hAnsi="Amiri" w:eastAsia="Amiri" w:cs="Amiri"/>
          <w:color w:val="111111"/>
          <w:sz w:val="28"/>
          <w:sz w:val="28"/>
          <w:szCs w:val="28"/>
          <w:rtl w:val="true"/>
          <w:lang w:bidi="ar-SA"/>
        </w:rPr>
        <w:t>مقدّمون على الإناث ، والبالغون على غيرهم ومن متّ إلى الميّت بالأب والاُمّ أولى ممّن متّ بأحدهما ، ومن انتسب إليه بالأب أولى ممّن انتسب إليه بالاُمّ ، وفي الطبقة الاُولى الأب مقدّم على الاُمّ والأولاد ، وهم مقدّمون على أولادهم ، وفي الطبقة الثانية الجدّ</w:t>
      </w:r>
      <w:r>
        <w:rPr>
          <w:rStyle w:val="FootnoteAnchor"/>
          <w:rtl w:val="true"/>
        </w:rPr>
        <w:footnoteReference w:id="665"/>
      </w:r>
      <w:r>
        <w:rPr>
          <w:rFonts w:ascii="Amiri" w:hAnsi="Amiri" w:eastAsia="Amiri" w:cs="Amiri"/>
          <w:color w:val="111111"/>
          <w:sz w:val="28"/>
          <w:sz w:val="28"/>
          <w:szCs w:val="28"/>
          <w:rtl w:val="true"/>
          <w:lang w:bidi="ar-SA"/>
        </w:rPr>
        <w:t xml:space="preserve">مقدّم على الإخوة وهم مقدّمون على أولادهم ، وفي الطبقة الثالثة العمّ مقدّم على الخال ، وهما على أولادهما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في طبقة ذكور فالولاية للإناث ، وكذا إذا لم يكونوا بالغين أو كانوا غائبين ، لكنّ الأحوط</w:t>
      </w:r>
      <w:r>
        <w:rPr>
          <w:rStyle w:val="FootnoteAnchor"/>
          <w:rtl w:val="true"/>
        </w:rPr>
        <w:footnoteReference w:id="666"/>
      </w:r>
      <w:r>
        <w:rPr>
          <w:rFonts w:ascii="Amiri" w:hAnsi="Amiri" w:eastAsia="Amiri" w:cs="Amiri"/>
          <w:color w:val="111111"/>
          <w:sz w:val="28"/>
          <w:sz w:val="28"/>
          <w:szCs w:val="28"/>
          <w:rtl w:val="true"/>
          <w:lang w:bidi="ar-SA"/>
        </w:rPr>
        <w:t xml:space="preserve">الاستئذان من الحاكم أيضاً في صورة كون الذكور غير بالغين أو غائبين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للميّت اُمّ وأولاد ذكور ، فالاُمّ أولى</w:t>
      </w:r>
      <w:r>
        <w:rPr>
          <w:rStyle w:val="FootnoteAnchor"/>
          <w:rtl w:val="true"/>
        </w:rPr>
        <w:footnoteReference w:id="667"/>
      </w:r>
      <w:r>
        <w:rPr>
          <w:rFonts w:ascii="Amiri" w:hAnsi="Amiri" w:eastAsia="Amiri" w:cs="Amiri"/>
          <w:color w:val="111111"/>
          <w:sz w:val="28"/>
          <w:sz w:val="28"/>
          <w:szCs w:val="28"/>
          <w:rtl w:val="true"/>
          <w:lang w:bidi="ar-SA"/>
        </w:rPr>
        <w:t xml:space="preserve">، لكنّ الأحوط الاستئذان من الأولاد أيضاً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في بعض المراتب إلاّ الصبيّ أو المجنون أو الغائب ، فالأحوط الجمع</w:t>
      </w:r>
      <w:r>
        <w:rPr>
          <w:rStyle w:val="FootnoteAnchor"/>
          <w:rtl w:val="true"/>
        </w:rPr>
        <w:footnoteReference w:id="668"/>
      </w:r>
      <w:r>
        <w:rPr>
          <w:rFonts w:ascii="Amiri" w:hAnsi="Amiri" w:eastAsia="Amiri" w:cs="Amiri"/>
          <w:color w:val="111111"/>
          <w:sz w:val="28"/>
          <w:sz w:val="28"/>
          <w:szCs w:val="28"/>
          <w:rtl w:val="true"/>
          <w:lang w:bidi="ar-SA"/>
        </w:rPr>
        <w:t xml:space="preserve">بين إذن الحاكم والمرتبة المتأخّرة ، لكن انتقال الولاية إلى المرتبة المتأخّرة لا يخلو عن قوّة ، وإذا كان للصبيّ وليّ فالأحوط الاستئذان منه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أهل مرتبة واحدة متعدّدين ، يشتركون في الولاية ، فلا بدّ من إذن الجميع ، ويحتمل تقدّم الأسنّ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في تجهيزه إلى غير الوليّ ، ذكر بعضهم عدم نفوذها إلاّ بإجازة الوليّ ، لكن الأقوى</w:t>
      </w:r>
      <w:r>
        <w:rPr>
          <w:rStyle w:val="FootnoteAnchor"/>
          <w:rtl w:val="true"/>
        </w:rPr>
        <w:footnoteReference w:id="670"/>
      </w:r>
      <w:r>
        <w:rPr>
          <w:rFonts w:ascii="Amiri" w:hAnsi="Amiri" w:eastAsia="Amiri" w:cs="Amiri"/>
          <w:color w:val="111111"/>
          <w:sz w:val="28"/>
          <w:sz w:val="28"/>
          <w:szCs w:val="28"/>
          <w:rtl w:val="true"/>
          <w:lang w:bidi="ar-SA"/>
        </w:rPr>
        <w:t xml:space="preserve">صحّتها ووجوب العمل بها ، والأحوط إذنهما معاً ، ولا يجب قبول الوصيّة على ذلك الغير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الوليّ عن إذنه في أثناء العمل لا يجوز للمأذون الإتمام ، وكذا إذا تبدّل الوليّ ؛ بأن صار غير البالغ بالغاً أو الغائب حاضراً أو جنّ الوليّ أو مات فانتقلت الولاية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الغائب أو بلغ الصبيّ أو أفاق المجنون بعد تمام العمل من الغسل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الإلزام بالإعادة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شخص كونه وليّاً أو مأذوناً من قبله أو وصيّاً ، فالظاهر جواز الاكتفاء بقوله ما لم يعارضه غيره ، وإلاّ احتاج إلى البيّنة ومع عدمها لا بدّ من الاحتياط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أكره الوليّ أو غيره</w:t>
      </w:r>
      <w:r>
        <w:rPr>
          <w:rStyle w:val="FootnoteAnchor"/>
          <w:rtl w:val="true"/>
        </w:rPr>
        <w:footnoteReference w:id="671"/>
      </w:r>
      <w:r>
        <w:rPr>
          <w:rFonts w:ascii="Amiri" w:hAnsi="Amiri" w:eastAsia="Amiri" w:cs="Amiri"/>
          <w:color w:val="111111"/>
          <w:sz w:val="28"/>
          <w:sz w:val="28"/>
          <w:szCs w:val="28"/>
          <w:rtl w:val="true"/>
          <w:lang w:bidi="ar-SA"/>
        </w:rPr>
        <w:t xml:space="preserve">شخصاً على التغسيل أو الصلاة على الميّت ، فالظاهر صحّة العمل إذا حصل منه قصد القربة ؛ لأ نّه أيضاً مكلّف كالمكرِه </w:t>
      </w:r>
      <w:r>
        <w:rPr>
          <w:rFonts w:eastAsia="Amiri" w:cs="Amiri" w:ascii="Amiri" w:hAnsi="Amiri"/>
          <w:color w:val="111111"/>
          <w:sz w:val="28"/>
          <w:szCs w:val="28"/>
          <w:rtl w:val="true"/>
          <w:lang w:bidi="ar-SA"/>
        </w:rPr>
        <w:t xml:space="preserve">. </w:t>
      </w:r>
      <w:bookmarkStart w:id="183" w:name="pg15057_205720"/>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حاصل ترتيب</w:t>
      </w:r>
      <w:r>
        <w:rPr>
          <w:rStyle w:val="FootnoteAnchor"/>
          <w:rtl w:val="true"/>
        </w:rPr>
        <w:footnoteReference w:id="672"/>
      </w:r>
      <w:r>
        <w:rPr>
          <w:rFonts w:ascii="Amiri" w:hAnsi="Amiri" w:eastAsia="Amiri" w:cs="Amiri"/>
          <w:color w:val="111111"/>
          <w:sz w:val="28"/>
          <w:sz w:val="28"/>
          <w:szCs w:val="28"/>
          <w:rtl w:val="true"/>
          <w:lang w:bidi="ar-SA"/>
        </w:rPr>
        <w:t xml:space="preserve">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مقدّم على غيره ، ثمّ المالك ، ثمّ الأب ، ثمّ الاُمّ ، ثمّ الذكور من الأولاد البالغين ثمّ الإناث البالغات ، ثمّ أولاد الأولاد ، ثمّ الجدّ ، ثمّ الجدّة ، ثمّ الأخ ، ثمّ الاُخت ، ثمّ أولادهما ، ثمّ الأعمام ، ثمّ الأخوال ، ثمّ أولادهما ، ثمّ المولى المعتق ، ثمّ ضامن الجريرة ، ثمّ الحاكم ، ثمّ عدول المؤمنين </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09942_2142443653"/>
      <w:bookmarkStart w:id="185" w:name="_Toc64"/>
      <w:bookmarkEnd w:id="184"/>
      <w:r>
        <w:rPr>
          <w:rtl w:val="true"/>
        </w:rPr>
        <w:t xml:space="preserve">فصل </w:t>
      </w:r>
      <w:r>
        <w:rPr>
          <w:rtl w:val="true"/>
        </w:rPr>
        <w:t xml:space="preserve">: </w:t>
      </w:r>
      <w:r>
        <w:rPr>
          <w:rtl w:val="true"/>
        </w:rPr>
        <w:t>في تغسيل الميّت</w:t>
      </w:r>
      <w:bookmarkEnd w:id="1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كفاية تغسيل كلّ مسلم ؛ سواء كان اثني عشرياً أو غيره</w:t>
      </w:r>
      <w:r>
        <w:rPr>
          <w:rStyle w:val="FootnoteAnchor"/>
          <w:rtl w:val="true"/>
        </w:rPr>
        <w:footnoteReference w:id="673"/>
      </w:r>
      <w:r>
        <w:rPr>
          <w:rFonts w:ascii="Amiri" w:hAnsi="Amiri" w:eastAsia="Amiri" w:cs="Amiri"/>
          <w:color w:val="111111"/>
          <w:sz w:val="28"/>
          <w:sz w:val="28"/>
          <w:szCs w:val="28"/>
          <w:rtl w:val="true"/>
          <w:lang w:bidi="ar-SA"/>
        </w:rPr>
        <w:t>، لكن يجب أن يكون بطريق مذهب الاثني عشري ، ولا يجوز تغسيل الكافر</w:t>
      </w:r>
      <w:r>
        <w:rPr>
          <w:rStyle w:val="FootnoteAnchor"/>
          <w:rtl w:val="true"/>
        </w:rPr>
        <w:footnoteReference w:id="674"/>
      </w:r>
      <w:r>
        <w:rPr>
          <w:rFonts w:ascii="Amiri" w:hAnsi="Amiri" w:eastAsia="Amiri" w:cs="Amiri"/>
          <w:color w:val="111111"/>
          <w:sz w:val="28"/>
          <w:sz w:val="28"/>
          <w:szCs w:val="28"/>
          <w:rtl w:val="true"/>
          <w:lang w:bidi="ar-SA"/>
        </w:rPr>
        <w:t>وتكفينه ودفنه بجميع أقسامه من الكتابي والمشرك والحربي والغالي والناصبي والخارجي والمرتدّ الفطري والملّي إذا مات بلا توبة ، وأطفال المسلمين بحكمهم وأطفال الكفّار بحكمهم ، وولد الزنا من المسلم بحكمه ومن الكافر بحكمه ، والمجنون إن وصف الإسلام بعد بلوغه مسلم ، وإن وصف الكفر كافر ، وإن اتّصل جنونه بصغره فحكمه حكم الطفل في لحوقه بأبيه واُمّه ، والطفل الأسير تابع</w:t>
      </w:r>
      <w:r>
        <w:rPr>
          <w:rStyle w:val="FootnoteAnchor"/>
          <w:rtl w:val="true"/>
        </w:rPr>
        <w:footnoteReference w:id="675"/>
      </w:r>
      <w:r>
        <w:rPr>
          <w:rFonts w:ascii="Amiri" w:hAnsi="Amiri" w:eastAsia="Amiri" w:cs="Amiri"/>
          <w:color w:val="111111"/>
          <w:sz w:val="28"/>
          <w:sz w:val="28"/>
          <w:szCs w:val="28"/>
          <w:rtl w:val="true"/>
          <w:lang w:bidi="ar-SA"/>
        </w:rPr>
        <w:t>لآسره إن لم يكن معه أبوه أو اُمّه ، بل أو جدّه أو جدّته ، ولقيط دار الإسلام بحكم المسلم ، وكذا لقيط دار الكفر</w:t>
      </w:r>
      <w:r>
        <w:rPr>
          <w:rStyle w:val="FootnoteAnchor"/>
          <w:rtl w:val="true"/>
        </w:rPr>
        <w:footnoteReference w:id="676"/>
      </w:r>
      <w:r>
        <w:rPr>
          <w:rFonts w:ascii="Amiri" w:hAnsi="Amiri" w:eastAsia="Amiri" w:cs="Amiri"/>
          <w:color w:val="111111"/>
          <w:sz w:val="28"/>
          <w:sz w:val="28"/>
          <w:szCs w:val="28"/>
          <w:rtl w:val="true"/>
          <w:lang w:bidi="ar-SA"/>
        </w:rPr>
        <w:t xml:space="preserve">إن كان فيها مسلم يحتمل تولّده منه ، ولا فرق في وجوب تغسيل المسلم بين الصغير والكبير حتّى السقط إذا تمّ </w:t>
      </w:r>
      <w:bookmarkStart w:id="186" w:name="pg15057_205721"/>
    </w:p>
    <w:p>
      <w:pPr>
        <w:pStyle w:val="BookText"/>
        <w:rPr/>
      </w:pPr>
      <w:bookmarkEnd w:id="186"/>
      <w:r>
        <w:rPr>
          <w:rFonts w:ascii="Amiri" w:hAnsi="Amiri" w:eastAsia="Amiri" w:cs="Amiri"/>
          <w:color w:val="111111"/>
          <w:sz w:val="28"/>
          <w:sz w:val="28"/>
          <w:szCs w:val="28"/>
          <w:rtl w:val="true"/>
          <w:lang w:bidi="ar-SA"/>
        </w:rPr>
        <w:t xml:space="preserve">له أربعة أشهر ، ويجب تكفينه ودفنه على المتعارف ، لكن لا يجب الصلاة عليه ، بل لا يستحبّ أيضاً ، وإذا كان للسقط أقلّ من أربعة أشهر لا يجب غسله بل يلفّ في خرقة ويدفن </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09944_2142443653"/>
      <w:bookmarkStart w:id="188" w:name="_Toc65"/>
      <w:bookmarkEnd w:id="187"/>
      <w:r>
        <w:rPr>
          <w:rtl w:val="true"/>
        </w:rPr>
        <w:t>فصل</w:t>
      </w:r>
      <w:r>
        <w:rPr>
          <w:rtl w:val="true"/>
        </w:rPr>
        <w:t xml:space="preserve">: </w:t>
      </w:r>
      <w:r>
        <w:rPr>
          <w:rtl w:val="true"/>
        </w:rPr>
        <w:t>في کیفیة النیّة في غسل المیّت</w:t>
      </w:r>
      <w:bookmarkEnd w:id="188"/>
    </w:p>
    <w:p>
      <w:pPr>
        <w:pStyle w:val="BookText"/>
        <w:rPr/>
      </w:pPr>
      <w:r>
        <w:rPr>
          <w:rFonts w:ascii="Amiri" w:hAnsi="Amiri" w:eastAsia="Amiri" w:cs="Amiri"/>
          <w:color w:val="111111"/>
          <w:sz w:val="28"/>
          <w:sz w:val="28"/>
          <w:szCs w:val="28"/>
          <w:rtl w:val="true"/>
          <w:lang w:bidi="ar-SA"/>
        </w:rPr>
        <w:t>يجب في الغسل نيّة القربة على نحو ما مرّ في الوضوء ، والأقوى كفاية نيّة واحدة للأغسال الثلاثة وإن كان الأحوط تجديدها</w:t>
      </w:r>
      <w:r>
        <w:rPr>
          <w:rStyle w:val="FootnoteAnchor"/>
          <w:rtl w:val="true"/>
        </w:rPr>
        <w:footnoteReference w:id="677"/>
      </w:r>
      <w:r>
        <w:rPr>
          <w:rFonts w:ascii="Amiri" w:hAnsi="Amiri" w:eastAsia="Amiri" w:cs="Amiri"/>
          <w:color w:val="111111"/>
          <w:sz w:val="28"/>
          <w:sz w:val="28"/>
          <w:szCs w:val="28"/>
          <w:rtl w:val="true"/>
          <w:lang w:bidi="ar-SA"/>
        </w:rPr>
        <w:t xml:space="preserve">عند كلّ غسل ، ولو اشترك اثنان يجب على كلّ منهما النيّة ، ولو كان أحدهما معيناً والآخر مغسّلاً وجب على المغسّل النيّة ، وإن كان الأحوط نيّة المعين أيضاً ، ولا يلزم اتّحاد المغسّل ، فيجوز توزيع الثلاثة على ثلاثة ، بل يجوز في الغسل الواحد التوزيع مع مراعاة الترتيب ، ويجب حينئذٍ النيّة على كلّ منهم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09946_2142443653"/>
      <w:bookmarkStart w:id="190" w:name="_Toc66"/>
      <w:bookmarkEnd w:id="189"/>
      <w:r>
        <w:rPr>
          <w:rtl w:val="true"/>
        </w:rPr>
        <w:t>فصل</w:t>
      </w:r>
      <w:r>
        <w:rPr>
          <w:rtl w:val="true"/>
        </w:rPr>
        <w:t xml:space="preserve">: </w:t>
      </w:r>
      <w:r>
        <w:rPr>
          <w:rtl w:val="true"/>
        </w:rPr>
        <w:t>في وجوب المماثلة</w:t>
      </w:r>
      <w:bookmarkEnd w:id="190"/>
    </w:p>
    <w:p>
      <w:pPr>
        <w:pStyle w:val="BookText"/>
        <w:rPr/>
      </w:pPr>
      <w:r>
        <w:rPr>
          <w:rFonts w:ascii="Amiri" w:hAnsi="Amiri" w:eastAsia="Amiri" w:cs="Amiri"/>
          <w:color w:val="111111"/>
          <w:sz w:val="28"/>
          <w:sz w:val="28"/>
          <w:szCs w:val="28"/>
          <w:rtl w:val="true"/>
          <w:lang w:bidi="ar-SA"/>
        </w:rPr>
        <w:t xml:space="preserve">يجب المماثلة بين الغاسل والميّت في الذكورية والاُنوثية ، فلا يجوز تغسيل الرجل للمرأة ولا العكس ؛ ولو كان من فوق اللباس ولم يلزم لمس أو نظر إلاّ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الذي لا يزيد سنّه عن ثلاث سنين ، فيجوز لكلّ منهما تغسيل مخالفه ولو مع التجرّد ومع وجود المماثل ، وإن كان الأحوط الاقتصار على صورة فقد المماثل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 فيجوز لكلّ منهما تغسيل الآخر ؛ ولو مع وجود </w:t>
      </w:r>
    </w:p>
    <w:p>
      <w:pPr>
        <w:pStyle w:val="BookText"/>
        <w:rPr/>
      </w:pPr>
      <w:r>
        <w:rPr>
          <w:rFonts w:ascii="Amiri" w:hAnsi="Amiri" w:eastAsia="Amiri" w:cs="Amiri"/>
          <w:color w:val="111111"/>
          <w:sz w:val="28"/>
          <w:sz w:val="28"/>
          <w:szCs w:val="28"/>
          <w:rtl w:val="true"/>
          <w:lang w:bidi="ar-SA"/>
        </w:rPr>
        <w:t>المماثل ومع التجرّد وإن كان الأحوط الاقتصار على صورة فقد المماثل ، وكونه من وراء الثياب ، ويجوز لكلّ منهما النظر إلى عورة الآخر وإن كان يكره ، ولا فرق في الزوجة بين الحرّة والأمة والدائمة والمنقطعة بل والمطلّقة الرجعية</w:t>
      </w:r>
      <w:r>
        <w:rPr>
          <w:rStyle w:val="FootnoteAnchor"/>
          <w:rtl w:val="true"/>
        </w:rPr>
        <w:footnoteReference w:id="678"/>
      </w:r>
      <w:r>
        <w:rPr>
          <w:rFonts w:ascii="Amiri" w:hAnsi="Amiri" w:eastAsia="Amiri" w:cs="Amiri"/>
          <w:color w:val="111111"/>
          <w:sz w:val="28"/>
          <w:sz w:val="28"/>
          <w:szCs w:val="28"/>
          <w:rtl w:val="true"/>
          <w:lang w:bidi="ar-SA"/>
        </w:rPr>
        <w:t xml:space="preserve">، وإن كان الأحوط ترك تغسيل المطلّقة مع وجود المماثل، خصوصاً إذا كان بعد انقضاء العدّة، وخصوصاً إذا تزوّجت بغيره إن فرض بقاء الميّت بلا تغسيل إلى ذلك الوقت ، وأمّا المطلّقة بائناً ، فلا إشكال في عدم الجواز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بنسب أو رضاع ، لكنّ الأحوط بل الأقوى اعتبار</w:t>
      </w:r>
      <w:r>
        <w:rPr>
          <w:rStyle w:val="FootnoteAnchor"/>
          <w:rtl w:val="true"/>
        </w:rPr>
        <w:footnoteReference w:id="679"/>
      </w:r>
      <w:r>
        <w:rPr>
          <w:rFonts w:ascii="Amiri" w:hAnsi="Amiri" w:eastAsia="Amiri" w:cs="Amiri"/>
          <w:color w:val="111111"/>
          <w:sz w:val="28"/>
          <w:sz w:val="28"/>
          <w:szCs w:val="28"/>
          <w:rtl w:val="true"/>
          <w:lang w:bidi="ar-SA"/>
        </w:rPr>
        <w:t xml:space="preserve">فقد المماثل وكونه من وراء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والأمة ، فيجوز للمولى تغسيل أمته إذا لم تكن مزوّجة ، ولا في عدّة الغير ، ولا مبعّضة ولا مكاتبة ، وأمّا تغسيل الأمة مولاها ففيه إشكال وإن جوّزه بعضهم بشرط إذن الورثة ، فالأحوط تركه ، بل الأحوط الترك في تغسيل المولى أمته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المشكل إذا لم يكن عمرها أزيد من ثلاث سنين فلا إشكال فيها ، وإلاّ فإن كان لها محرم أو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تغسيل الأمة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 وإلاّ فالأحوط تغسيل كلّ من الرجل والمرأة إيّاها من وراء الثياب وإن كان لا يبعد الرجوع إلى القرعة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ميّت أو عضو من ميّت مشتبهاً بين الذكر والاُنثى فيغسّله </w:t>
      </w:r>
    </w:p>
    <w:p>
      <w:pPr>
        <w:pStyle w:val="BookText"/>
        <w:rPr/>
      </w:pPr>
      <w:r>
        <w:rPr>
          <w:rFonts w:ascii="Amiri" w:hAnsi="Amiri" w:eastAsia="Amiri" w:cs="Amiri"/>
          <w:color w:val="111111"/>
          <w:sz w:val="28"/>
          <w:sz w:val="28"/>
          <w:szCs w:val="28"/>
          <w:rtl w:val="true"/>
          <w:lang w:bidi="ar-SA"/>
        </w:rPr>
        <w:t xml:space="preserve">كلّ من الرجل والمرأة من وراء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المماثل في الكافر أو الكافرة من أهل الكتاب أمر المسلم المرأة الكتابية ، أو المسلمة الرجل الكتابي أن يغتسل أوّلاً ، ويغسّل الميّت بعده ، والآمر ينوي</w:t>
      </w:r>
      <w:r>
        <w:rPr>
          <w:rStyle w:val="FootnoteAnchor"/>
          <w:rtl w:val="true"/>
        </w:rPr>
        <w:footnoteReference w:id="681"/>
      </w:r>
      <w:r>
        <w:rPr>
          <w:rFonts w:ascii="Amiri" w:hAnsi="Amiri" w:eastAsia="Amiri" w:cs="Amiri"/>
          <w:color w:val="111111"/>
          <w:sz w:val="28"/>
          <w:sz w:val="28"/>
          <w:szCs w:val="28"/>
          <w:rtl w:val="true"/>
          <w:lang w:bidi="ar-SA"/>
        </w:rPr>
        <w:t>النيّة ، وإن أمكن أن لا يمسّ الماء وبدن الميّت تعيّن</w:t>
      </w:r>
      <w:r>
        <w:rPr>
          <w:rStyle w:val="FootnoteAnchor"/>
          <w:rtl w:val="true"/>
        </w:rPr>
        <w:footnoteReference w:id="682"/>
      </w:r>
      <w:r>
        <w:rPr>
          <w:rFonts w:ascii="Amiri" w:hAnsi="Amiri" w:eastAsia="Amiri" w:cs="Amiri"/>
          <w:color w:val="111111"/>
          <w:sz w:val="28"/>
          <w:sz w:val="28"/>
          <w:szCs w:val="28"/>
          <w:rtl w:val="true"/>
          <w:lang w:bidi="ar-SA"/>
        </w:rPr>
        <w:t>، كما أ نّه لو أمكن التغسيل في الكرّ أو الجاري تعيّن</w:t>
      </w:r>
      <w:r>
        <w:rPr>
          <w:rStyle w:val="FootnoteAnchor"/>
          <w:rtl w:val="true"/>
        </w:rPr>
        <w:footnoteReference w:id="683"/>
      </w:r>
      <w:r>
        <w:rPr>
          <w:rFonts w:ascii="Amiri" w:hAnsi="Amiri" w:eastAsia="Amiri" w:cs="Amiri"/>
          <w:color w:val="111111"/>
          <w:sz w:val="28"/>
          <w:sz w:val="28"/>
          <w:szCs w:val="28"/>
          <w:rtl w:val="true"/>
          <w:lang w:bidi="ar-SA"/>
        </w:rPr>
        <w:t>، ولو وجد المماثل بعد ذلك أعاد</w:t>
      </w:r>
      <w:r>
        <w:rPr>
          <w:rStyle w:val="FootnoteAnchor"/>
          <w:rtl w:val="true"/>
        </w:rPr>
        <w:footnoteReference w:id="684"/>
      </w:r>
      <w:r>
        <w:rPr>
          <w:rFonts w:ascii="Amiri" w:hAnsi="Amiri" w:eastAsia="Amiri" w:cs="Amiri"/>
          <w:color w:val="111111"/>
          <w:sz w:val="28"/>
          <w:sz w:val="28"/>
          <w:szCs w:val="28"/>
          <w:rtl w:val="true"/>
          <w:lang w:bidi="ar-SA"/>
        </w:rPr>
        <w:t>، وإذا انحصر في المخالف فكذلك ، لكن لا يحتاج إلى اغتساله</w:t>
      </w:r>
      <w:r>
        <w:rPr>
          <w:rStyle w:val="FootnoteAnchor"/>
          <w:rtl w:val="true"/>
        </w:rPr>
        <w:footnoteReference w:id="685"/>
      </w:r>
      <w:r>
        <w:rPr>
          <w:rFonts w:ascii="Amiri" w:hAnsi="Amiri" w:eastAsia="Amiri" w:cs="Amiri"/>
          <w:color w:val="111111"/>
          <w:sz w:val="28"/>
          <w:sz w:val="28"/>
          <w:szCs w:val="28"/>
          <w:rtl w:val="true"/>
          <w:lang w:bidi="ar-SA"/>
        </w:rPr>
        <w:t xml:space="preserve">قبل التغسيل ، وهو مقدّم على الكتابي على تقدير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مماثل حتّى الكتابي والكتابية سقط الغسل ، لكن الأحوط</w:t>
      </w:r>
      <w:r>
        <w:rPr>
          <w:rStyle w:val="FootnoteAnchor"/>
          <w:rtl w:val="true"/>
        </w:rPr>
        <w:footnoteReference w:id="686"/>
      </w:r>
      <w:r>
        <w:rPr>
          <w:rFonts w:ascii="Amiri" w:hAnsi="Amiri" w:eastAsia="Amiri" w:cs="Amiri"/>
          <w:color w:val="111111"/>
          <w:sz w:val="28"/>
          <w:sz w:val="28"/>
          <w:szCs w:val="28"/>
          <w:rtl w:val="true"/>
          <w:lang w:bidi="ar-SA"/>
        </w:rPr>
        <w:t xml:space="preserve">تغسيل غير المماثل من غير لمس ونظر من وراء الثياب ، ثمّ تنشيف بدنه قبل التكفين لاحتمال بقاء نجاسته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المغسّل أن يكون مسلماً بالغاً عاقلاً اثني عشرياً ، فلا يجزي تغسيل الصبيّ وإن كان مميّزاً وقلنا بصحّة عباداته على الأحوط</w:t>
      </w:r>
      <w:r>
        <w:rPr>
          <w:rStyle w:val="FootnoteAnchor"/>
          <w:rtl w:val="true"/>
        </w:rPr>
        <w:footnoteReference w:id="687"/>
      </w:r>
      <w:r>
        <w:rPr>
          <w:rFonts w:ascii="Amiri" w:hAnsi="Amiri" w:eastAsia="Amiri" w:cs="Amiri"/>
          <w:color w:val="111111"/>
          <w:sz w:val="28"/>
          <w:sz w:val="28"/>
          <w:szCs w:val="28"/>
          <w:rtl w:val="true"/>
          <w:lang w:bidi="ar-SA"/>
        </w:rPr>
        <w:t xml:space="preserve">، وإن كان لا يبعد كفايته مع العلم بإتيانه على الوجه الصحيح ، ولا تغسيل الكافر ، </w:t>
      </w:r>
      <w:bookmarkStart w:id="191" w:name="pg15057_205724"/>
    </w:p>
    <w:p>
      <w:pPr>
        <w:pStyle w:val="BookText"/>
        <w:rPr/>
      </w:pPr>
      <w:bookmarkEnd w:id="191"/>
      <w:r>
        <w:rPr>
          <w:rFonts w:ascii="Amiri" w:hAnsi="Amiri" w:eastAsia="Amiri" w:cs="Amiri"/>
          <w:color w:val="111111"/>
          <w:sz w:val="28"/>
          <w:sz w:val="28"/>
          <w:szCs w:val="28"/>
          <w:rtl w:val="true"/>
          <w:lang w:bidi="ar-SA"/>
        </w:rPr>
        <w:t xml:space="preserve">إلاّ إذا كان كتابياً في الصورة المتقدّمة ، ويشترط أن يكون عارفاً بمسائل الغسل ، كما أ نّه يشترط المماثلة إلاّ في الصور المتقدّمة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09948_2142443653"/>
      <w:bookmarkStart w:id="193" w:name="_Toc67"/>
      <w:bookmarkEnd w:id="192"/>
      <w:r>
        <w:rPr>
          <w:rtl w:val="true"/>
        </w:rPr>
        <w:t>فصل</w:t>
      </w:r>
      <w:r>
        <w:rPr>
          <w:rtl w:val="true"/>
        </w:rPr>
        <w:t xml:space="preserve">: </w:t>
      </w:r>
      <w:r>
        <w:rPr>
          <w:rtl w:val="true"/>
        </w:rPr>
        <w:t>في منلایجب غسله</w:t>
      </w:r>
      <w:bookmarkEnd w:id="193"/>
    </w:p>
    <w:p>
      <w:pPr>
        <w:pStyle w:val="BookText"/>
        <w:rPr/>
      </w:pPr>
      <w:r>
        <w:rPr>
          <w:rFonts w:ascii="Amiri" w:hAnsi="Amiri" w:eastAsia="Amiri" w:cs="Amiri"/>
          <w:color w:val="111111"/>
          <w:sz w:val="28"/>
          <w:sz w:val="28"/>
          <w:szCs w:val="28"/>
          <w:rtl w:val="true"/>
          <w:lang w:bidi="ar-SA"/>
        </w:rPr>
        <w:t xml:space="preserve">قد عرفت سابقاً وجوب تغسيل كلّ مسلم ، لكن يستثنى من ذلك طائفتان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المقتول في المعركة عند الجهاد مع الإمام علیه السلام أو نائبه الخاصّ ، ويلحق به كلّ من قتل في حفظ بيضة الإسلام في حال الغيبة ؛ من غير فرق بين الحرّ والعبد ، والمقتول بالحديد أو غيره ، عمداً أو خطأً ، رجلاً كان أو امرأة أو صبيّاً أو مجنوناً إذا كان الجهاد واجباً عليهم</w:t>
      </w:r>
      <w:r>
        <w:rPr>
          <w:rStyle w:val="FootnoteAnchor"/>
          <w:rtl w:val="true"/>
        </w:rPr>
        <w:footnoteReference w:id="688"/>
      </w:r>
      <w:r>
        <w:rPr>
          <w:rFonts w:ascii="Amiri" w:hAnsi="Amiri" w:eastAsia="Amiri" w:cs="Amiri"/>
          <w:color w:val="111111"/>
          <w:sz w:val="28"/>
          <w:sz w:val="28"/>
          <w:szCs w:val="28"/>
          <w:rtl w:val="true"/>
          <w:lang w:bidi="ar-SA"/>
        </w:rPr>
        <w:t>، فلا يجب تغسيلهم ، بل يدفنون كذلك بثيابهم إلاّ إذا كانوا عراة فيكفّنون ويدفنون ، ويشترط</w:t>
      </w:r>
      <w:r>
        <w:rPr>
          <w:rStyle w:val="FootnoteAnchor"/>
          <w:rtl w:val="true"/>
        </w:rPr>
        <w:footnoteReference w:id="689"/>
      </w:r>
      <w:r>
        <w:rPr>
          <w:rFonts w:ascii="Amiri" w:hAnsi="Amiri" w:eastAsia="Amiri" w:cs="Amiri"/>
          <w:color w:val="111111"/>
          <w:sz w:val="28"/>
          <w:sz w:val="28"/>
          <w:szCs w:val="28"/>
          <w:rtl w:val="true"/>
          <w:lang w:bidi="ar-SA"/>
        </w:rPr>
        <w:t xml:space="preserve">فيه أن يكون خروج روحه قبل إخراجه من المعركة ، أو بعد إخراجه مع بقاء الحرب وخروج روحه بعد الإخراج بلا فصل ، وأمّا إذا خرجت روحه بعد انقضاء الحرب فيجب تغسيله وتكفينه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قتله برجم أو قصاص ، فإنّ الإمام علیه السلام أو نائبه الخاصّ أو العامّ يأمره أن يغتسل غسل الميّت مرّة بماء السدر ، ومرّة بماء الكافور ، ومرّة بماء القراح ، ثمّ يكفّن كتكفين الميّت ، إلاّ أ نّه يلبس وصلتين</w:t>
      </w:r>
      <w:r>
        <w:rPr>
          <w:rStyle w:val="FootnoteAnchor"/>
          <w:rtl w:val="true"/>
        </w:rPr>
        <w:footnoteReference w:id="690"/>
      </w:r>
      <w:r>
        <w:rPr>
          <w:rFonts w:ascii="Amiri" w:hAnsi="Amiri" w:eastAsia="Amiri" w:cs="Amiri"/>
          <w:color w:val="111111"/>
          <w:sz w:val="28"/>
          <w:sz w:val="28"/>
          <w:szCs w:val="28"/>
          <w:rtl w:val="true"/>
          <w:lang w:bidi="ar-SA"/>
        </w:rPr>
        <w:t xml:space="preserve">منه وهما المئزر والثوب قبل القتل واللفّافة بعده ، ويحنّط قبل القتل كحنوط الميّت ، ثمّ يقتل </w:t>
      </w:r>
    </w:p>
    <w:p>
      <w:pPr>
        <w:pStyle w:val="BookText"/>
        <w:rPr/>
      </w:pPr>
      <w:r>
        <w:rPr>
          <w:rFonts w:ascii="Amiri" w:hAnsi="Amiri" w:eastAsia="Amiri" w:cs="Amiri"/>
          <w:color w:val="111111"/>
          <w:sz w:val="28"/>
          <w:sz w:val="28"/>
          <w:szCs w:val="28"/>
          <w:rtl w:val="true"/>
          <w:lang w:bidi="ar-SA"/>
        </w:rPr>
        <w:t>فيصلّى عليه ويدفن بلا تغسيل ، ولا يلزم غسل الدم من كفنه، ولو أحدث قبل القتل لا يلزم إعادة الغسل ، ويلزم أن يكون موته بذلك السبب، فلو مات أو قتل بسبب آخر يلزم تغسيله ، ونيّة الغسل من الآمر</w:t>
      </w:r>
      <w:r>
        <w:rPr>
          <w:rStyle w:val="FootnoteAnchor"/>
          <w:rtl w:val="true"/>
        </w:rPr>
        <w:footnoteReference w:id="691"/>
      </w:r>
      <w:r>
        <w:rPr>
          <w:rFonts w:ascii="IRNazanin" w:hAnsi="IRNazanin" w:eastAsia="IRNazanin"/>
          <w:color w:val="111111"/>
          <w:sz w:val="28"/>
          <w:sz w:val="28"/>
          <w:szCs w:val="28"/>
          <w:rtl w:val="true"/>
          <w:lang w:bidi="fa-IR"/>
        </w:rPr>
        <w:t xml:space="preserve">ولو نوى هو أيضاً صحّ ، كما أ نّه لو اغتسل من غير أمر الإمام علیه السلام أو نائبه كفى ، وإن كان الأحوط إعادته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الغسل عن الشهيد والمقتول بالرجم أو القصاص من باب العزيمة لا الرخصة ، وأمّا الكفن فإن كان الشهيد عارياً وجب تكفينه ، وإن كان عليه ثيابه فلا يبعد</w:t>
      </w:r>
      <w:r>
        <w:rPr>
          <w:rStyle w:val="FootnoteAnchor"/>
          <w:rtl w:val="true"/>
        </w:rPr>
        <w:footnoteReference w:id="692"/>
      </w:r>
      <w:r>
        <w:rPr>
          <w:rFonts w:ascii="IRNazanin" w:hAnsi="IRNazanin" w:eastAsia="IRNazanin"/>
          <w:color w:val="111111"/>
          <w:sz w:val="28"/>
          <w:sz w:val="28"/>
          <w:szCs w:val="28"/>
          <w:rtl w:val="true"/>
          <w:lang w:bidi="fa-IR"/>
        </w:rPr>
        <w:t xml:space="preserve">جواز تكفينه فوق ثياب الشهادة ، ولا يجوز نزع ثيابه وتكفينه ، ويستثنى من عدم جواز نزع ما عليه ، أشياء يجوز نزعها ، كالخفّ والنعل والحزام إذا كان من الجلد وأسلحة الحرب ، واستثنى بعضهم الفرو ، ولا يخلو عن إشكال ، خصوصاً إذا أصابه دم ، واستثنى بعضهم مطلق الجلود ، وبعضهم استثنى الخاتم ، 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ينزع من الشهيد الفرو والخفّ والقلنسوة والعمامة والحزام والسراويل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والمشهور لم يعملوا بتمام الخبر ، والمسألة محلّ إشكال ، والأحوط</w:t>
      </w:r>
      <w:r>
        <w:rPr>
          <w:rStyle w:val="FootnoteAnchor"/>
          <w:rtl w:val="true"/>
        </w:rPr>
        <w:footnoteReference w:id="693"/>
      </w:r>
      <w:r>
        <w:rPr>
          <w:rFonts w:ascii="Amiri" w:hAnsi="Amiri" w:eastAsia="Amiri" w:cs="Amiri"/>
          <w:color w:val="111111"/>
          <w:sz w:val="28"/>
          <w:sz w:val="28"/>
          <w:szCs w:val="28"/>
          <w:rtl w:val="true"/>
          <w:lang w:bidi="ar-SA"/>
        </w:rPr>
        <w:t xml:space="preserve">عدم نزع ما يصدق عليه الثوب من المذكورات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ثياب الشهيد للغير ولم يرض بإبقائها تنزع ، وكذا إذا كانت للميّت لكن كانت مرهونة</w:t>
      </w:r>
      <w:r>
        <w:rPr>
          <w:rStyle w:val="FootnoteAnchor"/>
          <w:rtl w:val="true"/>
        </w:rPr>
        <w:footnoteReference w:id="694"/>
      </w:r>
      <w:r>
        <w:rPr>
          <w:rFonts w:ascii="Amiri" w:hAnsi="Amiri" w:eastAsia="Amiri" w:cs="Amiri"/>
          <w:color w:val="111111"/>
          <w:sz w:val="28"/>
          <w:sz w:val="28"/>
          <w:szCs w:val="28"/>
          <w:rtl w:val="true"/>
          <w:lang w:bidi="ar-SA"/>
        </w:rPr>
        <w:t xml:space="preserve">عند الغير ولم يرض بإبقائها عليه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في المعركة ميّت لم يعلم أ نّه قتل شهيداً أم لا ، </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695"/>
      </w:r>
      <w:r>
        <w:rPr>
          <w:rFonts w:ascii="Amiri" w:hAnsi="Amiri" w:eastAsia="Amiri" w:cs="Amiri"/>
          <w:color w:val="111111"/>
          <w:sz w:val="28"/>
          <w:sz w:val="28"/>
          <w:szCs w:val="28"/>
          <w:rtl w:val="true"/>
          <w:lang w:bidi="ar-SA"/>
        </w:rPr>
        <w:t xml:space="preserve">تغسيله وتكفينه ، خصوصاً إذا لم يكن فيه جراحة ، وإن كان لا يبعد إجراء حكم الشهيد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أطلق عليه الشهيد في الأخبار من المطعون والمبطون والغريق والمهدوم عليه ومن ماتت عند الطلق والمدافع عن أهله وماله لا يجري عليه حكم الشهيد ؛ إذ المراد التنزيل في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 المسلم بالكافر ، فإن كان مع العلم الإجمالي بوجود مسلم في البين وجب</w:t>
      </w:r>
      <w:r>
        <w:rPr>
          <w:rStyle w:val="FootnoteAnchor"/>
          <w:rtl w:val="true"/>
        </w:rPr>
        <w:footnoteReference w:id="696"/>
      </w:r>
      <w:r>
        <w:rPr>
          <w:rFonts w:ascii="Amiri" w:hAnsi="Amiri" w:eastAsia="Amiri" w:cs="Amiri"/>
          <w:color w:val="111111"/>
          <w:sz w:val="28"/>
          <w:sz w:val="28"/>
          <w:szCs w:val="28"/>
          <w:rtl w:val="true"/>
          <w:lang w:bidi="ar-SA"/>
        </w:rPr>
        <w:t xml:space="preserve">الاحتياط بالتغسيل والتكفين وغيرهما للجميع ، وإن لم يعلم ذلك لا يجب شيء من ذلك ،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يميّز بين المسلم والكافر بصغر الآلة وكبرها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بأس بالعمل بها في غير</w:t>
      </w:r>
      <w:r>
        <w:rPr>
          <w:rStyle w:val="FootnoteAnchor"/>
          <w:rtl w:val="true"/>
        </w:rPr>
        <w:footnoteReference w:id="697"/>
      </w:r>
      <w:r>
        <w:rPr>
          <w:rFonts w:ascii="Amiri" w:hAnsi="Amiri" w:eastAsia="Amiri" w:cs="Amiri"/>
          <w:color w:val="111111"/>
          <w:sz w:val="28"/>
          <w:sz w:val="28"/>
          <w:szCs w:val="28"/>
          <w:rtl w:val="true"/>
          <w:lang w:bidi="ar-SA"/>
        </w:rPr>
        <w:t xml:space="preserve">صورة العلم الإجمالي ، والأحوط إجراء أحكام المسلم مطلقاً بعنوان الاحتمال وبرجاء كونه مسلماً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الشهيد ، والمقتول بالقصاص بعد العمل بالكيفية السابقة ، لا يوجب الغسل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القطعة المبانة من الميّت إن لم يكن فيها عظم لا يجب غسلها ولا غيره بل تلفّ</w:t>
      </w:r>
      <w:r>
        <w:rPr>
          <w:rStyle w:val="FootnoteAnchor"/>
          <w:rtl w:val="true"/>
        </w:rPr>
        <w:footnoteReference w:id="698"/>
      </w:r>
      <w:r>
        <w:rPr>
          <w:rFonts w:ascii="Amiri" w:hAnsi="Amiri" w:eastAsia="Amiri" w:cs="Amiri"/>
          <w:color w:val="111111"/>
          <w:sz w:val="28"/>
          <w:sz w:val="28"/>
          <w:szCs w:val="28"/>
          <w:rtl w:val="true"/>
          <w:lang w:bidi="ar-SA"/>
        </w:rPr>
        <w:t xml:space="preserve">في خرقة وتدفن ، وإن كان فيها عظم وكان غير الصدر ، تغسّل وتلفّ في خرقة وتدفن ، وإن كان الأحوط تكفينها بقدر ما بقي من محلّ </w:t>
      </w:r>
      <w:bookmarkStart w:id="194" w:name="pg15057_205727"/>
    </w:p>
    <w:p>
      <w:pPr>
        <w:pStyle w:val="BookText"/>
        <w:rPr/>
      </w:pPr>
      <w:bookmarkEnd w:id="194"/>
      <w:r>
        <w:rPr>
          <w:rFonts w:ascii="Amiri" w:hAnsi="Amiri" w:eastAsia="Amiri" w:cs="Amiri"/>
          <w:color w:val="111111"/>
          <w:sz w:val="28"/>
          <w:sz w:val="28"/>
          <w:szCs w:val="28"/>
          <w:rtl w:val="true"/>
          <w:lang w:bidi="ar-SA"/>
        </w:rPr>
        <w:t>القطعات الثلاث ، وكذا إذا كان عظماً مجرّداً</w:t>
      </w:r>
      <w:r>
        <w:rPr>
          <w:rStyle w:val="FootnoteAnchor"/>
          <w:rtl w:val="true"/>
        </w:rPr>
        <w:footnoteReference w:id="699"/>
      </w:r>
      <w:r>
        <w:rPr>
          <w:rFonts w:ascii="Amiri" w:hAnsi="Amiri" w:eastAsia="Amiri" w:cs="Amiri"/>
          <w:color w:val="111111"/>
          <w:sz w:val="28"/>
          <w:sz w:val="28"/>
          <w:szCs w:val="28"/>
          <w:rtl w:val="true"/>
          <w:lang w:bidi="ar-SA"/>
        </w:rPr>
        <w:t>وأمّا إذا كانت مشتملة على الصدر ، وكذا الصدر وحده ، فتغسّل وتكفّن ويصلّى عليها وتدفن ، وكذا بعض الصدر إذا كان مشتملاً على القلب</w:t>
      </w:r>
      <w:r>
        <w:rPr>
          <w:rStyle w:val="FootnoteAnchor"/>
          <w:rtl w:val="true"/>
        </w:rPr>
        <w:footnoteReference w:id="700"/>
      </w:r>
      <w:r>
        <w:rPr>
          <w:rFonts w:ascii="Amiri" w:hAnsi="Amiri" w:eastAsia="Amiri" w:cs="Amiri"/>
          <w:color w:val="111111"/>
          <w:sz w:val="28"/>
          <w:sz w:val="28"/>
          <w:szCs w:val="28"/>
          <w:rtl w:val="true"/>
          <w:lang w:bidi="ar-SA"/>
        </w:rPr>
        <w:t>، بل وكذا عظم الصدر وإن لم يكن معه لحم ، وفي الكفن يجوز الاقتصار على الثوب واللفّافة ، إلاّ إذا كان بعض محلّ المئزر أيضاً موجوداً ، والأحوط القطعات الثلاثة مطلقاً ، ويجب حنوطها</w:t>
      </w:r>
      <w:r>
        <w:rPr>
          <w:rStyle w:val="FootnoteAnchor"/>
          <w:rtl w:val="true"/>
        </w:rPr>
        <w:footnoteReference w:id="70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جميع عظام الميّت بلا لحم وجب إجراء جميع الأعمال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القطعة مشتبهة بين الذكر والاُنثى ، الأحوط أن يغسّلها كلّ من الرجل والمرأة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09950_2142443653"/>
      <w:bookmarkStart w:id="196" w:name="_Toc68"/>
      <w:bookmarkEnd w:id="195"/>
      <w:r>
        <w:rPr>
          <w:rtl w:val="true"/>
        </w:rPr>
        <w:t xml:space="preserve">فصل </w:t>
      </w:r>
      <w:r>
        <w:rPr>
          <w:rtl w:val="true"/>
        </w:rPr>
        <w:t xml:space="preserve">: </w:t>
      </w:r>
      <w:r>
        <w:rPr>
          <w:rtl w:val="true"/>
        </w:rPr>
        <w:t>في كيفية غسل الميّت</w:t>
      </w:r>
      <w:bookmarkEnd w:id="196"/>
    </w:p>
    <w:p>
      <w:pPr>
        <w:pStyle w:val="BookText"/>
        <w:rPr/>
      </w:pPr>
      <w:r>
        <w:rPr>
          <w:rFonts w:ascii="Amiri" w:hAnsi="Amiri" w:eastAsia="Amiri" w:cs="Amiri"/>
          <w:color w:val="111111"/>
          <w:sz w:val="28"/>
          <w:sz w:val="28"/>
          <w:szCs w:val="28"/>
          <w:rtl w:val="true"/>
          <w:lang w:bidi="ar-SA"/>
        </w:rPr>
        <w:t xml:space="preserve">يجب تغسيله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هذا الترتيب ، ولو خولف اُعيد على وجه يحصل الترتيب ، وكيفية كلّ من الأغسال المذكورة كما ذكر في الجنابة ، فيجب أوّلاً غسل الرأس والرقبة ، وبعده الطرف الأيمن ، وبعده الأيسر ، والعورة تنصف أو تغسّل مع كلّ من الطرفين وكذا السرّة ، ولا يكفي الارتماس على الأحوط في الأغسال الثلاثة مع التمكّن من الترتيب ، نعم يجوز في كلّ غسل رمس كلّ من الأعضاء الثلاثة مع مراعاة الترتيب في الماء الكثير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إزالة النجاسة عن جميع جسده قبل الشروع في الغسل ، </w:t>
      </w:r>
    </w:p>
    <w:p>
      <w:pPr>
        <w:pStyle w:val="BookText"/>
        <w:rPr/>
      </w:pPr>
      <w:r>
        <w:rPr>
          <w:rFonts w:ascii="Amiri" w:hAnsi="Amiri" w:eastAsia="Amiri" w:cs="Amiri"/>
          <w:color w:val="111111"/>
          <w:sz w:val="28"/>
          <w:sz w:val="28"/>
          <w:szCs w:val="28"/>
          <w:rtl w:val="true"/>
          <w:lang w:bidi="ar-SA"/>
        </w:rPr>
        <w:t xml:space="preserve">وإن كان الأقوى كفاية إزالتها عن كلّ عضو قبل الشروع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كلّ من السدر والكافور أن لا يكون في طرف الكثرة بمقدار يوجب إضافته وخروجه عن الإطلاق ، وفي طرف القلّة يعتبر أن يكون بمقدار يصدق أ نّه مخلوط بالسدر أو الكافور ، وفي الماء القراح يعتبر صدق الخلوص منهما ، وقدّر بعضهم السدر برطل ، والكافور بنصف مثقال تقريباً ، لكنّ المناط 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مع غسل الميّت الوضوء قبله أو بعده وإن كان مستحبّاً ، والأولى أن يكون قبله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لماء غسل الميّت حدّ ، بل المناط كونه بمقدار يفي بالواجبات أو مع المستحبّات ، نعم في بعض الأخبار أنّ النبي صلی الله علیه و آله وسلم أوصى إلى أمير المؤمنين علیه السلام أن يغسّله بستّ قرب ، والتأسّي به صلی الله علیه و آله وسلم حسن مستحسن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أحد الخليطين سقط اعتباره ، واكتفى بالماء القراح بدله ، وإن تعذّر كلاهما سقطا ، وغسل بالقراح ثلاثة أغسال ، ونوى بالأوّل ما هو بدل السدر ، وبالثاني ما هو بدل الكافور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الماء يتيمّم ثلاث تيمّمات بدلاً عن الأغسال على الترتيب ، والأحوط</w:t>
      </w:r>
      <w:r>
        <w:rPr>
          <w:rStyle w:val="FootnoteAnchor"/>
          <w:rtl w:val="true"/>
        </w:rPr>
        <w:footnoteReference w:id="702"/>
      </w:r>
      <w:r>
        <w:rPr>
          <w:rFonts w:ascii="Amiri" w:hAnsi="Amiri" w:eastAsia="Amiri" w:cs="Amiri"/>
          <w:color w:val="111111"/>
          <w:sz w:val="28"/>
          <w:sz w:val="28"/>
          <w:szCs w:val="28"/>
          <w:rtl w:val="true"/>
          <w:lang w:bidi="ar-SA"/>
        </w:rPr>
        <w:t>تيمّم آخر بقصد بدلية المجموع ، وإن نوى في التيمّم الثالث</w:t>
      </w:r>
      <w:r>
        <w:rPr>
          <w:rStyle w:val="FootnoteAnchor"/>
          <w:rtl w:val="true"/>
        </w:rPr>
        <w:footnoteReference w:id="703"/>
      </w:r>
      <w:r>
        <w:rPr>
          <w:rFonts w:ascii="Amiri" w:hAnsi="Amiri" w:eastAsia="Amiri" w:cs="Amiri"/>
          <w:color w:val="111111"/>
          <w:sz w:val="28"/>
          <w:sz w:val="28"/>
          <w:szCs w:val="28"/>
          <w:rtl w:val="true"/>
          <w:lang w:bidi="ar-SA"/>
        </w:rPr>
        <w:t xml:space="preserve">ما في الذمّة من بدلية الجميع أو خصوص الماء القراح كفى في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من الماء إلاّ بمقدار غسل واحد ، فإن لم يكن عنده الخليطان أو كان كلاهما أو السدر فقط ، صرف ذلك الماء في الغسل الأوّل ، ويأتي بالتيمّم بدلاً عن كلّ من الآخرين على الترتيب ، ويحتمل التخيير</w:t>
      </w:r>
      <w:r>
        <w:rPr>
          <w:rStyle w:val="FootnoteAnchor"/>
          <w:rtl w:val="true"/>
        </w:rPr>
        <w:footnoteReference w:id="704"/>
      </w:r>
      <w:r>
        <w:rPr>
          <w:rFonts w:ascii="Amiri" w:hAnsi="Amiri" w:eastAsia="Amiri" w:cs="Amiri"/>
          <w:color w:val="111111"/>
          <w:sz w:val="28"/>
          <w:sz w:val="28"/>
          <w:szCs w:val="28"/>
          <w:rtl w:val="true"/>
          <w:lang w:bidi="ar-SA"/>
        </w:rPr>
        <w:t>في الصورتين الاُوليين في صرفه في كلّ من الثلاثة في الاُولى ، وفي كلّ من الأوّل والثاني في الثانية ، وإن كان عنده الكافور فقط فيحتمل</w:t>
      </w:r>
      <w:r>
        <w:rPr>
          <w:rStyle w:val="FootnoteAnchor"/>
          <w:rtl w:val="true"/>
        </w:rPr>
        <w:footnoteReference w:id="705"/>
      </w:r>
      <w:r>
        <w:rPr>
          <w:rFonts w:ascii="Amiri" w:hAnsi="Amiri" w:eastAsia="Amiri" w:cs="Amiri"/>
          <w:color w:val="111111"/>
          <w:sz w:val="28"/>
          <w:sz w:val="28"/>
          <w:szCs w:val="28"/>
          <w:rtl w:val="true"/>
          <w:lang w:bidi="ar-SA"/>
        </w:rPr>
        <w:t xml:space="preserve">أن يكون الحكم كذلك ، ويحتمل أن يجب صرف ذلك الماء في الغسل الثاني مع الكافور ، ويأتي بالتيمّم بدل الأوّل والثالث فييمّمه أوّلاً ، ثمّ يغسّله بماء الكافور ، ثمّ ييمّمه بدل القراح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الميّت مجروحاً أو محروقاً أو مجدوراً أو نحو ذلك ممّا يخاف معه تناثر جلده ييمّم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فقد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تيمّمات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الميّت محرماً لا يجعل الكافور في ماء غسله في الغسل الثاني ، إلاّ أن يكون موته بعد طواف</w:t>
      </w:r>
      <w:r>
        <w:rPr>
          <w:rStyle w:val="FootnoteAnchor"/>
          <w:rtl w:val="true"/>
        </w:rPr>
        <w:footnoteReference w:id="706"/>
      </w:r>
      <w:r>
        <w:rPr>
          <w:rFonts w:ascii="Amiri" w:hAnsi="Amiri" w:eastAsia="Amiri" w:cs="Amiri"/>
          <w:color w:val="111111"/>
          <w:sz w:val="28"/>
          <w:sz w:val="28"/>
          <w:szCs w:val="28"/>
          <w:rtl w:val="true"/>
          <w:lang w:bidi="ar-SA"/>
        </w:rPr>
        <w:t>الحجّ أو العمرة ، وكذلك لا يحنّط بالكافور ، بل لا يقرب إليه طيب 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ارتفع العذر عن الغسل أو عن خلط الخليطين أو أحدهما بعد التيمّم أو بعد الغسل بالقراح قبل الدفن يجب الإعادة</w:t>
      </w:r>
      <w:r>
        <w:rPr>
          <w:rStyle w:val="FootnoteAnchor"/>
          <w:rtl w:val="true"/>
        </w:rPr>
        <w:footnoteReference w:id="707"/>
      </w:r>
      <w:r>
        <w:rPr>
          <w:rFonts w:ascii="Amiri" w:hAnsi="Amiri" w:eastAsia="Amiri" w:cs="Amiri"/>
          <w:color w:val="111111"/>
          <w:sz w:val="28"/>
          <w:sz w:val="28"/>
          <w:szCs w:val="28"/>
          <w:rtl w:val="true"/>
          <w:lang w:bidi="ar-SA"/>
        </w:rPr>
        <w:t xml:space="preserve">، وكذا بعد الدفن إذا اتّفق خروجه بعده على الأحوط </w:t>
      </w:r>
      <w:r>
        <w:rPr>
          <w:rFonts w:eastAsia="Amiri" w:cs="Amiri" w:ascii="Amiri" w:hAnsi="Amiri"/>
          <w:color w:val="111111"/>
          <w:sz w:val="28"/>
          <w:szCs w:val="28"/>
          <w:rtl w:val="true"/>
          <w:lang w:bidi="ar-SA"/>
        </w:rPr>
        <w:t xml:space="preserve">. </w:t>
      </w:r>
      <w:bookmarkStart w:id="197" w:name="pg15057_205730"/>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التيمّم بيد الحيّ</w:t>
      </w:r>
      <w:r>
        <w:rPr>
          <w:rStyle w:val="FootnoteAnchor"/>
          <w:rtl w:val="true"/>
        </w:rPr>
        <w:footnoteReference w:id="708"/>
      </w:r>
      <w:r>
        <w:rPr>
          <w:rFonts w:ascii="Amiri" w:hAnsi="Amiri" w:eastAsia="Amiri" w:cs="Amiri"/>
          <w:color w:val="111111"/>
          <w:sz w:val="28"/>
          <w:sz w:val="28"/>
          <w:szCs w:val="28"/>
          <w:rtl w:val="true"/>
          <w:lang w:bidi="ar-SA"/>
        </w:rPr>
        <w:t xml:space="preserve">لا بيد الميّت ، وإن كان الأحوط تيمّم آخر بيد الميّت إن أمكن ، والأقوى كفاية ضربة واحدة للوجه واليدين ، وإن كان الأحوط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المغسّل بالقراح لفقد الخليطين أو أحدهما ، أو المتيمّم لفقد الماء أو نحوه من الأعذار ، لا يجب الغسل بمسّه وإن كان أحوط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609952_2142443653"/>
      <w:bookmarkStart w:id="199" w:name="_Toc69"/>
      <w:bookmarkEnd w:id="198"/>
      <w:r>
        <w:rPr>
          <w:rtl w:val="true"/>
        </w:rPr>
        <w:t xml:space="preserve">فصل </w:t>
      </w:r>
      <w:r>
        <w:rPr>
          <w:rtl w:val="true"/>
        </w:rPr>
        <w:t xml:space="preserve">: </w:t>
      </w:r>
      <w:r>
        <w:rPr>
          <w:rtl w:val="true"/>
        </w:rPr>
        <w:t>في شرائط الغسل</w:t>
      </w:r>
      <w:bookmarkEnd w:id="199"/>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على ما مرّ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النجاسة عن كلّ عضو قبل الشروع في غسله ، بل الأحوط إزالتها عن جميع الأعضاء قبل الشروع في أصل الغسل 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الحواجب والموانع عن وصول الماء إلى البشرة ، وتخليل الشعر ، والفحص عن المانع إذا 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الماء وظرفه ومصبّه ومجرى غسالته ومحلّ الغسل والسدّة والفضاء الذي فيه جسد الميّت ، وإباحة السدر والكافور ، وإذا جهل بغصبية أحد المذكورات أو نسيها وعلم بعد الغسل لا يجب إعادته ، بخلاف الشروط السابقة ، فإنّ فقدها يوجب الإعادة وإن لم يكن عن علم وعمد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تغسيل الميّت من وراء الثياب ، ولو كان المغسّل مماثلاً ، </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w:t>
      </w:r>
      <w:r>
        <w:rPr>
          <w:rStyle w:val="FootnoteAnchor"/>
          <w:rtl w:val="true"/>
        </w:rPr>
        <w:footnoteReference w:id="710"/>
      </w:r>
      <w:r>
        <w:rPr>
          <w:rFonts w:ascii="Amiri" w:hAnsi="Amiri" w:eastAsia="Amiri" w:cs="Amiri"/>
          <w:color w:val="111111"/>
          <w:sz w:val="28"/>
          <w:sz w:val="28"/>
          <w:szCs w:val="28"/>
          <w:rtl w:val="true"/>
          <w:lang w:bidi="ar-SA"/>
        </w:rPr>
        <w:t xml:space="preserve">، ولكنّ الظاهر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الأفضل التجرّد في غير العورة مع المماثلة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غسل الميّت عن الجنابة والحيض ؛ بمعنى أ نّه لو مات جنباً أو حائضاً لا يحتاج إلى غسلهما ، بل يجب غسل الميّت فقط ، بل ولا رجحان في ذلك وإن حكي عن العلاّمة رجحانه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غسل الميّت أن يكون بعد برده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عورة الميّت حرام ، لكن لا يوجب بطلان الغسل إذا كان في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الميّت بلا غسل جاز بل وجب نبشه</w:t>
      </w:r>
      <w:r>
        <w:rPr>
          <w:rStyle w:val="FootnoteAnchor"/>
          <w:rtl w:val="true"/>
        </w:rPr>
        <w:footnoteReference w:id="711"/>
      </w:r>
      <w:r>
        <w:rPr>
          <w:rFonts w:ascii="Amiri" w:hAnsi="Amiri" w:eastAsia="Amiri" w:cs="Amiri"/>
          <w:color w:val="111111"/>
          <w:sz w:val="28"/>
          <w:sz w:val="28"/>
          <w:szCs w:val="28"/>
          <w:rtl w:val="true"/>
          <w:lang w:bidi="ar-SA"/>
        </w:rPr>
        <w:t xml:space="preserve">لتغسيله أو تيمّمه ، وكذا إذا ترك بعض الأغسال ولو سهواً أو تبيّن بطلانها أو بطلان بعضها ، وكذا إذا دفن بلا تكفين أو مع الكفن الغصبي وأمّا إذا لم يصلّ عليه أو تبيّن بطلانها فلا يجوز نبشه لأجلها ، بل يصلّى على قبره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712"/>
      </w:r>
      <w:r>
        <w:rPr>
          <w:rFonts w:ascii="Amiri" w:hAnsi="Amiri" w:eastAsia="Amiri" w:cs="Amiri"/>
          <w:color w:val="111111"/>
          <w:sz w:val="28"/>
          <w:sz w:val="28"/>
          <w:szCs w:val="28"/>
          <w:rtl w:val="true"/>
          <w:lang w:bidi="ar-SA"/>
        </w:rPr>
        <w:t>أخذ الاُجرة على تغسيل الميّت ، بل لو كان داعيه على التغسيل أخذ الاُجرة على وجه ينافي قصد القربة بطل الغسل أيضاً ، نعم</w:t>
      </w:r>
      <w:r>
        <w:rPr>
          <w:rStyle w:val="FootnoteAnchor"/>
          <w:rtl w:val="true"/>
        </w:rPr>
        <w:footnoteReference w:id="713"/>
      </w:r>
      <w:bookmarkStart w:id="200" w:name="pg15057_205732"/>
    </w:p>
    <w:p>
      <w:pPr>
        <w:pStyle w:val="BookText"/>
        <w:rPr/>
      </w:pPr>
      <w:bookmarkEnd w:id="200"/>
      <w:r>
        <w:rPr>
          <w:rFonts w:ascii="Amiri" w:hAnsi="Amiri" w:eastAsia="Amiri" w:cs="Amiri"/>
          <w:color w:val="111111"/>
          <w:sz w:val="28"/>
          <w:sz w:val="28"/>
          <w:szCs w:val="28"/>
          <w:rtl w:val="true"/>
          <w:lang w:bidi="ar-SA"/>
        </w:rPr>
        <w:t xml:space="preserve">لو كان داعيه هو القربة وكان الداعي على الغسل بقصد القربة أخذ الاُجرة صحّ الغسل ، لكن مع ذلك أخذ الاُجرة حرام ، إلاّ إذا كان في قبال المقدّمات الغير الواجبة ، فإنّه لا بأس به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السدر أو الكافور قليلاً جدّاً ؛ بأن لم يكن بقدر الكفاية ، فالأحوط خلط المقدار الميسور ، وعدم سقوطه بالمعسور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بدن الميّت بعد الغسل أو في أثنائه بخروج نجاسة أو نجاسة خارجة لا يجب معه إعادة الغسل ، بل وكذا لو خرج منه بول أو منيّ ؛ وإن كان الأحوط في صورة كونهما في الأثناء إعادته ، خصوصاً إذا كان في أثناء الغسل بالقراح ، نعم يجب إزالة تلك النجاسة عن جسده ولو كان بعد وضعه</w:t>
      </w:r>
      <w:r>
        <w:rPr>
          <w:rStyle w:val="FootnoteAnchor"/>
          <w:rtl w:val="true"/>
        </w:rPr>
        <w:footnoteReference w:id="714"/>
      </w:r>
      <w:r>
        <w:rPr>
          <w:rFonts w:ascii="Amiri" w:hAnsi="Amiri" w:eastAsia="Amiri" w:cs="Amiri"/>
          <w:color w:val="111111"/>
          <w:sz w:val="28"/>
          <w:sz w:val="28"/>
          <w:szCs w:val="28"/>
          <w:rtl w:val="true"/>
          <w:lang w:bidi="ar-SA"/>
        </w:rPr>
        <w:t xml:space="preserve">في القبر ؛ إذا أمكن بلا مشقّة ولا هتك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اللوح أو السرير الذي يغسّل الميّت عليه لا يجب غسله بعد كلّ غسل من الأغسال الثلاثة ، نعم الأحوط غسله لميّت آخر ، وإن كان الأقوى طهارته بالتبع ، وكذا الحال في الخرقة الموضوعة عليه ، فإنّها أيضاً تطهر بالتبع ، والأحوط غسلها </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09954_2142443653"/>
      <w:bookmarkStart w:id="202" w:name="_Toc70"/>
      <w:bookmarkEnd w:id="201"/>
      <w:r>
        <w:rPr>
          <w:rtl w:val="true"/>
        </w:rPr>
        <w:t xml:space="preserve">فصل </w:t>
      </w:r>
      <w:r>
        <w:rPr>
          <w:rtl w:val="true"/>
        </w:rPr>
        <w:t xml:space="preserve">: </w:t>
      </w:r>
      <w:r>
        <w:rPr>
          <w:rtl w:val="true"/>
        </w:rPr>
        <w:t>في آداب غسل الميّت</w:t>
      </w:r>
      <w:bookmarkEnd w:id="20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اُمور</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على مكان عالٍ من سرير أو دكّة أو غيرها ، والأولى وضعه على ساجة ، وهي السرير المتّخذ من شجر مخصوص في الهند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 مطلق السرير وبعده المكان العالي مثل الدكّة ، وينبغي أن يكون مكان رأسه أعلى من مكان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مستقبل القبلة كحالة الاحتضار ، بل 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 قميصه من طرف رجليه ؛ وإن استلزم فتقه ، بشرط الإذن</w:t>
      </w:r>
      <w:r>
        <w:rPr>
          <w:rStyle w:val="FootnoteAnchor"/>
          <w:rtl w:val="true"/>
        </w:rPr>
        <w:footnoteReference w:id="716"/>
      </w:r>
      <w:r>
        <w:rPr>
          <w:rFonts w:ascii="Amiri" w:hAnsi="Amiri" w:eastAsia="Amiri" w:cs="Amiri"/>
          <w:color w:val="111111"/>
          <w:sz w:val="28"/>
          <w:sz w:val="28"/>
          <w:szCs w:val="28"/>
          <w:rtl w:val="true"/>
          <w:lang w:bidi="ar-SA"/>
        </w:rPr>
        <w:t xml:space="preserve">من الوارث البالغ الرشيد ، والأولى أن يجعل هذا ساتراً لعورته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تحت الظلال من سقف أو خيمة ، والأولى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يحفر حفيرة لغسالته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عارياً مستور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عورته وإن كان الغاسل والحاضرون ممّن يجوز لهم 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أصابعه برفق ، بل وكذا جميع مفاصله إن لم يتعسّر ، وإلاّ تركت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يديه قبل التغسيل إلى نصف الذراع في كلّ غسل ثلاث مرّات ، والأولى أن يكون في الأوّل بماء السدر ، وفي الثاني بماء الكافور ، وفي الثالث بالقراح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رأسه برغوة السدر أو الخطمي مع المحافظة على عدم دخوله في اُذنه أو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فرجيه بالسدر أو الاُشنان ثلاث مرّات قبل التغسيل ، والأولى أن يلفّ</w:t>
      </w:r>
      <w:r>
        <w:rPr>
          <w:rStyle w:val="FootnoteAnchor"/>
          <w:rtl w:val="true"/>
        </w:rPr>
        <w:footnoteReference w:id="717"/>
      </w:r>
      <w:r>
        <w:rPr>
          <w:rFonts w:ascii="Amiri" w:hAnsi="Amiri" w:eastAsia="Amiri" w:cs="Amiri"/>
          <w:color w:val="111111"/>
          <w:sz w:val="28"/>
          <w:sz w:val="28"/>
          <w:szCs w:val="28"/>
          <w:rtl w:val="true"/>
          <w:lang w:bidi="ar-SA"/>
        </w:rPr>
        <w:t xml:space="preserve">الغاسل على يده اليسرى خرقة ويغسل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بطنه برفق في الغسلين الأوّلين إلاّ إذا كانت امرأة حاملاً مات ولدها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في كلّ من الأغسال الثلاثة بالطرف الأيمن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الغاسل إلى جانبه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الغاسل يديه إلى المرفقين ، بل إلى المنكبين ثلاث مرّات في كلّ من الأغسال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بدنه عند التغسيل بيده لزيادة الاستظهار ، إلاّ أن يخاف سقوط شيء من أجزاء بدنه فيكتفي بصبّ الماء عليه </w:t>
      </w:r>
      <w:r>
        <w:rPr>
          <w:rFonts w:eastAsia="Amiri" w:cs="Amiri" w:ascii="Amiri" w:hAnsi="Amiri"/>
          <w:color w:val="111111"/>
          <w:sz w:val="28"/>
          <w:szCs w:val="28"/>
          <w:rtl w:val="true"/>
          <w:lang w:bidi="ar-SA"/>
        </w:rPr>
        <w:t xml:space="preserve">. </w:t>
      </w:r>
      <w:bookmarkStart w:id="203" w:name="pg15057_205734"/>
    </w:p>
    <w:p>
      <w:pPr>
        <w:pStyle w:val="BookText"/>
        <w:rPr/>
      </w:pPr>
      <w:bookmarkEnd w:id="203"/>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ماء غسله ستّ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تنشيفه بعد الفراغ بثوب نظيف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يوضّأ قبل كلّ من الغسلين الأوّلين وضوء الصلاة ، مضافاً إلى غسل يديه إلى نصف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كلّ عضو من الأعضاء الثلاثة في كلّ غسل من الأغسال الثلاثة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الغاسل يباشر تكفينه فليغسل رجليه إلى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الغاسل مشغولاً بذكر اللّه والاستغفار عند التغسيل ، والأولى أن يقول مكرّراً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بدن عبدك المؤمن ، وقد أخرجت روحه من بدنه ، وفرّقت بينهما ، فعفوك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وقت تقليبه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يظهر عيباً في بدنه إذا رآه </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09956_2142443653"/>
      <w:bookmarkStart w:id="205" w:name="_Toc71"/>
      <w:bookmarkEnd w:id="204"/>
      <w:r>
        <w:rPr>
          <w:rtl w:val="true"/>
        </w:rPr>
        <w:t xml:space="preserve">فصل </w:t>
      </w:r>
      <w:r>
        <w:rPr>
          <w:rtl w:val="true"/>
        </w:rPr>
        <w:t xml:space="preserve">: </w:t>
      </w:r>
      <w:r>
        <w:rPr>
          <w:rtl w:val="true"/>
        </w:rPr>
        <w:t>في مكروهات الغسل</w:t>
      </w:r>
      <w:bookmarkEnd w:id="20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إقعاده حال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الغاسل إيّاه بين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رأسه أو عانته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شعر إبطيه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أظفاره ، بل الأحوط</w:t>
      </w:r>
      <w:r>
        <w:rPr>
          <w:rStyle w:val="FootnoteAnchor"/>
          <w:rtl w:val="true"/>
        </w:rPr>
        <w:footnoteReference w:id="718"/>
      </w:r>
      <w:r>
        <w:rPr>
          <w:rFonts w:ascii="Amiri" w:hAnsi="Amiri" w:eastAsia="Amiri" w:cs="Amiri"/>
          <w:color w:val="111111"/>
          <w:sz w:val="28"/>
          <w:sz w:val="28"/>
          <w:szCs w:val="28"/>
          <w:rtl w:val="true"/>
          <w:lang w:bidi="ar-SA"/>
        </w:rPr>
        <w:t xml:space="preserve">تركه وترك الثلاثة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ترجيل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بالماء الحارّ بالنار أو مطلقاً ، إلاّ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 عليه حين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غسالته إلى بيت الخلاء ، بل إلى البالوعة ، بل يستحبّ أن يحفر لها بالخصوص حفيرة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بطنه إذا كانت حاملاً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سقط من بدن الميّت شيء ؛ من جلد أو شعر أو ظفر أو سنّ يجعل معه في كفنه ويدفن ، بل يستفاد من بعض الأخبار استحباب حفظ السنّ </w:t>
      </w:r>
      <w:bookmarkStart w:id="206" w:name="pg15057_205735"/>
    </w:p>
    <w:p>
      <w:pPr>
        <w:pStyle w:val="BookText"/>
        <w:rPr/>
      </w:pPr>
      <w:bookmarkEnd w:id="206"/>
      <w:r>
        <w:rPr>
          <w:rFonts w:ascii="IRNazanin" w:hAnsi="IRNazanin" w:eastAsia="IRNazanin"/>
          <w:color w:val="111111"/>
          <w:sz w:val="28"/>
          <w:sz w:val="28"/>
          <w:szCs w:val="28"/>
          <w:rtl w:val="true"/>
          <w:lang w:bidi="fa-IR"/>
        </w:rPr>
        <w:t xml:space="preserve">الساقط ليدفن معه ، كالخبر الذي ورد أنّ سنّاً من أسنان الباقر علیه السلام سقط فأخذه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أعطاه للصادق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ادفنه معي في قبري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الميّت غير مختون لا يجوز</w:t>
      </w:r>
      <w:r>
        <w:rPr>
          <w:rStyle w:val="FootnoteAnchor"/>
          <w:rtl w:val="true"/>
        </w:rPr>
        <w:footnoteReference w:id="719"/>
      </w:r>
      <w:r>
        <w:rPr>
          <w:rFonts w:ascii="Amiri" w:hAnsi="Amiri" w:eastAsia="Amiri" w:cs="Amiri"/>
          <w:color w:val="111111"/>
          <w:sz w:val="28"/>
          <w:sz w:val="28"/>
          <w:szCs w:val="28"/>
          <w:rtl w:val="true"/>
          <w:lang w:bidi="ar-SA"/>
        </w:rPr>
        <w:t xml:space="preserve">أن يختن بعد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تحنيط المحرم بالكافور ، ولا جعله في ماء غسله كما مرّ ، إلاّ أن يكون موته بعد الطواف</w:t>
      </w:r>
      <w:r>
        <w:rPr>
          <w:rStyle w:val="FootnoteAnchor"/>
          <w:rtl w:val="true"/>
        </w:rPr>
        <w:footnoteReference w:id="720"/>
      </w:r>
      <w:r>
        <w:rPr>
          <w:rFonts w:ascii="Amiri" w:hAnsi="Amiri" w:eastAsia="Amiri" w:cs="Amiri"/>
          <w:color w:val="111111"/>
          <w:sz w:val="28"/>
          <w:sz w:val="28"/>
          <w:szCs w:val="28"/>
          <w:rtl w:val="true"/>
          <w:lang w:bidi="ar-SA"/>
        </w:rPr>
        <w:t xml:space="preserve">للحجّ أو العمرة </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09958_2142443653"/>
      <w:bookmarkStart w:id="208" w:name="_Toc72"/>
      <w:bookmarkEnd w:id="207"/>
      <w:r>
        <w:rPr>
          <w:rtl w:val="true"/>
        </w:rPr>
        <w:t xml:space="preserve">فصل </w:t>
      </w:r>
      <w:r>
        <w:rPr>
          <w:rtl w:val="true"/>
        </w:rPr>
        <w:t xml:space="preserve">: </w:t>
      </w:r>
      <w:r>
        <w:rPr>
          <w:rtl w:val="true"/>
        </w:rPr>
        <w:t>في تكفين الميّت</w:t>
      </w:r>
      <w:bookmarkEnd w:id="2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تكفينه بالوجوب الكفائي ؛ رجلاً كان أو امرأة أو خنثى أو صغيراً بثلاث 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المئزر ، ويجب أن يكون من السرّة إلى الركبة ، والأفضل من الصدر إلى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 ويجب أن يكون من المنكبين إلى نصف الساق</w:t>
      </w:r>
      <w:r>
        <w:rPr>
          <w:rStyle w:val="FootnoteAnchor"/>
          <w:rtl w:val="true"/>
        </w:rPr>
        <w:footnoteReference w:id="721"/>
      </w:r>
      <w:r>
        <w:rPr>
          <w:rFonts w:ascii="IRNazanin" w:hAnsi="IRNazanin" w:eastAsia="IRNazanin"/>
          <w:color w:val="111111"/>
          <w:sz w:val="28"/>
          <w:sz w:val="28"/>
          <w:szCs w:val="28"/>
          <w:rtl w:val="true"/>
          <w:lang w:bidi="fa-IR"/>
        </w:rPr>
        <w:t>، والأفضل</w:t>
      </w:r>
      <w:r>
        <w:rPr>
          <w:rStyle w:val="FootnoteAnchor"/>
          <w:rtl w:val="true"/>
        </w:rPr>
        <w:footnoteReference w:id="722"/>
      </w:r>
      <w:r>
        <w:rPr>
          <w:rFonts w:ascii="Amiri" w:hAnsi="Amiri" w:eastAsia="Amiri" w:cs="Amiri"/>
          <w:color w:val="111111"/>
          <w:sz w:val="28"/>
          <w:sz w:val="28"/>
          <w:szCs w:val="28"/>
          <w:rtl w:val="true"/>
          <w:lang w:bidi="ar-SA"/>
        </w:rPr>
        <w:t xml:space="preserve">إلى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 ويجب أن يغطّي</w:t>
      </w:r>
      <w:r>
        <w:rPr>
          <w:rStyle w:val="FootnoteAnchor"/>
          <w:rtl w:val="true"/>
        </w:rPr>
        <w:footnoteReference w:id="723"/>
      </w:r>
      <w:r>
        <w:rPr>
          <w:rFonts w:ascii="Amiri" w:hAnsi="Amiri" w:eastAsia="Amiri" w:cs="Amiri"/>
          <w:color w:val="111111"/>
          <w:sz w:val="28"/>
          <w:sz w:val="28"/>
          <w:szCs w:val="28"/>
          <w:rtl w:val="true"/>
          <w:lang w:bidi="ar-SA"/>
        </w:rPr>
        <w:t>تمام البدن ، والأحوط أن يكون في الطول بحيث يمكن أن يشدّ طرفاه ، وفي العرض بحيث يوضع أحد جانبيه على الآخر ، والأحوط أن لا يحسب الزائد على القدر الواجب على الصغار</w:t>
      </w:r>
      <w:r>
        <w:rPr>
          <w:rStyle w:val="FootnoteAnchor"/>
          <w:rtl w:val="true"/>
        </w:rPr>
        <w:footnoteReference w:id="724"/>
      </w:r>
      <w:r>
        <w:rPr>
          <w:rFonts w:ascii="Amiri" w:hAnsi="Amiri" w:eastAsia="Amiri" w:cs="Amiri"/>
          <w:color w:val="111111"/>
          <w:sz w:val="28"/>
          <w:sz w:val="28"/>
          <w:szCs w:val="28"/>
          <w:rtl w:val="true"/>
          <w:lang w:bidi="ar-SA"/>
        </w:rPr>
        <w:t xml:space="preserve">من الورثة ، وإن أوصى به أن يحسب من الثلث ، وإن </w:t>
      </w:r>
    </w:p>
    <w:p>
      <w:pPr>
        <w:pStyle w:val="BookText"/>
        <w:rPr/>
      </w:pPr>
      <w:r>
        <w:rPr>
          <w:rFonts w:ascii="Amiri" w:hAnsi="Amiri" w:eastAsia="Amiri" w:cs="Amiri"/>
          <w:color w:val="111111"/>
          <w:sz w:val="28"/>
          <w:sz w:val="28"/>
          <w:szCs w:val="28"/>
          <w:rtl w:val="true"/>
          <w:lang w:bidi="ar-SA"/>
        </w:rPr>
        <w:t>لم يتمكّن من ثلاث قطعات يكتفي بالمقدور ، وإن دار الأمر بين واحدة من الثلاث تجعل إزاراً ، وإن لم يمكن فثوباً</w:t>
      </w:r>
      <w:r>
        <w:rPr>
          <w:rStyle w:val="FootnoteAnchor"/>
          <w:rtl w:val="true"/>
        </w:rPr>
        <w:footnoteReference w:id="725"/>
      </w:r>
      <w:r>
        <w:rPr>
          <w:rFonts w:ascii="Amiri" w:hAnsi="Amiri" w:eastAsia="Amiri" w:cs="Amiri"/>
          <w:color w:val="111111"/>
          <w:sz w:val="28"/>
          <w:sz w:val="28"/>
          <w:szCs w:val="28"/>
          <w:rtl w:val="true"/>
          <w:lang w:bidi="ar-SA"/>
        </w:rPr>
        <w:t xml:space="preserve">، وإن لم يمكن إلاّ مقدار ستر العورة تعيّن ، وإن دار بين القبل والدبر يقدّم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التكفين قصد القربة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 كلّ من القطعات أن يكون وحده ساتراً لما تحته ، فلا يكتفى بما يكون حاكياً له وإن حصل الستر بالمجموع ، نعم لا يبعد كفاية ما يكون ساتراً من جهة طليه بالنشاء ونحوه لا بنفسه ، وإن كان الأحوط كونه كذلك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التكفين بجلد الميتة ولا بالمغصوب ولو في حال</w:t>
      </w:r>
      <w:r>
        <w:rPr>
          <w:rStyle w:val="FootnoteAnchor"/>
          <w:rtl w:val="true"/>
        </w:rPr>
        <w:footnoteReference w:id="726"/>
      </w:r>
      <w:r>
        <w:rPr>
          <w:rFonts w:ascii="Amiri" w:hAnsi="Amiri" w:eastAsia="Amiri" w:cs="Amiri"/>
          <w:color w:val="111111"/>
          <w:sz w:val="28"/>
          <w:sz w:val="28"/>
          <w:szCs w:val="28"/>
          <w:rtl w:val="true"/>
          <w:lang w:bidi="ar-SA"/>
        </w:rPr>
        <w:t xml:space="preserve">الاضطرار ، ولو كفّن بالمغصوب وجب نزعه بعد الدفن أيضاً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اختياراً التكفين بالنجس ، حتّى لو كانت النجاسة بما عفي عنها في الصلاة على الأحوط</w:t>
      </w:r>
      <w:r>
        <w:rPr>
          <w:rStyle w:val="FootnoteAnchor"/>
          <w:rtl w:val="true"/>
        </w:rPr>
        <w:footnoteReference w:id="727"/>
      </w:r>
      <w:r>
        <w:rPr>
          <w:rFonts w:ascii="Amiri" w:hAnsi="Amiri" w:eastAsia="Amiri" w:cs="Amiri"/>
          <w:color w:val="111111"/>
          <w:sz w:val="28"/>
          <w:sz w:val="28"/>
          <w:szCs w:val="28"/>
          <w:rtl w:val="true"/>
          <w:lang w:bidi="ar-SA"/>
        </w:rPr>
        <w:t>، ولا بالحرير الخالص وإن كان الميّت طفلاً أو امرأة ، ولا بالمذهّب</w:t>
      </w:r>
      <w:r>
        <w:rPr>
          <w:rStyle w:val="FootnoteAnchor"/>
          <w:rtl w:val="true"/>
        </w:rPr>
        <w:footnoteReference w:id="728"/>
      </w:r>
      <w:r>
        <w:rPr>
          <w:rFonts w:ascii="Amiri" w:hAnsi="Amiri" w:eastAsia="Amiri" w:cs="Amiri"/>
          <w:color w:val="111111"/>
          <w:sz w:val="28"/>
          <w:sz w:val="28"/>
          <w:szCs w:val="28"/>
          <w:rtl w:val="true"/>
          <w:lang w:bidi="ar-SA"/>
        </w:rPr>
        <w:t>، ولا بما لا يؤكل لحمه ؛ جلداً كان أو شعراً أو وبراً ، والأحوط</w:t>
      </w:r>
      <w:r>
        <w:rPr>
          <w:rStyle w:val="FootnoteAnchor"/>
          <w:rtl w:val="true"/>
        </w:rPr>
        <w:footnoteReference w:id="729"/>
      </w:r>
      <w:r>
        <w:rPr>
          <w:rFonts w:ascii="Amiri" w:hAnsi="Amiri" w:eastAsia="Amiri" w:cs="Amiri"/>
          <w:color w:val="111111"/>
          <w:sz w:val="28"/>
          <w:sz w:val="28"/>
          <w:szCs w:val="28"/>
          <w:rtl w:val="true"/>
          <w:lang w:bidi="ar-SA"/>
        </w:rPr>
        <w:t xml:space="preserve">أن لا يكون من جلد المأكول ، وأمّا من وبره وشعره فلا بأس ، وإن كان الأحوط فيهما أيضاً المنع ، وأمّا في حال الاضطرار فيجوز بالجميع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في حال الاضطرار بين جلد المأكول</w:t>
      </w:r>
      <w:r>
        <w:rPr>
          <w:rStyle w:val="FootnoteAnchor"/>
          <w:rtl w:val="true"/>
        </w:rPr>
        <w:footnoteReference w:id="730"/>
      </w:r>
      <w:r>
        <w:rPr>
          <w:rFonts w:ascii="Amiri" w:hAnsi="Amiri" w:eastAsia="Amiri" w:cs="Amiri"/>
          <w:color w:val="111111"/>
          <w:sz w:val="28"/>
          <w:sz w:val="28"/>
          <w:szCs w:val="28"/>
          <w:rtl w:val="true"/>
          <w:lang w:bidi="ar-SA"/>
        </w:rPr>
        <w:t>أو أحد المذكورات يقدّم الجلد على الجميع ، وإذا دار بين النجس والحرير أو بينه وبين أجزاء غير المأكول لا يبعد تقديم النجس</w:t>
      </w:r>
      <w:r>
        <w:rPr>
          <w:rStyle w:val="FootnoteAnchor"/>
          <w:rtl w:val="true"/>
        </w:rPr>
        <w:footnoteReference w:id="731"/>
      </w:r>
      <w:r>
        <w:rPr>
          <w:rFonts w:ascii="Amiri" w:hAnsi="Amiri" w:eastAsia="Amiri" w:cs="Amiri"/>
          <w:color w:val="111111"/>
          <w:sz w:val="28"/>
          <w:sz w:val="28"/>
          <w:szCs w:val="28"/>
          <w:rtl w:val="true"/>
          <w:lang w:bidi="ar-SA"/>
        </w:rPr>
        <w:t>وإن كان لا يخلو عن إشكال ، وإذا دار بين الحرير وغير المأكول يقدّم الحرير</w:t>
      </w:r>
      <w:r>
        <w:rPr>
          <w:rStyle w:val="FootnoteAnchor"/>
          <w:rtl w:val="true"/>
        </w:rPr>
        <w:footnoteReference w:id="732"/>
      </w:r>
      <w:r>
        <w:rPr>
          <w:rFonts w:ascii="Amiri" w:hAnsi="Amiri" w:eastAsia="Amiri" w:cs="Amiri"/>
          <w:color w:val="111111"/>
          <w:sz w:val="28"/>
          <w:sz w:val="28"/>
          <w:szCs w:val="28"/>
          <w:rtl w:val="true"/>
          <w:lang w:bidi="ar-SA"/>
        </w:rPr>
        <w:t xml:space="preserve">، وإن كان لا يخلو عن إشكال في صورة الدوران بين الحرير وجلد غير المأكول ، وإذا دار بين جلد غير المأكول وسائر أجزائه يقدّم سائر الأجزاء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التكفين بالحرير الغير الخالص بشرط أن يكون الخليط أزيد من الإبريسم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الكفن بنجاسة خارجة أو بالخروج من الميّت وجب إزالتها ، ولو بعد الوضع في القبر بغسل أو بقرض</w:t>
      </w:r>
      <w:r>
        <w:rPr>
          <w:rStyle w:val="FootnoteAnchor"/>
          <w:rtl w:val="true"/>
        </w:rPr>
        <w:footnoteReference w:id="733"/>
      </w:r>
      <w:r>
        <w:rPr>
          <w:rFonts w:ascii="Amiri" w:hAnsi="Amiri" w:eastAsia="Amiri" w:cs="Amiri"/>
          <w:color w:val="111111"/>
          <w:sz w:val="28"/>
          <w:sz w:val="28"/>
          <w:szCs w:val="28"/>
          <w:rtl w:val="true"/>
          <w:lang w:bidi="ar-SA"/>
        </w:rPr>
        <w:t xml:space="preserve">إذا لم يفسد الكفن ، وإذا لم يمكن وجب تبديله مع الإمكان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الزوجة على زوجها ولو مع يسارها ؛ من غير فرق بين كونها كبيرة أو صغيرة، أو مجنونة أو عاقلة، حرّة أو أمة ، مدخولة أو غير مدخولة ، دائمة أو منقطعة</w:t>
      </w:r>
      <w:r>
        <w:rPr>
          <w:rStyle w:val="FootnoteAnchor"/>
          <w:rtl w:val="true"/>
        </w:rPr>
        <w:footnoteReference w:id="734"/>
      </w:r>
      <w:r>
        <w:rPr>
          <w:rFonts w:ascii="Amiri" w:hAnsi="Amiri" w:eastAsia="Amiri" w:cs="Amiri"/>
          <w:color w:val="111111"/>
          <w:sz w:val="28"/>
          <w:sz w:val="28"/>
          <w:szCs w:val="28"/>
          <w:rtl w:val="true"/>
          <w:lang w:bidi="ar-SA"/>
        </w:rPr>
        <w:t>، مطيعة أو ناشزة، بل وكذا المطلّقة الرجعية، دون البائنة، وكذا في الزوج لا فرق بين الصغير والكبير والعاقل والمجنون، فيعطي الوليّ من مال المولّى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كون كفن الزوجة على الزوج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يساره ؛ بأن يكون له ما يفي به أو ببعضه زائداً عن مستثنيات الدين ، وإلاّ فهو أو البعض الباقي في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تقارن موتهما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محجورية</w:t>
      </w:r>
      <w:r>
        <w:rPr>
          <w:rStyle w:val="FootnoteAnchor"/>
          <w:rtl w:val="true"/>
        </w:rPr>
        <w:footnoteReference w:id="735"/>
      </w:r>
      <w:r>
        <w:rPr>
          <w:rFonts w:ascii="Amiri" w:hAnsi="Amiri" w:eastAsia="Amiri" w:cs="Amiri"/>
          <w:color w:val="111111"/>
          <w:sz w:val="28"/>
          <w:sz w:val="28"/>
          <w:szCs w:val="28"/>
          <w:rtl w:val="true"/>
          <w:lang w:bidi="ar-SA"/>
        </w:rPr>
        <w:t xml:space="preserve">الزوج قبل موتها بسبب 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يتعلّق به حقّ الغير ؛ من رهن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تعيينها</w:t>
      </w:r>
      <w:r>
        <w:rPr>
          <w:rStyle w:val="FootnoteAnchor"/>
          <w:rtl w:val="true"/>
        </w:rPr>
        <w:footnoteReference w:id="736"/>
      </w:r>
      <w:r>
        <w:rPr>
          <w:rFonts w:ascii="Amiri" w:hAnsi="Amiri" w:eastAsia="Amiri" w:cs="Amiri"/>
          <w:color w:val="111111"/>
          <w:sz w:val="28"/>
          <w:sz w:val="28"/>
          <w:szCs w:val="28"/>
          <w:rtl w:val="true"/>
          <w:lang w:bidi="ar-SA"/>
        </w:rPr>
        <w:t xml:space="preserve">الكفن بالوصيّة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المحلّلة على سيّدها ، لا المحلّل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الزوج بعد الزوجة وكان له ما يساوي كفن أحدهما قدّم عليها ؛ حتّى لو كان وضع عليها ، فينزع منها إلاّ إذا كان بعد الدفن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تبرّع بكفنها متبرّع سقط عن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غير الزوجة من أقارب الشخص ليس عليه ، وإن كان ممّن يجب نفقته عليه ، بل في مال الميّت ، وإن لم يكن له مال يدفن عارياً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يخرج الكفن عن ملك الزوج بتكفين المرأة ، فلو أكلها السبع أو ذهب بها السيل وبقي الكفن ، رجع إليه ولو كان بعد دفنها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معسراً كان كفنها في تركتها ، فلو أيسر بعد ذلك</w:t>
      </w:r>
      <w:r>
        <w:rPr>
          <w:rStyle w:val="FootnoteAnchor"/>
          <w:rtl w:val="true"/>
        </w:rPr>
        <w:footnoteReference w:id="737"/>
      </w:r>
      <w:r>
        <w:rPr>
          <w:rFonts w:ascii="Amiri" w:hAnsi="Amiri" w:eastAsia="Amiri" w:cs="Amiri"/>
          <w:color w:val="111111"/>
          <w:sz w:val="28"/>
          <w:sz w:val="28"/>
          <w:szCs w:val="28"/>
          <w:rtl w:val="true"/>
          <w:lang w:bidi="ar-SA"/>
        </w:rPr>
        <w:t xml:space="preserve">ليس للورثة مطالبة قيمته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كفّنها الزوج فسرقه سارق وجب عليه مرّة اُخرى ، بل وكذا إذا كان بعد الدفن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عدا الكفن من مؤن تجهيز الزوجة ليس على الزوج على الأقوى ؛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المملوك على سيّده ، وكذا سائر مؤن تجهيزه ، إلاّ إذا كانت مملوكة مزوّجة فعلى زوجها</w:t>
      </w:r>
      <w:r>
        <w:rPr>
          <w:rStyle w:val="FootnoteAnchor"/>
          <w:rtl w:val="true"/>
        </w:rPr>
        <w:footnoteReference w:id="738"/>
      </w:r>
      <w:r>
        <w:rPr>
          <w:rFonts w:ascii="Amiri" w:hAnsi="Amiri" w:eastAsia="Amiri" w:cs="Amiri"/>
          <w:color w:val="111111"/>
          <w:sz w:val="28"/>
          <w:sz w:val="28"/>
          <w:szCs w:val="28"/>
          <w:rtl w:val="true"/>
          <w:lang w:bidi="ar-SA"/>
        </w:rPr>
        <w:t xml:space="preserve">كما مرّ ، ولا فرق بين أقسام المملوك ، وفي المبعّض يبعّض ، وفي المشترك يشترك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الواجب من الكفن يؤخذ من أصل التركة في غير الزوجة والمملوك مقدّماً على الديون والوصايا ، وكذا القدر الواجب من سائر المؤن ؛ من السدر والكافور وماء الغسل وقيمة الأرض ، بل وما يؤخذ من الدفن في الأرض المباحة ، واُجرة الحمّال والحفّار ونحوها في صورة الحاجة إلى المال ، وأمّا الزائد عن القدر الواجب في جميع ذلك فموقوف على إجازة الكبار من الورثة في حصّتهم ، إلاّ مع وصيّة الميّت بالزائد مع خروجه من الثلث ، أو وصيّته بالثلث من دون تعيين المصرف كلاًّ أو بعضاً ، فيجوز صرفه في الزائد من القدر الواجب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739"/>
      </w:r>
      <w:r>
        <w:rPr>
          <w:rFonts w:ascii="Amiri" w:hAnsi="Amiri" w:eastAsia="Amiri" w:cs="Amiri"/>
          <w:color w:val="111111"/>
          <w:sz w:val="28"/>
          <w:sz w:val="28"/>
          <w:szCs w:val="28"/>
          <w:rtl w:val="true"/>
          <w:lang w:bidi="ar-SA"/>
        </w:rPr>
        <w:t xml:space="preserve">الاقتصار في القدر الواجب على ما هو أقلّ قيمة ، </w:t>
      </w:r>
    </w:p>
    <w:p>
      <w:pPr>
        <w:pStyle w:val="BookText"/>
        <w:rPr/>
      </w:pPr>
      <w:r>
        <w:rPr>
          <w:rFonts w:ascii="Amiri" w:hAnsi="Amiri" w:eastAsia="Amiri" w:cs="Amiri"/>
          <w:color w:val="111111"/>
          <w:sz w:val="28"/>
          <w:sz w:val="28"/>
          <w:szCs w:val="28"/>
          <w:rtl w:val="true"/>
          <w:lang w:bidi="ar-SA"/>
        </w:rPr>
        <w:t xml:space="preserve">فلو أرادوا ما هو أغلى قيمة يحتاج الزائد إلى إمضاء الكبار في حصّتهم ، وكذا في سائر المؤن ، فلو كان هناك مكان مباح لا يحتاج إلى بذل مال ، أو يحتاج إلى قليل ، لا يجوز اختيار الأرض التي مصرفها أزيد إلاّ بإمضائهم ، إلاّ أن يكون ما هو الأقلّ قيمة أو مصرفاً هتكاً لحرمة الميّت ، فحينئذٍ لا يبعد خروجه من أصل التركة وكذا بالنسبة إلى مستحبّات الكفن ، فلو فرضنا أنّ الاقتصار على أقلّ الواجب هتك لحرمة الميّت يؤخذ المستحبّات أيضاً من أصل التركة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تركة الميّت متعلّقاً لحقّ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حقّ الغرماء في الفلس وحقّ الرهانة وحقّ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تقديمه أو تقديم الكفن إشكال</w:t>
      </w:r>
      <w:r>
        <w:rPr>
          <w:rStyle w:val="FootnoteAnchor"/>
          <w:rtl w:val="true"/>
        </w:rPr>
        <w:footnoteReference w:id="740"/>
      </w:r>
      <w:r>
        <w:rPr>
          <w:rFonts w:ascii="Amiri" w:hAnsi="Amiri" w:eastAsia="Amiri" w:cs="Amiri"/>
          <w:color w:val="111111"/>
          <w:sz w:val="28"/>
          <w:sz w:val="28"/>
          <w:szCs w:val="28"/>
          <w:rtl w:val="true"/>
          <w:lang w:bidi="ar-SA"/>
        </w:rPr>
        <w:t xml:space="preserve">، فلا يترك مراعاة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للميّت تركة بمقدار الكفن ، فالظاهر عدم وجوبه على المسلمين ؛ لأنّ الواجب الكفائي هو التكفين ، لا إعطاء الكفن ، لكنّه أحوط ، وإذا كان هناك من سهم سبيل اللّه من الزكاة فالأحوط صرفه فيه ،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لورثته</w:t>
      </w:r>
      <w:r>
        <w:rPr>
          <w:rStyle w:val="FootnoteAnchor"/>
          <w:rtl w:val="true"/>
        </w:rPr>
        <w:footnoteReference w:id="741"/>
      </w:r>
      <w:r>
        <w:rPr>
          <w:rFonts w:ascii="Amiri" w:hAnsi="Amiri" w:eastAsia="Amiri" w:cs="Amiri"/>
          <w:color w:val="111111"/>
          <w:sz w:val="28"/>
          <w:sz w:val="28"/>
          <w:szCs w:val="28"/>
          <w:rtl w:val="true"/>
          <w:lang w:bidi="ar-SA"/>
        </w:rPr>
        <w:t xml:space="preserve">حتّى يكفّنوه من مالهم إذا كان تكفين الغير لميّتهم صعباً عليهم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تكفين المحرم كغيره ، فلا بأس بتغطية رأسه ووجهه ، فليس حالهما حال الطيب في حرمة تقريبه إلى الميّت المحرم </w:t>
      </w:r>
      <w:r>
        <w:rPr>
          <w:rFonts w:eastAsia="Amiri" w:cs="Amiri" w:ascii="Amiri" w:hAnsi="Amiri"/>
          <w:color w:val="111111"/>
          <w:sz w:val="28"/>
          <w:szCs w:val="28"/>
          <w:rtl w:val="true"/>
          <w:lang w:bidi="ar-SA"/>
        </w:rPr>
        <w:t xml:space="preserve">. </w:t>
      </w:r>
      <w:bookmarkStart w:id="209" w:name="pg15057_205741"/>
    </w:p>
    <w:p>
      <w:pPr>
        <w:pStyle w:val="Heading4"/>
        <w:numPr>
          <w:ilvl w:val="3"/>
          <w:numId w:val="1"/>
        </w:numPr>
        <w:rPr/>
      </w:pPr>
      <w:bookmarkStart w:id="210" w:name="__RefHeading___Toc609960_2142443653"/>
      <w:bookmarkStart w:id="211" w:name="_Toc73"/>
      <w:bookmarkEnd w:id="209"/>
      <w:bookmarkEnd w:id="210"/>
      <w:r>
        <w:rPr>
          <w:rtl w:val="true"/>
        </w:rPr>
        <w:t xml:space="preserve">فصل </w:t>
      </w:r>
      <w:r>
        <w:rPr>
          <w:rtl w:val="true"/>
        </w:rPr>
        <w:t xml:space="preserve">: </w:t>
      </w:r>
      <w:r>
        <w:rPr>
          <w:rtl w:val="true"/>
        </w:rPr>
        <w:t>في مستحبّات الكفن</w:t>
      </w:r>
      <w:bookmarkEnd w:id="21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الكفن</w:t>
      </w:r>
      <w:r>
        <w:rPr>
          <w:rStyle w:val="FootnoteAnchor"/>
          <w:rtl w:val="true"/>
        </w:rPr>
        <w:footnoteReference w:id="742"/>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للرجل ، ويكفي فيها المسمّى طولاً وعرضاً ، والأولى أن تكون بمقدار يدار على رأسه ، ويجعل طرفاها تحت حنكه على صدره ؛ الأيمن على الأيسر ، والأيسر على الأيمن من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للامرأة بدل العمامة ، ويكفي فيها أيضاً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لثدييها يشدّان بها إلى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يعصب بها وسطه ؛ 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اُخرى للفخذين تلفّ عليهما ، والأولى أن يكون طولها ثلاثة أذرع ونصف ، وعرضها شبراً أو أزيد ، تشدّ من الحقوين ، ثمّ تلفّ على فخذيه لفّاً شديداً على وجه لا يظهر منهما شيء إلى الركبتين ، ثمّ يخرج رأسها من تحت رجليه إلى جانب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اُخرى فوق اللفّافة الواجبة ، والأولى كونها برداً يمانيّاً ، بل يستحبّ لفّافة ثالثة أيضاً خصوصاً في الامرأة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شيء من القطن أو نحوه بين رجليه ، بحيث يستر العورتين ويوضع عليه شيء من الحنوط ، وإن خيف خروج شيء من دبره يجعل فيه شيء من القطن ، وكذا لو خيف خروج الدم من منخريه ، وكذا بالنسبة إلى قبل الامرأة وكذا ما أشبه ذلك </w:t>
      </w:r>
      <w:r>
        <w:rPr>
          <w:rFonts w:eastAsia="Amiri" w:cs="Amiri" w:ascii="Amiri" w:hAnsi="Amiri"/>
          <w:color w:val="111111"/>
          <w:sz w:val="28"/>
          <w:szCs w:val="28"/>
          <w:rtl w:val="true"/>
          <w:lang w:bidi="ar-SA"/>
        </w:rPr>
        <w:t xml:space="preserve">. </w:t>
      </w:r>
      <w:bookmarkStart w:id="212" w:name="pg15057_205742"/>
    </w:p>
    <w:p>
      <w:pPr>
        <w:pStyle w:val="Heading4"/>
        <w:numPr>
          <w:ilvl w:val="3"/>
          <w:numId w:val="1"/>
        </w:numPr>
        <w:rPr/>
      </w:pPr>
      <w:bookmarkStart w:id="213" w:name="__RefHeading___Toc609962_2142443653"/>
      <w:bookmarkStart w:id="214" w:name="_Toc74"/>
      <w:bookmarkEnd w:id="212"/>
      <w:bookmarkEnd w:id="213"/>
      <w:r>
        <w:rPr>
          <w:rtl w:val="true"/>
        </w:rPr>
        <w:t xml:space="preserve">فصل </w:t>
      </w:r>
      <w:r>
        <w:rPr>
          <w:rtl w:val="true"/>
        </w:rPr>
        <w:t xml:space="preserve">: </w:t>
      </w:r>
      <w:r>
        <w:rPr>
          <w:rtl w:val="true"/>
        </w:rPr>
        <w:t>في بقيّة المستحبّات</w:t>
      </w:r>
      <w:bookmarkEnd w:id="21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إجادة الكفن ، فإنّ الأموات يتباهون يوم القيامة بأكفانهم ، ويحشرون بها ، وقد كفّن موسى بن جعفر علیه السلام بكفن قيمته ألفا دينار ، وكان تمام القرآن مكتوباً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القطن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أبيض ، بل يكره المصبوغ ما عدا الحبرة ، ففي بعض الأخبار أنّ رسول اللّه صلی الله علیه و آله وسلم كفّن في حبرة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خالص المال وطهوره ، لا من المشتبهات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الثوب الذي أحرم فيه أو صلّى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يلقى عليه شيء من الكافور والذريرة ، وهي على ما قيل حبّ يشبه حبّ الحنطة ، له ريح طيّب إذا دُقّ ، وتسمّى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ولعلّها كانت تسمّى بالذريرة سابقاً ، ولا يبعد استحباب التبرّك بتربة قبر الحسين علیه السلام ومسحه بالضريح المقدّس ، أو بضرائح سائر الأئمّة علیهم السلام بعد غسله بماء الفرات ، أو بماء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طرف الأيمن من اللفّافة على أيسر الميّت ، والأيسر منها على أيمنه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يخاط الكفن بخيوطه إذا احتاج إلى الخياطة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المباشر للتكفين على طهارة من الحدث وإن كان هو الغاسل له ، فيستحبّ أن يغسل يديه إلى المرفقين بل المنكبين ثلاث مرّات ، ويغسل رجليه إلى الركبتين ، والأولى أن يغسل كلّ ما تنجّس من بدنه ، وأن يغتسل غسل المسّ قبل التكفين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على حاشية جميع قطع الكفن من الواجب والمستحبّ حتّى العمامة اسمه واسم أبيه ؛ بأن يكتب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بن فلان يشهد أن لا إله إلاّ اللّه وحده لا شريك له ، وأنّ محمّداً رسول اللّه صلی الله علیه و آله وسلم وأنّ عليّاً والحسن والحسين وعليّاً ومحمّداً وجعفراً وموسى وعليّاً ومحمّداً وعليّاً والحسن والحجّة القائم أولياء اللّه </w:t>
      </w:r>
    </w:p>
    <w:p>
      <w:pPr>
        <w:pStyle w:val="BookText"/>
        <w:rPr/>
      </w:pPr>
      <w:r>
        <w:rPr>
          <w:rFonts w:ascii="IRNazanin" w:hAnsi="IRNazanin" w:eastAsia="IRNazanin"/>
          <w:color w:val="111111"/>
          <w:sz w:val="28"/>
          <w:sz w:val="28"/>
          <w:szCs w:val="28"/>
          <w:rtl w:val="true"/>
          <w:lang w:bidi="fa-IR"/>
        </w:rPr>
        <w:t>وأوصياء رسول اللّه وأئمّتي ، وأنّ البعث والثواب والعقاب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على كفنه تمام القرآن ودعاء الجوشن الصغير ، والكبير ، ويستحبّ كتابة الأخير في جام بكافور أو مسك ثمّ غسله ورشّه على الكفن ، فعن أبي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أبي أوصاني بحفظ هذا الدعاء ، وأن أكتبه على كفنه وأن اُعلّمه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أيضاً أن يكتب عليه البيتان اللذان كتبهما أمير المؤمنين علیه السلام على كفن سلمان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الحسنات والقلب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الوفود على الكريم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ويناسب أيضاً كتابة السند المعروف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المتوكّل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 عن يوسف بن عقيل ، عن إسحاق بن راهويه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وافى أبو الحسن الرضا علیه السلام نيشابور وأراد أن يرتحل إلى المأمون اجتمع عليه أصحاب الحديث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صلی الله علیه و آله وسلم تدخل علينا ولا تحدّثنا بحديث فنستفيده منك ؟ وقد كان قعد في العمارية ، فأطلع رأسه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موسى بن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الحسين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أمير المؤمنين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جبرائيل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حصني ، فمن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مرّت الراحلة نادى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بشروطها ، وأنا من شروطها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كتب السند الآخر أيضاً فأحسن ، وهو 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عبدالكريم بن محمّد الحسيني قال </w:t>
      </w:r>
      <w:r>
        <w:rPr>
          <w:rFonts w:eastAsia="IRNazanin" w:cs="IRNazanin"/>
          <w:color w:val="111111"/>
          <w:sz w:val="28"/>
          <w:szCs w:val="28"/>
          <w:rtl w:val="true"/>
          <w:lang w:bidi="fa-IR"/>
        </w:rPr>
        <w:t xml:space="preserve">: </w:t>
      </w:r>
      <w:bookmarkStart w:id="215" w:name="pg15057_205744"/>
    </w:p>
    <w:p>
      <w:pPr>
        <w:pStyle w:val="BookText"/>
        <w:rPr/>
      </w:pPr>
      <w:bookmarkEnd w:id="215"/>
      <w:r>
        <w:rPr>
          <w:rFonts w:ascii="IRNazanin" w:hAnsi="IRNazanin" w:eastAsia="IRNazanin"/>
          <w:color w:val="111111"/>
          <w:sz w:val="28"/>
          <w:sz w:val="28"/>
          <w:szCs w:val="28"/>
          <w:rtl w:val="true"/>
          <w:lang w:bidi="fa-IR"/>
        </w:rPr>
        <w:t xml:space="preserve">حدّثنا محمّد بن إبراهيم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يحيى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جمهور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بلال ، عن علي بن موسى الرضا علیهما السلام عن موسى بن جعفر ، عن جعفر بن محمّد ، عن محمّد بن علي ، عن علي بن الحسين ، عن الحسين بن علي علیهم السلام ، عن علي بن أبي طالب ، عن رسول اللّه صلی الله علیه و آله وسلم عن جبرائيل ، عن ميكائيل ، عن إسرافيل علیهم السلام ، عن اللوح والقلم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علي بن أبي طالب حصني فمن دخل حصني أمن من ناري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كتب على فصّ الخاتم العقيق الشهادتان وأسماء الأئمّة علیهم السلام والإقرار بإمامتهم كان حسناً ، بل يحسن كتابة كلّ ما يرجى منه النفع من غير أن يقصد الورود ، والأولى أن يكتب الأدعية المذكورة بتربة قبر الحسين علیه السلام أو يجعل في المداد شيء منها أو بتربة سائر الأئمّة ، ويجوز أن يكتب بالطين والماء ، بل بالإصبع من غير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يهيّئ كفنه قبل موته وكذا السدر والكافور ، ففي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هيّأ كفنه لم يكتب من الغافلين ، وكلّما نظر إليه كتبت له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الميّت حال التكفين مستقبل القبلة مثل حال الاحتضار أو بنحو حال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تكتب الأدعية المذكورة والقرآن على الكفن بل على وصلة اُخرى وجعلت على صدره أو فوق رأسه للأمن من التلويث كان أحسن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09964_2142443653"/>
      <w:bookmarkStart w:id="217" w:name="_Toc75"/>
      <w:bookmarkEnd w:id="216"/>
      <w:r>
        <w:rPr>
          <w:rtl w:val="true"/>
        </w:rPr>
        <w:t xml:space="preserve">فصل </w:t>
      </w:r>
      <w:r>
        <w:rPr>
          <w:rtl w:val="true"/>
        </w:rPr>
        <w:t xml:space="preserve">: </w:t>
      </w:r>
      <w:r>
        <w:rPr>
          <w:rtl w:val="true"/>
        </w:rPr>
        <w:t>في مكروهات الكفن</w:t>
      </w:r>
      <w:bookmarkEnd w:id="2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الأكمام والزرور له إذا كان جديداً ، ولو كفّن في قميصه الملبوس له حال حياته قطع أزراره ولا بأس </w:t>
      </w:r>
      <w:bookmarkStart w:id="218" w:name="pg15057_205745"/>
    </w:p>
    <w:p>
      <w:pPr>
        <w:pStyle w:val="BookText"/>
        <w:rPr/>
      </w:pPr>
      <w:bookmarkEnd w:id="218"/>
      <w:r>
        <w:rPr>
          <w:rFonts w:ascii="Amiri" w:hAnsi="Amiri" w:eastAsia="Amiri" w:cs="Amiri"/>
          <w:color w:val="111111"/>
          <w:sz w:val="28"/>
          <w:sz w:val="28"/>
          <w:szCs w:val="28"/>
          <w:rtl w:val="true"/>
          <w:lang w:bidi="ar-SA"/>
        </w:rPr>
        <w:t xml:space="preserve">بأكمامه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الخيوط التي يخاط بها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تبخيره بدخان الأشياء الطيّبة الريح ، بل تطييبه ولو بغير البخور ، نعم يستحبّ تطييبه بالكافور والذريرة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عليه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الكتّان ولو ممزوجاً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ممزوجاً بالإبريسم ، بل الأحوط تركه إلاّ أن يكون خليطه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المماكسة في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عمامته بلا 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وسخاً غير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مخيطاً ، بل يستحبّ كون كلّ قطعة منه وصلة واحدة بلا خياطة على ما ذكره بعض العلماء ، ولا بأس به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09966_2142443653"/>
      <w:bookmarkStart w:id="220" w:name="_Toc76"/>
      <w:bookmarkEnd w:id="219"/>
      <w:r>
        <w:rPr>
          <w:rtl w:val="true"/>
        </w:rPr>
        <w:t xml:space="preserve">فصل </w:t>
      </w:r>
      <w:r>
        <w:rPr>
          <w:rtl w:val="true"/>
        </w:rPr>
        <w:t xml:space="preserve">: </w:t>
      </w:r>
      <w:r>
        <w:rPr>
          <w:rtl w:val="true"/>
        </w:rPr>
        <w:t>في الحنوط</w:t>
      </w:r>
      <w:bookmarkEnd w:id="22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مسح الكافور على بدن الميّت ، يجب مسحه على المساجد السبعة ، وهي الجبهة ، واليدان ، والركبتان ، وإبهاما الرجلين ، ويستحبّ إضافة طرف الأنف إليها أيضاً ، بل هو الأحوط ، والأحوط</w:t>
      </w:r>
      <w:r>
        <w:rPr>
          <w:rStyle w:val="FootnoteAnchor"/>
          <w:rtl w:val="true"/>
        </w:rPr>
        <w:footnoteReference w:id="743"/>
      </w:r>
      <w:r>
        <w:rPr>
          <w:rFonts w:ascii="Amiri" w:hAnsi="Amiri" w:eastAsia="Amiri" w:cs="Amiri"/>
          <w:color w:val="111111"/>
          <w:sz w:val="28"/>
          <w:sz w:val="28"/>
          <w:szCs w:val="28"/>
          <w:rtl w:val="true"/>
          <w:lang w:bidi="ar-SA"/>
        </w:rPr>
        <w:t>أن يكون المسح باليد ، بل بالراحة ، ولا يبعد</w:t>
      </w:r>
      <w:r>
        <w:rPr>
          <w:rStyle w:val="FootnoteAnchor"/>
          <w:rtl w:val="true"/>
        </w:rPr>
        <w:footnoteReference w:id="744"/>
      </w:r>
      <w:r>
        <w:rPr>
          <w:rFonts w:ascii="Amiri" w:hAnsi="Amiri" w:eastAsia="Amiri" w:cs="Amiri"/>
          <w:color w:val="111111"/>
          <w:sz w:val="28"/>
          <w:sz w:val="28"/>
          <w:szCs w:val="28"/>
          <w:rtl w:val="true"/>
          <w:lang w:bidi="ar-SA"/>
        </w:rPr>
        <w:t>استحباب مسح إبطيه ولبّته ومغابنه ومفاصله وباطن قدميه وكفّيه ، بل كلّ موضع من بدنه فيه رائحة كريهة ، ويشترط أن يكون بعد الغسل أو التيمّم ، فلا يجوز قبله ، نعم يجوز قبل التكفين وبعده وفي أثنائه ، والأولى أن يكون قبله ، ويشترط في الكافور أن يكون طاهراً مباحاً</w:t>
      </w:r>
      <w:r>
        <w:rPr>
          <w:rStyle w:val="FootnoteAnchor"/>
          <w:rtl w:val="true"/>
        </w:rPr>
        <w:footnoteReference w:id="745"/>
      </w:r>
      <w:r>
        <w:rPr>
          <w:rFonts w:ascii="Amiri" w:hAnsi="Amiri" w:eastAsia="Amiri" w:cs="Amiri"/>
          <w:color w:val="111111"/>
          <w:sz w:val="28"/>
          <w:sz w:val="28"/>
          <w:szCs w:val="28"/>
          <w:rtl w:val="true"/>
          <w:lang w:bidi="ar-SA"/>
        </w:rPr>
        <w:t xml:space="preserve">جديداً ، فلا يجزي العتيق الذي زال ريحه ، وأن يكون مسحوقاً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الحنوط بين الصغير والكبير ، والاُنثى والخنثى والذكر ، والحرّ والعبد ، نعم لا يجوز تحنيط المحرم قبل إتيانه بالطواف كما مرّ ، ولا يلحق به التي في العدّة ولا المعتكف ، وإن كان يحرم عليهما استعمال الطيب حال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التحنيط قصد القربة، فيجوز أن يباشره الصبيّ المميّز</w:t>
      </w:r>
      <w:r>
        <w:rPr>
          <w:rStyle w:val="FootnoteAnchor"/>
          <w:rtl w:val="true"/>
        </w:rPr>
        <w:footnoteReference w:id="74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مقدار كافور الحنوط المسمّى ، والأفضل أن يكون ثلاثة عشر درهماً وثلث ؛ تصير بحسب المثاقيل الصيرفية سبع مثاقيل وحمّصتين</w:t>
      </w:r>
      <w:r>
        <w:rPr>
          <w:rStyle w:val="FootnoteAnchor"/>
          <w:rtl w:val="true"/>
        </w:rPr>
        <w:footnoteReference w:id="747"/>
      </w:r>
      <w:r>
        <w:rPr>
          <w:rFonts w:ascii="Amiri" w:hAnsi="Amiri" w:eastAsia="Amiri" w:cs="Amiri"/>
          <w:color w:val="111111"/>
          <w:sz w:val="28"/>
          <w:sz w:val="28"/>
          <w:szCs w:val="28"/>
          <w:rtl w:val="true"/>
          <w:lang w:bidi="ar-SA"/>
        </w:rPr>
        <w:t>إلاّ خمس الحمّصة ، والأقوى أنّ هذا المقدار لخصوص الحنوط لا له وللغسل ، وأقلّ الفضل مثقال</w:t>
      </w:r>
      <w:r>
        <w:rPr>
          <w:rStyle w:val="FootnoteAnchor"/>
          <w:rtl w:val="true"/>
        </w:rPr>
        <w:footnoteReference w:id="748"/>
      </w:r>
      <w:r>
        <w:rPr>
          <w:rFonts w:ascii="Amiri" w:hAnsi="Amiri" w:eastAsia="Amiri" w:cs="Amiri"/>
          <w:color w:val="111111"/>
          <w:sz w:val="28"/>
          <w:sz w:val="28"/>
          <w:szCs w:val="28"/>
          <w:rtl w:val="true"/>
          <w:lang w:bidi="ar-SA"/>
        </w:rPr>
        <w:t xml:space="preserve">شرعي ، والأفضل منه أربعة دراهم ، والأفضل منه أربعة مثاقيل 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الكافور سقط وجوب الحنوط ، ولا يقوم مقامه طيب آخر ، نعم يجوز تطييبه بالذريرة ، لكنّها ليست من الحنوط ، وأمّا تطييبه بالمسك والعنبر والعود ونحوها ولو بمزجها بالكافور فمكروه ، بل الأحوط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إدخال الكافور في عين الميّت أو أنفه أو اُذنه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الكافور ، يوضع على صدره </w:t>
      </w:r>
      <w:r>
        <w:rPr>
          <w:rFonts w:eastAsia="Amiri" w:cs="Amiri" w:ascii="Amiri" w:hAnsi="Amiri"/>
          <w:color w:val="111111"/>
          <w:sz w:val="28"/>
          <w:szCs w:val="28"/>
          <w:rtl w:val="true"/>
          <w:lang w:bidi="ar-SA"/>
        </w:rPr>
        <w:t xml:space="preserve">. </w:t>
      </w:r>
      <w:bookmarkStart w:id="221" w:name="pg15057_205747"/>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w:t>
      </w:r>
      <w:r>
        <w:rPr>
          <w:rStyle w:val="FootnoteAnchor"/>
          <w:rtl w:val="true"/>
        </w:rPr>
        <w:footnoteReference w:id="749"/>
      </w:r>
      <w:r>
        <w:rPr>
          <w:rFonts w:ascii="Amiri" w:hAnsi="Amiri" w:eastAsia="Amiri" w:cs="Amiri"/>
          <w:color w:val="111111"/>
          <w:sz w:val="28"/>
          <w:sz w:val="28"/>
          <w:szCs w:val="28"/>
          <w:rtl w:val="true"/>
          <w:lang w:bidi="ar-SA"/>
        </w:rPr>
        <w:t xml:space="preserve">سحق الكافور باليد لا بالهاون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وضع الكافور على النعش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خلط الكافور بشيء من تربة قبر الحسين علیه السلام لكن لا يمسح به المواضع المنافية للاحترام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إتباع النعش بالمجمرة وكذا في حال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w:t>
      </w:r>
      <w:r>
        <w:rPr>
          <w:rStyle w:val="FootnoteAnchor"/>
          <w:rtl w:val="true"/>
        </w:rPr>
        <w:footnoteReference w:id="750"/>
      </w:r>
      <w:r>
        <w:rPr>
          <w:rFonts w:ascii="Amiri" w:hAnsi="Amiri" w:eastAsia="Amiri" w:cs="Amiri"/>
          <w:color w:val="111111"/>
          <w:sz w:val="28"/>
          <w:sz w:val="28"/>
          <w:szCs w:val="28"/>
          <w:rtl w:val="true"/>
          <w:lang w:bidi="ar-SA"/>
        </w:rPr>
        <w:t xml:space="preserve">في التحنيط بالجبهة ، وفي سائر المساجد مخيّر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بين وضع الكافور في ماء الغسل أو يصرف في التحنيط يقدّم الأوّل</w:t>
      </w:r>
      <w:r>
        <w:rPr>
          <w:rStyle w:val="FootnoteAnchor"/>
          <w:rtl w:val="true"/>
        </w:rPr>
        <w:footnoteReference w:id="751"/>
      </w:r>
      <w:r>
        <w:rPr>
          <w:rFonts w:ascii="Amiri" w:hAnsi="Amiri" w:eastAsia="Amiri" w:cs="Amiri"/>
          <w:color w:val="111111"/>
          <w:sz w:val="28"/>
          <w:sz w:val="28"/>
          <w:szCs w:val="28"/>
          <w:rtl w:val="true"/>
          <w:lang w:bidi="ar-SA"/>
        </w:rPr>
        <w:t xml:space="preserve">، وإذا دار في الحنوط بين الجبهة وسائر المواضع تقدّم الجبهة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09968_2142443653"/>
      <w:bookmarkStart w:id="223" w:name="_Toc77"/>
      <w:bookmarkEnd w:id="222"/>
      <w:r>
        <w:rPr>
          <w:rtl w:val="true"/>
        </w:rPr>
        <w:t xml:space="preserve">فصل </w:t>
      </w:r>
      <w:r>
        <w:rPr>
          <w:rtl w:val="true"/>
        </w:rPr>
        <w:t xml:space="preserve">: </w:t>
      </w:r>
      <w:r>
        <w:rPr>
          <w:rtl w:val="true"/>
        </w:rPr>
        <w:t>في الجريدتين</w:t>
      </w:r>
      <w:bookmarkEnd w:id="2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المستحبّات الأكيدة عند الشيعة وضعهما مع الميّت ؛ صغيراً</w:t>
      </w:r>
      <w:r>
        <w:rPr>
          <w:rStyle w:val="FootnoteAnchor"/>
          <w:rtl w:val="true"/>
        </w:rPr>
        <w:footnoteReference w:id="752"/>
      </w:r>
      <w:r>
        <w:rPr>
          <w:rFonts w:ascii="IRNazanin" w:hAnsi="IRNazanin" w:eastAsia="IRNazanin"/>
          <w:color w:val="111111"/>
          <w:sz w:val="28"/>
          <w:sz w:val="28"/>
          <w:szCs w:val="28"/>
          <w:rtl w:val="true"/>
          <w:lang w:bidi="fa-IR"/>
        </w:rPr>
        <w:t xml:space="preserve">أو كبيراً ، ذكراً أو اُنثى ، محسناً أو مسيئاً ، كان ممّن يخاف عليه من عذاب القبر أو لا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الجريدة تنفع المؤمن والكافر والمحسن والمسيء ، وما دامت رطبة يرفع عن الميّت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صلی الله علیه و آله وسلم مرّ على قبر يعذّب صاحبه فطلب جريدة فشقّها نصفين ، فوضع أحدهما فوق رأسه ، والاُخرى عند </w:t>
      </w:r>
    </w:p>
    <w:p>
      <w:pPr>
        <w:pStyle w:val="BookText"/>
        <w:rPr/>
      </w:pPr>
      <w:r>
        <w:rPr>
          <w:rFonts w:ascii="IRNazanin" w:hAnsi="IRNazanin" w:eastAsia="IRNazanin"/>
          <w:color w:val="111111"/>
          <w:sz w:val="28"/>
          <w:sz w:val="28"/>
          <w:szCs w:val="28"/>
          <w:rtl w:val="true"/>
          <w:lang w:bidi="fa-IR"/>
        </w:rPr>
        <w:t xml:space="preserve">رجله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يخفّف عنه العذاب ما داما رطبين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آدم علیه السلام أوصى بوضع جريدتين في كفنه لاُنسه ، وكان هذا معمولاً بين الأنبياء ، وترك في زمان الجاهلية فأحياه النبي صلی الله علیه و آله وسلم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تكونا من النخل ، وإن لم يتيسّر فمن السدر ، وإلاّ فمن الخلاف أو الرمّان</w:t>
      </w:r>
      <w:r>
        <w:rPr>
          <w:rStyle w:val="FootnoteAnchor"/>
          <w:rtl w:val="true"/>
        </w:rPr>
        <w:footnoteReference w:id="753"/>
      </w:r>
      <w:r>
        <w:rPr>
          <w:rFonts w:ascii="Amiri" w:hAnsi="Amiri" w:eastAsia="Amiri" w:cs="Amiri"/>
          <w:color w:val="111111"/>
          <w:sz w:val="28"/>
          <w:sz w:val="28"/>
          <w:szCs w:val="28"/>
          <w:rtl w:val="true"/>
          <w:lang w:bidi="ar-SA"/>
        </w:rPr>
        <w:t xml:space="preserve">، وإلاّ فكلّ عود رطب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الجريدة اليابسة لا تكفي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تكون في الطول بمقدار الذراع ، وإن كان يجزي الأقلّ</w:t>
      </w:r>
      <w:r>
        <w:rPr>
          <w:rStyle w:val="FootnoteAnchor"/>
          <w:rtl w:val="true"/>
        </w:rPr>
        <w:footnoteReference w:id="754"/>
      </w:r>
      <w:r>
        <w:rPr>
          <w:rFonts w:ascii="Amiri" w:hAnsi="Amiri" w:eastAsia="Amiri" w:cs="Amiri"/>
          <w:color w:val="111111"/>
          <w:sz w:val="28"/>
          <w:sz w:val="28"/>
          <w:szCs w:val="28"/>
          <w:rtl w:val="true"/>
          <w:lang w:bidi="ar-SA"/>
        </w:rPr>
        <w:t xml:space="preserve">والأكثر ، وفي الغلظ كلّما كان أغلظ أحسن من حيث بطوء يبسه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في كيفية وضعهما أن يوضع إحداهما في جانبه الأيمن من عند الترقوة إلى ما بلغت ، ملصقة ببدنه ، والاُخرى في جانبه الأيسر من عند الترقوة فوق القميص تحت اللفّافة إلى ما بلغت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يوضع إحداهما تحت إبطه الأيمن والاُخرى بين ركبتيه ، بحيث يكون نصفها يصل إلى الساق ، ونصفها إلى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كلتاهما في جنبه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تحقّق الاستحباب بمطلق الوضع معه في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تركت الجريدة لنسيان ونحوه جعلت فوق</w:t>
      </w:r>
      <w:r>
        <w:rPr>
          <w:rStyle w:val="FootnoteAnchor"/>
          <w:rtl w:val="true"/>
        </w:rPr>
        <w:footnoteReference w:id="755"/>
      </w: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إلاّ واحدة جعلت في جانبه الأيمن </w:t>
      </w:r>
      <w:r>
        <w:rPr>
          <w:rFonts w:eastAsia="Amiri" w:cs="Amiri" w:ascii="Amiri" w:hAnsi="Amiri"/>
          <w:color w:val="111111"/>
          <w:sz w:val="28"/>
          <w:szCs w:val="28"/>
          <w:rtl w:val="true"/>
          <w:lang w:bidi="ar-SA"/>
        </w:rPr>
        <w:t xml:space="preserve">. </w:t>
      </w:r>
      <w:bookmarkStart w:id="224" w:name="pg15057_205749"/>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أن يكتب عليهما اسم الميّت، واسم أبيه، وأ نّه يشهد أن لا إله إلاّ اللّه وأنّ محمّداً رسول اللّه صلی الله علیه و آله وسلم ، وأنّ الأئمّة من بعده أوصياؤه ، ويذكر أسماءهم واحداً بعد واحد </w:t>
      </w:r>
      <w:r>
        <w:rPr>
          <w:rFonts w:eastAsia="IRNazanin" w:cs="IRNazanin"/>
          <w:color w:val="111111"/>
          <w:sz w:val="28"/>
          <w:szCs w:val="28"/>
          <w:rtl w:val="true"/>
          <w:lang w:bidi="fa-IR"/>
        </w:rPr>
        <w:t>.</w:t>
      </w:r>
    </w:p>
    <w:p>
      <w:pPr>
        <w:pStyle w:val="Heading4"/>
        <w:numPr>
          <w:ilvl w:val="3"/>
          <w:numId w:val="1"/>
        </w:numPr>
        <w:rPr/>
      </w:pPr>
      <w:bookmarkStart w:id="225" w:name="__RefHeading___Toc609970_2142443653"/>
      <w:bookmarkStart w:id="226" w:name="_Toc78"/>
      <w:bookmarkEnd w:id="225"/>
      <w:r>
        <w:rPr>
          <w:rtl w:val="true"/>
        </w:rPr>
        <w:t xml:space="preserve">فصل </w:t>
      </w:r>
      <w:r>
        <w:rPr>
          <w:rtl w:val="true"/>
        </w:rPr>
        <w:t xml:space="preserve">: </w:t>
      </w:r>
      <w:r>
        <w:rPr>
          <w:rtl w:val="true"/>
        </w:rPr>
        <w:t>في التشييع</w:t>
      </w:r>
      <w:bookmarkEnd w:id="226"/>
    </w:p>
    <w:p>
      <w:pPr>
        <w:pStyle w:val="BookText"/>
        <w:rPr/>
      </w:pPr>
      <w:r>
        <w:rPr>
          <w:rFonts w:ascii="Amiri" w:hAnsi="Amiri" w:eastAsia="Amiri" w:cs="Amiri"/>
          <w:color w:val="111111"/>
          <w:sz w:val="28"/>
          <w:sz w:val="28"/>
          <w:szCs w:val="28"/>
          <w:rtl w:val="true"/>
          <w:lang w:bidi="ar-SA"/>
        </w:rPr>
        <w:t xml:space="preserve">يستحبّ لأولياء الميّت إعلام المؤمنين بموت المؤمن ليحضروا جنازته والصلاة عليه ، والاستغفار له ، ويستحبّ للمؤمنين المبادرة إلى ذلك ، 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لو دعي إلى وليمة وإلى حضور جنازة قدّم حضورها ؛ لأ نّه مذكّر للآخرة ، كما أنّ الوليمة مذكّرة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للتشييع حدّ معيّن ، والأولى أن يكون إلى الدفن ، ودونه إلى الصلاة عليه ، والأخبار في فضله كثيرة ، ففي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تحفة للمؤمن في قبره غفرانه وغفران من شيّعه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مؤمناً لكلّ قدم يكتب له مائة ألف حسنة ، ويمحى عنه مائة ألف سيّئة ويرفع له مائة ألف درجة ، وإن صلّى عليه يشيّعه حين موته مائة ألف ملك يستغفرون له ، إلى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جنازة حتّى صلّى عليها له قيراط من الأجر ، وإن صبر إلى دفنه له قيراطان ، والقيراط مقدار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يؤجر بمقدار ما مشى معها</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آدابه فهي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إذا نظر إلى الجنازة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 اللّه أكبر ، هذا ما وعدنا اللّه ورسوله وصدق اللّه ورسوله ، اللهمّ زدنا إيماناً وتسليماً ، الحمد للّه الذي تعزّز بالقدرة وقهر العباد بالموت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يختصّ بالمشيّع ، بل يستحبّ لكلّ من نظر إلى الجنازة ، كما أ نّه يستحبّ له مطلقاً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يقول حين حمل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 محمّد ، اللهمّ اغفر للمؤمنين والمؤمنات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 بل يكره الركوب إلاّ لعذر ، نعم لا يكره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يحملوها على أكتافهم لا على الحيوان إلاّ لعذر كبعد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المشيّع خاشعاً متفكّراً متصوّراً أ نّه هو المحمول ويسأل الرجوع إلى الدنيا فاُجيب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خلف الجنازة أو طرفيها ، ولا يمشي قدّامها ، والأوّل أفضل من الثاني ، والظاهر كراهة الثالث خصوصاً في جنازة غير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يلقى عليها ثوب غير مزيّن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حاملوها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الشخص الواحد ؛ بمعنى حمله جوانبها الأربعة ، والأولى الابتداء بيمين الميّت يضعه على عاتقه الأيمن ، ثمّ مؤخّرها الأيمن على عاتقه الأيمن ثمّ مؤخّرها الأيسر على عاتقه الأيسر ، ثمّ ينتقل إلى المقدّم الأيسر واضعاً له على العاتق الأيسر يدورعليها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المصيبة حافياً واضعاً رداءه أو يغيّر زيّه على وجه آخر؛ بحيث يعلم أ نّه صاحب المصيبة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واللعب 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الرداء من غير صاحب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بغير الذكر والدعاء والاستغفار ، حتّى ورد المنع عن السلام على المشيّع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تشييع النساء الجنازة وإن كانت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في المشي على وجه ينافي الرفق بالميّت ، سيّما إذا كان بالعدو ، بل ينبغي الوسط في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الفخذ أو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المصاب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ارفقوا به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له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ترحّموا عليه ، وكذا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إتباعها بالنار ولو مجمرة ، إلاّ في الليل ، فلا يكره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عند مرورها إن كان جالساً ، إلاّ إذا </w:t>
      </w:r>
      <w:bookmarkStart w:id="227" w:name="pg15057_205751"/>
    </w:p>
    <w:p>
      <w:pPr>
        <w:pStyle w:val="BookText"/>
        <w:rPr/>
      </w:pPr>
      <w:bookmarkEnd w:id="227"/>
      <w:r>
        <w:rPr>
          <w:rFonts w:ascii="Amiri" w:hAnsi="Amiri" w:eastAsia="Amiri" w:cs="Amiri"/>
          <w:color w:val="111111"/>
          <w:sz w:val="28"/>
          <w:sz w:val="28"/>
          <w:szCs w:val="28"/>
          <w:rtl w:val="true"/>
          <w:lang w:bidi="ar-SA"/>
        </w:rPr>
        <w:t xml:space="preserve">كان الميّت كافراً ؛ لئلاّ يعلو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يمنع الكافر والمنافق والفاسق من التشييع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09972_2142443653"/>
      <w:bookmarkStart w:id="229" w:name="_Toc79"/>
      <w:bookmarkEnd w:id="228"/>
      <w:r>
        <w:rPr>
          <w:rtl w:val="true"/>
        </w:rPr>
        <w:t xml:space="preserve">فصل </w:t>
      </w:r>
      <w:r>
        <w:rPr>
          <w:rtl w:val="true"/>
        </w:rPr>
        <w:t xml:space="preserve">: </w:t>
      </w:r>
      <w:r>
        <w:rPr>
          <w:rtl w:val="true"/>
        </w:rPr>
        <w:t>في الصلاة على الميّت</w:t>
      </w:r>
      <w:bookmarkEnd w:id="229"/>
    </w:p>
    <w:p>
      <w:pPr>
        <w:pStyle w:val="BookText"/>
        <w:rPr/>
      </w:pPr>
      <w:r>
        <w:rPr>
          <w:rFonts w:ascii="Amiri" w:hAnsi="Amiri" w:eastAsia="Amiri" w:cs="Amiri"/>
          <w:color w:val="111111"/>
          <w:sz w:val="28"/>
          <w:sz w:val="28"/>
          <w:szCs w:val="28"/>
          <w:rtl w:val="true"/>
          <w:lang w:bidi="ar-SA"/>
        </w:rPr>
        <w:t>يجب الصلاة على كلّ مسلم ؛ من غير فرق بين العادل والفاسق والشهيد وغيرهم ، حتّى المرتكب للكبائر ، بل ولو قتل نفسه عمداً ، ولا يجوز على الكافر</w:t>
      </w:r>
      <w:r>
        <w:rPr>
          <w:rStyle w:val="FootnoteAnchor"/>
          <w:rtl w:val="true"/>
        </w:rPr>
        <w:footnoteReference w:id="756"/>
      </w:r>
      <w:r>
        <w:rPr>
          <w:rFonts w:ascii="Amiri" w:hAnsi="Amiri" w:eastAsia="Amiri" w:cs="Amiri"/>
          <w:color w:val="111111"/>
          <w:sz w:val="28"/>
          <w:sz w:val="28"/>
          <w:szCs w:val="28"/>
          <w:rtl w:val="true"/>
          <w:lang w:bidi="ar-SA"/>
        </w:rPr>
        <w:t>بأقسامه حتّى المرتدّ فطرياً أو ملّياً مات بلا توبة ، ولا تجب على أطفال المسلمين إلاّ إذا بلغوا ستّ سنين ، نعم تستحبّ</w:t>
      </w:r>
      <w:r>
        <w:rPr>
          <w:rStyle w:val="FootnoteAnchor"/>
          <w:rtl w:val="true"/>
        </w:rPr>
        <w:footnoteReference w:id="757"/>
      </w:r>
      <w:r>
        <w:rPr>
          <w:rFonts w:ascii="Amiri" w:hAnsi="Amiri" w:eastAsia="Amiri" w:cs="Amiri"/>
          <w:color w:val="111111"/>
          <w:sz w:val="28"/>
          <w:sz w:val="28"/>
          <w:szCs w:val="28"/>
          <w:rtl w:val="true"/>
          <w:lang w:bidi="ar-SA"/>
        </w:rPr>
        <w:t>على من كان عمره أقلّ من ستّ سنين ، وإن كان مات حين تولّده ، بشرط أن يتولّد حيّاً ، وإن تولّد ميّتاً فلا تستحبّ أيضاً ، ويلحق بالمسلم في وجوب الصلاة عليه من وجد ميّتاً في بلاد المسلمين ، وكذا لقيط دار الإسلام ، بل دار الكفر</w:t>
      </w:r>
      <w:r>
        <w:rPr>
          <w:rStyle w:val="FootnoteAnchor"/>
          <w:rtl w:val="true"/>
        </w:rPr>
        <w:footnoteReference w:id="758"/>
      </w:r>
      <w:r>
        <w:rPr>
          <w:rFonts w:ascii="Amiri" w:hAnsi="Amiri" w:eastAsia="Amiri" w:cs="Amiri"/>
          <w:color w:val="111111"/>
          <w:sz w:val="28"/>
          <w:sz w:val="28"/>
          <w:szCs w:val="28"/>
          <w:rtl w:val="true"/>
          <w:lang w:bidi="ar-SA"/>
        </w:rPr>
        <w:t xml:space="preserve">إذا وجد فيها مسلم يحتمل كونه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الصلاة أن يكون المصلّي مؤمناً ، وأن يكون مأذوناً من الوليّ على التفصيل الذي مرّ سابقاً ، فلا تصحّ من غير إذنه ؛ جماعة كانت أو فرادى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صلاة الصبيّ المميّز ، لكن في إجزائها عن المكلّفين إشكال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تكون بعد الغسل والتكفين ، فلا تجزي قبلهما ولو في </w:t>
      </w:r>
    </w:p>
    <w:p>
      <w:pPr>
        <w:pStyle w:val="BookText"/>
        <w:rPr/>
      </w:pPr>
      <w:r>
        <w:rPr>
          <w:rFonts w:ascii="Amiri" w:hAnsi="Amiri" w:eastAsia="Amiri" w:cs="Amiri"/>
          <w:color w:val="111111"/>
          <w:sz w:val="28"/>
          <w:sz w:val="28"/>
          <w:szCs w:val="28"/>
          <w:rtl w:val="true"/>
          <w:lang w:bidi="ar-SA"/>
        </w:rPr>
        <w:t xml:space="preserve">أثناء التكفين ؛ عمداً كان أو جهلاً أو سهواً ، نعم لو تعذّر الغسل والتيمّم أو التكفين أو كلاهما لا تسقط الصلاة ، فإن كان مستور العورة فيصلّى عليه ، وإلاّ يوضع في القبر ويغطّى عورته بشيء من التراب أو غيره ويصلّى عليه ، ووضعه في القبر على نحو وضعه خارجه للصلاة ، ثمّ بعد الصلاة يوضع على كيفية الدفن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الدفن لا يسقط سائر الواجبات من الغسل والتكفين والصلاة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يتعذّر يسقط ، وكلّ ما يمكن يثبت ، فلو وجد في الفلاة ميّت ولم يمكن غسله ولا تكفينه ولا دفنه يصلّى عليه ويخلّى وإن أمكن دفنه يدفن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يصلّي على الميّت أشخاص متعدّدون فرادى في زمان واحد ، وكذا يجوز تعدّد الجماعة ، وينوي كلّ منهم الوجوب ما لم يفرغ منها أحد ، وإلاّ نوى بالبقيّة الاستحباب ، ولكن لا يلزم قصد الوجوب والاستحباب ، بل يكفي قصد القربة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مرّ</w:t>
      </w:r>
      <w:r>
        <w:rPr>
          <w:rStyle w:val="FootnoteAnchor"/>
          <w:rtl w:val="true"/>
        </w:rPr>
        <w:footnoteReference w:id="759"/>
      </w:r>
      <w:r>
        <w:rPr>
          <w:rFonts w:ascii="Amiri" w:hAnsi="Amiri" w:eastAsia="Amiri" w:cs="Amiri"/>
          <w:color w:val="111111"/>
          <w:sz w:val="28"/>
          <w:sz w:val="28"/>
          <w:szCs w:val="28"/>
          <w:rtl w:val="true"/>
          <w:lang w:bidi="ar-SA"/>
        </w:rPr>
        <w:t xml:space="preserve">سابقاً أ نّه إذا وجد بعض الميّت ، فإن كان مشتملاً على الصدر أو كان الصدر وحده ، بل أو كان بعض الصدر المشتمل على القلب ، أو كان عظم الصدر بلا لحم وجب الصلاة عليه وإلاّ فلا ، نعم الأحوط الصلاة على العضو التامّ من الميّت وإن كان عظماً كاليد والرجل ونحوهما وإن كان الأقوى خلافه ، وعلى هذا فإن وجد عضواً تامّاً وصلّى عليه ثمّ وجد آخر ، فالظاهر الاحتياط بالصلاة عليه أيضاً إن كان غير الصدر أو بعضه مع القلب وإلاّ وجبت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الصلاة قبل الدفن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الأولياء في مرتبة واحدة وجب الاستئذان من الجميع على الأحوط</w:t>
      </w:r>
      <w:r>
        <w:rPr>
          <w:rStyle w:val="FootnoteAnchor"/>
          <w:rtl w:val="true"/>
        </w:rPr>
        <w:footnoteReference w:id="760"/>
      </w:r>
      <w:r>
        <w:rPr>
          <w:rFonts w:ascii="Amiri" w:hAnsi="Amiri" w:eastAsia="Amiri" w:cs="Amiri"/>
          <w:color w:val="111111"/>
          <w:sz w:val="28"/>
          <w:sz w:val="28"/>
          <w:szCs w:val="28"/>
          <w:rtl w:val="true"/>
          <w:lang w:bidi="ar-SA"/>
        </w:rPr>
        <w:t>، ويجوز</w:t>
      </w:r>
      <w:r>
        <w:rPr>
          <w:rStyle w:val="FootnoteAnchor"/>
          <w:rtl w:val="true"/>
        </w:rPr>
        <w:footnoteReference w:id="761"/>
      </w:r>
      <w:r>
        <w:rPr>
          <w:rFonts w:ascii="Amiri" w:hAnsi="Amiri" w:eastAsia="Amiri" w:cs="Amiri"/>
          <w:color w:val="111111"/>
          <w:sz w:val="28"/>
          <w:sz w:val="28"/>
          <w:szCs w:val="28"/>
          <w:rtl w:val="true"/>
          <w:lang w:bidi="ar-SA"/>
        </w:rPr>
        <w:t xml:space="preserve">لكلّ منهم الصلاة من غير الاستئذان عن الآخرين ، بل يجوز أن يقتدى بكلّ واحد منهم مع فرض أهليتهم 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الوليّ امرأة يجوز لها المباشرة ؛ من غير فرق بين أن يكون الميّت رجلاً أو امرأة ، ويجوز لها</w:t>
      </w:r>
      <w:r>
        <w:rPr>
          <w:rStyle w:val="FootnoteAnchor"/>
          <w:rtl w:val="true"/>
        </w:rPr>
        <w:footnoteReference w:id="762"/>
      </w:r>
      <w:r>
        <w:rPr>
          <w:rFonts w:ascii="Amiri" w:hAnsi="Amiri" w:eastAsia="Amiri" w:cs="Amiri"/>
          <w:color w:val="111111"/>
          <w:sz w:val="28"/>
          <w:sz w:val="28"/>
          <w:szCs w:val="28"/>
          <w:rtl w:val="true"/>
          <w:lang w:bidi="ar-SA"/>
        </w:rPr>
        <w:t xml:space="preserve">الإذن للغير كالرجل من غير 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بأن يصلّي عليه شخص معيّن ، فالظاهر</w:t>
      </w:r>
      <w:r>
        <w:rPr>
          <w:rStyle w:val="FootnoteAnchor"/>
          <w:rtl w:val="true"/>
        </w:rPr>
        <w:footnoteReference w:id="763"/>
      </w:r>
      <w:r>
        <w:rPr>
          <w:rFonts w:ascii="Amiri" w:hAnsi="Amiri" w:eastAsia="Amiri" w:cs="Amiri"/>
          <w:color w:val="111111"/>
          <w:sz w:val="28"/>
          <w:sz w:val="28"/>
          <w:szCs w:val="28"/>
          <w:rtl w:val="true"/>
          <w:lang w:bidi="ar-SA"/>
        </w:rPr>
        <w:t xml:space="preserve">وجوب إذن الوليّ له ، والأحوط له الاستئذان من الوليّ ، ولا يسقط اعتبار إذنه بسبب الوصيّة وإن قلنا بنفوذها ووجوب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إتيان الصلاة جماعة ، والأحوط</w:t>
      </w:r>
      <w:r>
        <w:rPr>
          <w:rStyle w:val="FootnoteAnchor"/>
          <w:rtl w:val="true"/>
        </w:rPr>
        <w:footnoteReference w:id="764"/>
      </w:r>
      <w:r>
        <w:rPr>
          <w:rFonts w:ascii="Amiri" w:hAnsi="Amiri" w:eastAsia="Amiri" w:cs="Amiri"/>
          <w:color w:val="111111"/>
          <w:sz w:val="28"/>
          <w:sz w:val="28"/>
          <w:szCs w:val="28"/>
          <w:rtl w:val="true"/>
          <w:lang w:bidi="ar-SA"/>
        </w:rPr>
        <w:t xml:space="preserve">بل الأظهر اعتبار اجتماع شرائط الإمامة فيه ؛ من البلوغ والعقل والإيمان والعدالة وكونه رجلاً للرجال ، وأن لا يكون ولد زنا ، بل الأحوط اجتماع شرائط الجماعة أيضاً ؛ من عدم الحائل ، وعدم علوّ مكان الإمام ، وعدم كونه جالساً مع قيام المأمومين ، وعدم البعد بين المأمومين والإمام وبعضهم مع بعض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في الصلاة على الميّت شيئاً عن المأمومين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الجماعة أن يقصد الإمام وكلّ واحد من المأمومين الوجوب ؛ لعدم سقوطه ما لم يتمّ واحد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تؤمّ المرأة جماعة النساء ، والأولى بل الأحوط</w:t>
      </w:r>
      <w:r>
        <w:rPr>
          <w:rStyle w:val="FootnoteAnchor"/>
          <w:rtl w:val="true"/>
        </w:rPr>
        <w:footnoteReference w:id="765"/>
      </w:r>
      <w:r>
        <w:rPr>
          <w:rFonts w:ascii="Amiri" w:hAnsi="Amiri" w:eastAsia="Amiri" w:cs="Amiri"/>
          <w:color w:val="111111"/>
          <w:sz w:val="28"/>
          <w:sz w:val="28"/>
          <w:szCs w:val="28"/>
          <w:rtl w:val="true"/>
          <w:lang w:bidi="ar-SA"/>
        </w:rPr>
        <w:t xml:space="preserve">أن تقوم في صفّهنّ ولا تتقدّم عليهنّ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صلاة العراة على الميّت فرادى وجماعة ، ومع الجماعة يقوم الإمام في الصفّ ، كما في جماعة النساء فلا يتقدّم ، ولا يتبرّز ، ويجب عليهم ستر عورتهم ولو بأيديهم ، وإذا لم يمكن يصلّون جلوساً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الجماعة من غير النساء والعراة ، الأولى أن يتقدّم الإمام ، ويكون المأمومون خلفه ، بل يكره وقوفهم إلى جنبه ، ولو كان المأموم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اقتدت المرأة بالرجل يستحبّ أن تقف خلفه ، وإذا كان هناك صفوف الرجال وقفت خلفهم ، وإذا كانت حائضاً بين النساء وقفت في صفّ وحدها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صلاة الميّت العدول من إمام إلى إمام في الأثناء ، ويجوز قطعها أيضاً اختياراً ، كما يجوز العدول من الجماعة إلى الانفراد ، لكن بشرط أن لا يكون بعيداً عن الجنازة بما يضرّ ولا يكون بينه وبينها حائل ، ولا يخرج عن المحاذاة لها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كبّر قبل الإمام في التكبير الأوّل له أن ينفرد وله أن يقطع ويجدّده مع الإمام ، وإذا كبّر قبله فيما عدا الأوّل له أن ينوي الانفراد وأن يصبر </w:t>
      </w:r>
      <w:bookmarkStart w:id="230" w:name="pg15057_205755"/>
    </w:p>
    <w:p>
      <w:pPr>
        <w:pStyle w:val="BookText"/>
        <w:rPr/>
      </w:pPr>
      <w:bookmarkEnd w:id="230"/>
      <w:r>
        <w:rPr>
          <w:rFonts w:ascii="Amiri" w:hAnsi="Amiri" w:eastAsia="Amiri" w:cs="Amiri"/>
          <w:color w:val="111111"/>
          <w:sz w:val="28"/>
          <w:sz w:val="28"/>
          <w:szCs w:val="28"/>
          <w:rtl w:val="true"/>
          <w:lang w:bidi="ar-SA"/>
        </w:rPr>
        <w:t>حتّى يكبّر الإمام فيقرأ معه الدعاء ، لكنّ الأحوط</w:t>
      </w:r>
      <w:r>
        <w:rPr>
          <w:rStyle w:val="FootnoteAnchor"/>
          <w:rtl w:val="true"/>
        </w:rPr>
        <w:footnoteReference w:id="766"/>
      </w:r>
      <w:r>
        <w:rPr>
          <w:rFonts w:ascii="Amiri" w:hAnsi="Amiri" w:eastAsia="Amiri" w:cs="Amiri"/>
          <w:color w:val="111111"/>
          <w:sz w:val="28"/>
          <w:sz w:val="28"/>
          <w:szCs w:val="28"/>
          <w:rtl w:val="true"/>
          <w:lang w:bidi="ar-SA"/>
        </w:rPr>
        <w:t xml:space="preserve">إعادة التكبير بعد ما كبّر الإمام ؛ لأ نّه لا يبعد اشتراط تأخّر المأموم عن الإمام في كلّ تكبيرة أو مقارنته معه ، وبطلان الجماعة مع التقدّم وإن لم تبطل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الشخص في أثناء صلاة الإمام له أن يدخل في الجماعة ، فيكبّر بعد تكبير الإمام الثاني أو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 أوّل صلاته وأوّل تكبيراته ، فيأتي بعده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على الترتيب بعد كلّ تكبير من الإمام يكبّر ، ويأتي بوظيفته من الدعاء ، وإذا فرغ الإمام يأتي بالبقيّة فرادى وإن كان مخفّفاً ، وإن لم يمهلوه أتى ببقيّة التكبيرات ولاء من غير دعاء ، ويجوز إتمامها خلف الجنازة إن أمكن الاستقبال وسائر الشرائط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09974_2142443653"/>
      <w:bookmarkStart w:id="232" w:name="_Toc80"/>
      <w:bookmarkEnd w:id="231"/>
      <w:r>
        <w:rPr>
          <w:rtl w:val="true"/>
        </w:rPr>
        <w:t xml:space="preserve">فصل </w:t>
      </w:r>
      <w:r>
        <w:rPr>
          <w:rtl w:val="true"/>
        </w:rPr>
        <w:t xml:space="preserve">: </w:t>
      </w:r>
      <w:r>
        <w:rPr>
          <w:rtl w:val="true"/>
        </w:rPr>
        <w:t>في كيفية صلاة الميّت</w:t>
      </w:r>
      <w:bookmarkEnd w:id="23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أن يأتي بخمس تكبيرات ، يأتي بالشهادتين بعد الاُولى والصلاة على النبي صلی الله علیه و آله وسلم بعد الثانية ، والدعاء للمؤمنين والمؤمنات بعد الثالثة ، والدعاء للميّت بعد الرابعة ، ثمّ يكبّر الخامسة وينصرف ، فيجزي أن يقول بعد نيّة القربة وتعيين الميّت ولو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أشهد أن لا إله إلاّ اللّه ، وأنّ محمّداً رسول اللّه ، اللّه أكبر ، اللهمّ صلّ على محمّد وآل محمّد ، اللّه أكبر ، اللهمّ اغفر للمؤمنين والمؤمنات ، اللّه أكبر ، اللهمّ اغفر لهذا الميّت ، اللّه أكبر ، والأولى أن يقول بعد التكبيرة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إلهاً واحداً أحداً فرداً صمداً حيّاً قيّوماً دائماً أبداً لم يتّخذ صاحبةً ولا ولداً ، وأشهد أنّ محمّداً عبده ورسوله أرسله بالهدى ودين الحقّ ليظهره على الدين كلّه ، ولو كره المشركون ، </w:t>
      </w:r>
    </w:p>
    <w:p>
      <w:pPr>
        <w:pStyle w:val="BookText"/>
        <w:rPr/>
      </w:pPr>
      <w:r>
        <w:rPr>
          <w:rFonts w:ascii="Amiri" w:hAnsi="Amiri" w:eastAsia="Amiri" w:cs="Amiri"/>
          <w:color w:val="111111"/>
          <w:sz w:val="28"/>
          <w:sz w:val="28"/>
          <w:szCs w:val="28"/>
          <w:rtl w:val="true"/>
          <w:lang w:bidi="ar-SA"/>
        </w:rPr>
        <w:t xml:space="preserve">وبعد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وبارك على محمّد وآل محمّد ، وارحم محمّداً وآل محمّد ، أفضل ما صلّيت وباركت وترحّمت على إبراهيم وآل إبراهيم إنّك حميد مجيد ، وصلّ على جميع الأنبياء والمرسلين ، وبعد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 والمسلمين والمسلمات ، الأحياء منهم والأموات ، تابع اللهمّ بيننا وبينهم بالخيرات ، إنّك على كلّ شيء قدير ، وبعد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المسجّى قدّامنا عبدك وابن عبدك ، وابن أمتك ، نزل بك وأنت خير منزول به ، اللهمّ إنّك قبضت روحه إليك ، وقد احتاج إلى رحمتك ، وأنت غنيّ عن عذابه ، اللهمّ إنّا لا نعلم منه إلاّ خيراً وأنت أعلم به منّا ، اللهمّ إن كان محسناً فزد في إحسانه وإن كان مسيئاً فتجاوز عن سيّئاته ، واغفر لنا وله ، اللهمّ احشره مع من يتولاّه ويحبّه ، وابعده ممّن يتبرّأ منه ويبغضه ، اللهمّ ألحقه بنبيّك وعرّف بينه وبينه وارحمنا إذا توفّيتنا يا إله العالمين ، اللهمّ اكتبه عندك في أعلى علّيّين ، واخلف على عقبه في الغابرين ، واجعله من رفقاء محمّد وآله الطاهرين ، وارحمه وإيّانا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الميّت امرأة يقول 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المسجّى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المسجّاة قدّامنا أمتك وابنة عبدك وابنة أمتك ، وأتى بسائر الضمائر مؤنّثاً ، وإن كان الميّت مستضعفاً يقول بعد التكبيرة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للذين تابوا واتّبعوا سبيلك وقهم عذاب الجحيم ، ربّنا وأدخلهم جنّات عدن التي وعدتهم ومن صلح من آبائهم وأزواجهم وذرّياتهم إنّك أنت العزيز الحكيم ، وإن كان مجهول الحال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يحبّ الخير وأهله فاغفر له وارحمه وتجاوز عنه ، وإن كان طفلاً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لأبويه ولنا سلفاً وفرطاً وأجراً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أقلّ من خمسة تكبيرات إلاّ للتقيّة ، أو كون الميّت منافقاً ، وإن نقص سهواً بطلت ، ووجب الإعادة إذا فاتت الموالاة وإلاّ أتمّها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الاقتصار في الأدعية بين التكبيرات على المأثور ، بل يجوز كلّ دعاء بشرط اشتمال الأوّل على الشهادتين ، والثاني على الصلاة على محمّد وآله ، والثالث على الدعاء للمؤمنين والمؤمنات بالغفران ، وفي الرابع على الدعاء للميّت ، ويجوز قراءة آيات القرآن والأدعية الاُخر ما دامت صورة الصلاة محفوظة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العربية في الأدعية بالقدر الواجب ، وفيما زاد عليه يجوز الدعاء بالفارسية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صلاة الميّت أذان ولا إقامة ولا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الركوع والسجود والقنوت والتشهّد والسلام ولا التكبيرات الافتتاحية وأدعيتها ، وإن أتى بشيء من ذلك بعنوان التشريع كان بدعة وحراماً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أنّ الميّت رجل أو امرأة يجوز أن يأتي بالضمائر مذكّرة بلحاظ الشخص والنعش والبدن وأن يأتي بها مؤنّثة بلحاظ الجثّة والجنازة ، بل مع المعلومية أيضاً يجوز ذلك ، ولو أتى بالضمائر على الخلاف جهلاً أو نسياناً لا باللحاظين المذكورين فالظاهر عدم بطلان الصلاة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التكبيرات بين الأقلّ والأكثر بنى على الأقلّ</w:t>
      </w:r>
      <w:r>
        <w:rPr>
          <w:rStyle w:val="FootnoteAnchor"/>
          <w:rtl w:val="true"/>
        </w:rPr>
        <w:footnoteReference w:id="767"/>
      </w:r>
      <w:r>
        <w:rPr>
          <w:rFonts w:ascii="IRNazanin" w:hAnsi="IRNazanin" w:eastAsia="IRNazanin"/>
          <w:color w:val="111111"/>
          <w:sz w:val="28"/>
          <w:sz w:val="28"/>
          <w:szCs w:val="28"/>
          <w:rtl w:val="true"/>
          <w:lang w:bidi="fa-IR"/>
        </w:rPr>
        <w:t xml:space="preserve">نعم لو </w:t>
      </w:r>
      <w:bookmarkStart w:id="233" w:name="pg15057_205758"/>
    </w:p>
    <w:p>
      <w:pPr>
        <w:pStyle w:val="BookText"/>
        <w:rPr/>
      </w:pPr>
      <w:bookmarkEnd w:id="233"/>
      <w:r>
        <w:rPr>
          <w:rFonts w:ascii="Amiri" w:hAnsi="Amiri" w:eastAsia="Amiri" w:cs="Amiri"/>
          <w:color w:val="111111"/>
          <w:sz w:val="28"/>
          <w:sz w:val="28"/>
          <w:szCs w:val="28"/>
          <w:rtl w:val="true"/>
          <w:lang w:bidi="ar-SA"/>
        </w:rPr>
        <w:t xml:space="preserve">كان مشغولاً بالدعاء بعد الثانية أو بعد الثالثة فشكّ في إتيان الاُولى في الأوّل أو الثانية في الثاني بنى على الإتيان ، وإن كان الاحتياط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يقرأ الأدعية في الكتاب ، خصوصاً إذا لم يكن حافظاً لها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09976_2142443653"/>
      <w:bookmarkStart w:id="235" w:name="_Toc81"/>
      <w:bookmarkEnd w:id="234"/>
      <w:r>
        <w:rPr>
          <w:rtl w:val="true"/>
        </w:rPr>
        <w:t xml:space="preserve">فصل </w:t>
      </w:r>
      <w:r>
        <w:rPr>
          <w:rtl w:val="true"/>
        </w:rPr>
        <w:t xml:space="preserve">: </w:t>
      </w:r>
      <w:r>
        <w:rPr>
          <w:rtl w:val="true"/>
        </w:rPr>
        <w:t>في شرائط صلاة الميّت</w:t>
      </w:r>
      <w:bookmarkEnd w:id="23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الميّت مستلقياً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رأسه إلى يمين المصلّي ورجله إلى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خلفه محاذياً له ، لا أن يكون في أحد طرفيه إلاّ إذا طال صفّ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حاضراً ، فلا تصحّ على الغائب وإن كان حاضراً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بينهما حائل كستر أو جدار ، ولا يضرّ كون الميّت في التابوت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بينهما بعد مفرط على وجه لا يصدق الوقوف عنده ، إلاّ في المأموم مع اتّصال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أحدهما أعلى من الآخر علوّاً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المصلّي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الميّت على وجه يرفع الإبهام ، ولو بأن ينوي الميّت الحاضر أو ما عيّنه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المكان</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التكبيرات والأدعية على وجه لا تمحو 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 بمعنى عدم الاضطراب على وجه لا يصدق معه القيام ، بل الأحوط كونه بمعنى ما يعتبر في قيام الصلوات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بعد التغسيل والتكفين والحنوط 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مستور </w:t>
      </w:r>
    </w:p>
    <w:p>
      <w:pPr>
        <w:pStyle w:val="BookText"/>
        <w:rPr/>
      </w:pPr>
      <w:r>
        <w:rPr>
          <w:rFonts w:ascii="Amiri" w:hAnsi="Amiri" w:eastAsia="Amiri" w:cs="Amiri"/>
          <w:color w:val="111111"/>
          <w:sz w:val="28"/>
          <w:sz w:val="28"/>
          <w:szCs w:val="28"/>
          <w:rtl w:val="true"/>
          <w:lang w:bidi="ar-SA"/>
        </w:rPr>
        <w:t xml:space="preserve">العورة إن تعذّر الكفن ولو بنحو حجر أو 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صلاة الميّت الطهارة من الحدث والخبث وإباحة اللباس وستر العورة</w:t>
      </w:r>
      <w:r>
        <w:rPr>
          <w:rStyle w:val="FootnoteAnchor"/>
          <w:rtl w:val="true"/>
        </w:rPr>
        <w:footnoteReference w:id="769"/>
      </w:r>
      <w:r>
        <w:rPr>
          <w:rFonts w:ascii="Amiri" w:hAnsi="Amiri" w:eastAsia="Amiri" w:cs="Amiri"/>
          <w:color w:val="111111"/>
          <w:sz w:val="28"/>
          <w:sz w:val="28"/>
          <w:szCs w:val="28"/>
          <w:rtl w:val="true"/>
          <w:lang w:bidi="ar-SA"/>
        </w:rPr>
        <w:t xml:space="preserve">؛ وإن كان الأحوط اعتبار جميع شرائط الصلاة حتّى صفات الساتر ؛ من عدم كونه حريراً أو ذهباً أو من أجزاء ما لا يؤكل لحمه ، وكذا الأحوط مراعاة ترك الموانع للصلاة كالتكلّم والضحك والالتفات عن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الصلاة قائماً أصلاً يجوز أن يصلّي جالساً ، وإذا دار الأمر بين القيام بلا استقرار والجلوس مع الاستقرار يقدّم القيام ، وإذا دار بين الصلاة ماشياً أو جالساً يقدّم الجلوس إن خيف على الميّت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الاستقبال أصلاً سقط ، وإن اشتبه صلّى إلى أربع جهات إلاّ إذا خيف عليه الفساد فيتخيّر ، وإن كان بعض الجهات مظنوناً صلّى إليه ، وإن كان الأحوط الأربع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الميّت في مكان مغصوب والمصلّي في مكان مباح صحّت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على ميّتين بصلاة واحدة وكان مأذوناً من وليّ أحدهما دون الآخر ، أجزأ بالنسبة إلى المأذون فيه دون الآخر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الصلاة أنّ الميّت كان مكبوباً ، وجب الإعادة بعد جعله مستلقياً على قفاه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يصلّ على الميّت حتّى دفن يصلّي على قبره ، وكذا إذا تبيّن بعد الدفن بطلان الصلاة من جهة من الجهات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على القبر ثمّ خرج الميّت من قبره بوجه من الوجوه ، فالأحوط</w:t>
      </w:r>
      <w:r>
        <w:rPr>
          <w:rStyle w:val="FootnoteAnchor"/>
          <w:rtl w:val="true"/>
        </w:rPr>
        <w:footnoteReference w:id="770"/>
      </w:r>
      <w:r>
        <w:rPr>
          <w:rFonts w:ascii="Amiri" w:hAnsi="Amiri" w:eastAsia="Amiri" w:cs="Amiri"/>
          <w:color w:val="111111"/>
          <w:sz w:val="28"/>
          <w:sz w:val="28"/>
          <w:szCs w:val="28"/>
          <w:rtl w:val="true"/>
          <w:lang w:bidi="ar-SA"/>
        </w:rPr>
        <w:t xml:space="preserve">إعادة الصلاة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لصلاة الجنازة ؛ وإن تمكّن من الماء ، وإن كان الأحوط الاقتصار على صورة عدم التمكّن من الوضوء أو الغسل، أو صورة خوف فوت الصلاة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771"/>
      </w:r>
      <w:r>
        <w:rPr>
          <w:rFonts w:ascii="Amiri" w:hAnsi="Amiri" w:eastAsia="Amiri" w:cs="Amiri"/>
          <w:color w:val="111111"/>
          <w:sz w:val="28"/>
          <w:sz w:val="28"/>
          <w:szCs w:val="28"/>
          <w:rtl w:val="true"/>
          <w:lang w:bidi="ar-SA"/>
        </w:rPr>
        <w:t xml:space="preserve">ترك التكلّم في أثناء الصلاة على الميّت ، وإن كان لا يبعد عدم البطلان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وجود من يقدر على الصلاة قائماً ، في إجزاء صلاة العاجز عن القيام جالساً إشكال ، بل صحّتها أيضاً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عليه العاجز عن القيام جالساً باعتقاد عدم وجود من يتمكّن من القيام ، ثمّ تبيّن وجوده ، فالظاهر وجوب الإعادة ، بل وكذا إذا لم يكن موجوداً من الأوّل لكن وجد بعد الفراغ</w:t>
      </w:r>
      <w:r>
        <w:rPr>
          <w:rStyle w:val="FootnoteAnchor"/>
          <w:rtl w:val="true"/>
        </w:rPr>
        <w:footnoteReference w:id="772"/>
      </w:r>
      <w:r>
        <w:rPr>
          <w:rFonts w:ascii="Amiri" w:hAnsi="Amiri" w:eastAsia="Amiri" w:cs="Amiri"/>
          <w:color w:val="111111"/>
          <w:sz w:val="28"/>
          <w:sz w:val="28"/>
          <w:szCs w:val="28"/>
          <w:rtl w:val="true"/>
          <w:lang w:bidi="ar-SA"/>
        </w:rPr>
        <w:t xml:space="preserve">من الصلاة ، وكذا إذا عجز القادر القائم في أثناء الصلاة فتمّمها جالساً ، فإنّها لا تجزي عن القادر ، فيجب عليه الإتيان بها قائماً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غيره صلّى عليه أم لا ، بنى على عدمها ، وإن </w:t>
      </w:r>
    </w:p>
    <w:p>
      <w:pPr>
        <w:pStyle w:val="BookText"/>
        <w:rPr/>
      </w:pPr>
      <w:r>
        <w:rPr>
          <w:rFonts w:ascii="Amiri" w:hAnsi="Amiri" w:eastAsia="Amiri" w:cs="Amiri"/>
          <w:color w:val="111111"/>
          <w:sz w:val="28"/>
          <w:sz w:val="28"/>
          <w:szCs w:val="28"/>
          <w:rtl w:val="true"/>
          <w:lang w:bidi="ar-SA"/>
        </w:rPr>
        <w:t xml:space="preserve">علم بها وشكّ في صحّتها وعدمها حمل على الصحّة وإن كان من صلّى عليه فاسقاً ، نعم لو علم بفسادها وجب الإعادة وإن كان المصلّي معتقداً للصحّة وقاطعاً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أحد عليه معتقداً بصحّتها بحسب تقليده أو اجتهاده لا يجب</w:t>
      </w:r>
      <w:r>
        <w:rPr>
          <w:rStyle w:val="FootnoteAnchor"/>
          <w:rtl w:val="true"/>
        </w:rPr>
        <w:footnoteReference w:id="773"/>
      </w:r>
      <w:r>
        <w:rPr>
          <w:rFonts w:ascii="Amiri" w:hAnsi="Amiri" w:eastAsia="Amiri" w:cs="Amiri"/>
          <w:color w:val="111111"/>
          <w:sz w:val="28"/>
          <w:sz w:val="28"/>
          <w:szCs w:val="28"/>
          <w:rtl w:val="true"/>
          <w:lang w:bidi="ar-SA"/>
        </w:rPr>
        <w:t xml:space="preserve">على من يعتقد فسادها بحسب تقليده أو اجتهاده ، نعم لو علم علماً قطعياً ببطلانها وجب عليه إتيانها ؛ وإن كان المصلّي أيضاً قاطعاً بصحّتها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المصلوب بحكم الشرع لا يصلّى عليه قبل الإنزال ، بل يصلّى عليه بعد ثلاثة أيّام بعد ما ينزل ، وكذا إذا لم يكن بحكم الشرع ، لكن يجب إنزاله فوراً والصلاة عليه ، ولو لم يمكن إنزاله يصلّى عليه وهو مصلوب مع مراعاة الشرائط بقدر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تكرار الصلاة على الميّت ؛ سواء اتّحد المصلّي أو تعدّد ، لكنّه مكروه ، إلاّ إذا كان الميّت من أهل العلم والشرف والتقوى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الصلاة قبل الدفن ، فلا يجوز التأخير إلى ما بعده ، نعم لو دفن قبل الصلاة عصياناً أو نسياناً أو لعذر آخر أو تبيّن كونها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لكونه حال الصلاة عليه مقلوباً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نبشه لأجل الصلاة ، بل يصلّى على قبره مراعياً للشرائط من الاستقبال وغيره ، وإن كان بعد يوم وليلة ، بل وأزيد أيضاً ، إلاّ أن يكون بعد ما تلاشى ولم يصدق عليه الشخص الميّت ، فحينئذٍ يسقط الوجوب ، وإذا برز بعد الصلاة عليه بنبش أو غيره فالأحوط إعادة الصلاة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المصلّى عليه قبل الدفن يجوز</w:t>
      </w:r>
      <w:r>
        <w:rPr>
          <w:rStyle w:val="FootnoteAnchor"/>
          <w:rtl w:val="true"/>
        </w:rPr>
        <w:footnoteReference w:id="774"/>
      </w:r>
      <w:r>
        <w:rPr>
          <w:rFonts w:ascii="Amiri" w:hAnsi="Amiri" w:eastAsia="Amiri" w:cs="Amiri"/>
          <w:color w:val="111111"/>
          <w:sz w:val="28"/>
          <w:sz w:val="28"/>
          <w:szCs w:val="28"/>
          <w:rtl w:val="true"/>
          <w:lang w:bidi="ar-SA"/>
        </w:rPr>
        <w:t xml:space="preserve">الصلاة على قبره أيضاً ما لم يمض أزيد من يوم وليلة ، وإذا مضى أزيد من ذلك فالأحوط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الصلاة على الميّت في جميع الأوقات بلا كراهة ، حتّى في الأوقات التي يكره النافلة فيها عند المشهور ؛ من غير فرق بين أن يكون الصلاة على الميّت واجبة أو مستحبّة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المبادرة إلى الصلاة على الميّت وإن كان في وقت فضيلة الفريضة ، ولكن لا يبعد</w:t>
      </w:r>
      <w:r>
        <w:rPr>
          <w:rStyle w:val="FootnoteAnchor"/>
          <w:rtl w:val="true"/>
        </w:rPr>
        <w:footnoteReference w:id="775"/>
      </w:r>
      <w:r>
        <w:rPr>
          <w:rFonts w:ascii="Amiri" w:hAnsi="Amiri" w:eastAsia="Amiri" w:cs="Amiri"/>
          <w:color w:val="111111"/>
          <w:sz w:val="28"/>
          <w:sz w:val="28"/>
          <w:szCs w:val="28"/>
          <w:rtl w:val="true"/>
          <w:lang w:bidi="ar-SA"/>
        </w:rPr>
        <w:t>ترجيح تقديم وقت الفضيلة مع ضيقه ، كما أنّ الأولى تقديمها على النافلة وعلى قضاء الفريضة ، ويجب تقديمها على الفريضة ، فضلاً عن النافلة في سعة الوقت إذا خيف على الميّت من الفساد ، ويجب تأخيرها عن الفريضة مع ضيق وقتها وعدم الخوف على الميّت ، وإذا خيف عليه مع ضيق وقت الفريضة تقدّم الفريضة ويصلّى عليه بعد الدفن ، وإذا خيف عليه من تأخير الدفن مع ضيق وقت الفريضة يقدّم الدفن</w:t>
      </w:r>
      <w:r>
        <w:rPr>
          <w:rStyle w:val="FootnoteAnchor"/>
          <w:rtl w:val="true"/>
        </w:rPr>
        <w:footnoteReference w:id="776"/>
      </w:r>
      <w:r>
        <w:rPr>
          <w:rFonts w:ascii="Amiri" w:hAnsi="Amiri" w:eastAsia="Amiri" w:cs="Amiri"/>
          <w:color w:val="111111"/>
          <w:sz w:val="28"/>
          <w:sz w:val="28"/>
          <w:szCs w:val="28"/>
          <w:rtl w:val="true"/>
          <w:lang w:bidi="ar-SA"/>
        </w:rPr>
        <w:t xml:space="preserve">وتقضى الفريضة ، وإن أمكن أن يصلّي الفريضة مومئاً صلّى ، ولكن لا يترك القضاء أيضاً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على الأحوط</w:t>
      </w:r>
      <w:r>
        <w:rPr>
          <w:rStyle w:val="FootnoteAnchor"/>
          <w:rtl w:val="true"/>
        </w:rPr>
        <w:footnoteReference w:id="777"/>
      </w:r>
      <w:r>
        <w:rPr>
          <w:rFonts w:ascii="Amiri" w:hAnsi="Amiri" w:eastAsia="Amiri" w:cs="Amiri"/>
          <w:color w:val="111111"/>
          <w:sz w:val="28"/>
          <w:sz w:val="28"/>
          <w:szCs w:val="28"/>
          <w:rtl w:val="true"/>
          <w:lang w:bidi="ar-SA"/>
        </w:rPr>
        <w:t xml:space="preserve">إتيان صلاة الميّت في أثناء الفريضة وإن لم تكن ماحية لصورتها ، كما إذا اقتصر على التكبيرات وأقلّ الواجبات من الأدعية في حال القنوت مثلاً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ميّتان يجوز أن يصلّي على كلّ واحد منهما منفرداً ، ويجوز التشريك بينهما في الصلاة ، فيصلّي صلاة واحدة عليهما ؛ وإن كانا مختلفين في الوجوب والاستحباب ، وبعد التكبير الرابع يأتي بضمير التثنية ، هذا إذا لم يخف عليهما أو على أحدهما من الفساد ، وإلاّ وجب التشريك أو تقديم من يخاف فساده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حضر في أثناء الصلاة على الميّت ميّت آخر يتخيّر المصلّي بين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يتمّ الصلاة على الأوّل ثمّ يأتي بالصلاة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الصلاة واستئنافها بنحو التشريك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التشريك في التكبيرات الباقية وإتيان الدعاء لكلّ منهما بما يخصّه ، والإتيان ببقيّة الصلاة للثاني بعد تمام صلاة الأوّل ، مثلاً إذا حضر قبل التكبير الثالث يكبّر ويأتي بوظيفة صلاة الأوّل ، وهي الدعاء للمؤمنين والمؤمنات ، وبالشهادتين لصلاة الميّت الثاني ، وبعد التكبير الرابع يأتي بالدعاء للميّت الأوّل ، وبالصلاة على النبي صلی الله علیه و آله وسلم للميّت الثاني ، وبعد الخامسة تتمّ صلاة الأوّل ، ويأتي للثاني بوظيفة التكبير الثالث ، وهكذا يتمّ بقيّة صلاته ، ويتخيّر في تقديم وظيفة الميّت الأوّل أو الثاني بعد كلّ تكبير مشترك ، هذا مع عدم الخوف على واحد منهما ، وأمّا إذا خيف على الأوّل يتعيّن الوجه الأوّل ، وإذا خيف على الثاني يتعيّن الوجه الثاني ، أو تقديم الصلاة على الثاني بعد القطع ، وإذا خيف عليهما معاً يلاحظ قلّة الزمان في القطع والتشريك بالنسبة إليهما إن أمكن ، وإلاّ فالأحوط عدم القطع </w:t>
      </w:r>
      <w:r>
        <w:rPr>
          <w:rFonts w:eastAsia="IRNazanin" w:cs="IRNazanin"/>
          <w:color w:val="111111"/>
          <w:sz w:val="28"/>
          <w:szCs w:val="28"/>
          <w:rtl w:val="true"/>
          <w:lang w:bidi="fa-IR"/>
        </w:rPr>
        <w:t xml:space="preserve">. </w:t>
      </w:r>
      <w:bookmarkStart w:id="236" w:name="pg15057_205764"/>
    </w:p>
    <w:p>
      <w:pPr>
        <w:pStyle w:val="Heading4"/>
        <w:numPr>
          <w:ilvl w:val="3"/>
          <w:numId w:val="1"/>
        </w:numPr>
        <w:rPr/>
      </w:pPr>
      <w:bookmarkStart w:id="237" w:name="__RefHeading___Toc609978_2142443653"/>
      <w:bookmarkStart w:id="238" w:name="_Toc82"/>
      <w:bookmarkEnd w:id="236"/>
      <w:bookmarkEnd w:id="237"/>
      <w:r>
        <w:rPr>
          <w:rtl w:val="true"/>
        </w:rPr>
        <w:t xml:space="preserve">فصل </w:t>
      </w:r>
      <w:r>
        <w:rPr>
          <w:rtl w:val="true"/>
        </w:rPr>
        <w:t xml:space="preserve">: </w:t>
      </w:r>
      <w:r>
        <w:rPr>
          <w:rtl w:val="true"/>
        </w:rPr>
        <w:t>في آداب الصلاة على الميّت</w:t>
      </w:r>
      <w:bookmarkEnd w:id="2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الصلاة على الميّت</w:t>
      </w:r>
      <w:r>
        <w:rPr>
          <w:rStyle w:val="FootnoteAnchor"/>
          <w:rtl w:val="true"/>
        </w:rPr>
        <w:footnoteReference w:id="778"/>
      </w: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على طهارة من الوضوء أو الغسل أو التيمّم ، وقد مرّ جواز التيمّم مع وجدان الماء أيضاً إن خاف فوت الصلاة لو أراد الوضوء ،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والمنفرد عند وسط الرجل بل مطلق الذكر ، وعند صدر المرأة بل مطلق الاُنثى ، ويتخيّر في الخنثى ، ولو شرّك بين الذكر والاُنثى في الصلاة جعل وسط الرجل في قبال صدر المرأة ليدرك الاستحباب بالنسبة إلى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حافياً ، بل يكره الصلاة بالحذاء ، دون مثل الخفّ والجورب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التكبير الأوّل ، بل عند الجميع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قريباً من الجنازة ؛ بحيث لو هبّت الريح وصل ثوبه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الإمام صوته بالتكبيرات بل الأدعية أيضاً ، وأن يسرّ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المواضع المعتادة للصلاة التي هي مظانّ الاجتماع وكثرة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توقع في المساجد ، فإنّه مكروه عدا 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بالجماعة وإن كان يكفي المنفرد ولو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خلف الإمام وإن كان واحداً بخلاف اليومية ؛ حيث يستحبّ وقوفه إن كان واحداً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الدعاء للميّت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تقف الحائض إذا كانت مع الجماعة في صفّ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الدعاء على الميّت بعد التكبير الرابع على قول بعض العلماء ، لكنّه مشكل إن كان بقصد الخصوصية والورود </w:t>
      </w:r>
      <w:r>
        <w:rPr>
          <w:rFonts w:eastAsia="Amiri" w:cs="Amiri" w:ascii="Amiri" w:hAnsi="Amiri"/>
          <w:color w:val="111111"/>
          <w:sz w:val="28"/>
          <w:szCs w:val="28"/>
          <w:rtl w:val="true"/>
          <w:lang w:bidi="ar-SA"/>
        </w:rPr>
        <w:t xml:space="preserve">. </w:t>
      </w:r>
      <w:bookmarkStart w:id="239" w:name="pg15057_205765"/>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جنازات فالأولى الصلاة على كلّ واحد منفرداً ، وإن أراد التشريك فهو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الجميع قدّام المصلّي مع المحاذاة ، والأولى مع اجتماع الرجل والمرأة جعل الرجل أقرب إلى المصلّي ، حرّاً كان أو عبداً ، كما أ نّه لو اجتمع الحرّ والعبد جعل الحرّ أقرب إليه ، ولو اجتمع الطفل مع المرأة جعل الطفل أقرب إليه إذا كان ابن ستّ سنين وكان حرّاً ، ولو كانوا متساويين في الصفات لا بأس بالترجيح بالفضيلة ونحوها من الصفات الدينية ، ومع التساوي فالقرعة</w:t>
      </w:r>
      <w:r>
        <w:rPr>
          <w:rStyle w:val="FootnoteAnchor"/>
          <w:rtl w:val="true"/>
        </w:rPr>
        <w:footnoteReference w:id="779"/>
      </w:r>
      <w:r>
        <w:rPr>
          <w:rFonts w:ascii="Amiri" w:hAnsi="Amiri" w:eastAsia="Amiri" w:cs="Amiri"/>
          <w:color w:val="111111"/>
          <w:sz w:val="28"/>
          <w:sz w:val="28"/>
          <w:szCs w:val="28"/>
          <w:rtl w:val="true"/>
          <w:lang w:bidi="ar-SA"/>
        </w:rPr>
        <w:t xml:space="preserve">، وكلّ هذا على الأولوية لا الوجوب ، فيجوز بأيّ وجه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الجميع صفّاً واحداً ، ويقوم المصلّي وسط الصفّ ؛ بأن يجعل رأس كلّ عند ألية الآخر شبه الدرج ، ويراعي في الدعاء لهم بعد التكبير الرابع تثنية الضمير أو جمعه وتذكيره وتأنيثه ، ويجوز التذكير في الجميع بلحاظ لفظ الميّت ، كما أ نّه يجوز التأنيث بلحاظ الجنازة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09980_2142443653"/>
      <w:bookmarkStart w:id="241" w:name="_Toc83"/>
      <w:bookmarkEnd w:id="240"/>
      <w:r>
        <w:rPr>
          <w:rtl w:val="true"/>
        </w:rPr>
        <w:t xml:space="preserve">فصل </w:t>
      </w:r>
      <w:r>
        <w:rPr>
          <w:rtl w:val="true"/>
        </w:rPr>
        <w:t xml:space="preserve">: </w:t>
      </w:r>
      <w:r>
        <w:rPr>
          <w:rtl w:val="true"/>
        </w:rPr>
        <w:t>في الدفن</w:t>
      </w:r>
      <w:bookmarkEnd w:id="24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كفاية دفن الميّت ؛ بمعنى مواراته في الأرض بحيث يؤمن على جسده من السباع ومن إيذاء ريحه للناس ، ولا يجوز وضعه في بناء أو في تابوت ولو من حجر بحيث يؤمن من الأمرين مع القدرة على الدفن تحت الأرض ، نعم مع عدم الإمكان لا بأس بهما ، والأقوى كفاية مجرّد المواراة في الأرض بحيث يؤمن من الأمرين ؛ من جهة عدم وجود السباع أو عدم وجود الإنسان هناك ، لكن الأحوط كون الحفيرة على الوجه المذكور وإن كان الأمن حاصلاً بدونه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كون الدفن مستقبل القبلة على جنبه الأيمن ؛ بحيث يكون رأسه إلى المغرب</w:t>
      </w:r>
      <w:r>
        <w:rPr>
          <w:rStyle w:val="FootnoteAnchor"/>
          <w:rtl w:val="true"/>
        </w:rPr>
        <w:footnoteReference w:id="781"/>
      </w:r>
      <w:r>
        <w:rPr>
          <w:rFonts w:ascii="Amiri" w:hAnsi="Amiri" w:eastAsia="Amiri" w:cs="Amiri"/>
          <w:color w:val="111111"/>
          <w:sz w:val="28"/>
          <w:sz w:val="28"/>
          <w:szCs w:val="28"/>
          <w:rtl w:val="true"/>
          <w:lang w:bidi="ar-SA"/>
        </w:rPr>
        <w:t>ورجله إلى المشرق ، وكذا في الجسد بلا رأس ، بل في الرأس بلا جسد ، بل في الصدر وحده ، بل في كلّ جزء</w:t>
      </w:r>
      <w:r>
        <w:rPr>
          <w:rStyle w:val="FootnoteAnchor"/>
          <w:rtl w:val="true"/>
        </w:rPr>
        <w:footnoteReference w:id="782"/>
      </w:r>
      <w:r>
        <w:rPr>
          <w:rFonts w:ascii="Amiri" w:hAnsi="Amiri" w:eastAsia="Amiri" w:cs="Amiri"/>
          <w:color w:val="111111"/>
          <w:sz w:val="28"/>
          <w:sz w:val="28"/>
          <w:szCs w:val="28"/>
          <w:rtl w:val="true"/>
          <w:lang w:bidi="ar-SA"/>
        </w:rPr>
        <w:t xml:space="preserve">يمكن فيه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ميّت في السفينة فإن أمكن التأخير ليدفن في الأرض بلا عسر وجب ذلك ، وإن لم يمكن لخوف فساده أو لمنع مانع يغسّل ويكفّن ويحنّط ويصلّى عليه ، ويوضع في خابية ويوكأ رأسها ويلقى في البحر مستقبل القبلة على الأحوط ؛ وإن كان الأقوى عدم وجوب الاستقبال ، أو يثقل الميّت بحجر أو نحوه بوضعه في رجله ويلقى في البحر كذلك ، والأحوط مع الإمكان اختيار الوجه الأوّل ، وكذا إذا خيف على الميّت من نبش العدوّ قبره وتمثيله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ماتت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كتابية أو غير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بطنها ولد من مسلم بنكاح أو شبهة أو ملك يمين ، تدفن مستدبرة للقبلة على جانبها الأيسر ، على وجه يكون الولد في بطنها مستقبلاً ، والأحوط العمل بذلك في مطلق الجنين ولو لم تلج الروح فيه ، بل لا يخلو عن قوّة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الدفن قصد القربة ، بل يكفي دفن الصبيّ إذا علم أ نّه أتى به بشرائطه ؛ ولو علم أ نّه ما قصد القربة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خيف على الميّت من إخراج السبع إيّاه ، وجب إحكام القبر بما يوجب حفظه من القير والآجر ونحو ذلك ، كما أنّ في السفينة إذا اُريد </w:t>
      </w:r>
    </w:p>
    <w:p>
      <w:pPr>
        <w:pStyle w:val="BookText"/>
        <w:rPr/>
      </w:pPr>
      <w:r>
        <w:rPr>
          <w:rFonts w:ascii="Amiri" w:hAnsi="Amiri" w:eastAsia="Amiri" w:cs="Amiri"/>
          <w:color w:val="111111"/>
          <w:sz w:val="28"/>
          <w:sz w:val="28"/>
          <w:szCs w:val="28"/>
          <w:rtl w:val="true"/>
          <w:lang w:bidi="ar-SA"/>
        </w:rPr>
        <w:t xml:space="preserve">إلقاؤه في البحر لا بدّ من اختيار مكان مأمون من بلع حيوانات البحر إيّاه بمجرّد الإلقاء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مؤونة الإلقاء في البحر من الحجر أو الحديد الذي يثقل به أو الخابية التي يوضع فيها تخرج من أصل التركة ، وكذا في الآجر والقير والساروج في موضع الحاجة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الدفن أيضاً إذن الوليّ كالصلاة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اشتبهت القبلة يعمل بالظنّ</w:t>
      </w:r>
      <w:r>
        <w:rPr>
          <w:rStyle w:val="FootnoteAnchor"/>
          <w:rtl w:val="true"/>
        </w:rPr>
        <w:footnoteReference w:id="784"/>
      </w:r>
      <w:r>
        <w:rPr>
          <w:rFonts w:ascii="Amiri" w:hAnsi="Amiri" w:eastAsia="Amiri" w:cs="Amiri"/>
          <w:color w:val="111111"/>
          <w:sz w:val="28"/>
          <w:sz w:val="28"/>
          <w:szCs w:val="28"/>
          <w:rtl w:val="true"/>
          <w:lang w:bidi="ar-SA"/>
        </w:rPr>
        <w:t xml:space="preserve">، ومع عدمه أيضاً يسقط وجوب الاستقبال إن لم يمكن تحصيل العلم ولو بالتأخير على وجه لا يضرّ بالميّت ولا بالمباشرين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إجراء أحكام المسلم على الطفل المتولّد من الزنا من الطرفين إذا كانا مسلمين ، أو كان أحدهما مسلماً ، وأمّا إذا كان الزنا من أحد الطرفين وكان الطرف الآخر مسلماً ، فلا إشكال في جريان أحكام المسلم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دفن المسلم في مقبرة الكفّار ، كما لا يجوز العكس أيضاً ، نعم إذا اشتبه المسلم والكافر يجوز دفنهما في مقبرة المسلمين ، وإذا دفن أحدهما في مقبرة الآخرين يجوز النبش</w:t>
      </w:r>
      <w:r>
        <w:rPr>
          <w:rStyle w:val="FootnoteAnchor"/>
          <w:rtl w:val="true"/>
        </w:rPr>
        <w:footnoteReference w:id="785"/>
      </w:r>
      <w:r>
        <w:rPr>
          <w:rFonts w:ascii="Amiri" w:hAnsi="Amiri" w:eastAsia="Amiri" w:cs="Amiri"/>
          <w:color w:val="111111"/>
          <w:sz w:val="28"/>
          <w:sz w:val="28"/>
          <w:szCs w:val="28"/>
          <w:rtl w:val="true"/>
          <w:lang w:bidi="ar-SA"/>
        </w:rPr>
        <w:t xml:space="preserve">؛ أمّا الكافر فلعدم الحرمة له ، وأمّا المسلم فلأنّ مقتضى احترامه عدم كونه مع الكفّار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دفن المسلم في مثل المزبلة والبالوعة ونحوهما ممّا هو هتك لحرمته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الدفن في المكان المغصوب ، وكذا في الأراضي الموقوفة لغير الدفن ، فلا يجوز الدفن في المساجد</w:t>
      </w:r>
      <w:r>
        <w:rPr>
          <w:rStyle w:val="FootnoteAnchor"/>
          <w:rtl w:val="true"/>
        </w:rPr>
        <w:footnoteReference w:id="786"/>
      </w:r>
      <w:r>
        <w:rPr>
          <w:rFonts w:ascii="Amiri" w:hAnsi="Amiri" w:eastAsia="Amiri" w:cs="Amiri"/>
          <w:color w:val="111111"/>
          <w:sz w:val="28"/>
          <w:sz w:val="28"/>
          <w:szCs w:val="28"/>
          <w:rtl w:val="true"/>
          <w:lang w:bidi="ar-SA"/>
        </w:rPr>
        <w:t>والمدارس ونحوهما ، كما لا يجوز الدفن في قبر الغير</w:t>
      </w:r>
      <w:r>
        <w:rPr>
          <w:rStyle w:val="FootnoteAnchor"/>
          <w:rtl w:val="true"/>
        </w:rPr>
        <w:footnoteReference w:id="787"/>
      </w:r>
      <w:r>
        <w:rPr>
          <w:rFonts w:ascii="Amiri" w:hAnsi="Amiri" w:eastAsia="Amiri" w:cs="Amiri"/>
          <w:color w:val="111111"/>
          <w:sz w:val="28"/>
          <w:sz w:val="28"/>
          <w:szCs w:val="28"/>
          <w:rtl w:val="true"/>
          <w:lang w:bidi="ar-SA"/>
        </w:rPr>
        <w:t xml:space="preserve">قبل اندراسه وميّته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دفن الأجزاء المبانة من الميّت</w:t>
      </w:r>
      <w:r>
        <w:rPr>
          <w:rStyle w:val="FootnoteAnchor"/>
          <w:rtl w:val="true"/>
        </w:rPr>
        <w:footnoteReference w:id="788"/>
      </w:r>
      <w:r>
        <w:rPr>
          <w:rFonts w:ascii="IRNazanin" w:hAnsi="IRNazanin" w:eastAsia="IRNazanin"/>
          <w:color w:val="111111"/>
          <w:sz w:val="28"/>
          <w:sz w:val="28"/>
          <w:szCs w:val="28"/>
          <w:rtl w:val="true"/>
          <w:lang w:bidi="fa-IR"/>
        </w:rPr>
        <w:t xml:space="preserve">حتّى الشعر والسنّ والظفر ، وأمّا السنّ أو الظفر من الحيّ فلا يجب دفنهما وإن كان معهما شيء يسير من اللحم ، نعم يستحبّ دفنهما ، بل يستحبّ حفظهما حتّى يدفنا معه كما يظهر من وصيّة مولانا الباقر للصادق علیهما السلام ، 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صلی الله علیه و آله وسلم أمر بدفن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والسنّ والظفر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عائشة عن النبي صلی الله علیه و آله وسلم أ نّه أمر بدفن سبعة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المذكورة ، والحيض ، والمشيمة ، والعلقة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شخص في البئر ولم يمكن إخراجه يجب</w:t>
      </w:r>
      <w:r>
        <w:rPr>
          <w:rStyle w:val="FootnoteAnchor"/>
          <w:rtl w:val="true"/>
        </w:rPr>
        <w:footnoteReference w:id="789"/>
      </w:r>
      <w:r>
        <w:rPr>
          <w:rFonts w:ascii="Amiri" w:hAnsi="Amiri" w:eastAsia="Amiri" w:cs="Amiri"/>
          <w:color w:val="111111"/>
          <w:sz w:val="28"/>
          <w:sz w:val="28"/>
          <w:szCs w:val="28"/>
          <w:rtl w:val="true"/>
          <w:lang w:bidi="ar-SA"/>
        </w:rPr>
        <w:t>أن يسدّ ويجعل قبراً 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الجنين في بطن الحامل وخيف عليها من بقائه وجب التوصّل إلى إخراجه بالأرفق فالأرفق ؛ ولو بتقطيعه قطعة قطعة ، ويجب أن يكون المباشر النساء أو زوجها ، ومع عدمهما فالمحارم من الرجال ، فإن تعذّر فالأجانب حفظاً لنفسها المحترمة ، ولو ماتت الحامل وكان الجنين حيّاً وجب </w:t>
      </w:r>
      <w:bookmarkStart w:id="242" w:name="pg15057_205769"/>
    </w:p>
    <w:p>
      <w:pPr>
        <w:pStyle w:val="BookText"/>
        <w:rPr/>
      </w:pPr>
      <w:bookmarkEnd w:id="242"/>
      <w:r>
        <w:rPr>
          <w:rFonts w:ascii="Amiri" w:hAnsi="Amiri" w:eastAsia="Amiri" w:cs="Amiri"/>
          <w:color w:val="111111"/>
          <w:sz w:val="28"/>
          <w:sz w:val="28"/>
          <w:szCs w:val="28"/>
          <w:rtl w:val="true"/>
          <w:lang w:bidi="ar-SA"/>
        </w:rPr>
        <w:t>إخراجه ولو بشقّ بطنها فيشقّ جنبها الأيسر</w:t>
      </w:r>
      <w:r>
        <w:rPr>
          <w:rStyle w:val="FootnoteAnchor"/>
          <w:rtl w:val="true"/>
        </w:rPr>
        <w:footnoteReference w:id="790"/>
      </w:r>
      <w:r>
        <w:rPr>
          <w:rFonts w:ascii="Amiri" w:hAnsi="Amiri" w:eastAsia="Amiri" w:cs="Amiri"/>
          <w:color w:val="111111"/>
          <w:sz w:val="28"/>
          <w:sz w:val="28"/>
          <w:szCs w:val="28"/>
          <w:rtl w:val="true"/>
          <w:lang w:bidi="ar-SA"/>
        </w:rPr>
        <w:t xml:space="preserve">، ويخرج الطفل ، ثمّ يخاط وتدفن ولا فرق في ذلك بين رجاء حياة الطفل بعد الإخراج وعدمه ، ولو خيف مع حياتهما على كلّ منهما انتظر حتّى يقضى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09982_2142443653"/>
      <w:bookmarkStart w:id="244" w:name="_Toc84"/>
      <w:bookmarkEnd w:id="243"/>
      <w:r>
        <w:rPr>
          <w:rtl w:val="true"/>
        </w:rPr>
        <w:t xml:space="preserve">فصل </w:t>
      </w:r>
      <w:r>
        <w:rPr>
          <w:rtl w:val="true"/>
        </w:rPr>
        <w:t xml:space="preserve">: </w:t>
      </w:r>
      <w:r>
        <w:rPr>
          <w:rtl w:val="true"/>
        </w:rPr>
        <w:t>في المستحبّات قبل الدفن وحينه وبعده</w:t>
      </w:r>
      <w:bookmarkEnd w:id="24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عمق القبر إلى الترقوة أو إلى قامة ، ويحتمل كراهة الأزيد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 لحد ممّا يلي القبلة في الأرض الصلبة ؛ بأن يحفر بقدر بدن الميّت في الطول والعرض ، وبمقدار ما يمكن جلوس الميّت فيه من العمق ، ويشقّ في الأرض الرخوة وسط القبر شبه النهر فيوضع فيه الميّت ويسقّف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يدفن في المقبرة القريبة على ما ذكره بعض العلماء ، إلاّ أن يكون في البعيدة مزيّة ؛ بأن كانت مقبرة للصلحاء ، أو كان الزائرون هناك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الجنازة دون القبر بذراعين أو ثلاثة أو أزيد من ذلك ، ثمّ ينقل قليلاً ويوضع ثمّ ينقل قليلاً ويوضع ، ثمّ ينقل في الثالثة مترسّلاً ليأخذ الميّت اُهبته ، بل يكره أن يدخل في القبر دفعة ، فإنّ للقبر أهوالاً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رجلاً يوضع في الدفعة الأخيرة بحيث يكون رأسه عند ما يلي رجلي الميّت في القبر ، ثمّ يدخل في القبر طولاً من طرف رأسه ؛ أي يدخل رأسه أوّلاً ، وإن كان امرأة توضع في طرف القبلة ، ثمّ تدخل عرضاً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يغطّى القبر بثوب عند إدخال المرأة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 من نعشه سلاًّ فيرسل إلى القبر برفق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السلّ من النعش ؛ بأن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 صلی الله علیه و آله وسلم ، اللهمّ إلى رحمتك لا إلى عذابك ، اللهمّ افسح له في قبره ، ولقّنه في حجّته ، وثبّته بالقول الثابت ، وقنا وإيّاه عذاب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معاينة القبر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روضة من رياض الجنّة ، ولا تجعله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الوضع في القبر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عبدك وابن عبدك وابن أمتك ، نزل بك وأنت خير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الوضع فيه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جنبيه ، وصاعد عمله ولقّه منك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وضعه في اللحد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دام مشتغلاً بالتشريج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وحدته وآنس وحشته ، وآمن روعته ، وأسكنه من رحمتك رحمة تغنيه بها عن رحمة من سواك ، فإنّما رحمتك للظالمين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الخروج من القبر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 اللهمّ ارفع درجته في علّيّين ، واخلف على عقبه في الغابرين ، وعندك نحتسبه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إهالة التراب عليه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 اللهمّ جاف الأرض عن جنبيه ، واصعد إليك بروحه ، ولقّه منك رضواناً ، وأسكن قبره من رحمتك ما تغنيه به عن رحمة من سواك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إيماناً بك ، وتصديقاً ببعثك ، هذا ما وعدنا اللّه ورسوله ، وصدق اللّه ورسوله اللهمّ زدنا إيماناً وتسليماً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 عقد الكفن بعد الوضع في القبر ، ويبدأ من طرف الرأس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يحسر عن وجهه ، ويجعل خدّه على الأرض ، ويعمل له وسادة من تراب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يسند ظهره بلبنة أو مدرة لئلاّ يستلقي على قفاه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مقدار لبنة من تربة الحسين علیه السلام تلقاء وجهه ، بحيث لا تصل إليها النجاسة بعد الانفجار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تلقينه بعد الوضع في اللحد قبل الستر باللبن ؛ بأن يضرب بيده على منكبه الأيمن ، ويضع يده اليسرى على منكبه الأيسر بقوّة ، ويدني فمه إلى اُذنه ويحرّكه تحريكاً شديداً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فلان بن فلان اسمع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 ، ومحمّد نبيّك ، والإسلام دينك ، والقرآن كتابك ، وعلي إمامك ، والحسن إمامك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ويعيد عليه هذا التلقين ثلاث مرّات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 هداك اللّه إلى صراط مستقيم عرّف اللّه بينك وبين أوليائك في مستقرّ من رحمته ، اللهمّ جاف الأرض عن جنبيه ، واصعد بروحه إليك ، ولقّه منك برهاناً ، اللهمّ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كلمة في التلقين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ذاكراً اسمه واسم أبيه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على العهد الذي فارقتنا عليه من شهادة أن لا إله إلاّ اللّه وحده لا شريك له ، وأنّ محمّداً صلی الله علیه و آله وسلم عبده ورسوله وسيّد النبيّين وخاتم المرسلين ، وأنّ عليّاً أمير المؤمنين وسيّد الوصيّين ، وإمام افترض اللّه طاعته على العالمين ، وأنّ الحسن والحسين وعلي بن الحسين ، ومحمّد بن علي ، وجعفر بن محمّد ، وموسى بن جعفر ، وعلي بن موسى ، ومحمّد بن علي ، وعلي بن محمّد ، والحسن بن علي ، والقائم الحجّة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المؤمنين ، وحجج اللّه على الخلق أجمعين ، وأئمّتك أئمّة هدى ، أبرار ، يا فلان بن فلان إذا أتاك الملكان المقرّبان رسولين من عند اللّه تبارك وتعالى وسألاك عن ربّك وعن نبيّك وعن دينك وعن كتابك وعن قبلتك وعن أئمّتك فلا تخف </w:t>
      </w:r>
    </w:p>
    <w:p>
      <w:pPr>
        <w:pStyle w:val="BookText"/>
        <w:rPr/>
      </w:pPr>
      <w:r>
        <w:rPr>
          <w:rFonts w:ascii="IRNazanin" w:hAnsi="IRNazanin" w:eastAsia="IRNazanin"/>
          <w:color w:val="111111"/>
          <w:sz w:val="28"/>
          <w:sz w:val="28"/>
          <w:szCs w:val="28"/>
          <w:rtl w:val="true"/>
          <w:lang w:bidi="fa-IR"/>
        </w:rPr>
        <w:t xml:space="preserve">ولا تحزن وقل في جوابهما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 ومحمّد صلی الله علیه و آله وسلم نبيّي ، والإسلام ديني ، والقرآن كتابي ، والكعبة قبلتي ، وأمير المؤمنين علي بن أبي طالب إمامي ، والحسن بن علي المجتبى إمامي ، والحسين بن علي الشهيد بكربلاء إمامي ، وعلي زين العابدين إمامي ومحمّد الباقر إمامي، وجعفر الصادق إمامي، وموسى الكاظم إمامي، وعلي الرضا إمامي، ومحمّد الجواد إمامي ، وعلي الهادي إمامي ، والحسن العسكري إمامي ، والحجّة المنتظر إمامي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أئمّتي وسادتي وقادتي وشفعائي ، بهم أتولّى ، ومن أعدائهم أتبرّأ في الدنيا والآخرة ، ثمّ اعلم يا فلان بن فلان أنّ اللّه تبارك وتعالى نعم الربّ ، وأنّ محمّداً صلی الله علیه و آله وسلم نعم الرسول ، وأنّ علي بن أبي طالب وأولاده المعصومين الأئمّة الاثني عشر نعم الأئمّة ، وأنّ ما جاء به محمّد صلی الله علیه و آله وسلم حقّ ، وأنّ الموت حقّ ، وسؤال منكر ونكير في القبر حقّ ، والبعث والنشور حقّ ، والصراط حقّ ، والميزان حقّ ، وتطائر الكتب حقّ ، وأنّ الجنّة حقّ ، والنار حقّ ، وأنّ الساعة آتية لا ريب فيها ، وأنّ اللّه يبعث من في القبور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أ نّه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 وهداك اللّه إلى صراط مستقيم ، عرّف اللّه بينك وبين أوليائك في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جنبيه ، واصعد بروحه إليك ، ولقّه منك برهاناً ، اللهمّ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أن يلقّن بما ذكر من العربي وبلسان الميّت أيضاً إن كان غير عربي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 اللحد باللبن لحفظ الميّت من وقوع التراب عليه ، والأولى الابتداء من طرف رأسه ، وإن اُحكمت اللبن بالطين كان أحسن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المباشر من طرف الرجلين فإنّه باب القبر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يضعه في القبر على طهارة مكشوف الرأس ، نازعاً عمامته ورداءه ونعليه ، بل وخفّيه إلاّ 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غير ذي رحم ممّن حضر التراب عليه بظهر الكفّ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المباشر لوضع المرأة في القبر محارمها أو زوجها ، ومع عدمهم فأرحامها ، وإلاّ فالأجانب ، ولا يبعد أن يكون الأولى بالنسبة إلى الرجل الأجانب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القبرعن الأرض بمقدار أربع أصابع مضمومة أو مفرّجة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القبر ؛ بمعنى كونها ذا أربع زوايا قائمة ، وتسطيحه ، ويكره تسنيمه ، بل تركه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على القبر 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يرشّ عليه الماء ، والأولى أن يستقبل القبلة ويبتدأ بالرشّ من عند الرأس إلى الرجل ، ثمّ يدور به على القبر حتّى يرجع إلى الرأس ، ثمّ يرشّ على الوسط ما يفضل من الماء ، ولا يبعد استحباب الرشّ إلى أربعين يوماً أو أربعين شهراً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الحاضرون بعد الرشّ أصابعهم مفرّجات على القبر بحيث يبقى أثرها ، والأولى أن يكون مستقبل القبلة ، ومن طرف رأس الميّت ، واستحباب الوضع المذكور آكد بالنسبة إلى من لم يصلّ على الميّت ، وإذا كان الميّت هاشمياً فالأولى أن يكون الوضع على وجه يكون أثر الأصابع أزيد بأن يزيد في غمز اليد ، ويستحبّ أن يقول حين الوضع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ختمتك من الشيطان أن يدخلك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يستحبّ أن يقرأ مستقبلاً للقبلة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يستغفر 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واصعد إليك روحه ، ولقّه منك رضواناً ، وأسكن قبره من رحمتك ما تغنيه به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 وصل وحدته ، وآنس وحشته ، وآمن روعته ، وأفض عليه من رحمتك ، وأسكن إليه من برد عفوك وسعة غفرانك ورحمتك ما يستغني بها عن رحمة من سواك ، واحشره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يختصّ هذه الكيفية بهذه الحالة ، بل يستحبّ عند زيارة كلّ مؤمن ؛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وطلب المغفرة وقراءة الدعاء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يلقّنه الوليّ أو من يأذن له تلقيناً آخر بعد تمام الدفن ورجوع الحاضرين بصوت عال بنحو ما ذكر ، فإنّ هذا التلقين يوجب عدم سؤال النكيرين منه ، فالتلقين يستحبّ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الاحتضار ، وبعد الوضع في القبر ، وبعد الدفن ورجوع الحاضرين ، وبعضهم ذكر استحبابه بعد التكفين أيضاً ، ويستحبّ الاستقبال حال التلقين ، وينبغي في التلقين بعد الدفن وضع الفم عند الرأس ، وقبض القبر بالكفّين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اسم الميّت على القبر ، أو على لوح أو حجر ، وينصب عند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 فمه فصّ عقيق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ربّي ، محمّد نبيّي ،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على قبره شيء من الحصى على ما ذكره بعضهم ، والأولى كونها حمراً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المصاب وتسليته قبل الدفن وبعده ، والثاني أفضل ، والمرجع فيها العرف ، ويكفي في ثوابها رؤية المصاب إيّاه ، ولا حدّ لزمانها ، ولو </w:t>
      </w:r>
    </w:p>
    <w:p>
      <w:pPr>
        <w:pStyle w:val="BookText"/>
        <w:rPr/>
      </w:pPr>
      <w:r>
        <w:rPr>
          <w:rFonts w:ascii="Amiri" w:hAnsi="Amiri" w:eastAsia="Amiri" w:cs="Amiri"/>
          <w:color w:val="111111"/>
          <w:sz w:val="28"/>
          <w:sz w:val="28"/>
          <w:szCs w:val="28"/>
          <w:rtl w:val="true"/>
          <w:lang w:bidi="ar-SA"/>
        </w:rPr>
        <w:t xml:space="preserve">أدّت إلى تجديد حزن قد نسي ، كان تركها أولى ، ويجوز الجلوس للتعزية ، ولا حدّ له أيضاً ، وحدّه بعضهم بيومين أو ثلاث وبعضهم على أنّ الأزيد من يوم مكروه ، ولكن إن كان الجلوس بقصد قراءة القرآن والدعاء لا يبعد رجحانه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الطعام إلى أهل الميّت ثلاثة أيّام ، ويكره الأكل عندهم ، وفي خبر إنّه عمل أهل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أربعين أو خمسين من المؤمنين للميّت بخير بأن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لا نعلم منه إلاّ خيراً ، وأنت أعلم به 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يسلّي صاحب المصيبة نفسه بتذكّر موت النبي صلی الله علیه و آله وسلم فإنّه أعظم المصائب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المصيبة والاحتساب والتأسّي بالأنبياء والأوصياء والصلحاء ، خصوصاً في موت 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تذكّر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المؤمنين والسلام عليهم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يا أهل الديار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وقراءة القرآن وطلب الرحمة والمغفرة لهم ، ويتأكّد في يوم الاثنين والخميس ، خصوصاً عصره وصبيحة السبت للرجال والنساء بشرط عدم الجزع والصبر ، ويستحبّ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رحم اللّه المتقدّمين منكم والمتأخّرين وإنّا إن شاء اللّه بكم لاحقون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للزائر أن يضع يده على القبر ، وأن يكون مستقبلاً ، وأن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ويستحبّ أيضاً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ثلاث مرّات ، والأولى أن يكون جالساً مستقبل القبلة ، ويجوز قائماً ، ويستحبّ </w:t>
      </w:r>
    </w:p>
    <w:p>
      <w:pPr>
        <w:pStyle w:val="BookText"/>
        <w:rPr/>
      </w:pPr>
      <w:r>
        <w:rPr>
          <w:rFonts w:ascii="Amiri" w:hAnsi="Amiri" w:eastAsia="Amiri" w:cs="Amiri"/>
          <w:color w:val="111111"/>
          <w:sz w:val="28"/>
          <w:sz w:val="28"/>
          <w:szCs w:val="28"/>
          <w:rtl w:val="true"/>
          <w:lang w:bidi="ar-SA"/>
        </w:rPr>
        <w:t xml:space="preserve">أيضاً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أيضاً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السلام على أهل لا إله إلاّ اللّه ، من أهل لا إله إلاّ اللّه كيف وجدتم قول لا إله إلاّ اللّه ، من لا إله إلاّ اللّه يا لا إله إلاّ اللّه ، بحقّ لا إله إلاّ اللّه ، اغفر لمن قال لا إله إلاّ اللّه ، واحشرنا في زمرة من قال لا إله إلاّ اللّه ، محمّد رسول اللّه ، علي وليّ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الحاجة عند قبر الوالدين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بناء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الأقارب متقاربين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والاسترجاع وسؤال الخلف عند موت الولد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الهديّة ليلة الدفن ، وهي على رواية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ويقول بعد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 وابعث ثوابها إلى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وإن أتى بالكيفيتين كان أولى وتكفي صلاة واحدة من شخص واحد ، وإتيان أربعين أولى ، لكن لا بقصد الورود والخصوصية ، كما أ نّه يجوز التعدّد من شخص واحد بقصد إهداء الثواب ، والأحوط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وقته تمام الليل ، وإن كان الأولى أوّله بعد العشاء ، ولو أتى بغير الكيفية المذكورة سهواً أعاد ، ولو كان بترك 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نسي من أخذ الاُجرة عليها فتركها أو ترك شيئاً منها وجب عليه ردّها إلى صاحبها ، وإن لم يعرفه تصدّق بها عن صاحبها وإن علم برضاه أتى بالصلاة في وقت آخر ، وأهدى ثوابها إلى الميّت لا بقصد الورود </w:t>
      </w:r>
      <w:r>
        <w:rPr>
          <w:rFonts w:eastAsia="Amiri" w:cs="Amiri" w:ascii="Amiri" w:hAnsi="Amiri"/>
          <w:color w:val="111111"/>
          <w:sz w:val="28"/>
          <w:szCs w:val="28"/>
          <w:rtl w:val="true"/>
          <w:lang w:bidi="ar-SA"/>
        </w:rPr>
        <w:t xml:space="preserve">. </w:t>
      </w:r>
      <w:bookmarkStart w:id="245" w:name="pg15057_205777"/>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الميّت إلى مكان آخر كالعتبات ، أو اُخّر الدفن إلى مدّة فصلاة ليلة الدفن تؤخّر إلى ليلة الدفن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استحباب التعزية لأهل المصيبة بين الرجال والنساء حتّى الشابّات منهنّ متحرّزاً عمّا تكون به الفتنة ، ولا بأس بتعزية أهل الذمّة مع الاحتراز عن الدعاء لهم بالأجر إلاّ مع مصلحة تقتضي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الوصيّة بمال لطعام مأتمه بعد موته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09984_2142443653"/>
      <w:bookmarkStart w:id="247" w:name="_Toc85"/>
      <w:bookmarkEnd w:id="246"/>
      <w:r>
        <w:rPr>
          <w:rtl w:val="true"/>
        </w:rPr>
        <w:t xml:space="preserve">فصل </w:t>
      </w:r>
      <w:r>
        <w:rPr>
          <w:rtl w:val="true"/>
        </w:rPr>
        <w:t xml:space="preserve">: </w:t>
      </w:r>
      <w:r>
        <w:rPr>
          <w:rtl w:val="true"/>
        </w:rPr>
        <w:t>في مكروهات الدفن</w:t>
      </w:r>
      <w:bookmarkEnd w:id="247"/>
    </w:p>
    <w:p>
      <w:pPr>
        <w:pStyle w:val="BookText"/>
        <w:rPr/>
      </w:pPr>
      <w:r>
        <w:rPr>
          <w:rFonts w:ascii="Amiri" w:hAnsi="Amiri" w:eastAsia="Amiri" w:cs="Amiri"/>
          <w:color w:val="111111"/>
          <w:sz w:val="28"/>
          <w:sz w:val="28"/>
          <w:szCs w:val="28"/>
          <w:rtl w:val="true"/>
          <w:lang w:bidi="ar-SA"/>
        </w:rPr>
        <w:t xml:space="preserve">وهي أيضاً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ميّتين في قبر واحد ، بل قيل بحرمته مطلقاً ، وقيل بحرمته مع كون أحدهما امرأة أجنبية ، والأقوى الجواز مطلقاً مع الكراهة ، نعم الأحوط الترك إلاّ لضرورة ، ومعها الأولى جعل حائل بينهما ، وكذا يكره حمل جنازة الرجل والمرأة على سرير واحد ، والأحوط تركه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ونحوه من الآجر والحجر إلاّ إذا كانت الأرض نديّة ، وأمّا فرش ظهر القبر بالآجر ونحوه فلا بأس به ، كما أنّ فرشه بمثل حصير وقطيفة لا بأس به ، وإن قيل بكراهته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الأب في قبر ولده ؛ خوفاً عن جزعه وفوات أجره ، بل إذا خيف من ذلك في سائر الأرحام أيضاً يكون مكروهاً ، بل قد يقال بكراهة نزول الأرحام مطلقاً إلاّ الزوج في قبر زوجته ، والمحرم في قبر محارمه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ذو الرحم على رحمه التراب ، فإنّه يورث قساوة القلب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القبر بتراب غير ترابه ، وكذا تطيينه بغير ترابه ، فإنّه ثقل على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تجصيصه أو تطيينه لغير ضرورة ، وإمكان الإحكام المندوب بدونه ، والقدر المتيقّن من الكراهة إنّما هو بالنسبة إلى باطن القبر لا ظاهره ؛ وإن قيل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القبر بعد اندراسه ، إلاّ قبور الأنبياء والأوصياء والصلحاء والعلماء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تسنيمه ، بل الأحوط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عليه عدا قبور من ذكر ، والظاهر عدم كراهة الدفن تحت البناء والسقف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المقبرة مسجداً ، إلاّ مقبرة الأنبياء والأئمّة علیهم السلام والعلماء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على القبور ، إلاّ الأنبياء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على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في المقابر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في المقابر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في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تنجيس القبور وتكثيفها بما يوجب هتك</w:t>
      </w:r>
      <w:r>
        <w:rPr>
          <w:rStyle w:val="FootnoteAnchor"/>
          <w:rtl w:val="true"/>
        </w:rPr>
        <w:footnoteReference w:id="791"/>
      </w:r>
      <w:r>
        <w:rPr>
          <w:rFonts w:ascii="Amiri" w:hAnsi="Amiri" w:eastAsia="Amiri" w:cs="Amiri"/>
          <w:color w:val="111111"/>
          <w:sz w:val="28"/>
          <w:sz w:val="28"/>
          <w:szCs w:val="28"/>
          <w:rtl w:val="true"/>
          <w:lang w:bidi="ar-SA"/>
        </w:rPr>
        <w:t xml:space="preserve">حرمة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على القبر من غير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الاتّكاء على القبر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الميّت في القبر بغتة من غير أن يوضع الجنازة قريباً </w:t>
      </w:r>
    </w:p>
    <w:p>
      <w:pPr>
        <w:pStyle w:val="BookText"/>
        <w:rPr/>
      </w:pPr>
      <w:r>
        <w:rPr>
          <w:rFonts w:ascii="Amiri" w:hAnsi="Amiri" w:eastAsia="Amiri" w:cs="Amiri"/>
          <w:color w:val="111111"/>
          <w:sz w:val="28"/>
          <w:sz w:val="28"/>
          <w:szCs w:val="28"/>
          <w:rtl w:val="true"/>
          <w:lang w:bidi="ar-SA"/>
        </w:rPr>
        <w:t xml:space="preserve">منه ، ثمّ رفعها ووضعها دفعات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 عن الأرض أزيد من أربع أصابع مفرّجات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الميّت من بلد موته إلى بلد آخر ، إلاّ إلى المشاهد المشرّفة والأماكن المقدّسة ، والمواضع المحترمة ، كالنقل عن عرفات إلى مكّة ، والنقل إلى النجف فإنّ الدفن فيه يدفع عذاب القبر وسؤال الملكين ، وإلى كربلاء والكاظمية وسائر قبور الأئمّة ، بل إلى مقابر العلماء والصلحاء ، بل لا يبعد استحباب النقل من بعض المشاهد إلى آخر لبعض المرجّحات الشرعية ، والظاهر عدم الفرق في جواز النقل بين كونه قبل الدفن أو بعده ، ومن قال بحرمة الثاني مراده ما إذا استلزم النبش ، وإلاّ فلو فرض خروج الميّت عن قبره بعد دفنه بسبب من سبع أو ظالم أو صبيّ أو نحو ذلك لا مانع من جواز نقله إلى المشاهد مثلاً ، ثمّ لا يبعد جواز النقل إلى المشاهد المشرّفة ، وإن استلزم فساد</w:t>
      </w:r>
      <w:r>
        <w:rPr>
          <w:rStyle w:val="FootnoteAnchor"/>
          <w:rtl w:val="true"/>
        </w:rPr>
        <w:footnoteReference w:id="792"/>
      </w:r>
      <w:r>
        <w:rPr>
          <w:rFonts w:ascii="Amiri" w:hAnsi="Amiri" w:eastAsia="Amiri" w:cs="Amiri"/>
          <w:color w:val="111111"/>
          <w:sz w:val="28"/>
          <w:sz w:val="28"/>
          <w:szCs w:val="28"/>
          <w:rtl w:val="true"/>
          <w:lang w:bidi="ar-SA"/>
        </w:rPr>
        <w:t xml:space="preserve">الميّت إذا لم يوجب أذيّة المسلمين ، فإنّ من تمسّك بهم فاز ، ومن أتاهم فقد نجا ، ومن لجأ إليهم أمن ، ومن اعتصم بهم فقد اعتصم باللّه تعالى ، والمتوسّل بهم غير خائب ، صلوات اللّه عليهم أجمعين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البكاء على الميّت ولو كان مع الصوت، بل قد يكون راجحاً، كما إذا كان مسكّناً للحزن وحرقة القلب بشرط</w:t>
      </w:r>
      <w:r>
        <w:rPr>
          <w:rStyle w:val="FootnoteAnchor"/>
          <w:rtl w:val="true"/>
        </w:rPr>
        <w:footnoteReference w:id="793"/>
      </w:r>
      <w:r>
        <w:rPr>
          <w:rFonts w:ascii="Amiri" w:hAnsi="Amiri" w:eastAsia="Amiri" w:cs="Amiri"/>
          <w:color w:val="111111"/>
          <w:sz w:val="28"/>
          <w:sz w:val="28"/>
          <w:szCs w:val="28"/>
          <w:rtl w:val="true"/>
          <w:lang w:bidi="ar-SA"/>
        </w:rPr>
        <w:t xml:space="preserve">أن لا يكون منافياً للرضا بقضاء اللّه ، ولا فرق بين الرحم وغيره ، بل قد مرّ استحباب البكاء على </w:t>
      </w:r>
    </w:p>
    <w:p>
      <w:pPr>
        <w:pStyle w:val="BookText"/>
        <w:rPr/>
      </w:pPr>
      <w:r>
        <w:rPr>
          <w:rFonts w:ascii="Amiri" w:hAnsi="Amiri" w:eastAsia="Amiri" w:cs="Amiri"/>
          <w:color w:val="111111"/>
          <w:sz w:val="28"/>
          <w:sz w:val="28"/>
          <w:szCs w:val="28"/>
          <w:rtl w:val="true"/>
          <w:lang w:bidi="ar-SA"/>
        </w:rPr>
        <w:t xml:space="preserve">المؤمن ، بل يستفاد من بعض الأخبار جواز البكاء على الأليف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الذي ينقل من أن الميّت يعذّب ببكاء أهله ضعيف مناف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البكاء المشتمل على الجزع وعدم الصبر فجائز ما لم يكن مقروناً بعدم الرضا بقضاء اللّه ، نعم يوجب حبط الأجر ، ولا يبعد كراهته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النوح على الميّت بالنظم والنثر ما لم يتضمّن الكذب</w:t>
      </w:r>
      <w:r>
        <w:rPr>
          <w:rStyle w:val="FootnoteAnchor"/>
          <w:rtl w:val="true"/>
        </w:rPr>
        <w:footnoteReference w:id="794"/>
      </w:r>
      <w:r>
        <w:rPr>
          <w:rFonts w:ascii="Amiri" w:hAnsi="Amiri" w:eastAsia="Amiri" w:cs="Amiri"/>
          <w:color w:val="111111"/>
          <w:sz w:val="28"/>
          <w:sz w:val="28"/>
          <w:szCs w:val="28"/>
          <w:rtl w:val="true"/>
          <w:lang w:bidi="ar-SA"/>
        </w:rPr>
        <w:t>ولم يكن مشتملاً على الويل والثبور</w:t>
      </w:r>
      <w:r>
        <w:rPr>
          <w:rStyle w:val="FootnoteAnchor"/>
          <w:rtl w:val="true"/>
        </w:rPr>
        <w:footnoteReference w:id="795"/>
      </w:r>
      <w:r>
        <w:rPr>
          <w:rFonts w:ascii="Amiri" w:hAnsi="Amiri" w:eastAsia="Amiri" w:cs="Amiri"/>
          <w:color w:val="111111"/>
          <w:sz w:val="28"/>
          <w:sz w:val="28"/>
          <w:szCs w:val="28"/>
          <w:rtl w:val="true"/>
          <w:lang w:bidi="ar-SA"/>
        </w:rPr>
        <w:t xml:space="preserve">، لكن يكره في الليل ، ويجوز أخذ الاُجرة عليه إذا لم يكن بالباطل ، لكن الأولى أن لا يشترط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اللطم والخدش وجزّ الشعر</w:t>
      </w:r>
      <w:r>
        <w:rPr>
          <w:rStyle w:val="FootnoteAnchor"/>
          <w:rtl w:val="true"/>
        </w:rPr>
        <w:footnoteReference w:id="796"/>
      </w:r>
      <w:r>
        <w:rPr>
          <w:rFonts w:ascii="Amiri" w:hAnsi="Amiri" w:eastAsia="Amiri" w:cs="Amiri"/>
          <w:color w:val="111111"/>
          <w:sz w:val="28"/>
          <w:sz w:val="28"/>
          <w:szCs w:val="28"/>
          <w:rtl w:val="true"/>
          <w:lang w:bidi="ar-SA"/>
        </w:rPr>
        <w:t xml:space="preserve">، بل والصراخ الخارج عن حدّ الاعتدال على الأحوط ، وكذا لا يجوز شقّ الثوب على غير الأب والأخ ، والأحوط تركه فيهما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جزّ المرأة شعرها في المصيبة كفّارة شهر رمضان ، وفي نتفه كفّارة اليمين ، وكذا في خدشها</w:t>
      </w:r>
      <w:r>
        <w:rPr>
          <w:rStyle w:val="FootnoteAnchor"/>
          <w:rtl w:val="true"/>
        </w:rPr>
        <w:footnoteReference w:id="797"/>
      </w:r>
      <w:r>
        <w:rPr>
          <w:rFonts w:ascii="IRNazanin" w:hAnsi="IRNazanin" w:eastAsia="IRNazanin"/>
          <w:color w:val="111111"/>
          <w:sz w:val="28"/>
          <w:sz w:val="28"/>
          <w:szCs w:val="28"/>
          <w:rtl w:val="true"/>
          <w:lang w:bidi="fa-IR"/>
        </w:rPr>
        <w:t xml:space="preserve">وجهها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شقّ الرجل ثوبه في موت زوجته أو ولده كفّارة اليمين ، وهي إطعام عشرة مساكين أو كسوتهم أو تحرير رقبة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نبش قبر المؤمن وإن كان طفلاً أو مجنوناً ، إلاّ مع العلم </w:t>
      </w:r>
    </w:p>
    <w:p>
      <w:pPr>
        <w:pStyle w:val="BookText"/>
        <w:rPr/>
      </w:pPr>
      <w:r>
        <w:rPr>
          <w:rFonts w:ascii="Amiri" w:hAnsi="Amiri" w:eastAsia="Amiri" w:cs="Amiri"/>
          <w:color w:val="111111"/>
          <w:sz w:val="28"/>
          <w:sz w:val="28"/>
          <w:szCs w:val="28"/>
          <w:rtl w:val="true"/>
          <w:lang w:bidi="ar-SA"/>
        </w:rPr>
        <w:t>باندراسه وصيرورته تراباً ، ولا يكفي الظنّ به ، وإن بقي عظماً ، فإن كان صلباً ففي جواز نبشه إشكال ، وأمّا مع كونه مجرّد صورة بحيث يصير تراباً بأدنى حركة فالظاهر جوازه ، نعم لا يجوز</w:t>
      </w:r>
      <w:r>
        <w:rPr>
          <w:rStyle w:val="FootnoteAnchor"/>
          <w:rtl w:val="true"/>
        </w:rPr>
        <w:footnoteReference w:id="799"/>
      </w:r>
      <w:r>
        <w:rPr>
          <w:rFonts w:ascii="IRNazanin" w:hAnsi="IRNazanin" w:eastAsia="IRNazanin"/>
          <w:color w:val="111111"/>
          <w:sz w:val="28"/>
          <w:sz w:val="28"/>
          <w:szCs w:val="28"/>
          <w:rtl w:val="true"/>
          <w:lang w:bidi="fa-IR"/>
        </w:rPr>
        <w:t>نبش قبور الشهداء والعلماء والصلحاء وأولاد الأئمّة علیهم السلام ، ولو بعد الاندراس وإن طالت المدّة ، سيّما المتّخذ منها مزاراً أو مستجاراً ، والظاهر توقّف صدق النبش على بروز جسد الميّت ، فلو أخرج بعض تراب القبر وحفر من دون أن يظهر جسده لا يكون من النبش المحرّم ، والأولى الإناطة بالعرف وهتك الحرمة</w:t>
      </w:r>
      <w:r>
        <w:rPr>
          <w:rStyle w:val="FootnoteAnchor"/>
          <w:rtl w:val="true"/>
        </w:rPr>
        <w:footnoteReference w:id="800"/>
      </w:r>
      <w:r>
        <w:rPr>
          <w:rFonts w:ascii="Amiri" w:hAnsi="Amiri" w:eastAsia="Amiri" w:cs="Amiri"/>
          <w:color w:val="111111"/>
          <w:sz w:val="28"/>
          <w:sz w:val="28"/>
          <w:szCs w:val="28"/>
          <w:rtl w:val="true"/>
          <w:lang w:bidi="ar-SA"/>
        </w:rPr>
        <w:t xml:space="preserve">، وكذا لا يصدق النبش إذا كان الميّت في سرداب وفتح بابه لوضع ميّت آخر ، خصوصاً إذا لم يظهر جسد الميّت ، وكذا إذا كان الميّت موضوعاً على وجه الأرض وبني عليه بناء لعدم إمكان الدفن ، أو باعتقاد جوازه أو عصياناً ، فإنّ إخراجه لا يكون من النبش وكذا إذا كان في تابوت من صخرة أو 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حرمة النبش موارد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المكان المغصوب عدواناً أو جهلاً أو نسياناً ، فإنّه يجب نبشه مع عدم رضا المالك ببقائه وكذا إذا كان كفنه مغصوباً ، أو دفن معه مال مغصوب ، بل أو ماله المنتقل بعد موته إلى الوارث فيجوز نبشه لإخراجه ، نعم لو أوصى بدفن دعاء أو قرآن أو خاتم معه لا يجوز نبشه لأخذه ، بل لو ظهر بوجه من الوجوه لا يجوز أخذه ، كما لا يجوز</w:t>
      </w:r>
      <w:r>
        <w:rPr>
          <w:rStyle w:val="FootnoteAnchor"/>
          <w:rtl w:val="true"/>
        </w:rPr>
        <w:footnoteReference w:id="801"/>
      </w:r>
      <w:r>
        <w:rPr>
          <w:rFonts w:ascii="Amiri" w:hAnsi="Amiri" w:eastAsia="Amiri" w:cs="Amiri"/>
          <w:color w:val="111111"/>
          <w:sz w:val="28"/>
          <w:sz w:val="28"/>
          <w:szCs w:val="28"/>
          <w:rtl w:val="true"/>
          <w:lang w:bidi="ar-SA"/>
        </w:rPr>
        <w:t xml:space="preserve">عدم العمل بوصيّته من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مدفوناً بلا غسل أو بلا كفن ، أو تبيّن بطلان غسله ، أو كون كفنه على غير الوجه الشرعي ، كما إذا كان من جلد الميتة أو غير المأكول أو حريراً ، فيجوز نبشه لتدارك</w:t>
      </w:r>
      <w:r>
        <w:rPr>
          <w:rStyle w:val="FootnoteAnchor"/>
          <w:rtl w:val="true"/>
        </w:rPr>
        <w:footnoteReference w:id="802"/>
      </w:r>
      <w:r>
        <w:rPr>
          <w:rFonts w:ascii="Amiri" w:hAnsi="Amiri" w:eastAsia="Amiri" w:cs="Amiri"/>
          <w:color w:val="111111"/>
          <w:sz w:val="28"/>
          <w:sz w:val="28"/>
          <w:szCs w:val="28"/>
          <w:rtl w:val="true"/>
          <w:lang w:bidi="ar-SA"/>
        </w:rPr>
        <w:t>ذلك ما لم يكن موجباً لهتكه ، وأمّا إذا دفن بالتيمّم</w:t>
      </w:r>
      <w:r>
        <w:rPr>
          <w:rStyle w:val="FootnoteAnchor"/>
          <w:rtl w:val="true"/>
        </w:rPr>
        <w:footnoteReference w:id="803"/>
      </w:r>
      <w:r>
        <w:rPr>
          <w:rFonts w:ascii="Amiri" w:hAnsi="Amiri" w:eastAsia="Amiri" w:cs="Amiri"/>
          <w:color w:val="111111"/>
          <w:sz w:val="28"/>
          <w:sz w:val="28"/>
          <w:szCs w:val="28"/>
          <w:rtl w:val="true"/>
          <w:lang w:bidi="ar-SA"/>
        </w:rPr>
        <w:t xml:space="preserve">لفقد الماء فوجد الماء بعد دفنه أو كفّن بالحرير لتعذّر غيره ففي جواز نبشه إشكال ، وأمّا إذا دفن بلا صلاة أو تبيّن بطلانها فلا يجوز النبش لأجلها ، بل يصلّى على قبره ، ومثل ترك الغسل في جواز النبش ما لو وضع في القبر على غير القبلة ، ولو جهلاً أو نسياناً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إثبات حقّ من الحقوق على رؤية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بعض أجزائه المبانة منه معه ، لكن الأولى</w:t>
      </w:r>
      <w:r>
        <w:rPr>
          <w:rStyle w:val="FootnoteAnchor"/>
          <w:rtl w:val="true"/>
        </w:rPr>
        <w:footnoteReference w:id="804"/>
      </w:r>
      <w:r>
        <w:rPr>
          <w:rFonts w:ascii="Amiri" w:hAnsi="Amiri" w:eastAsia="Amiri" w:cs="Amiri"/>
          <w:color w:val="111111"/>
          <w:sz w:val="28"/>
          <w:sz w:val="28"/>
          <w:szCs w:val="28"/>
          <w:rtl w:val="true"/>
          <w:lang w:bidi="ar-SA"/>
        </w:rPr>
        <w:t xml:space="preserve">دفنه معه على وجه لا يظهر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في مقبرة لا يناسبه ، كما إذا دفن في مقبرة الكفّار ، أو دفن معه كافر ، أو دفن في مزبلة أو بالوعة أو نحو ذلك من الأمكنة الموجبة لهتك حرمته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لنقله</w:t>
      </w:r>
      <w:r>
        <w:rPr>
          <w:rStyle w:val="FootnoteAnchor"/>
          <w:rtl w:val="true"/>
        </w:rPr>
        <w:footnoteReference w:id="805"/>
      </w:r>
      <w:r>
        <w:rPr>
          <w:rFonts w:ascii="Amiri" w:hAnsi="Amiri" w:eastAsia="Amiri" w:cs="Amiri"/>
          <w:color w:val="111111"/>
          <w:sz w:val="28"/>
          <w:sz w:val="28"/>
          <w:szCs w:val="28"/>
          <w:rtl w:val="true"/>
          <w:lang w:bidi="ar-SA"/>
        </w:rPr>
        <w:t xml:space="preserve">إلى المشاهد المشرّفة والأماكن المعظّمة على الأقوى ، وإن لم يوص بذلك ، وإن كان الأحوط الترك مع عدم الوصيّة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في تابوت ودفن كذلك ، فإنّه لا يصدق عليه</w:t>
      </w:r>
      <w:r>
        <w:rPr>
          <w:rStyle w:val="FootnoteAnchor"/>
          <w:rtl w:val="true"/>
        </w:rPr>
        <w:footnoteReference w:id="806"/>
      </w:r>
      <w:r>
        <w:rPr>
          <w:rFonts w:ascii="Amiri" w:hAnsi="Amiri" w:eastAsia="Amiri" w:cs="Amiri"/>
          <w:color w:val="111111"/>
          <w:sz w:val="28"/>
          <w:sz w:val="28"/>
          <w:szCs w:val="28"/>
          <w:rtl w:val="true"/>
          <w:lang w:bidi="ar-SA"/>
        </w:rPr>
        <w:t xml:space="preserve">النبش حيث لا يظهر جسده ، والأولى مع إرادة النقل إلى المشاهد اختيار هذه الكيفية فإنّه خال عن الإشكال أو أقلّ إشكالاً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بغير إذن الوليّ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أوصى</w:t>
      </w:r>
      <w:r>
        <w:rPr>
          <w:rStyle w:val="FootnoteAnchor"/>
          <w:rtl w:val="true"/>
        </w:rPr>
        <w:footnoteReference w:id="808"/>
      </w:r>
      <w:r>
        <w:rPr>
          <w:rFonts w:ascii="Amiri" w:hAnsi="Amiri" w:eastAsia="Amiri" w:cs="Amiri"/>
          <w:color w:val="111111"/>
          <w:sz w:val="28"/>
          <w:sz w:val="28"/>
          <w:szCs w:val="28"/>
          <w:rtl w:val="true"/>
          <w:lang w:bidi="ar-SA"/>
        </w:rPr>
        <w:t xml:space="preserve">بدفنه في مكان معيّن وخولف عصياناً أو جهلاً أو نسياناً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 ضرورة إلى النبش أو عارضه أمر راجح 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خيف عليه من سبع أو سيل أو 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بنبشه ونقله بعد مدّة إلى الأماكن المشرّفة ، بل يمكن أن يقال بجوازه في كلّ مورد</w:t>
      </w:r>
      <w:r>
        <w:rPr>
          <w:rStyle w:val="FootnoteAnchor"/>
          <w:rtl w:val="true"/>
        </w:rPr>
        <w:footnoteReference w:id="809"/>
      </w:r>
      <w:r>
        <w:rPr>
          <w:rFonts w:ascii="Amiri" w:hAnsi="Amiri" w:eastAsia="Amiri" w:cs="Amiri"/>
          <w:color w:val="111111"/>
          <w:sz w:val="28"/>
          <w:sz w:val="28"/>
          <w:szCs w:val="28"/>
          <w:rtl w:val="true"/>
          <w:lang w:bidi="ar-SA"/>
        </w:rPr>
        <w:t xml:space="preserve">يكون هناك رجحان شرعي من جهة من الجهات ، ولم يكن موجباً لهتك حرمته ، أو لأذيّة الناس ، وذلك لعدم وجود دليل واضح على حرمة النبش إلاّ الإجماع ، وهو أمر لبّي ، والقدر المتيقّن منه غير هذه الموارد ، لكن مع ذلك لا يخلو عن إشكال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810"/>
      </w:r>
      <w:r>
        <w:rPr>
          <w:rFonts w:ascii="IRNazanin" w:hAnsi="IRNazanin" w:eastAsia="IRNazanin"/>
          <w:color w:val="111111"/>
          <w:sz w:val="28"/>
          <w:sz w:val="28"/>
          <w:szCs w:val="28"/>
          <w:rtl w:val="true"/>
          <w:lang w:bidi="fa-IR"/>
        </w:rPr>
        <w:t xml:space="preserve">تخريب آثار القبور التي علم اندراس 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ما ذكر من قبور العلماء والصلحاء وأولاد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إذا كانت في المقبرة الموقوفة للمسلمين مع حاجتهم ، وكذا في الأراضي المباحة ، ولكنّ الأحوط </w:t>
      </w:r>
    </w:p>
    <w:p>
      <w:pPr>
        <w:pStyle w:val="BookText"/>
        <w:rPr/>
      </w:pPr>
      <w:r>
        <w:rPr>
          <w:rFonts w:ascii="Amiri" w:hAnsi="Amiri" w:eastAsia="Amiri" w:cs="Amiri"/>
          <w:color w:val="111111"/>
          <w:sz w:val="28"/>
          <w:sz w:val="28"/>
          <w:szCs w:val="28"/>
          <w:rtl w:val="true"/>
          <w:lang w:bidi="ar-SA"/>
        </w:rPr>
        <w:t xml:space="preserve">عدم التخريب مع عدم الحاجة ، خصوصاً في المباحة غير الموقوفة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أ نّه قبر مؤمن أو كافر فالأحوط</w:t>
      </w:r>
      <w:r>
        <w:rPr>
          <w:rStyle w:val="FootnoteAnchor"/>
          <w:rtl w:val="true"/>
        </w:rPr>
        <w:footnoteReference w:id="811"/>
      </w:r>
      <w:r>
        <w:rPr>
          <w:rFonts w:ascii="Amiri" w:hAnsi="Amiri" w:eastAsia="Amiri" w:cs="Amiri"/>
          <w:color w:val="111111"/>
          <w:sz w:val="28"/>
          <w:sz w:val="28"/>
          <w:szCs w:val="28"/>
          <w:rtl w:val="true"/>
          <w:lang w:bidi="ar-SA"/>
        </w:rPr>
        <w:t xml:space="preserve">عدم نبشه مع عدم العلم باندراسه ، أو كونه في مقبرة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الميّت في ملك الغير بغير رضاه ، لا يجب عليه الرضا ببقائه ولو كان بالعوض ، وإن كان الدفن بغير العدوان من جهل أو نسيان فله أن يطالب النبش أو يباشره ، وكذا إذا دفن مال للغير مع الميّت ، لكنّ الأولى بل الأحوط</w:t>
      </w:r>
      <w:r>
        <w:rPr>
          <w:rStyle w:val="FootnoteAnchor"/>
          <w:rtl w:val="true"/>
        </w:rPr>
        <w:footnoteReference w:id="812"/>
      </w:r>
      <w:r>
        <w:rPr>
          <w:rFonts w:ascii="IRNazanin" w:hAnsi="IRNazanin" w:eastAsia="IRNazanin"/>
          <w:color w:val="111111"/>
          <w:sz w:val="28"/>
          <w:sz w:val="28"/>
          <w:szCs w:val="28"/>
          <w:rtl w:val="true"/>
          <w:lang w:bidi="fa-IR"/>
        </w:rPr>
        <w:t xml:space="preserve">قبول العوض أو الإعراض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في دفن ميّت في ملكه لا يجوز له أن يرجع عن إذنه بعد الدفن ؛ سواء كان مع العوض أو بدونه ؛ لأ نّه المقدم على ذلك ، فيشمله دليل حرمة النبش ، وهذا بخلاف ما إذا أذن في الصلاة في داره ، فإنّه يجوز له الرجوع في أثناء الصلاة ويجب على المصلّي قطعها في سعة الوقت ، فإنّ حرمة القطع إنّما هي بالنسبة إلى المصلّي فقط ، بخلاف حرمة النبش ، فإنّه لا فرق فيه بين المباشر وغيره ، نعم له الرجوع عن إذنه بعد الوضع في القبر قبل أن يسدّ بالتراب ، هذا إذا لم يكن الإذن في عقد لازم ، وإلاّ ليس له الرجوع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الميّت المدفون في ملك الغير بإذنه بنبش نابش أو سيل أو سبع أو نحو ذلك ، لا يجب عليه الرضا والإذن بدفنه ثانياً في ذلك المكان ، بل له الرجوع عن إذنه إلاّ إذا كان لازماً عليه بعقد لازم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دفن في مكان مباح فخرج بأحد المذكورات ، لا يجب دفنه </w:t>
      </w:r>
    </w:p>
    <w:p>
      <w:pPr>
        <w:pStyle w:val="BookText"/>
        <w:rPr/>
      </w:pPr>
      <w:r>
        <w:rPr>
          <w:rFonts w:ascii="Amiri" w:hAnsi="Amiri" w:eastAsia="Amiri" w:cs="Amiri"/>
          <w:color w:val="111111"/>
          <w:sz w:val="28"/>
          <w:sz w:val="28"/>
          <w:szCs w:val="28"/>
          <w:rtl w:val="true"/>
          <w:lang w:bidi="ar-SA"/>
        </w:rPr>
        <w:t>ثانياً في ذلك المكان ، بل يجوز أن يدفن في مكان آخر ، والأحوط</w:t>
      </w:r>
      <w:r>
        <w:rPr>
          <w:rStyle w:val="FootnoteAnchor"/>
          <w:rtl w:val="true"/>
        </w:rPr>
        <w:footnoteReference w:id="813"/>
      </w:r>
      <w:r>
        <w:rPr>
          <w:rFonts w:ascii="Amiri" w:hAnsi="Amiri" w:eastAsia="Amiri" w:cs="Amiri"/>
          <w:color w:val="111111"/>
          <w:sz w:val="28"/>
          <w:sz w:val="28"/>
          <w:szCs w:val="28"/>
          <w:rtl w:val="true"/>
          <w:lang w:bidi="ar-SA"/>
        </w:rPr>
        <w:t>الاستئذان من الوليّ في الدفن الثاني أيضاً ، نعم إذا كان عظماً مجرّداً أو نحو ذلك ، لا يبعد عدم اعتبار إذنه ؛ وإن كان أحوط</w:t>
      </w:r>
      <w:r>
        <w:rPr>
          <w:rStyle w:val="FootnoteAnchor"/>
          <w:rtl w:val="true"/>
        </w:rPr>
        <w:footnoteReference w:id="814"/>
      </w:r>
      <w:r>
        <w:rPr>
          <w:rFonts w:ascii="Amiri" w:hAnsi="Amiri" w:eastAsia="Amiri" w:cs="Amiri"/>
          <w:color w:val="111111"/>
          <w:sz w:val="28"/>
          <w:sz w:val="28"/>
          <w:szCs w:val="28"/>
          <w:rtl w:val="true"/>
          <w:lang w:bidi="ar-SA"/>
        </w:rPr>
        <w:t xml:space="preserve">مع إمكانه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إخفاء موت إنسان من أولاده وأقربائه إلاّ إذا كانت هناك جهة رجحان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الأمكنة التي يستحبّ الدفن فيها ويجوز النقل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 ومكّة أرجح من سائر مواضعه 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الدفن في الحرم يوجب الأمن من الفزع الأكبر ، وفي بعضها استحباب نقل الميّت من عرفات إلى مكّة المعظّمة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للمؤمن إعداد قبر لنفسه ؛ سواء كان في حال المرض أو الصحّة ، ويرجّح أن يدخل قبره ويقرأ القرآن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بذل الأرض لدفن المؤمن ، كما يستحبّ بذل الكفن له ، وإن كان غنيّاً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المباشرة لحفر قبر المؤمن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لمؤمن قبراً كان كمن بوّأه بيتاً موافقاً إلى يوم القيامة</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مباشرة غسل الميّت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اللّه </w:t>
      </w:r>
      <w:bookmarkStart w:id="248" w:name="pg15057_205786"/>
    </w:p>
    <w:p>
      <w:pPr>
        <w:pStyle w:val="BookText"/>
        <w:rPr/>
      </w:pPr>
      <w:bookmarkEnd w:id="248"/>
      <w:r>
        <w:rPr>
          <w:rFonts w:ascii="IRNazanin" w:hAnsi="IRNazanin" w:eastAsia="IRNazanin"/>
          <w:color w:val="111111"/>
          <w:sz w:val="28"/>
          <w:sz w:val="28"/>
          <w:szCs w:val="28"/>
          <w:rtl w:val="true"/>
          <w:lang w:bidi="fa-IR"/>
        </w:rPr>
        <w:t xml:space="preserve">به موسى علیه السلام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لمن غسل الموتى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أغسله من ذنوبه كما ولدته اُمّه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للإنسان إعداد الكفن ، وجعله في بيته ، وتكرار النظر إليه ، ففي الحديث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أعدّ الرجل كفنه كان مأجوراً كلّما نظر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يكتب من الغافلين ، وكان مأجوراً كلّما نظر إليه</w:t>
      </w:r>
      <w:r>
        <w:rPr>
          <w:rFonts w:eastAsia="IRNazanin" w:cs="IRNazanin"/>
          <w:color w:val="111111"/>
          <w:sz w:val="28"/>
          <w:szCs w:val="28"/>
          <w:rtl w:val="true"/>
          <w:lang w:bidi="fa-IR"/>
        </w:rPr>
        <w:t>» .</w:t>
      </w:r>
    </w:p>
    <w:p>
      <w:pPr>
        <w:pStyle w:val="Heading4"/>
        <w:numPr>
          <w:ilvl w:val="3"/>
          <w:numId w:val="1"/>
        </w:numPr>
        <w:rPr/>
      </w:pPr>
      <w:bookmarkStart w:id="249" w:name="__RefHeading___Toc609986_2142443653"/>
      <w:bookmarkStart w:id="250" w:name="_Toc86"/>
      <w:bookmarkEnd w:id="249"/>
      <w:r>
        <w:rPr>
          <w:rtl w:val="true"/>
        </w:rPr>
        <w:t xml:space="preserve">فصل </w:t>
      </w:r>
      <w:r>
        <w:rPr>
          <w:rtl w:val="true"/>
        </w:rPr>
        <w:t xml:space="preserve">: </w:t>
      </w:r>
      <w:r>
        <w:rPr>
          <w:rtl w:val="true"/>
        </w:rPr>
        <w:t>في الأغسال المندوبة</w:t>
      </w:r>
      <w:bookmarkEnd w:id="250"/>
    </w:p>
    <w:p>
      <w:pPr>
        <w:pStyle w:val="BookText"/>
        <w:rPr/>
      </w:pPr>
      <w:r>
        <w:rPr>
          <w:rFonts w:ascii="Amiri" w:hAnsi="Amiri" w:eastAsia="Amiri" w:cs="Amiri"/>
          <w:color w:val="111111"/>
          <w:sz w:val="28"/>
          <w:sz w:val="28"/>
          <w:szCs w:val="28"/>
          <w:rtl w:val="true"/>
          <w:lang w:bidi="ar-SA"/>
        </w:rPr>
        <w:t xml:space="preserve">وهي كثيرة ، وعدّ بعضهم سبعاً وأربعين ، وبعضهم أنهاها إلى خمسين ، وبعضهم إلى أزيد من ستّين ، وبعضهم إلى سبع وثمانين ، وبعضهم إلى مائة ، وهي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 ومكانية ، وفعلية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للفعل الذي يريد أن يفعل ، أو للفعل الذي فعله ، والمكانية أيضاً في الحقيقة فعلية ؛ لأ نّها إمّا للدخول في المكان ، أو للكون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الزمانية فأغسال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الجمعة ، ورجحانه من الضروريات ، وكذا تأكّد استحبابه معلوم من الشرع ، والأخبار في الحثّ عليه كثيرة ، وفي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يكون طهارة له من الجمعة إلى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يوم الجمعة طهور ، وكفّارة لما بينهما من الذنوب من الجمعة إلى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جملة منها التعبير بالوجوب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واجب على كلّ ذكر أو اُنثى من حرّ أو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عن غسل يوم الجمعة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على كلّ ذكر واُنثى من حرّ أو 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واجب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كيف صار غسل الجمعة واجباً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أتمّ صلاة الفريضة بصلاة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وضوء النافلة بغسل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يتركه إلاّ فاسق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p>
    <w:p>
      <w:pPr>
        <w:pStyle w:val="BookText"/>
        <w:rPr/>
      </w:pPr>
      <w:r>
        <w:rPr>
          <w:rFonts w:ascii="IRNazanin" w:hAnsi="IRNazanin" w:eastAsia="IRNazanin"/>
          <w:color w:val="111111"/>
          <w:sz w:val="28"/>
          <w:sz w:val="28"/>
          <w:szCs w:val="28"/>
          <w:rtl w:val="true"/>
          <w:lang w:bidi="fa-IR"/>
        </w:rPr>
        <w:t xml:space="preserve">سادس عمّن نسيه حتّى صلّى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وقت فعليه أن يغتسل ويعيد الصلاة ، وإن مضى الوقت فقد جازت صلاته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غير ذلك ولذا ذهب جماعة إلى وجوبه ، منهم الكليني والصدوق وشيخنا البهائي على ما نقل عنهم ، لكنّ الأقوى استحبابه ، والوجوب في الأخبار منزّل على تأكّد الاستحباب وفيها قرائن كثيرة على إرادة هذا المعنى ، فلا ينبغي الإشكال في عدم وجوبه ، وإن كان الأحوط عدم تركه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غسل الجمعة من طلوع الفجر الثاني إلى الزوال ، وبعده إلى آخر يوم السبت قضاءً ، لكنّ الأولى والأحوط فيما بعد الزوال إلى الغروب من يوم الجمعة أن ينوي القربة من غير تعرّض للأداء والقضاء ، كما أنّ الأولى</w:t>
      </w:r>
      <w:r>
        <w:rPr>
          <w:rStyle w:val="FootnoteAnchor"/>
          <w:rtl w:val="true"/>
        </w:rPr>
        <w:footnoteReference w:id="815"/>
      </w:r>
      <w:r>
        <w:rPr>
          <w:rFonts w:ascii="IRNazanin" w:hAnsi="IRNazanin" w:eastAsia="IRNazanin"/>
          <w:color w:val="111111"/>
          <w:sz w:val="28"/>
          <w:sz w:val="28"/>
          <w:szCs w:val="28"/>
          <w:rtl w:val="true"/>
          <w:lang w:bidi="fa-IR"/>
        </w:rPr>
        <w:t xml:space="preserve">مع تركه إلى الغروب أن يأتي به بعنوان القضاء في نهار السبت لا في ليله ، وآخر وقت قضائه غروب يوم السبت ، واحتمل بعضهم جواز قضائه إلى آخر الاُسبوع ، لكنّه مشكل ، نعم لا بأس به لا بقصد الورود بل برجاء المطلوبية ؛ لعدم الدليل عليه إلاّ الرضوي الغير المعلوم كونه منه علیه السلام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تقديم غسل الجمعة يوم الخميس ، بل وليلة الجمعة</w:t>
      </w:r>
      <w:r>
        <w:rPr>
          <w:rStyle w:val="FootnoteAnchor"/>
          <w:rtl w:val="true"/>
        </w:rPr>
        <w:footnoteReference w:id="816"/>
      </w:r>
      <w:r>
        <w:rPr>
          <w:rFonts w:ascii="Amiri" w:hAnsi="Amiri" w:eastAsia="Amiri" w:cs="Amiri"/>
          <w:color w:val="111111"/>
          <w:sz w:val="28"/>
          <w:sz w:val="28"/>
          <w:szCs w:val="28"/>
          <w:rtl w:val="true"/>
          <w:lang w:bidi="ar-SA"/>
        </w:rPr>
        <w:t>إذا خاف إعواز الماء يومها ، أمّا تقديمه ليلة الخميس فمشكل ، نعم لا بأس به مع عدم قصد الورود ، لكن احتمل بعضهم جواز تقديمه حتّى من أوّل الاُسبوع أيضاً ، ولا دليل عليه ، وإذا قدّمه يوم الخميس ثمّ تمكّن منه يوم الجمعة يستحبّ</w:t>
      </w:r>
      <w:r>
        <w:rPr>
          <w:rStyle w:val="FootnoteAnchor"/>
          <w:rtl w:val="true"/>
        </w:rPr>
        <w:footnoteReference w:id="817"/>
      </w:r>
      <w:r>
        <w:rPr>
          <w:rFonts w:ascii="Amiri" w:hAnsi="Amiri" w:eastAsia="Amiri" w:cs="Amiri"/>
          <w:color w:val="111111"/>
          <w:sz w:val="28"/>
          <w:sz w:val="28"/>
          <w:szCs w:val="28"/>
          <w:rtl w:val="true"/>
          <w:lang w:bidi="ar-SA"/>
        </w:rPr>
        <w:t xml:space="preserve">إعادته وإن تركه يستحبّ قضاؤه يوم السبت ، وأمّا إذا لم يتمكّن من </w:t>
      </w:r>
    </w:p>
    <w:p>
      <w:pPr>
        <w:pStyle w:val="BookText"/>
        <w:rPr/>
      </w:pPr>
      <w:r>
        <w:rPr>
          <w:rFonts w:ascii="Amiri" w:hAnsi="Amiri" w:eastAsia="Amiri" w:cs="Amiri"/>
          <w:color w:val="111111"/>
          <w:sz w:val="28"/>
          <w:sz w:val="28"/>
          <w:szCs w:val="28"/>
          <w:rtl w:val="true"/>
          <w:lang w:bidi="ar-SA"/>
        </w:rPr>
        <w:t xml:space="preserve">أدائه يوم الجمعة فلا يستحبّ قضاؤه وإذا دار الأمر بين التقديم والقضاء فالأولى اختيار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حين الاغتسال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وأنّ محمداً عبده ورسوله ، اللهمّ صلّ على محمّد وآل محمّد ، واجعلني من التوّابين ، واجعلني من المتطهّرين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استحباب غسل الجمعة بين الرجل والمرأة والحاضر والمسافر ، والحرّ والعبد ، ومن يصلّي الجمعة ومن يصلّي الظهر ، بل الأقوى استحبابه للصبيّ المميّز ، نعم يشترط في العبد إذن المولى إذا كان منافياً لحقّه ، بل الأحوط مطلقاً ، وبالنسبة إلى الرجال آكد ، بل في بعض الأخبار رخصة تركه للنساء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يستفاد من بعض الأخبار كراهة تركه ، بل في بعضها الأمر باستغفار التارك ، وعن أمير المؤمنين علیه السلام أ نّه قال في مقام التوبيخ لشخص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لأنت أعجز من تارك الغسل يوم الجمعة ، فإنّه لا تزال في طهر إلى الجمعة الاُخرى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خوف فوت الغسل يوم الجمعة ، لا لإعواز الماء بل لأمر آخر كعدم التمكّن من استعماله ، أو لفقد عوض الماء مع وجوده ، فلا يبعد جواز تقديمه أيضاً يوم الخميس ، وإن كان الأولى عدم قصد الخصوصية والورود ، بل الإتيان به برجاء المطلوبية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الغسل يوم الخميس من جهة خوف إعواز الماء يوم الجمعة فتبيّن في الأثناء وجوده وتمكّنه منه يومها بطل غسله ، ولا يجوز </w:t>
      </w:r>
    </w:p>
    <w:p>
      <w:pPr>
        <w:pStyle w:val="BookText"/>
        <w:rPr/>
      </w:pPr>
      <w:r>
        <w:rPr>
          <w:rFonts w:ascii="Amiri" w:hAnsi="Amiri" w:eastAsia="Amiri" w:cs="Amiri"/>
          <w:color w:val="111111"/>
          <w:sz w:val="28"/>
          <w:sz w:val="28"/>
          <w:szCs w:val="28"/>
          <w:rtl w:val="true"/>
          <w:lang w:bidi="ar-SA"/>
        </w:rPr>
        <w:t xml:space="preserve">إتمامه بهذا العنوان والعدول منه إلى غسل آخر مستحبّ ، إلاّ إذا كان من الأوّل قاصداً للأمرين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إتيانه قريباً من الزوال ، وإن كان يجزي من طلوع الفجر إليه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العلماء أنّ في القضاء كلّما كان أقرب إلى وقت الأداء كان أفضل ، فإتيانه في صبيحة السبت أولى من إتيانه عند الزوال منه أو بعده ، وكذا في التقديم ، فعصر يوم الخميس أولى من صبحه ، وهكذا ، ولا يخلو عن وجه وإن لم يكن واضحاً ، وأمّا أفضلية ما بعد الزوال من يوم الجمعة من يوم السبت فلا إشكال فيه ، وإن قلنا بكونه قضاء كما هو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غسل الجمعة وجب عليه</w:t>
      </w:r>
      <w:r>
        <w:rPr>
          <w:rStyle w:val="FootnoteAnchor"/>
          <w:rtl w:val="true"/>
        </w:rPr>
        <w:footnoteReference w:id="818"/>
      </w:r>
      <w:r>
        <w:rPr>
          <w:rFonts w:ascii="Amiri" w:hAnsi="Amiri" w:eastAsia="Amiri" w:cs="Amiri"/>
          <w:color w:val="111111"/>
          <w:sz w:val="28"/>
          <w:sz w:val="28"/>
          <w:szCs w:val="28"/>
          <w:rtl w:val="true"/>
          <w:lang w:bidi="ar-SA"/>
        </w:rPr>
        <w:t xml:space="preserve">، ومع تركه عمداً تجب الكفّارة ، والأحوط قضاؤه يوم السبت ، وكذا إذا تركه سهواً أو لعدم التمكّن منه ، فإنّ الأحوط قضاؤه ، وأمّا الكفّارة فلا تجب إلاّ مع التعمّد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اغتسل بتخيّل يوم الخميس بعنوان التقديم ، أو بتخيّل يوم السبت بعنوان القضاء فتبيّن كونه يوم الجمعة ، فلا يبعد الصحّة ، خصوصاً إذا قصد الأمر الواقعي وكان الاشتباه في التطبيق ، وكذا إذا اغتسل بقصد يوم الجمعة فتبيّن كونه يوم الخميس مع خوف الإعواز ، أو يوم السبت ، وأمّا لو قصد غسلاً آخر غير غسل الجمعة أو قصد الجمعة فتبيّن كونه مأموراً لغسل آخر ، ففي الصحّة إشكال</w:t>
      </w:r>
      <w:r>
        <w:rPr>
          <w:rStyle w:val="FootnoteAnchor"/>
          <w:rtl w:val="true"/>
        </w:rPr>
        <w:footnoteReference w:id="819"/>
      </w:r>
      <w:r>
        <w:rPr>
          <w:rFonts w:ascii="Amiri" w:hAnsi="Amiri" w:eastAsia="Amiri" w:cs="Amiri"/>
          <w:color w:val="111111"/>
          <w:sz w:val="28"/>
          <w:sz w:val="28"/>
          <w:szCs w:val="28"/>
          <w:rtl w:val="true"/>
          <w:lang w:bidi="ar-SA"/>
        </w:rPr>
        <w:t xml:space="preserve">، إلاّ إذا قصد الأمر الفعلي الواقعي وكان الاشتباه في التطبيق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الجمعة لا ينقض</w:t>
      </w:r>
      <w:r>
        <w:rPr>
          <w:rStyle w:val="FootnoteAnchor"/>
          <w:rtl w:val="true"/>
        </w:rPr>
        <w:footnoteReference w:id="820"/>
      </w:r>
      <w:r>
        <w:rPr>
          <w:rFonts w:ascii="Amiri" w:hAnsi="Amiri" w:eastAsia="Amiri" w:cs="Amiri"/>
          <w:color w:val="111111"/>
          <w:sz w:val="28"/>
          <w:sz w:val="28"/>
          <w:szCs w:val="28"/>
          <w:rtl w:val="true"/>
          <w:lang w:bidi="ar-SA"/>
        </w:rPr>
        <w:t xml:space="preserve">بشيء من الحدث الأصغر والأكبر ؛ إذ المقصود إيجاده يوم الجمعة وقد حصل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صحّة غسل الجمعة من الجنب والحائض ، بل لا يبعد</w:t>
      </w:r>
      <w:r>
        <w:rPr>
          <w:rStyle w:val="FootnoteAnchor"/>
          <w:rtl w:val="true"/>
        </w:rPr>
        <w:footnoteReference w:id="821"/>
      </w:r>
      <w:r>
        <w:rPr>
          <w:rFonts w:ascii="Amiri" w:hAnsi="Amiri" w:eastAsia="Amiri" w:cs="Amiri"/>
          <w:color w:val="111111"/>
          <w:sz w:val="28"/>
          <w:sz w:val="28"/>
          <w:szCs w:val="28"/>
          <w:rtl w:val="true"/>
          <w:lang w:bidi="ar-SA"/>
        </w:rPr>
        <w:t xml:space="preserve">إجزاؤه عن غسل الجنابة ، بل عن غسل الحيض إذا كان بعد انقطاع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يقدر على الغسل لفقد الماء أو غيره ، يصحّ</w:t>
      </w:r>
      <w:r>
        <w:rPr>
          <w:rStyle w:val="FootnoteAnchor"/>
          <w:rtl w:val="true"/>
        </w:rPr>
        <w:footnoteReference w:id="822"/>
      </w:r>
      <w:r>
        <w:rPr>
          <w:rFonts w:ascii="Amiri" w:hAnsi="Amiri" w:eastAsia="Amiri" w:cs="Amiri"/>
          <w:color w:val="111111"/>
          <w:sz w:val="28"/>
          <w:sz w:val="28"/>
          <w:szCs w:val="28"/>
          <w:rtl w:val="true"/>
          <w:lang w:bidi="ar-SA"/>
        </w:rPr>
        <w:t xml:space="preserve">التيمّم ويجزي ، نعم لو تمكّن من الغسل قبل خروج الوقت فالأحوط الاغتسال لإدراك المستحبّ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الأغسال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ليالي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الغسل في ليالي الأفراد من شهر رمضان ، وتمام ليالي العشر الأخيرة ويستحبّ في ليلة الثالث والعشرين غسل آخر في آخر الليل ، وأيضاً يستحبّ الغسل في اليوم الأوّل منه ، فعلى هذا ، الأغسال المستحبّة فيه اثنان وعشرون ، وقيل باستحباب الغسل في جميع لياليه حتّى ليالي الأزواج ، وعليه يصير اثنان وثلاثون ، ولكن لا دليل عليه ، لكنّ الإتيان لاحتمال المطلوبية في ليالي الأزواج من العشرين الأوّلين لا بأس به ، والآكد منها ليالي القدر ، وليلة النصف ، وليلة سبعة عشر والخمس وعشرين ، والسبع وعشرين ، والتسع وعشرين منه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الغسل في الليلة الاُولى واليوم الأوّل من </w:t>
      </w:r>
    </w:p>
    <w:p>
      <w:pPr>
        <w:pStyle w:val="BookText"/>
        <w:rPr/>
      </w:pPr>
      <w:r>
        <w:rPr>
          <w:rFonts w:ascii="Amiri" w:hAnsi="Amiri" w:eastAsia="Amiri" w:cs="Amiri"/>
          <w:color w:val="111111"/>
          <w:sz w:val="28"/>
          <w:sz w:val="28"/>
          <w:szCs w:val="28"/>
          <w:rtl w:val="true"/>
          <w:lang w:bidi="ar-SA"/>
        </w:rPr>
        <w:t xml:space="preserve">شهر رمضان في الماء الجاري ، كما أ نّه يستحبّ أن يصبّ على رأسه قبل الغسل أو بعده ثلاثين كفّاً من الماء ليأمن من حكّة البدن ، ولكن لا دخل لهذا العمل بالغسل ، بل هو مستحبّ مستقلّ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غسل الليالي تمام الليل ، وإن كان الأولى إتيانها أوّل الليل ، بل الأولى إتيانها قبل الغروب أو مقارناً له ليكون على غسل من أوّل الليل إلى آخره ، نعم لا يبعد في ليال العشر الأخيرة رجحان إتيانها بين المغرب والعشاء ، لما نقل من فعل النبي صلی الله علیه و آله وسلم وقد مرّ أنّ الغسل الثاني في ليلة الثالثة والعشرين في آخره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الغسل الأوّل في الليلة الثالثة والعشرين في أوّل الليل لا يبعد كفاية الغسل الثاني عنه ، والأولى أن يأتي بهما آخر الليل برجاء المطلوبية خصوصاً مع الفصل بينهما ، ويجوز إتيان غسل واحد بعنوان التداخل وقصد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تنقض</w:t>
      </w:r>
      <w:r>
        <w:rPr>
          <w:rStyle w:val="FootnoteAnchor"/>
          <w:rtl w:val="true"/>
        </w:rPr>
        <w:footnoteReference w:id="823"/>
      </w:r>
      <w:r>
        <w:rPr>
          <w:rFonts w:ascii="Amiri" w:hAnsi="Amiri" w:eastAsia="Amiri" w:cs="Amiri"/>
          <w:color w:val="111111"/>
          <w:sz w:val="28"/>
          <w:sz w:val="28"/>
          <w:szCs w:val="28"/>
          <w:rtl w:val="true"/>
          <w:lang w:bidi="ar-SA"/>
        </w:rPr>
        <w:t xml:space="preserve">هذه الأغسال أيضاً بالحدث الأكبر والأصغر ، كما في غسل الجمعة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يومي العيدين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 والأضحى ، وهو من السنن المؤكّدة ، حتّى أ نّه ورد في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نسي غسل يوم العيد حتّى صلّى ، إن كان في وقت فعليه أن يغتسل ويعيد الصلاة ، وإن مضى الوقت فقد جازت صلاته ، وفي خبر آخر عن غسل الأضحى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منزّل على تأكّد الاستحباب ، لصراحة جملة من الأخبار في عدم وجوبه ، ووقته بعد </w:t>
      </w:r>
    </w:p>
    <w:p>
      <w:pPr>
        <w:pStyle w:val="BookText"/>
        <w:rPr/>
      </w:pPr>
      <w:r>
        <w:rPr>
          <w:rFonts w:ascii="Amiri" w:hAnsi="Amiri" w:eastAsia="Amiri" w:cs="Amiri"/>
          <w:color w:val="111111"/>
          <w:sz w:val="28"/>
          <w:sz w:val="28"/>
          <w:szCs w:val="28"/>
          <w:rtl w:val="true"/>
          <w:lang w:bidi="ar-SA"/>
        </w:rPr>
        <w:t xml:space="preserve">الفجر إلى الزوال ، ويحتمل إلى الغروب ، والأولى عدم نيّة الورود إذا أتى به بعد الزوال ، كما أنّ الأولى إتيانه قبل صلاة العيد لتكون مع الغسل ، ويستحبّ في غسل عيد الفطر أن يكون في نهر ومع عدمه أن يباشر بنفسه الاستقاء بتخشّع ، وأن يغتسل تحت الظلال أو تحت حائط ، ويبالغ في التستّر ، وأن يقول عند إرادته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إيماناً بك ، وتصديقاً بكتابك ، واتّباع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ويغتسل ويقول بعد 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كفّارة لذنوبي ، وطهوراً لديني اللهمّ أذهب عنّي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إعمال هذه الآداب في غسل يوم الأضحى أيضاً ، لكن لا بقصد الورود لاختصاص النصّ بالفطر ، وكذا يستحبّ الغسل في ليلة الفطر ، ووقته من أوّلها إلى الفجر والأولى إتيانه أوّل الليل ، 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إتيانه ليلة الأضحى أيضاً ، لا بقصد الورود لاختصاص النصّ بليلة الفطر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التروية ، وهو الثامن من ذي الحجّة ، ووقته تمام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عرفة ، وهو أيضاً ممتدّ إلى الغروب ، والأولى عند الزوال منه ، ولا فرق فيه بين من كان في عرفات أو سائر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أيّام من رجب ، وهي أوّله ووسطه وآخره ، ويوم السابع والعشرين منه ، وهو يوم المبعث ووقتها من الفجر إلى الغروب ، وعن الكفعمي والمجلسي استحبابه في ليلة المبعث أيضاً ، ولا بأس به لا بقصد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w:t>
      </w:r>
      <w:r>
        <w:rPr>
          <w:rStyle w:val="FootnoteAnchor"/>
          <w:rtl w:val="true"/>
        </w:rPr>
        <w:footnoteReference w:id="824"/>
      </w:r>
      <w:r>
        <w:rPr>
          <w:rFonts w:ascii="Amiri" w:hAnsi="Amiri" w:eastAsia="Amiri" w:cs="Amiri"/>
          <w:color w:val="111111"/>
          <w:sz w:val="28"/>
          <w:sz w:val="28"/>
          <w:szCs w:val="28"/>
          <w:rtl w:val="true"/>
          <w:lang w:bidi="ar-SA"/>
        </w:rPr>
        <w:t xml:space="preserve">، والأولى إتيانه قبل الزوال منه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المباهلة ، وهو الرابع والعشرون من ذي الحجّة على الأقوى ، </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الحادي والعشرين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الخامس والعشرين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السابع والعشرين منه ، ولا بأس بالغسل في هذه الأيّام لا بقصد الورود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w:t>
      </w:r>
      <w:r>
        <w:rPr>
          <w:rStyle w:val="FootnoteAnchor"/>
          <w:rtl w:val="true"/>
        </w:rPr>
        <w:footnoteReference w:id="826"/>
      </w:r>
      <w:r>
        <w:rPr>
          <w:rFonts w:ascii="Amiri" w:hAnsi="Amiri" w:eastAsia="Amiri" w:cs="Amiri"/>
          <w:color w:val="111111"/>
          <w:sz w:val="28"/>
          <w:sz w:val="28"/>
          <w:szCs w:val="28"/>
          <w:rtl w:val="true"/>
          <w:lang w:bidi="ar-SA"/>
        </w:rPr>
        <w:t xml:space="preserve">وهو السابع عشر من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التاسع من ربيع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دحو الأرض وهو الخامس والعشرين من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من ليالي الجمعة على ما قيل ، بل في كلّ زمان شريف على ما قاله بعضهم ، ولا بأس بهما لا بقصد الورود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قضاء للأغسال الزمانية إذا جاز وقتها ، كما لا تتقدّم على زمانها مع خوف عدم التمكّن منها في وقتها إلاّ غسل الجمعة كما مرّ ، لكن عن المفيد استحباب قضاء غسل يوم عرفة في الأضحى ، وعن الشهيد استحباب قضائها أجمع ، وكذا تقديمها مع خوف عدم التمكّن منها في وقتها ، ووجه الأمرين غير واضح ، لكن لا بأس بهما لا بقصد الورود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قيل بكون الغسل مستحبّاً نفسياً ، فيشرع الإتيان به في كلّ زمان من غير نظر إلى سبب أو غاية ، ووجهه غير واضح ، ولا بأس به لا بقصد الورود </w:t>
      </w:r>
      <w:r>
        <w:rPr>
          <w:rFonts w:eastAsia="Amiri" w:cs="Amiri" w:ascii="Amiri" w:hAnsi="Amiri"/>
          <w:color w:val="111111"/>
          <w:sz w:val="28"/>
          <w:szCs w:val="28"/>
          <w:rtl w:val="true"/>
          <w:lang w:bidi="ar-SA"/>
        </w:rPr>
        <w:t xml:space="preserve">. </w:t>
      </w:r>
      <w:bookmarkStart w:id="251" w:name="pg15057_205794"/>
    </w:p>
    <w:p>
      <w:pPr>
        <w:pStyle w:val="Heading4"/>
        <w:numPr>
          <w:ilvl w:val="3"/>
          <w:numId w:val="1"/>
        </w:numPr>
        <w:rPr/>
      </w:pPr>
      <w:bookmarkStart w:id="252" w:name="__RefHeading___Toc609988_2142443653"/>
      <w:bookmarkStart w:id="253" w:name="_Toc87"/>
      <w:bookmarkEnd w:id="251"/>
      <w:bookmarkEnd w:id="252"/>
      <w:r>
        <w:rPr>
          <w:rtl w:val="true"/>
        </w:rPr>
        <w:t xml:space="preserve">فصل </w:t>
      </w:r>
      <w:r>
        <w:rPr>
          <w:rtl w:val="true"/>
        </w:rPr>
        <w:t xml:space="preserve">: </w:t>
      </w:r>
      <w:r>
        <w:rPr>
          <w:rtl w:val="true"/>
        </w:rPr>
        <w:t>في الأغسال المكانية</w:t>
      </w:r>
      <w:bookmarkEnd w:id="253"/>
    </w:p>
    <w:p>
      <w:pPr>
        <w:pStyle w:val="BookText"/>
        <w:rPr/>
      </w:pPr>
      <w:r>
        <w:rPr>
          <w:rFonts w:ascii="IRNazanin" w:hAnsi="IRNazanin" w:eastAsia="IRNazanin"/>
          <w:color w:val="111111"/>
          <w:sz w:val="28"/>
          <w:sz w:val="28"/>
          <w:szCs w:val="28"/>
          <w:rtl w:val="true"/>
          <w:lang w:bidi="fa-IR"/>
        </w:rPr>
        <w:t>أي الذي يستحبّ عند إرادة الدخول في مكان ، وهي الغسل لدخول حرم مكّة ، وللدخول فيها ولدخول مسجدها وكعبتها ، ولدخول حرم المدينة ، وللدخول فيها ، ولدخول مسجد النبي صلی الله علیه و آله وسلم ، وكذا للدخول في سائر المشاهد</w:t>
      </w:r>
      <w:r>
        <w:rPr>
          <w:rStyle w:val="FootnoteAnchor"/>
          <w:rtl w:val="true"/>
        </w:rPr>
        <w:footnoteReference w:id="827"/>
      </w:r>
      <w:r>
        <w:rPr>
          <w:rFonts w:ascii="IRNazanin" w:hAnsi="IRNazanin" w:eastAsia="IRNazanin"/>
          <w:color w:val="111111"/>
          <w:sz w:val="28"/>
          <w:sz w:val="28"/>
          <w:szCs w:val="28"/>
          <w:rtl w:val="true"/>
          <w:lang w:bidi="fa-IR"/>
        </w:rPr>
        <w:t xml:space="preserve">المشرّفة للأئمّة علیهم السلام ، ووقتها قبل الدخول عند إرادته ، ولا يبعد استحبابها بعد الدخول للكون فيها إذا لم يغتسل قبله ، كما لا يبعد كفاية غسل واحد في أوّل اليوم أو أوّل الليل للدخول إلى آخره ، بل لا يبعد عدم الحاجة إلى التكرار مع التكرّر ، كما أ نّه لا يبعد جواز التداخل أيضاً فيما لو أراد دخول الحرم ومكّة والمسجد والكعبة في ذلك اليوم ، فيغتسل غسلاً واحداً للجميع ، وكذا بالنسبة إلى المدينة وحرمها ومسجدها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عند إرادة الدخول في كلّ مكان شريف ، ووجهه غير واضح ، ولا بأس به لا بقصد الورود </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09990_2142443653"/>
      <w:bookmarkStart w:id="255" w:name="_Toc88"/>
      <w:bookmarkEnd w:id="254"/>
      <w:r>
        <w:rPr>
          <w:rtl w:val="true"/>
        </w:rPr>
        <w:t xml:space="preserve">فصل </w:t>
      </w:r>
      <w:r>
        <w:rPr>
          <w:rtl w:val="true"/>
        </w:rPr>
        <w:t xml:space="preserve">: </w:t>
      </w:r>
      <w:r>
        <w:rPr>
          <w:rtl w:val="true"/>
        </w:rPr>
        <w:t>في الأغسال الفعلية</w:t>
      </w:r>
      <w:bookmarkEnd w:id="255"/>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الفعلية</w:t>
      </w:r>
      <w:r>
        <w:rPr>
          <w:rStyle w:val="FootnoteAnchor"/>
          <w:rtl w:val="true"/>
        </w:rPr>
        <w:footnoteReference w:id="828"/>
      </w:r>
      <w:r>
        <w:rPr>
          <w:rFonts w:ascii="Amiri" w:hAnsi="Amiri" w:eastAsia="Amiri" w:cs="Amiri"/>
          <w:color w:val="111111"/>
          <w:sz w:val="28"/>
          <w:sz w:val="28"/>
          <w:szCs w:val="28"/>
          <w:rtl w:val="true"/>
          <w:lang w:bidi="ar-SA"/>
        </w:rPr>
        <w:t xml:space="preserve">وقد مرّ أ نّها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مستحبّاً لأجل الفعل الذي يريد أن يفعله ، وهي أغسال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للإحرام وعن بعض العلماء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للطواف ؛ سواء كان طواف الحجّ أو العمرة أو طواف النساء ، بل للطواف المندوب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للوقوف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بالمشعر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للذبح والنحر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للحلق ، وعن بعضهم استحبابه لرمي الجمار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لزيارة أحد المعصومين علیهم السلام من قريب أو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لرؤية أحد الأئمّة علیهم السلام في المنام ، كما نقل عن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إذا أراد ذلك يغتسل ثلاث ليال ويناجيهم فيراهم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الحاجة ، بل لطلب الحاجة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الاستخارة ، بل للاستخارة مطلقاً ، ولو من غير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لعمل الاستفتاح المعروف بعمل اُمّ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تربة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لإرادة السفر خصوصاً لزيارة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الاستسقاء بل له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للتوبة من الكفر الأصلي أو الارتدادي ، بل من الفسق ، بل من الصغيرة أيضاً على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للتظلّم والاشتكاء إلى اللّه من ظلم ظالم ، ففي الحديث عن الصادق علیه السلام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ظلمك أحد فلا تدع عليه ، فإنّ المظلوم قد يصير ظالماً بالدعاء على من ظلمه ، لكن اغتسل وصلّ ركعتين تحت السماء ، ثمّ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ظلمني وليس لي أحد أصول به عليه غيرك ، فاستوف لي ظلامتي السّاعة السّاعة بالاسم الذي إذا سألك به المضطرّ أجبته فكشفت ما به من ضرّ ، ومكّنت له في الأرض ، وجعلته خليفتك على خلقك فأسألك أن تصلّي على محمّد وآل محمّد ، وأن تستوفي ظلامتي ،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فسترى ما 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للأمن من الخوف من ظالم ، فيغتسل ويصلّي ركعتين ، ويحسر عن ركبتيه ، ويجعلهما قريباً من مصلاّه ، ويقول مائة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 يا قيّوم ، يا حيّ لا إله إلاّ أنت ، برحمتك أستغيث ، فصلّ على محمّد وآل محمّد ، وأغثني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 لُك أن تصلّي على محمّد وآل محمّد ، وأن تلطف بي وأن تغلب لي ، وأن تمكر لي ، وأن تخدع لي ، وأن تكفيني مؤونة فلان بن فلان بلا مؤونة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دعاء النبي صلی الله علیه و آله وسلم ، يوم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النازلة ، يصوم الثالث عشر ، والرابع عشر ، والخامس عشر ، وعند الزوال من الأخير فيغتسل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للمباهلة مع من يدّعي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لتحصيل النشاط للعبادة أو لخصوص صلاة الليل ،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كان يغتسل في الليالي الباردة لأجل تحصيل النشاط لصلاة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لصلاة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لتغسيل الميّت ولتكفينه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للحجامة على ما قيل ، ولكن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دليل عليه ، ولعلّه مصحّف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لإرادة العود إلى الجماع ، لما نقل عن الرسالة الذهبية أنّ الجماع بعد الجماع بدون الفصل بالغسل يوجب جنون الولد ، لكن يحتمل أن يكون المراد غسل الجنابة ، بل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لكلّ عمل يتقرّب به إلى اللّه ، كما حكي عن ابن الجنيد ، ووجهه غير معلوم ، وإن كان الإتيان به لا بقصد الورود لا بأس به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مستحبّاً لأجل الفعل الذي فعله ، وهي أيضاً 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التوبة ، على ما ذكره بعضهم من أ نّه من جهة المعاصي التي ارتكبها ، أو بناءً على أ نّه بعد الندم الذي هو حقيقة التوبة ، لكنّ الظاهر أ نّه من القسم الأوّل كما ذكر هناك ، وهذا هو الظاهر من الأخبار ومن كلمات العلماء ، ويمكن أن يقال إنّه ذو جهتين ؛ فمن حيث إنّه بعد المعاصي وبعد الندم يكون من القسم الثاني ، ومن حيث إنّ تمام التوبة بالاستغفار يكون من القسم الأوّل ، وخبر مسعدة بن زياد في خصوص استماع الغناء في الكنيف ، وقول الإمام علیه السلام له في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فاغتسل فصلّ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 بكلّ من الوجهين ، والأظهر أ نّه لسرعة قبول التوبة أو لكمالها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لقتل الوزغ ، ويحتمل أن يكون للشكر على توفيقه لقتله ، حيث إنّه حيوان خبيث والأخبار في ذمّه من الطرفين كثيرة ، ففي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الوزغ ولو في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فكأ نّما قتل 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لأجل حدوث قذارة من المباشرة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 وعن الصدوق وابن حمزة وجوبه ، لكنّه ضعيف ، ووقته من حين الولادة حيناً عرفياً ، فالتأخير إلى يومين أو ثلاثة لا يضرّ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سبعة أيّام ، وربما قيل ببقائه إلى آخر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على تقدير التأخير عن الحين العرفي الإتيان به برجاء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لرؤية المصلوب ، وقد ذكروا أنّ استحبابه مشروط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لينظر إليه متعمّداً ، فلو اتّفق نظره أو كان مجبوراً لا يستحبّ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ثلاثة أيّام إذا كان مصلوباً بحقّ ، لا قبلها بخلاف ما إذا كان مصلوباً بظلم ، فإنّه يستحبّ معه مطلقاً ولو كان في اليومين الأوّلين ، لكنّ الدليل على الشرط الثاني غير معلوم إلاّ دعوى الانصراف وهي محلّ منع ، نعم الشرط الأوّل ظاهر الخبر ، وهو من قصد إلى مصلوب فنظر إليه وجب عليه الغسل عقوبة ، وظاهره أنّ من مشى إليه لغرض صحيح كأداء الشهادة أو تحمّلها لا يثبت في حقّه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فرّط في صلاة الكسوفين مع احتراق القرص ؛ أي تركها عمداً ، فإنّه يستحبّ أن يغتسل ويقضيها ، وحكم بعضهم بوجوبه ، والأقوى عدم الوجوب ، وإن كان الأحوط عدم تركه ، والظاهر أ نّه مستحبّ نفسي بعد التفريط المذكور ، ولكن يحتمل أن يكون لأجل القضاء ، كما هو مذهب جماعة ، فالأولى الإتيان به بقصد القربة ، لا بملاحظة غاية أو سبب ، وإذا لم يكن الترك عن تفريط أو لم يكن </w:t>
      </w:r>
    </w:p>
    <w:p>
      <w:pPr>
        <w:pStyle w:val="BookText"/>
        <w:rPr/>
      </w:pPr>
      <w:r>
        <w:rPr>
          <w:rFonts w:ascii="IRNazanin" w:hAnsi="IRNazanin" w:eastAsia="IRNazanin"/>
          <w:color w:val="111111"/>
          <w:sz w:val="28"/>
          <w:sz w:val="28"/>
          <w:szCs w:val="28"/>
          <w:rtl w:val="true"/>
          <w:lang w:bidi="fa-IR"/>
        </w:rPr>
        <w:t xml:space="preserve">القرص محترقاً لا يكون مستحبّاً وإن قيل باستحبابه مع التعمّد مطلقاً ، وقيل باستحبابه مع احتراق القرص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المرأة إذا تطيّبت لغير زوجها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تطيّبت لغير زوجها لم تقبل منها صلاة حتّى تغتسل من طيبها كغسلها من جنابتها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الطيب من بدنها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ولا داعي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من شرب مسكراً فنام ، ففي الحديث عن النبي صلی الله علیه و آله وسلم ما مضمونه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نام على سكر إلاّ وصار عروساً للشيطان إلى الفجر ، فعليه أن يغتسل غسل الجنابة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من مسّ ميّتاً بعد غسله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لمن صبّ عليه ماء مظنون النجاسة ، ولا وجه له ، وربما يعدّ من الأغسال المسنونة غسل المجنون إذا أفاق ، ودليله غير معلوم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جهة احتمال جنابته حال جنونه ، لكن على هذا يكون من غسل الجنابة الاحتياطية ، فلا وجه لعدّها منها ، كما لا وجه لعدّ إعادة الغسل لذوي الأعذار المغتسلين حال العذر غسلاً ناقصاً مثل الجبيرة ، وكذا عدّ غسل من رأى الجنابة في الثوب المشترك احتياطاً ، فإنّ هذه ليست من الأغسال المسنونة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الأغسال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فيها ، أو بعده لإرادة البقاء على وجه ، ويكفي الغسل في أوّل اليوم ليومه ، وفي أوّل الليل لليلته ، بل لا يخلو كفاية غسل الليل للنهار وبالعكس من قوّة ، وإن كان دون الأوّل في الفضل ، وكذا القسم الأوّل من الأغسال الفعلية وقتها قبل الفعل على الوجه المذكور ، وأمّا القسم الثاني منها فوقتها بعد تحقّق الفعل إلى آخر العمر ، وإن كان الظاهر اعتبار إتيانها فوراً ففوراً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ينتقض الأغسال الفعلية من القسم الأوّل ، والمكانية بالحدث الأصغر من أيّ سبب كان ، حتّى من النوم على الأقوى ، ويحتمل عدم انتقاضها بها مع استحباب إعادتها كما عليه بعضهم ، لكنّ الظاهر 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الأغسال المستحبّة لا تكفي عن الوضوء ، فلو كان محدثاً يجب أن يتوضّأ للصلاة ونحوها ؛ قبلها أو بعدها ، والأفضل قبلها ، ويجوز إتيانه في أثنائها إذا جيء بها ترتيبياً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أغسال متعدّدة زمانية أو مكانية أو فعلية أو مختلفة يكفي غسل واحد عن الجميع إذا نواها جميعاً ، بل لا يبعد</w:t>
      </w:r>
      <w:r>
        <w:rPr>
          <w:rStyle w:val="FootnoteAnchor"/>
          <w:rtl w:val="true"/>
        </w:rPr>
        <w:footnoteReference w:id="829"/>
      </w:r>
      <w:r>
        <w:rPr>
          <w:rFonts w:ascii="Amiri" w:hAnsi="Amiri" w:eastAsia="Amiri" w:cs="Amiri"/>
          <w:color w:val="111111"/>
          <w:sz w:val="28"/>
          <w:sz w:val="28"/>
          <w:szCs w:val="28"/>
          <w:rtl w:val="true"/>
          <w:lang w:bidi="ar-SA"/>
        </w:rPr>
        <w:t xml:space="preserve">كون التداخل قهرياً ، لكن يشترط في الكفاية القهرية أن يكون ما قصده معلوم المطلوبية لا ما كان يؤتى به بعنوان احتمال المطلوبية ؛ لعدم معلومية كونه غسلاً صحيحاً ، حتّى يكون مجزياً عمّا هو معلوم المطلوبية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 جماعة كالمفيد والمحقّق والعلاّمة والشهيد والمجلسي استحباب الغسل نفساً ، ولو لم يكن هناك غاية مستحبّة أو مكان أو زمان ، ونظرهم في ذلك إلى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تكون بالليل والنهار على طهارة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وضوء أطهر من الغسل ؟ وأيّ وضوء أنقى من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ما ورد من استحباب الغسل بماء الفرات من دون ذكر سبب أو غاية إلى غير ذلك ، لكن إثبات المطلب بمثلها مشكل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التيمّم</w:t>
      </w:r>
      <w:r>
        <w:rPr>
          <w:rStyle w:val="FootnoteAnchor"/>
          <w:rtl w:val="true"/>
        </w:rPr>
        <w:footnoteReference w:id="830"/>
      </w:r>
      <w:r>
        <w:rPr>
          <w:rFonts w:ascii="Amiri" w:hAnsi="Amiri" w:eastAsia="Amiri" w:cs="Amiri"/>
          <w:color w:val="111111"/>
          <w:sz w:val="28"/>
          <w:sz w:val="28"/>
          <w:szCs w:val="28"/>
          <w:rtl w:val="true"/>
          <w:lang w:bidi="ar-SA"/>
        </w:rPr>
        <w:t xml:space="preserve">مقام الغسل في جميع ما ذكر عند عدم التمكّن منه </w:t>
      </w:r>
      <w:r>
        <w:rPr>
          <w:rFonts w:eastAsia="Amiri" w:cs="Amiri" w:ascii="Amiri" w:hAnsi="Amiri"/>
          <w:color w:val="111111"/>
          <w:sz w:val="28"/>
          <w:szCs w:val="28"/>
          <w:rtl w:val="true"/>
          <w:lang w:bidi="ar-SA"/>
        </w:rPr>
        <w:t xml:space="preserve">. </w:t>
      </w:r>
      <w:bookmarkStart w:id="256" w:name="pg15057_205800"/>
    </w:p>
    <w:p>
      <w:pPr>
        <w:pStyle w:val="Heading3"/>
        <w:numPr>
          <w:ilvl w:val="2"/>
          <w:numId w:val="1"/>
        </w:numPr>
        <w:rPr/>
      </w:pPr>
      <w:bookmarkStart w:id="257" w:name="__RefHeading___Toc609992_2142443653"/>
      <w:bookmarkStart w:id="258" w:name="_Toc89"/>
      <w:bookmarkEnd w:id="256"/>
      <w:bookmarkEnd w:id="257"/>
      <w:r>
        <w:rPr>
          <w:rtl w:val="true"/>
        </w:rPr>
        <w:t xml:space="preserve">فصل </w:t>
      </w:r>
      <w:r>
        <w:rPr>
          <w:rtl w:val="true"/>
        </w:rPr>
        <w:t xml:space="preserve">: </w:t>
      </w:r>
      <w:r>
        <w:rPr>
          <w:rtl w:val="true"/>
        </w:rPr>
        <w:t>في التيمّم</w:t>
      </w:r>
      <w:bookmarkEnd w:id="258"/>
    </w:p>
    <w:p>
      <w:pPr>
        <w:pStyle w:val="Heading4"/>
        <w:numPr>
          <w:ilvl w:val="3"/>
          <w:numId w:val="1"/>
        </w:numPr>
        <w:rPr/>
      </w:pPr>
      <w:bookmarkStart w:id="259" w:name="__RefHeading___Toc609994_2142443653"/>
      <w:bookmarkStart w:id="260" w:name="_Toc90"/>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ويسوّغه العجز عن استعمال الماء وهو يتحقّق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الماء بقدر الكفاية ؛ للغسل أو الوضوء ، في سفر كان أو حضر ، ووجدان المقدار الغير الكافي كعدمه ، ويجب الفحص عنه إلى اليأس إذا كان في الحضر ، وفي البرّية يكفي الطلب غلوة سهم في الحزنة ، ولو لأجل الأشجار ، وغلوة سهمين في السهلة في الجوانب الأربع ، بشرط احتمال وجود الماء في الجميع ، ومع العلم بعدمه في بعضها يسقط فيه ، ومع العلم بعدمه في الجميع يسقط في الجميع ، كما أ نّه لو علم وجوده فوق المقدار وجب طلبه مع بقاء الوقت</w:t>
      </w:r>
      <w:r>
        <w:rPr>
          <w:rStyle w:val="FootnoteAnchor"/>
          <w:rtl w:val="true"/>
        </w:rPr>
        <w:footnoteReference w:id="831"/>
      </w:r>
      <w:r>
        <w:rPr>
          <w:rFonts w:ascii="Amiri" w:hAnsi="Amiri" w:eastAsia="Amiri" w:cs="Amiri"/>
          <w:color w:val="111111"/>
          <w:sz w:val="28"/>
          <w:sz w:val="28"/>
          <w:szCs w:val="28"/>
          <w:rtl w:val="true"/>
          <w:lang w:bidi="ar-SA"/>
        </w:rPr>
        <w:t xml:space="preserve">، وليس الظنّ به كالعلم في وجوب الأزيد وإن كان أحوط ، خصوصاً إذا كان بحدّ الاطمئنان ، بل لا يترك في هذه الصورة ، فيطلب إلى أن يزول ظنّه ولا عبرة بالاحتمال في الأزيد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عدلان بعدم الماء في جميع الجوانب أو بعضها سقط وجوب الطلب فيها أو فيه ، وإن كان الأحوط عدم الاكتفاء ، وفي الاكتفاء بالعدل الواحد إشكال ، فلا يترك الاحتياط بالطلب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الطلب في الأزيد من المقدارين إذا شهد عدلان بوجوده في الأزيد ، ولا يترك الاحتياط في شهادة عدل واحد به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كفاية</w:t>
      </w:r>
      <w:r>
        <w:rPr>
          <w:rStyle w:val="FootnoteAnchor"/>
          <w:rtl w:val="true"/>
        </w:rPr>
        <w:footnoteReference w:id="832"/>
      </w:r>
      <w:r>
        <w:rPr>
          <w:rFonts w:ascii="Amiri" w:hAnsi="Amiri" w:eastAsia="Amiri" w:cs="Amiri"/>
          <w:color w:val="111111"/>
          <w:sz w:val="28"/>
          <w:sz w:val="28"/>
          <w:szCs w:val="28"/>
          <w:rtl w:val="true"/>
          <w:lang w:bidi="ar-SA"/>
        </w:rPr>
        <w:t xml:space="preserve">الاستنابة في الطلب ، وعدم وجوب المباشرة ، بل لا يبعد كفاية نائب واحد عن جماعة ، ولا يلزم كونه عادلاً بعد كونه أميناً موثّقاً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احتمل وجود الماء في رحله أو في منزله أو في القافلة وجب الفحص حتّى يتيقّن العدم ، أو يحصل اليأس منه ، فكفاية المقدارين خاصّ بالبرّية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قبل دخول وقت الصلاة ولم يجد ففي كفايته 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العثور عليه</w:t>
      </w:r>
      <w:r>
        <w:rPr>
          <w:rStyle w:val="FootnoteAnchor"/>
          <w:rtl w:val="true"/>
        </w:rPr>
        <w:footnoteReference w:id="833"/>
      </w:r>
      <w:r>
        <w:rPr>
          <w:rFonts w:ascii="Amiri" w:hAnsi="Amiri" w:eastAsia="Amiri" w:cs="Amiri"/>
          <w:color w:val="111111"/>
          <w:sz w:val="28"/>
          <w:sz w:val="28"/>
          <w:szCs w:val="28"/>
          <w:rtl w:val="true"/>
          <w:lang w:bidi="ar-SA"/>
        </w:rPr>
        <w:t xml:space="preserve">لو أعاده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فلا يترك الاحتياط بالإعادة ، وأمّا مع انتقاله عن ذلك المكان فلا إشكال في وجوبه مع الاحتمال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بعد دخول الوقت لصلاة فلم يجد ، يكفي لغيرها من الصلوات ، فلا يجب الإعادة عند كلّ صلاة ، إن لم يحتمل العثور مع الإعادة ، وإلاّ فالأحوط</w:t>
      </w:r>
      <w:r>
        <w:rPr>
          <w:rStyle w:val="FootnoteAnchor"/>
          <w:rtl w:val="true"/>
        </w:rPr>
        <w:footnoteReference w:id="834"/>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المناط في السهم والرمي</w:t>
      </w:r>
      <w:r>
        <w:rPr>
          <w:rStyle w:val="FootnoteAnchor"/>
          <w:rtl w:val="true"/>
        </w:rPr>
        <w:footnoteReference w:id="835"/>
      </w:r>
      <w:r>
        <w:rPr>
          <w:rFonts w:ascii="Amiri" w:hAnsi="Amiri" w:eastAsia="Amiri" w:cs="Amiri"/>
          <w:color w:val="111111"/>
          <w:sz w:val="28"/>
          <w:sz w:val="28"/>
          <w:szCs w:val="28"/>
          <w:rtl w:val="true"/>
          <w:lang w:bidi="ar-SA"/>
        </w:rPr>
        <w:t xml:space="preserve">والقوس والهواء والرامي هو المتعارف المعتدل الوسط في القوّة والضعف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w:t>
      </w:r>
      <w:r>
        <w:rPr>
          <w:rStyle w:val="FootnoteAnchor"/>
          <w:rtl w:val="true"/>
        </w:rPr>
        <w:footnoteReference w:id="836"/>
      </w:r>
      <w:r>
        <w:rPr>
          <w:rFonts w:ascii="Amiri" w:hAnsi="Amiri" w:eastAsia="Amiri" w:cs="Amiri"/>
          <w:color w:val="111111"/>
          <w:sz w:val="28"/>
          <w:sz w:val="28"/>
          <w:szCs w:val="28"/>
          <w:rtl w:val="true"/>
          <w:lang w:bidi="ar-SA"/>
        </w:rPr>
        <w:t xml:space="preserve">وجوب الطلب في ضيق الوقت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الطلب حتّى ضاق الوقت عصى ، لكن الأقوى صحّة </w:t>
      </w:r>
    </w:p>
    <w:p>
      <w:pPr>
        <w:pStyle w:val="BookText"/>
        <w:rPr/>
      </w:pPr>
      <w:r>
        <w:rPr>
          <w:rFonts w:ascii="Amiri" w:hAnsi="Amiri" w:eastAsia="Amiri" w:cs="Amiri"/>
          <w:color w:val="111111"/>
          <w:sz w:val="28"/>
          <w:sz w:val="28"/>
          <w:szCs w:val="28"/>
          <w:rtl w:val="true"/>
          <w:lang w:bidi="ar-SA"/>
        </w:rPr>
        <w:t xml:space="preserve">صلاته حينئذٍ ، وإن علم أ نّه لو طلب لعثر ، لكن الأحوط القضاء خصوصاً في الفرض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الطلب في سعة الوقت وصلّى بطلت صلاته وإن تبيّن عدم وجود الماء ، نعم لو حصل منه قصد القربة مع تبيّن عدم الماء</w:t>
      </w:r>
      <w:r>
        <w:rPr>
          <w:rStyle w:val="FootnoteAnchor"/>
          <w:rtl w:val="true"/>
        </w:rPr>
        <w:footnoteReference w:id="837"/>
      </w:r>
      <w:r>
        <w:rPr>
          <w:rFonts w:ascii="IRNazanin" w:hAnsi="IRNazanin" w:eastAsia="IRNazanin"/>
          <w:color w:val="111111"/>
          <w:sz w:val="28"/>
          <w:sz w:val="28"/>
          <w:szCs w:val="28"/>
          <w:rtl w:val="true"/>
          <w:lang w:bidi="fa-IR"/>
        </w:rPr>
        <w:t xml:space="preserve">فالأقوى صحّتها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الماء بمقتضى وظيفته فلم يجد فتيمّم وصلّى ، ثمّ تبيّن وجوده في محلّ الطلب من الغلوة أو الغلوتين أو الرحل أو القافلة صحّت صلاته ، ولا يجب القضاء أو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ضيق الوقت عن الطلب فتركه وتيمّم وصلّى ثمّ تبيّن سعة الوقت لا يبعد صحّة</w:t>
      </w:r>
      <w:r>
        <w:rPr>
          <w:rStyle w:val="FootnoteAnchor"/>
          <w:rtl w:val="true"/>
        </w:rPr>
        <w:footnoteReference w:id="838"/>
      </w:r>
      <w:r>
        <w:rPr>
          <w:rFonts w:ascii="Amiri" w:hAnsi="Amiri" w:eastAsia="Amiri" w:cs="Amiri"/>
          <w:color w:val="111111"/>
          <w:sz w:val="28"/>
          <w:sz w:val="28"/>
          <w:szCs w:val="28"/>
          <w:rtl w:val="true"/>
          <w:lang w:bidi="ar-SA"/>
        </w:rPr>
        <w:t xml:space="preserve">صلاته وإن كان الأحوط الإعادة أو القضاء ، بل لا يترك الاحتياط بالإعادة ، وأمّا إذا ترك الطلب باعتقاد عدم الماء فتبيّن وجوده ، وأ نّه لو طلب لعثر ، فالظاهر وجوب الإعادة أو القضاء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إراقة الماء الكافي للوضوء أو الغسل بعد دخول </w:t>
      </w:r>
    </w:p>
    <w:p>
      <w:pPr>
        <w:pStyle w:val="BookText"/>
        <w:rPr/>
      </w:pPr>
      <w:r>
        <w:rPr>
          <w:rFonts w:ascii="IRNazanin" w:hAnsi="IRNazanin" w:eastAsia="IRNazanin"/>
          <w:color w:val="111111"/>
          <w:sz w:val="28"/>
          <w:sz w:val="28"/>
          <w:szCs w:val="28"/>
          <w:rtl w:val="true"/>
          <w:lang w:bidi="fa-IR"/>
        </w:rPr>
        <w:t>الوقت ؛ إذا علم</w:t>
      </w:r>
      <w:r>
        <w:rPr>
          <w:rStyle w:val="FootnoteAnchor"/>
          <w:rtl w:val="true"/>
        </w:rPr>
        <w:footnoteReference w:id="839"/>
      </w:r>
      <w:r>
        <w:rPr>
          <w:rFonts w:ascii="Amiri" w:hAnsi="Amiri" w:eastAsia="Amiri" w:cs="Amiri"/>
          <w:color w:val="111111"/>
          <w:sz w:val="28"/>
          <w:sz w:val="28"/>
          <w:szCs w:val="28"/>
          <w:rtl w:val="true"/>
          <w:lang w:bidi="ar-SA"/>
        </w:rPr>
        <w:t>بعدم وجدان ماء آخر ، ولو كان على وضوء لا يجوز له إبطاله إذا علم بعدم وجود الماء ، بل الأحوط</w:t>
      </w:r>
      <w:r>
        <w:rPr>
          <w:rStyle w:val="FootnoteAnchor"/>
          <w:rtl w:val="true"/>
        </w:rPr>
        <w:footnoteReference w:id="840"/>
      </w:r>
      <w:r>
        <w:rPr>
          <w:rFonts w:ascii="Amiri" w:hAnsi="Amiri" w:eastAsia="Amiri" w:cs="Amiri"/>
          <w:color w:val="111111"/>
          <w:sz w:val="28"/>
          <w:sz w:val="28"/>
          <w:szCs w:val="28"/>
          <w:rtl w:val="true"/>
          <w:lang w:bidi="ar-SA"/>
        </w:rPr>
        <w:t xml:space="preserve">عدم الإراقة وعدم الإبطال قبل الوقت أيضاً مع العلم بعدم وجدانه بعد الوقت ، ولو عصى فأراق أو أبطل يصحّ تيمّمه وصلاته ؛ وإن كان الأحوط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وجوب الطلب إذا خاف على نفسه أو ماله</w:t>
      </w:r>
      <w:r>
        <w:rPr>
          <w:rStyle w:val="FootnoteAnchor"/>
          <w:rtl w:val="true"/>
        </w:rPr>
        <w:footnoteReference w:id="841"/>
      </w:r>
      <w:r>
        <w:rPr>
          <w:rFonts w:ascii="Amiri" w:hAnsi="Amiri" w:eastAsia="Amiri" w:cs="Amiri"/>
          <w:color w:val="111111"/>
          <w:sz w:val="28"/>
          <w:sz w:val="28"/>
          <w:szCs w:val="28"/>
          <w:rtl w:val="true"/>
          <w:lang w:bidi="ar-SA"/>
        </w:rPr>
        <w:t xml:space="preserve">من لصّ أو سبع أو نحو ذلك كالتأخّر عن القافلة ، وكذا إذا كان فيه حرج ومشقّة لا تتحمّل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في بعض الجوانب حزنة وفي بعضها سهلة ، يلحق</w:t>
      </w:r>
      <w:r>
        <w:rPr>
          <w:rStyle w:val="FootnoteAnchor"/>
          <w:rtl w:val="true"/>
        </w:rPr>
        <w:footnoteReference w:id="842"/>
      </w:r>
      <w:r>
        <w:rPr>
          <w:rFonts w:ascii="Amiri" w:hAnsi="Amiri" w:eastAsia="Amiri" w:cs="Amiri"/>
          <w:color w:val="111111"/>
          <w:sz w:val="28"/>
          <w:sz w:val="28"/>
          <w:szCs w:val="28"/>
          <w:rtl w:val="true"/>
          <w:lang w:bidi="ar-SA"/>
        </w:rPr>
        <w:t xml:space="preserve">كلاًّ حكمه من الغلوة والغلوتين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إلى الماء الموجود ؛ لعجز من كبر ، أو خوف من سبع أو لصّ ، أو لكونه في بئر مع عدم ما يستقى به من الدلو والحبل ، وعدم إمكان إخراجه بوجه آخر ، ولو بإدخال ثوب</w:t>
      </w:r>
      <w:r>
        <w:rPr>
          <w:rStyle w:val="FootnoteAnchor"/>
          <w:rtl w:val="true"/>
        </w:rPr>
        <w:footnoteReference w:id="843"/>
      </w:r>
      <w:r>
        <w:rPr>
          <w:rFonts w:ascii="IRNazanin" w:hAnsi="IRNazanin" w:eastAsia="IRNazanin"/>
          <w:color w:val="111111"/>
          <w:sz w:val="28"/>
          <w:sz w:val="28"/>
          <w:szCs w:val="28"/>
          <w:rtl w:val="true"/>
          <w:lang w:bidi="fa-IR"/>
        </w:rPr>
        <w:t xml:space="preserve">وإخراجه بعد جذبه الماء وعصره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توقّف تحصيل الماء على شراء الدلو أو الحبل أو نحوهما أو استئجارهما أو على شراء الماء أو اقتراضه وجب ولو بأضعاف العوض ما لم يضرّ بحاله ، وأمّا إذا كان مضرّاً بحاله فلا ، كما أ نّه لو أمكنه اقتراض نفس الماء أو </w:t>
      </w:r>
    </w:p>
    <w:p>
      <w:pPr>
        <w:pStyle w:val="BookText"/>
        <w:rPr/>
      </w:pPr>
      <w:r>
        <w:rPr>
          <w:rFonts w:ascii="Amiri" w:hAnsi="Amiri" w:eastAsia="Amiri" w:cs="Amiri"/>
          <w:color w:val="111111"/>
          <w:sz w:val="28"/>
          <w:sz w:val="28"/>
          <w:szCs w:val="28"/>
          <w:rtl w:val="true"/>
          <w:lang w:bidi="ar-SA"/>
        </w:rPr>
        <w:t xml:space="preserve">عوضه مع العلم أو الظنّ بعدم إمكان الوفاء لم يجب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أمكنه حفر البئر بلا حرج وجب ، كما أ نّه لو وهبه غيره بلا منّة ولا ذلّة وجب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استعماله على نفسه ، أو عضو من أعضائه بتلف أو عيب أو حدوث مرض أو شدّته أو طول مدّته أو بطوء برئه أو صعوبة علاجه أو نحو ذلك ممّا يعسر تحمّله عادة ، بل لو خاف من الشين الذي يكون تحمّله شاقّاً تيمّم ، والمراد به ما يعلو البشرة من الخشونة المشوّهة للخلقة ، أو الموجبة لتشقّق الجلد ، وخروج الدم ، ويكفي الظنّ بالمذكورات ، أو الاحتمال</w:t>
      </w:r>
      <w:r>
        <w:rPr>
          <w:rStyle w:val="FootnoteAnchor"/>
          <w:rtl w:val="true"/>
        </w:rPr>
        <w:footnoteReference w:id="844"/>
      </w:r>
      <w:r>
        <w:rPr>
          <w:rFonts w:ascii="Amiri" w:hAnsi="Amiri" w:eastAsia="Amiri" w:cs="Amiri"/>
          <w:color w:val="111111"/>
          <w:sz w:val="28"/>
          <w:sz w:val="28"/>
          <w:szCs w:val="28"/>
          <w:rtl w:val="true"/>
          <w:lang w:bidi="ar-SA"/>
        </w:rPr>
        <w:t xml:space="preserve">الموجب للخوف ؛ سواء حصل له من نفسه أو قول طبيب أو غيره ، وإن كان فاسقاً أو كافراً ، ولا يكفي الاحتمال المجرّد من الخوف ، كما أ نّه لا يكفي الضرر اليسير الذي لا يعتني به العقلاء ، وإذا أمكن علاج المذكورات بتسخين الماء وجب ولم ينتقل إلى التيمّم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تحمّل الضرر وتوضّأ أو اغتسل ، فإن كان الضرر في المقدّمات من تحصيل الماء ونحوه وجب الوضوء أو الغسل وصحّ ، وإن كان في استعمال الماء في أحدهما بطل</w:t>
      </w:r>
      <w:r>
        <w:rPr>
          <w:rStyle w:val="FootnoteAnchor"/>
          <w:rtl w:val="true"/>
        </w:rPr>
        <w:footnoteReference w:id="845"/>
      </w:r>
      <w:r>
        <w:rPr>
          <w:rFonts w:ascii="Amiri" w:hAnsi="Amiri" w:eastAsia="Amiri" w:cs="Amiri"/>
          <w:color w:val="111111"/>
          <w:sz w:val="28"/>
          <w:sz w:val="28"/>
          <w:szCs w:val="28"/>
          <w:rtl w:val="true"/>
          <w:lang w:bidi="ar-SA"/>
        </w:rPr>
        <w:t xml:space="preserve">، وأمّا إذا لم يكن استعمال الماء مضرّاً بل كان موجباً للحرج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كتحمّل ألم البرد أو الشين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الصحّة وإن كان يجوز معه التيمّم ؛ لأنّ نفي الحرج من باب الرخصة لا العزيمة</w:t>
      </w:r>
      <w:r>
        <w:rPr>
          <w:rStyle w:val="FootnoteAnchor"/>
          <w:rtl w:val="true"/>
        </w:rPr>
        <w:footnoteReference w:id="846"/>
      </w:r>
      <w:r>
        <w:rPr>
          <w:rFonts w:ascii="Amiri" w:hAnsi="Amiri" w:eastAsia="Amiri" w:cs="Amiri"/>
          <w:color w:val="111111"/>
          <w:sz w:val="28"/>
          <w:sz w:val="28"/>
          <w:szCs w:val="28"/>
          <w:rtl w:val="true"/>
          <w:lang w:bidi="ar-SA"/>
        </w:rPr>
        <w:t xml:space="preserve">، ولكن الأحوط ترك الاستعمال وعدم الاكتفاء به على فرضه فيتيمّم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باعتقاد الضرر أو خوفه فتبيّن عدمه صحّ تيمّمه وصلاته ، نعم لو تبيّن قبل الدخول في الصلاة وجب الوضوء أو الغسل ، وإذا توضّأ أو اغتسل باعتقاد عدم الضرر ثمّ تبيّن وجوده صحّ ، لكن الأحوط مراعاة الاحتياط في الصورتين ، وأمّا إذا توضّأ أو اغتسل مع اعتقاد الضرر أو خوفه لم يصحّ</w:t>
      </w:r>
      <w:r>
        <w:rPr>
          <w:rStyle w:val="FootnoteAnchor"/>
          <w:rtl w:val="true"/>
        </w:rPr>
        <w:footnoteReference w:id="847"/>
      </w:r>
      <w:r>
        <w:rPr>
          <w:rFonts w:ascii="Amiri" w:hAnsi="Amiri" w:eastAsia="Amiri" w:cs="Amiri"/>
          <w:color w:val="111111"/>
          <w:sz w:val="28"/>
          <w:sz w:val="28"/>
          <w:szCs w:val="28"/>
          <w:rtl w:val="true"/>
          <w:lang w:bidi="ar-SA"/>
        </w:rPr>
        <w:t xml:space="preserve">وإن تبيّن عدمه ، كما أ نّه إذا تيمّم مع اعتقاد عدم الضرر لم يصحّ وإن تبيّن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أجنب عمداً مع العلم بكون استعمال الماء مضرّاً وجب التيمّم وصحّ عمله ، لكن لمّا ذكر بعض العلماء وجوب الغسل في الصورة المفروضة وإن كان مضرّاً ، فالأولى</w:t>
      </w:r>
      <w:r>
        <w:rPr>
          <w:rStyle w:val="FootnoteAnchor"/>
          <w:rtl w:val="true"/>
        </w:rPr>
        <w:footnoteReference w:id="848"/>
      </w:r>
      <w:r>
        <w:rPr>
          <w:rFonts w:ascii="Amiri" w:hAnsi="Amiri" w:eastAsia="Amiri" w:cs="Amiri"/>
          <w:color w:val="111111"/>
          <w:sz w:val="28"/>
          <w:sz w:val="28"/>
          <w:szCs w:val="28"/>
          <w:rtl w:val="true"/>
          <w:lang w:bidi="ar-SA"/>
        </w:rPr>
        <w:t xml:space="preserve">الجمع بينه وبين التيمّم ، بل الأولى مع ذلك إعادة الغسل والصلاة بعد زوال العذر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للمتطهّر بعد دخول الوقت إبطال وضوئه بالحدث الأصغر إذا لم يتمكّن من الوضوء بعده كما مرّ ، لكن يجوز له الجماع مع عدم إمكان الغسل ، والفارق وجود النصّ في الجماع ، ومع ذلك الأحوط تركه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في تحصيل الماء أو في استعماله وإن لم يكن ضرر أو خوفه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استعمال الماء على نفسه أو أولاده وعياله أو بعض متعلّقيه أو صديقه ، فعلاً أو بعد ذلك ، من التلف بالعطش أو حدوث مرض ، بل أو حرج أو مشقّة لا تتحمّل ، ولا يعتبر العلم بذلك ، بل ولا الظنّ ، بل يكفي </w:t>
      </w:r>
    </w:p>
    <w:p>
      <w:pPr>
        <w:pStyle w:val="BookText"/>
        <w:rPr/>
      </w:pPr>
      <w:r>
        <w:rPr>
          <w:rFonts w:ascii="IRNazanin" w:hAnsi="IRNazanin" w:eastAsia="IRNazanin"/>
          <w:color w:val="111111"/>
          <w:sz w:val="28"/>
          <w:sz w:val="28"/>
          <w:szCs w:val="28"/>
          <w:rtl w:val="true"/>
          <w:lang w:bidi="fa-IR"/>
        </w:rPr>
        <w:t>احتمال</w:t>
      </w:r>
      <w:r>
        <w:rPr>
          <w:rStyle w:val="FootnoteAnchor"/>
          <w:rtl w:val="true"/>
        </w:rPr>
        <w:footnoteReference w:id="849"/>
      </w:r>
      <w:r>
        <w:rPr>
          <w:rFonts w:ascii="Amiri" w:hAnsi="Amiri" w:eastAsia="Amiri" w:cs="Amiri"/>
          <w:color w:val="111111"/>
          <w:sz w:val="28"/>
          <w:sz w:val="28"/>
          <w:szCs w:val="28"/>
          <w:rtl w:val="true"/>
          <w:lang w:bidi="ar-SA"/>
        </w:rPr>
        <w:t>يوجب الخوف حتّى إذا كان موهوماً ، فإنّه قد يحصل الخوف مع الوهم إذا كان المطلب عظيماً ، فيتيمّم حينئذٍ وكذا إذا خاف على دوابّه أو على نفس محترمة ، وإن لم تكن مرتبطة به</w:t>
      </w:r>
      <w:r>
        <w:rPr>
          <w:rStyle w:val="FootnoteAnchor"/>
          <w:rtl w:val="true"/>
        </w:rPr>
        <w:footnoteReference w:id="850"/>
      </w:r>
      <w:r>
        <w:rPr>
          <w:rFonts w:ascii="Amiri" w:hAnsi="Amiri" w:eastAsia="Amiri" w:cs="Amiri"/>
          <w:color w:val="111111"/>
          <w:sz w:val="28"/>
          <w:sz w:val="28"/>
          <w:szCs w:val="28"/>
          <w:rtl w:val="true"/>
          <w:lang w:bidi="ar-SA"/>
        </w:rPr>
        <w:t>وأمّا الخوف على غير المحترم كالحربي والمرتدّ الفطري ومن وجب قتله في الشرع فلا يسوّغ التيمّم ، كما أنّ غير المحترم الذي لا يجب قتله بل يجوز كالكلب العقور والخنزير والذئب ونحوها لا يوجبه ، وإن كان الظاهر جوازه</w:t>
      </w:r>
      <w:r>
        <w:rPr>
          <w:rStyle w:val="FootnoteAnchor"/>
          <w:rtl w:val="true"/>
        </w:rPr>
        <w:footnoteReference w:id="851"/>
      </w:r>
      <w:r>
        <w:rPr>
          <w:rFonts w:ascii="Amiri" w:hAnsi="Amiri" w:eastAsia="Amiri" w:cs="Amiri"/>
          <w:color w:val="111111"/>
          <w:sz w:val="28"/>
          <w:sz w:val="28"/>
          <w:szCs w:val="28"/>
          <w:rtl w:val="true"/>
          <w:lang w:bidi="ar-SA"/>
        </w:rPr>
        <w:t>ففي بعض صور خوف العطش يجب حفظ الماء وعدم استعماله ، كخوف تلف النفس أو الغير ممّن يجب حفظه وكخوف حدوث مرض ونحوه ، وفي بعضها يجوز حفظه ولا يجب مثل تلف النفس المحترمة التي لا يجب حفظها وإن كان لا يجوز</w:t>
      </w:r>
      <w:r>
        <w:rPr>
          <w:rStyle w:val="FootnoteAnchor"/>
          <w:rtl w:val="true"/>
        </w:rPr>
        <w:footnoteReference w:id="852"/>
      </w:r>
      <w:r>
        <w:rPr>
          <w:rFonts w:ascii="Amiri" w:hAnsi="Amiri" w:eastAsia="Amiri" w:cs="Amiri"/>
          <w:color w:val="111111"/>
          <w:sz w:val="28"/>
          <w:sz w:val="28"/>
          <w:szCs w:val="28"/>
          <w:rtl w:val="true"/>
          <w:lang w:bidi="ar-SA"/>
        </w:rPr>
        <w:t>قتلها أيضاً ، وفي بعضها يحرم حفظه ، بل يجب استعماله في الوضوء أو الغسل ، كما في النفوس التي يجب إتلافها ، ففي الصورة الثالثة لا يجوز التيمّم ، وفي الثانية يجوز</w:t>
      </w:r>
      <w:r>
        <w:rPr>
          <w:rStyle w:val="FootnoteAnchor"/>
          <w:rtl w:val="true"/>
        </w:rPr>
        <w:footnoteReference w:id="853"/>
      </w:r>
      <w:r>
        <w:rPr>
          <w:rFonts w:ascii="Amiri" w:hAnsi="Amiri" w:eastAsia="Amiri" w:cs="Amiri"/>
          <w:color w:val="111111"/>
          <w:sz w:val="28"/>
          <w:sz w:val="28"/>
          <w:szCs w:val="28"/>
          <w:rtl w:val="true"/>
          <w:lang w:bidi="ar-SA"/>
        </w:rPr>
        <w:t xml:space="preserve">ويجوز الوضوء أو الغسل أيضاً ، وفي الاُولى يجب ولا يجوز الوضوء أو الغسل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 ماء طاهر يكفي لطهارته وماء نجس بقدر حاجته إلى شربه لا يكفي في عدم الانتقال إلى التيمّم ؛ لأنّ وجود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إنّه يحرم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 فيجب التيمّم وحفظ الماء الطاهر لشربه ، نعم لو كان الخوف على دابّته لا على نفسه يجب عليه الوضوء أو الغسل وصرف الماء النجس في حفظ دابّته ، بل وكذا إذا خاف على طفل من العطش ، فإنّه لا دليل على حرمة إشرابه الماء المتنجّس ، وأمّا لو فرض شرب الطفل بنفسه فالأمر أسهل ، فيستعمل الماء الطاهر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 الماء النجس ليشربه الطفل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على رفيقه أيضاً يجوز التوضّؤ وإبقاء الماء النجس لشربه ؛ فإنّه لا دليل على وجوب رفع اضطرار الغير من شرب النجس ، نعم لو كان رفيقه عطشاناً فعلاً لا يجوز إعطاؤه</w:t>
      </w:r>
      <w:r>
        <w:rPr>
          <w:rStyle w:val="FootnoteAnchor"/>
          <w:rtl w:val="true"/>
        </w:rPr>
        <w:footnoteReference w:id="854"/>
      </w:r>
      <w:r>
        <w:rPr>
          <w:rFonts w:ascii="Amiri" w:hAnsi="Amiri" w:eastAsia="Amiri" w:cs="Amiri"/>
          <w:color w:val="111111"/>
          <w:sz w:val="28"/>
          <w:sz w:val="28"/>
          <w:szCs w:val="28"/>
          <w:rtl w:val="true"/>
          <w:lang w:bidi="ar-SA"/>
        </w:rPr>
        <w:t>الماء النجس ليشرب مع وجود الماء الطاهر ، كما أ نّه لو باشر الشرب بنفسه لا يجب منعه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عارض استعمال الماء في الوضوء أو الغسل واجب</w:t>
      </w:r>
      <w:r>
        <w:rPr>
          <w:rStyle w:val="FootnoteAnchor"/>
          <w:rtl w:val="true"/>
        </w:rPr>
        <w:footnoteReference w:id="856"/>
      </w:r>
      <w:r>
        <w:rPr>
          <w:rFonts w:ascii="Amiri" w:hAnsi="Amiri" w:eastAsia="Amiri" w:cs="Amiri"/>
          <w:color w:val="111111"/>
          <w:sz w:val="28"/>
          <w:sz w:val="28"/>
          <w:szCs w:val="28"/>
          <w:rtl w:val="true"/>
          <w:lang w:bidi="ar-SA"/>
        </w:rPr>
        <w:t xml:space="preserve">أهمّ ، كما إذا كان بدنه أو ثوبه نجساً ولم يكن عنده من الماء إلاّ بقدر أحد الأمرين من رفع الحدث أو الخبث ، ففي هذه الصورة يجب استعماله في رفع الخبث ويتيمّم ؛ لأنّ الوضوء له بدل وهو التيمّم ، بخلاف رفع الخبث ، مع أ نّه منصوص في بعض صوره ، والأولى أن يرفع الخبث أوّلاً ثمّ يتيمّم ؛ ليتحقّق كونه فاقداً للماء حال التيمّم ، وإذا توضّأ أو اغتسل حينئذٍ بطل ؛ لأ نّه مأمور بالتيمّم ولا أمر بالوضوء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عنده ما يتيمّم به أيضاً يتعيّن صرفه في رفع الحدث ؛ لأنّ </w:t>
      </w:r>
    </w:p>
    <w:p>
      <w:pPr>
        <w:pStyle w:val="BookText"/>
        <w:rPr/>
      </w:pPr>
      <w:r>
        <w:rPr>
          <w:rFonts w:ascii="Amiri" w:hAnsi="Amiri" w:eastAsia="Amiri" w:cs="Amiri"/>
          <w:color w:val="111111"/>
          <w:sz w:val="28"/>
          <w:sz w:val="28"/>
          <w:szCs w:val="28"/>
          <w:rtl w:val="true"/>
          <w:lang w:bidi="ar-SA"/>
        </w:rPr>
        <w:t xml:space="preserve">الأمر يدور بين الصلاة مع نجاسة البدن أو الثوب ، أو مع الحدث وفقد الطهورين ، فمراعاة رفع الحدث أهمّ ، مع أنّ الأقوى بطلان صلاة فاقد الطهورين فلا ينفعه رفع الخبث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معه ما يكفيه لوضوئه أو غسل بعض مواضع النجس من بدنه أو ثوبه ؛ بحيث لو تيمّم أيضاً يلزم الصلاة مع النجاسة ، ففي تقديم رفع الخبث حينئذٍ على رفع الحدث إشكال ، بل لا يبعد</w:t>
      </w:r>
      <w:r>
        <w:rPr>
          <w:rStyle w:val="FootnoteAnchor"/>
          <w:rtl w:val="true"/>
        </w:rPr>
        <w:footnoteReference w:id="857"/>
      </w:r>
      <w:r>
        <w:rPr>
          <w:rFonts w:ascii="Amiri" w:hAnsi="Amiri" w:eastAsia="Amiri" w:cs="Amiri"/>
          <w:color w:val="111111"/>
          <w:sz w:val="28"/>
          <w:sz w:val="28"/>
          <w:szCs w:val="28"/>
          <w:rtl w:val="true"/>
          <w:lang w:bidi="ar-SA"/>
        </w:rPr>
        <w:t xml:space="preserve">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بدنه وثوبه كلاهما نجسان وكان معه من الماء ما يكفي لأحد الاُمور من الوضوء أو تطهير البدن أو الثوب ربما يقال</w:t>
      </w:r>
      <w:r>
        <w:rPr>
          <w:rStyle w:val="FootnoteAnchor"/>
          <w:rtl w:val="true"/>
        </w:rPr>
        <w:footnoteReference w:id="858"/>
      </w:r>
      <w:r>
        <w:rPr>
          <w:rFonts w:ascii="Amiri" w:hAnsi="Amiri" w:eastAsia="Amiri" w:cs="Amiri"/>
          <w:color w:val="111111"/>
          <w:sz w:val="28"/>
          <w:sz w:val="28"/>
          <w:szCs w:val="28"/>
          <w:rtl w:val="true"/>
          <w:lang w:bidi="ar-SA"/>
        </w:rPr>
        <w:t xml:space="preserve">بتقديم تطهير البدن والتيمّم والصلاة مع نجاسة الثوب أو عرياناً على اختلاف القولين ، ولا يخلو ما ذكره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أمره بين ترك الصلاة في الوقت أو شرب الماء النجس ، كما إذا كان معه ما يكفي لوضوئه من الماء الطاهر ، وكان معه ماء نجس بمقدار حاجته لشربه ، ومع ذلك لم يكن معه ما يتيمّم به ؛ بحيث لو شرب الماء الطاهر بقي فاقد الطهورين ، ففي تقديم أيّهما إشكال</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معه ما يمكن تحصيل أحد الأمرين من ماء الوضوء أو الساتر ، لا يبعد ترجيح الساتر والانتقال إلى التيمّم ، لكن لا يخلو عن إشكال والأولى صرفه في تحصيل الساتر أوّلاً ليتحقّق كونه فاقد الماء ثمّ يتيمّم ، وإذا دار </w:t>
      </w:r>
    </w:p>
    <w:p>
      <w:pPr>
        <w:pStyle w:val="BookText"/>
        <w:rPr/>
      </w:pPr>
      <w:r>
        <w:rPr>
          <w:rFonts w:ascii="Amiri" w:hAnsi="Amiri" w:eastAsia="Amiri" w:cs="Amiri"/>
          <w:color w:val="111111"/>
          <w:sz w:val="28"/>
          <w:sz w:val="28"/>
          <w:szCs w:val="28"/>
          <w:rtl w:val="true"/>
          <w:lang w:bidi="ar-SA"/>
        </w:rPr>
        <w:t>الأمر بين تحصيل الماء أو القبلة ففي تقديم أيّهما إشكال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استعمال الماء بحيث لزم من الوضوء أو الغسل خروج وقت الصلاة ، ولو كان لوقوع جزء منها خارج الوقت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عدم إدراك ركعة منها في الوقت ، فلو دار الأمر بين التيمّم وإدراك تمام الوقت ، أو الوضوء وإدراك ركعة أو أزيد قدّم الثاني ؛ لأنّ من أدرك ركعة من الوقت فقد أدرك الوقت ، لكنّ الأقوى ما ذكرنا ، والقاعدة مختصّة بما إذا لم يبق من الوقت فعلاً إلاّ مقدار ركعة ، فلا تشمل ما إذا بقي بمقدار تمام الصلاة ويؤخّرها إلى أن يبقى مقدار ركعة ، فالمسألة من باب الدوران بين مراعاة الوقت ومراعاة الطهارة المائية ، والأوّل أهمّ ، ومن المعلوم أنّ الوقت معتبر في تمام أجزاء الصلاة فمع استلزام الطهارة المائية خروج جزء من أجزائها خارج الوقت لا يجوز تحصيلها ، بل ينتقل إلى التيمّم ، لكن الأحوط القضاء مع ذلك ، خصوصاً إذا استلزم وقوع جزء من الركعة خارج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واجداً للماء وأخّر الصلاة عمداً إلى أن ضاق الوقت عصى ، ولكن يجب عليه التيمّم والصلاة ، ولا يلزم القضاء وإن كان الأحوط احتياطاً شديداً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ضيق الوقت وسعته بنى على البقاء وتوضّأ أو اغتسل ، وأمّا إذا علم ضيقه وشكّ في كفايته لتحصيل الطهارة والصلاة وعدمها </w:t>
      </w:r>
    </w:p>
    <w:p>
      <w:pPr>
        <w:pStyle w:val="BookText"/>
        <w:rPr/>
      </w:pPr>
      <w:r>
        <w:rPr>
          <w:rFonts w:ascii="Amiri" w:hAnsi="Amiri" w:eastAsia="Amiri" w:cs="Amiri"/>
          <w:color w:val="111111"/>
          <w:sz w:val="28"/>
          <w:sz w:val="28"/>
          <w:szCs w:val="28"/>
          <w:rtl w:val="true"/>
          <w:lang w:bidi="ar-SA"/>
        </w:rPr>
        <w:t>وخاف الفوت إذا حصّلها فلا يبعد الانتقال إلى التيمّم ، والفرق</w:t>
      </w:r>
      <w:r>
        <w:rPr>
          <w:rStyle w:val="FootnoteAnchor"/>
          <w:rtl w:val="true"/>
        </w:rPr>
        <w:footnoteReference w:id="861"/>
      </w:r>
      <w:r>
        <w:rPr>
          <w:rFonts w:ascii="Amiri" w:hAnsi="Amiri" w:eastAsia="Amiri" w:cs="Amiri"/>
          <w:color w:val="111111"/>
          <w:sz w:val="28"/>
          <w:sz w:val="28"/>
          <w:szCs w:val="28"/>
          <w:rtl w:val="true"/>
          <w:lang w:bidi="ar-SA"/>
        </w:rPr>
        <w:t xml:space="preserve">بين الصورتين أنّ في الاُولى يحتمل سعة الوقت ، وفي الثانية يعلم ضيقه ، فيصدق خوف الفوت فيها دون الاُولى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المجوّز للانتقال إلى التيمّم خوف الفوت الصادق في الصورة الثانية دون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الماء وضاق الوقت عن تحصيله مع قدرته عليه ؛ بحيث استلزم خروج الوقت ولو في بعض أجزاء الصلاة ، انتقل أيضاً إلى التيمّم ، وهذه الصورة أقلّ إشكالاً من الصورة السابقة ، وهي ضيقه عن استعماله مع وجوده ؛ لصدق عدم الوجدان في هذه الصورة ، بخلاف السابقة ، بل يمكن أن يقال بعدم الإشكال أصلاً ، فلا حاجة</w:t>
      </w:r>
      <w:r>
        <w:rPr>
          <w:rStyle w:val="FootnoteAnchor"/>
          <w:rtl w:val="true"/>
        </w:rPr>
        <w:footnoteReference w:id="862"/>
      </w:r>
      <w:r>
        <w:rPr>
          <w:rFonts w:ascii="Amiri" w:hAnsi="Amiri" w:eastAsia="Amiri" w:cs="Amiri"/>
          <w:color w:val="111111"/>
          <w:sz w:val="28"/>
          <w:sz w:val="28"/>
          <w:szCs w:val="28"/>
          <w:rtl w:val="true"/>
          <w:lang w:bidi="ar-SA"/>
        </w:rPr>
        <w:t xml:space="preserve">إلى الاحتياط بالقضاء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وظيفته التيمّم من جهة ضيق الوقت عن استعمال الماء إذا خالف وتوضّأ أو اغتسل بطل</w:t>
      </w:r>
      <w:r>
        <w:rPr>
          <w:rStyle w:val="FootnoteAnchor"/>
          <w:rtl w:val="true"/>
        </w:rPr>
        <w:footnoteReference w:id="863"/>
      </w:r>
      <w:r>
        <w:rPr>
          <w:rFonts w:ascii="Amiri" w:hAnsi="Amiri" w:eastAsia="Amiri" w:cs="Amiri"/>
          <w:color w:val="111111"/>
          <w:sz w:val="28"/>
          <w:sz w:val="28"/>
          <w:szCs w:val="28"/>
          <w:rtl w:val="true"/>
          <w:lang w:bidi="ar-SA"/>
        </w:rPr>
        <w:t xml:space="preserve">؛ لأ نّه ليس مأموراً بالوضوء لأجل تلك الصلاة ، هذا إذا قصد الوضوء لأجل تلك الصلاة ، وأمّا إذا توضّأ بقصد غاية اُخرى من غاياته ، أو بقصد الكون على الطهارة صحّ على ما هو الأقوى ؛ من أنّ الأمر بالشيء لا يقتضي النهي عن ضدّه ، ولو كان جاهلاً بالضيق وأنّ وظيفته التيمّم فتوضّأ ، فالظاهر أ نّه كذلك ، فيصحّ إن كان قاصداً لإحدى الغايات الاُخر ، ويبطل إن قصد الأمر المتوجّه إليه من قبل تلك الصلاة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لأجل الضيق مع وجدان الماء لا يبيح إلاّ الصلاة التي </w:t>
      </w:r>
    </w:p>
    <w:p>
      <w:pPr>
        <w:pStyle w:val="BookText"/>
        <w:rPr/>
      </w:pPr>
      <w:r>
        <w:rPr>
          <w:rFonts w:ascii="Amiri" w:hAnsi="Amiri" w:eastAsia="Amiri" w:cs="Amiri"/>
          <w:color w:val="111111"/>
          <w:sz w:val="28"/>
          <w:sz w:val="28"/>
          <w:szCs w:val="28"/>
          <w:rtl w:val="true"/>
          <w:lang w:bidi="ar-SA"/>
        </w:rPr>
        <w:t>ضاق وقتها ، فلا ينفع لصلاة اُخرى غير تلك الصلاة ، ولو صار فاقداً للماء حينها ، بل لو فقد الماء في أثناء الصلاة الاُولى أيضاً لا تكفي لصلاة اُخرى ، بل لا بدّ من تجديد التيمّم لها ؛ وإن كان يحتمل</w:t>
      </w:r>
      <w:r>
        <w:rPr>
          <w:rStyle w:val="FootnoteAnchor"/>
          <w:rtl w:val="true"/>
        </w:rPr>
        <w:footnoteReference w:id="864"/>
      </w:r>
      <w:r>
        <w:rPr>
          <w:rFonts w:ascii="Amiri" w:hAnsi="Amiri" w:eastAsia="Amiri" w:cs="Amiri"/>
          <w:color w:val="111111"/>
          <w:sz w:val="28"/>
          <w:sz w:val="28"/>
          <w:szCs w:val="28"/>
          <w:rtl w:val="true"/>
          <w:lang w:bidi="ar-SA"/>
        </w:rPr>
        <w:t xml:space="preserve">الكفاية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يستباح</w:t>
      </w:r>
      <w:r>
        <w:rPr>
          <w:rStyle w:val="FootnoteAnchor"/>
          <w:rtl w:val="true"/>
        </w:rPr>
        <w:footnoteReference w:id="865"/>
      </w:r>
      <w:r>
        <w:rPr>
          <w:rFonts w:ascii="Amiri" w:hAnsi="Amiri" w:eastAsia="Amiri" w:cs="Amiri"/>
          <w:color w:val="111111"/>
          <w:sz w:val="28"/>
          <w:sz w:val="28"/>
          <w:szCs w:val="28"/>
          <w:rtl w:val="true"/>
          <w:lang w:bidi="ar-SA"/>
        </w:rPr>
        <w:t xml:space="preserve">بالتيمّم لأجل الضيق ، غير تلك الصلاة من الغايات الاُخر حتّى في حال الصلاة ، فلا يجوز له مسّ كتابة القرآن ولو في حال الصلاة ، وكذا لا يجوز له قراءة العزائم إن كان بدلاً عن الغسل ، فصحّته واستباحته مقصورة على خصوص تلك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الانتقال إلى التيمّم ضيق الوقت عن واجبات الصلاة فقط ، فلو كان كافياً لها دون المستحبّات وجب الوضوء والاقتصار عليها ، بل لو لم يكف لقراءة السورة تركها وتوضّأ لسقوط وجوبها في ضيق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التيمّم لضيق الوقت عن المستحبّات الموقّتة إشكال ، فلو ضاق وقت صلاة الليل مع وجود الماء والتمكّن من استعماله يشكل الانتقال إلى التيمّم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 باعتقاد سعة الوقت ، فبان ضيقه ، فقد مرّ</w:t>
      </w:r>
      <w:r>
        <w:rPr>
          <w:rStyle w:val="FootnoteAnchor"/>
          <w:rtl w:val="true"/>
        </w:rPr>
        <w:footnoteReference w:id="866"/>
      </w:r>
      <w:r>
        <w:rPr>
          <w:rFonts w:ascii="Amiri" w:hAnsi="Amiri" w:eastAsia="Amiri" w:cs="Amiri"/>
          <w:color w:val="111111"/>
          <w:sz w:val="28"/>
          <w:sz w:val="28"/>
          <w:szCs w:val="28"/>
          <w:rtl w:val="true"/>
          <w:lang w:bidi="ar-SA"/>
        </w:rPr>
        <w:t xml:space="preserve">أ نّه إذا كان وضوؤه بقصد الأمر المتوجّه إليه من قبل تلك الصلاة بطل ؛ لعدم الأمر به ، وإذا أتى به بقصد غاية اُخرى أو الكون على الطهارة صحّ ، وكذا إذا قصد المجموع من الغايات التي يكون مأموراً بالوضوء فعلاً لأجلها ، وأمّا لو تيمّم باعتقاد الضيق </w:t>
      </w:r>
    </w:p>
    <w:p>
      <w:pPr>
        <w:pStyle w:val="BookText"/>
        <w:rPr/>
      </w:pPr>
      <w:r>
        <w:rPr>
          <w:rFonts w:ascii="Amiri" w:hAnsi="Amiri" w:eastAsia="Amiri" w:cs="Amiri"/>
          <w:color w:val="111111"/>
          <w:sz w:val="28"/>
          <w:sz w:val="28"/>
          <w:szCs w:val="28"/>
          <w:rtl w:val="true"/>
          <w:lang w:bidi="ar-SA"/>
        </w:rPr>
        <w:t xml:space="preserve">فبان سعته بعد الصلاة ، فالظاهر وجوب إعادتها ، وإن تبيّن قبل الشروع فيها وكان الوقت واسعاً توضّأ وجوباً ، وإن لم يكن واسعاً فعلاً بعد ما كان واسعاً أوّلاً وجب إعادة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استعمال الماء لمانع شرعي ، كما إذا كان الماء في آنية الذهب أو الفضّة ، وكان الظرف منحصراً فيها بحيث لا يتمكّن من تفريغه في ظرف آخر ، أو كان في إناء مغصوب كذلك ، فإنّه ينتقل إلى التيمّم ، وكذا إذا كان محرّم الاستعمال من جهة اُخرى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جنباً ولم يكن عنده ماء وكان موجوداً في المسجد ، فإن أمكنه أخذ الماء بالمرور وجب ولم ينتقل إلى التيمّم ، وإن لم يكن له آنية لأخذ الماء أو كان عنده ولم يمكن أخذ الماء إلاّ بالمكث ، فإن أمكنه الاغتسال فيه بالمرور وجب ذلك ، وإن لم يمكن ذلك أيضاً ، أو كان الماء في أحد المسجدين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المسجد الحرام أو مسجد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التيمّم لأجل الدخول في المسجد ، وأخذ الماء أو الاغتسال فيه</w:t>
      </w:r>
      <w:r>
        <w:rPr>
          <w:rStyle w:val="FootnoteAnchor"/>
          <w:rtl w:val="true"/>
        </w:rPr>
        <w:footnoteReference w:id="867"/>
      </w:r>
      <w:r>
        <w:rPr>
          <w:rFonts w:ascii="Amiri" w:hAnsi="Amiri" w:eastAsia="Amiri" w:cs="Amiri"/>
          <w:color w:val="111111"/>
          <w:sz w:val="28"/>
          <w:sz w:val="28"/>
          <w:szCs w:val="28"/>
          <w:rtl w:val="true"/>
          <w:lang w:bidi="ar-SA"/>
        </w:rPr>
        <w:t xml:space="preserve">، وهذا التيمّم إنّما يبيح خصوص هذا الفعل ؛ أي الدخول والأخذ أو الدخول والاغتسال ، ولا يرد الإشكال بأ نّه يلزم من صحّته بطلانه ؛ حيث إ نّه يلزم منه كونه واجداً للماء فيبطل كما لا يخفى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مع التمكّن من استعمال الماء إلاّ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الجنازة ، فيجوز مع التمكّن من الوضوء أو الغسل على المشهور مطلقاً ، لكن القدر المتيقّن صورة خوف فوت الصلاة منه لو أراد أن يتوضّأ أو </w:t>
      </w:r>
      <w:bookmarkStart w:id="261" w:name="pg15057_205813"/>
    </w:p>
    <w:p>
      <w:pPr>
        <w:pStyle w:val="BookText"/>
        <w:rPr/>
      </w:pPr>
      <w:bookmarkEnd w:id="261"/>
      <w:r>
        <w:rPr>
          <w:rFonts w:ascii="Amiri" w:hAnsi="Amiri" w:eastAsia="Amiri" w:cs="Amiri"/>
          <w:color w:val="111111"/>
          <w:sz w:val="28"/>
          <w:sz w:val="28"/>
          <w:szCs w:val="28"/>
          <w:rtl w:val="true"/>
          <w:lang w:bidi="ar-SA"/>
        </w:rPr>
        <w:t xml:space="preserve">يغتسل ، نعم لمّا كان الحكم استحبابياً يجوز أن يتيمّم مع عدم خوف الفوت أيضاً ، لكن برجاء المطلوبية لا بقصد الورود والمشروعية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للنوم ، فإنّه يجوز أن يتيمّم مع إمكان الوضوء أو الغسل على المشهور أيضاً مطلقاً ، وخصّ بعضهم بخصوص الوضوء ، ولكن القدر المتيقّن من هذا أيضاً صورة خاصّة ، وهي ما إذا آوى إلى فراشه فتذكّر أ نّه ليس على وضوء فيتيمّم من دثاره ، لا أن يتيمّم قبل دخوله في فراشه متعمّداً مع إمكان الوضوء ، نعم هنا أيضاً لا بأس به لا بعنوان الورود ، بل برجاء المطلوبية ؛ حيث إنّ الحكم 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بعضهم موضعاً ثالثاً ، وهو ما لو احتلم في أحد المسجدين ، فإنّه يجب أن يتيمّم للخروج وإن أمكنه الغسل ، لكنّه مشكل ، بل المدار على أقلّية زمان التيمّم ، أو زمان الغسل ، أو زمان الخروج ؛ حيث إنّ الكون في المسجدين جنباً حرام ، فلا بدّ من اختيار ما هو أقلّ زماناً من الاُمور الثلاثة ، فإذا كان زمان التيمّم أقلّ من زمان الغسل يدخل تحت ما ذكرنا من مسوّغات التيمّم ؛ من أنّ من موارده ما إذا كان هناك مانع شرعي من استعمال الماء ، فإنّ زيادة الكون في المسجدين جنباً مانع شرعي من استعمال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مقدار من الماء لا يكفيه لوضوئه أو غسله ، وأمكن تتميمه بخلط شيء من الماء المضاف الذي لا يخرجه عن الإطلاق ، لا يبعد وجوبه وبعد الخلط يجب الوضوء أو الغسل ، وإن قلنا بعدم وجوب الخلط لصدق وجدان الماء حينئذٍ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09996_2142443653"/>
      <w:bookmarkStart w:id="263" w:name="_Toc91"/>
      <w:bookmarkEnd w:id="262"/>
      <w:r>
        <w:rPr>
          <w:rtl w:val="true"/>
        </w:rPr>
        <w:t xml:space="preserve">فصل </w:t>
      </w:r>
      <w:r>
        <w:rPr>
          <w:rtl w:val="true"/>
        </w:rPr>
        <w:t xml:space="preserve">: </w:t>
      </w:r>
      <w:r>
        <w:rPr>
          <w:rtl w:val="true"/>
        </w:rPr>
        <w:t>في بيان ما يصحّ التيمّم به</w:t>
      </w:r>
      <w:bookmarkEnd w:id="26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التيمّم على مطلق وجه الأرض على الأقوى ؛ سواء كان تراباً أو رملاً أو حجراً أو مدراً أو غير ذلك وإن كان حجر الجصّ والنورة قبل الإحراق ، وأمّا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 فلا يجوز على الأقوى</w:t>
      </w:r>
      <w:r>
        <w:rPr>
          <w:rStyle w:val="FootnoteAnchor"/>
          <w:rtl w:val="true"/>
        </w:rPr>
        <w:footnoteReference w:id="868"/>
      </w:r>
      <w:r>
        <w:rPr>
          <w:rFonts w:ascii="Amiri" w:hAnsi="Amiri" w:eastAsia="Amiri" w:cs="Amiri"/>
          <w:color w:val="111111"/>
          <w:sz w:val="28"/>
          <w:sz w:val="28"/>
          <w:szCs w:val="28"/>
          <w:rtl w:val="true"/>
          <w:lang w:bidi="ar-SA"/>
        </w:rPr>
        <w:t>كما أنّ الأقوى عدم الجواز بالطين المطبوخ</w:t>
      </w:r>
      <w:r>
        <w:rPr>
          <w:rStyle w:val="FootnoteAnchor"/>
          <w:rtl w:val="true"/>
        </w:rPr>
        <w:footnoteReference w:id="869"/>
      </w:r>
      <w:r>
        <w:rPr>
          <w:rFonts w:ascii="Amiri" w:hAnsi="Amiri" w:eastAsia="Amiri" w:cs="Amiri"/>
          <w:color w:val="111111"/>
          <w:sz w:val="28"/>
          <w:sz w:val="28"/>
          <w:szCs w:val="28"/>
          <w:rtl w:val="true"/>
          <w:lang w:bidi="ar-SA"/>
        </w:rPr>
        <w:t>كالخزف والآجر وإن كان مسحوقاً مثل التراب ، ولا يجوز على المعادن كالملح والزرنيخ والذهب والفضّة والعقيق ونحوها ممّا خرج عن اسم الأرض ، ومع فقد ما ذكر من وجه الأرض يتيمّم بغبار الثوب</w:t>
      </w:r>
      <w:r>
        <w:rPr>
          <w:rStyle w:val="FootnoteAnchor"/>
          <w:rtl w:val="true"/>
        </w:rPr>
        <w:footnoteReference w:id="870"/>
      </w:r>
      <w:r>
        <w:rPr>
          <w:rFonts w:ascii="Amiri" w:hAnsi="Amiri" w:eastAsia="Amiri" w:cs="Amiri"/>
          <w:color w:val="111111"/>
          <w:sz w:val="28"/>
          <w:sz w:val="28"/>
          <w:szCs w:val="28"/>
          <w:rtl w:val="true"/>
          <w:lang w:bidi="ar-SA"/>
        </w:rPr>
        <w:t xml:space="preserve">أو اللبد أو عرف الدابّة ونحوها ممّا فيه غبار إن لم يمكن جمعه تراباً بالنفض وإلاّ وجب ودخل في القسم الأوّل ، والأحوط اختيار ما غباره أكثر ، ومع فقد الغبار يتيمّم بالطين إن لم يمكن تجفيفه ، وإلاّ وجب ودخل في القسم الأوّل ، فما يتيمّم به له مراتب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مطلقاً غير المعادن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 ومع فقد الجميع يكون فاقد الطهورين ، والأقوى فيه سقوط الأداء ووجوب القضاء</w:t>
      </w:r>
      <w:r>
        <w:rPr>
          <w:rStyle w:val="FootnoteAnchor"/>
          <w:rtl w:val="true"/>
        </w:rPr>
        <w:footnoteReference w:id="871"/>
      </w:r>
      <w:r>
        <w:rPr>
          <w:rFonts w:ascii="Amiri" w:hAnsi="Amiri" w:eastAsia="Amiri" w:cs="Amiri"/>
          <w:color w:val="111111"/>
          <w:sz w:val="28"/>
          <w:sz w:val="28"/>
          <w:szCs w:val="28"/>
          <w:rtl w:val="true"/>
          <w:lang w:bidi="ar-SA"/>
        </w:rPr>
        <w:t xml:space="preserve">وإن كان الأحوط الأداء أيضاً ، وإذا وجد فاقد الطهورين ثلجاً أو جمداً ، قال بعض العلماء بوجوب مسحه على أعضاء الوضوء أو الغسل وإن لم يجر ، ومع عدم إمكانه حكم بوجوب التيمّم بهما ، ومراعاة هذا القول أحوط ، فالأقوى لفاقد الطهورين كفاية القضاء ، والأحوط ضمّ الأداء أيضاً ، وأحوط من ذلك مع وجود الثلج المسح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يمكن إذابة الثلج أو مسحه على وجه يجري</w:t>
      </w:r>
      <w:r>
        <w:rPr>
          <w:rStyle w:val="FootnoteAnchor"/>
          <w:rtl w:val="true"/>
        </w:rPr>
        <w:footnoteReference w:id="872"/>
      </w:r>
      <w:r>
        <w:rPr>
          <w:rFonts w:ascii="Amiri" w:hAnsi="Amiri" w:eastAsia="Amiri" w:cs="Amiri"/>
          <w:color w:val="111111"/>
          <w:sz w:val="28"/>
          <w:sz w:val="28"/>
          <w:szCs w:val="28"/>
          <w:rtl w:val="true"/>
          <w:lang w:bidi="ar-SA"/>
        </w:rPr>
        <w:t xml:space="preserve">، وإلاّ تعيّن الوضوء أو الغسل ولا يجوز معه التيمّم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التيمّم بمطلق وجه الأرض إلاّ أنّ الأحوط مع وجود التراب عدم التعدّي عنه ، من غير فرق فيه بين أقسامه من الأبيض والأسود والأصفر والأحمر ، كما لا فرق في الحجر والمدر أيضاً بين أقسامهما ، ومع فقد التراب الأحوط الرمل ثمّ المدر ثمّ الحجر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873"/>
      </w:r>
      <w:r>
        <w:rPr>
          <w:rFonts w:ascii="Amiri" w:hAnsi="Amiri" w:eastAsia="Amiri" w:cs="Amiri"/>
          <w:color w:val="111111"/>
          <w:sz w:val="28"/>
          <w:sz w:val="28"/>
          <w:szCs w:val="28"/>
          <w:rtl w:val="true"/>
          <w:lang w:bidi="ar-SA"/>
        </w:rPr>
        <w:t xml:space="preserve">في حال الاختيار التيمّم على الجصّ المطبوخ والآجر والخزف والرماد وإن كان من الأرض ، لكن في حال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وجدان التراب والمدر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الجمع بين التيمّم بأحد المذكورات ، ما عدا رماد الحطب ونحوه ، وبالمرتبة المتأخّرة من الغبار أو الطين ومع عدم الغبار والطين الأحوط التيمّم بأحد المذكورات والصلاة ، ثمّ إعادتها أو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حال الاختيار على الحائط المبنيّ بالطين واللبن والآجر</w:t>
      </w:r>
      <w:r>
        <w:rPr>
          <w:rStyle w:val="FootnoteAnchor"/>
          <w:rtl w:val="true"/>
        </w:rPr>
        <w:footnoteReference w:id="874"/>
      </w:r>
      <w:r>
        <w:rPr>
          <w:rFonts w:ascii="Amiri" w:hAnsi="Amiri" w:eastAsia="Amiri" w:cs="Amiri"/>
          <w:color w:val="111111"/>
          <w:sz w:val="28"/>
          <w:sz w:val="28"/>
          <w:szCs w:val="28"/>
          <w:rtl w:val="true"/>
          <w:lang w:bidi="ar-SA"/>
        </w:rPr>
        <w:t xml:space="preserve">؛ إذا طلي بالطين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بطين الرأس ، وإن لم يسحق ، وكذا بحجر الرحى وحجر النار وحجر السن</w:t>
      </w:r>
      <w:r>
        <w:rPr>
          <w:rStyle w:val="FootnoteAnchor"/>
          <w:rtl w:val="true"/>
        </w:rPr>
        <w:footnoteReference w:id="875"/>
      </w:r>
      <w:r>
        <w:rPr>
          <w:rFonts w:ascii="Amiri" w:hAnsi="Amiri" w:eastAsia="Amiri" w:cs="Amiri"/>
          <w:color w:val="111111"/>
          <w:sz w:val="28"/>
          <w:sz w:val="28"/>
          <w:szCs w:val="28"/>
          <w:rtl w:val="true"/>
          <w:lang w:bidi="ar-SA"/>
        </w:rPr>
        <w:t xml:space="preserve">ونحو ذلك ؛ لعدم كونها من المعادن الخارجة عن صدق الأرض ، وكذا يجوز التيمّم بطين الأرمني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على الأرض السبخة إذا صدق كونها أرضاً ؛ بأن لم يكن علاها الملح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بالطين فلصق بيده يجب إزالته</w:t>
      </w:r>
      <w:r>
        <w:rPr>
          <w:rStyle w:val="FootnoteAnchor"/>
          <w:rtl w:val="true"/>
        </w:rPr>
        <w:footnoteReference w:id="876"/>
      </w:r>
      <w:r>
        <w:rPr>
          <w:rFonts w:ascii="Amiri" w:hAnsi="Amiri" w:eastAsia="Amiri" w:cs="Amiri"/>
          <w:color w:val="111111"/>
          <w:sz w:val="28"/>
          <w:sz w:val="28"/>
          <w:szCs w:val="28"/>
          <w:rtl w:val="true"/>
          <w:lang w:bidi="ar-SA"/>
        </w:rPr>
        <w:t xml:space="preserve">أوّلاً ، ثمّ المسح بها ، وفي جواز إزالته بالغسل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على التراب الممزوج بغيره من التبن أو الرماد أو نحو ذلك ، وكذا على الطين الممزوج بالتبن فيشترط فيما يتيمّم به عدم كونه مخلوطاً بما لا يجوز التيمّم به إلاّ إذا كان ذلك الغير مستهلكاً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إلاّ الثلج أو الجمد وأمكن إذابته وجب كما مرّ ، كما أ نّه إذا لم يكن إلاّ الطين وأمكنه تجفيفه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ما يتيمّم به وجب تحصيله ؛ ولو بالشراء أو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وظيفته التيمّم بالغبار يقدّم</w:t>
      </w:r>
      <w:r>
        <w:rPr>
          <w:rStyle w:val="FootnoteAnchor"/>
          <w:rtl w:val="true"/>
        </w:rPr>
        <w:footnoteReference w:id="877"/>
      </w:r>
      <w:r>
        <w:rPr>
          <w:rFonts w:ascii="Amiri" w:hAnsi="Amiri" w:eastAsia="Amiri" w:cs="Amiri"/>
          <w:color w:val="111111"/>
          <w:sz w:val="28"/>
          <w:sz w:val="28"/>
          <w:szCs w:val="28"/>
          <w:rtl w:val="true"/>
          <w:lang w:bidi="ar-SA"/>
        </w:rPr>
        <w:t xml:space="preserve">ما غباره أزيد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اختياراً على الأرض النديّة والتراب النديّ وإن كان الأحوط مع وجود اليابسة تقديمها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بما يعتقد جواز التيمّم به فبان خلافه بطل ، وإن صلّى به بطلت ووجبت الإعادة أو القضاء ، وكذا لو اعتقد أ نّه من المرتبة المتقدّمة فبان أ نّه من المتأخّرة مع كون المتقدّمة وظيفته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الطين الذي من المرتبة الثالثة كونه على وجه يلصق </w:t>
      </w:r>
      <w:bookmarkStart w:id="264" w:name="pg15057_205817"/>
    </w:p>
    <w:p>
      <w:pPr>
        <w:pStyle w:val="BookText"/>
        <w:rPr/>
      </w:pPr>
      <w:bookmarkEnd w:id="264"/>
      <w:r>
        <w:rPr>
          <w:rFonts w:ascii="Amiri" w:hAnsi="Amiri" w:eastAsia="Amiri" w:cs="Amiri"/>
          <w:color w:val="111111"/>
          <w:sz w:val="28"/>
          <w:sz w:val="28"/>
          <w:szCs w:val="28"/>
          <w:rtl w:val="true"/>
          <w:lang w:bidi="ar-SA"/>
        </w:rPr>
        <w:t>باليد ، ولذا عبّر بعضهم عنه بالوحل ، فمع عدم لصوقه يكون من المرتبة الاُولى</w:t>
      </w:r>
      <w:r>
        <w:rPr>
          <w:rStyle w:val="FootnoteAnchor"/>
          <w:rtl w:val="true"/>
        </w:rPr>
        <w:footnoteReference w:id="878"/>
      </w:r>
      <w:r>
        <w:rPr>
          <w:rFonts w:ascii="Amiri" w:hAnsi="Amiri" w:eastAsia="Amiri" w:cs="Amiri"/>
          <w:color w:val="111111"/>
          <w:sz w:val="28"/>
          <w:sz w:val="28"/>
          <w:szCs w:val="28"/>
          <w:rtl w:val="true"/>
          <w:lang w:bidi="ar-SA"/>
        </w:rPr>
        <w:t xml:space="preserve">ظاهراً وإن كان الأحوط تقديم اليابس والنديّ عليه </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09998_2142443653"/>
      <w:bookmarkStart w:id="266" w:name="_Toc92"/>
      <w:bookmarkEnd w:id="265"/>
      <w:r>
        <w:rPr>
          <w:rtl w:val="true"/>
        </w:rPr>
        <w:t>فصل</w:t>
      </w:r>
      <w:r>
        <w:rPr>
          <w:rtl w:val="true"/>
        </w:rPr>
        <w:t xml:space="preserve">: </w:t>
      </w:r>
      <w:r>
        <w:rPr>
          <w:rtl w:val="true"/>
        </w:rPr>
        <w:t>في کیفیي التیمّم</w:t>
      </w:r>
      <w:bookmarkEnd w:id="266"/>
    </w:p>
    <w:p>
      <w:pPr>
        <w:pStyle w:val="BookText"/>
        <w:rPr/>
      </w:pPr>
      <w:r>
        <w:rPr>
          <w:rFonts w:ascii="Amiri" w:hAnsi="Amiri" w:eastAsia="Amiri" w:cs="Amiri"/>
          <w:color w:val="111111"/>
          <w:sz w:val="28"/>
          <w:sz w:val="28"/>
          <w:szCs w:val="28"/>
          <w:rtl w:val="true"/>
          <w:lang w:bidi="ar-SA"/>
        </w:rPr>
        <w:t>يشترط فيما يتيمّم به أن يكون طاهراً ، فلو كان نجساً بطل وإن كان جاهلاً بنجاسته أو ناسياً ، وإن لم يكن عنده من المرتبة المتقدّمة إلاّ النجس ينتقل إلى اللاحقة ، وإن لم يكن من اللاحقة أيضاً إلاّ النجس كان فاقد الطهورين ، ويلحقه حكمه ، ويشترط أيضاً عدم خلطه بما لا يجوز التيمّم به كما مرّ ، ويشترط أيضاً إباحته وإباحة مكانه والفضاء الذي يتيمّم فيه ومكان المتيمّم ، فيبطل</w:t>
      </w:r>
      <w:r>
        <w:rPr>
          <w:rStyle w:val="FootnoteAnchor"/>
          <w:rtl w:val="true"/>
        </w:rPr>
        <w:footnoteReference w:id="879"/>
      </w:r>
      <w:r>
        <w:rPr>
          <w:rFonts w:ascii="Amiri" w:hAnsi="Amiri" w:eastAsia="Amiri" w:cs="Amiri"/>
          <w:color w:val="111111"/>
          <w:sz w:val="28"/>
          <w:sz w:val="28"/>
          <w:szCs w:val="28"/>
          <w:rtl w:val="true"/>
          <w:lang w:bidi="ar-SA"/>
        </w:rPr>
        <w:t xml:space="preserve">مع غصبية أحد هذه مع العلم والعمد ، نعم لا يبطل مع الجهل والنسيان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التراب أو نحوه في آنية الذهب أو الفضّة ، فتيمّم به مع العلم والعمد بطل</w:t>
      </w:r>
      <w:r>
        <w:rPr>
          <w:rStyle w:val="FootnoteAnchor"/>
          <w:rtl w:val="true"/>
        </w:rPr>
        <w:footnoteReference w:id="880"/>
      </w:r>
      <w:r>
        <w:rPr>
          <w:rFonts w:ascii="Amiri" w:hAnsi="Amiri" w:eastAsia="Amiri" w:cs="Amiri"/>
          <w:color w:val="111111"/>
          <w:sz w:val="28"/>
          <w:sz w:val="28"/>
          <w:szCs w:val="28"/>
          <w:rtl w:val="true"/>
          <w:lang w:bidi="ar-SA"/>
        </w:rPr>
        <w:t xml:space="preserve">؛ لأ نّه يعدّ استعمالاً لهما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ترابان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نجس ، يتيمّم بهما ، كما أ نّه إذا اشتبه التراب بغيره يتيمّم بهما ، وأمّا إذا اشتبه المباح بالمغصوب اجتنب منهما ومع الانحصار انتقل إلى المرتبة اللاحقة ، ومع فقدها يكون فاقد الطهورين ، كما إذا انحصر في المغصوب المعيّن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عنده ماء وتراب وعلم بغصبية أحدهما لا يجوز الوضوء </w:t>
      </w:r>
    </w:p>
    <w:p>
      <w:pPr>
        <w:pStyle w:val="BookText"/>
        <w:rPr/>
      </w:pPr>
      <w:r>
        <w:rPr>
          <w:rFonts w:ascii="Amiri" w:hAnsi="Amiri" w:eastAsia="Amiri" w:cs="Amiri"/>
          <w:color w:val="111111"/>
          <w:sz w:val="28"/>
          <w:sz w:val="28"/>
          <w:szCs w:val="28"/>
          <w:rtl w:val="true"/>
          <w:lang w:bidi="ar-SA"/>
        </w:rPr>
        <w:t>ولا التيمّم ، ومع الانحصار يكون فاقد الطهورين ، وأمّا لو علم نجاسة أحدهما أو كون أحدهما مضافاً ، يجب عليه مع الانحصار الجمع</w:t>
      </w:r>
      <w:r>
        <w:rPr>
          <w:rStyle w:val="FootnoteAnchor"/>
          <w:rtl w:val="true"/>
        </w:rPr>
        <w:footnoteReference w:id="881"/>
      </w:r>
      <w:r>
        <w:rPr>
          <w:rFonts w:ascii="Amiri" w:hAnsi="Amiri" w:eastAsia="Amiri" w:cs="Amiri"/>
          <w:color w:val="111111"/>
          <w:sz w:val="28"/>
          <w:sz w:val="28"/>
          <w:szCs w:val="28"/>
          <w:rtl w:val="true"/>
          <w:lang w:bidi="ar-SA"/>
        </w:rPr>
        <w:t xml:space="preserve">بين الوضوء والتيمّم ، وصحّت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المشكوك كونه نجساً يجوز التيمّم به ، إلاّ مع كون حالته السابقة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التيمّم بما يشكّ</w:t>
      </w:r>
      <w:r>
        <w:rPr>
          <w:rStyle w:val="FootnoteAnchor"/>
          <w:rtl w:val="true"/>
        </w:rPr>
        <w:footnoteReference w:id="882"/>
      </w:r>
      <w:r>
        <w:rPr>
          <w:rFonts w:ascii="Amiri" w:hAnsi="Amiri" w:eastAsia="Amiri" w:cs="Amiri"/>
          <w:color w:val="111111"/>
          <w:sz w:val="28"/>
          <w:sz w:val="28"/>
          <w:szCs w:val="28"/>
          <w:rtl w:val="true"/>
          <w:lang w:bidi="ar-SA"/>
        </w:rPr>
        <w:t>في كونه تراباً أو غيره ممّا لا يتيمّم به كما مرّ ، فينتقل</w:t>
      </w:r>
      <w:r>
        <w:rPr>
          <w:rStyle w:val="FootnoteAnchor"/>
          <w:rtl w:val="true"/>
        </w:rPr>
        <w:footnoteReference w:id="883"/>
      </w:r>
      <w:r>
        <w:rPr>
          <w:rFonts w:ascii="Amiri" w:hAnsi="Amiri" w:eastAsia="Amiri" w:cs="Amiri"/>
          <w:color w:val="111111"/>
          <w:sz w:val="28"/>
          <w:sz w:val="28"/>
          <w:szCs w:val="28"/>
          <w:rtl w:val="true"/>
          <w:lang w:bidi="ar-SA"/>
        </w:rPr>
        <w:t xml:space="preserve">إلى المرتبة اللاحقة إن كانت ، وإلاّ فالأحوط الجمع بين التيمّم به والصلاة ، ثمّ القضاء خارج الوقت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المحبوس في مكان مغصوب يجوز أن يتيمّم فيه على إشكال ؛ لأنّ هذا المقدار لا يعدّ تصرّفاً زائداً ، بل لو توضّأ بالماء الذي فيه وكان ممّا لا قيمة له يمكن أن يقال بجوازه</w:t>
      </w:r>
      <w:r>
        <w:rPr>
          <w:rStyle w:val="FootnoteAnchor"/>
          <w:rtl w:val="true"/>
        </w:rPr>
        <w:footnoteReference w:id="884"/>
      </w:r>
      <w:r>
        <w:rPr>
          <w:rFonts w:ascii="Amiri" w:hAnsi="Amiri" w:eastAsia="Amiri" w:cs="Amiri"/>
          <w:color w:val="111111"/>
          <w:sz w:val="28"/>
          <w:sz w:val="28"/>
          <w:szCs w:val="28"/>
          <w:rtl w:val="true"/>
          <w:lang w:bidi="ar-SA"/>
        </w:rPr>
        <w:t>، والإشكال فيه أشدّ ، والأحوط</w:t>
      </w:r>
      <w:r>
        <w:rPr>
          <w:rStyle w:val="FootnoteAnchor"/>
          <w:rtl w:val="true"/>
        </w:rPr>
        <w:footnoteReference w:id="885"/>
      </w:r>
      <w:r>
        <w:rPr>
          <w:rFonts w:ascii="Amiri" w:hAnsi="Amiri" w:eastAsia="Amiri" w:cs="Amiri"/>
          <w:color w:val="111111"/>
          <w:sz w:val="28"/>
          <w:sz w:val="28"/>
          <w:szCs w:val="28"/>
          <w:rtl w:val="true"/>
          <w:lang w:bidi="ar-SA"/>
        </w:rPr>
        <w:t xml:space="preserve">الجمع فيه بين الوضوء والتيمّم والصلاة ثمّ إعادتها أو قضاؤها بعد ذلك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من التراب أو غيره ممّا يتيمّم به ما يكفي لكفّيه معاً ، يكرّر الضرب حتّى يتحقّق الضرب بتمام الكفّين عليه ، وإن لم يمكن يكتفي </w:t>
      </w:r>
      <w:bookmarkStart w:id="267" w:name="pg15057_205819"/>
    </w:p>
    <w:p>
      <w:pPr>
        <w:pStyle w:val="BookText"/>
        <w:rPr/>
      </w:pPr>
      <w:bookmarkEnd w:id="267"/>
      <w:r>
        <w:rPr>
          <w:rFonts w:ascii="Amiri" w:hAnsi="Amiri" w:eastAsia="Amiri" w:cs="Amiri"/>
          <w:color w:val="111111"/>
          <w:sz w:val="28"/>
          <w:sz w:val="28"/>
          <w:szCs w:val="28"/>
          <w:rtl w:val="true"/>
          <w:lang w:bidi="ar-SA"/>
        </w:rPr>
        <w:t xml:space="preserve">بما يمكن ويأتي بالمرتبة المتأخّرة أيضاً إن كانت ويصلّي ، وإن لم تكن فيكتفي به ويحتاط بالإعادة أو القضاء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على ما يتيمّم به غبار يعلّق باليد ، ويستحبّ أيضاً نفضها بعد الضرب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ما يتيمّم به من ربى الأرض وعواليها لبعدها عن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التيمّم بالأرض السبخة إذا لم يكن يعلوها الملح ، وإلاّ فلا يجوز، وكذا يكره بالرمل، وكذا بمهابط الأرض، وكذا بتراب يوطأ، وبتراب الطريق</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10000_2142443653"/>
      <w:bookmarkStart w:id="269" w:name="_Toc93"/>
      <w:bookmarkEnd w:id="268"/>
      <w:r>
        <w:rPr>
          <w:rtl w:val="true"/>
        </w:rPr>
        <w:t xml:space="preserve">فصل </w:t>
      </w:r>
      <w:r>
        <w:rPr>
          <w:rtl w:val="true"/>
        </w:rPr>
        <w:t xml:space="preserve">: </w:t>
      </w:r>
      <w:r>
        <w:rPr>
          <w:rtl w:val="true"/>
        </w:rPr>
        <w:t>في كيفية التيمّم</w:t>
      </w:r>
      <w:bookmarkEnd w:id="269"/>
    </w:p>
    <w:p>
      <w:pPr>
        <w:pStyle w:val="BookText"/>
        <w:rPr/>
      </w:pPr>
      <w:r>
        <w:rPr>
          <w:rFonts w:ascii="Amiri" w:hAnsi="Amiri" w:eastAsia="Amiri" w:cs="Amiri"/>
          <w:color w:val="111111"/>
          <w:sz w:val="28"/>
          <w:sz w:val="28"/>
          <w:szCs w:val="28"/>
          <w:rtl w:val="true"/>
          <w:lang w:bidi="ar-SA"/>
        </w:rPr>
        <w:t xml:space="preserve">ويجب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باطن اليدين معاً دفعةً على الأرض ، فلا يكفي الوضع</w:t>
      </w:r>
      <w:r>
        <w:rPr>
          <w:rStyle w:val="FootnoteAnchor"/>
          <w:rtl w:val="true"/>
        </w:rPr>
        <w:footnoteReference w:id="886"/>
      </w:r>
      <w:r>
        <w:rPr>
          <w:rFonts w:ascii="Amiri" w:hAnsi="Amiri" w:eastAsia="Amiri" w:cs="Amiri"/>
          <w:color w:val="111111"/>
          <w:sz w:val="28"/>
          <w:sz w:val="28"/>
          <w:szCs w:val="28"/>
          <w:rtl w:val="true"/>
          <w:lang w:bidi="ar-SA"/>
        </w:rPr>
        <w:t>بدون الضرب ، ولا الضرب بإحداهما ولا بهما على التعاقب ، ولا الضرب بظاهرهما حال الاختيار، نعم حال الاضطرار يكفي الوضع، ومع تعذّر ضرب إحداهما يضعها ويضرب بالاُخرى ، ومع تعذّر الباطن</w:t>
      </w:r>
      <w:r>
        <w:rPr>
          <w:rStyle w:val="FootnoteAnchor"/>
          <w:rtl w:val="true"/>
        </w:rPr>
        <w:footnoteReference w:id="887"/>
      </w:r>
      <w:r>
        <w:rPr>
          <w:rFonts w:ascii="Amiri" w:hAnsi="Amiri" w:eastAsia="Amiri" w:cs="Amiri"/>
          <w:color w:val="111111"/>
          <w:sz w:val="28"/>
          <w:sz w:val="28"/>
          <w:szCs w:val="28"/>
          <w:rtl w:val="true"/>
          <w:lang w:bidi="ar-SA"/>
        </w:rPr>
        <w:t xml:space="preserve">فيهما أو في إحداهما ينتقل إلى الظاهر فيهما أو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ونجاسة الباطن لا تعدّ عذراً ، فلا ينتقل معها إلى الظاهر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الجبهة بتمامها والجبينين بهما من قصاص الشعر إلى طرف </w:t>
      </w:r>
    </w:p>
    <w:p>
      <w:pPr>
        <w:pStyle w:val="BookText"/>
        <w:rPr/>
      </w:pPr>
      <w:r>
        <w:rPr>
          <w:rFonts w:ascii="Amiri" w:hAnsi="Amiri" w:eastAsia="Amiri" w:cs="Amiri"/>
          <w:color w:val="111111"/>
          <w:sz w:val="28"/>
          <w:sz w:val="28"/>
          <w:szCs w:val="28"/>
          <w:rtl w:val="true"/>
          <w:lang w:bidi="ar-SA"/>
        </w:rPr>
        <w:t>الأنف الأعلى ، وإلى الحاجبين ، والأحوط مسحهما</w:t>
      </w:r>
      <w:r>
        <w:rPr>
          <w:rStyle w:val="FootnoteAnchor"/>
          <w:rtl w:val="true"/>
        </w:rPr>
        <w:footnoteReference w:id="888"/>
      </w:r>
      <w:r>
        <w:rPr>
          <w:rFonts w:ascii="Amiri" w:hAnsi="Amiri" w:eastAsia="Amiri" w:cs="Amiri"/>
          <w:color w:val="111111"/>
          <w:sz w:val="28"/>
          <w:sz w:val="28"/>
          <w:szCs w:val="28"/>
          <w:rtl w:val="true"/>
          <w:lang w:bidi="ar-SA"/>
        </w:rPr>
        <w:t xml:space="preserve">أيضاً ، ويعتبر كون المسح بمجموع الكفّين على المجموع ، فلا يكفي المسح ببعض كلّ من اليدين ولا مسح بعض الجبهة والجبينين ، نعم يجزي التوزيع فلا يجب المسح بكلّ من اليدين على تمام أجزاء الممسوح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تمام ظاهر الكفّ اليمنى بباطن اليسرى ، ثمّ مسح تمام ظاهر اليسرى بباطن اليمنى ؛ من الزند إلى أطراف الأصابع ، ويجب من باب المقدّمة إدخال شيء من الأطراف ، وليس ما بين الأصابع من الظاهر ، فلا يجب مسحها ؛ إذ المراد به ما يماسّه ظاهر بشرة الماسح ، بل الظاهر عدم اعتبار التعميق والتدقيق فيه ، بل المناط صدق مسح التمام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شرائطه فهي أيضاً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مقارنة لضرب اليدين على الوجه الذي مرّ في الوضوء ، ولا يعتبر فيها قصد رفع الحدث ، بل ولا الاستباحة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حال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وإن كان بدلاً عن الغسل ، والمناط فيها عدم الفصل المخلّ بهيئته عرفاً بحيث تمحو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على الوجه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بالأعلى ومنه إلى الأسفل في الجبهة واليدين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الحائل بين الماسح والممسوح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الماسح والممسوح حال الاختيار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من الممسوح ما لم يمسح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جزءاً يسيراً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 ؛ عمداً كان أو سهواً أو جهلاً ، لكن قد مرّ أ نّه لا يلزم المداقّة والتعميق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محلّ المسح لحم زائد يجب مسحه أيضاً ، وإذا كانت يد زائدة فالحكم فيها كما مرّ في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محلّ المسح شعر يكفي المسح عليه ؛ وإن كان في الجبهة بأن يكون منبته فيها ، وأمّا إذا كان واقعاً عليها من الرأس فيجب رفعه</w:t>
      </w:r>
      <w:r>
        <w:rPr>
          <w:rStyle w:val="FootnoteAnchor"/>
          <w:rtl w:val="true"/>
        </w:rPr>
        <w:footnoteReference w:id="889"/>
      </w:r>
      <w:r>
        <w:rPr>
          <w:rFonts w:ascii="IRNazanin" w:hAnsi="IRNazanin" w:eastAsia="IRNazanin"/>
          <w:color w:val="111111"/>
          <w:sz w:val="28"/>
          <w:sz w:val="28"/>
          <w:szCs w:val="28"/>
          <w:rtl w:val="true"/>
          <w:lang w:bidi="fa-IR"/>
        </w:rPr>
        <w:t xml:space="preserve">؛ لأ نّه من الحائل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الماسح أو الممسوح جبيرة يكفي المسح بها أو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خالف الترتيب بطل وإن كان لجهل أو 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الاستنابة عند عدم إمكان المباشرة ، فيضرب النائب بيد المنوب عنه ، ويمسح بها وجهه ويديه ، وإن لم يمكن الضرب بيده فيضرب بيده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باطن اليدين نجساً وجب تطهيره إن أمكن ؛ وإلاّ سقط اعتبار طهارته، ولا ينتقل إلى الظاهر إلاّ إذا كانت نجاسته مسرية إلى ما يتيمّم به ولم يمكن تجفيفه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الأقطع بإحدى اليدين يكتفي</w:t>
      </w:r>
      <w:r>
        <w:rPr>
          <w:rStyle w:val="FootnoteAnchor"/>
          <w:rtl w:val="true"/>
        </w:rPr>
        <w:footnoteReference w:id="890"/>
      </w:r>
      <w:r>
        <w:rPr>
          <w:rFonts w:ascii="IRNazanin" w:hAnsi="IRNazanin" w:eastAsia="IRNazanin"/>
          <w:color w:val="111111"/>
          <w:sz w:val="28"/>
          <w:sz w:val="28"/>
          <w:szCs w:val="28"/>
          <w:rtl w:val="true"/>
          <w:lang w:bidi="fa-IR"/>
        </w:rPr>
        <w:t xml:space="preserve">بضرب الاُخرى ومسح </w:t>
      </w:r>
    </w:p>
    <w:p>
      <w:pPr>
        <w:pStyle w:val="BookText"/>
        <w:rPr/>
      </w:pPr>
      <w:r>
        <w:rPr>
          <w:rFonts w:ascii="Amiri" w:hAnsi="Amiri" w:eastAsia="Amiri" w:cs="Amiri"/>
          <w:color w:val="111111"/>
          <w:sz w:val="28"/>
          <w:sz w:val="28"/>
          <w:szCs w:val="28"/>
          <w:rtl w:val="true"/>
          <w:lang w:bidi="ar-SA"/>
        </w:rPr>
        <w:t xml:space="preserve">الجبهة بها ، ثمّ مسح ظهرها بالأرض ، والأحوط الاستنابة لليد المقطوعة ، فيضرب بيده الموجودة مع يد واحدة للنائب ويمسح بهما جبهته ، ويمسح النائب ظهر يده الموجودة ، والأحوط مسح ظهرها على الأرض أيضاً ، وأمّا أقطع اليدين فيمسح بجبهته على الأرض ، والأحوط مع الإمكان الجمع بينه وبين ضرب ذراعيه والمسح بهما وعليهما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على الباطن نجاسة لها جرم يعدّ حائلاً ولم يمكن إزالتها ، فالأحوط الجمع بين الضرب به والمسح به ، والضرب بالظاهر والمسح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 حائل ، فيجب نزعه حال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تعيين المبدل منه مع اتّحاد</w:t>
      </w:r>
      <w:r>
        <w:rPr>
          <w:rStyle w:val="FootnoteAnchor"/>
          <w:rtl w:val="true"/>
        </w:rPr>
        <w:footnoteReference w:id="891"/>
      </w:r>
      <w:r>
        <w:rPr>
          <w:rFonts w:ascii="Amiri" w:hAnsi="Amiri" w:eastAsia="Amiri" w:cs="Amiri"/>
          <w:color w:val="111111"/>
          <w:sz w:val="28"/>
          <w:sz w:val="28"/>
          <w:szCs w:val="28"/>
          <w:rtl w:val="true"/>
          <w:lang w:bidi="ar-SA"/>
        </w:rPr>
        <w:t xml:space="preserve">ما عليه ، وأمّا مع التعدّد كالحائض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تعيينه ولو بالإجمال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اتّحاد الغاية لا يجب تعيينها ، ومع التعدّد يجوز قصد الجميع ويجوز قصد ما في الذمّة ، كما يجوز قصد واحدة منها فيجزي عن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غاية فتبيّن عدمها بطل ، وإن تبيّن غيرها صحّ له إذا كان الاشتباه في التطبيق ، وبطل إن كان على وجه التقييد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كونه محدثاً بالحدث الأصغر فقصد البدلية عن الوضوء فتبيّن كونه محدثاً بالأكبر ، فإن كان على وجه التقييد بطل ، وإن أتى به من باب الاشتباه في التطبيق أو قصد ما في الذمّة صحّ ، وكذا إذا اعتقد كونه جنباً فبان عدمه وأ نّه ماسّ للميّت مثلاً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مسح الجبهة واليدين يجب إمرار الماسح على الممسوح فلا يكفي جرّ الممسوح تحت الماسح، نعم لا تضرّ الحركة اليسيرة في الممسوح إذا صدق كونه ممسوحاً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يده في أثناء المسح ثمّ وضعها بلا فصل وأتمّ ، فالظاهر كفايته ؛ وإن كان الأحوط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أ نّه محدث بالأصغر أو الأكبر وعلم بأحدهما إجمالاً ، يكفيه تيمّم واحد بقصد ما في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على أ نّه يكفي فيما هو بدل عن الوضوء ضربة واحدة للوجه واليدين ، ويجب التعدّد فيما هو بدل عن الغسل ، والأقوى كفاية الواحدة فيما هو بدل الغسل أيضاً ، وإن كان الأحوط ما ذكروه ، وأحوط منه التعدّد فيما هو بدل الوضوء أيضاً ، والأولى أن يضرب بيديه ويمسح بهما جبهته ويديه ، ثمّ يضرب مرّة اُخرى ويمسح بها يديه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الاحتياط أن يضرب مع ذلك مرّة اُخرى يده اليسرى ويمسح بها ظهر اليمنى ، ثمّ يضرب اليمنى ويمسح بها ظهر اليسرى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بعض أجزاء التيمّم بعد الفراغ منه لم يعتن به ، وبنى على الصحّة ، وكذا إذا شكّ في شرط من شروطه ، وإذا شكّ في أثنائه قبل الفراغ في جزء أو شرط فإن كان بعد تجاوز محلّه بنى على الصحّة ، وإن كان قبله أتى به وما بعده ، من غير فرق بين ما هو بدل عن الوضوء أو الغسل ، لكن الأحوط الاعتناء به مطلقاً وإن جاز محلّه ، أو كان بعد الفراغ ما لم يقم عن مكانه ، أو لم ينتقل إلى حالة اُخرى على ما مرّ في الوضوء ، خصوصاً فيما هو بدل عنه </w:t>
      </w:r>
      <w:r>
        <w:rPr>
          <w:rFonts w:eastAsia="Amiri" w:cs="Amiri" w:ascii="Amiri" w:hAnsi="Amiri"/>
          <w:color w:val="111111"/>
          <w:sz w:val="28"/>
          <w:szCs w:val="28"/>
          <w:rtl w:val="true"/>
          <w:lang w:bidi="ar-SA"/>
        </w:rPr>
        <w:t xml:space="preserve">. </w:t>
      </w:r>
      <w:bookmarkStart w:id="270" w:name="pg15057_205824"/>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بعد الفراغ ترك جزء ، يكفيه العود إليه والإتيان به وبما بعده مع عدم فوت الموالاة ، ومع فوتها وجب الاستئناف ، وإن تذكّر بعد الصلاة وجب إعادتها أو قضاؤها ، وكذا إذا ترك شرطاً مطلقاً ما عدا الإباحة في الماء أو التراب ، فلا تجب إلاّ مع العلم والعمد كما مرّ </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10002_2142443653"/>
      <w:bookmarkStart w:id="272" w:name="_Toc94"/>
      <w:bookmarkEnd w:id="271"/>
      <w:r>
        <w:rPr>
          <w:rtl w:val="true"/>
        </w:rPr>
        <w:t xml:space="preserve">فصل </w:t>
      </w:r>
      <w:r>
        <w:rPr>
          <w:rtl w:val="true"/>
        </w:rPr>
        <w:t xml:space="preserve">: </w:t>
      </w:r>
      <w:r>
        <w:rPr>
          <w:rtl w:val="true"/>
        </w:rPr>
        <w:t>في أحكام التيمّم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التيمّم للصلاة قبل</w:t>
      </w:r>
      <w:r>
        <w:rPr>
          <w:rStyle w:val="FootnoteAnchor"/>
          <w:rtl w:val="true"/>
        </w:rPr>
        <w:footnoteReference w:id="892"/>
      </w:r>
      <w:r>
        <w:rPr>
          <w:rFonts w:ascii="Amiri" w:hAnsi="Amiri" w:eastAsia="Amiri" w:cs="Amiri"/>
          <w:color w:val="111111"/>
          <w:sz w:val="28"/>
          <w:sz w:val="28"/>
          <w:szCs w:val="28"/>
          <w:rtl w:val="true"/>
          <w:lang w:bidi="ar-SA"/>
        </w:rPr>
        <w:t xml:space="preserve">دخول وقتها وإن كان بعنوان التهيّؤ ، نعم لو تيمّم بقصد غاية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به بعد دخول وقتها ، كأن يتيمّم لصلاة القضاء أو للنافلة إذا كان وظيفته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بعد دخول وقت فريضة أو نافلة يجوز إتيان الصلوات التي لم يدخل وقتها بعد دخوله ما لم يحدث أو يجد ماء ، فلو تيمّم لصلاة الصبح يجوز أن يصلّي به الظهر ، وكذا إذا تيمّم لغاية اُخرى غير الصلاة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التيمّم في سعة الوقت ، وإن احتمل ارتفاع العذر في آخره ، بل أو ظنّ به ، نعم مع العلم بالارتفاع يجب الصبر لكن التأخير إلى آخر الوقت مع احتمال الرفع أحوط وإن كان موهوماً ، نعم مع العلم بعدمه وبقاء العذر لا إشكال في جواز التقديم ، 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إمّا عالم ببقاء العذر إلى آخر الوقت ، أو عالم بارتفاعه قبل الآخر ، أو محتمل للأمرين ، فيجوز المبادرة مع العلم بالبقاء ، ويجب التأخير مع العلم بالارتفاع ، ومع الاحتمال الأقوى جواز المبادرة خصوصاً مع الظنّ بالبقاء ، والأحوط التأخير خصوصاً مع الظنّ بالارتفاع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تيمّم لصلاة سابقة وصلّى ولم ينتقض تيمّمه حتّى دخل وقت صلاة اُخرى ، يجوز الإتيان بها في أوّل وقتها وإن احتمل زوال العذر في آخر الوقت على المختار ، بل وعلى القول بوجوب التأخير في الصلاة الاُولى عند بعضهم ، لكن الأحوط التأخير في الصلاة الثانية أيضاً ، وإن لم يكن مثل الاحتياط السابق ، بل أمره أسهل ، نعم لو علم بزوال العذر يجب التأخير كما في الصلاة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بآخر الوقت الذي يجب التأخير إليه أو يكون أحوط ، الآخر العرفي ، فلا يجب المداقّة فيه ولا الصبر</w:t>
      </w:r>
      <w:r>
        <w:rPr>
          <w:rStyle w:val="FootnoteAnchor"/>
          <w:rtl w:val="true"/>
        </w:rPr>
        <w:footnoteReference w:id="893"/>
      </w:r>
      <w:r>
        <w:rPr>
          <w:rFonts w:ascii="Amiri" w:hAnsi="Amiri" w:eastAsia="Amiri" w:cs="Amiri"/>
          <w:color w:val="111111"/>
          <w:sz w:val="28"/>
          <w:sz w:val="28"/>
          <w:szCs w:val="28"/>
          <w:rtl w:val="true"/>
          <w:lang w:bidi="ar-SA"/>
        </w:rPr>
        <w:t xml:space="preserve">إلى زمان لا يبقى الوقت إلاّ بقدر الواجبات ، فيجوز التيمّم والإتيان بالصلاة مشتملة على المستحبّات أيضاً ، بل لا ينافي إتيان بعض المقدّمات القريبة بعد الإتيان بالتيمّم قبل الشروع في الصلاة ؛ بمعنى إبقاء الوقت بهذا المقدار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لصلاة القضاء والإتيان بها معه ولا يجب التأخير إلى زوال العذر ، نعم مع العلم بزواله عمّا قريب</w:t>
      </w:r>
      <w:r>
        <w:rPr>
          <w:rStyle w:val="FootnoteAnchor"/>
          <w:rtl w:val="true"/>
        </w:rPr>
        <w:footnoteReference w:id="894"/>
      </w:r>
      <w:r>
        <w:rPr>
          <w:rFonts w:ascii="Amiri" w:hAnsi="Amiri" w:eastAsia="Amiri" w:cs="Amiri"/>
          <w:color w:val="111111"/>
          <w:sz w:val="28"/>
          <w:sz w:val="28"/>
          <w:szCs w:val="28"/>
          <w:rtl w:val="true"/>
          <w:lang w:bidi="ar-SA"/>
        </w:rPr>
        <w:t xml:space="preserve">يشكل الإتيان بها قبله ، وكذا يجوز للنوافل الموقّتة حتّى في سعة وقتها ؛ بشرط عدم العلم بزوال العذر إلى آخره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عدم سعة الوقت</w:t>
      </w:r>
      <w:r>
        <w:rPr>
          <w:rStyle w:val="FootnoteAnchor"/>
          <w:rtl w:val="true"/>
        </w:rPr>
        <w:footnoteReference w:id="895"/>
      </w:r>
      <w:r>
        <w:rPr>
          <w:rFonts w:ascii="Amiri" w:hAnsi="Amiri" w:eastAsia="Amiri" w:cs="Amiri"/>
          <w:color w:val="111111"/>
          <w:sz w:val="28"/>
          <w:sz w:val="28"/>
          <w:szCs w:val="28"/>
          <w:rtl w:val="true"/>
          <w:lang w:bidi="ar-SA"/>
        </w:rPr>
        <w:t xml:space="preserve">فتيمّم وصلّى ثمّ بان السعة ، فعلى المختار صحّت صلاته ، ويحتاط بالإعادة ، وعلى القول بوجوب التأخير تجب الإعادة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إعادة الصلوات التي صلاّها بالتيمّم الصحيح بعد زوال العذر ؛ لا في الوقت ولا في خارجه مطلقاً ؛ نعم الأحوط استحباباً إعادتها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تعمّد الجنابة مع كونه خائفاً من استعمال الماء ، فإنّه يتيمّم ويصلّي ، لكنّ الأحوط إعادتها بعد زوال العذر ولو 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لصلاة الجمعة عند خوف فوتها لأجل الزحام</w:t>
      </w:r>
      <w:r>
        <w:rPr>
          <w:rStyle w:val="FootnoteAnchor"/>
          <w:rtl w:val="true"/>
        </w:rPr>
        <w:footnoteReference w:id="896"/>
      </w:r>
      <w:r>
        <w:rPr>
          <w:rFonts w:ascii="Amiri" w:hAnsi="Amiri" w:eastAsia="Amiri" w:cs="Amiri"/>
          <w:color w:val="111111"/>
          <w:sz w:val="28"/>
          <w:sz w:val="28"/>
          <w:szCs w:val="28"/>
          <w:rtl w:val="true"/>
          <w:lang w:bidi="ar-SA"/>
        </w:rPr>
        <w:t xml:space="preserve">ومنعه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طلب الماء عمداً إلى آخر الوقت وتيمّم وصلّى ثمّ تبيّن وجود الماء في محلّ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أراق الماء الموجود عنده مع العلم أو الظنّ بعدم وجوده بعد ذلك ، وكذا لو كان على طهارة فأجنب مع العلم أو الظنّ بعدم 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 الصلاة متعمّداً إلى أن ضاق وقته فتيمّم لأجل الضيق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لغاية من الغايات كان بحكم الطاهر ما دام باقياً لم ينتقض وبقي عذره ، فله أن يأتي بجميع ما يشترط فيه الطهارة ، إلاّ إذا كان المسوّغ للتيمّم مختصّاً بتلك الغاية ، كالتيمّم لضيق الوقت ، فقد مرّ أ نّه لا يجوز له</w:t>
      </w:r>
      <w:r>
        <w:rPr>
          <w:rStyle w:val="FootnoteAnchor"/>
          <w:rtl w:val="true"/>
        </w:rPr>
        <w:footnoteReference w:id="897"/>
      </w:r>
      <w:r>
        <w:rPr>
          <w:rFonts w:ascii="Amiri" w:hAnsi="Amiri" w:eastAsia="Amiri" w:cs="Amiri"/>
          <w:color w:val="111111"/>
          <w:sz w:val="28"/>
          <w:sz w:val="28"/>
          <w:szCs w:val="28"/>
          <w:rtl w:val="true"/>
          <w:lang w:bidi="ar-SA"/>
        </w:rPr>
        <w:t xml:space="preserve">مسّ كتابة القرآن ، ولا قراءة العزائم ، ولا الدخول في المساجد ، وكالتيمّم لصلاة الميّت ، أو للنوم مع وجود الماء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غايات الوضوء والغسل غايات للتيمّم أيضاً ، فيجب لما </w:t>
      </w:r>
    </w:p>
    <w:p>
      <w:pPr>
        <w:pStyle w:val="BookText"/>
        <w:rPr/>
      </w:pPr>
      <w:r>
        <w:rPr>
          <w:rFonts w:ascii="Amiri" w:hAnsi="Amiri" w:eastAsia="Amiri" w:cs="Amiri"/>
          <w:color w:val="111111"/>
          <w:sz w:val="28"/>
          <w:sz w:val="28"/>
          <w:szCs w:val="28"/>
          <w:rtl w:val="true"/>
          <w:lang w:bidi="ar-SA"/>
        </w:rPr>
        <w:t>يجب لأجله الوضوء أو الغسل ، ويندب لما يندب له أحدهما ، فيصحّ بدلاً</w:t>
      </w:r>
      <w:r>
        <w:rPr>
          <w:rStyle w:val="FootnoteAnchor"/>
          <w:rtl w:val="true"/>
        </w:rPr>
        <w:footnoteReference w:id="898"/>
      </w:r>
      <w:r>
        <w:rPr>
          <w:rFonts w:ascii="Amiri" w:hAnsi="Amiri" w:eastAsia="Amiri" w:cs="Amiri"/>
          <w:color w:val="111111"/>
          <w:sz w:val="28"/>
          <w:sz w:val="28"/>
          <w:szCs w:val="28"/>
          <w:rtl w:val="true"/>
          <w:lang w:bidi="ar-SA"/>
        </w:rPr>
        <w:t xml:space="preserve">عن الأغسال المندوبة والوضوءات المستحبّة حتّى وضوء الحائض والوضوء التجديدي مع وجود شرط صحّته من فقد الماء ونحوه ، نعم لا يكون بدلاً عن الوضوء التهيّئي كما مرّ ، كما أنّ كونه بدلاً عن الوضوء للكون على الطهارة محلّ إشكال ، نعم إتيانه برجاء المطلوبية لا مانع منه ، لكن يشكل الاكتفاء به لما يشترط فيه الطهارة أو يستحبّ إتيانه مع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الذي هو بدل عن غسل الجنابة حاله كحاله في الإغناء عن الوضوء ، كما أنّ ما هو بدل عن سائر الأغسال يحتاج إلى الوضوء أو التيمّم بدله مثلها ، فلو تمكّن من الوضوء توضّأ مع التيمّم بدلها ، وإن لم يتمكّن 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 عن الغسل ، والآخر عن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ينتقض التيمّم بما ينتقض</w:t>
      </w:r>
      <w:r>
        <w:rPr>
          <w:rStyle w:val="FootnoteAnchor"/>
          <w:rtl w:val="true"/>
        </w:rPr>
        <w:footnoteReference w:id="899"/>
      </w:r>
      <w:r>
        <w:rPr>
          <w:rFonts w:ascii="Amiri" w:hAnsi="Amiri" w:eastAsia="Amiri" w:cs="Amiri"/>
          <w:color w:val="111111"/>
          <w:sz w:val="28"/>
          <w:sz w:val="28"/>
          <w:szCs w:val="28"/>
          <w:rtl w:val="true"/>
          <w:lang w:bidi="ar-SA"/>
        </w:rPr>
        <w:t xml:space="preserve">به الوضوء والغسل من الأحداث ، كما أ نّه ينتقض بوجدان الماء أو زوال العذر ، ولا يجب عليه إعادة ما صلاّه كما مرّ ؛ وإن زال العذر في الوقت ، والأحوط الإعادة حينئذٍ ، بل والقضاء أيضاً في الصور الخمسة المتقدّمة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الماء</w:t>
      </w:r>
      <w:r>
        <w:rPr>
          <w:rStyle w:val="FootnoteAnchor"/>
          <w:rtl w:val="true"/>
        </w:rPr>
        <w:footnoteReference w:id="900"/>
      </w:r>
      <w:r>
        <w:rPr>
          <w:rFonts w:ascii="Amiri" w:hAnsi="Amiri" w:eastAsia="Amiri" w:cs="Amiri"/>
          <w:color w:val="111111"/>
          <w:sz w:val="28"/>
          <w:sz w:val="28"/>
          <w:szCs w:val="28"/>
          <w:rtl w:val="true"/>
          <w:lang w:bidi="ar-SA"/>
        </w:rPr>
        <w:t xml:space="preserve">أو زال عذره قبل الصلاة لا يصحّ أن يصلّي به ، وإن فقد الماء أو تجدّد العذر ، فيجب أن يتيمّم ثانياً ، نعم إذا لم يسع زمان </w:t>
      </w:r>
    </w:p>
    <w:p>
      <w:pPr>
        <w:pStyle w:val="BookText"/>
        <w:rPr/>
      </w:pPr>
      <w:r>
        <w:rPr>
          <w:rFonts w:ascii="Amiri" w:hAnsi="Amiri" w:eastAsia="Amiri" w:cs="Amiri"/>
          <w:color w:val="111111"/>
          <w:sz w:val="28"/>
          <w:sz w:val="28"/>
          <w:szCs w:val="28"/>
          <w:rtl w:val="true"/>
          <w:lang w:bidi="ar-SA"/>
        </w:rPr>
        <w:t xml:space="preserve">الوجدان أو زوال العذر للوضوء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فقد أو زال العذر بفصل غير كافٍ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بطلانه ، وعدم وجوب تجديده ، لكن الأحوط التجديد مطلقاً ، وكذا إذا كان وجدان الماء أو زوال العذر في ضيق الوقت ، فإنّه لا يحتاج إلى الإعادة حينئذٍ للصلاة التي ضاق 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الماء في أثناء الصلاة ، فإن كان قبل الركوع من الركعة الاُولى بطل تيمّمه</w:t>
      </w:r>
      <w:r>
        <w:rPr>
          <w:rStyle w:val="FootnoteAnchor"/>
          <w:rtl w:val="true"/>
        </w:rPr>
        <w:footnoteReference w:id="901"/>
      </w:r>
      <w:r>
        <w:rPr>
          <w:rFonts w:ascii="Amiri" w:hAnsi="Amiri" w:eastAsia="Amiri" w:cs="Amiri"/>
          <w:color w:val="111111"/>
          <w:sz w:val="28"/>
          <w:sz w:val="28"/>
          <w:szCs w:val="28"/>
          <w:rtl w:val="true"/>
          <w:lang w:bidi="ar-SA"/>
        </w:rPr>
        <w:t xml:space="preserve">وصلاته ، وإن كان بعده لم يبطل ويتمّ الصلاة ، لكن الأحوط مع سعة الوقت الإتمام والإعادة مع الوضوء ، ولا فرق في التفصيل المذكور بين الفريضة والنافلة على الأقوى ، وإن كان الاحتياط بالإعادة في الفريضة آكد من النافلة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بالصلاة غيرها إذا وجد الماء في أثنائها ، بل يبطل مطلقاً ، وإن كان قبل الجزء الأخير منها ، فلو وجد في أثناء الطواف ولو في الشوط الأخير بطل ، وكذا لو وجد في أثناء صلاة الميّت بمقدار غسله بعد أن تيمّم لفقد الماء ، فيجب الغسل وإعادة الصلاة ، بل وكذا لو وجد قبل تمام الدفن</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واجداً للماء وتيمّم لعذر آخر من استعماله فزال عذره في أثناء الصلاة ، هل يلحق</w:t>
      </w:r>
      <w:r>
        <w:rPr>
          <w:rStyle w:val="FootnoteAnchor"/>
          <w:rtl w:val="true"/>
        </w:rPr>
        <w:footnoteReference w:id="903"/>
      </w:r>
      <w:r>
        <w:rPr>
          <w:rFonts w:ascii="Amiri" w:hAnsi="Amiri" w:eastAsia="Amiri" w:cs="Amiri"/>
          <w:color w:val="111111"/>
          <w:sz w:val="28"/>
          <w:sz w:val="28"/>
          <w:szCs w:val="28"/>
          <w:rtl w:val="true"/>
          <w:lang w:bidi="ar-SA"/>
        </w:rPr>
        <w:t xml:space="preserve">بوجدان الماء في التفصيل المذكور ؟ إشكال ، </w:t>
      </w:r>
    </w:p>
    <w:p>
      <w:pPr>
        <w:pStyle w:val="BookText"/>
        <w:rPr/>
      </w:pPr>
      <w:r>
        <w:rPr>
          <w:rFonts w:ascii="Amiri" w:hAnsi="Amiri" w:eastAsia="Amiri" w:cs="Amiri"/>
          <w:color w:val="111111"/>
          <w:sz w:val="28"/>
          <w:sz w:val="28"/>
          <w:szCs w:val="28"/>
          <w:rtl w:val="true"/>
          <w:lang w:bidi="ar-SA"/>
        </w:rPr>
        <w:t xml:space="preserve">فلا يترك الاحتياط بالإتمام والإعادة إذا كان بعد الركوع من الركعة الاُولى ، نعم لو كان زوال العذر في أثناء الصلاة في ضيق الوقت أتمّها ، وكذا لو لم يف زمان زوال العذر للوضوء ؛ بأن تجدّد العذر بلا فصل ، فإنّ الظاهر عدم بطلانه وإن كان الأحوط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في أثناء الصلاة بعد الركوع ثمّ فقد في أثنائها أيضاً ، أو بعد الفراغ منها بلا فصل ، هل يكفي ذلك التيمّم لصلاة اُخرى أو لا ؟ 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زمان الوجدان وافياً للوضوء أو الغسل على تقدير عدم كونه في الصلاة أو لا ، فعلى الثاني الظاهر عدم بطلان ذلك التيمّم بالنسبة إلى الصلاة الاُخرى أيضاً ، وأمّا على الأوّل فالأحوط</w:t>
      </w:r>
      <w:r>
        <w:rPr>
          <w:rStyle w:val="FootnoteAnchor"/>
          <w:rtl w:val="true"/>
        </w:rPr>
        <w:footnoteReference w:id="904"/>
      </w:r>
      <w:r>
        <w:rPr>
          <w:rFonts w:ascii="Amiri" w:hAnsi="Amiri" w:eastAsia="Amiri" w:cs="Amiri"/>
          <w:color w:val="111111"/>
          <w:sz w:val="28"/>
          <w:sz w:val="28"/>
          <w:szCs w:val="28"/>
          <w:rtl w:val="true"/>
          <w:lang w:bidi="ar-SA"/>
        </w:rPr>
        <w:t xml:space="preserve">عدم الاكتفاء به ، بل تجديده لها ؛ لأنّ القدر المعلوم من عدم بطلان التيمّم إذا كان الوجدان بعد الركوع ، إنّما هو بالنسبة إلى الصلاة التي هو مشغول بها لا مطلقاً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جواز مسّ كتابة القرآن وقراءة العزائم حال الاشتغال بالصلاة التي وجد الماء فيها بعد الركوع إشكال</w:t>
      </w:r>
      <w:r>
        <w:rPr>
          <w:rStyle w:val="FootnoteAnchor"/>
          <w:rtl w:val="true"/>
        </w:rPr>
        <w:footnoteReference w:id="905"/>
      </w:r>
      <w:r>
        <w:rPr>
          <w:rFonts w:ascii="Amiri" w:hAnsi="Amiri" w:eastAsia="Amiri" w:cs="Amiri"/>
          <w:color w:val="111111"/>
          <w:sz w:val="28"/>
          <w:sz w:val="28"/>
          <w:szCs w:val="28"/>
          <w:rtl w:val="true"/>
          <w:lang w:bidi="ar-SA"/>
        </w:rPr>
        <w:t xml:space="preserve">؛ لما مرّ من أنّ القدر المتيقّن من بقاء التيمّم وصحّته إنّما هو بالنسبة إلى تلك الصلاة ، نعم لو قلنا بصحّته إلى تمام الصلاة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المسّ وقراءة العزائم ما دام في تلك الصلاة ، وممّا ذكرنا ظهر الإشكال في جواز العدول من تلك الصلاة إلى الفائتة </w:t>
      </w:r>
    </w:p>
    <w:p>
      <w:pPr>
        <w:pStyle w:val="BookText"/>
        <w:rPr/>
      </w:pPr>
      <w:r>
        <w:rPr>
          <w:rFonts w:ascii="Amiri" w:hAnsi="Amiri" w:eastAsia="Amiri" w:cs="Amiri"/>
          <w:color w:val="111111"/>
          <w:sz w:val="28"/>
          <w:sz w:val="28"/>
          <w:szCs w:val="28"/>
          <w:rtl w:val="true"/>
          <w:lang w:bidi="ar-SA"/>
        </w:rPr>
        <w:t xml:space="preserve">التي هي مترتّبة عليها ، لاحتمال عدم بقاء التيمّم بالنسبة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وجدان الماء في أثناء الصلاة بعد الحكم الشرعي بالركوع كما لو كان في السجود وشكّ في أ نّه ركع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محكوم بأ نّه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كالوجدان بعد الركوع الوجداني أم لا ؟ إشكال ، فالاحتياط بالإتمام والإعادة 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بالصحّة في صورة الوجدان بعد الركوع ليس منوطاً بحرمة قطع الصلاة ، فمع جواز القطع أيضاً كذلك ما لم يقطع ، بل يمكن أن يقال في صورة وجوب القطع أيضاً إذا عصى ولم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باقية ؛ بناءً على الأقوى من عدم بطلان الصلاة مع وجوب القطع إذا تركه وأتمّ الصلاة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المتيمّم بدل الغسل إذا وجد ماء بقدر كفاية الوضوء فقط لا يبطل تيمّمه ، وأمّا الحائض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تيمّم بتيمّمين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بقدر الوضوء بطل تيمّمه الذي هو بدل عنه ، وإذا وجد ما يكفي للغسل ولم يمكن صرفه في الوضوء بطل تيمّمه الذي هو بدل عن الغسل ، وبقي تيمّمه الذي هو بدل عن الوضوء ؛ من حيث إنّه حينئذٍ يتعيّن صرف ذلك الماء في الغسل ، فليس مأموراً بالوضوء ، وإذا وجد ما يكفي لأحدهما وأمكن صرفه في كلّ منهما بطل كلا التيمّمين ، ويحتمل</w:t>
      </w:r>
      <w:r>
        <w:rPr>
          <w:rStyle w:val="FootnoteAnchor"/>
          <w:rtl w:val="true"/>
        </w:rPr>
        <w:footnoteReference w:id="906"/>
      </w:r>
      <w:r>
        <w:rPr>
          <w:rFonts w:ascii="Amiri" w:hAnsi="Amiri" w:eastAsia="Amiri" w:cs="Amiri"/>
          <w:color w:val="111111"/>
          <w:sz w:val="28"/>
          <w:sz w:val="28"/>
          <w:szCs w:val="28"/>
          <w:rtl w:val="true"/>
          <w:lang w:bidi="ar-SA"/>
        </w:rPr>
        <w:t xml:space="preserve">عدم بطلان ما هو بدل عن الوضوء من حيث إنّه حينئذٍ يتعيّن صرف ذلك الماء في الغسل ، فليس مأموراً بالوضوء ، لكن الأقوى بطلانهما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جماعة متيمّمون ماء مباحاً لا يكفي إلاّ لأحدهم بطل تيمّمهم</w:t>
      </w:r>
      <w:r>
        <w:rPr>
          <w:rStyle w:val="FootnoteAnchor"/>
          <w:rtl w:val="true"/>
        </w:rPr>
        <w:footnoteReference w:id="907"/>
      </w:r>
      <w:r>
        <w:rPr>
          <w:rFonts w:ascii="Amiri" w:hAnsi="Amiri" w:eastAsia="Amiri" w:cs="Amiri"/>
          <w:color w:val="111111"/>
          <w:sz w:val="28"/>
          <w:sz w:val="28"/>
          <w:szCs w:val="28"/>
          <w:rtl w:val="true"/>
          <w:lang w:bidi="ar-SA"/>
        </w:rPr>
        <w:t xml:space="preserve">أجمع إذا كان في سعة الوقت ، وإن كان في ضيقه بقي تيمّم الجميع ، وكذا إذا كان الماء المفروض للغير وأذن للكلّ في استعماله ، وأمّا إن أذن للبعض دون الآخرين بطل تيمّم ذلك البعض فقط ، كما أ نّه إذا كان الماء المباح كافياً للبعض دون البعض الآخر ؛ لكونه جنباً ولم يكن بقدر الغسل ، لم يبطل تيمّم ذلك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بالأكبر غير الجنابة إذا وجد ماء لا يكفي إلاّ لواحد من الوضوء أو الغسل قدّم الغسل</w:t>
      </w:r>
      <w:r>
        <w:rPr>
          <w:rStyle w:val="FootnoteAnchor"/>
          <w:rtl w:val="true"/>
        </w:rPr>
        <w:footnoteReference w:id="908"/>
      </w:r>
      <w:r>
        <w:rPr>
          <w:rFonts w:ascii="Amiri" w:hAnsi="Amiri" w:eastAsia="Amiri" w:cs="Amiri"/>
          <w:color w:val="111111"/>
          <w:sz w:val="28"/>
          <w:sz w:val="28"/>
          <w:szCs w:val="28"/>
          <w:rtl w:val="true"/>
          <w:lang w:bidi="ar-SA"/>
        </w:rPr>
        <w:t xml:space="preserve">وتيمّم بدلاً عن الوضوء ، وإن لم يكف إلاّ للوضوء فقط توضّأ وتيمّم بدل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التيمّم الذي هو بدل عن الغسل من جنابة أو غيرها بالحدث الأصغر ، فما دام عذره عن الغسل باقياً تيمّمه بمنزلته ، فإن كان عنده ماء بقدر الوضوء توضّأ وإلاّ تيمّم بدلاً عنه ، وإذا ارتفع عذره عن الغسل اغتسل ، فإن كان عن جنابة لا حاجة معه إلى الوضوء ، وإلاّ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ولكن الأحوط</w:t>
      </w:r>
      <w:r>
        <w:rPr>
          <w:rStyle w:val="FootnoteAnchor"/>
          <w:rtl w:val="true"/>
        </w:rPr>
        <w:footnoteReference w:id="909"/>
      </w:r>
      <w:r>
        <w:rPr>
          <w:rFonts w:ascii="Amiri" w:hAnsi="Amiri" w:eastAsia="Amiri" w:cs="Amiri"/>
          <w:color w:val="111111"/>
          <w:sz w:val="28"/>
          <w:sz w:val="28"/>
          <w:szCs w:val="28"/>
          <w:rtl w:val="true"/>
          <w:lang w:bidi="ar-SA"/>
        </w:rPr>
        <w:t xml:space="preserve">إعادة التيمّم أيضاً ، فإن كان عنده من الماء بقدر الوضوء تيمّم بدلاً عن الغسل وتوضّأ ، وإن لم يكن تيمّم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الغسل ، ومرّة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غير غسل الجنابة، وإلاّ يكفيه مع عدم الماء للوضوء تيمّم واحد بقصد ما في الذمّة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التداخل</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سابقاً في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w:t>
      </w:r>
    </w:p>
    <w:p>
      <w:pPr>
        <w:pStyle w:val="BookText"/>
        <w:rPr/>
      </w:pPr>
      <w:r>
        <w:rPr>
          <w:rFonts w:ascii="Amiri" w:hAnsi="Amiri" w:eastAsia="Amiri" w:cs="Amiri"/>
          <w:color w:val="111111"/>
          <w:sz w:val="28"/>
          <w:sz w:val="28"/>
          <w:szCs w:val="28"/>
          <w:rtl w:val="true"/>
          <w:lang w:bidi="ar-SA"/>
        </w:rPr>
        <w:t xml:space="preserve">التيمّم أيضاً ، فلو كان هناك أسباب عديدة للغسل يكفي تيمّم واحد عن الجميع ، وحينئذٍ فإن كان من جملتها الجنابة لم يحتج إلى الوضوء أو التيمّم بدلاً عنه ، وإلاّ وجب الوضوء أو تيمّم آخر بدلاً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تيمّم بدلاً عن أغسال عديدة فتبيّن عدم بعضها ، صحّ</w:t>
      </w:r>
      <w:r>
        <w:rPr>
          <w:rStyle w:val="FootnoteAnchor"/>
          <w:rtl w:val="true"/>
        </w:rPr>
        <w:footnoteReference w:id="911"/>
      </w:r>
      <w:r>
        <w:rPr>
          <w:rFonts w:ascii="Amiri" w:hAnsi="Amiri" w:eastAsia="Amiri" w:cs="Amiri"/>
          <w:color w:val="111111"/>
          <w:sz w:val="28"/>
          <w:sz w:val="28"/>
          <w:szCs w:val="28"/>
          <w:rtl w:val="true"/>
          <w:lang w:bidi="ar-SA"/>
        </w:rPr>
        <w:t xml:space="preserve">بالنسبة إلى الباقي ، وأمّا لو قصد معيّناً فتبيّن أنّ الواقع غيره فصحّته مبنيّة على أن يكون من باب الاشتباه في التطبيق لا التقييد ، كما مرّ نظائره مراراً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جنب وميّت ومحدث بالأصغر ، وكان هناك ماء لا يكفي إلاّ لأحدهم ، فإن كان مملوكاً لأحدهم تعيّن صرفه</w:t>
      </w:r>
      <w:r>
        <w:rPr>
          <w:rStyle w:val="FootnoteAnchor"/>
          <w:rtl w:val="true"/>
        </w:rPr>
        <w:footnoteReference w:id="912"/>
      </w:r>
      <w:r>
        <w:rPr>
          <w:rFonts w:ascii="Amiri" w:hAnsi="Amiri" w:eastAsia="Amiri" w:cs="Amiri"/>
          <w:color w:val="111111"/>
          <w:sz w:val="28"/>
          <w:sz w:val="28"/>
          <w:szCs w:val="28"/>
          <w:rtl w:val="true"/>
          <w:lang w:bidi="ar-SA"/>
        </w:rPr>
        <w:t>لنفسه ، وكذا إن كان للغير وأذن لواحد منهم ، وأمّا إن كان مباحاً أو كان للغير وأذن للكلّ فيتعيّن للجنب</w:t>
      </w:r>
      <w:r>
        <w:rPr>
          <w:rStyle w:val="FootnoteAnchor"/>
          <w:rtl w:val="true"/>
        </w:rPr>
        <w:footnoteReference w:id="913"/>
      </w:r>
      <w:r>
        <w:rPr>
          <w:rFonts w:ascii="Amiri" w:hAnsi="Amiri" w:eastAsia="Amiri" w:cs="Amiri"/>
          <w:color w:val="111111"/>
          <w:sz w:val="28"/>
          <w:sz w:val="28"/>
          <w:szCs w:val="28"/>
          <w:rtl w:val="true"/>
          <w:lang w:bidi="ar-SA"/>
        </w:rPr>
        <w:t xml:space="preserve">فيغتسل ويتيمّم الميّت ويتيمّم المحدث بالأصغر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نافلة مطلقة أو موقّتة في زمان معيّن ، ولم يتمكّن من الوضوء في ذلك الزمان ، تيمّم بدلاً عنه وصلّى ، وأمّا إذا نذر مطلقاً لا مقيّداً بزمان معيّن فالظاهر وجوب الصبر</w:t>
      </w:r>
      <w:r>
        <w:rPr>
          <w:rStyle w:val="FootnoteAnchor"/>
          <w:rtl w:val="true"/>
        </w:rPr>
        <w:footnoteReference w:id="914"/>
      </w:r>
      <w:r>
        <w:rPr>
          <w:rFonts w:ascii="Amiri" w:hAnsi="Amiri" w:eastAsia="Amiri" w:cs="Amiri"/>
          <w:color w:val="111111"/>
          <w:sz w:val="28"/>
          <w:sz w:val="28"/>
          <w:szCs w:val="28"/>
          <w:rtl w:val="true"/>
          <w:lang w:bidi="ar-SA"/>
        </w:rPr>
        <w:t xml:space="preserve">إلى زمان إمكان الوضوء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915"/>
      </w:r>
      <w:r>
        <w:rPr>
          <w:rFonts w:ascii="Amiri" w:hAnsi="Amiri" w:eastAsia="Amiri" w:cs="Amiri"/>
          <w:color w:val="111111"/>
          <w:sz w:val="28"/>
          <w:sz w:val="28"/>
          <w:szCs w:val="28"/>
          <w:rtl w:val="true"/>
          <w:lang w:bidi="ar-SA"/>
        </w:rPr>
        <w:t xml:space="preserve">الاستئجار لصلاة الميّت ممّن وظيفته التيمّم مع وجود من يقدر على الوضوء ، بل لو استأجر من كان قادراً ثمّ عجز عنه ، يشكل </w:t>
      </w:r>
    </w:p>
    <w:p>
      <w:pPr>
        <w:pStyle w:val="BookText"/>
        <w:rPr/>
      </w:pPr>
      <w:r>
        <w:rPr>
          <w:rFonts w:ascii="Amiri" w:hAnsi="Amiri" w:eastAsia="Amiri" w:cs="Amiri"/>
          <w:color w:val="111111"/>
          <w:sz w:val="28"/>
          <w:sz w:val="28"/>
          <w:szCs w:val="28"/>
          <w:rtl w:val="true"/>
          <w:lang w:bidi="ar-SA"/>
        </w:rPr>
        <w:t xml:space="preserve">جواز الإتيان بالعمل المستأجر عليه مع التيمّم ، فعليه التأخير إلى التمكّن مع سعة الوقت ، بل مع ضيقه أيضاً يشكل كفايته ، فلا يترك مراعاة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المتيمّم إذا وجد الماء في المسجد وتوقّف غسله على دخوله والمكث فيه ، لا يبطل تيمّمه بالنسبة إلى حرمة المكث وإن بطل بالنسبة إلى الغايات الاُخر ، فلا يجوز له قراءة العزائم ، ولا مسّ كتابة القرآن ، كما أ نّه لو كان جنباً وكان الماء منحصراً في المسجد ولم يمكن أخذه إلاّ بالمكث وجب أن يتيمّم للدخول والأخذ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يستباح له بهذا التيمّم إلاّ المكث ، فلا يجوز له المسّ وقراءة العزائم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 عنده من الماء ما يكفي لأحد الأمرين من رفع الخبث عن ثوبه أو بدنه ، ورفع الحدث ، قدّم رفع الخبث ، ويتيمّم للحدث ، لكن هذا إذا لم يمكن صرف الماء في الغسل أو الوضوء وجمع الغسالة في إناء نظيف لرفع الخبث وإلاّ تعيّن ذلك ، وكذا الحال</w:t>
      </w:r>
      <w:r>
        <w:rPr>
          <w:rStyle w:val="FootnoteAnchor"/>
          <w:rtl w:val="true"/>
        </w:rPr>
        <w:footnoteReference w:id="916"/>
      </w:r>
      <w:r>
        <w:rPr>
          <w:rFonts w:ascii="Amiri" w:hAnsi="Amiri" w:eastAsia="Amiri" w:cs="Amiri"/>
          <w:color w:val="111111"/>
          <w:sz w:val="28"/>
          <w:sz w:val="28"/>
          <w:szCs w:val="28"/>
          <w:rtl w:val="true"/>
          <w:lang w:bidi="ar-SA"/>
        </w:rPr>
        <w:t xml:space="preserve">في مسألة اجتماع الجنب والميّت والمحدث بالأصغر ، بل في سائر الدورانات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قبل الوقت أ نّه لو أخّر التيمّم إلى ما بعد دخوله لا يتمكّن من تحصيل ما يتيمّم به ، فالأحوط</w:t>
      </w:r>
      <w:r>
        <w:rPr>
          <w:rStyle w:val="FootnoteAnchor"/>
          <w:rtl w:val="true"/>
        </w:rPr>
        <w:footnoteReference w:id="917"/>
      </w:r>
      <w:r>
        <w:rPr>
          <w:rFonts w:ascii="Amiri" w:hAnsi="Amiri" w:eastAsia="Amiri" w:cs="Amiri"/>
          <w:color w:val="111111"/>
          <w:sz w:val="28"/>
          <w:sz w:val="28"/>
          <w:szCs w:val="28"/>
          <w:rtl w:val="true"/>
          <w:lang w:bidi="ar-SA"/>
        </w:rPr>
        <w:t xml:space="preserve">أن يتيمّم قبل الوقت لغاية اُخرى غير الصلاة في الوقت ، ويبقى تيمّمه إلى ما بعد الدخول فيصلّي به ، كما أنّ الأمر كذلك بالنسبة إلى الوضوء إذا أمكنه قبل الوقت وعلم بعدم تمكّنه بعده ، فيتوضّأ </w:t>
      </w:r>
    </w:p>
    <w:p>
      <w:pPr>
        <w:pStyle w:val="BookText"/>
        <w:rPr/>
      </w:pPr>
      <w:r>
        <w:rPr>
          <w:rFonts w:ascii="Amiri" w:hAnsi="Amiri" w:eastAsia="Amiri" w:cs="Amiri"/>
          <w:color w:val="111111"/>
          <w:sz w:val="28"/>
          <w:sz w:val="28"/>
          <w:szCs w:val="28"/>
          <w:rtl w:val="true"/>
          <w:lang w:bidi="ar-SA"/>
        </w:rPr>
        <w:t xml:space="preserve">على الأحوط لغاية اُخرى ، أو للكون على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التيمّم لمسّ كتابة القرآن إن وجب ، كما أ نّه يستحبّ</w:t>
      </w:r>
      <w:r>
        <w:rPr>
          <w:rStyle w:val="FootnoteAnchor"/>
          <w:rtl w:val="true"/>
        </w:rPr>
        <w:footnoteReference w:id="918"/>
      </w:r>
      <w:r>
        <w:rPr>
          <w:rFonts w:ascii="Amiri" w:hAnsi="Amiri" w:eastAsia="Amiri" w:cs="Amiri"/>
          <w:color w:val="111111"/>
          <w:sz w:val="28"/>
          <w:sz w:val="28"/>
          <w:szCs w:val="28"/>
          <w:rtl w:val="true"/>
          <w:lang w:bidi="ar-SA"/>
        </w:rPr>
        <w:t xml:space="preserve">إذا كان مستحبّاً ، ولكن لا يشرع إذا كان مباحاً ، نعم له أن يتيمّم لغاية اُخرى ثمّ يمسح المسح المباح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شعر الرأس إلى الجبهة ، فإن كان زائداً على المتعارف وجب رفعه للتيمّم ومسح البشرة ، وإن كان على المتعارف لا يبعد كفاية مسح ظاهره عن البشرة ، والأحوط مسح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وجود حاجب في بعض مواضع التيمّم حاله حال الوضوء والغسل في وجوب الفحص</w:t>
      </w:r>
      <w:r>
        <w:rPr>
          <w:rStyle w:val="FootnoteAnchor"/>
          <w:rtl w:val="true"/>
        </w:rPr>
        <w:footnoteReference w:id="919"/>
      </w:r>
      <w:r>
        <w:rPr>
          <w:rFonts w:ascii="Amiri" w:hAnsi="Amiri" w:eastAsia="Amiri" w:cs="Amiri"/>
          <w:color w:val="111111"/>
          <w:sz w:val="28"/>
          <w:sz w:val="28"/>
          <w:szCs w:val="28"/>
          <w:rtl w:val="true"/>
          <w:lang w:bidi="ar-SA"/>
        </w:rPr>
        <w:t xml:space="preserve">حتّى يحصل اليقين أو الظنّ بالعدم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الموارد التي يجب عليه التيمّم بدلاً عن الغسل وعن الوضوء كالحائض والنفساء وماسّ الميّت ، الأحوط</w:t>
      </w:r>
      <w:r>
        <w:rPr>
          <w:rStyle w:val="FootnoteAnchor"/>
          <w:rtl w:val="true"/>
        </w:rPr>
        <w:footnoteReference w:id="920"/>
      </w:r>
      <w:r>
        <w:rPr>
          <w:rFonts w:ascii="Amiri" w:hAnsi="Amiri" w:eastAsia="Amiri" w:cs="Amiri"/>
          <w:color w:val="111111"/>
          <w:sz w:val="28"/>
          <w:sz w:val="28"/>
          <w:szCs w:val="28"/>
          <w:rtl w:val="true"/>
          <w:lang w:bidi="ar-SA"/>
        </w:rPr>
        <w:t xml:space="preserve">تيمّم ثالث بقصد الاستباحة من غير نظر إلى بدليته عن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بدلاً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المطلوب تيمّماً واحداً من باب التداخل ولو عيّن أحدهما في التيمّم الأوّل وقصد بالثاني ما في الذمّة أغنى عن الثالث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بعض أعضائه منقوشاً باسم الجلالة أو غيره من أسمائه تعالى أو آية من القرآن ، فالأحوط محوه ؛ حذراً من وجوده على بدنه في حال الجنابة أو غيرها من الأحداث ، لمناط حرمة المسّ على المحدث ، وإن لم يمكن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محوه أو قلنا بعدم وجوبه</w:t>
      </w:r>
      <w:r>
        <w:rPr>
          <w:rStyle w:val="FootnoteAnchor"/>
          <w:rtl w:val="true"/>
        </w:rPr>
        <w:footnoteReference w:id="921"/>
      </w:r>
      <w:r>
        <w:rPr>
          <w:rFonts w:ascii="Amiri" w:hAnsi="Amiri" w:eastAsia="Amiri" w:cs="Amiri"/>
          <w:color w:val="111111"/>
          <w:sz w:val="28"/>
          <w:sz w:val="28"/>
          <w:szCs w:val="28"/>
          <w:rtl w:val="true"/>
          <w:lang w:bidi="ar-SA"/>
        </w:rPr>
        <w:t>فيحرم إمرار اليد عليه حال الوضوء أو الغسل ، بل يجب إجراء الماء عليه من غير مسّ أو الغسل ارتماساً أو لفّ خرقة بيده والمسّ بها ، وإذا فرض عدم إمكان الوضوء أو الغسل إلاّ بمسّه ، فيدور الأمر بين سقوط حرمة المسّ أو سقوط وجوب المائية والانتقال إلى التيمّم ، والظاهر</w:t>
      </w:r>
      <w:r>
        <w:rPr>
          <w:rStyle w:val="FootnoteAnchor"/>
          <w:rtl w:val="true"/>
        </w:rPr>
        <w:footnoteReference w:id="922"/>
      </w:r>
      <w:r>
        <w:rPr>
          <w:rFonts w:ascii="Amiri" w:hAnsi="Amiri" w:eastAsia="Amiri" w:cs="Amiri"/>
          <w:color w:val="111111"/>
          <w:sz w:val="28"/>
          <w:sz w:val="28"/>
          <w:szCs w:val="28"/>
          <w:rtl w:val="true"/>
          <w:lang w:bidi="ar-SA"/>
        </w:rPr>
        <w:t xml:space="preserve">سقوط حرمة المسّ ، بل ينبغي القطع به إذا كان في محلّ التيمّم ؛ لأنّ الأمر حينئذٍ دائر بين ترك الصلاة وارتكاب المسّ ، ومن المعلوم أهمّية وجوب الصلاة فيتوضّأ أو يغتسل في الفرض الأوّل وإن استلزم المسّ ، لكن الأحوط مع ذلك الجبيرة أيضاً ؛ بوضع شيء عليه والمسح عليه باليد المبلّلة ، وأحوط من ذلك أن يجمع بين ما ذكر والاستنابة أيضاً ؛ بأن يستنيب متطهّراً يباشر غسل هذا الموضع ، بل وأن يتيمّم مع ذلك أيضاً إن لم يكن في مواضع التيمّم ، وإذا كان ممّن وظيفته التيمّم وكان في بعض مواضعه وأراد الاحتياط جمع بين مسحه بنفسه والجبيرة والاستنابة ، لكن الأقوى كما عرفت كفاية مسحه وسقوط حرمة المسّ حينئذٍ </w:t>
      </w:r>
      <w:r>
        <w:rPr>
          <w:rFonts w:eastAsia="Amiri" w:cs="Amiri" w:ascii="Amiri" w:hAnsi="Amiri"/>
          <w:color w:val="111111"/>
          <w:sz w:val="28"/>
          <w:szCs w:val="28"/>
          <w:rtl w:val="true"/>
          <w:lang w:bidi="ar-SA"/>
        </w:rPr>
        <w:t xml:space="preserve">. </w:t>
      </w:r>
      <w:bookmarkStart w:id="273" w:name="pg15057_205836"/>
    </w:p>
    <w:p>
      <w:pPr>
        <w:pStyle w:val="Heading2"/>
        <w:numPr>
          <w:ilvl w:val="1"/>
          <w:numId w:val="1"/>
        </w:numPr>
        <w:rPr/>
      </w:pPr>
      <w:bookmarkStart w:id="274" w:name="__RefHeading___Toc610004_2142443653"/>
      <w:bookmarkStart w:id="275" w:name="_Toc95"/>
      <w:bookmarkEnd w:id="273"/>
      <w:bookmarkEnd w:id="274"/>
      <w:r>
        <w:rPr>
          <w:rtl w:val="true"/>
        </w:rPr>
        <w:t>كتاب الصلاة</w:t>
      </w:r>
      <w:bookmarkEnd w:id="275"/>
    </w:p>
    <w:p>
      <w:pPr>
        <w:pStyle w:val="Heading3"/>
        <w:numPr>
          <w:ilvl w:val="2"/>
          <w:numId w:val="1"/>
        </w:numPr>
        <w:rPr/>
      </w:pPr>
      <w:bookmarkStart w:id="276" w:name="__RefHeading___Toc610006_2142443653"/>
      <w:bookmarkStart w:id="277" w:name="_Toc96"/>
      <w:bookmarkEnd w:id="276"/>
      <w:r>
        <w:rPr>
          <w:rtl w:val="true"/>
        </w:rPr>
        <w:t xml:space="preserve">مقدّمة </w:t>
      </w:r>
      <w:r>
        <w:rPr>
          <w:rtl w:val="true"/>
        </w:rPr>
        <w:t xml:space="preserve">: </w:t>
      </w:r>
      <w:r>
        <w:rPr>
          <w:rtl w:val="true"/>
        </w:rPr>
        <w:t>في فضل الصلوات اليومية وأ نّها أفضل الأعمال الدينية</w:t>
      </w:r>
      <w:bookmarkEnd w:id="27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الصلاة أحبّ الأعمال إلى اللّه تعالى ، وهي آخر وصايا الأنبياء علیهم السلام وهي عمود الدين ، إذا قبلت قبل ما سواها ، وإن ردّت ردّ ما سواها ، وهي أوّل ما ينظر فيه من عمل ابن آدم ، فإن صحّت نظر في عمله ، وإن لم تصحّ لم ينظر في بقيّة عمله ، ومثلها كمثل النهر الجاري ، فكما أنّ من اغتسل فيه كلّ يوم خمس مرّات لم يبق في بدنه شيء من الدرن ، كذلك كلّما صلّى صلاة كفّر ما بينهما من الذنوب ، وليس ما بين المسلم وبين أن يكفر إلاّ أن يترك الصلاة ، وإذا كان يوم القيامة يدعى بالعبد ، فأوّل شيء يسأل عنه الصلاة ، فإذا جاء بها تامّة وإلاّ ذُخّ في النار ، وفي الصحيح قال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أعلم شيئاً بعد المعرفة أفضل من هذه الصلاة ، ألا ترى إلى العبد الصالح عيسى بن مريم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وَأَوْصَانِى بِالصَّلوةِ وَالزَّكوةِ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الشيخ في حديث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فريضة تعدل عند اللّه ألف حجّة وألف عمرة مبرورات متقبّلات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استفاضت الروايات في الحثّ على المحافظة عليها في أوائل الأوقات ، وأنّ من استخفّ بها كان في حكم التارك لها ،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منّي من </w:t>
      </w:r>
      <w:bookmarkStart w:id="278" w:name="pg15057_205837"/>
    </w:p>
    <w:p>
      <w:pPr>
        <w:pStyle w:val="BookText"/>
        <w:rPr/>
      </w:pPr>
      <w:bookmarkEnd w:id="278"/>
      <w:r>
        <w:rPr>
          <w:rFonts w:ascii="IRNazanin" w:hAnsi="IRNazanin" w:eastAsia="IRNazanin"/>
          <w:color w:val="111111"/>
          <w:sz w:val="28"/>
          <w:sz w:val="28"/>
          <w:szCs w:val="28"/>
          <w:rtl w:val="true"/>
          <w:lang w:bidi="fa-IR"/>
        </w:rPr>
        <w:t>استخفّ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شفاعتي من استخفّ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تضيّعوا صلاتكم ، فإنّ من ضيّع صلاته حشر مع قارون وهامان ، وكان حقّاً على اللّه أن يدخله النار مع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وسلم جالس في المسجد إذ دخل رجل فقام فصلّى ، فلم يتمّ ركوعه ولا سجوده ،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كنقر الغراب ، لئن مات هذا وهكذا صلاته ليموتنّ على غير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 حميدة اُعزّيها بأبي عبداللّه علیه السلام ، فبكت وبكيت لبكائها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لو رأيت أبا عبداللّه عند الموت لرأيت عجباً ؛ فتح عينيه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كلّ من بيني وبينه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تركنا أحداً إلاّ جمعناه ، فنظر إليهم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النصوص في فضلها أكثر من أن يحصى ، وللّه 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تنهى عن المنكر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فهذا منتهى الثناء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10008_2142443653"/>
      <w:bookmarkStart w:id="280" w:name="_Toc97"/>
      <w:bookmarkEnd w:id="279"/>
      <w:r>
        <w:rPr>
          <w:rtl w:val="true"/>
        </w:rPr>
        <w:t xml:space="preserve">فصل </w:t>
      </w:r>
      <w:r>
        <w:rPr>
          <w:rtl w:val="true"/>
        </w:rPr>
        <w:t xml:space="preserve">: </w:t>
      </w:r>
      <w:r>
        <w:rPr>
          <w:rtl w:val="true"/>
        </w:rPr>
        <w:t>في أعداد الفرائض ونوافلها</w:t>
      </w:r>
      <w:bookmarkEnd w:id="280"/>
    </w:p>
    <w:p>
      <w:pPr>
        <w:pStyle w:val="BookText"/>
        <w:rPr/>
      </w:pPr>
      <w:r>
        <w:rPr>
          <w:rFonts w:ascii="Amiri" w:hAnsi="Amiri" w:eastAsia="Amiri" w:cs="Amiri"/>
          <w:color w:val="111111"/>
          <w:sz w:val="28"/>
          <w:sz w:val="28"/>
          <w:szCs w:val="28"/>
          <w:rtl w:val="true"/>
          <w:lang w:bidi="ar-SA"/>
        </w:rPr>
        <w:t xml:space="preserve">الصلوات الواجبة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 والطواف الواجب ، والملتزم بنذر</w:t>
      </w:r>
      <w:r>
        <w:rPr>
          <w:rStyle w:val="FootnoteAnchor"/>
          <w:rtl w:val="true"/>
        </w:rPr>
        <w:footnoteReference w:id="923"/>
      </w:r>
      <w:r>
        <w:rPr>
          <w:rFonts w:ascii="Amiri" w:hAnsi="Amiri" w:eastAsia="Amiri" w:cs="Amiri"/>
          <w:color w:val="111111"/>
          <w:sz w:val="28"/>
          <w:sz w:val="28"/>
          <w:szCs w:val="28"/>
          <w:rtl w:val="true"/>
          <w:lang w:bidi="ar-SA"/>
        </w:rPr>
        <w:t xml:space="preserve">أو عهد أو يمين أو إجارة ، وصلاة الوالدين على الولد الأكبر ، وصلاة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أربع ركعات ، والعصر كذلك ، والمغرب ثلاث ركعات ، والعشاء أربع ركعات ، والصبح ركعتان ، وتسقط في السفر من الرباعيات ركعتان ، كما أنّ صلاة الجمعة أيضاً ركعتان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 آكدها الرواتب اليومية ، وهي في غير يوم الجمعة أربع </w:t>
      </w:r>
    </w:p>
    <w:p>
      <w:pPr>
        <w:pStyle w:val="BookText"/>
        <w:rPr/>
      </w:pPr>
      <w:r>
        <w:rPr>
          <w:rFonts w:ascii="Amiri" w:hAnsi="Amiri" w:eastAsia="Amiri" w:cs="Amiri"/>
          <w:color w:val="111111"/>
          <w:sz w:val="28"/>
          <w:sz w:val="28"/>
          <w:szCs w:val="28"/>
          <w:rtl w:val="true"/>
          <w:lang w:bidi="ar-SA"/>
        </w:rPr>
        <w:t xml:space="preserve">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ركعات قبل الظهر ، وثمان ركعات قبل العصر ، وأربع ركعات بعد المغرب ، وركعتان بعد العشاء من جلوس تعدّان بركعة ، ويجوز فيهما القيام ، بل هو الأفضل ، وإن كان الجلوس أحوط ، وتسمّى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وركعتان قبل صلاة الفجر ، وإحدى عشر ركعة صلاة الليل ، وهي ثمان ركعات ، والشفع ركعتان ، والوتر ركعة واحدة ، وأمّا في يوم الجمعة فيزاد على الستّ عشر أربع ركعات ، فعدد الفرائض سبعة عشر ركعة ، وعدد النوافل ضعفها بعد عدّ الوتيرة ركعة ، وعدد مجموع الفرائض والنوافل إحدى وخمسون ، هذا ويسقط في السفر نوافل الظهرين والوتيرة على الأقوى</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بالنوافل ركعتين ركعتين إلاّ الوتر ، فإنّها ركعة ، ويستحبّ في جميعها القنوت حتّى الشفع على الأقوى في الركعة الثانية ، وكذا يستحبّ في مفردة الوتر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استحباب الغفيلة ، وهي ركعتان بين المغرب والعشاء</w:t>
      </w:r>
      <w:r>
        <w:rPr>
          <w:rStyle w:val="FootnoteAnchor"/>
          <w:rtl w:val="true"/>
        </w:rPr>
        <w:footnoteReference w:id="925"/>
      </w:r>
      <w:r>
        <w:rPr>
          <w:rFonts w:ascii="Amiri" w:hAnsi="Amiri" w:eastAsia="Amiri" w:cs="Amiri"/>
          <w:color w:val="111111"/>
          <w:sz w:val="28"/>
          <w:sz w:val="28"/>
          <w:szCs w:val="28"/>
          <w:rtl w:val="true"/>
          <w:lang w:bidi="ar-SA"/>
        </w:rPr>
        <w:t xml:space="preserve">ولكنّها ليست من الرواتب ، يقرأ فيها في الركعة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وَذَا النُّونِ إذ ذَهَبَ مُغاضِباً فظَنَّ أن لَن نَقدِرَ عَلَيهِ فَنَادى فِى الظُّلماتِ أن لاَ إلهَ إِلاّ أنتَ سُبحَانَكَ إِنِّى كُنتُ مِنَ الظَّالِمِينَ فَاستَجَبنا لَهُ وَنجَّينَاهُ مِنَ الغَمِّ وكَذلِكَ نُنجِى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وَعِندَهُ مَفاتِحُ الغَيبِ لا يَعلَمُها إلاّ هُو وَيَعلَمُ مَا فِى البَرِّ وَالبَحرِ وَمَا تَسقُطُ مِن وَرَقَةٍ إلاّ يَعلَمُهَا وَلا حَبَّةٍ فِى ظُلماتِ الْأَرْضِ وَلا رَطبٍ وَلا يابِسٍ إلاّ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أيضاً بين </w:t>
      </w:r>
      <w:bookmarkStart w:id="281" w:name="pg15057_205839"/>
    </w:p>
    <w:p>
      <w:pPr>
        <w:pStyle w:val="BookText"/>
        <w:rPr/>
      </w:pPr>
      <w:bookmarkEnd w:id="281"/>
      <w:r>
        <w:rPr>
          <w:rFonts w:ascii="Amiri" w:hAnsi="Amiri" w:eastAsia="Amiri" w:cs="Amiri"/>
          <w:color w:val="111111"/>
          <w:sz w:val="28"/>
          <w:sz w:val="28"/>
          <w:szCs w:val="28"/>
          <w:rtl w:val="true"/>
          <w:lang w:bidi="ar-SA"/>
        </w:rPr>
        <w:t>المغرب والعشاء صلاة الوصيّة</w:t>
      </w:r>
      <w:r>
        <w:rPr>
          <w:rStyle w:val="FootnoteAnchor"/>
          <w:rtl w:val="true"/>
        </w:rPr>
        <w:footnoteReference w:id="926"/>
      </w:r>
      <w:r>
        <w:rPr>
          <w:rFonts w:ascii="Amiri" w:hAnsi="Amiri" w:eastAsia="Amiri" w:cs="Amiri"/>
          <w:color w:val="111111"/>
          <w:sz w:val="28"/>
          <w:sz w:val="28"/>
          <w:szCs w:val="28"/>
          <w:rtl w:val="true"/>
          <w:lang w:bidi="ar-SA"/>
        </w:rPr>
        <w:t xml:space="preserve">، وهي أيضاً ركعتان ، يقرأ في اُولاهما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صلاة الوسطى التي تتأكّد المحافظة عليها هي الظهر ، فلو نذر أن يأتي بالصلاة الوسطى في المسجد أو في أوّل وقتها مثلاً أتى بالظهر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المرتّبة وغيرها يجوز إتيانها جالساً ولو في حال الاختيار ، والأولى حينئذٍ عدّ كلّ ركعتين بركعة ، فيأتي بنافلة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ركعة ، وهكذا في نافلة العصر ، وعلى هذا يأتي بالوتر مرّتين كلّ مرّة ركعة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10010_2142443653"/>
      <w:bookmarkStart w:id="283" w:name="_Toc98"/>
      <w:bookmarkEnd w:id="282"/>
      <w:r>
        <w:rPr>
          <w:rtl w:val="true"/>
        </w:rPr>
        <w:t xml:space="preserve">فصل </w:t>
      </w:r>
      <w:r>
        <w:rPr>
          <w:rtl w:val="true"/>
        </w:rPr>
        <w:t xml:space="preserve">: </w:t>
      </w:r>
      <w:r>
        <w:rPr>
          <w:rtl w:val="true"/>
        </w:rPr>
        <w:t>في أوقات اليومية ونوافلها</w:t>
      </w:r>
      <w:bookmarkEnd w:id="28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الظهرين ما بين الزوال والمغرب ، ويختصّ الظهر بأوّله مقدار أدائها بحسب حاله ، ويختصّ العصر بآخره كذلك ، وما بين المغرب ونصف الليل وقت للمغرب والعشاء ، ويختصّ المغرب بأوّله بمقدار أدائه والعشاء بآخره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للمختار ، وأمّا المضطرّ لنوم أو نسيان أو حيض أو نحو ذلك من أحوال الاضطرار فيمتدّ وقتهما</w:t>
      </w:r>
      <w:r>
        <w:rPr>
          <w:rStyle w:val="FootnoteAnchor"/>
          <w:rtl w:val="true"/>
        </w:rPr>
        <w:footnoteReference w:id="927"/>
      </w:r>
      <w:r>
        <w:rPr>
          <w:rFonts w:ascii="Amiri" w:hAnsi="Amiri" w:eastAsia="Amiri" w:cs="Amiri"/>
          <w:color w:val="111111"/>
          <w:sz w:val="28"/>
          <w:sz w:val="28"/>
          <w:szCs w:val="28"/>
          <w:rtl w:val="true"/>
          <w:lang w:bidi="ar-SA"/>
        </w:rPr>
        <w:t xml:space="preserve">إلى طلوع الفجر ، ويختصّ العشاء من آخره بمقدار أدائها دون المغرب من أوّله ؛ أي ما بعد نصف الليل ، والأقوى أنّ العامد في التأخير إلى نصف الليل أيضاً كذلك ؛ أي يمتدّ وقته إلى الفجر وإن كان آثماً بالتأخير ، لكن </w:t>
      </w:r>
    </w:p>
    <w:p>
      <w:pPr>
        <w:pStyle w:val="BookText"/>
        <w:rPr/>
      </w:pPr>
      <w:r>
        <w:rPr>
          <w:rFonts w:ascii="Amiri" w:hAnsi="Amiri" w:eastAsia="Amiri" w:cs="Amiri"/>
          <w:color w:val="111111"/>
          <w:sz w:val="28"/>
          <w:sz w:val="28"/>
          <w:szCs w:val="28"/>
          <w:rtl w:val="true"/>
          <w:lang w:bidi="ar-SA"/>
        </w:rPr>
        <w:t>الأحوط أن لا ينوي الأداء والقضاء ، بل الأولى ذلك في المضطرّ أيضاً ، وما بين طلوع الفجر الصادق إلى طلوع الشمس وقت الصبح ، ووقت الجمعة من الزوال إلى أن يصير الظلّ مثل الشاخص</w:t>
      </w:r>
      <w:r>
        <w:rPr>
          <w:rStyle w:val="FootnoteAnchor"/>
          <w:rtl w:val="true"/>
        </w:rPr>
        <w:footnoteReference w:id="928"/>
      </w:r>
      <w:r>
        <w:rPr>
          <w:rFonts w:ascii="Amiri" w:hAnsi="Amiri" w:eastAsia="Amiri" w:cs="Amiri"/>
          <w:color w:val="111111"/>
          <w:sz w:val="28"/>
          <w:sz w:val="28"/>
          <w:szCs w:val="28"/>
          <w:rtl w:val="true"/>
          <w:lang w:bidi="ar-SA"/>
        </w:rPr>
        <w:t>، فإن أخّرها عن ذلك مضى وقته ، ووجب عليه الإتيان بالظهر ، ووقت فضيلة الظهر من الزوال إلى بلوغ الظلّ الحادث بعد الانعدام ، أو بعد الانتهاء مثل الشاخص ، ووقت فضيلة العصر من المثل إلى المثلين على المشهور ، ولكن لا يبعد أن يكون من الزوال إليهما</w:t>
      </w:r>
      <w:r>
        <w:rPr>
          <w:rStyle w:val="FootnoteAnchor"/>
          <w:rtl w:val="true"/>
        </w:rPr>
        <w:footnoteReference w:id="929"/>
      </w:r>
      <w:r>
        <w:rPr>
          <w:rFonts w:ascii="Amiri" w:hAnsi="Amiri" w:eastAsia="Amiri" w:cs="Amiri"/>
          <w:color w:val="111111"/>
          <w:sz w:val="28"/>
          <w:sz w:val="28"/>
          <w:szCs w:val="28"/>
          <w:rtl w:val="true"/>
          <w:lang w:bidi="ar-SA"/>
        </w:rPr>
        <w:t xml:space="preserve">، ووقت فضيلة المغرب من المغرب إلى ذهاب الشفق ؛ أي الحمرة المغربية ، ووقت فضيلة العشاء من ذهاب الشفق إلى ثلث الليل ، فيكون لها وقتا 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ذهاب الشفق ، وبعد الثلث إلى النصف ، ووقت فضيلة الصبح من طلوع الفجر إلى حدوث الحمرة في المشرق</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الزوال بحدوث ظلّ الشاخص المنصوب معتدلاً في أرض مسطّحة بعد انعدامه ، كما في البلدان التي تمرّ الشمس على سمت الرأس كمكّة في بعض الأوقات ، أو زيادته بعد انتهاء نقصانه كما في غالب البلدان ومكّة في غالب الأوقات ، ويعرف أيضاً بميل الشمس إلى الحاجب الأيمن لمن واجه نقطة الجنوب ، وهذا التحديد تقريبي كما لا يخفى ، ويعرف أيضاً بالدائرة الهندية ، وهي أضبط وأمتن ، ويعرف المغرب بذهاب الحمرة المشرقية عن سمت </w:t>
      </w:r>
    </w:p>
    <w:p>
      <w:pPr>
        <w:pStyle w:val="BookText"/>
        <w:rPr/>
      </w:pPr>
      <w:r>
        <w:rPr>
          <w:rFonts w:ascii="IRNazanin" w:hAnsi="IRNazanin" w:eastAsia="IRNazanin"/>
          <w:color w:val="111111"/>
          <w:sz w:val="28"/>
          <w:sz w:val="28"/>
          <w:szCs w:val="28"/>
          <w:rtl w:val="true"/>
          <w:lang w:bidi="fa-IR"/>
        </w:rPr>
        <w:t>الرأس</w:t>
      </w:r>
      <w:r>
        <w:rPr>
          <w:rStyle w:val="FootnoteAnchor"/>
          <w:rtl w:val="true"/>
        </w:rPr>
        <w:footnoteReference w:id="931"/>
      </w:r>
      <w:r>
        <w:rPr>
          <w:rFonts w:ascii="Amiri" w:hAnsi="Amiri" w:eastAsia="Amiri" w:cs="Amiri"/>
          <w:color w:val="111111"/>
          <w:sz w:val="28"/>
          <w:sz w:val="28"/>
          <w:szCs w:val="28"/>
          <w:rtl w:val="true"/>
          <w:lang w:bidi="ar-SA"/>
        </w:rPr>
        <w:t>، والأحوط زوالها من تمام ربع الفلك من طرف المشرق ، ويعرف نصف الليل بالنجوم الطالعة أوّل الغروب إذا مالت عن دائرة نصف النهار إلى طرف المغرب ، وعلى هذا فيكون المناط نصف ما بين غروب الشمس وطلوعها ، لكنّه لا يخلو عن إشكال ؛ لاحتمال أن يكون نصف ما بين الغروب وطلوع الفجر ، كما عليه جماعة ، والأحوط مراعاة</w:t>
      </w:r>
      <w:r>
        <w:rPr>
          <w:rStyle w:val="FootnoteAnchor"/>
          <w:rtl w:val="true"/>
        </w:rPr>
        <w:footnoteReference w:id="932"/>
      </w:r>
      <w:r>
        <w:rPr>
          <w:rFonts w:ascii="Amiri" w:hAnsi="Amiri" w:eastAsia="Amiri" w:cs="Amiri"/>
          <w:color w:val="111111"/>
          <w:sz w:val="28"/>
          <w:sz w:val="28"/>
          <w:szCs w:val="28"/>
          <w:rtl w:val="true"/>
          <w:lang w:bidi="ar-SA"/>
        </w:rPr>
        <w:t xml:space="preserve">الاحتياط هنا وفي صلاة الليل التي أوّل وقتها بعد نصف الليل ، ويعرف طلوع الفجر باعتراض البياض الحادث في الاُفق المتصاعد في السماء الذي يشابه ذنب السرحان ، ويسمّى بالفجر الكاذب ، وانتشاره على الاُفق وصيرورته كالقبطية البيضاء وكنهر سوريّ بحيث كلّما زدته نظراً أصدقك بزيادة حسنه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البياض على الاُفق بعد كونه متصاعداً في السماء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باختصاص أوّل الوقت بالظهر وآخره بالعصر ، وهكذا في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الشريكة في ذلك الوقت ، مع عدم أداء صاحبته ، فلا مانع من إتيان غير الشريكة فيه ، كما إذا أتى بقضاء الصبح أو غيره من الفوائت في أوّل الزوال ، أو في آخر الوقت ، وكذا لا مانع من إتيان الشريكة إذا أدّى صاحبة الوقت ، فلو صلّى الظهر قبل الزوال بظنّ دخول الوقت فدخل </w:t>
      </w:r>
    </w:p>
    <w:p>
      <w:pPr>
        <w:pStyle w:val="BookText"/>
        <w:rPr/>
      </w:pPr>
      <w:r>
        <w:rPr>
          <w:rFonts w:ascii="Amiri" w:hAnsi="Amiri" w:eastAsia="Amiri" w:cs="Amiri"/>
          <w:color w:val="111111"/>
          <w:sz w:val="28"/>
          <w:sz w:val="28"/>
          <w:szCs w:val="28"/>
          <w:rtl w:val="true"/>
          <w:lang w:bidi="ar-SA"/>
        </w:rPr>
        <w:t xml:space="preserve">الوقت في أثنائها ولو قبل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صلاته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إتيان العصر أوّل الزوال ، وكذا إذا قدّم العصر على الظهر سهواً وبقي من الوقت مقدار أربع ركعات لا مانع من إتيان الظهر في ذلك الوقت ، ولا تكون قضاءً وإن كان الأحوط عدم التعرّض للأداء والقضاء ، بل عدم التعرّض لكون ما يأتي به ظهراً أو عصراً ، لاحتمال</w:t>
      </w:r>
      <w:r>
        <w:rPr>
          <w:rStyle w:val="FootnoteAnchor"/>
          <w:rtl w:val="true"/>
        </w:rPr>
        <w:footnoteReference w:id="933"/>
      </w:r>
      <w:r>
        <w:rPr>
          <w:rFonts w:ascii="Amiri" w:hAnsi="Amiri" w:eastAsia="Amiri" w:cs="Amiri"/>
          <w:color w:val="111111"/>
          <w:sz w:val="28"/>
          <w:sz w:val="28"/>
          <w:szCs w:val="28"/>
          <w:rtl w:val="true"/>
          <w:lang w:bidi="ar-SA"/>
        </w:rPr>
        <w:t xml:space="preserve">احتساب العصر المقدّم ظهراً ، وكون هذه الصلاة عصراً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تأخير العصر عن الظهر ، والعشاء عن المغرب ، فلو قدّم إحداهما على سابقتها عمداً بطلت ؛ سواء كان في الوقت المختصّ</w:t>
      </w:r>
      <w:r>
        <w:rPr>
          <w:rStyle w:val="FootnoteAnchor"/>
          <w:rtl w:val="true"/>
        </w:rPr>
        <w:footnoteReference w:id="934"/>
      </w:r>
      <w:r>
        <w:rPr>
          <w:rFonts w:ascii="Amiri" w:hAnsi="Amiri" w:eastAsia="Amiri" w:cs="Amiri"/>
          <w:color w:val="111111"/>
          <w:sz w:val="28"/>
          <w:sz w:val="28"/>
          <w:szCs w:val="28"/>
          <w:rtl w:val="true"/>
          <w:lang w:bidi="ar-SA"/>
        </w:rPr>
        <w:t>أو المشترك ، ولو قدّم سهواً فالمشهور</w:t>
      </w:r>
      <w:r>
        <w:rPr>
          <w:rStyle w:val="FootnoteAnchor"/>
          <w:rtl w:val="true"/>
        </w:rPr>
        <w:footnoteReference w:id="935"/>
      </w:r>
      <w:r>
        <w:rPr>
          <w:rFonts w:ascii="Amiri" w:hAnsi="Amiri" w:eastAsia="Amiri" w:cs="Amiri"/>
          <w:color w:val="111111"/>
          <w:sz w:val="28"/>
          <w:sz w:val="28"/>
          <w:szCs w:val="28"/>
          <w:rtl w:val="true"/>
          <w:lang w:bidi="ar-SA"/>
        </w:rPr>
        <w:t>على أ نّه إن كان في الوقت المختصّ بطلت ، وإن كان في الوقت المشترك ، فإن كان التذكّر بعد الفراغ صحّت ، وإن كان في الأثناء عدل بنيّته إلى السابقة إذا بقي محلّ العدول ، وإلاّ كما إذا دخل في ركوع الركعة الرابعة من العشاء بطلت ؛ وإن كان الأحوط الإتمام</w:t>
      </w:r>
      <w:r>
        <w:rPr>
          <w:rStyle w:val="FootnoteAnchor"/>
          <w:rtl w:val="true"/>
        </w:rPr>
        <w:footnoteReference w:id="936"/>
      </w:r>
      <w:r>
        <w:rPr>
          <w:rFonts w:ascii="IRNazanin" w:hAnsi="IRNazanin" w:eastAsia="IRNazanin"/>
          <w:color w:val="111111"/>
          <w:sz w:val="28"/>
          <w:sz w:val="28"/>
          <w:szCs w:val="28"/>
          <w:rtl w:val="true"/>
          <w:lang w:bidi="fa-IR"/>
        </w:rPr>
        <w:t xml:space="preserve">والإعادة بعد الإتيان بالمغرب ، وعندي فيما ذكروه إشكال ، بل الأظهر في العصر المقدّم على الظهر سهواً صحّتها واحتسابها ظهراً إن كان التذكّر بعد الفراغ ؛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الصحيح</w:t>
      </w:r>
      <w:r>
        <w:rPr>
          <w:rStyle w:val="FootnoteAnchor"/>
          <w:rtl w:val="true"/>
        </w:rPr>
        <w:footnoteReference w:id="937"/>
      </w:r>
      <w:r>
        <w:rPr>
          <w:rFonts w:ascii="Amiri" w:hAnsi="Amiri" w:eastAsia="Amiri" w:cs="Amiri"/>
          <w:color w:val="111111"/>
          <w:sz w:val="28"/>
          <w:sz w:val="28"/>
          <w:szCs w:val="28"/>
          <w:rtl w:val="true"/>
          <w:lang w:bidi="ar-SA"/>
        </w:rPr>
        <w:t>، لكن الأحوط الإتيان بأربع ركعات بقصد ما في الذمّة من دون تعيين أ نّها ظهر أو عصر ، وإن كان في الأثناء عدل ؛ من غير فرق في الصورتين بين كونه في الوقت المشترك أو المختصّ ، وكذا في العشاء إن كان بعد الفراغ صحّت ، وإن كان في الأثناء عدل مع بقاء محلّ العدول على ما ذكروه ، لكن من غير فرق بين الوقت المختصّ والمشترك أيضاً ، وعلى ما ذكرنا يظهر فائدة الاختصاص فيما إذا مضى من أوّل الوقت مقدار أربع ركعات فحاضت المرأة ، فإنّ اللازم حينئذٍ قضاء خصوص الظهر ، وكذا إذا طهرت من الحيض ولم يبق من الوقت إلاّ مقدار أربع ركعات ، فإنّ اللازم حينئذٍ إتيان العصر فقط ، وكذا إذا بلغ الصبيّ ولم يبق إلاّ مقدار أربع ركعات ، فإنّ الواجب عليه خصوص العصر فقط ، وأمّا إذا فرضنا عدم زيادة الوقت المشترك عن أربع ركعات فلا يختصّ بأحدهما ، بل يمكن أن يقال بالتخيير بينهما</w:t>
      </w:r>
      <w:r>
        <w:rPr>
          <w:rStyle w:val="FootnoteAnchor"/>
          <w:rtl w:val="true"/>
        </w:rPr>
        <w:footnoteReference w:id="938"/>
      </w:r>
      <w:r>
        <w:rPr>
          <w:rFonts w:ascii="Amiri" w:hAnsi="Amiri" w:eastAsia="Amiri" w:cs="Amiri"/>
          <w:color w:val="111111"/>
          <w:sz w:val="28"/>
          <w:sz w:val="28"/>
          <w:szCs w:val="28"/>
          <w:rtl w:val="true"/>
          <w:lang w:bidi="ar-SA"/>
        </w:rPr>
        <w:t xml:space="preserve">كما إذا أفاق المجنون الأدواري في الوقت المشترك مقدار أربع ركعات ، أو بلغ الصبيّ في الوقت المشترك ثمّ جنّ أو مات بعد مضيّ مقدار أربع ركعات ونحو ذلك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مقدار خمس ركعات إلى الغروب قدّم الظهر ، وإذا بقي أربع ركعات أو أقلّ قدّم العصر ، وفي السفر إذا بقي ثلاث ركعات قدّم الظهر ، وإذا بقي ركعتان قدّم العصر ، وإذا بقي إلى نصف الليل خمس ركعات قدّم المغرب ، وإذا بقي أربع أو أقلّ قدّم العشاء ، وفي السفر إذا بقي أربع ركعات قدّم المغرب ، وإذا بقي أقلّ قدّم العشاء ، ويجب المبادرة إلى المغرب بعد تقديم العشاء </w:t>
      </w:r>
    </w:p>
    <w:p>
      <w:pPr>
        <w:pStyle w:val="BookText"/>
        <w:rPr/>
      </w:pPr>
      <w:r>
        <w:rPr>
          <w:rFonts w:ascii="Amiri" w:hAnsi="Amiri" w:eastAsia="Amiri" w:cs="Amiri"/>
          <w:color w:val="111111"/>
          <w:sz w:val="28"/>
          <w:sz w:val="28"/>
          <w:szCs w:val="28"/>
          <w:rtl w:val="true"/>
          <w:lang w:bidi="ar-SA"/>
        </w:rPr>
        <w:t xml:space="preserve">إذا بقي بعدها ركعة أو أزيد ، والظاهر أ نّها حينئذٍ أداء وإن كان الأحوط عدم نيّة الأداء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السابقة إلى اللاحقة ، ويجوز العكس ،فلو دخل في الصلاة بنيّة الظهر ثمّ تبيّن له في الأثناء أ نّه صلاّها لا يجوز له العدول إلى العصر ، بل يقطع ويشرع في العصر ، بخلاف ما إذا تخيّل أ نّه صلّى الظهر فدخل في العصر ، ثمّ تذكّر أ نّه ما صلّى الظهر ، فإنّه يعدل إليها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مسافراً وقد بقي من الوقت أربع ركعات فدخل في الظهر بنيّة القصر، ثمّ بدا له الإقامة فنوى</w:t>
      </w:r>
      <w:r>
        <w:rPr>
          <w:rStyle w:val="FootnoteAnchor"/>
          <w:rtl w:val="true"/>
        </w:rPr>
        <w:footnoteReference w:id="940"/>
      </w:r>
      <w:r>
        <w:rPr>
          <w:rFonts w:ascii="Amiri" w:hAnsi="Amiri" w:eastAsia="Amiri" w:cs="Amiri"/>
          <w:color w:val="111111"/>
          <w:sz w:val="28"/>
          <w:sz w:val="28"/>
          <w:szCs w:val="28"/>
          <w:rtl w:val="true"/>
          <w:lang w:bidi="ar-SA"/>
        </w:rPr>
        <w:t>الإقامة بطلت صلاته ، ولا يجوز له العدول إلى العصر ، فيقطعها ويصلّي العصر ، وإذا كان في الفرض ناوياً للإقامة فشرع بنيّة العصر لوجوب تقديمها حينئذٍ ثمّ بدا له فعزم على عدم الإقامة ، فالظاهر أ نّه يعدل بها</w:t>
      </w:r>
      <w:r>
        <w:rPr>
          <w:rStyle w:val="FootnoteAnchor"/>
          <w:rtl w:val="true"/>
        </w:rPr>
        <w:footnoteReference w:id="941"/>
      </w:r>
      <w:r>
        <w:rPr>
          <w:rFonts w:ascii="IRNazanin" w:hAnsi="IRNazanin" w:eastAsia="IRNazanin"/>
          <w:color w:val="111111"/>
          <w:sz w:val="28"/>
          <w:sz w:val="28"/>
          <w:szCs w:val="28"/>
          <w:rtl w:val="true"/>
          <w:lang w:bidi="fa-IR"/>
        </w:rPr>
        <w:t xml:space="preserve">إلى الظهر قصراً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التفريق بين الصلاتين المشتركتين في الوقت كالظهرين والعشاءين ، ويكفي مسمّاه</w:t>
      </w:r>
      <w:r>
        <w:rPr>
          <w:rStyle w:val="FootnoteAnchor"/>
          <w:rtl w:val="true"/>
        </w:rPr>
        <w:footnoteReference w:id="942"/>
      </w:r>
      <w:r>
        <w:rPr>
          <w:rFonts w:ascii="Amiri" w:hAnsi="Amiri" w:eastAsia="Amiri" w:cs="Amiri"/>
          <w:color w:val="111111"/>
          <w:sz w:val="28"/>
          <w:sz w:val="28"/>
          <w:szCs w:val="28"/>
          <w:rtl w:val="true"/>
          <w:lang w:bidi="ar-SA"/>
        </w:rPr>
        <w:t xml:space="preserve">، وفي الاكتفاء به بمجرّد فعل النافلة وجه ، إلاّ أ نّه لا يخلو عن إشكال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للعشاء وقت فضيلة ، وهو من ذهاب الشفق إلى </w:t>
      </w:r>
      <w:bookmarkStart w:id="284" w:name="pg15057_205845"/>
    </w:p>
    <w:p>
      <w:pPr>
        <w:pStyle w:val="BookText"/>
        <w:rPr/>
      </w:pPr>
      <w:bookmarkEnd w:id="284"/>
      <w:r>
        <w:rPr>
          <w:rFonts w:ascii="Amiri" w:hAnsi="Amiri" w:eastAsia="Amiri" w:cs="Amiri"/>
          <w:color w:val="111111"/>
          <w:sz w:val="28"/>
          <w:sz w:val="28"/>
          <w:szCs w:val="28"/>
          <w:rtl w:val="true"/>
          <w:lang w:bidi="ar-SA"/>
        </w:rPr>
        <w:t>ثلث الليل ، ووقتا إجزاء من الطرفين ، وذكروا أنّ العصر أيضاً كذلك ، فله وقت فضيلة وهو من المثل إلى المثلين ، ووقتا إجزاء من الطرفين ، لكن عرفت نفي البعد في كون ابتداء وقت فضيلته هو الزوال</w:t>
      </w:r>
      <w:r>
        <w:rPr>
          <w:rStyle w:val="FootnoteAnchor"/>
          <w:rtl w:val="true"/>
        </w:rPr>
        <w:footnoteReference w:id="943"/>
      </w:r>
      <w:r>
        <w:rPr>
          <w:rFonts w:ascii="Amiri" w:hAnsi="Amiri" w:eastAsia="Amiri" w:cs="Amiri"/>
          <w:color w:val="111111"/>
          <w:sz w:val="28"/>
          <w:sz w:val="28"/>
          <w:szCs w:val="28"/>
          <w:rtl w:val="true"/>
          <w:lang w:bidi="ar-SA"/>
        </w:rPr>
        <w:t xml:space="preserve">، نعم الأحوط في إدراك الفضيلة الصبر إلى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التعجيل في الصلاة في وقت الفضيلة ، وفي وقت الإجزاء ، بل كلّما هو أقرب إلى الأوّل يكون أفضل ، إلاّ إذا كان هناك معارض كانتظار الجماعة أو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الغلس بصلاة الصبح ؛ أي الإتيان بها قبل الإسفار في حال 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صلاة أدرك من وقتها في آخره مقدار ركعة فهو أداء ، ويجب الإتيان به، فإنّ من أدرك ركعة من الوقت فقد أدرك الوقت ، لكن لا يجوز التعمّد في التأخير إلى ذلك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610012_2142443653"/>
      <w:bookmarkStart w:id="286" w:name="_Toc99"/>
      <w:bookmarkEnd w:id="285"/>
      <w:r>
        <w:rPr>
          <w:rtl w:val="true"/>
        </w:rPr>
        <w:t xml:space="preserve">فصل </w:t>
      </w:r>
      <w:r>
        <w:rPr>
          <w:rtl w:val="true"/>
        </w:rPr>
        <w:t xml:space="preserve">: </w:t>
      </w:r>
      <w:r>
        <w:rPr>
          <w:rtl w:val="true"/>
        </w:rPr>
        <w:t>في أوقات الرواتب</w:t>
      </w:r>
      <w:bookmarkEnd w:id="28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نافلة الظهر من الزوال إلى الذراع ، والعصر إلى الذراعين ؛ أي سبعي الشاخص وأربعة أسباعه ، بل إلى آخر وقت إجزاء الفريضتين على الأقوى</w:t>
      </w:r>
      <w:r>
        <w:rPr>
          <w:rStyle w:val="FootnoteAnchor"/>
          <w:rtl w:val="true"/>
        </w:rPr>
        <w:footnoteReference w:id="944"/>
      </w:r>
      <w:r>
        <w:rPr>
          <w:rFonts w:ascii="Amiri" w:hAnsi="Amiri" w:eastAsia="Amiri" w:cs="Amiri"/>
          <w:color w:val="111111"/>
          <w:sz w:val="28"/>
          <w:sz w:val="28"/>
          <w:szCs w:val="28"/>
          <w:rtl w:val="true"/>
          <w:lang w:bidi="ar-SA"/>
        </w:rPr>
        <w:t xml:space="preserve">، وإن كان الأولى بعد الذراع تقديم الظهر ، وبعد الذراعين تقديم العصر ، والإتيان بالنافلتين بعد الفريضتين ، فالحدّان الأوّلان للأفضلية ، ومع ذلك </w:t>
      </w:r>
    </w:p>
    <w:p>
      <w:pPr>
        <w:pStyle w:val="BookText"/>
        <w:rPr/>
      </w:pPr>
      <w:r>
        <w:rPr>
          <w:rFonts w:ascii="Amiri" w:hAnsi="Amiri" w:eastAsia="Amiri" w:cs="Amiri"/>
          <w:color w:val="111111"/>
          <w:sz w:val="28"/>
          <w:sz w:val="28"/>
          <w:szCs w:val="28"/>
          <w:rtl w:val="true"/>
          <w:lang w:bidi="ar-SA"/>
        </w:rPr>
        <w:t xml:space="preserve">الأحوط بعد الذراع والذراعين عدم التعرّض لنيّة الأداء والقضاء في النافلتين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تقديم نافلتي الظهر والعصر في غير يوم الجمعة على الزوال ، وإن علم بعدم التمكّن من إتيانهما بعده ، لكن الأقوى</w:t>
      </w:r>
      <w:r>
        <w:rPr>
          <w:rStyle w:val="FootnoteAnchor"/>
          <w:rtl w:val="true"/>
        </w:rPr>
        <w:footnoteReference w:id="945"/>
      </w:r>
      <w:r>
        <w:rPr>
          <w:rFonts w:ascii="Amiri" w:hAnsi="Amiri" w:eastAsia="Amiri" w:cs="Amiri"/>
          <w:color w:val="111111"/>
          <w:sz w:val="28"/>
          <w:sz w:val="28"/>
          <w:szCs w:val="28"/>
          <w:rtl w:val="true"/>
          <w:lang w:bidi="ar-SA"/>
        </w:rPr>
        <w:t xml:space="preserve">جوازه فيهما ، خصوصاً في الصورة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نافلة يوم الجمعة عشرون ركعة ، والأولى تفريقها بأن يأتي ستّاً عند انبساط الشمس ، وستّاً عند ارتفاعها ، وستّاً قبل الزوال ، وركعتين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المغرب من حين الفراغ من الفريضة إلى زوال الحمرة المغربية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العشاء وهي الوتيرة يمتدّ بامتداد وقتها ، والأولى كونها عقيبها من غير فصل معتدّ به ، وإذا أراد فعل بعض الصلوات الموظّفة في بعض الليالي بعد العشاء جعل الوتيرة خاتمتها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نافلة الصبح بين الفجر الأوّل</w:t>
      </w:r>
      <w:r>
        <w:rPr>
          <w:rStyle w:val="FootnoteAnchor"/>
          <w:rtl w:val="true"/>
        </w:rPr>
        <w:footnoteReference w:id="946"/>
      </w:r>
      <w:r>
        <w:rPr>
          <w:rFonts w:ascii="Amiri" w:hAnsi="Amiri" w:eastAsia="Amiri" w:cs="Amiri"/>
          <w:color w:val="111111"/>
          <w:sz w:val="28"/>
          <w:sz w:val="28"/>
          <w:szCs w:val="28"/>
          <w:rtl w:val="true"/>
          <w:lang w:bidi="ar-SA"/>
        </w:rPr>
        <w:t xml:space="preserve">وطلوع الحمرة المشرقية ، ويجوز دسّها في صلاة الليل قبل الفجر ، ولو عند النصف ، بل ولو قبله إذا قدّم صلاة الليل عليه ، إلاّ أنّ الأفضل إعادتها في وقتها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نافلة الفجر في وقتها أو قبله ونام بعدها ، يستحبّ إعادتها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نافلة الليل ما بين نصفه والفجر الثاني ، والأفضل إتيانها في وقت السحر ؛ وهو الثلث الأخير من الليل ، وأفضله القريب من الفجر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للمسافر والشابّ الذي يصعب عليه نافلة الليل في وقتها تقديمها على النصف ، وكذا كلّ ذي عذر كالشيخ وخائف البرد أو الاحتلام والمريض ، وينبغي لهم نيّة التعجيل لا 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بين تقديم صلاة الليل على وقتها أو قضائها ، فالأرجح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قدّمها ثمّ انتبه في وقتها ليس عليه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طلع الفجر وقد صلّى من صلاة الليل أربع ركعات أو أزيد أتمّها مخفّفة</w:t>
      </w:r>
      <w:r>
        <w:rPr>
          <w:rStyle w:val="FootnoteAnchor"/>
          <w:rtl w:val="true"/>
        </w:rPr>
        <w:footnoteReference w:id="948"/>
      </w:r>
      <w:r>
        <w:rPr>
          <w:rFonts w:ascii="Amiri" w:hAnsi="Amiri" w:eastAsia="Amiri" w:cs="Amiri"/>
          <w:color w:val="111111"/>
          <w:sz w:val="28"/>
          <w:sz w:val="28"/>
          <w:szCs w:val="28"/>
          <w:rtl w:val="true"/>
          <w:lang w:bidi="ar-SA"/>
        </w:rPr>
        <w:t xml:space="preserve">، وإن لم يتلبّس بها قدّم ركعتي الفجر ، ثمّ فريضته وقضاها ، ولو اشتغل بها أتمّ ما في يده ثمّ أتى بركعتي الفجر وفريضته وقضى البقيّة بعد ذلك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 الأفضل في كلّ صلاة تعجيلها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لمن أراد الإتيان بنافلتهما ، وكذا الفجر إذا لم يقدّم نافلتها قبل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الحاضرة لمن عليه فائتة وأراد 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المتيمّم مع احتمال زوال العذر أو رجائه ، وأمّا في غيره من الأعذار فالأقوى</w:t>
      </w:r>
      <w:r>
        <w:rPr>
          <w:rStyle w:val="FootnoteAnchor"/>
          <w:rtl w:val="true"/>
        </w:rPr>
        <w:footnoteReference w:id="949"/>
      </w:r>
      <w:r>
        <w:rPr>
          <w:rFonts w:ascii="Amiri" w:hAnsi="Amiri" w:eastAsia="Amiri" w:cs="Amiri"/>
          <w:color w:val="111111"/>
          <w:sz w:val="28"/>
          <w:sz w:val="28"/>
          <w:szCs w:val="28"/>
          <w:rtl w:val="true"/>
          <w:lang w:bidi="ar-SA"/>
        </w:rPr>
        <w:t xml:space="preserve">وجوب التأخير وعدم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لمدافعة الأخبثين ونحوهما فيؤخّر لدفعهما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إقبال فيؤخّر إلى حصوله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لانتظار الجماعة إذا لم يفض إلى الإفراط في التأخير ، وكذا لتحصيل كمال آخر كحضور المسجد أو كثرة المقتدين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الفجر عند مزاحمة صلاة الليل إذا صلّى منها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المستعجل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المربّية للصبيّ تؤخّر الظهرين لتجعلهما مع العشاءين بغسل واحد لثوبها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الكبرى تؤخّر الظهر والمغرب إلى آخر وقت فضيلتهما</w:t>
      </w:r>
      <w:r>
        <w:rPr>
          <w:rStyle w:val="FootnoteAnchor"/>
          <w:rtl w:val="true"/>
        </w:rPr>
        <w:footnoteReference w:id="950"/>
      </w:r>
      <w:r>
        <w:rPr>
          <w:rFonts w:ascii="Amiri" w:hAnsi="Amiri" w:eastAsia="Amiri" w:cs="Amiri"/>
          <w:color w:val="111111"/>
          <w:sz w:val="28"/>
          <w:sz w:val="28"/>
          <w:szCs w:val="28"/>
          <w:rtl w:val="true"/>
          <w:lang w:bidi="ar-SA"/>
        </w:rPr>
        <w:t xml:space="preserve">لتجمع بين الاُولى والعصر ، وبين الثانية والعشاء بغسل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 تؤخّر إلى وقت فضيلتها ، وهو بعد ذهاب الشفق ، بل الأولى تأخير العصر إلى المثل وإن كان ابتداء وقت فضيلتها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والعشاء لمن أفاض من عرفات إلى المشعر ، فإنّه يؤخّرهما ولو إلى ربع الليل ، بل ولو إلى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الحرّ يؤخّر الظهر إلى المثل ليبرد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المغرب في حقّ من تتوق نفسه إلى الإفطار أو ينتظره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التعجيل في قضاء الفرائض وتقديمها على الحواضر ، وكذا يستحبّ التعجيل في قضاء النوافل إذا فاتت في أوقاتها الموظّفة ، والأفضل قضاء الليلية في الليل ، والنهارية في النهار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951"/>
      </w:r>
      <w:r>
        <w:rPr>
          <w:rFonts w:ascii="Amiri" w:hAnsi="Amiri" w:eastAsia="Amiri" w:cs="Amiri"/>
          <w:color w:val="111111"/>
          <w:sz w:val="28"/>
          <w:sz w:val="28"/>
          <w:szCs w:val="28"/>
          <w:rtl w:val="true"/>
          <w:lang w:bidi="ar-SA"/>
        </w:rPr>
        <w:t>تأخير الصلاة عن أوّل وقتها لذوي الأعذار ، مع رجاء زوالها أو احتماله في آخر الوقت ، ما عدا التيمّم كما مرّ هنا وفي بابه ، وكذا يجب التأخير</w:t>
      </w:r>
      <w:r>
        <w:rPr>
          <w:rStyle w:val="FootnoteAnchor"/>
          <w:rtl w:val="true"/>
        </w:rPr>
        <w:footnoteReference w:id="952"/>
      </w:r>
      <w:r>
        <w:rPr>
          <w:rFonts w:ascii="Amiri" w:hAnsi="Amiri" w:eastAsia="Amiri" w:cs="Amiri"/>
          <w:color w:val="111111"/>
          <w:sz w:val="28"/>
          <w:sz w:val="28"/>
          <w:szCs w:val="28"/>
          <w:rtl w:val="true"/>
          <w:lang w:bidi="ar-SA"/>
        </w:rPr>
        <w:t xml:space="preserve">لتحصيل المقدّمات الغير الحاصلة كالطهارة والستر وغيرهما ، وكذا </w:t>
      </w:r>
    </w:p>
    <w:p>
      <w:pPr>
        <w:pStyle w:val="BookText"/>
        <w:rPr/>
      </w:pPr>
      <w:r>
        <w:rPr>
          <w:rFonts w:ascii="Amiri" w:hAnsi="Amiri" w:eastAsia="Amiri" w:cs="Amiri"/>
          <w:color w:val="111111"/>
          <w:sz w:val="28"/>
          <w:sz w:val="28"/>
          <w:szCs w:val="28"/>
          <w:rtl w:val="true"/>
          <w:lang w:bidi="ar-SA"/>
        </w:rPr>
        <w:t>لتعلّم</w:t>
      </w:r>
      <w:r>
        <w:rPr>
          <w:rStyle w:val="FootnoteAnchor"/>
          <w:rtl w:val="true"/>
        </w:rPr>
        <w:footnoteReference w:id="953"/>
      </w:r>
      <w:r>
        <w:rPr>
          <w:rFonts w:ascii="Amiri" w:hAnsi="Amiri" w:eastAsia="Amiri" w:cs="Amiri"/>
          <w:color w:val="111111"/>
          <w:sz w:val="28"/>
          <w:sz w:val="28"/>
          <w:szCs w:val="28"/>
          <w:rtl w:val="true"/>
          <w:lang w:bidi="ar-SA"/>
        </w:rPr>
        <w:t>أجزاء الصلاة وشرائطها ، بل وكذا لتعلّم أحكام الطوارئ من الشكّ والسهو ونحوهما مع غلبة الاتّفاق</w:t>
      </w:r>
      <w:r>
        <w:rPr>
          <w:rStyle w:val="FootnoteAnchor"/>
          <w:rtl w:val="true"/>
        </w:rPr>
        <w:footnoteReference w:id="954"/>
      </w:r>
      <w:r>
        <w:rPr>
          <w:rFonts w:ascii="Amiri" w:hAnsi="Amiri" w:eastAsia="Amiri" w:cs="Amiri"/>
          <w:color w:val="111111"/>
          <w:sz w:val="28"/>
          <w:sz w:val="28"/>
          <w:szCs w:val="28"/>
          <w:rtl w:val="true"/>
          <w:lang w:bidi="ar-SA"/>
        </w:rPr>
        <w:t>، بل قد يقال مطلقاً ، لكن لا وجه له ، وإذا دخل في الصلاة مع عدم تعلّمها بطلت إذا كان</w:t>
      </w:r>
      <w:r>
        <w:rPr>
          <w:rStyle w:val="FootnoteAnchor"/>
          <w:rtl w:val="true"/>
        </w:rPr>
        <w:footnoteReference w:id="955"/>
      </w:r>
      <w:r>
        <w:rPr>
          <w:rFonts w:ascii="Amiri" w:hAnsi="Amiri" w:eastAsia="Amiri" w:cs="Amiri"/>
          <w:color w:val="111111"/>
          <w:sz w:val="28"/>
          <w:sz w:val="28"/>
          <w:szCs w:val="28"/>
          <w:rtl w:val="true"/>
          <w:lang w:bidi="ar-SA"/>
        </w:rPr>
        <w:t>متزلزلاً وإن لم يتّفق ، وأمّا مع عدم التزلزل بحيث تحقّق منه قصد الصلاة وقصد امتثال أمر اللّه تعالى فالأقوى الصحّة ، نعم إذا اتّفق شكّ أو سهو لا يعلم حكمه بطلت صلاته</w:t>
      </w:r>
      <w:r>
        <w:rPr>
          <w:rStyle w:val="FootnoteAnchor"/>
          <w:rtl w:val="true"/>
        </w:rPr>
        <w:footnoteReference w:id="956"/>
      </w:r>
      <w:r>
        <w:rPr>
          <w:rFonts w:ascii="Amiri" w:hAnsi="Amiri" w:eastAsia="Amiri" w:cs="Amiri"/>
          <w:color w:val="111111"/>
          <w:sz w:val="28"/>
          <w:sz w:val="28"/>
          <w:szCs w:val="28"/>
          <w:rtl w:val="true"/>
          <w:lang w:bidi="ar-SA"/>
        </w:rPr>
        <w:t xml:space="preserve">لكن له أن يبني على أحد الوجهين أو الوجوه بقصد السؤال بعد الفراغ ، والإعادة إذا خالف الواقع ، وأيضاً يجب التأخير إذا زاحمها واجب آخر مضيّق كإزالة النجاسة عن المسجد ، أو أداء الدين المطالب به مع القدرة على أدائه ، أو حفظ النفس المحترمة أو نحو ذلك ، وإذا خالف واشتغل بالصلاة عصى في ترك ذلك الواجب ، لكن صلاته صحيحة على الأقوى وإن كان الأحوط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بالنافلة ولو المبتدئة في وقت الفريضة ما لم تتضيّق ، ولمن عليه فائتة على الأقوى ، والأحوط الترك بمعنى تقديم الفريضة وقضاؤها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النافلة لا مانع من إتيانها في وقت الفريضة ، ولو على </w:t>
      </w:r>
    </w:p>
    <w:p>
      <w:pPr>
        <w:pStyle w:val="BookText"/>
        <w:rPr/>
      </w:pPr>
      <w:r>
        <w:rPr>
          <w:rFonts w:ascii="IRNazanin" w:hAnsi="IRNazanin" w:eastAsia="IRNazanin"/>
          <w:color w:val="111111"/>
          <w:sz w:val="28"/>
          <w:sz w:val="28"/>
          <w:szCs w:val="28"/>
          <w:rtl w:val="true"/>
          <w:lang w:bidi="fa-IR"/>
        </w:rPr>
        <w:t>القول بالمنع</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أطلق في نذره ، وأمّا إذا قيّده بوقت الفريضة فإشكال على القول بالمنع ، وإن أمكن القول بالصحّة ؛ لأنّ المانع إنّما هو وصف النفل ، وبالنذر يخرج عن هذا الوصف ، ويرتفع المانع ، 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النذر لا بدّ أن يكون راجحاً ، وعلى القول بالمنع لا رجحان فيه ، فلا ينعقد نذره ، وذلك لأنّ الصلاة من حيث هي راجحة ومرجوحيتها مقيّدة بقيد يرتفع بنفس النذر ، ولا يعتبر في متعلّق النذر الرجحان قبله ومع قطع النظر عنه حتّى يقال بعدم تحقّقه في المقام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النافلة تنقسم إلى مرتّبة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النوافل اليومية التي مرّ بيان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 السبب ، كصلاة الزيارة والاستخارة والصلوات المستحبّة في الأيّام والليالي المخصوصة ، وإمّا غير ذات السبب وتسمّى بالمبتدئة ، لا إشكال في عدم كراهة المرتّبة في أوقاتها وإن كان بعد صلاة العصر</w:t>
      </w:r>
      <w:r>
        <w:rPr>
          <w:rStyle w:val="FootnoteAnchor"/>
          <w:rtl w:val="true"/>
        </w:rPr>
        <w:footnoteReference w:id="958"/>
      </w:r>
      <w:r>
        <w:rPr>
          <w:rFonts w:ascii="Amiri" w:hAnsi="Amiri" w:eastAsia="Amiri" w:cs="Amiri"/>
          <w:color w:val="111111"/>
          <w:sz w:val="28"/>
          <w:sz w:val="28"/>
          <w:szCs w:val="28"/>
          <w:rtl w:val="true"/>
          <w:lang w:bidi="ar-SA"/>
        </w:rPr>
        <w:t xml:space="preserve">أو الصبح ، وكذا لا إشكال في عدم كراهة قضائها في وقت من الأوقات وكذا في الصلوات ذوات الأسباب ، وأمّا النوافل المبتدئة التي لم يرد فيها نصّ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يستحبّ الإتيان بها لأنّ الصلاة خير موضوع ، </w:t>
      </w:r>
      <w:bookmarkStart w:id="287" w:name="pg15057_205851"/>
    </w:p>
    <w:p>
      <w:pPr>
        <w:pStyle w:val="BookText"/>
        <w:rPr/>
      </w:pPr>
      <w:bookmarkEnd w:id="287"/>
      <w:r>
        <w:rPr>
          <w:rFonts w:ascii="Amiri" w:hAnsi="Amiri" w:eastAsia="Amiri" w:cs="Amiri"/>
          <w:color w:val="111111"/>
          <w:sz w:val="28"/>
          <w:sz w:val="28"/>
          <w:szCs w:val="28"/>
          <w:rtl w:val="true"/>
          <w:lang w:bidi="ar-SA"/>
        </w:rPr>
        <w:t xml:space="preserve">وقربان كلّ تقيّ ، ومعراج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جماعة أ نّه يكره الشروع فيها في خمسة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العصر حتّى تغرب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الشمس حتّى تنبسط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الشمس حتّى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 أي قبيل الغروب ، وأمّا إذا شرع فيها قبل ذلك فدخل أحد هذه الأوقات وهو فيها فلا يكره إتمامها ، وعندي في ثبوت الكراهة في المذكورات إشكال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10014_2142443653"/>
      <w:bookmarkStart w:id="289" w:name="_Toc100"/>
      <w:bookmarkEnd w:id="288"/>
      <w:r>
        <w:rPr>
          <w:rtl w:val="true"/>
        </w:rPr>
        <w:t xml:space="preserve">فصل </w:t>
      </w:r>
      <w:r>
        <w:rPr>
          <w:rtl w:val="true"/>
        </w:rPr>
        <w:t xml:space="preserve">: </w:t>
      </w:r>
      <w:r>
        <w:rPr>
          <w:rtl w:val="true"/>
        </w:rPr>
        <w:t>في أحكام الأوقات</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الصلاة قبل دخول الوقت ، فلو صلّى بطل وإن كان جزء منه قبل الوقت ، ويجب العلم بدخوله حين الشروع فيها ، ولا يكفي الظنّ لغير ذوي الأعذار</w:t>
      </w:r>
      <w:r>
        <w:rPr>
          <w:rStyle w:val="FootnoteAnchor"/>
          <w:rtl w:val="true"/>
        </w:rPr>
        <w:footnoteReference w:id="959"/>
      </w:r>
      <w:r>
        <w:rPr>
          <w:rFonts w:ascii="Amiri" w:hAnsi="Amiri" w:eastAsia="Amiri" w:cs="Amiri"/>
          <w:color w:val="111111"/>
          <w:sz w:val="28"/>
          <w:sz w:val="28"/>
          <w:szCs w:val="28"/>
          <w:rtl w:val="true"/>
          <w:lang w:bidi="ar-SA"/>
        </w:rPr>
        <w:t>، نعم يجوز الاعتماد على شهادة العدلين على الأقوى ، وكذا على أذان العارف</w:t>
      </w:r>
      <w:r>
        <w:rPr>
          <w:rStyle w:val="FootnoteAnchor"/>
          <w:rtl w:val="true"/>
        </w:rPr>
        <w:footnoteReference w:id="960"/>
      </w:r>
      <w:r>
        <w:rPr>
          <w:rFonts w:ascii="Amiri" w:hAnsi="Amiri" w:eastAsia="Amiri" w:cs="Amiri"/>
          <w:color w:val="111111"/>
          <w:sz w:val="28"/>
          <w:sz w:val="28"/>
          <w:szCs w:val="28"/>
          <w:rtl w:val="true"/>
          <w:lang w:bidi="ar-SA"/>
        </w:rPr>
        <w:t xml:space="preserve">العدل ، وأمّا كفاية شهادة العدل الواحد فمحلّ إشكال ، وإذا صلّى مع عدم اليقين بدخوله ولا شهادة العدلين أو أذان العدل بطلت ، إلاّ إذا تبيّن بعد ذلك كونها بتمامها في الوقت مع فرض حصول قصد القربة منه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غافلاً عن وجوب تحصيل اليقين أو ما بحكمه فصلّى ثمّ تبيّن وقوعها في الوقت بتمامها صحّت ، كما أ نّه لو تبيّن وقوعها قبل الوقت بتمامها بطلت ، وكذا لو لم يتبيّن الحال ، وأمّا لو تبيّن دخول الوقت في أثنائها ففي </w:t>
      </w:r>
    </w:p>
    <w:p>
      <w:pPr>
        <w:pStyle w:val="BookText"/>
        <w:rPr/>
      </w:pPr>
      <w:r>
        <w:rPr>
          <w:rFonts w:ascii="Amiri" w:hAnsi="Amiri" w:eastAsia="Amiri" w:cs="Amiri"/>
          <w:color w:val="111111"/>
          <w:sz w:val="28"/>
          <w:sz w:val="28"/>
          <w:szCs w:val="28"/>
          <w:rtl w:val="true"/>
          <w:lang w:bidi="ar-SA"/>
        </w:rPr>
        <w:t>الصحّة إشكال</w:t>
      </w:r>
      <w:r>
        <w:rPr>
          <w:rStyle w:val="FootnoteAnchor"/>
          <w:rtl w:val="true"/>
        </w:rPr>
        <w:footnoteReference w:id="961"/>
      </w:r>
      <w:r>
        <w:rPr>
          <w:rFonts w:ascii="Amiri" w:hAnsi="Amiri" w:eastAsia="Amiri" w:cs="Amiri"/>
          <w:color w:val="111111"/>
          <w:sz w:val="28"/>
          <w:sz w:val="28"/>
          <w:szCs w:val="28"/>
          <w:rtl w:val="true"/>
          <w:lang w:bidi="ar-SA"/>
        </w:rPr>
        <w:t xml:space="preserve">، فلا يترك الاحتياط بالإعادة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دخول الوقت فصلّى أو عمل بالظنّ المعتبر كشهادة العدلين ، وأذان العدل</w:t>
      </w:r>
      <w:r>
        <w:rPr>
          <w:rStyle w:val="FootnoteAnchor"/>
          <w:rtl w:val="true"/>
        </w:rPr>
        <w:footnoteReference w:id="962"/>
      </w:r>
      <w:r>
        <w:rPr>
          <w:rFonts w:ascii="Amiri" w:hAnsi="Amiri" w:eastAsia="Amiri" w:cs="Amiri"/>
          <w:color w:val="111111"/>
          <w:sz w:val="28"/>
          <w:sz w:val="28"/>
          <w:szCs w:val="28"/>
          <w:rtl w:val="true"/>
          <w:lang w:bidi="ar-SA"/>
        </w:rPr>
        <w:t>العارف ، فإن تبيّن وقوع الصلاة بتمامها قبل الوقت بطلت ، ووجب الإعادة ، وإن تبيّن دخول الوقت في أثنائها ولو قبل السلام صحّت ، وأمّا إذا عمل بالظنّ الغير المعتبر فلا تصحّ وإن دخل الوقت في أثنائها ، وكذا إذا كان غافلاً على الأحوط كما مرّ</w:t>
      </w:r>
      <w:r>
        <w:rPr>
          <w:rStyle w:val="FootnoteAnchor"/>
          <w:rtl w:val="true"/>
        </w:rPr>
        <w:footnoteReference w:id="963"/>
      </w:r>
      <w:r>
        <w:rPr>
          <w:rFonts w:ascii="Amiri" w:hAnsi="Amiri" w:eastAsia="Amiri" w:cs="Amiri"/>
          <w:color w:val="111111"/>
          <w:sz w:val="28"/>
          <w:sz w:val="28"/>
          <w:szCs w:val="28"/>
          <w:rtl w:val="true"/>
          <w:lang w:bidi="ar-SA"/>
        </w:rPr>
        <w:t xml:space="preserve">، ولا فرق في الصحّة في الصورة الاُولى بين أن يتبيّن دخول الوقت في الأثناء ، بعد الفراغ أو في الأثناء ، لكن بشرط أن يكون الوقت داخلاً حين التبيّن ، وأمّا إذا تبيّن أنّ الوقت سيدخل قبل تمام الصلاة فلا ينفع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يتمكّن من تحصيل العلم أو ما بحكمه لمانع في السماء ؛ من غيم أو غبار أو لمانع في نفسه من عمى أو حبس أو نحو ذلك ، فلا يبعد كفاية الظنّ</w:t>
      </w:r>
      <w:r>
        <w:rPr>
          <w:rStyle w:val="FootnoteAnchor"/>
          <w:rtl w:val="true"/>
        </w:rPr>
        <w:footnoteReference w:id="964"/>
      </w:r>
      <w:r>
        <w:rPr>
          <w:rFonts w:ascii="Amiri" w:hAnsi="Amiri" w:eastAsia="Amiri" w:cs="Amiri"/>
          <w:color w:val="111111"/>
          <w:sz w:val="28"/>
          <w:sz w:val="28"/>
          <w:szCs w:val="28"/>
          <w:rtl w:val="true"/>
          <w:lang w:bidi="ar-SA"/>
        </w:rPr>
        <w:t xml:space="preserve">لكن الأحوط التأخير حتّى يحصل اليقين ، بل لا يترك هذا الاحتياط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دخول الوقت فشرع ، وفي أثناء الصلاة تبدّل يقينه بالشكّ لا يكفي في الحكم بالصحّة ، إلاّ إذا كان حين الشكّ عالماً بدخول الوقت ؛ إذ لا أقلّ من أ نّه يدخل تحت المسألة المتقدّمة من الصحّة مع دخول الوقت في الأثناء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بعد الدخول في الصلاة في أ نّه راعى الوقت وأحرز دخوله أم لا ، فإن كان حين شكّه عالماً بالدخول فلا يبعد الحكم بالصحّة</w:t>
      </w:r>
      <w:r>
        <w:rPr>
          <w:rStyle w:val="FootnoteAnchor"/>
          <w:rtl w:val="true"/>
        </w:rPr>
        <w:footnoteReference w:id="965"/>
      </w:r>
      <w:r>
        <w:rPr>
          <w:rFonts w:ascii="Amiri" w:hAnsi="Amiri" w:eastAsia="Amiri" w:cs="Amiri"/>
          <w:color w:val="111111"/>
          <w:sz w:val="28"/>
          <w:sz w:val="28"/>
          <w:szCs w:val="28"/>
          <w:rtl w:val="true"/>
          <w:lang w:bidi="ar-SA"/>
        </w:rPr>
        <w:t xml:space="preserve">، وإلاّ وجبت الإعادة بعد الإحراز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بعد الفراغ من الصلاة في أ نّها وقعت في الوقت أو لا ، فإن علم عدم الالتفات إلى الوقت حين الشروع وجبت الإعادة ، وإن علم أ نّه كان ملتفتاً ومراعياً له ومع ذلك شكّ في أ نّه كان داخلاً أم لا ، بنى على الصحّة ، وكذا إن كان شاكّاً في أ نّه كان ملتفتاً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حين الشكّ عالماً بالدخول ، وإلاّ لا يحكم بالصحّة</w:t>
      </w:r>
      <w:r>
        <w:rPr>
          <w:rStyle w:val="FootnoteAnchor"/>
          <w:rtl w:val="true"/>
        </w:rPr>
        <w:footnoteReference w:id="966"/>
      </w:r>
      <w:r>
        <w:rPr>
          <w:rFonts w:ascii="Amiri" w:hAnsi="Amiri" w:eastAsia="Amiri" w:cs="Amiri"/>
          <w:color w:val="111111"/>
          <w:sz w:val="28"/>
          <w:sz w:val="28"/>
          <w:szCs w:val="28"/>
          <w:rtl w:val="true"/>
          <w:lang w:bidi="ar-SA"/>
        </w:rPr>
        <w:t xml:space="preserve">مطلقاً ، ولا تجري قاعدة الفراغ ؛ لأ نّه لا يجوز له حين الشكّ الشروع في الصلاة ، فكيف يحكم بصحّة ما مضى مع هذه الحالة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الترتيب بين الظهرين بتقديم الظهر</w:t>
      </w:r>
      <w:r>
        <w:rPr>
          <w:rStyle w:val="FootnoteAnchor"/>
          <w:rtl w:val="true"/>
        </w:rPr>
        <w:footnoteReference w:id="967"/>
      </w:r>
      <w:r>
        <w:rPr>
          <w:rFonts w:ascii="Amiri" w:hAnsi="Amiri" w:eastAsia="Amiri" w:cs="Amiri"/>
          <w:color w:val="111111"/>
          <w:sz w:val="28"/>
          <w:sz w:val="28"/>
          <w:szCs w:val="28"/>
          <w:rtl w:val="true"/>
          <w:lang w:bidi="ar-SA"/>
        </w:rPr>
        <w:t xml:space="preserve">، وبين العشاءين بتقديم المغرب ، فلو عكس عمداً بطل ، وكذا لو كان جاهلاً بالحكم ، وأمّا لو شرع في الثانية قبل الاُولى غافلاً أو معتقداً لإتيانها عدل بعد التذكّر ، إن كان محلّ العدول باقياً وإن كان في الوقت المختصّ بالاُولى على الأقوى كما مرّ ، لكن الأحوط الإعادة في هذه الصورة ، وإن تذكّر بعد الفراغ صحّ </w:t>
      </w:r>
    </w:p>
    <w:p>
      <w:pPr>
        <w:pStyle w:val="BookText"/>
        <w:rPr/>
      </w:pPr>
      <w:r>
        <w:rPr>
          <w:rFonts w:ascii="Amiri" w:hAnsi="Amiri" w:eastAsia="Amiri" w:cs="Amiri"/>
          <w:color w:val="111111"/>
          <w:sz w:val="28"/>
          <w:sz w:val="28"/>
          <w:szCs w:val="28"/>
          <w:rtl w:val="true"/>
          <w:lang w:bidi="ar-SA"/>
        </w:rPr>
        <w:t>وبنى على أ نّها الاُولى</w:t>
      </w:r>
      <w:r>
        <w:rPr>
          <w:rStyle w:val="FootnoteAnchor"/>
          <w:rtl w:val="true"/>
        </w:rPr>
        <w:footnoteReference w:id="968"/>
      </w:r>
      <w:r>
        <w:rPr>
          <w:rFonts w:ascii="Amiri" w:hAnsi="Amiri" w:eastAsia="Amiri" w:cs="Amiri"/>
          <w:color w:val="111111"/>
          <w:sz w:val="28"/>
          <w:sz w:val="28"/>
          <w:szCs w:val="28"/>
          <w:rtl w:val="true"/>
          <w:lang w:bidi="ar-SA"/>
        </w:rPr>
        <w:t>في متساوي العدد كالظهرين تماماً أو قصراً وإن كان في الوقت المختصّ</w:t>
      </w:r>
      <w:r>
        <w:rPr>
          <w:rStyle w:val="FootnoteAnchor"/>
          <w:rtl w:val="true"/>
        </w:rPr>
        <w:footnoteReference w:id="969"/>
      </w:r>
      <w:r>
        <w:rPr>
          <w:rFonts w:ascii="Amiri" w:hAnsi="Amiri" w:eastAsia="Amiri" w:cs="Amiri"/>
          <w:color w:val="111111"/>
          <w:sz w:val="28"/>
          <w:sz w:val="28"/>
          <w:szCs w:val="28"/>
          <w:rtl w:val="true"/>
          <w:lang w:bidi="ar-SA"/>
        </w:rPr>
        <w:t xml:space="preserve">على الأقوى ، وقد مرّ أنّ الأحوط أن يأتي بأربع ركعات أو ركعتين بقصد ما في الذمّة ، وأمّا في غير المتساوي كما إذا أتى بالعشاء قبل المغرب وتذكّر بعد الفراغ فيحكم بالصحّة ، ويأتي بالاُولى ، وإن وقع العشاء في الوقت المختصّ بالمغرب ، لكن الأحوط في هذه الصورة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المغرب ودخل في العشاء غفلة أو نسياناً أو معتقداً لإتيانها ، فتذكّر في الأثناء عدل ، إلاّ إذا دخل في ركوع الركعة الرابعة ، فإنّ الأحوط</w:t>
      </w:r>
      <w:r>
        <w:rPr>
          <w:rStyle w:val="FootnoteAnchor"/>
          <w:rtl w:val="true"/>
        </w:rPr>
        <w:footnoteReference w:id="970"/>
      </w:r>
      <w:r>
        <w:rPr>
          <w:rFonts w:ascii="Amiri" w:hAnsi="Amiri" w:eastAsia="Amiri" w:cs="Amiri"/>
          <w:color w:val="111111"/>
          <w:sz w:val="28"/>
          <w:sz w:val="28"/>
          <w:szCs w:val="28"/>
          <w:rtl w:val="true"/>
          <w:lang w:bidi="ar-SA"/>
        </w:rPr>
        <w:t xml:space="preserve">حينئذٍ إتمامها عشاءً ، ثمّ إعادتها بعد الإتيان بالمغرب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في قضاء الفوائت أيضاً من اللاحقة إلى السابقة ، بشرط أن يكون فوت المعدول عنه معلوماً ، وأمّا إذا كان احتياطياً فلا يكفي العدول في البراءة من السابقة ، وإن كانت احتياطية أيضاً ؛ لاحتمال اشتغال الذمّة واقعاً بالسابقة دون اللاحقة ، فلم يتحقّق العدول من صلاة إلى اُخرى ، وكذا الكلام في العدول من حاضرة إلى سابقتها ، فإنّ اللازم أن لا يكون الإتيان باللاحقة من باب الاحتياط ، وإلاّ لم يحصل اليقين بالبراءة من السابقة بالعدول لما 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السابقة إلى اللاحقة في الحواضر ولا في الفوائت ، ولا يجوز من الفائتة إلى الحاضرة ، وكذا من النافلة إلى الفريضة ، ولا من الفريضة إلى النافلة إلاّ في مسألة إدراك الجماعة وكذا من فريضة إلى اُخرى إذا لم يكن بينهما ترتيب ، ويجوز من الحاضرة إلى الفائتة ، بل يستحبّ في سعة وقت الحاضرة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في أثناء العصر أ نّه ترك الظهر فعدل إليها ، ثمّ تبيّن أ نّه كان آتياً بها ، فالظاهر جواز</w:t>
      </w:r>
      <w:r>
        <w:rPr>
          <w:rStyle w:val="FootnoteAnchor"/>
          <w:rtl w:val="true"/>
        </w:rPr>
        <w:footnoteReference w:id="971"/>
      </w:r>
      <w:r>
        <w:rPr>
          <w:rFonts w:ascii="Amiri" w:hAnsi="Amiri" w:eastAsia="Amiri" w:cs="Amiri"/>
          <w:color w:val="111111"/>
          <w:sz w:val="28"/>
          <w:sz w:val="28"/>
          <w:szCs w:val="28"/>
          <w:rtl w:val="true"/>
          <w:lang w:bidi="ar-SA"/>
        </w:rPr>
        <w:t xml:space="preserve">العدول منها إلى العصر ثانياً ، لكن لا يخلو عن إشكال ، فالأحوط بعد الإتمام الإعادة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كون ما بيده هي الصلاة السابقة بالنسبة إلى ما مضى منها وما سيأتي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مضى من أوّل الوقت مقدار أداء الصلاة بحسب حاله في ذلك الوقت ؛ من السفر والحضر والتيمّم والوضوء والمرض والصحّة ونحو ذلك ، ثمّ حصل أحد الأعذار المانعة من التكليف بالصلاة كالجنون والحيض والإغماء وجب عليه القضاء ، وإلاّ لم يجب ، وإن علم بحدوث العذر قبله ، وكان له هذا المقدار ، وجبت المبادرة إلى الصلاة ، وعلى ما ذكرنا فإن كان تمام المقدّمات حاصلة في أوّل الوقت يكفي مضيّ مقدار أربع ركعات </w:t>
      </w:r>
    </w:p>
    <w:p>
      <w:pPr>
        <w:pStyle w:val="BookText"/>
        <w:rPr/>
      </w:pPr>
      <w:r>
        <w:rPr>
          <w:rFonts w:ascii="Amiri" w:hAnsi="Amiri" w:eastAsia="Amiri" w:cs="Amiri"/>
          <w:color w:val="111111"/>
          <w:sz w:val="28"/>
          <w:sz w:val="28"/>
          <w:szCs w:val="28"/>
          <w:rtl w:val="true"/>
          <w:lang w:bidi="ar-SA"/>
        </w:rPr>
        <w:t xml:space="preserve">للظهر وثمانية للظهرين ، وفي السفر يكفي مضيّ مقدار ركعتين للظهر ، وأربعة للظهرين ، وهكذا بالنسبة إلى المغرب والعشاء ، وإن لم تكن المقدّمات أو بعضها حاصلة ، لا بدّ من مضيّ مقدار الصلاة وتحصيل تلك المقدّمات ، وذهب بعضهم إلى كفاية مضيّ مقدار الطهارة والصلاة في الوجوب ، وإن لم يكن سائر المقدّمات حاصلة ، والأقوى الأوّل ، وإن كان هذا القول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ارتفع العذر المانع من التكليف في آخر الوقت ، فإن وسع للصلاتين</w:t>
      </w:r>
      <w:r>
        <w:rPr>
          <w:rStyle w:val="FootnoteAnchor"/>
          <w:rtl w:val="true"/>
        </w:rPr>
        <w:footnoteReference w:id="972"/>
      </w:r>
      <w:r>
        <w:rPr>
          <w:rFonts w:ascii="Amiri" w:hAnsi="Amiri" w:eastAsia="Amiri" w:cs="Amiri"/>
          <w:color w:val="111111"/>
          <w:sz w:val="28"/>
          <w:sz w:val="28"/>
          <w:szCs w:val="28"/>
          <w:rtl w:val="true"/>
          <w:lang w:bidi="ar-SA"/>
        </w:rPr>
        <w:t xml:space="preserve">وجبتا ، وإن وسع لصلاة واحدة أتى بها ، وإن لم يبق إلاّ مقدار ركعة وجبت الثانية فقط ، وإن زاد على الثانية بمقدار ركعة وجبتا معاً ، كما إذا بقي إلى الغروب في الحضر مقدار خمس ركعات ، وفي السفر مقدار ثلاث ركعات ، أو إلى نصف الليل مقدار خمس ركعات في الحضر ، وأربع ركعات في السفر ، ومنتهى الركعة تمام الذكر الواجب من السجدة الثانية ، وإذا كان ذات الوقت واحدة كما في الفجر يكفي بقاء مقدار 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العذر في أثناء الوقت المشترك بمقدار صلاة واحدة ثمّ حدث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الإغماء والجنون الأدواري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الإتيان بالاُولى أو الثانية أو يتخيّر ، وجوه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الصبيّ في أثناء الوقت وجب عليه الصلاة ؛ إذا أدرك </w:t>
      </w:r>
      <w:bookmarkStart w:id="290" w:name="pg15057_205857"/>
    </w:p>
    <w:p>
      <w:pPr>
        <w:pStyle w:val="BookText"/>
        <w:rPr/>
      </w:pPr>
      <w:bookmarkEnd w:id="290"/>
      <w:r>
        <w:rPr>
          <w:rFonts w:ascii="Amiri" w:hAnsi="Amiri" w:eastAsia="Amiri" w:cs="Amiri"/>
          <w:color w:val="111111"/>
          <w:sz w:val="28"/>
          <w:sz w:val="28"/>
          <w:szCs w:val="28"/>
          <w:rtl w:val="true"/>
          <w:lang w:bidi="ar-SA"/>
        </w:rPr>
        <w:t>مقدار ركعة</w:t>
      </w:r>
      <w:r>
        <w:rPr>
          <w:rStyle w:val="FootnoteAnchor"/>
          <w:rtl w:val="true"/>
        </w:rPr>
        <w:footnoteReference w:id="974"/>
      </w:r>
      <w:r>
        <w:rPr>
          <w:rFonts w:ascii="Amiri" w:hAnsi="Amiri" w:eastAsia="Amiri" w:cs="Amiri"/>
          <w:color w:val="111111"/>
          <w:sz w:val="28"/>
          <w:sz w:val="28"/>
          <w:szCs w:val="28"/>
          <w:rtl w:val="true"/>
          <w:lang w:bidi="ar-SA"/>
        </w:rPr>
        <w:t xml:space="preserve">أو أزيد ، ولو صلّى قبل البلوغ ثمّ بلغ في أثناء الوقت فالأقوى كفايتها وعدم وجوب إعادتها وإن كان أحوط ، وكذا الحال لو بلغ في أثناء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 ضيق الوقت الاقتصار على أقلّ الواجب ؛ إذا استلزم الإتيان بالمستحبّات وقوع بعض الصلاة خارج الوقت ، فلو أتى بالمستحبّات مع العلم بذلك يشكل صحّة صلاته ، بل تبطل على الأقوى</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من الوقت ركعة أو أزيد، يجب ترك المستحبّات محافظة على الوقت بقدر الإمكان ، نعم في المقدار الذي لا بدّ من وقوعه خارج الوقت لا بأس بإتيان المستحبّات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أثناء العصر في أ نّه أتى بالظهر أم لا ، بنى على عدم الإتيان ، وعدل إليها إن كان في الوقت المشترك ، ولا تجري قاعدة التجاوز ، نعم لو كان في الوقت المختصّ بالعصر يمكن البناء على الإتيان ؛ باعتبار كونه من الشكّ بعد الوقت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10016_2142443653"/>
      <w:bookmarkStart w:id="292" w:name="_Toc101"/>
      <w:bookmarkEnd w:id="291"/>
      <w:r>
        <w:rPr>
          <w:rtl w:val="true"/>
        </w:rPr>
        <w:t xml:space="preserve">فصل </w:t>
      </w:r>
      <w:r>
        <w:rPr>
          <w:rtl w:val="true"/>
        </w:rPr>
        <w:t xml:space="preserve">: </w:t>
      </w:r>
      <w:r>
        <w:rPr>
          <w:rtl w:val="true"/>
        </w:rPr>
        <w:t>في القبلة</w:t>
      </w:r>
      <w:bookmarkEnd w:id="29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المكان الذي وقع فيه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تخوم الأرض إلى عنان السماء للناس كافّة ؛ القريب والبعيد لا خصوص البنية ، ولا يدخل فيه شيء من حجر إسماعيل وإن وجب إدخاله في الطواف ، ويجب استقبال عينها لا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أو الحرم ولو للبعيد</w:t>
      </w:r>
      <w:r>
        <w:rPr>
          <w:rStyle w:val="FootnoteAnchor"/>
          <w:rtl w:val="true"/>
        </w:rPr>
        <w:footnoteReference w:id="976"/>
      </w:r>
      <w:r>
        <w:rPr>
          <w:rFonts w:ascii="Amiri" w:hAnsi="Amiri" w:eastAsia="Amiri" w:cs="Amiri"/>
          <w:color w:val="111111"/>
          <w:sz w:val="28"/>
          <w:sz w:val="28"/>
          <w:szCs w:val="28"/>
          <w:rtl w:val="true"/>
          <w:lang w:bidi="ar-SA"/>
        </w:rPr>
        <w:t xml:space="preserve">، ولا يعتبر اتّصال الخطّ من موقف كلّ مصلّ بها ، بل المحاذاة العرفية كافية ، غاية الأمر أنّ المحاذاة تتّسع مع البعد ، وكلّما ازداد بعداً ازدادت سعة المحاذاة ، كما يعلم ذلك بملاحظة الأجرام البعيدة كالأنجم ونحوها ، فلا يقدح زيادة عرض الصفّ المستطيل عن الكعبة في صدق </w:t>
      </w:r>
    </w:p>
    <w:p>
      <w:pPr>
        <w:pStyle w:val="BookText"/>
        <w:rPr/>
      </w:pPr>
      <w:r>
        <w:rPr>
          <w:rFonts w:ascii="Amiri" w:hAnsi="Amiri" w:eastAsia="Amiri" w:cs="Amiri"/>
          <w:color w:val="111111"/>
          <w:sz w:val="28"/>
          <w:sz w:val="28"/>
          <w:szCs w:val="28"/>
          <w:rtl w:val="true"/>
          <w:lang w:bidi="ar-SA"/>
        </w:rPr>
        <w:t>محاذاتها ، كما نشاهد ذلك بالنسبة إلى الأجرام البعيدة والقول بأنّ القبلة للبعيد سمت الكعبة وجهتها راجع</w:t>
      </w:r>
      <w:r>
        <w:rPr>
          <w:rStyle w:val="FootnoteAnchor"/>
          <w:rtl w:val="true"/>
        </w:rPr>
        <w:footnoteReference w:id="977"/>
      </w:r>
      <w:r>
        <w:rPr>
          <w:rFonts w:ascii="Amiri" w:hAnsi="Amiri" w:eastAsia="Amiri" w:cs="Amiri"/>
          <w:color w:val="111111"/>
          <w:sz w:val="28"/>
          <w:sz w:val="28"/>
          <w:szCs w:val="28"/>
          <w:rtl w:val="true"/>
          <w:lang w:bidi="ar-SA"/>
        </w:rPr>
        <w:t>في الحقيقة إلى ما ذكرنا ، وإن كان مرادهم الجهة العرفية المسامحية فلا وجه له ، ويعتبر العلم بالمحاذاة مع الإمكان ، ومع عدمه يرجع إلى العلامات والأمارات المفيدة للظنّ ، وفي كفاية شهادة العدلين مع إمكان تحصيل العلم إشكال</w:t>
      </w:r>
      <w:r>
        <w:rPr>
          <w:rStyle w:val="FootnoteAnchor"/>
          <w:rtl w:val="true"/>
        </w:rPr>
        <w:footnoteReference w:id="978"/>
      </w:r>
      <w:r>
        <w:rPr>
          <w:rFonts w:ascii="Amiri" w:hAnsi="Amiri" w:eastAsia="Amiri" w:cs="Amiri"/>
          <w:color w:val="111111"/>
          <w:sz w:val="28"/>
          <w:sz w:val="28"/>
          <w:szCs w:val="28"/>
          <w:rtl w:val="true"/>
          <w:lang w:bidi="ar-SA"/>
        </w:rPr>
        <w:t xml:space="preserve">، ومع عدمه لا بأس بالتعويل عليها إن لم يكن اجتهاده على خلافها ، وإلاّ فالأحوط تكرار الصلاة ، ومع عدم إمكان تحصيل الظنّ يصلّي إلى أربع جهات إن وسع الوقت ، وإلاّ فيتخيّر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الأمارات المحصّلة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الرجوع إليها عند عدم إمكان العلم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البعيد كثيرة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 الذي هو المنصوص في الجملة بجعله في أواسط العراق كالكوفة والنجف وبغداد ونحوها خلف المنكب الأيمن ، والأحوط أن يكون ذلك في غاية ارتفاعه أو انخفاضه ، والمنكب ما بين الكتف والعنق ، والأولى وضعه خلف الاُذن ، وفي البصرة</w:t>
      </w:r>
      <w:r>
        <w:rPr>
          <w:rStyle w:val="FootnoteAnchor"/>
          <w:rtl w:val="true"/>
        </w:rPr>
        <w:footnoteReference w:id="979"/>
      </w:r>
      <w:r>
        <w:rPr>
          <w:rFonts w:ascii="Amiri" w:hAnsi="Amiri" w:eastAsia="Amiri" w:cs="Amiri"/>
          <w:color w:val="111111"/>
          <w:sz w:val="28"/>
          <w:sz w:val="28"/>
          <w:szCs w:val="28"/>
          <w:rtl w:val="true"/>
          <w:lang w:bidi="ar-SA"/>
        </w:rPr>
        <w:t xml:space="preserve">وغيرها من البلاد الشرقية في الاُذن اليمنى ، وفي موصل ونحوها من البلاد الغربية بين الكتفين ، وفي الشام خلف الكتف الأيسر ، </w:t>
      </w:r>
    </w:p>
    <w:p>
      <w:pPr>
        <w:pStyle w:val="BookText"/>
        <w:rPr/>
      </w:pPr>
      <w:r>
        <w:rPr>
          <w:rFonts w:ascii="Amiri" w:hAnsi="Amiri" w:eastAsia="Amiri" w:cs="Amiri"/>
          <w:color w:val="111111"/>
          <w:sz w:val="28"/>
          <w:sz w:val="28"/>
          <w:szCs w:val="28"/>
          <w:rtl w:val="true"/>
          <w:lang w:bidi="ar-SA"/>
        </w:rPr>
        <w:t xml:space="preserve">وفي عدن بين العينين ، وفي صنعاء على الاُذن اليمنى ، وفي الحبشة والنوبة صفحة الخدّ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 وهو عكس الجدي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Style w:val="FootnoteAnchor"/>
          <w:rtl w:val="true"/>
        </w:rPr>
        <w:footnoteReference w:id="980"/>
      </w:r>
      <w:r>
        <w:rPr>
          <w:rFonts w:ascii="Amiri" w:hAnsi="Amiri" w:eastAsia="Amiri" w:cs="Amiri"/>
          <w:color w:val="111111"/>
          <w:sz w:val="28"/>
          <w:sz w:val="28"/>
          <w:szCs w:val="28"/>
          <w:rtl w:val="true"/>
          <w:lang w:bidi="ar-SA"/>
        </w:rPr>
        <w:t xml:space="preserve">لأهل العراق إذا زالت عن الأنف إلى الحاجب الأيمن عند مواجهتهم نقطة الجنوب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المغرب</w:t>
      </w:r>
      <w:r>
        <w:rPr>
          <w:rStyle w:val="FootnoteAnchor"/>
          <w:rtl w:val="true"/>
        </w:rPr>
        <w:footnoteReference w:id="981"/>
      </w:r>
      <w:r>
        <w:rPr>
          <w:rFonts w:ascii="Amiri" w:hAnsi="Amiri" w:eastAsia="Amiri" w:cs="Amiri"/>
          <w:color w:val="111111"/>
          <w:sz w:val="28"/>
          <w:sz w:val="28"/>
          <w:szCs w:val="28"/>
          <w:rtl w:val="true"/>
          <w:lang w:bidi="ar-SA"/>
        </w:rPr>
        <w:t xml:space="preserve">على اليمين والمشرق على الشمال لأهل العراق أيضاً في مواضع يوضع الجدي بين الكتفين كموصل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الثريّا والعيّوق لأهل المغرب ؛ يضعون الأوّل عند طلوعه على الأيمن ، والثاني على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صلّى فيه معصوم ، فإن علم أ نّه صلّى فيه من غير تيامن ولا تياسر كان مفيداً للعلم ، وإلاّ فيفيد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المعصوم ، فإذا علم عدم تغيّره ، وأنّ ظاهره مطابق لوضع الجسد أفاد العلم ، وإلاّ فيفيد الظنّ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بلد المسلمين في صلاتهم وقبورهم ومحاريبهم إذا لم يعلم بناؤها </w:t>
      </w:r>
    </w:p>
    <w:p>
      <w:pPr>
        <w:pStyle w:val="BookText"/>
        <w:rPr/>
      </w:pPr>
      <w:r>
        <w:rPr>
          <w:rFonts w:ascii="Amiri" w:hAnsi="Amiri" w:eastAsia="Amiri" w:cs="Amiri"/>
          <w:color w:val="111111"/>
          <w:sz w:val="28"/>
          <w:sz w:val="28"/>
          <w:szCs w:val="28"/>
          <w:rtl w:val="true"/>
          <w:lang w:bidi="ar-SA"/>
        </w:rPr>
        <w:t>على الغلط ، إلى غير ذلك كقواعد الهيئة</w:t>
      </w:r>
      <w:r>
        <w:rPr>
          <w:rStyle w:val="FootnoteAnchor"/>
          <w:rtl w:val="true"/>
        </w:rPr>
        <w:footnoteReference w:id="982"/>
      </w:r>
      <w:r>
        <w:rPr>
          <w:rFonts w:ascii="IRNazanin" w:hAnsi="IRNazanin" w:eastAsia="IRNazanin"/>
          <w:color w:val="111111"/>
          <w:sz w:val="28"/>
          <w:sz w:val="28"/>
          <w:szCs w:val="28"/>
          <w:rtl w:val="true"/>
          <w:lang w:bidi="fa-IR"/>
        </w:rPr>
        <w:t xml:space="preserve">، وقول أهل خبرتها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عدم إمكان تحصيل العلم بالقبلة ، يجب الاجتهاد في تحصيل الظنّ ولا يجوز الاكتفاء بالظنّ الضعيف مع إمكان القويّ ، كما لا يجوز الاكتفاء به مع إمكان الأقوى ، ولا فرق بين أسباب حصول الظنّ ، فالمدار على الأقوى فالأقوى ؛ سواء حصل من الأمارات المذكورة أو من غيرها ، ولو من قول فاسق ، بل ولو كافر ، فلو أخبر عدل ولم يحصل الظنّ بقوله وأخبر فاسق أو كافر بخلافه وحصل منه الظنّ من جهة كونه من أهل الخبرة</w:t>
      </w:r>
      <w:r>
        <w:rPr>
          <w:rStyle w:val="FootnoteAnchor"/>
          <w:rtl w:val="true"/>
        </w:rPr>
        <w:footnoteReference w:id="983"/>
      </w:r>
      <w:r>
        <w:rPr>
          <w:rFonts w:ascii="Amiri" w:hAnsi="Amiri" w:eastAsia="Amiri" w:cs="Amiri"/>
          <w:color w:val="111111"/>
          <w:sz w:val="28"/>
          <w:sz w:val="28"/>
          <w:szCs w:val="28"/>
          <w:rtl w:val="true"/>
          <w:lang w:bidi="ar-SA"/>
        </w:rPr>
        <w:t xml:space="preserve">يعمل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الاجتهاد بين الأعمى والبصير ، غاية الأمر أنّ اجتهاد الأعمى هو الرجوع إلى الغير في بيان الأمارات أو في تعيين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إخبار صاحب المنزل إذا لم يفد الظنّ ، ولا يكتفى بالظنّ الحاصل من قوله إذا أمكن تحصيل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اجتهاده مخالفاً لقبلة بلد المسلمين في محاريبهم ومذابحهم وقبورهم ، فالأحوط تكرار الصلاة ، إلاّ إذا علم بكونها مبنيّة على الغلط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حصر القبلة في جهتين ؛ بأن علم أ نّها لا تخرج عن إحداهما وجب عليه تكرير الصلاة ، إلاّ إذا كانت إحداهما مظنونة ، والاُخرى موهومة ، فيكتفي بالاُولى ، وإذا حصر فيهما ظنّاً فكذلك يكرّر فيهما ، لكن الأحوط إجراء </w:t>
      </w:r>
    </w:p>
    <w:p>
      <w:pPr>
        <w:pStyle w:val="BookText"/>
        <w:rPr/>
      </w:pPr>
      <w:r>
        <w:rPr>
          <w:rFonts w:ascii="Amiri" w:hAnsi="Amiri" w:eastAsia="Amiri" w:cs="Amiri"/>
          <w:color w:val="111111"/>
          <w:sz w:val="28"/>
          <w:sz w:val="28"/>
          <w:szCs w:val="28"/>
          <w:rtl w:val="true"/>
          <w:lang w:bidi="ar-SA"/>
        </w:rPr>
        <w:t xml:space="preserve">حكم المتحيّر فيه بتكرارها إلى أربع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اجتهد لصلاة وحصل له الظنّ ، لا يجب تجديد الاجتهاد لصلاة اُخرى ما دام الظنّ باقياً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ظنّ بعد الاجتهاد أ نّها في جهة فصلّى الظهر مثلاً إليها ، ثمّ تبدّل ظنّه إلى جهة اُخرى وجب عليه إتيان العصر إلى الجهة الثانية ، وهل يجب إعادة الظهر أو لا ؟ الأقوى وجوبها إذا كان مقتضى ظنّه الثاني وقوع الاُولى مستدبراً ، أو إلى اليمين أو اليسار ، وإذا كان مقتضاه وقوعها ما بين اليمين واليسار لا تجب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انقلب ظنّه في أثناء الصلاة إلى جهة اُخرى انقلب إلى ما ظنّه ، إلاّ إذا كان الأوّل إلى الاستدبار أو اليمين واليسار بمقتضى ظنّه الثاني فيعيد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لأحد المجتهدين المختلفين في الاجتهاد الاقتداء بالآخر إذا كان اختلافهما يسيراً ، بحيث لا يضرّ بهيئة الجماعة ، ولا يكون بحدّ الاستدبار أو اليمين واليسار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يقدر على الاجتهاد أو لم يحصل له الظنّ بكونها في جهة وكانت الجهات متساوية صلّى إلى أربع جهات إن وسع الوقت ، وإلاّ فبقدر ما وسع ، ويشترط أن يكون التكرار على وجه يحصل معه اليقين بالاستقبال في إحداها ، أو على وجه لا يبلغ الانحراف إلى حدّ اليمين واليسار ، والأولى</w:t>
      </w:r>
      <w:r>
        <w:rPr>
          <w:rStyle w:val="FootnoteAnchor"/>
          <w:rtl w:val="true"/>
        </w:rPr>
        <w:footnoteReference w:id="984"/>
      </w:r>
      <w:r>
        <w:rPr>
          <w:rFonts w:ascii="Amiri" w:hAnsi="Amiri" w:eastAsia="Amiri" w:cs="Amiri"/>
          <w:color w:val="111111"/>
          <w:sz w:val="28"/>
          <w:sz w:val="28"/>
          <w:szCs w:val="28"/>
          <w:rtl w:val="true"/>
          <w:lang w:bidi="ar-SA"/>
        </w:rPr>
        <w:t xml:space="preserve">أن يكون على خطوط متقابلات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صلاتان ، فالأحوط أن تكون الثانية إلى جهات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وظيفته تكرار الصلاة إلى أربع جهات أو أقلّ ، وكان عليه صلاتان يجوز له أن يتمّم جهات الاُولى ثمّ يشرع في الثانية ، ويجوز أن يأتي بالثانية في كلّ جهة صلّى إليها الاُولى إلى أن تتمّ ، والأحوط اختيار الأوّل ، ولا يجوز أن يصلّي الثانية إلى غير الجهة التي صلّى إليها الاُولى ، نعم إذا اختار الوجه الأوّل لا يجب أن يأتي بالثانية على ترتيب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عليه صلاتان كالظهرين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وظيفته التكرار إلى أربع إذا لم يكن له من الوقت مقدار ثمان صلوات ، بل كان مقدار خمسة أو ستّة أو سبعة ، فهل يجب إتمام جهات الاُولى وصرف بقيّة الوقت في الثانية ، أو يجب إتمام جهات الثانية وإيراد النقص على الاُولى ؟ الأظهر الوجه الأوّل ، ويحتمل وجه ثالث وهو التخيير ، وإن لم يكن له إلاّ مقدار أربعة أو ثلاثة فقد يقال بتعيّن الإتيان بجهات الثانية ، ويكون الاُولى قضاء ، لكن الأظهر وجوب الإتيان بالصلاتين ، وإيراد النقص على الثانية ، كما في الفرض الأوّل ، وكذا الحال في العشاءين ، ولكن في الظهرين يمكن الاحتياط بأن يأتي بما يتمكّن من الصلوات بقصد ما في الذمّة</w:t>
      </w:r>
      <w:r>
        <w:rPr>
          <w:rStyle w:val="FootnoteAnchor"/>
          <w:rtl w:val="true"/>
        </w:rPr>
        <w:footnoteReference w:id="985"/>
      </w:r>
      <w:r>
        <w:rPr>
          <w:rFonts w:ascii="Amiri" w:hAnsi="Amiri" w:eastAsia="Amiri" w:cs="Amiri"/>
          <w:color w:val="111111"/>
          <w:sz w:val="28"/>
          <w:sz w:val="28"/>
          <w:szCs w:val="28"/>
          <w:rtl w:val="true"/>
          <w:lang w:bidi="ar-SA"/>
        </w:rPr>
        <w:t xml:space="preserve">فعلاً ، بخلاف العشاءين ، لاختلافهما في عدد الركعات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وظيفته التكرار إلى الجهات إذا علم أو ظنّ بعد الصلاة إلى جهة أ نّها القبلة لا يجب عليه الإعادة ، ولا إتيان البقيّة ، ولو علم أو ظنّ بعد الصلاة إلى جهتين أو ثلاث أنّ كلّها إلى غير القبلة ، فإن كان فيها ما هو ما بين </w:t>
      </w:r>
      <w:bookmarkStart w:id="293" w:name="pg15057_205864"/>
    </w:p>
    <w:p>
      <w:pPr>
        <w:pStyle w:val="BookText"/>
        <w:rPr/>
      </w:pPr>
      <w:bookmarkEnd w:id="293"/>
      <w:r>
        <w:rPr>
          <w:rFonts w:ascii="Amiri" w:hAnsi="Amiri" w:eastAsia="Amiri" w:cs="Amiri"/>
          <w:color w:val="111111"/>
          <w:sz w:val="28"/>
          <w:sz w:val="28"/>
          <w:szCs w:val="28"/>
          <w:rtl w:val="true"/>
          <w:lang w:bidi="ar-SA"/>
        </w:rPr>
        <w:t>اليمين واليسار كفى ، وإلاّ وجبت الإعادة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جريان حكم العمل بالظنّ مع عدم إمكان العلم ، والتكرار إلى الجهات مع عدم إمكان الظنّ في سائر الصلوات غير اليومية ، بل غيرها ممّا يمكن فيه التكرار ، كصلاة الآيات ، وصلاة الأموات ، وقضاء الأجزاء المنسيّة وسجدتي السهو ، وإن قيل</w:t>
      </w:r>
      <w:r>
        <w:rPr>
          <w:rStyle w:val="FootnoteAnchor"/>
          <w:rtl w:val="true"/>
        </w:rPr>
        <w:footnoteReference w:id="987"/>
      </w:r>
      <w:r>
        <w:rPr>
          <w:rFonts w:ascii="Amiri" w:hAnsi="Amiri" w:eastAsia="Amiri" w:cs="Amiri"/>
          <w:color w:val="111111"/>
          <w:sz w:val="28"/>
          <w:sz w:val="28"/>
          <w:szCs w:val="28"/>
          <w:rtl w:val="true"/>
          <w:lang w:bidi="ar-SA"/>
        </w:rPr>
        <w:t>في صلاة الأموات بكفاية الواحدة عند عدم الظنّ مخيّراً بين الجهات ، أو التعيين بالقرعة ، وأمّا فيما لا يمكن فيه التكرار كحال الاحتضار والدفن والذبح والنحر، فمع عدم الظنّ يتخيّر، والأحوط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من دون الفحص عن القبلة إلى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إعادتها إلاّ إذا تبيّن كونها القبلة</w:t>
      </w:r>
      <w:r>
        <w:rPr>
          <w:rStyle w:val="FootnoteAnchor"/>
          <w:rtl w:val="true"/>
        </w:rPr>
        <w:footnoteReference w:id="988"/>
      </w:r>
      <w:r>
        <w:rPr>
          <w:rFonts w:ascii="Amiri" w:hAnsi="Amiri" w:eastAsia="Amiri" w:cs="Amiri"/>
          <w:color w:val="111111"/>
          <w:sz w:val="28"/>
          <w:sz w:val="28"/>
          <w:szCs w:val="28"/>
          <w:rtl w:val="true"/>
          <w:lang w:bidi="ar-SA"/>
        </w:rPr>
        <w:t xml:space="preserve">مع حصول قصد القربة منه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10018_2142443653"/>
      <w:bookmarkStart w:id="295" w:name="_Toc102"/>
      <w:bookmarkEnd w:id="294"/>
      <w:r>
        <w:rPr>
          <w:rtl w:val="true"/>
        </w:rPr>
        <w:t xml:space="preserve">فصل </w:t>
      </w:r>
      <w:r>
        <w:rPr>
          <w:rtl w:val="true"/>
        </w:rPr>
        <w:t xml:space="preserve">: </w:t>
      </w:r>
      <w:r>
        <w:rPr>
          <w:rtl w:val="true"/>
        </w:rPr>
        <w:t>فيما يستقبل له</w:t>
      </w:r>
      <w:bookmarkEnd w:id="295"/>
    </w:p>
    <w:p>
      <w:pPr>
        <w:pStyle w:val="BookText"/>
        <w:rPr/>
      </w:pPr>
      <w:r>
        <w:rPr>
          <w:rFonts w:ascii="Amiri" w:hAnsi="Amiri" w:eastAsia="Amiri" w:cs="Amiri"/>
          <w:color w:val="111111"/>
          <w:sz w:val="28"/>
          <w:sz w:val="28"/>
          <w:szCs w:val="28"/>
          <w:rtl w:val="true"/>
          <w:lang w:bidi="ar-SA"/>
        </w:rPr>
        <w:t xml:space="preserve">يجب الاستقبال في مواضع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اليومية أداءً وقضاءً ، وتوابعها من صلاة الاحتياط للشكوك ، وقضاء الأجزاء المنسيّة ، بل وسجدتي السهو</w:t>
      </w:r>
      <w:r>
        <w:rPr>
          <w:rStyle w:val="FootnoteAnchor"/>
          <w:rtl w:val="true"/>
        </w:rPr>
        <w:footnoteReference w:id="989"/>
      </w:r>
      <w:r>
        <w:rPr>
          <w:rFonts w:ascii="Amiri" w:hAnsi="Amiri" w:eastAsia="Amiri" w:cs="Amiri"/>
          <w:color w:val="111111"/>
          <w:sz w:val="28"/>
          <w:sz w:val="28"/>
          <w:szCs w:val="28"/>
          <w:rtl w:val="true"/>
          <w:lang w:bidi="ar-SA"/>
        </w:rPr>
        <w:t>، وكذا فيما لو صارت مستحبّة بالعارض كالمعادة جماعة أو احتياطاً</w:t>
      </w:r>
      <w:r>
        <w:rPr>
          <w:rStyle w:val="FootnoteAnchor"/>
          <w:rtl w:val="true"/>
        </w:rPr>
        <w:footnoteReference w:id="990"/>
      </w:r>
      <w:r>
        <w:rPr>
          <w:rFonts w:ascii="Amiri" w:hAnsi="Amiri" w:eastAsia="Amiri" w:cs="Amiri"/>
          <w:color w:val="111111"/>
          <w:sz w:val="28"/>
          <w:sz w:val="28"/>
          <w:szCs w:val="28"/>
          <w:rtl w:val="true"/>
          <w:lang w:bidi="ar-SA"/>
        </w:rPr>
        <w:t xml:space="preserve">، وكذا في سائر الصلوات الواجبة </w:t>
      </w:r>
    </w:p>
    <w:p>
      <w:pPr>
        <w:pStyle w:val="BookText"/>
        <w:rPr/>
      </w:pPr>
      <w:r>
        <w:rPr>
          <w:rFonts w:ascii="Amiri" w:hAnsi="Amiri" w:eastAsia="Amiri" w:cs="Amiri"/>
          <w:color w:val="111111"/>
          <w:sz w:val="28"/>
          <w:sz w:val="28"/>
          <w:szCs w:val="28"/>
          <w:rtl w:val="true"/>
          <w:lang w:bidi="ar-SA"/>
        </w:rPr>
        <w:t>كالآيات ، بل وكذا في صلاة الأموات ، ويشترط في صلاة النافلة في حال الاستقرار لا في حال المشي أو الركوب ، ولا يجب فيها الاستقرار والاستقبال وإن صارت واجبة</w:t>
      </w:r>
      <w:r>
        <w:rPr>
          <w:rStyle w:val="FootnoteAnchor"/>
          <w:rtl w:val="true"/>
        </w:rPr>
        <w:footnoteReference w:id="991"/>
      </w:r>
      <w:r>
        <w:rPr>
          <w:rFonts w:ascii="IRNazanin" w:hAnsi="IRNazanin" w:eastAsia="IRNazanin"/>
          <w:color w:val="111111"/>
          <w:sz w:val="28"/>
          <w:sz w:val="28"/>
          <w:szCs w:val="28"/>
          <w:rtl w:val="true"/>
          <w:lang w:bidi="fa-IR"/>
        </w:rPr>
        <w:t xml:space="preserve">بالعرض بنذر ونحوه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الاستقبال في الصلاة قائماً أن يكون وجهه ومقاديم بدنه إلى القبلة حتّى أصابع رجليه</w:t>
      </w:r>
      <w:r>
        <w:rPr>
          <w:rStyle w:val="FootnoteAnchor"/>
          <w:rtl w:val="true"/>
        </w:rPr>
        <w:footnoteReference w:id="992"/>
      </w:r>
      <w:r>
        <w:rPr>
          <w:rFonts w:ascii="Amiri" w:hAnsi="Amiri" w:eastAsia="Amiri" w:cs="Amiri"/>
          <w:color w:val="111111"/>
          <w:sz w:val="28"/>
          <w:sz w:val="28"/>
          <w:szCs w:val="28"/>
          <w:rtl w:val="true"/>
          <w:lang w:bidi="ar-SA"/>
        </w:rPr>
        <w:t>على الأحوط ، والمدار على الصدق العرفي ، وفي الصلاة جالساً أن يكون رأس ركبتيه إليها مع وجهه وصدره وبطنه ، وإن جلس على قدميه لا بدّ أن يكون وضعهما على وجه يعدّ مقابلاً لها ، وإن صلّى مضطجعاً يجب أن يكون كهيئة المدفون</w:t>
      </w:r>
      <w:r>
        <w:rPr>
          <w:rStyle w:val="FootnoteAnchor"/>
          <w:rtl w:val="true"/>
        </w:rPr>
        <w:footnoteReference w:id="993"/>
      </w:r>
      <w:r>
        <w:rPr>
          <w:rFonts w:ascii="Amiri" w:hAnsi="Amiri" w:eastAsia="Amiri" w:cs="Amiri"/>
          <w:color w:val="111111"/>
          <w:sz w:val="28"/>
          <w:sz w:val="28"/>
          <w:szCs w:val="28"/>
          <w:rtl w:val="true"/>
          <w:lang w:bidi="ar-SA"/>
        </w:rPr>
        <w:t xml:space="preserve">، وإن صلّى مستلقياً فكهيئة المحتضر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الاحتضار وقد مرّ كيفيته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على الميّت يجب أن يجعل على وجه يكون رأسه إلى المغرب ورجلاه إلى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حال الدفن على كيفية 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والنحر ؛ بأن يكون المذبح والمنحر ومقاديم بدن الحيوان إلى القبلة ، والأحوط كون الذابح أيضاً مستقبلاً ، وإن كان الأقوى عدم وجوبه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الاستقبال حال التخلّي بالبول أو الغائط ، والأحوط</w:t>
      </w:r>
      <w:r>
        <w:rPr>
          <w:rStyle w:val="FootnoteAnchor"/>
          <w:rtl w:val="true"/>
        </w:rPr>
        <w:footnoteReference w:id="994"/>
      </w:r>
      <w:bookmarkStart w:id="296" w:name="pg15057_205866"/>
    </w:p>
    <w:p>
      <w:pPr>
        <w:pStyle w:val="BookText"/>
        <w:rPr/>
      </w:pPr>
      <w:bookmarkEnd w:id="296"/>
      <w:r>
        <w:rPr>
          <w:rFonts w:ascii="Amiri" w:hAnsi="Amiri" w:eastAsia="Amiri" w:cs="Amiri"/>
          <w:color w:val="111111"/>
          <w:sz w:val="28"/>
          <w:sz w:val="28"/>
          <w:szCs w:val="28"/>
          <w:rtl w:val="true"/>
          <w:lang w:bidi="ar-SA"/>
        </w:rPr>
        <w:t xml:space="preserve">تركه حال الاستبراء والاستنجاء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الاستقبال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الدعاء ، وحال قراءة القرآن ، وحال الذكر ، وحال التعقيب ، وحال المرافعة عند الحاكم ، وحال سجدة الشكر وسجدة التلاوة ، بل حال الجلوس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الاستقبال حال الجماع ، وحال لبس السراويل ، بل كلّ حالة ينافي التعظيم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10020_2142443653"/>
      <w:bookmarkStart w:id="298" w:name="_Toc103"/>
      <w:bookmarkEnd w:id="297"/>
      <w:r>
        <w:rPr>
          <w:rtl w:val="true"/>
        </w:rPr>
        <w:t xml:space="preserve">فصل </w:t>
      </w:r>
      <w:r>
        <w:rPr>
          <w:rtl w:val="true"/>
        </w:rPr>
        <w:t xml:space="preserve">: </w:t>
      </w:r>
      <w:r>
        <w:rPr>
          <w:rtl w:val="true"/>
        </w:rPr>
        <w:t>في أحكام الخلل في القبلة</w:t>
      </w:r>
      <w:bookmarkEnd w:id="29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أخلّ بالاستقبال عالماً عامداً بطلت صلاته مطلقاً ، وإن أخلّ بها جاهلاً</w:t>
      </w:r>
      <w:r>
        <w:rPr>
          <w:rStyle w:val="FootnoteAnchor"/>
          <w:rtl w:val="true"/>
        </w:rPr>
        <w:footnoteReference w:id="995"/>
      </w:r>
      <w:r>
        <w:rPr>
          <w:rFonts w:ascii="Amiri" w:hAnsi="Amiri" w:eastAsia="Amiri" w:cs="Amiri"/>
          <w:color w:val="111111"/>
          <w:sz w:val="28"/>
          <w:sz w:val="28"/>
          <w:szCs w:val="28"/>
          <w:rtl w:val="true"/>
          <w:lang w:bidi="ar-SA"/>
        </w:rPr>
        <w:t>أو ناسياً أو غافلاً أو مخطئاً في اعتقاده أو في ضيق الوقت ، فإن كان منحرفاً عنها إلى ما بين اليمين واليسار صحّت صلاته ، ولو كان في الأثناء مضى ما تقدّم واستقام في الباقي ؛ من غير فرق بين بقاء الوقت وعدمه ، لكن الأحوط الإعادة في غير المخطئ في اجتهاده مطلقاً ، وإن كان منحرفاً إلى اليمين واليسار أو إلى الاستدبار ، فإن كان مجتهداً مخطئاً أعاد في الوقت دون خارجه ، وإن كان الأحوط الإعادة مطلقاً ، سيّما في صورة الاستدبار ، بل لا ينبغي أن يترك في هذه الصورة ، وكذا إن كان في الأثناء</w:t>
      </w:r>
      <w:r>
        <w:rPr>
          <w:rStyle w:val="FootnoteAnchor"/>
          <w:rtl w:val="true"/>
        </w:rPr>
        <w:footnoteReference w:id="996"/>
      </w:r>
      <w:r>
        <w:rPr>
          <w:rFonts w:ascii="Amiri" w:hAnsi="Amiri" w:eastAsia="Amiri" w:cs="Amiri"/>
          <w:color w:val="111111"/>
          <w:sz w:val="28"/>
          <w:sz w:val="28"/>
          <w:szCs w:val="28"/>
          <w:rtl w:val="true"/>
          <w:lang w:bidi="ar-SA"/>
        </w:rPr>
        <w:t xml:space="preserve">، وإن كان جاهلاً أو ناسياً أو غافلاً فالظاهر </w:t>
      </w:r>
      <w:bookmarkStart w:id="299" w:name="pg15057_205867"/>
    </w:p>
    <w:p>
      <w:pPr>
        <w:pStyle w:val="BookText"/>
        <w:rPr/>
      </w:pPr>
      <w:bookmarkEnd w:id="299"/>
      <w:r>
        <w:rPr>
          <w:rFonts w:ascii="IRNazanin" w:hAnsi="IRNazanin" w:eastAsia="IRNazanin"/>
          <w:color w:val="111111"/>
          <w:sz w:val="28"/>
          <w:sz w:val="28"/>
          <w:szCs w:val="28"/>
          <w:rtl w:val="true"/>
          <w:lang w:bidi="fa-IR"/>
        </w:rPr>
        <w:t>وجوب</w:t>
      </w:r>
      <w:r>
        <w:rPr>
          <w:rStyle w:val="FootnoteAnchor"/>
          <w:rtl w:val="true"/>
        </w:rPr>
        <w:footnoteReference w:id="997"/>
      </w:r>
      <w:r>
        <w:rPr>
          <w:rFonts w:ascii="Amiri" w:hAnsi="Amiri" w:eastAsia="Amiri" w:cs="Amiri"/>
          <w:color w:val="111111"/>
          <w:sz w:val="28"/>
          <w:sz w:val="28"/>
          <w:szCs w:val="28"/>
          <w:rtl w:val="true"/>
          <w:lang w:bidi="ar-SA"/>
        </w:rPr>
        <w:t xml:space="preserve">الإعادة في الوقت وخارجه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ذبح أو نحر إلى غير القبلة عالماً عامداً حرم المذبوح والمنحور ، وإن كان ناسياً أو جاهلاً أو لم يعرف جهة القبلة لا يكون حراماً ، وكذا لو تعذّر استقباله ، كأن يكون عاصياً أو واقعاً في بئر أو نحوه ممّا لا يمكن استقباله فإنّه يذبحه وإن كان إلى غير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استقبال الميّت وجب نبشه ما لم يتلاش ولم يوجب هتك حرمته ؛ سواء كان عن عمد أو جهل أو نسيان كما مرّ سابقاً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10022_2142443653"/>
      <w:bookmarkStart w:id="301" w:name="_Toc104"/>
      <w:bookmarkEnd w:id="300"/>
      <w:r>
        <w:rPr>
          <w:rtl w:val="true"/>
        </w:rPr>
        <w:t xml:space="preserve">فصل </w:t>
      </w:r>
      <w:r>
        <w:rPr>
          <w:rtl w:val="true"/>
        </w:rPr>
        <w:t xml:space="preserve">: </w:t>
      </w:r>
      <w:r>
        <w:rPr>
          <w:rtl w:val="true"/>
        </w:rPr>
        <w:t>في الستر والساتر</w:t>
      </w:r>
      <w:bookmarkEnd w:id="30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الستر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يلزم في نفسه ، وستر مخصوص بحالة الصلاة ، فالأوّل يجب ستر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مكلّف من الرجل والمرأة عن كلّ أحد ؛ من ذكر أو اُنثى ولو كان مماثلاً ، محرماً أو غير محرم ، ويحرم على كلّ منهما أيضاً النظر إلى عورة الآخر ، ولا يستثنى من الحكمين إلاّ الزوج والزوجة ، والسيّد والأمة إذا لم تكن مزوّجة ولا محلّلة ، بل يجب الستر عن الطفل المميّز ، خصوصاً المراهق ، كما أ نّه يحرم النظر إلى عورة المراهق ، بل الأحوط ترك النظر إلى عورة المميّز ، ويجب ستر المرأة تمام بدنها عمّن عدا الزوج والمحارم إلاّ الوجه والكفّين مع عدم التلذّذ والريبة ، وأمّا معهما فيجب الستر ، ويحرم النظر حتّى بالنسبة إلى المحارم ، وبالنسبة إلى الوجه والكفّين ، والأحوط سترها عن المحارم من السرّة إلى الركبة مطلقاً ، كما </w:t>
      </w:r>
    </w:p>
    <w:p>
      <w:pPr>
        <w:pStyle w:val="BookText"/>
        <w:rPr/>
      </w:pPr>
      <w:r>
        <w:rPr>
          <w:rFonts w:ascii="Amiri" w:hAnsi="Amiri" w:eastAsia="Amiri" w:cs="Amiri"/>
          <w:color w:val="111111"/>
          <w:sz w:val="28"/>
          <w:sz w:val="28"/>
          <w:szCs w:val="28"/>
          <w:rtl w:val="true"/>
          <w:lang w:bidi="ar-SA"/>
        </w:rPr>
        <w:t xml:space="preserve">أنّ الأحوط ستر الوجه والكفّين عن غير المحارم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w:t>
      </w:r>
      <w:r>
        <w:rPr>
          <w:rStyle w:val="FootnoteAnchor"/>
          <w:rtl w:val="true"/>
        </w:rPr>
        <w:footnoteReference w:id="998"/>
      </w:r>
      <w:r>
        <w:rPr>
          <w:rFonts w:ascii="Amiri" w:hAnsi="Amiri" w:eastAsia="Amiri" w:cs="Amiri"/>
          <w:color w:val="111111"/>
          <w:sz w:val="28"/>
          <w:sz w:val="28"/>
          <w:szCs w:val="28"/>
          <w:rtl w:val="true"/>
          <w:lang w:bidi="ar-SA"/>
        </w:rPr>
        <w:t xml:space="preserve">ستر الشعر الموصول بالشعر ؛ سواء كان من الرجل أو المرأة وحرمة النظر إليه ، وأمّا القرامل من غير الشعر وكذا الحلي ، ففي وجوب سترهما وحرمة النظر إليهما مع مستورية البشرة إشكال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حرمة النظر إلى ما يحرم النظر إليه في المرآة والماء الصافي مع عدم التلذّذ ، وأمّا معه فلا إشكال في 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الستر الواجب في نفسه ساتر مخصوص ولا كيفية خاصّة ، بل المناط مجرّد الستر ولو كان باليد وطلي الطين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الستر في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كيفية خاصّة ، ويشترط فيه ساتر خاصّ ويجب مطلقاً ؛ سواء كان هناك ناظر محترم أو غيره أم لا ، ويتفاوت بالنسبة إلى الرجل والمرأة ، أمّا الرجل فيجب عليه ستر العورتين ؛ أي القبل من القضيب والبيضتين ، وحلقة الدبر لا غير وإن كان الأحوط ستر العجان ، أي ما بين حلقة الدبر إلى أصل القضيب ، وأحوط من ذلك ستر ما بين السرّة والركبة ، والواجب ستر لون البشرة ، والأحوط ستر الشبح الذي يرى من خلف الثوب من غير تميّز للونه ، وأمّا الحجم أي الشكل فلا يجب ستره ، وأمّا المرأة فيجب عليها ستر جميع بدنها حتّى الرأس والشعر إلاّ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الذي يغسل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اليدين إلى الزندين ، والقدمين إلى الساقين ظاهرهما وباطنهما ، ويجب ستر شيء من أطراف هذه المستثنيات من باب المقدّمة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المرأة حال الصلاة ستر ما في باطن الفم من </w:t>
      </w:r>
    </w:p>
    <w:p>
      <w:pPr>
        <w:pStyle w:val="BookText"/>
        <w:rPr/>
      </w:pPr>
      <w:r>
        <w:rPr>
          <w:rFonts w:ascii="Amiri" w:hAnsi="Amiri" w:eastAsia="Amiri" w:cs="Amiri"/>
          <w:color w:val="111111"/>
          <w:sz w:val="28"/>
          <w:sz w:val="28"/>
          <w:szCs w:val="28"/>
          <w:rtl w:val="true"/>
          <w:lang w:bidi="ar-SA"/>
        </w:rPr>
        <w:t xml:space="preserve">الأسنان واللسان ، ولا ما على الوجه من الزينة كالكحل والحمرة والسواد والحلي ، ولا الشعر الموصول بشعرها والقرامل وغير ذلك ، وإن قلنا بوجوب سترها عن الناظر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ناظر ينظر بريبة إلى وجهها أو كفّيها أو قدميها يجب عليها سترها ، لكن لا من حيث الصلاة ، فإن أثمت ولم تسترها لم تبطل الصلاة ، وكذا بالنسبة إلى حليّها وما على وجهها من الزينة ، وكذا بالنسبة إلى الشعر الموصول والقرامل في صورة حرمة النظر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ستر رقبتها حال الصلاة ، وكذا تحت ذقنها ، حتّى المقدار الذي يرى منه عند اختمارها على الأحوط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كالحرّة في جميع ما ذكر من المستثنى والمستثنى منه ، ولكن لا يجب عليها ستر رأسها ولا شعرها ولا عنقها ؛ من غير فرق بين أقسامها من القنّة والمدبّرة والمكاتبة والمستولدة ، وأمّا المبعّضة فكالحرّة مطلقاً ، ولو اُعتقت في أثناء الصلاة وعلمت به ولم يتخلّل بين عتقها وستر رأسها زمان صحّت صلاتها ، بل وإن تخلّل</w:t>
      </w:r>
      <w:r>
        <w:rPr>
          <w:rStyle w:val="FootnoteAnchor"/>
          <w:rtl w:val="true"/>
        </w:rPr>
        <w:footnoteReference w:id="999"/>
      </w:r>
      <w:r>
        <w:rPr>
          <w:rFonts w:ascii="Amiri" w:hAnsi="Amiri" w:eastAsia="Amiri" w:cs="Amiri"/>
          <w:color w:val="111111"/>
          <w:sz w:val="28"/>
          <w:sz w:val="28"/>
          <w:szCs w:val="28"/>
          <w:rtl w:val="true"/>
          <w:lang w:bidi="ar-SA"/>
        </w:rPr>
        <w:t>زمان إذا بادرت إلى ستر رأسها للباقي من صلاتها بلا فعل مناف ، وأمّا إذا تركت سترها حينئذٍ بطلت ، وكذا إذا لم تتمكّن من الستر إلاّ بفعل المنافي ولكن الأحوط الإتمام ثمّ الإعادة ، نعم لو لم تعلم بالعتق حتّى فرغت صحّت صلاتها على الأقوى ، بل وكذا لو علمت لكن لم يكن عندها</w:t>
      </w:r>
      <w:r>
        <w:rPr>
          <w:rStyle w:val="FootnoteAnchor"/>
          <w:rtl w:val="true"/>
        </w:rPr>
        <w:footnoteReference w:id="1000"/>
      </w:r>
      <w:r>
        <w:rPr>
          <w:rFonts w:ascii="Amiri" w:hAnsi="Amiri" w:eastAsia="Amiri" w:cs="Amiri"/>
          <w:color w:val="111111"/>
          <w:sz w:val="28"/>
          <w:sz w:val="28"/>
          <w:szCs w:val="28"/>
          <w:rtl w:val="true"/>
          <w:lang w:bidi="ar-SA"/>
        </w:rPr>
        <w:t xml:space="preserve">ساتر أو كان الوقت ضيّقاً ، وأمّا إذا علمت عتقها لكن كانت جاهلة </w:t>
      </w:r>
    </w:p>
    <w:p>
      <w:pPr>
        <w:pStyle w:val="BookText"/>
        <w:rPr/>
      </w:pPr>
      <w:r>
        <w:rPr>
          <w:rFonts w:ascii="Amiri" w:hAnsi="Amiri" w:eastAsia="Amiri" w:cs="Amiri"/>
          <w:color w:val="111111"/>
          <w:sz w:val="28"/>
          <w:sz w:val="28"/>
          <w:szCs w:val="28"/>
          <w:rtl w:val="true"/>
          <w:lang w:bidi="ar-SA"/>
        </w:rPr>
        <w:t>بالحكم وهو وجوب الستر فالأحوط</w:t>
      </w:r>
      <w:r>
        <w:rPr>
          <w:rStyle w:val="FootnoteAnchor"/>
          <w:rtl w:val="true"/>
        </w:rPr>
        <w:footnoteReference w:id="1001"/>
      </w:r>
      <w:r>
        <w:rPr>
          <w:rFonts w:ascii="IRNazanin" w:hAnsi="IRNazanin" w:eastAsia="IRNazanin"/>
          <w:color w:val="111111"/>
          <w:sz w:val="28"/>
          <w:sz w:val="28"/>
          <w:szCs w:val="28"/>
          <w:rtl w:val="true"/>
          <w:lang w:bidi="fa-IR"/>
        </w:rPr>
        <w:t xml:space="preserve">إعادتها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الصبيّة الغير البالغة حكمها حكم الأمة في عدم وجوب ستر رأسها ورقبتها ، بناءً على المختار من صحّة صلاتها وشرعيتها ، وإذا بلغت في أثناء الصلاة فحالها حال الأمة المعتقة في الأثناء في وجوب المبادرة إلى الستر ، والبطلان مع عدمها إذا كانت عالمة بالبلوغ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الستر وشرطيته بين أنواع الصلوات الواجبة والمستحبّة ، ويجب أيضاً في توابع الصلاة من قضاء الأجزاء المنسيّة ، بل سجدتي السهو على الأحوط ، نعم لا يجب في صلاة الجنازة وإن كان هو الأحوط فيها أيضاً ، وكذا لا يجب في سجدة التلاوة وسجدة الشكر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ستر العورة في الطواف</w:t>
      </w:r>
      <w:r>
        <w:rPr>
          <w:rStyle w:val="FootnoteAnchor"/>
          <w:rtl w:val="true"/>
        </w:rPr>
        <w:footnoteReference w:id="100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بدت العورة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لريح أو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تبطل الصلاة ، ولكن إن علم به في أثناء الصلاة وجبت المبادرة إلى سترها وصحّت أيضاً ، وإن كان الأحوط</w:t>
      </w:r>
      <w:r>
        <w:rPr>
          <w:rStyle w:val="FootnoteAnchor"/>
          <w:rtl w:val="true"/>
        </w:rPr>
        <w:footnoteReference w:id="1003"/>
      </w:r>
      <w:r>
        <w:rPr>
          <w:rFonts w:ascii="Amiri" w:hAnsi="Amiri" w:eastAsia="Amiri" w:cs="Amiri"/>
          <w:color w:val="111111"/>
          <w:sz w:val="28"/>
          <w:sz w:val="28"/>
          <w:szCs w:val="28"/>
          <w:rtl w:val="true"/>
          <w:lang w:bidi="ar-SA"/>
        </w:rPr>
        <w:t>الإعادة بعد الإتمام، خصوصاً إذا احتاج سترها إلى زمان معتدّ 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ستر العورة ابتداء أو بعد التكشّف في الأثناء ، فالأقوى صحّة الصلاة ، وإن كان الأحوط الإعادة ، وكذا لو تركه من أوّل الصلاة أو في الأثناء غفلة ، والجاهل بالحكم كالعامد على الأحوط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الستر من جميع الجوانب ؛ بحيث لو كان هناك ناظر لم يرها إلاّ من جهة التحت فلا يجب ، نعم إذا كان واقفاً على طرف سطح</w:t>
      </w:r>
      <w:r>
        <w:rPr>
          <w:rStyle w:val="FootnoteAnchor"/>
          <w:rtl w:val="true"/>
        </w:rPr>
        <w:footnoteReference w:id="1004"/>
      </w:r>
      <w:r>
        <w:rPr>
          <w:rFonts w:ascii="Amiri" w:hAnsi="Amiri" w:eastAsia="Amiri" w:cs="Amiri"/>
          <w:color w:val="111111"/>
          <w:sz w:val="28"/>
          <w:sz w:val="28"/>
          <w:szCs w:val="28"/>
          <w:rtl w:val="true"/>
          <w:lang w:bidi="ar-SA"/>
        </w:rPr>
        <w:t xml:space="preserve">أو على شبّاك بحيث ترى عورته لو كان هناك ناظر ، فالأقوى والأحوط وجوب الستر من تحت أيضاً ، بخلاف ما إذا كان واقفاً على طرف بئر ، والفرق من حيث عدم تعارف وجود الناظر في البئر فيصدق الستر عرفاً ، وأمّا الواقف على طرف السطح لا يصدق عليه الستر إذا كان بحيث يرى ، فلو لم يستر من جهة التحت بطلت صلاته ، وإن لم يكن هناك ناظر ، فالمدار على الصدق العرفي ومقتضاه ما ذكرنا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الستر عن نفسه ؛ بمعنى أن يكون بحيث لا يرى نفسه أيضاً ، أم المدار على الغير ؟ قولان ، الأحوط الأوّل ، وإن كان الثاني لا يخلو عن قوّة ، فلو صلّى في ثوب واسع الجيب بحيث يرى عورة نفسه عند الركوع لم تبطل على ما ذكرنا ، والأحوط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بحيث قد يراها غيره أيضاً ، وإلاّ فلا إشكال في البطلان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اللازم أن يكون ساتريته في جميع الأحوال حاصلاً من أوّل الصلاة إلى آخرها ، أو يكفي الستر بالنسبة إلى كلّ حالة عند تحقّقها ، مثلاً إذا كان ثوبه ممّا يستر حال القيام لا حال الركوع فهل تبطل الصلاة فيه، وإن كان في حال الركوع يجعله على وجه يكون ساتراً أو يتستّر عنده بساتر آخر أو لا تبطل ؟ وجهان ، أقواهما الثاني ، وأحوطهما الأوّل ، وعلى ما ذكرنا فلو كان ثوبه مخرقاً بحيث تنكشف عورته في بعض الأحوال لم يضرّ ، إذا سدّ ذلك </w:t>
      </w:r>
      <w:bookmarkStart w:id="302" w:name="pg15057_205872"/>
    </w:p>
    <w:p>
      <w:pPr>
        <w:pStyle w:val="BookText"/>
        <w:rPr/>
      </w:pPr>
      <w:bookmarkEnd w:id="302"/>
      <w:r>
        <w:rPr>
          <w:rFonts w:ascii="Amiri" w:hAnsi="Amiri" w:eastAsia="Amiri" w:cs="Amiri"/>
          <w:color w:val="111111"/>
          <w:sz w:val="28"/>
          <w:sz w:val="28"/>
          <w:szCs w:val="28"/>
          <w:rtl w:val="true"/>
          <w:lang w:bidi="ar-SA"/>
        </w:rPr>
        <w:t xml:space="preserve">الخرق في تلك الحالة بجمعه أو بنحو آخر ولو بيده ، على إشكال في الستر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الستر الواجب في نفسه من حيث حرمة النظر يحصل بكلّ ما يمنع عن النظر ، ولو كان بيده أو يد زوجته أو أمته ، كما أ نّه يكفي ستر الدبر بالأليتين ، وأمّا الستر الصلاتي فلا يكفي فيه ذلك ولو حال الاضطرار ، بل لا يجزي الستر بالطلي بالطين أيضاً حال الاختيار ، نعم يجزي حال الاضطرار</w:t>
      </w:r>
      <w:r>
        <w:rPr>
          <w:rStyle w:val="FootnoteAnchor"/>
          <w:rtl w:val="true"/>
        </w:rPr>
        <w:footnoteReference w:id="1005"/>
      </w:r>
      <w:r>
        <w:rPr>
          <w:rFonts w:ascii="Amiri" w:hAnsi="Amiri" w:eastAsia="Amiri" w:cs="Amiri"/>
          <w:color w:val="111111"/>
          <w:sz w:val="28"/>
          <w:sz w:val="28"/>
          <w:szCs w:val="28"/>
          <w:rtl w:val="true"/>
          <w:lang w:bidi="ar-SA"/>
        </w:rPr>
        <w:t xml:space="preserve">على الأقوى وإن كان الأحوط خلافه ، وأمّا الستر بالورق والحشيش فالأقوى جوازه حتّى حال الاختيار ، لكن الأحوط الاقتصار على حال الاضطرار ، وكذا يجزي مثل القطن والصوف الغير المنسوجين ، وإن كان الأولى المنسوج منهما أو من غيرهما ممّا يكون من الألبسة المتعارفة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10024_2142443653"/>
      <w:bookmarkStart w:id="304" w:name="_Toc105"/>
      <w:bookmarkEnd w:id="303"/>
      <w:r>
        <w:rPr>
          <w:rtl w:val="true"/>
        </w:rPr>
        <w:t xml:space="preserve">فصل </w:t>
      </w:r>
      <w:r>
        <w:rPr>
          <w:rtl w:val="true"/>
        </w:rPr>
        <w:t xml:space="preserve">: </w:t>
      </w:r>
      <w:r>
        <w:rPr>
          <w:rtl w:val="true"/>
        </w:rPr>
        <w:t>في شرائط لباس المصلّي</w:t>
      </w:r>
      <w:bookmarkEnd w:id="30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جميع لباسه ، عدا ما لا تتمّ فيه الصلاة منفرداً ، بل وكذا في محموله</w:t>
      </w:r>
      <w:r>
        <w:rPr>
          <w:rStyle w:val="FootnoteAnchor"/>
          <w:rtl w:val="true"/>
        </w:rPr>
        <w:footnoteReference w:id="1006"/>
      </w:r>
      <w:r>
        <w:rPr>
          <w:rFonts w:ascii="Amiri" w:hAnsi="Amiri" w:eastAsia="Amiri" w:cs="Amiri"/>
          <w:color w:val="111111"/>
          <w:sz w:val="28"/>
          <w:sz w:val="28"/>
          <w:szCs w:val="28"/>
          <w:rtl w:val="true"/>
          <w:lang w:bidi="ar-SA"/>
        </w:rPr>
        <w:t xml:space="preserve">على ما عرفت تفصيله في باب الطهارة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 وهي أيضاً شرط في جميع لباسه</w:t>
      </w:r>
      <w:r>
        <w:rPr>
          <w:rStyle w:val="FootnoteAnchor"/>
          <w:rtl w:val="true"/>
        </w:rPr>
        <w:footnoteReference w:id="1007"/>
      </w:r>
      <w:r>
        <w:rPr>
          <w:rFonts w:ascii="Amiri" w:hAnsi="Amiri" w:eastAsia="Amiri" w:cs="Amiri"/>
          <w:color w:val="111111"/>
          <w:sz w:val="28"/>
          <w:sz w:val="28"/>
          <w:szCs w:val="28"/>
          <w:rtl w:val="true"/>
          <w:lang w:bidi="ar-SA"/>
        </w:rPr>
        <w:t>؛ من غير فرق بين الساتر وغيره ، وكذا في محموله</w:t>
      </w:r>
      <w:r>
        <w:rPr>
          <w:rStyle w:val="FootnoteAnchor"/>
          <w:rtl w:val="true"/>
        </w:rPr>
        <w:footnoteReference w:id="1008"/>
      </w:r>
      <w:r>
        <w:rPr>
          <w:rFonts w:ascii="Amiri" w:hAnsi="Amiri" w:eastAsia="Amiri" w:cs="Amiri"/>
          <w:color w:val="111111"/>
          <w:sz w:val="28"/>
          <w:sz w:val="28"/>
          <w:szCs w:val="28"/>
          <w:rtl w:val="true"/>
          <w:lang w:bidi="ar-SA"/>
        </w:rPr>
        <w:t xml:space="preserve">، فلو صلّى في المغصوب ولو كان خيطاً منه ، </w:t>
      </w:r>
    </w:p>
    <w:p>
      <w:pPr>
        <w:pStyle w:val="BookText"/>
        <w:rPr/>
      </w:pPr>
      <w:r>
        <w:rPr>
          <w:rFonts w:ascii="Amiri" w:hAnsi="Amiri" w:eastAsia="Amiri" w:cs="Amiri"/>
          <w:color w:val="111111"/>
          <w:sz w:val="28"/>
          <w:sz w:val="28"/>
          <w:szCs w:val="28"/>
          <w:rtl w:val="true"/>
          <w:lang w:bidi="ar-SA"/>
        </w:rPr>
        <w:t xml:space="preserve">عالماً بالحرمة عامداً ، بطلت وإن كان جاهلاً بكونه مفسداً ، بل الأحوط البطلان مع الجهل بالحرمة أيضاً ، وإن كان الحكم بالصحّة لا يخلو عن قوّة ، وأمّا مع النسيان أو الجهل بالغصبية فصحيحة ، والظاهر عدم الفرق بين كون المصلّي الناسي هو الغاصب أو غيره ، لكن الأحوط الإعادة بالنسبة إلى الغاصب ، خصوصاً إذا كان بحيث لا يبالي على فرض تذكّره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الغصب بين أن يكون من جهة كون عينه للغير أو كون منفعته له ، بل وكذا لو تعلّق به حقّ الغير ؛ بأن يكون مرهوناً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صبغ ثوب بصبغ مغصوب ، فالظاهر أ نّه لا يجري عليه حكم المغصوب ؛ لأنّ الصبغ يعدّ تالفاً ، فلا يكون اللون لمالكه ، لكن لا يخلو عن إشكال</w:t>
      </w:r>
      <w:r>
        <w:rPr>
          <w:rStyle w:val="FootnoteAnchor"/>
          <w:rtl w:val="true"/>
        </w:rPr>
        <w:footnoteReference w:id="1009"/>
      </w:r>
      <w:r>
        <w:rPr>
          <w:rFonts w:ascii="Amiri" w:hAnsi="Amiri" w:eastAsia="Amiri" w:cs="Amiri"/>
          <w:color w:val="111111"/>
          <w:sz w:val="28"/>
          <w:sz w:val="28"/>
          <w:szCs w:val="28"/>
          <w:rtl w:val="true"/>
          <w:lang w:bidi="ar-SA"/>
        </w:rPr>
        <w:t xml:space="preserve">أيضاً ، نعم لو كان الصبغ أيضاً مباحاً لكن أجبر شخصاً على عمله ولم يعط اُجرته لا إشكال فيه ، بل وكذا لو أجبر على خياطة ثوب أو استأجر ولم يعط اُجرته إذا كان الخيط له أيضاً ، وأمّا إذا كان للغير فمشكل ، وإن كان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تالفاً فيستحقّ مالكه قيمته ، خصوصاً إذا لم يمكن ردّه بفتقه ، لكن الأحوط ترك الصلاة فيه قبل إرضاء مالك الخيط ، خصوصاً إذا أمكن ردّه بالفتق صحيحاً ، بل لا يترك في هذه الصورة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 الثوب الوسخ أو النجس بماء مغصوب فلا إشكال في جواز الصلاة فيه بعد الجفاف ، غاية الأمر أنّ ذمّته تشتغل بعوض الماء ، وأمّا مع رطوبته فالظاهر أ نّه كذلك أيضاً ، وإن كان الأولى تركها حتّى يجفّ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المالك للغاصب أو لغيره في الصلاة فيه مع بقاء الغصبية صحّت ، خصوصاً بالنسبة إلى غير الغاصب ، وإن أطلق الإذن ففي جوازه بالنسبة إلى الغاصب إشكال ، لانصراف الإذن إلى غيره ، نعم مع الظهور في العموم لا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المحمول المغصوب إذا تحرّك بحركات الصلاة يوجب البطلان</w:t>
      </w:r>
      <w:r>
        <w:rPr>
          <w:rStyle w:val="FootnoteAnchor"/>
          <w:rtl w:val="true"/>
        </w:rPr>
        <w:footnoteReference w:id="1011"/>
      </w:r>
      <w:r>
        <w:rPr>
          <w:rFonts w:ascii="Amiri" w:hAnsi="Amiri" w:eastAsia="Amiri" w:cs="Amiri"/>
          <w:color w:val="111111"/>
          <w:sz w:val="28"/>
          <w:sz w:val="28"/>
          <w:szCs w:val="28"/>
          <w:rtl w:val="true"/>
          <w:lang w:bidi="ar-SA"/>
        </w:rPr>
        <w:t xml:space="preserve">؛ وإن كان شيئاً يسيراً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إلى لبس المغصوب لحفظ نفسه أو لحفظ المغصوب</w:t>
      </w:r>
      <w:r>
        <w:rPr>
          <w:rStyle w:val="FootnoteAnchor"/>
          <w:rtl w:val="true"/>
        </w:rPr>
        <w:footnoteReference w:id="1012"/>
      </w:r>
      <w:r>
        <w:rPr>
          <w:rFonts w:ascii="Amiri" w:hAnsi="Amiri" w:eastAsia="Amiri" w:cs="Amiri"/>
          <w:color w:val="111111"/>
          <w:sz w:val="28"/>
          <w:sz w:val="28"/>
          <w:szCs w:val="28"/>
          <w:rtl w:val="true"/>
          <w:lang w:bidi="ar-SA"/>
        </w:rPr>
        <w:t xml:space="preserve">عن التلف صحّت صلاته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جهل أو نسي الغصبية وعلم أو تذكّر في أثناء الصلاة ، فإن أمكن نزعه فوراً</w:t>
      </w:r>
      <w:r>
        <w:rPr>
          <w:rStyle w:val="FootnoteAnchor"/>
          <w:rtl w:val="true"/>
        </w:rPr>
        <w:footnoteReference w:id="1013"/>
      </w:r>
      <w:r>
        <w:rPr>
          <w:rFonts w:ascii="Amiri" w:hAnsi="Amiri" w:eastAsia="Amiri" w:cs="Amiri"/>
          <w:color w:val="111111"/>
          <w:sz w:val="28"/>
          <w:sz w:val="28"/>
          <w:szCs w:val="28"/>
          <w:rtl w:val="true"/>
          <w:lang w:bidi="ar-SA"/>
        </w:rPr>
        <w:t xml:space="preserve">وكان له ساتر غيره صحّت الصلاة ، وإلاّ ففي سعة الوقت ولو بإدراك ركعة يقطع الصلاة ، وإلاّ فيشتغل بها في حال النزع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استقرض ثوباً وكان من نيّته عدم أداء عوضه</w:t>
      </w:r>
      <w:r>
        <w:rPr>
          <w:rStyle w:val="FootnoteAnchor"/>
          <w:rtl w:val="true"/>
        </w:rPr>
        <w:footnoteReference w:id="1014"/>
      </w:r>
      <w:r>
        <w:rPr>
          <w:rFonts w:ascii="Amiri" w:hAnsi="Amiri" w:eastAsia="Amiri" w:cs="Amiri"/>
          <w:color w:val="111111"/>
          <w:sz w:val="28"/>
          <w:sz w:val="28"/>
          <w:szCs w:val="28"/>
          <w:rtl w:val="true"/>
          <w:lang w:bidi="ar-SA"/>
        </w:rPr>
        <w:t xml:space="preserve">، أو كان من نيّته الأداء من الحرام ؛ فعن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يكون من المغصوب ، بل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لم ينو الأداء أصلاً لا من الحلال ولا من الحرام أيضاً كذلك ، ولا يبعد ما ذكراه ، ولا يختصّ بالقرض ولا بالثوب ، بل لو اشترى أو استأجر أو نحو ذلك وكان من نيّته عدم أداء العوض أيضاً كذلك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ثوباً بعين مال تعلّق به الخمس أو الزكاة مع عدم أدائهما من مال آخر ، حكمه حكم المغصوب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الميتة ؛ سواء كان حيوانه محلّل اللحم أو محرّمه ، بل لا فرق بين أن يكون ممّا ميتته نجسة أو لا ، كميتة السمك ونحوه ممّا ليس له نفس سائلة على الأحوط ، وكذا لا فرق بين أن يكون مدبوغاً أو لا ، والمأخوذ من يد المسلم وما عليه أثر استعماله بحكم المذكّى ، بل وكذا المطروح في أرضهم وسوقهم وكان عليه أثر الاستعمال ، وإن كان الأحوط اجتنابه ، كما أنّ الأحوط اجتناب ما في يد المسلم المستحلّ للميتة بالدبغ ، ويستثنى من الميتة صوفها وشعرها ووبرها وغير ذلك ممّا مرّ في بحث النجاسات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اللحم أو الشحم أو الجلد المأخوذ من يد الكافر أو المطروح</w:t>
      </w:r>
      <w:r>
        <w:rPr>
          <w:rStyle w:val="FootnoteAnchor"/>
          <w:rtl w:val="true"/>
        </w:rPr>
        <w:footnoteReference w:id="1015"/>
      </w:r>
      <w:r>
        <w:rPr>
          <w:rFonts w:ascii="Amiri" w:hAnsi="Amiri" w:eastAsia="Amiri" w:cs="Amiri"/>
          <w:color w:val="111111"/>
          <w:sz w:val="28"/>
          <w:sz w:val="28"/>
          <w:szCs w:val="28"/>
          <w:rtl w:val="true"/>
          <w:lang w:bidi="ar-SA"/>
        </w:rPr>
        <w:t>في بلاد الكفّار أو المأخوذ من يد مجهول الحال في غير سوق المسلمين أو المطروح في أرض المسلمين إذا لم يكن عليه أثر الاستعمال محكوم بعدم التذكية ، ولا يجوز الصلاة فيه ، بل وكذا المأخوذ من يد المسلم إذا علم أ نّه أخذه من يد الكافر</w:t>
      </w:r>
      <w:r>
        <w:rPr>
          <w:rStyle w:val="FootnoteAnchor"/>
          <w:rtl w:val="true"/>
        </w:rPr>
        <w:footnoteReference w:id="1016"/>
      </w:r>
      <w:r>
        <w:rPr>
          <w:rFonts w:ascii="Amiri" w:hAnsi="Amiri" w:eastAsia="Amiri" w:cs="Amiri"/>
          <w:color w:val="111111"/>
          <w:sz w:val="28"/>
          <w:sz w:val="28"/>
          <w:szCs w:val="28"/>
          <w:rtl w:val="true"/>
          <w:lang w:bidi="ar-SA"/>
        </w:rPr>
        <w:t xml:space="preserve">مع عدم مبالاته بكونه من ميتة أو مذكّى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جزء من أجزاء الميتة في الصلاة موجب لبطلانها</w:t>
      </w:r>
      <w:r>
        <w:rPr>
          <w:rStyle w:val="FootnoteAnchor"/>
          <w:rtl w:val="true"/>
        </w:rPr>
        <w:footnoteReference w:id="1017"/>
      </w:r>
      <w:r>
        <w:rPr>
          <w:rFonts w:ascii="Amiri" w:hAnsi="Amiri" w:eastAsia="Amiri" w:cs="Amiri"/>
          <w:color w:val="111111"/>
          <w:sz w:val="28"/>
          <w:sz w:val="28"/>
          <w:szCs w:val="28"/>
          <w:rtl w:val="true"/>
          <w:lang w:bidi="ar-SA"/>
        </w:rPr>
        <w:t xml:space="preserve">؛ وإن لم يكن ملبوساً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الميتة جهلاً</w:t>
      </w:r>
      <w:r>
        <w:rPr>
          <w:rStyle w:val="FootnoteAnchor"/>
          <w:rtl w:val="true"/>
        </w:rPr>
        <w:footnoteReference w:id="1018"/>
      </w:r>
      <w:r>
        <w:rPr>
          <w:rFonts w:ascii="Amiri" w:hAnsi="Amiri" w:eastAsia="Amiri" w:cs="Amiri"/>
          <w:color w:val="111111"/>
          <w:sz w:val="28"/>
          <w:sz w:val="28"/>
          <w:szCs w:val="28"/>
          <w:rtl w:val="true"/>
          <w:lang w:bidi="ar-SA"/>
        </w:rPr>
        <w:t>لم تجب الإعادة ، نعم مع الالتفات والشكّ</w:t>
      </w:r>
      <w:r>
        <w:rPr>
          <w:rStyle w:val="FootnoteAnchor"/>
          <w:rtl w:val="true"/>
        </w:rPr>
        <w:footnoteReference w:id="1019"/>
      </w:r>
      <w:r>
        <w:rPr>
          <w:rFonts w:ascii="Amiri" w:hAnsi="Amiri" w:eastAsia="Amiri" w:cs="Amiri"/>
          <w:color w:val="111111"/>
          <w:sz w:val="28"/>
          <w:sz w:val="28"/>
          <w:szCs w:val="28"/>
          <w:rtl w:val="true"/>
          <w:lang w:bidi="ar-SA"/>
        </w:rPr>
        <w:t xml:space="preserve">لا تجوز ولا تجزي ، وأمّا إذا صلّى فيها نسياناً ، فإن كانت ميتة ذي النفس أعاد في الوقت وخارجه ، وإن كان من ميتة ما لا نفس له فلا تجب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المشكوك في كونه من جلد الحيوان أو من غيره ، لا مانع من الصلاة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أجزاء ما لا يؤكل لحمه ، وإن كان مذكّى أو حيّاً ؛ جلداً كان أو غيره ، فلا يجوز الصلاة في جلد غير المأكول ولا شعره وصوفه وريشه ووبره ، ولا في شيء من فضلاته ؛ سواء كان ملبوساً أو مخلوطاً به أو محمولاً حتّى شعرة واقعة على لباسه ، بل حتّى عرقه وريقه وإن كان طاهراً ما دام رطباً ، بل ويابساً إذا كان له عين ، ولا فرق في الحيوان بين كونه ذا نفس أو لا كالسمك الحرام 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بالشمع والعسل والحرير الممتزج ودم البقّ والقمّل والبرغوث ونحوها من فضلات أمثال هذه الحيوانات ممّا لا لحم لها وكذا الصدف لعدم معلومية كونه جزءاً من الحيوان ، وعلى تقديره لم يعلم كونه ذا لحم ، وأمّا اللؤلؤ فلا إشكال فيه أصلاً ، لعدم كونه جزءاً من الحيوان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بفضلات الإنسان ولو لغيره ، كعرقه ووسخه وشعره وريقه ولبنه ، فعلى هذا لا مانع في الشعر الموصول بالشعر ؛ سواء كان من الرجل </w:t>
      </w:r>
    </w:p>
    <w:p>
      <w:pPr>
        <w:pStyle w:val="BookText"/>
        <w:rPr/>
      </w:pPr>
      <w:r>
        <w:rPr>
          <w:rFonts w:ascii="Amiri" w:hAnsi="Amiri" w:eastAsia="Amiri" w:cs="Amiri"/>
          <w:color w:val="111111"/>
          <w:sz w:val="28"/>
          <w:sz w:val="28"/>
          <w:szCs w:val="28"/>
          <w:rtl w:val="true"/>
          <w:lang w:bidi="ar-SA"/>
        </w:rPr>
        <w:t>أو المرأة ، نعم لو اتّخذ لباساً من شعر الإنسان فيه إشكال ؛ سواء كان ساتراً</w:t>
      </w:r>
      <w:r>
        <w:rPr>
          <w:rStyle w:val="FootnoteAnchor"/>
          <w:rtl w:val="true"/>
        </w:rPr>
        <w:footnoteReference w:id="1020"/>
      </w:r>
      <w:r>
        <w:rPr>
          <w:rFonts w:ascii="Amiri" w:hAnsi="Amiri" w:eastAsia="Amiri" w:cs="Amiri"/>
          <w:color w:val="111111"/>
          <w:sz w:val="28"/>
          <w:sz w:val="28"/>
          <w:szCs w:val="28"/>
          <w:rtl w:val="true"/>
          <w:lang w:bidi="ar-SA"/>
        </w:rPr>
        <w:t xml:space="preserve">أو غيره ، بل المنع قويّ خصوصاً الساتر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المنع بين أن يكون ملبوساً أو جزءاً منه ، أو واقعاً عليه أو كان في جيبه ، بل ولو في حقّة هي في جيبه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يستثنى ممّا لا يؤكل الخزّ الخالص الغير المغشوش بوبر الأرانب والثعالب ، وكذا السنجاب</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السمور والقاقم والفنك والحواصل فلا يجوز الصلاة في أجزائها على الأقوى</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الصلاة في المشكوك كونه من المأكول أو من غيره ، فعلى هذا لا بأس بالصلاة في الماهوت وأمّا إذا شكّ في كون شيء من أجزاء الحيوان أو من غير الحيوان فلا إشكال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غير المأكول جاهلاً أو ناسياً</w:t>
      </w:r>
      <w:r>
        <w:rPr>
          <w:rStyle w:val="FootnoteAnchor"/>
          <w:rtl w:val="true"/>
        </w:rPr>
        <w:footnoteReference w:id="1023"/>
      </w:r>
      <w:r>
        <w:rPr>
          <w:rFonts w:ascii="Amiri" w:hAnsi="Amiri" w:eastAsia="Amiri" w:cs="Amiri"/>
          <w:color w:val="111111"/>
          <w:sz w:val="28"/>
          <w:sz w:val="28"/>
          <w:szCs w:val="28"/>
          <w:rtl w:val="true"/>
          <w:lang w:bidi="ar-SA"/>
        </w:rPr>
        <w:t xml:space="preserve">فالأقوى صحّة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بين ما يحرم أكله بالأصالة أو بالعرض كالموطوء والجلاّل ، وإن كان لا يخلو عن إشكال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الذهب للرجال ، ولا يجوز لبسه لهم في غير الصلاة أيضاً ، ولا فرق بين أن يكون خالصاً أو ممزوجاً ، بل الأقوى اجتناب الملحّم به ، </w:t>
      </w:r>
    </w:p>
    <w:p>
      <w:pPr>
        <w:pStyle w:val="BookText"/>
        <w:rPr/>
      </w:pPr>
      <w:r>
        <w:rPr>
          <w:rFonts w:ascii="Amiri" w:hAnsi="Amiri" w:eastAsia="Amiri" w:cs="Amiri"/>
          <w:color w:val="111111"/>
          <w:sz w:val="28"/>
          <w:sz w:val="28"/>
          <w:szCs w:val="28"/>
          <w:rtl w:val="true"/>
          <w:lang w:bidi="ar-SA"/>
        </w:rPr>
        <w:t>والمذهّب بالتمويه والطلي إذا صدق عليه</w:t>
      </w:r>
      <w:r>
        <w:rPr>
          <w:rStyle w:val="FootnoteAnchor"/>
          <w:rtl w:val="true"/>
        </w:rPr>
        <w:footnoteReference w:id="1024"/>
      </w:r>
      <w:r>
        <w:rPr>
          <w:rFonts w:ascii="Amiri" w:hAnsi="Amiri" w:eastAsia="Amiri" w:cs="Amiri"/>
          <w:color w:val="111111"/>
          <w:sz w:val="28"/>
          <w:sz w:val="28"/>
          <w:szCs w:val="28"/>
          <w:rtl w:val="true"/>
          <w:lang w:bidi="ar-SA"/>
        </w:rPr>
        <w:t xml:space="preserve">لبس الذهب ، ولا فرق بين ما تتمّ فيه الصلاة ، وما لا تتمّ ، كالخاتم والزر ونحوهما ، نعم لا بأس بالمحمول منه مسكوكاً أو غيره، كما لا بأس بشدّ الأسنان به ، بل الأقوى أ نّه لا بأس بالصلاة فيما جاز فعله فيه من السلاح كالسيف والخنجر ونحوهما وإن أطلق عليهما اسم اللبس ، لكن الأحوط اجتنابه ، وأمّا النساء فلا إشكال في جواز لبسهنّ وصلاتهنّ فيه ، وأمّا الصبيّ المميّز فلا يحرم عليه لبسه ، ولكن الأحوط له عدم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بالمشكوك كونه ذهباً في الصلاة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في الذهب جاهلاً أو ناسياً فالظاهر صحّتها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بكون قاب الساعة من الذهب ؛ إذ لا يصدق عليه الآنية ، ولا بأس باستصحابها أيضاً في الصلاة إذا كان في جيبه ؛ حيث إنّه يعدّ من المحمول ، نعم إذا كان زنجير الساعة من الذهب وعلّقه على رقبته أو وضعه في جيبه ، لكن علّق رأس الزنجير يحرم ؛ لأ نّه تزيين بالذهب ولا تصحّ الصلاة فيه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لبس الذهب بين أن يكون ظاهراً مرئيّاً أو لم يكن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بافتراش الذهب ويشكل التدثّر به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محضاً للرجال ؛ سواء كان ساتراً للعورة أو كان </w:t>
      </w:r>
    </w:p>
    <w:p>
      <w:pPr>
        <w:pStyle w:val="BookText"/>
        <w:rPr/>
      </w:pPr>
      <w:r>
        <w:rPr>
          <w:rFonts w:ascii="Amiri" w:hAnsi="Amiri" w:eastAsia="Amiri" w:cs="Amiri"/>
          <w:color w:val="111111"/>
          <w:sz w:val="28"/>
          <w:sz w:val="28"/>
          <w:szCs w:val="28"/>
          <w:rtl w:val="true"/>
          <w:lang w:bidi="ar-SA"/>
        </w:rPr>
        <w:t>الساتر غيره ، وسواء كان ممّا تتمّ فيه الصلاة أو لا على الأقوى ، كالتكّة والقلنسوة ونحوهما ، بل يحرم لبسه في غير حال الصلاة أيضاً إلاّ مع الضرورة لبرد أو مرض ، وفي حال الحرب ، وحينئذٍ تجوز الصلاة فيه</w:t>
      </w:r>
      <w:r>
        <w:rPr>
          <w:rStyle w:val="FootnoteAnchor"/>
          <w:rtl w:val="true"/>
        </w:rPr>
        <w:footnoteReference w:id="1026"/>
      </w:r>
      <w:r>
        <w:rPr>
          <w:rFonts w:ascii="Amiri" w:hAnsi="Amiri" w:eastAsia="Amiri" w:cs="Amiri"/>
          <w:color w:val="111111"/>
          <w:sz w:val="28"/>
          <w:sz w:val="28"/>
          <w:szCs w:val="28"/>
          <w:rtl w:val="true"/>
          <w:lang w:bidi="ar-SA"/>
        </w:rPr>
        <w:t>أيضاً وإن كان الأحوط أن يجعل ساتره من غير الحرير ، ولا بأس به للنساء ، بل تجوز صلاتهنّ فيه أيضاً على الأقوى ، بل وكذا الخنثى المشكل</w:t>
      </w:r>
      <w:r>
        <w:rPr>
          <w:rStyle w:val="FootnoteAnchor"/>
          <w:rtl w:val="true"/>
        </w:rPr>
        <w:footnoteReference w:id="1027"/>
      </w:r>
      <w:r>
        <w:rPr>
          <w:rFonts w:ascii="Amiri" w:hAnsi="Amiri" w:eastAsia="Amiri" w:cs="Amiri"/>
          <w:color w:val="111111"/>
          <w:sz w:val="28"/>
          <w:sz w:val="28"/>
          <w:szCs w:val="28"/>
          <w:rtl w:val="true"/>
          <w:lang w:bidi="ar-SA"/>
        </w:rPr>
        <w:t>، وكذا لا بأس بالممتزج بغيره من قطن أو غيره ممّا يخرجه عن صدق الخلوص والمحوضة ، وكذا لا بأس بالكفّ به</w:t>
      </w:r>
      <w:r>
        <w:rPr>
          <w:rStyle w:val="FootnoteAnchor"/>
          <w:rtl w:val="true"/>
        </w:rPr>
        <w:footnoteReference w:id="1028"/>
      </w:r>
      <w:r>
        <w:rPr>
          <w:rFonts w:ascii="Amiri" w:hAnsi="Amiri" w:eastAsia="Amiri" w:cs="Amiri"/>
          <w:color w:val="111111"/>
          <w:sz w:val="28"/>
          <w:sz w:val="28"/>
          <w:szCs w:val="28"/>
          <w:rtl w:val="true"/>
          <w:lang w:bidi="ar-SA"/>
        </w:rPr>
        <w:t xml:space="preserve">وإن زاد على أربع أصابع ، وإن كان الأحوط ترك ما زاد عليها ، ولا بأس بالمحمول منه أيضاً ، وإن كان ممّا تتمّ فيه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بغير الملبوس من الحرير ، كالافتراش والركوب عليه والتدثّر به ونحو ذلك في حال الصلاة وغيرها ، ولا بزرّ الثياب وأعلامها والسفائف والقياطين الموضوعة عليها وإن تعدّدت وكثرت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جعل البطانة من الحرير لقميص وغيره وإن كان إلى نصفه ، وكذا لا يجوز لبس الثوب الذي أحد نصفيه حرير ، وكذا إذا كان طرف العمامة منه إذا كان زائداً على مقدار الكفّ</w:t>
      </w:r>
      <w:r>
        <w:rPr>
          <w:rStyle w:val="FootnoteAnchor"/>
          <w:rtl w:val="true"/>
        </w:rPr>
        <w:footnoteReference w:id="1029"/>
      </w:r>
      <w:r>
        <w:rPr>
          <w:rFonts w:ascii="Amiri" w:hAnsi="Amiri" w:eastAsia="Amiri" w:cs="Amiri"/>
          <w:color w:val="111111"/>
          <w:sz w:val="28"/>
          <w:sz w:val="28"/>
          <w:szCs w:val="28"/>
          <w:rtl w:val="true"/>
          <w:lang w:bidi="ar-SA"/>
        </w:rPr>
        <w:t xml:space="preserve">، بل على أربعة أصابع على الأحوط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بما يرقّع به الثوب من الحرير إذا لم يزد على مقدار </w:t>
      </w:r>
    </w:p>
    <w:p>
      <w:pPr>
        <w:pStyle w:val="BookText"/>
        <w:rPr/>
      </w:pPr>
      <w:r>
        <w:rPr>
          <w:rFonts w:ascii="Amiri" w:hAnsi="Amiri" w:eastAsia="Amiri" w:cs="Amiri"/>
          <w:color w:val="111111"/>
          <w:sz w:val="28"/>
          <w:sz w:val="28"/>
          <w:szCs w:val="28"/>
          <w:rtl w:val="true"/>
          <w:lang w:bidi="ar-SA"/>
        </w:rPr>
        <w:t xml:space="preserve">الكفّ ؛ وكذا الثوب المنسوج طرائق ؛ بعضها حرير وبعضها غير حرير ، إذا لم يزد عرض الطرائق من الحرير على مقدار الكفّ ، وكذا لا بأس بالثوب الملفّق من قطع بعضها حرير وبعضها غيره بالشرط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بثوب جعل الإبريسم بين ظهارته وبطانته عوض القطن ونحوه ، وأمّا إذا جعل وصلة</w:t>
      </w:r>
      <w:r>
        <w:rPr>
          <w:rStyle w:val="FootnoteAnchor"/>
          <w:rtl w:val="true"/>
        </w:rPr>
        <w:footnoteReference w:id="1030"/>
      </w:r>
      <w:r>
        <w:rPr>
          <w:rFonts w:ascii="Amiri" w:hAnsi="Amiri" w:eastAsia="Amiri" w:cs="Amiri"/>
          <w:color w:val="111111"/>
          <w:sz w:val="28"/>
          <w:sz w:val="28"/>
          <w:szCs w:val="28"/>
          <w:rtl w:val="true"/>
          <w:lang w:bidi="ar-SA"/>
        </w:rPr>
        <w:t xml:space="preserve">من الحرير بينهما فلا يجوز لبسه ولا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بعصابة الجروح والقروح وخرق الجبيرة وحفيظة المسلوس والمبطون إذا كانت من الحرير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لبس الحرير لمن كان قملاً على خلاف العادة لدفعه ، والظاهر جواز الصلاة فيه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في الحرير جهلاً أو نسياناً فالأقوى عدم وجوب الإعادة ؛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الخليط أن يكون ممّا تصحّ فيه الصلاة ، كالقطن والصوف ممّا يؤكل لحمه ، فلو كان من صوف أو وبر ما لا يؤكل لحمه لم يكفِ في صحّة الصلاة ، وإن كان كافياً في رفع الحرمة ، ويشترط أن يكون بمقدار يخرجه عن صدق المحوضة ، فإذا كان يسيراً مستهلكاً بحيث يصدق عليه الحرير المحض لم يجز لبسه ولا الصلاة فيه ، ولا يبعد كفاية العشر في الإخراج عن الصدق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الممتزج إذا ذهب جميع ما فيه من غير الإبريسم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القطن أو الصوف لكثرة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الإبريسم محضاً، لا يجوز لبسه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ثوب أنّ خليطه من صوف ما يؤكل لحمه أو ممّا لا يؤكل ، فالأقوى جواز الصلاة فيه ، وإن كان الأحوط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ثوب أ نّه حرير محض أو مخلوط جاز لبسه والصلاة فيه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من الإبريسم المفتول بالذهب لا يجوز لبسه ولا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انحصر ثوبه في الحرير ، فإن كان مضطرّاً إلى لبسه لبرد أو غيره فلا بأس بالصلاة فيه ، وإلاّ لزم نزعه ، وإن لم يكن له ساتر غيره فيصلّ حينئذٍ عارياً ، وكذا إذا انحصر في الميتة أو المغصوب أو الذهب ، وكذا إذا انحصر في غير المأكول ، وأمّا إذا انحصر في النجس فالأقوى</w:t>
      </w:r>
      <w:r>
        <w:rPr>
          <w:rStyle w:val="FootnoteAnchor"/>
          <w:rtl w:val="true"/>
        </w:rPr>
        <w:footnoteReference w:id="1031"/>
      </w:r>
      <w:r>
        <w:rPr>
          <w:rFonts w:ascii="Amiri" w:hAnsi="Amiri" w:eastAsia="Amiri" w:cs="Amiri"/>
          <w:color w:val="111111"/>
          <w:sz w:val="28"/>
          <w:sz w:val="28"/>
          <w:szCs w:val="28"/>
          <w:rtl w:val="true"/>
          <w:lang w:bidi="ar-SA"/>
        </w:rPr>
        <w:t>جواز الصلاة فيه ، وإن لم يكن مضطرّاً إلى لبسه ، والأحوط تكرار الصلاة ، بل وكذا في صورة</w:t>
      </w:r>
      <w:r>
        <w:rPr>
          <w:rStyle w:val="FootnoteAnchor"/>
          <w:rtl w:val="true"/>
        </w:rPr>
        <w:footnoteReference w:id="1032"/>
      </w:r>
      <w:r>
        <w:rPr>
          <w:rFonts w:ascii="Amiri" w:hAnsi="Amiri" w:eastAsia="Amiri" w:cs="Amiri"/>
          <w:color w:val="111111"/>
          <w:sz w:val="28"/>
          <w:sz w:val="28"/>
          <w:szCs w:val="28"/>
          <w:rtl w:val="true"/>
          <w:lang w:bidi="ar-SA"/>
        </w:rPr>
        <w:t xml:space="preserve">الانحصار في غير المأكول ، فيصلّي فيه ثمّ يصلّي عارياً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إلى لبس أحد الممنوعات من النجس وغير المأكول والحرير والذهب والميتة والمغصوب قدّم النجس</w:t>
      </w:r>
      <w:r>
        <w:rPr>
          <w:rStyle w:val="FootnoteAnchor"/>
          <w:rtl w:val="true"/>
        </w:rPr>
        <w:footnoteReference w:id="1033"/>
      </w:r>
      <w:r>
        <w:rPr>
          <w:rFonts w:ascii="Amiri" w:hAnsi="Amiri" w:eastAsia="Amiri" w:cs="Amiri"/>
          <w:color w:val="111111"/>
          <w:sz w:val="28"/>
          <w:sz w:val="28"/>
          <w:szCs w:val="28"/>
          <w:rtl w:val="true"/>
          <w:lang w:bidi="ar-SA"/>
        </w:rPr>
        <w:t>على الجميع، ثمّ غير المأكول، ثمّ الذهب والحرير ويتخيّر بينهما ، ثمّ الميتة</w:t>
      </w:r>
      <w:r>
        <w:rPr>
          <w:rStyle w:val="FootnoteAnchor"/>
          <w:rtl w:val="true"/>
        </w:rPr>
        <w:footnoteReference w:id="1034"/>
      </w:r>
      <w:r>
        <w:rPr>
          <w:rFonts w:ascii="Amiri" w:hAnsi="Amiri" w:eastAsia="Amiri" w:cs="Amiri"/>
          <w:color w:val="111111"/>
          <w:sz w:val="28"/>
          <w:sz w:val="28"/>
          <w:szCs w:val="28"/>
          <w:rtl w:val="true"/>
          <w:lang w:bidi="ar-SA"/>
        </w:rPr>
        <w:t xml:space="preserve">فيتأخّر المغصوب عن الجميع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بلبس الصبيّ الحرير ، فلا يحرم على الوليّ إلباسه إيّاه ، وتصحّ</w:t>
      </w:r>
      <w:r>
        <w:rPr>
          <w:rStyle w:val="FootnoteAnchor"/>
          <w:rtl w:val="true"/>
        </w:rPr>
        <w:footnoteReference w:id="1035"/>
      </w:r>
      <w:r>
        <w:rPr>
          <w:rFonts w:ascii="Amiri" w:hAnsi="Amiri" w:eastAsia="Amiri" w:cs="Amiri"/>
          <w:color w:val="111111"/>
          <w:sz w:val="28"/>
          <w:sz w:val="28"/>
          <w:szCs w:val="28"/>
          <w:rtl w:val="true"/>
          <w:lang w:bidi="ar-SA"/>
        </w:rPr>
        <w:t xml:space="preserve">صلاته فيه بناءً على المختار من كون عباداته 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تحصيل الساتر للصلاة ولو بإجارة أو شراء ولو كان بأزيد من عوض المثل ما لم يجحف بماله ولم يضرّ بحاله ، ويجب قبول الهبة أو العارية ما لم يكن فيه حرج ، بل يجب الاستعارة والاستيهاب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لبس لباس الشهرة</w:t>
      </w:r>
      <w:r>
        <w:rPr>
          <w:rStyle w:val="FootnoteAnchor"/>
          <w:rtl w:val="true"/>
        </w:rPr>
        <w:footnoteReference w:id="1036"/>
      </w:r>
      <w:r>
        <w:rPr>
          <w:rFonts w:ascii="Amiri" w:hAnsi="Amiri" w:eastAsia="Amiri" w:cs="Amiri"/>
          <w:color w:val="111111"/>
          <w:sz w:val="28"/>
          <w:sz w:val="28"/>
          <w:szCs w:val="28"/>
          <w:rtl w:val="true"/>
          <w:lang w:bidi="ar-SA"/>
        </w:rPr>
        <w:t xml:space="preserve">؛ بأن يلبس خلاف زيّه من حيث جنس اللباس أو من حيث لونه ، أو من حيث وضعه وتفصيله وخياطته كأن يلبس العالم لباس الجندي أو بالعكس مثلاً ، وكذا يحرم على الأحوط لبس الرجال ما يختصّ بالنساء وبالعكس ، والأحوط ترك الصلاة فيهما وإن كان الأقوى عدم البطلان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يجد</w:t>
      </w:r>
      <w:r>
        <w:rPr>
          <w:rStyle w:val="FootnoteAnchor"/>
          <w:rtl w:val="true"/>
        </w:rPr>
        <w:footnoteReference w:id="1037"/>
      </w:r>
      <w:r>
        <w:rPr>
          <w:rFonts w:ascii="Amiri" w:hAnsi="Amiri" w:eastAsia="Amiri" w:cs="Amiri"/>
          <w:color w:val="111111"/>
          <w:sz w:val="28"/>
          <w:sz w:val="28"/>
          <w:szCs w:val="28"/>
          <w:rtl w:val="true"/>
          <w:lang w:bidi="ar-SA"/>
        </w:rPr>
        <w:t xml:space="preserve">المصلّي ساتراً حتّى ورق الأشجار والحشيش ، فإن وجد الطين أو الوحل أو الماء الكدر أو حفرة يلج فيها ويتستّر بها أو نحو ذلك ممّا يحصل به ستر العورة صلّى صلاة المختار قائماً مع الركوع والسجود ، وإن لم يجد ما يستر به العورة أصلاً ، فإن أمن من الناظر ؛ بأن لم يكن هناك ناظر أصلاً ، أو كان وكان أعمى أو في ظلمة أو علم بعدم نظره أصلاً أو كان ممّن لا يحرم نظره إليه كزوجته أو أمته ، فالأحوط تكرار الصلاة بأن يصلّي صلاة </w:t>
      </w:r>
    </w:p>
    <w:p>
      <w:pPr>
        <w:pStyle w:val="BookText"/>
        <w:rPr/>
      </w:pPr>
      <w:r>
        <w:rPr>
          <w:rFonts w:ascii="Amiri" w:hAnsi="Amiri" w:eastAsia="Amiri" w:cs="Amiri"/>
          <w:color w:val="111111"/>
          <w:sz w:val="28"/>
          <w:sz w:val="28"/>
          <w:szCs w:val="28"/>
          <w:rtl w:val="true"/>
          <w:lang w:bidi="ar-SA"/>
        </w:rPr>
        <w:t xml:space="preserve">المختار تارةً ، ومومئاً للركوع والسجود اُخرى قائماً ، وإن لم يأمن من الناظر المحترم صلّى جالساً ، وينحني للركوع والسجود بمقدار لا يبدو عورته ، وإن لم يمكن فيومئ برأسه ، وإلاّ فبعينيه ، ويجعل الانحناء أو الإيماء للسجود أزيد من الركوع ويرفع ما يسجد عليه ويضع جبهته عليه وفي صورة القيام يجعل يده على قبله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ساتراً لإحدى عورتيه ، ففي وجوب تقديم القبل أو الدبر أو التخيير بينهما وجوه</w:t>
      </w:r>
      <w:r>
        <w:rPr>
          <w:rStyle w:val="FootnoteAnchor"/>
          <w:rtl w:val="true"/>
        </w:rPr>
        <w:footnoteReference w:id="1038"/>
      </w:r>
      <w:r>
        <w:rPr>
          <w:rFonts w:ascii="IRNazanin" w:hAnsi="IRNazanin" w:eastAsia="IRNazanin"/>
          <w:color w:val="111111"/>
          <w:sz w:val="28"/>
          <w:sz w:val="28"/>
          <w:szCs w:val="28"/>
          <w:rtl w:val="true"/>
          <w:lang w:bidi="fa-IR"/>
        </w:rPr>
        <w:t xml:space="preserve">، أوجهها الوسط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للعراة الصلاة متفرّقين ، ويجوز بل يستحبّ لهم الجماعة وإن استلزمت للصلاة جلوساً وأمكنهم الصلاة مع الانفراد قياماً فيجلسون ويجلس الإمام وسط الصفّ ويتقدّمهم بركبتيه ، ويومئون</w:t>
      </w:r>
      <w:r>
        <w:rPr>
          <w:rStyle w:val="FootnoteAnchor"/>
          <w:rtl w:val="true"/>
        </w:rPr>
        <w:footnoteReference w:id="1039"/>
      </w:r>
      <w:r>
        <w:rPr>
          <w:rFonts w:ascii="Amiri" w:hAnsi="Amiri" w:eastAsia="Amiri" w:cs="Amiri"/>
          <w:color w:val="111111"/>
          <w:sz w:val="28"/>
          <w:sz w:val="28"/>
          <w:szCs w:val="28"/>
          <w:rtl w:val="true"/>
          <w:lang w:bidi="ar-SA"/>
        </w:rPr>
        <w:t xml:space="preserve">للركوع والسجود ، إلاّ إذا كانوا في ظلمة آمنين من نظر بعضهم إلى بعض ، فيصلّون قائمين صلاة المختار تارةً ، ومع الإيماء اُخرى على الأحوط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بل الأقوى</w:t>
      </w:r>
      <w:r>
        <w:rPr>
          <w:rStyle w:val="FootnoteAnchor"/>
          <w:rtl w:val="true"/>
        </w:rPr>
        <w:footnoteReference w:id="1040"/>
      </w:r>
      <w:r>
        <w:rPr>
          <w:rFonts w:ascii="Amiri" w:hAnsi="Amiri" w:eastAsia="Amiri" w:cs="Amiri"/>
          <w:color w:val="111111"/>
          <w:sz w:val="28"/>
          <w:sz w:val="28"/>
          <w:szCs w:val="28"/>
          <w:rtl w:val="true"/>
          <w:lang w:bidi="ar-SA"/>
        </w:rPr>
        <w:t xml:space="preserve">تأخير الصلاة عن أوّل الوقت ؛ إذا لم يكن عنده ساتر واحتمل وجوده في آخر الوقت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عنده ثوبان يعلم أنّ أحدهما حرير أو ذهب أو مغصوب ، والآخر ممّا تصحّ فيه الصلاة ، لا تجوز الصلاة في واحد منهما ، بل يصلّي عارياً ، وإن علم أنّ أحدهما من غير المأكول والآخر من المأكول أو أنّ أحدهما نجس والآخر طاهر صلّى صلاتين ، وإذا ضاق الوقت ولم يكن إلاّ مقدار صلاة واحدة يصلّي عارياً في الصورة الاُولى ويتخيّر</w:t>
      </w:r>
      <w:r>
        <w:rPr>
          <w:rStyle w:val="FootnoteAnchor"/>
          <w:rtl w:val="true"/>
        </w:rPr>
        <w:footnoteReference w:id="1041"/>
      </w:r>
      <w:r>
        <w:rPr>
          <w:rFonts w:ascii="Amiri" w:hAnsi="Amiri" w:eastAsia="Amiri" w:cs="Amiri"/>
          <w:color w:val="111111"/>
          <w:sz w:val="28"/>
          <w:sz w:val="28"/>
          <w:szCs w:val="28"/>
          <w:rtl w:val="true"/>
          <w:lang w:bidi="ar-SA"/>
        </w:rPr>
        <w:t xml:space="preserve">بينهما في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المصلّي مستلقياً أو مضطجعاً لا بأس بكون فراشه أو لحافه نجساً أو حريراً أو من غير المأكول إذا كان له ساتر غيرهما ، وإن كان يتستّر بهما أو باللحاف فقط ، فالأحوط كونهما ممّا تصحّ فيه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لبس ثوباً طويلاً جدّاً ، وكان طرفه الواقع على الأرض الغير المتحرّك بحركات الصلاة نجساً أو حريراً أو مغصوباً</w:t>
      </w:r>
      <w:r>
        <w:rPr>
          <w:rStyle w:val="FootnoteAnchor"/>
          <w:rtl w:val="true"/>
        </w:rPr>
        <w:footnoteReference w:id="1042"/>
      </w:r>
      <w:r>
        <w:rPr>
          <w:rFonts w:ascii="Amiri" w:hAnsi="Amiri" w:eastAsia="Amiri" w:cs="Amiri"/>
          <w:color w:val="111111"/>
          <w:sz w:val="28"/>
          <w:sz w:val="28"/>
          <w:szCs w:val="28"/>
          <w:rtl w:val="true"/>
          <w:lang w:bidi="ar-SA"/>
        </w:rPr>
        <w:t xml:space="preserve">أو ممّا لا يؤكل ، فالظاهر عدم صحّة الصلاة ما دام يصدق أ نّه لابس ثوباً كذائياً ، نعم لو كان بحيث لا يصدق لبسه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هذا الطرف منه ، كما إذا كان طوله عشرين ذراعاً ، ولبس بمقدار ذراعين منه أو ثلاثة وكان الطرف الآخر ممّا لا تجوز الصلاة فيه فلا بأس به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الصلاة فيما يستر ظهر القدم ولا يغطّي الساق ، كالجورب ونحوه </w:t>
      </w:r>
      <w:r>
        <w:rPr>
          <w:rFonts w:eastAsia="Amiri" w:cs="Amiri" w:ascii="Amiri" w:hAnsi="Amiri"/>
          <w:color w:val="111111"/>
          <w:sz w:val="28"/>
          <w:szCs w:val="28"/>
          <w:rtl w:val="true"/>
          <w:lang w:bidi="ar-SA"/>
        </w:rPr>
        <w:t xml:space="preserve">. </w:t>
      </w:r>
      <w:bookmarkStart w:id="305" w:name="pg15057_205885"/>
    </w:p>
    <w:p>
      <w:pPr>
        <w:pStyle w:val="Heading3"/>
        <w:numPr>
          <w:ilvl w:val="2"/>
          <w:numId w:val="1"/>
        </w:numPr>
        <w:rPr/>
      </w:pPr>
      <w:bookmarkStart w:id="306" w:name="__RefHeading___Toc610026_2142443653"/>
      <w:bookmarkStart w:id="307" w:name="_Toc106"/>
      <w:bookmarkEnd w:id="305"/>
      <w:bookmarkEnd w:id="306"/>
      <w:r>
        <w:rPr>
          <w:rtl w:val="true"/>
        </w:rPr>
        <w:t xml:space="preserve">فصل </w:t>
      </w:r>
      <w:r>
        <w:rPr>
          <w:rtl w:val="true"/>
        </w:rPr>
        <w:t xml:space="preserve">: </w:t>
      </w:r>
      <w:r>
        <w:rPr>
          <w:rtl w:val="true"/>
        </w:rPr>
        <w:t>فيما يكره من اللباس حال الصلاة</w:t>
      </w:r>
      <w:bookmarkEnd w:id="307"/>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الأسود حتّى للنساء ، عدا الخفّ والعمامة والكساء ، ومنه العباء والمشبع منه أشدّ كراهة ، وكذا المصبوغ بالزعفران أو العصفر ، بل الأولى اجتناب مطلق المصبوغ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 الواحد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السروال وحده وإن لم يكن رقيقاً ، كما أ نّه يكره للنساء الصلاة في ثوب واحد وإن لم يكن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الاتّزار فوق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التوشّح ، وتتأكّد كراهته للإمام وهو إدخال الثوب تحت اليد اليمنى ، وإلقاؤه على المنكب الأيسر ، بل أو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العمامة المجرّدة عن السدل وعن التحنّك ؛ أي التلحّي ، ويكفي في حصوله ميل المسدول إلى جهة الذقن ، ولا يعتبر إدارته تحت الذقن وغرزه في الطرف الآخر وإن كان هذا أيضاً أحد الكيفيات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الصمّاء ؛ بأن يجعل الرداء على كتفه ، وإدارة طرفه تحت إبطه وإلقاؤه على 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التحزّم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النقاب للمرأة إذا لم يمنع من القراءة وإلاّ 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اللثام للرجل إذا لم يمنع من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الذي عليه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الحديد البارز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النساء الخلخال الذي له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القباء المشدود بالزرور الكثيرة أو بالحزام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محلول الأزرار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الشهرة إذا لم يصل إلى حدّ الحرمة ، أو قلنا بعدم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من لا يتوقّى من النجاسة ، خصوصاً شارب الخمر ، وكذا المتّهم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ذو 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الممتزج بالإبريسم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ألبسة الكفّار وأعداء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bookmarkStart w:id="308" w:name="pg15057_205886"/>
    </w:p>
    <w:p>
      <w:pPr>
        <w:pStyle w:val="BookText"/>
        <w:rPr/>
      </w:pPr>
      <w:bookmarkEnd w:id="308"/>
      <w:r>
        <w:rPr>
          <w:rFonts w:ascii="Amiri" w:hAnsi="Amiri" w:eastAsia="Amiri" w:cs="Amiri"/>
          <w:color w:val="111111"/>
          <w:sz w:val="28"/>
          <w:sz w:val="28"/>
          <w:szCs w:val="28"/>
          <w:rtl w:val="true"/>
          <w:lang w:bidi="ar-SA"/>
        </w:rPr>
        <w:t xml:space="preserve">الثوب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يستر ظهر القدم من غير أن يغطّي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يوجب 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الشائب ما يلبسه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المأخوذ ممّن يستحلّ الميتة بالدباغ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النعل من جلد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الضيّق اللاصق 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الخضاب قبل أن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الدرهم الذي عليه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اليد تحت الثوب إذا لاصقت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 نجاسة ما لا تتمّ فيه الصلاة كالخاتم والتكّة والقلنسوة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ثوب لاصق وبر الأرانب أو جلده مع احتمال لصوق الوبر به </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10028_2142443653"/>
      <w:bookmarkStart w:id="310" w:name="_Toc107"/>
      <w:bookmarkEnd w:id="309"/>
      <w:r>
        <w:rPr>
          <w:rtl w:val="true"/>
        </w:rPr>
        <w:t xml:space="preserve">فصل </w:t>
      </w:r>
      <w:r>
        <w:rPr>
          <w:rtl w:val="true"/>
        </w:rPr>
        <w:t xml:space="preserve">: </w:t>
      </w:r>
      <w:r>
        <w:rPr>
          <w:rtl w:val="true"/>
        </w:rPr>
        <w:t>فيما يستحبّ من اللباس</w:t>
      </w:r>
      <w:bookmarkEnd w:id="310"/>
    </w:p>
    <w:p>
      <w:pPr>
        <w:pStyle w:val="BookText"/>
        <w:rPr/>
      </w:pPr>
      <w:r>
        <w:rPr>
          <w:rFonts w:ascii="Amiri" w:hAnsi="Amiri" w:eastAsia="Amiri" w:cs="Amiri"/>
          <w:color w:val="111111"/>
          <w:sz w:val="28"/>
          <w:sz w:val="28"/>
          <w:szCs w:val="28"/>
          <w:rtl w:val="true"/>
          <w:lang w:bidi="ar-SA"/>
        </w:rPr>
        <w:t xml:space="preserve">وهي أيضاً اُمور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مع التحنّك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الرداء خصوصاً للإمام ، بل يكره له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الثياب ، بل يكره في الثوب الواحد للمرأة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اللباس من القطن أو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الخاتم من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النعل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القدمين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الرأس في الأمة والصبيّة ، وأمّا غيرهما من الإناث فيجب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أنظف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الطيب ، ففي الخبر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الطيب تعادل سبعين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ما بين السرّة 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قلاّدتها</w:t>
      </w:r>
      <w:r>
        <w:rPr>
          <w:rFonts w:eastAsia="Amiri" w:cs="Amiri" w:ascii="Amiri" w:hAnsi="Amiri"/>
          <w:color w:val="111111"/>
          <w:sz w:val="28"/>
          <w:szCs w:val="28"/>
          <w:rtl w:val="true"/>
          <w:lang w:bidi="ar-SA"/>
        </w:rPr>
        <w:t xml:space="preserve">. </w:t>
      </w:r>
      <w:bookmarkStart w:id="311" w:name="pg15057_205887"/>
    </w:p>
    <w:p>
      <w:pPr>
        <w:pStyle w:val="Heading3"/>
        <w:numPr>
          <w:ilvl w:val="2"/>
          <w:numId w:val="1"/>
        </w:numPr>
        <w:rPr/>
      </w:pPr>
      <w:bookmarkStart w:id="312" w:name="__RefHeading___Toc610030_2142443653"/>
      <w:bookmarkStart w:id="313" w:name="_Toc108"/>
      <w:bookmarkEnd w:id="311"/>
      <w:bookmarkEnd w:id="312"/>
      <w:r>
        <w:rPr>
          <w:rtl w:val="true"/>
        </w:rPr>
        <w:t xml:space="preserve">فصل </w:t>
      </w:r>
      <w:r>
        <w:rPr>
          <w:rtl w:val="true"/>
        </w:rPr>
        <w:t xml:space="preserve">: </w:t>
      </w:r>
      <w:r>
        <w:rPr>
          <w:rtl w:val="true"/>
        </w:rPr>
        <w:t>في مكان المصلّي</w:t>
      </w:r>
      <w:bookmarkEnd w:id="313"/>
    </w:p>
    <w:p>
      <w:pPr>
        <w:pStyle w:val="BookText"/>
        <w:rPr/>
      </w:pPr>
      <w:r>
        <w:rPr>
          <w:rFonts w:ascii="Amiri" w:hAnsi="Amiri" w:eastAsia="Amiri" w:cs="Amiri"/>
          <w:color w:val="111111"/>
          <w:sz w:val="28"/>
          <w:sz w:val="28"/>
          <w:szCs w:val="28"/>
          <w:rtl w:val="true"/>
          <w:lang w:bidi="ar-SA"/>
        </w:rPr>
        <w:t xml:space="preserve">والمراد به ما استقرّ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بوسائط</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شغله من الفضاء في قيامه وقعوده وركوعه وسجوده ونحوها ، ويشترط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 ، فالصلاة في المكان المغصوب باطلة ؛ سواء تعلّق الغصب بعينه أو بمنافعه ، كما إذا كان مستأجراً وصلّى فيه شخص من غير إذن المستأجر وإن كان مأذوناً من قبل المالك ، أو تعلّق به حقّ كحقّ الرهن ، وحقّ غرماء الميّت ، وحقّ الميّت إذا أوصى بثلثه ولم يفرز بعد ولم يخرج منه ، وحقّ السبق كمن سبق إلى مكان من المسجد أو غيره فغصبه منه غاصب على الأقوى</w:t>
      </w:r>
      <w:r>
        <w:rPr>
          <w:rStyle w:val="FootnoteAnchor"/>
          <w:rtl w:val="true"/>
        </w:rPr>
        <w:footnoteReference w:id="1044"/>
      </w:r>
      <w:r>
        <w:rPr>
          <w:rFonts w:ascii="Amiri" w:hAnsi="Amiri" w:eastAsia="Amiri" w:cs="Amiri"/>
          <w:color w:val="111111"/>
          <w:sz w:val="28"/>
          <w:sz w:val="28"/>
          <w:szCs w:val="28"/>
          <w:rtl w:val="true"/>
          <w:lang w:bidi="ar-SA"/>
        </w:rPr>
        <w:t>ونحو ذلك ، وإنّما تبطل الصلاة إذا كان عالماً عامداً ، وأمّا إذا كان غافلاً أو جاهلاً أو ناسياً</w:t>
      </w:r>
      <w:r>
        <w:rPr>
          <w:rStyle w:val="FootnoteAnchor"/>
          <w:rtl w:val="true"/>
        </w:rPr>
        <w:footnoteReference w:id="1045"/>
      </w:r>
      <w:r>
        <w:rPr>
          <w:rFonts w:ascii="Amiri" w:hAnsi="Amiri" w:eastAsia="Amiri" w:cs="Amiri"/>
          <w:color w:val="111111"/>
          <w:sz w:val="28"/>
          <w:sz w:val="28"/>
          <w:szCs w:val="28"/>
          <w:rtl w:val="true"/>
          <w:lang w:bidi="ar-SA"/>
        </w:rPr>
        <w:t xml:space="preserve">فلا تبطل ، نعم لا يعتبر العلم بالفساد ، فلو كان جاهلاً بالفساد مع علمه بالحرمة والغصبية كفى في البطلان ، ولا فرق بين النافلة والفريضة في ذلك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المكان مباحاً ، ولكن فرش عليه فرش مغصوب فصلّى على ذلك الفرش بطلت صلاته ، وكذا العكس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على سقف مباح وكان ما تحته من الأرض مغصوباً ، </w:t>
      </w:r>
    </w:p>
    <w:p>
      <w:pPr>
        <w:pStyle w:val="BookText"/>
        <w:rPr/>
      </w:pPr>
      <w:r>
        <w:rPr>
          <w:rFonts w:ascii="Amiri" w:hAnsi="Amiri" w:eastAsia="Amiri" w:cs="Amiri"/>
          <w:color w:val="111111"/>
          <w:sz w:val="28"/>
          <w:sz w:val="28"/>
          <w:szCs w:val="28"/>
          <w:rtl w:val="true"/>
          <w:lang w:bidi="ar-SA"/>
        </w:rPr>
        <w:t>فإن كان السقف معتمداً على تلك الأرض تبطل</w:t>
      </w:r>
      <w:r>
        <w:rPr>
          <w:rStyle w:val="FootnoteAnchor"/>
          <w:rtl w:val="true"/>
        </w:rPr>
        <w:footnoteReference w:id="1046"/>
      </w:r>
      <w:r>
        <w:rPr>
          <w:rFonts w:ascii="Amiri" w:hAnsi="Amiri" w:eastAsia="Amiri" w:cs="Amiri"/>
          <w:color w:val="111111"/>
          <w:sz w:val="28"/>
          <w:sz w:val="28"/>
          <w:szCs w:val="28"/>
          <w:rtl w:val="true"/>
          <w:lang w:bidi="ar-SA"/>
        </w:rPr>
        <w:t>الصلاة عليه وإلاّ فلا ، لكن إذا كان الفضاء الواقع فيه السقف مغصوباً ، أو كان الفضاء الفوقاني الذي يقع فيه بدن المصلّي مغصوباً ، بطلت</w:t>
      </w:r>
      <w:r>
        <w:rPr>
          <w:rStyle w:val="FootnoteAnchor"/>
          <w:rtl w:val="true"/>
        </w:rPr>
        <w:footnoteReference w:id="1047"/>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w:t>
      </w:r>
      <w:r>
        <w:rPr>
          <w:rStyle w:val="FootnoteAnchor"/>
          <w:rtl w:val="true"/>
        </w:rPr>
        <w:footnoteReference w:id="1048"/>
      </w:r>
      <w:r>
        <w:rPr>
          <w:rFonts w:ascii="Amiri" w:hAnsi="Amiri" w:eastAsia="Amiri" w:cs="Amiri"/>
          <w:color w:val="111111"/>
          <w:sz w:val="28"/>
          <w:sz w:val="28"/>
          <w:szCs w:val="28"/>
          <w:rtl w:val="true"/>
          <w:lang w:bidi="ar-SA"/>
        </w:rPr>
        <w:t xml:space="preserve">المكان مباحاً وكان عليه سقف مغصوب ، فإن كان التصرّف في ذلك المكان يعدّ تصرّفاً في السقف بطلت الصلاة فيه وإلاّ فلا ، فلو صلّى في قبّة سقفها أو جدرانها مغصوب وكان بحيث لا يمكنه الصلاة فيها إن لم يكن سقف أو جدار ، أو كان عسراً وحرجاً كما في شدّة الحرّ أو شدّة البرد بطلت الصلاة ، وإن لم يعدّ تصرّفاً فيه فلا ، وممّا ذكرنا ظهر حال الصلاة تحت الخيمة المغصوبة فإنّها تبطل إذا عدّت تصرّفاً في الخيمة ، بل تبطل على هذا إذا كانت أطنابها أو مساميرها غصباً كما هو الغالب ؛ إذ في الغالب يعدّ تصرّفاً فيها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w:t>
      </w:r>
      <w:r>
        <w:rPr>
          <w:rStyle w:val="FootnoteAnchor"/>
          <w:rtl w:val="true"/>
        </w:rPr>
        <w:footnoteReference w:id="1049"/>
      </w:r>
      <w:r>
        <w:rPr>
          <w:rFonts w:ascii="Amiri" w:hAnsi="Amiri" w:eastAsia="Amiri" w:cs="Amiri"/>
          <w:color w:val="111111"/>
          <w:sz w:val="28"/>
          <w:sz w:val="28"/>
          <w:szCs w:val="28"/>
          <w:rtl w:val="true"/>
          <w:lang w:bidi="ar-SA"/>
        </w:rPr>
        <w:t xml:space="preserve">الصلاة على الدابّة المغصوبة ، بل وكذا إذا كان رحلها أو سرجها أو وطاؤها غصباً ، بل ولو كان المغصوب نعلها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ببطلان الصلاة على الأرض التي تحتها تراب مغصوب ولو بفصل عشرين ذراعاً ، وعدم بطلانها إذا كان شيء آخر مدفوناً فيها ، والفرق بين الصورتين مشكل ، وكذا الحكم بالبطلان ؛ لعدم صدق التصرّف في ذلك </w:t>
      </w:r>
    </w:p>
    <w:p>
      <w:pPr>
        <w:pStyle w:val="BookText"/>
        <w:rPr/>
      </w:pPr>
      <w:r>
        <w:rPr>
          <w:rFonts w:ascii="Amiri" w:hAnsi="Amiri" w:eastAsia="Amiri" w:cs="Amiri"/>
          <w:color w:val="111111"/>
          <w:sz w:val="28"/>
          <w:sz w:val="28"/>
          <w:szCs w:val="28"/>
          <w:rtl w:val="true"/>
          <w:lang w:bidi="ar-SA"/>
        </w:rPr>
        <w:t>التراب أو الشيء المدفون ، نعم لو توقّف الاستقرار والوقوف في ذلك المكان على ذلك التراب أو غيره يصدق التصرّف ويوجب البطلان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في سفينة مغصوبة بطلت وقد يقال</w:t>
      </w:r>
      <w:r>
        <w:rPr>
          <w:rStyle w:val="FootnoteAnchor"/>
          <w:rtl w:val="true"/>
        </w:rPr>
        <w:footnoteReference w:id="1051"/>
      </w:r>
      <w:r>
        <w:rPr>
          <w:rFonts w:ascii="Amiri" w:hAnsi="Amiri" w:eastAsia="Amiri" w:cs="Amiri"/>
          <w:color w:val="111111"/>
          <w:sz w:val="28"/>
          <w:sz w:val="28"/>
          <w:szCs w:val="28"/>
          <w:rtl w:val="true"/>
          <w:lang w:bidi="ar-SA"/>
        </w:rPr>
        <w:t xml:space="preserve">بالبطلان إذا كان لوح منها غصباً وهو مشكل على إطلاقه ، بل يختصّ البطلان بما إذا توقّف الانتفاع بالسفينة على ذلك اللوح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يقال</w:t>
      </w:r>
      <w:r>
        <w:rPr>
          <w:rStyle w:val="FootnoteAnchor"/>
          <w:rtl w:val="true"/>
        </w:rPr>
        <w:footnoteReference w:id="1052"/>
      </w:r>
      <w:r>
        <w:rPr>
          <w:rFonts w:ascii="Amiri" w:hAnsi="Amiri" w:eastAsia="Amiri" w:cs="Amiri"/>
          <w:color w:val="111111"/>
          <w:sz w:val="28"/>
          <w:sz w:val="28"/>
          <w:szCs w:val="28"/>
          <w:rtl w:val="true"/>
          <w:lang w:bidi="ar-SA"/>
        </w:rPr>
        <w:t xml:space="preserve">ببطلان الصلاة على دابّة خيط جرحها بخيط مغصوب ، وهذا أيضاً مشكل ؛ لأنّ الخيط يعدّ تالفاً ، ويشتغل ذمّة الغاصب بالعوض ، إلاّ إذا أمكن ردّ الخيط إلى مالكه مع بقاء ماليته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المحبوس في المكان المغصوب يصلّي فيه قائماً مع الركوع والسجود إذا لم يستلزم تصرّفاً زائداً على الكون فيه على الوجه المتعارف ، كما هو الغالب ، وأمّا إذا استلزم تصرّفاً زائداً فيترك ذلك الزائد ، ويصلّي بما أمكن من غير استلزام ، وأمّا المضطرّ إلى الصلاة في المكان المغصوب فلا إشكال في صحّة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الغصبية وصلّى فتبيّن الخلاف ، فإن لم يحصل منه قصد القربة بطلت ، وإلاّ صحّت وأمّا إذا اعتقد الإباحة فتبيّن الغصبية فهي صحيحة من غير إشكال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صلاة الجاهل بالحكم الشرعي وهي الحرمة ، </w:t>
      </w:r>
    </w:p>
    <w:p>
      <w:pPr>
        <w:pStyle w:val="BookText"/>
        <w:rPr/>
      </w:pPr>
      <w:r>
        <w:rPr>
          <w:rFonts w:ascii="Amiri" w:hAnsi="Amiri" w:eastAsia="Amiri" w:cs="Amiri"/>
          <w:color w:val="111111"/>
          <w:sz w:val="28"/>
          <w:sz w:val="28"/>
          <w:szCs w:val="28"/>
          <w:rtl w:val="true"/>
          <w:lang w:bidi="ar-SA"/>
        </w:rPr>
        <w:t>وإن كان الأحوط</w:t>
      </w:r>
      <w:r>
        <w:rPr>
          <w:rStyle w:val="FootnoteAnchor"/>
          <w:rtl w:val="true"/>
        </w:rPr>
        <w:footnoteReference w:id="1053"/>
      </w:r>
      <w:r>
        <w:rPr>
          <w:rFonts w:ascii="Amiri" w:hAnsi="Amiri" w:eastAsia="Amiri" w:cs="Amiri"/>
          <w:color w:val="111111"/>
          <w:sz w:val="28"/>
          <w:sz w:val="28"/>
          <w:szCs w:val="28"/>
          <w:rtl w:val="true"/>
          <w:lang w:bidi="ar-SA"/>
        </w:rPr>
        <w:t xml:space="preserve">البطلان خصوصاً في الجاهل المقصّر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المغصوبة المجهول مالكها لا يجوز التصرّف فيها ولو بالصلاة ، ويرجع أمرها إلى الحاكم الشرعي ، وكذا إذا غصب آلات وأدوات من الآجر ونحوه وعمّر بها داراً أو غيرها ثمّ جهل المالك ، فإنّه لا يجوز التصرّف ، ويجب الرجوع إلى الحاكم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المشتركة لا يجوز لواحد من الشركاء التصرّف فيها إلاّ بإذن الباقين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داراً من المال الغير المزكّى أو الغير المخمّس يكون بالنسبة إلى مقدار الزكاة أو الخمس فضولياً فإن أمضاه الحاكم ولاية على الطائفتين من الفقراء والسادات يكون لهم ، فيجب عليه أن يشتري هذا المقدار من الحاكم ، وإذا لم يمض بطل ، وتكون باقية على ملك المالك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وعليه من حقوق الناس كالمظالم أو الزكاة أو الخمس لا يجوز</w:t>
      </w:r>
      <w:r>
        <w:rPr>
          <w:rStyle w:val="FootnoteAnchor"/>
          <w:rtl w:val="true"/>
        </w:rPr>
        <w:footnoteReference w:id="1054"/>
      </w:r>
      <w:r>
        <w:rPr>
          <w:rFonts w:ascii="Amiri" w:hAnsi="Amiri" w:eastAsia="Amiri" w:cs="Amiri"/>
          <w:color w:val="111111"/>
          <w:sz w:val="28"/>
          <w:sz w:val="28"/>
          <w:szCs w:val="28"/>
          <w:rtl w:val="true"/>
          <w:lang w:bidi="ar-SA"/>
        </w:rPr>
        <w:t xml:space="preserve">لورثته التصرّف في تركته ولو بالصلاة في داره قبل أداء ما عليه من الحقوق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وعليه دين مستغرق للتركة ، لا يجوز</w:t>
      </w:r>
      <w:r>
        <w:rPr>
          <w:rStyle w:val="FootnoteAnchor"/>
          <w:rtl w:val="true"/>
        </w:rPr>
        <w:footnoteReference w:id="1055"/>
      </w:r>
      <w:r>
        <w:rPr>
          <w:rFonts w:ascii="Amiri" w:hAnsi="Amiri" w:eastAsia="Amiri" w:cs="Amiri"/>
          <w:color w:val="111111"/>
          <w:sz w:val="28"/>
          <w:sz w:val="28"/>
          <w:szCs w:val="28"/>
          <w:rtl w:val="true"/>
          <w:lang w:bidi="ar-SA"/>
        </w:rPr>
        <w:t xml:space="preserve">للورثة ولا </w:t>
      </w:r>
    </w:p>
    <w:p>
      <w:pPr>
        <w:pStyle w:val="BookText"/>
        <w:rPr/>
      </w:pPr>
      <w:r>
        <w:rPr>
          <w:rFonts w:ascii="Amiri" w:hAnsi="Amiri" w:eastAsia="Amiri" w:cs="Amiri"/>
          <w:color w:val="111111"/>
          <w:sz w:val="28"/>
          <w:sz w:val="28"/>
          <w:szCs w:val="28"/>
          <w:rtl w:val="true"/>
          <w:lang w:bidi="ar-SA"/>
        </w:rPr>
        <w:t>لغيرهم التصرّف في تركته قبل أداء الدين ، بل وكذا في الدين الغير المستغرق ، إلاّ إذا علم رضا الديّان ؛ بأن كان الدين قليلاً والتركة كثيرة والورثة بانين على أداء الدين غير متسامحين ، وإلاّ فيشكل حتّى الصلاة في داره ، ولا فرق في ذلك بين الورثة وغيرهم ، وكذا إذا لم يكن عليه دين ولكن كان بعض الورثة قصيراً</w:t>
      </w:r>
      <w:r>
        <w:rPr>
          <w:rStyle w:val="FootnoteAnchor"/>
          <w:rtl w:val="true"/>
        </w:rPr>
        <w:footnoteReference w:id="1056"/>
      </w:r>
      <w:r>
        <w:rPr>
          <w:rFonts w:ascii="Amiri" w:hAnsi="Amiri" w:eastAsia="Amiri" w:cs="Amiri"/>
          <w:color w:val="111111"/>
          <w:sz w:val="28"/>
          <w:sz w:val="28"/>
          <w:szCs w:val="28"/>
          <w:rtl w:val="true"/>
          <w:lang w:bidi="ar-SA"/>
        </w:rPr>
        <w:t xml:space="preserve">أو غائباً أو نحو ذلك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التصرّف حتّى الصلاة في ملك الغير ، إلاّ بإذنه الصريح أو الفحوى أو شاهد الحال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بالتصرّف في داري بالصلاة فقط ، أو بالصلاة وغيرها ، والظاهر عدم اشتراط حصول العلم برضاه ، بل يكفي الظنّ</w:t>
      </w:r>
      <w:r>
        <w:rPr>
          <w:rStyle w:val="FootnoteAnchor"/>
          <w:rtl w:val="true"/>
        </w:rPr>
        <w:footnoteReference w:id="1057"/>
      </w:r>
      <w:r>
        <w:rPr>
          <w:rFonts w:ascii="Amiri" w:hAnsi="Amiri" w:eastAsia="Amiri" w:cs="Amiri"/>
          <w:color w:val="111111"/>
          <w:sz w:val="28"/>
          <w:sz w:val="28"/>
          <w:szCs w:val="28"/>
          <w:rtl w:val="true"/>
          <w:lang w:bidi="ar-SA"/>
        </w:rPr>
        <w:t xml:space="preserve">الحاصل بالقول المزبور ؛ لأنّ ظواهر الألفاظ معتبرة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يأذن في التصرّف بالقيام والقعود والنوم والأكل من ماله ، ففي الصلاة بالأولى</w:t>
      </w:r>
      <w:r>
        <w:rPr>
          <w:rStyle w:val="FootnoteAnchor"/>
          <w:rtl w:val="true"/>
        </w:rPr>
        <w:footnoteReference w:id="1058"/>
      </w:r>
      <w:r>
        <w:rPr>
          <w:rFonts w:ascii="Amiri" w:hAnsi="Amiri" w:eastAsia="Amiri" w:cs="Amiri"/>
          <w:color w:val="111111"/>
          <w:sz w:val="28"/>
          <w:sz w:val="28"/>
          <w:szCs w:val="28"/>
          <w:rtl w:val="true"/>
          <w:lang w:bidi="ar-SA"/>
        </w:rPr>
        <w:t xml:space="preserve">يكون راضياً ، وهذا أيضاً يكفي فيه الظنّ على الظاهر ؛ لأ نّه مستند إلى ظاهر اللفظ إذا استفيد منه عرفاً ، وإلاّ فلا بدّ من العلم بالرضا ، بل الأحوط اعتبار العلم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هناك قرائن وشواهد تدلّ على رضاه ، كالمضائف المفتوحة الأبواب والحمّامات والخانات ونحو ذلك ، ولا بدّ في هذا القسم</w:t>
      </w:r>
      <w:r>
        <w:rPr>
          <w:rStyle w:val="FootnoteAnchor"/>
          <w:rtl w:val="true"/>
        </w:rPr>
        <w:footnoteReference w:id="1059"/>
      </w:r>
      <w:r>
        <w:rPr>
          <w:rFonts w:ascii="Amiri" w:hAnsi="Amiri" w:eastAsia="Amiri" w:cs="Amiri"/>
          <w:color w:val="111111"/>
          <w:sz w:val="28"/>
          <w:sz w:val="28"/>
          <w:szCs w:val="28"/>
          <w:rtl w:val="true"/>
          <w:lang w:bidi="ar-SA"/>
        </w:rPr>
        <w:t xml:space="preserve">من حصول القطع بالرضا ؛ لعدم استناد الإذن في هذا القسم إلى </w:t>
      </w:r>
    </w:p>
    <w:p>
      <w:pPr>
        <w:pStyle w:val="BookText"/>
        <w:rPr/>
      </w:pPr>
      <w:r>
        <w:rPr>
          <w:rFonts w:ascii="Amiri" w:hAnsi="Amiri" w:eastAsia="Amiri" w:cs="Amiri"/>
          <w:color w:val="111111"/>
          <w:sz w:val="28"/>
          <w:sz w:val="28"/>
          <w:szCs w:val="28"/>
          <w:rtl w:val="true"/>
          <w:lang w:bidi="ar-SA"/>
        </w:rPr>
        <w:t xml:space="preserve">اللفظ ، ولا دليل على حجّية الظنّ الغير الحاصل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الصلاة في الأراضي المتّسعة اتّساعاً عظيماً</w:t>
      </w:r>
      <w:r>
        <w:rPr>
          <w:rStyle w:val="FootnoteAnchor"/>
          <w:rtl w:val="true"/>
        </w:rPr>
        <w:footnoteReference w:id="1060"/>
      </w:r>
      <w:r>
        <w:rPr>
          <w:rFonts w:ascii="Amiri" w:hAnsi="Amiri" w:eastAsia="Amiri" w:cs="Amiri"/>
          <w:color w:val="111111"/>
          <w:sz w:val="28"/>
          <w:sz w:val="28"/>
          <w:szCs w:val="28"/>
          <w:rtl w:val="true"/>
          <w:lang w:bidi="ar-SA"/>
        </w:rPr>
        <w:t xml:space="preserve">؛ بحيث يتعذّر أو يتعسّر على الناس اجتنابها ، وإن لم يكن إذن من مُلاّكها ، بل وإن كان فيهم الصغار والمجانين ، بل لا يبعد ذلك وإن علم كراهة الملاّك ، وإن كان الأحوط التجنّب حينئذٍ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الصلاة في بيوت من تضمّنت الآية جواز الأكل فيها بلا إذن ، مع عدم العلم بالكراهة ، كالأب والاُمّ والأخ والعمّ والخال والعمّة والخالة ، ومن ملك الشخص مفتاح بيته ، والصديق ، وأمّا مع العلم بالكراهة فلا يجوز ، بل يشكل</w:t>
      </w:r>
      <w:r>
        <w:rPr>
          <w:rStyle w:val="FootnoteAnchor"/>
          <w:rtl w:val="true"/>
        </w:rPr>
        <w:footnoteReference w:id="1061"/>
      </w:r>
      <w:r>
        <w:rPr>
          <w:rFonts w:ascii="Amiri" w:hAnsi="Amiri" w:eastAsia="Amiri" w:cs="Amiri"/>
          <w:color w:val="111111"/>
          <w:sz w:val="28"/>
          <w:sz w:val="28"/>
          <w:szCs w:val="28"/>
          <w:rtl w:val="true"/>
          <w:lang w:bidi="ar-SA"/>
        </w:rPr>
        <w:t xml:space="preserve">مع ظنّها أيضاً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الغاصب الخروج من المكان المغصوب ، وإن اشتغل بالصلاة في سعة الوقت يجب قطعها ، وإن كان في ضيق الوقت يجب الاشتغال بها حال الخروج مع الإيماء للركوع والسجود ، ولكن يجب عليه قضاؤها</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أيضاً ؛ إذا لم يكن الخروج عن توبة وندم ، بل الأحوط القضاء وإن كان من ندم وبقصد التفريغ للمالك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في المكان المغصوب جهلاً أو نسياناً أو بتخيّل الإذن ثمّ التفت وبان الخلاف ، فإن كان في سعة الوقت لا يجوز له التشاغل بالصلاة ، وإن كان مشتغلاً بها وجب القطع والخروج ، وإن كان في ضيق الوقت اشتغل بها حال الخروج ؛ سالكاً أقرب الطرق ، مراعياً للاستقبال بقدر الإمكان ، ولا يجب قضاؤها وإن كان أحوط ، لكن هذا إذا لم يعلم برضا المالك بالبقاء بمقدار الصلاة ، وإلاّ فيصلّي ثمّ يخرج ، وكذا الحال إذا كان مأذوناً من المالك في الدخول ، ثمّ ارتفع الإذن برجوعه عن إذنه أو بموته والانتقال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المالك بالصلاة خصوصاً أو عموماً ثمّ رجع عن إذنه قبل الشروع فيها وجب الخروج في سعة الوقت ، وفي الضيق يصلّي حال الخروج على ما مرّ ، وإن كان ذلك بعد الشروع فيها فقد يقال بوجوب إتمامها مستقرّاً ، وعدم الالتفات إلى نهيه وإن كان في سعة الوقت ، إلاّ إذا كان موجباً لضرر عظيم على المالك لكنّه مشكل ، بل الأقوى وجوب القطع في السعة والتشاغل بها خارجاً في الضيق، خصوصاً في فرض الضرر على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المالك في الصلاة ولكن هناك قرائن تدلّ على عدم رضاه وأنّ إذنه من باب الخوف أو غيره لا يجوز أن يصلّي ، كما أنّ العكس بالعكس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الصلاة حال الخروج من المكان الغصبي بتمامها في الوقت ، أو الصلاة بعد الخروج وإدراك ركعة أو أزيد ، فالظاهر وجوب </w:t>
      </w:r>
    </w:p>
    <w:p>
      <w:pPr>
        <w:pStyle w:val="BookText"/>
        <w:rPr/>
      </w:pPr>
      <w:r>
        <w:rPr>
          <w:rFonts w:ascii="Amiri" w:hAnsi="Amiri" w:eastAsia="Amiri" w:cs="Amiri"/>
          <w:color w:val="111111"/>
          <w:sz w:val="28"/>
          <w:sz w:val="28"/>
          <w:szCs w:val="28"/>
          <w:rtl w:val="true"/>
          <w:lang w:bidi="ar-SA"/>
        </w:rPr>
        <w:t xml:space="preserve">الصلاة في حال الخروج ؛ لأنّ مراعاة الوقت أولى من مراعاة الاستقرار والاستقبال والركوع والسجود الاختياريّين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شروط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قارّاً ، فلا يجوز الصلاة على الدابّة أو الاُرجوحة أو في السفينة ونحوها ممّا يفوت معه استقرار المصلّي ، نعم مع الاضطرار ولو لضيق الوقت عن الخروج من السفينة مثلاً لا مانع ، ويجب عليه حينئذٍ مراعاة الاستقبال والاستقرار بقدر الإمكان ، فيدور حيثما دارت الدابّة أو السفينة ، وإن أمكنه الاستقرار في حال القراءة والأذكار ، والسكوت خلالها حين الاضطراب ، وجب ذلك مع عدم الفصل الطويل الماحي للصورة ، وإلاّ فهو مشكل</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حال الاختيار الصلاة في السفينة أو على الدابّة الواقفتين ، مع إمكان مراعاة جميع الشروط من الاستقرار والاستقبال ونحوهما ، بل الأقوى جوازها مع كونهما سائرتين إذا أمكن مراعاة الشروط ، ولو بأن يسكت حين الاضطراب عن القراءة والذكر مع الشروط المتقدّم ويدور إلى القبلة إذا انحرفتا عنها ، ولا تضرّ الحركة التبعية بتحرّكهما ، وإن كان الأحوط القصر على حال الضيق والاضطرار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الصلاة على صبرة الحنطة وبيدر التبن وكومة الرمل مع عدم الاستقرار ، وكذا ما كان مثلها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معرضاً لعدم إمكان الإتمام والتزلزل في البقاء إلى آخر الصلاة ، كالصلاة في الزحام المعرض لإبطال صلاته ، وكذا في معرض الريح أو </w:t>
      </w:r>
    </w:p>
    <w:p>
      <w:pPr>
        <w:pStyle w:val="BookText"/>
        <w:rPr/>
      </w:pPr>
      <w:r>
        <w:rPr>
          <w:rFonts w:ascii="Amiri" w:hAnsi="Amiri" w:eastAsia="Amiri" w:cs="Amiri"/>
          <w:color w:val="111111"/>
          <w:sz w:val="28"/>
          <w:sz w:val="28"/>
          <w:szCs w:val="28"/>
          <w:rtl w:val="true"/>
          <w:lang w:bidi="ar-SA"/>
        </w:rPr>
        <w:t>المطر الشديد أو نحوها ، فمع عدم الاطمئنان بإمكان الإتمام لا يجوز الشروع فيها</w:t>
      </w:r>
      <w:r>
        <w:rPr>
          <w:rStyle w:val="FootnoteAnchor"/>
          <w:rtl w:val="true"/>
        </w:rPr>
        <w:footnoteReference w:id="1064"/>
      </w:r>
      <w:r>
        <w:rPr>
          <w:rFonts w:ascii="Amiri" w:hAnsi="Amiri" w:eastAsia="Amiri" w:cs="Amiri"/>
          <w:color w:val="111111"/>
          <w:sz w:val="28"/>
          <w:sz w:val="28"/>
          <w:szCs w:val="28"/>
          <w:rtl w:val="true"/>
          <w:lang w:bidi="ar-SA"/>
        </w:rPr>
        <w:t xml:space="preserve">على الأحوط ، نعم لا يضرّ مجرّد احتمال عروض المبطل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ممّا يحرم البقاء فيه ، كما بين الصفّين من القتال ، أو تحت السقف أو الحائط المنهدم ، أو في المسبعة ، أو نحو ذلك ممّا هو محلّ للخطر على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ممّا يحرم الوقوف والقيام والقعود عليه ، كما إذا كتب عليه القرآن ، وكذا على قبر المعصوم علیه السلام ، أو غيره ممّن يكون الوقوف عليه هتكاً لحرمته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يمكن أداء الأفعال فيه بحسب حال المصلّي ، فلا يجوز الصلاة في بيت سقفه نازل بحيث لا يقدر فيه على الانتصاب ، أو بيت يكون ضيّقاً لا يمكن فيه الركوع والسجود على الوجه المعتبر ، نعم في الضيق والاضطرار يجوز ، ويجب مراعاتها بقدر الإمكان ولو دار الأمر بين مكانين في أحدهما قادر على القيام ، لكن لا يقدر على الركوع والسجود إلاّ مومئاً ، وفي الآخر لا يقدر عليه ويقدر عليهما جالساً ، فالأحوط الجمع بتكرار الصلاة ، وفي الضيق لا يبعد التخيير</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مقدّماً على قبر معصوم ، ولا مساوياً له</w:t>
      </w:r>
      <w:r>
        <w:rPr>
          <w:rStyle w:val="FootnoteAnchor"/>
          <w:rtl w:val="true"/>
        </w:rPr>
        <w:footnoteReference w:id="1067"/>
      </w:r>
      <w:r>
        <w:rPr>
          <w:rFonts w:ascii="IRNazanin" w:hAnsi="IRNazanin" w:eastAsia="IRNazanin"/>
          <w:color w:val="111111"/>
          <w:sz w:val="28"/>
          <w:sz w:val="28"/>
          <w:szCs w:val="28"/>
          <w:rtl w:val="true"/>
          <w:lang w:bidi="fa-IR"/>
        </w:rPr>
        <w:t xml:space="preserve">مع عدم الحائل </w:t>
      </w:r>
    </w:p>
    <w:p>
      <w:pPr>
        <w:pStyle w:val="BookText"/>
        <w:rPr/>
      </w:pPr>
      <w:r>
        <w:rPr>
          <w:rFonts w:ascii="Amiri" w:hAnsi="Amiri" w:eastAsia="Amiri" w:cs="Amiri"/>
          <w:color w:val="111111"/>
          <w:sz w:val="28"/>
          <w:sz w:val="28"/>
          <w:szCs w:val="28"/>
          <w:rtl w:val="true"/>
          <w:lang w:bidi="ar-SA"/>
        </w:rPr>
        <w:t xml:space="preserve">المانع الرافع لسوء الأدب على الأحوط ، ولا يكفي في الحائل الشبابيك والصندوق الشريف وثوبه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نجساً نجاسة متعدّية</w:t>
      </w:r>
      <w:r>
        <w:rPr>
          <w:rStyle w:val="FootnoteAnchor"/>
          <w:rtl w:val="true"/>
        </w:rPr>
        <w:footnoteReference w:id="1068"/>
      </w:r>
      <w:r>
        <w:rPr>
          <w:rFonts w:ascii="Amiri" w:hAnsi="Amiri" w:eastAsia="Amiri" w:cs="Amiri"/>
          <w:color w:val="111111"/>
          <w:sz w:val="28"/>
          <w:sz w:val="28"/>
          <w:szCs w:val="28"/>
          <w:rtl w:val="true"/>
          <w:lang w:bidi="ar-SA"/>
        </w:rPr>
        <w:t xml:space="preserve">إلى الثوب أو البدن ، وأمّا إذا لم تكن متعدّية فلا مانع إلاّ مكان الجبهة ، فإنّه يجب طهارته وإن لم تكن نجاسته متعدّية ، لكن الأحوط طهارة ما عدا مكان الجبهة أيضاً مطلقاً ، خصوصاً إذا كانت عليه عين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محلّ السجدة أعلى أو أسفل من موضع القدم بأزيد من أربع أصابع مضمومات على ما سيجيء في باب 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الرجل والمرأة في مكان واحد ، بحيث تكون المرأة مقدّمة على الرجل أو مساوية له ، إلاّ مع الحائل أو البعد عشرة أذرع بذراع اليد على الأحوط ؛ وإن كان الأقوى كراهته إلاّ مع أحد الأمرين ، والمدار على الصلاة الصحيحة لو لا المحاذاة أو التقدّم ، دون الفاسدة لفقد شرط أو وجود مانع ، والأولى في الحائل كونه مانعاً عن المشاهدة ، وإن كان لا يبعد كفايته</w:t>
      </w:r>
      <w:r>
        <w:rPr>
          <w:rStyle w:val="FootnoteAnchor"/>
          <w:rtl w:val="true"/>
        </w:rPr>
        <w:footnoteReference w:id="1069"/>
      </w:r>
      <w:r>
        <w:rPr>
          <w:rFonts w:ascii="Amiri" w:hAnsi="Amiri" w:eastAsia="Amiri" w:cs="Amiri"/>
          <w:color w:val="111111"/>
          <w:sz w:val="28"/>
          <w:sz w:val="28"/>
          <w:szCs w:val="28"/>
          <w:rtl w:val="true"/>
          <w:lang w:bidi="ar-SA"/>
        </w:rPr>
        <w:t xml:space="preserve">مطلقاً ، كما أنّ الكراهة أو الحرمة مختصّة بمن شرع في الصلاة لاحقاً ؛ إذا كانا مختلفين في الشروع ، ومع تقارنهما تعمّهما ، وترتفع أيضاً بتأخّر المرأة مكاناً بمجرّد الصدق ؛ وإن كان الأولى تأخّرها عنه في جميع حالات الصلاة ؛ بأن يكون مسجدها وراء موقفه ، كما أنّ الظاهر ارتفاعها أيضاً ؛ بكون أحدهما في موضع عال على وجه لا يصدق معه التقدّم أو المحاذاة ، وإن لم يبلغ عشرة أذرع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أو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المحارم </w:t>
      </w:r>
      <w:bookmarkStart w:id="314" w:name="pg15057_205897"/>
    </w:p>
    <w:p>
      <w:pPr>
        <w:pStyle w:val="BookText"/>
        <w:rPr/>
      </w:pPr>
      <w:bookmarkEnd w:id="314"/>
      <w:r>
        <w:rPr>
          <w:rFonts w:ascii="Amiri" w:hAnsi="Amiri" w:eastAsia="Amiri" w:cs="Amiri"/>
          <w:color w:val="111111"/>
          <w:sz w:val="28"/>
          <w:sz w:val="28"/>
          <w:szCs w:val="28"/>
          <w:rtl w:val="true"/>
          <w:lang w:bidi="ar-SA"/>
        </w:rPr>
        <w:t xml:space="preserve">وغيرهم ، والزوج والزوجة وغيرهما ، وكونهما بالغين أو غير بالغين ، أو مختلفين ، بناءً على المختار من صحّة عبادات الصبيّ والصبيّة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أيضاً بين النافلة والفريضة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المذكور مختصّ بحال الاختيار ، ففي الضيق والاضطرار لا مانع ولا كراهة</w:t>
      </w:r>
      <w:r>
        <w:rPr>
          <w:rStyle w:val="FootnoteAnchor"/>
          <w:rtl w:val="true"/>
        </w:rPr>
        <w:footnoteReference w:id="1070"/>
      </w:r>
      <w:r>
        <w:rPr>
          <w:rFonts w:ascii="Amiri" w:hAnsi="Amiri" w:eastAsia="Amiri" w:cs="Amiri"/>
          <w:color w:val="111111"/>
          <w:sz w:val="28"/>
          <w:sz w:val="28"/>
          <w:szCs w:val="28"/>
          <w:rtl w:val="true"/>
          <w:lang w:bidi="ar-SA"/>
        </w:rPr>
        <w:t xml:space="preserve">، نعم إذا كان الوقت واسعاً يؤخّر أحدهما صلاته ، والأولى تأخير المرأة صلاتها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يصلّي وبحذائه أو قدّامه امرأة من غير أن تكون مشغولة بالصلاة لا كراهة ولا إشكال ، وكذا العكس ، فالاحتياط أو الكراهة مختصّ بصورة اشتغالهما 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071"/>
      </w:r>
      <w:r>
        <w:rPr>
          <w:rFonts w:ascii="Amiri" w:hAnsi="Amiri" w:eastAsia="Amiri" w:cs="Amiri"/>
          <w:color w:val="111111"/>
          <w:sz w:val="28"/>
          <w:sz w:val="28"/>
          <w:szCs w:val="28"/>
          <w:rtl w:val="true"/>
          <w:lang w:bidi="ar-SA"/>
        </w:rPr>
        <w:t xml:space="preserve">ترك الفريضة على سطح الكعبة وفي جوفها اختياراً ، ولا بأس بالنافلة ، بل يستحبّ أن يصلّي فيها قبال كلّ ركن ركعتين ، وكذا لا بأس بالفريضة في حال الضرورة ، وإذا صلّى على سطحها فاللازم أن يكون قباله في جميع حالاته شيء من فضائها ، ويصلّي قائماً ، والقول بأ نّه يصلّي مستلقياً متوجّهاً إلى بيت المعمور ، أو يصلّي مضطجعاً ضعيف </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10032_2142443653"/>
      <w:bookmarkStart w:id="316" w:name="_Toc109"/>
      <w:bookmarkEnd w:id="315"/>
      <w:r>
        <w:rPr>
          <w:rtl w:val="true"/>
        </w:rPr>
        <w:t xml:space="preserve">فصل </w:t>
      </w:r>
      <w:r>
        <w:rPr>
          <w:rtl w:val="true"/>
        </w:rPr>
        <w:t xml:space="preserve">: </w:t>
      </w:r>
      <w:r>
        <w:rPr>
          <w:rtl w:val="true"/>
        </w:rPr>
        <w:t>في مسجد الجبهة من مكان المصلّي</w:t>
      </w:r>
      <w:bookmarkEnd w:id="31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طهارته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الأرض أو ما أنبتته غير المأكول والملبوس ، نعم يجوز على القرطاس أيضاً ، فلا يصحّ على ما خرج عن </w:t>
      </w:r>
    </w:p>
    <w:p>
      <w:pPr>
        <w:pStyle w:val="BookText"/>
        <w:rPr/>
      </w:pPr>
      <w:r>
        <w:rPr>
          <w:rFonts w:ascii="Amiri" w:hAnsi="Amiri" w:eastAsia="Amiri" w:cs="Amiri"/>
          <w:color w:val="111111"/>
          <w:sz w:val="28"/>
          <w:sz w:val="28"/>
          <w:szCs w:val="28"/>
          <w:rtl w:val="true"/>
          <w:lang w:bidi="ar-SA"/>
        </w:rPr>
        <w:t>اسم الأرض كالمعادن مثل الذهب والفضّة والعقيق والفيروزج والقير والزفت ونحوها ، وكذا ما خرج عن اسم النبات كالرماد والفحم</w:t>
      </w:r>
      <w:r>
        <w:rPr>
          <w:rStyle w:val="FootnoteAnchor"/>
          <w:rtl w:val="true"/>
        </w:rPr>
        <w:footnoteReference w:id="1072"/>
      </w:r>
      <w:r>
        <w:rPr>
          <w:rFonts w:ascii="Amiri" w:hAnsi="Amiri" w:eastAsia="Amiri" w:cs="Amiri"/>
          <w:color w:val="111111"/>
          <w:sz w:val="28"/>
          <w:sz w:val="28"/>
          <w:szCs w:val="28"/>
          <w:rtl w:val="true"/>
          <w:lang w:bidi="ar-SA"/>
        </w:rPr>
        <w:t>ونحوهما ، ولا على المأكول والملبوس كالخبز والقطن والكتّان ونحوها ، ويجوز السجود على جميع الأحجار إذا لم تكن من المعادن</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074"/>
      </w:r>
      <w:r>
        <w:rPr>
          <w:rFonts w:ascii="Amiri" w:hAnsi="Amiri" w:eastAsia="Amiri" w:cs="Amiri"/>
          <w:color w:val="111111"/>
          <w:sz w:val="28"/>
          <w:sz w:val="28"/>
          <w:szCs w:val="28"/>
          <w:rtl w:val="true"/>
          <w:lang w:bidi="ar-SA"/>
        </w:rPr>
        <w:t xml:space="preserve">السجود في حال الاختيار على الخزف والآجر والنورة والجصّ المطبوخين ، وقبل الطبخ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على البلّور والزجاجة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الطين الأرمني والمختوم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السجدة على العقاقير والأدوية مثل لسان الثور وعنب الثعلب والخبّة وأصل السوس وأصل الهندباء إشكال ، بل المنع لا يخلو عن قوّة ، نعم لا بأس بما لا يؤكل منها شائعاً ولو في حال المرض ، وإن كان يؤكل نادراً عند المخمصة أو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بالسجدة على مأكولات الحيوانات كالتبن والعلف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يجوز السجدة على ورق الچاي ولا على القهوة ، وفي جوازها على الترياك إشكال</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على الجوز واللوز ، نعم يجوز على قشرهما بعد </w:t>
      </w:r>
    </w:p>
    <w:p>
      <w:pPr>
        <w:pStyle w:val="BookText"/>
        <w:rPr/>
      </w:pPr>
      <w:r>
        <w:rPr>
          <w:rFonts w:ascii="Amiri" w:hAnsi="Amiri" w:eastAsia="Amiri" w:cs="Amiri"/>
          <w:color w:val="111111"/>
          <w:sz w:val="28"/>
          <w:sz w:val="28"/>
          <w:szCs w:val="28"/>
          <w:rtl w:val="true"/>
          <w:lang w:bidi="ar-SA"/>
        </w:rPr>
        <w:t xml:space="preserve">الانفصال ، وكذا نوى المشمش والبندق والفستق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076"/>
      </w:r>
      <w:r>
        <w:rPr>
          <w:rFonts w:ascii="Amiri" w:hAnsi="Amiri" w:eastAsia="Amiri" w:cs="Amiri"/>
          <w:color w:val="111111"/>
          <w:sz w:val="28"/>
          <w:sz w:val="28"/>
          <w:szCs w:val="28"/>
          <w:rtl w:val="true"/>
          <w:lang w:bidi="ar-SA"/>
        </w:rPr>
        <w:t xml:space="preserve">على نخالة الحنطة والشعير وقشر الأرز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بالسجدة على نوى التمر</w:t>
      </w:r>
      <w:r>
        <w:rPr>
          <w:rStyle w:val="FootnoteAnchor"/>
          <w:rtl w:val="true"/>
        </w:rPr>
        <w:footnoteReference w:id="1077"/>
      </w:r>
      <w:r>
        <w:rPr>
          <w:rFonts w:ascii="Amiri" w:hAnsi="Amiri" w:eastAsia="Amiri" w:cs="Amiri"/>
          <w:color w:val="111111"/>
          <w:sz w:val="28"/>
          <w:sz w:val="28"/>
          <w:szCs w:val="28"/>
          <w:rtl w:val="true"/>
          <w:lang w:bidi="ar-SA"/>
        </w:rPr>
        <w:t xml:space="preserve">، وكذا على ورق الأشجار وقشورها ، وكذا سعف النخل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بالسجدة على ورق العنب بعد اليبس ، وقبله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يؤكل في بعض الأوقات دون بعض لا يجوز السجود عليه مطلقاً ، وكذا إذا كان مأكولاً في بعض البلدان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الأوراد الغير المأكولة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على الثمرة قبل أوان أكلها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الثمار الغير المأكولة أصلاً كالحنظل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بالسجود على التنباك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078"/>
      </w:r>
      <w:r>
        <w:rPr>
          <w:rFonts w:ascii="Amiri" w:hAnsi="Amiri" w:eastAsia="Amiri" w:cs="Amiri"/>
          <w:color w:val="111111"/>
          <w:sz w:val="28"/>
          <w:sz w:val="28"/>
          <w:szCs w:val="28"/>
          <w:rtl w:val="true"/>
          <w:lang w:bidi="ar-SA"/>
        </w:rPr>
        <w:t xml:space="preserve">على النبات الذي ينبت على وجه الماء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القبقاب والنعل المتّخذ من الخشب ممّا ليس من الملابس المتعارفة ، وإن كان لا يخلو عن إشكال ، وكذا الثوب المتّخذ من الخوص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السجود على القنّب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على القطن ، لكن يجوز على خشبه وورقه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بالسجود على قراب السيف والخنجر إذا كان من الخشب وإن كانا ملبوسين ؛ لعدم كونهما من الملابس المتعارفة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السجود على قشر البطّيخ والرقّي والرمّان بعد الانفصال على إشكال</w:t>
      </w:r>
      <w:r>
        <w:rPr>
          <w:rStyle w:val="FootnoteAnchor"/>
          <w:rtl w:val="true"/>
        </w:rPr>
        <w:footnoteReference w:id="1079"/>
      </w:r>
      <w:r>
        <w:rPr>
          <w:rFonts w:ascii="Amiri" w:hAnsi="Amiri" w:eastAsia="Amiri" w:cs="Amiri"/>
          <w:color w:val="111111"/>
          <w:sz w:val="28"/>
          <w:sz w:val="28"/>
          <w:szCs w:val="28"/>
          <w:rtl w:val="true"/>
          <w:lang w:bidi="ar-SA"/>
        </w:rPr>
        <w:t xml:space="preserve">، ولا يجوز على قشر الخيار والتفّاح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السجود على القرطاس وإن كان متّخذاً من القطن أو الصوف أو الإبريسم والحرير ، وكان فيه شيء من النورة ؛ سواء كان أبيض أو مصبوغاً بلون أحمر أو أصفر أو أزرق أو مكتوباً عليه ؛ إن لم يكن ممّا له جرم حائل ممّا لا يجوز السجود عليه ، كالمداد المتّخذ من الدخان ونحوه ، وكذا لا بأس بالسجود على المراوح المصبوغة من غير جرم حائل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ما يصحّ السجود عليه من الأرض أو نباتها أو القرطاس ، أو كان ولم يتمكّن من السجود عليه لحرّ أو برد أو تقيّة أو غيرها ، سجد على ثوبه القطن أو الكتّان ، وإن لم يكن</w:t>
      </w:r>
      <w:r>
        <w:rPr>
          <w:rStyle w:val="FootnoteAnchor"/>
          <w:rtl w:val="true"/>
        </w:rPr>
        <w:footnoteReference w:id="1080"/>
      </w:r>
      <w:r>
        <w:rPr>
          <w:rFonts w:ascii="Amiri" w:hAnsi="Amiri" w:eastAsia="Amiri" w:cs="Amiri"/>
          <w:color w:val="111111"/>
          <w:sz w:val="28"/>
          <w:sz w:val="28"/>
          <w:szCs w:val="28"/>
          <w:rtl w:val="true"/>
          <w:lang w:bidi="ar-SA"/>
        </w:rPr>
        <w:t xml:space="preserve">سجد على المعادن أو ظهر كفّه ، والأحوط تقديم الأوّل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يكون ما يسجد عليه ممّا يمكن تمكين الجبهة عليه ، فلا يصحّ على الوحل والطين أو التراب الذي لا يتمكّن الجبهة عليه ، </w:t>
      </w:r>
    </w:p>
    <w:p>
      <w:pPr>
        <w:pStyle w:val="BookText"/>
        <w:rPr/>
      </w:pPr>
      <w:r>
        <w:rPr>
          <w:rFonts w:ascii="Amiri" w:hAnsi="Amiri" w:eastAsia="Amiri" w:cs="Amiri"/>
          <w:color w:val="111111"/>
          <w:sz w:val="28"/>
          <w:sz w:val="28"/>
          <w:szCs w:val="28"/>
          <w:rtl w:val="true"/>
          <w:lang w:bidi="ar-SA"/>
        </w:rPr>
        <w:t>ومع إمكان التمكين لا بأس بالسجود على الطين ، ولكن إن لصق بجبهته يجب إزالته</w:t>
      </w:r>
      <w:r>
        <w:rPr>
          <w:rStyle w:val="FootnoteAnchor"/>
          <w:rtl w:val="true"/>
        </w:rPr>
        <w:footnoteReference w:id="1081"/>
      </w:r>
      <w:r>
        <w:rPr>
          <w:rFonts w:ascii="Amiri" w:hAnsi="Amiri" w:eastAsia="Amiri" w:cs="Amiri"/>
          <w:color w:val="111111"/>
          <w:sz w:val="28"/>
          <w:sz w:val="28"/>
          <w:szCs w:val="28"/>
          <w:rtl w:val="true"/>
          <w:lang w:bidi="ar-SA"/>
        </w:rPr>
        <w:t xml:space="preserve">للسجدة الثانية ، وكذا إذا سجد على التراب ولصق بجبهته يجب إزالته لها ، ولو لم يجد إلاّ الطين الذي لا يمكن الاعتماد عليه سجد عليه بالوضع من غير اعتماد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الأرض ذات الطين ؛ بحيث يتلطّخ به بدنه وثيابه في حال الجلوس للسجود والتشهّد ، جاز له الصلاة مومئاً للسجود ، ولا يجب الجلوس للتشهّد ، لكن الأحوط</w:t>
      </w:r>
      <w:r>
        <w:rPr>
          <w:rStyle w:val="FootnoteAnchor"/>
          <w:rtl w:val="true"/>
        </w:rPr>
        <w:footnoteReference w:id="1082"/>
      </w:r>
      <w:r>
        <w:rPr>
          <w:rFonts w:ascii="Amiri" w:hAnsi="Amiri" w:eastAsia="Amiri" w:cs="Amiri"/>
          <w:color w:val="111111"/>
          <w:sz w:val="28"/>
          <w:sz w:val="28"/>
          <w:szCs w:val="28"/>
          <w:rtl w:val="true"/>
          <w:lang w:bidi="ar-SA"/>
        </w:rPr>
        <w:t xml:space="preserve">مع عدم الحرج الجلوس لهما وإن تلطّخ بدنه وثيابه ، ومع الحرج أيضاً إذا تحمّله صحّت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الأرض أفضل من النبات والقرطاس ، ولا يبعد كون التراب أفضل من الحجر ، وأفضل من الجميع التربة الحسينية ، فإنّها تخرق الحجب السبع ، وتستنير إلى الأرضين السبع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اشتغل بالصلاة وفي أثناءها فقد ما يصحّ السجود عليه قطعها في سعة الوقت ، وفي الضيق يسجد على ثوبه القطن أو الكتّان أو المعادن أو ظهر الكفّ على الترتيب</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 على ما لا يجوز باعتقاد أ نّه ممّا يجوز ، فإن كان بعد رفع الرأس مضى ولا شيء عليه وإن كان قبله جرّ جبهته إن أمكن ، وإلاّ قطع الصلاة في السعة ، وفي الضيق أتمّ على ما تقدّم إن أمكن ، وإلاّ اكتفى به </w:t>
      </w:r>
      <w:r>
        <w:rPr>
          <w:rFonts w:eastAsia="Amiri" w:cs="Amiri" w:ascii="Amiri" w:hAnsi="Amiri"/>
          <w:color w:val="111111"/>
          <w:sz w:val="28"/>
          <w:szCs w:val="28"/>
          <w:rtl w:val="true"/>
          <w:lang w:bidi="ar-SA"/>
        </w:rPr>
        <w:t xml:space="preserve">. </w:t>
      </w:r>
      <w:bookmarkStart w:id="317" w:name="pg15057_205902"/>
    </w:p>
    <w:p>
      <w:pPr>
        <w:pStyle w:val="Heading3"/>
        <w:numPr>
          <w:ilvl w:val="2"/>
          <w:numId w:val="1"/>
        </w:numPr>
        <w:rPr/>
      </w:pPr>
      <w:bookmarkStart w:id="318" w:name="__RefHeading___Toc610034_2142443653"/>
      <w:bookmarkStart w:id="319" w:name="_Toc110"/>
      <w:bookmarkEnd w:id="317"/>
      <w:bookmarkEnd w:id="318"/>
      <w:r>
        <w:rPr>
          <w:rtl w:val="true"/>
        </w:rPr>
        <w:t xml:space="preserve">فصل </w:t>
      </w:r>
      <w:r>
        <w:rPr>
          <w:rtl w:val="true"/>
        </w:rPr>
        <w:t xml:space="preserve">: </w:t>
      </w:r>
      <w:r>
        <w:rPr>
          <w:rtl w:val="true"/>
        </w:rPr>
        <w:t>في الأمكنة المكروهة</w:t>
      </w:r>
      <w:bookmarkEnd w:id="319"/>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الأمكنة المكروهة</w:t>
      </w:r>
      <w:r>
        <w:rPr>
          <w:rStyle w:val="FootnoteAnchor"/>
          <w:rtl w:val="true"/>
        </w:rPr>
        <w:footnoteReference w:id="1084"/>
      </w:r>
      <w:r>
        <w:rPr>
          <w:rFonts w:ascii="Amiri" w:hAnsi="Amiri" w:eastAsia="Amiri" w:cs="Amiri"/>
          <w:color w:val="111111"/>
          <w:sz w:val="28"/>
          <w:sz w:val="28"/>
          <w:szCs w:val="28"/>
          <w:rtl w:val="true"/>
          <w:lang w:bidi="ar-SA"/>
        </w:rPr>
        <w:t xml:space="preserve">وهي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 وإن كان نظيفاً حتّى المسلخ منه عند بعضهم ، ولا بأس بالصلاة على سطحه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المتّخذ للكنيف ولو سطحاً متّخذاً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الكثيف الذي يتنفّر منه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المكان الذي يذبح فيه الحيوانات أو ينحر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المطبخ وبيت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المجوس ، إلاّ إذا رشّها ثمّ صلّى فيها بعد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نزل فيها عذاب أو 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 الإبل وإن كنست ورشّت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مرابط الخيل والبغال والحمير والبقر ومرابض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الثلج والجمد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النمل وأوديتها وإن لم يكن فيها نمل ظاهر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المياه وإن لم يتوقّع جريانها فيها فعلاً ، نعم لا بأس بالصلاة على ساباط تحته نهر أو ساقية ، ولا في محلّ الماء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وإن كانت في البلاد ، ما لم تضرّ بالمارّة وإلاّ حرمت وبطلت</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يكون مقابلاً لنار مضرمة أو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يكون مقابله تمثال ذي الروح ؛ من غير فرق بين المجسّم وغيره ولو كان ناقصاً نقصاً لا يخرجه عن صدق الصورة والتمثال ، وتزول الكراهة بالتغطية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تمثال وإن لم يكن مقابلاً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قبلته حائط </w:t>
      </w:r>
    </w:p>
    <w:p>
      <w:pPr>
        <w:pStyle w:val="BookText"/>
        <w:rPr/>
      </w:pPr>
      <w:r>
        <w:rPr>
          <w:rFonts w:ascii="Amiri" w:hAnsi="Amiri" w:eastAsia="Amiri" w:cs="Amiri"/>
          <w:color w:val="111111"/>
          <w:sz w:val="28"/>
          <w:sz w:val="28"/>
          <w:szCs w:val="28"/>
          <w:rtl w:val="true"/>
          <w:lang w:bidi="ar-SA"/>
        </w:rPr>
        <w:t xml:space="preserve">ينزّ من بالوعة يبال فيها أو كنيف ، وترتفع بستره ، وكذا إذا كان قدّامه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مصحف أو كتاب مفتوح أو نقش شاغل ، بل كلّ شيء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إنسان مواجه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مقابله باب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القبر في قبلته ، وترتفع بالحائل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القبرين من غير حائل ، ويكفي حائل واحد من أحد الطرفين ، وإذا كان بين قبور أربعة يكفي حائلان أحدهما في جهة اليمين أو اليسار والآخر في جهة الخلف أو الأمام ، وترتفع أيضاً ببعد عشرة أذرع من كلّ جهة فيها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كلب غير كلب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فيه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حديد ؛ من أسلحة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ورد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قدّامه بيدر حنطة أو شعير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البيع والكنائس وإن لم ترشّ ؛ وإن كان من غير إذن من أهلها كسائر مساجد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خلف قبور الأئمّة علیهم السلام ولا على يمينها وشمالها وإن كان الأولى الصلاة عند جهة الرأس على وجه لا يساوي الإمام علیه السلام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يجعل المصلّي بين يديه سترة إذا لم يكن قدّامه حائط أو صفّ ؛ للحيلولة بينه وبين من يمرّ بين يديه ، إذا كان في معرض المرور وإن علم بعدم المرور فعلاً ، وكذا إذا كان هناك شخص حاضر ، ويكفي فيها عود أو حبل أو كومة تراب ، بل يكفي الخطّ ولا يشترط فيها الحلّية </w:t>
      </w:r>
    </w:p>
    <w:p>
      <w:pPr>
        <w:pStyle w:val="BookText"/>
        <w:rPr/>
      </w:pPr>
      <w:r>
        <w:rPr>
          <w:rFonts w:ascii="Amiri" w:hAnsi="Amiri" w:eastAsia="Amiri" w:cs="Amiri"/>
          <w:color w:val="111111"/>
          <w:sz w:val="28"/>
          <w:sz w:val="28"/>
          <w:szCs w:val="28"/>
          <w:rtl w:val="true"/>
          <w:lang w:bidi="ar-SA"/>
        </w:rPr>
        <w:t xml:space="preserve">والطهارة ، وهي نوع تعظيم وتوقير للصلاة ، وفيها إشارة إلى الانقطاع عن الخلق ، والتوجّه إلى الخالق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الصلاة في المساجد ، وأفضلها مسجد الحرام ، فالصلاة فيه تعدل ألف ألف صلاة ، ثمّ مسجد النبي صلی الله علیه و آله وسلم والصلاة فيه تعدل عشرة آلاف ، ومسجد الكوفة وفيه تعدل ألف صلاة والمسجد الأقصى وفيه تعدل ألف صلاة أيضاً ، ثمّ مسجد الجامع وفيه تعدل مائة ، ومسجد القبيلة وفيه تعدل خمساً وعشرين ، ومسجد السوق وفيه تعدل اثني عشر ، ويستحبّ أن يجعل في بيته مسجداً ؛ أي مكاناً معدّاً للصلاة فيه ، وإن كان لا يجري عليه أحكام المسجد ، والأفضل للنساء الصلاة في بيوتهنّ ، وأفضل البيوت بيت المخدع ، أي بيت الخزانة في البيت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الصلاة في مشاهد الأئمّة علیهم السلام ، وهي البيوت التي أمر اللّه تعالى أن ترفع ويذكر فيها اسمه ، بل هي أفضل من المساجد ، بل قد ورد 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عند علي علیه السلام بمائتي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يستحبّ في روضات الأنبياء ، ومقام الأولياء والصلحاء والعلماء والعبّاد ، بل الأحياء منهم أيضاً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تفريق الصلاة في أماكن متعدّدة ، لتشهد له يوم القيامة ، ففي الخبر سأل الراوي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الرجل نوافله في موضع أو يفرّقها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هاهنا وهاهنا ، فإنّها تشهد 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من المساجد في بقاع مختلفة ، فإنّ كلّ بقعة تشهد للمصلّي عليها يوم القيامة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لجار المسجد أن يصلّي في غيره لغير علّة كالمطر ، 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ويستحبّ ترك مؤاكلة من لا يحضر المسجد ، وترك مشاربته ومشاورته ومناكحته ومجاورته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الصلاة في المسجد الذي لا يصلّى فيه ، ويكره تعطيله ، فعن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يشكون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 وعالم بين جهّال ، ومصحف معلّق قد وقع عليه الغبار لا يقرأ فيه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كثرة التردّد إلى المساجد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مسجد من مساجد اللّه فله بكلّ خطوة خطاها حتّى يرجع إلى منزله عشر حسنات ، ومحي عنه عشر سيّئات ، ورفع له عشر درجات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بناء المسجد وفيه أجر عظيم ، قال رسول اللّه صلی الله علیه و آله وسلم </w:t>
      </w:r>
      <w:r>
        <w:rPr>
          <w:rStyle w:val="FootnoteAnchor"/>
          <w:rtl w:val="true"/>
        </w:rPr>
        <w:footnoteReference w:id="10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في الدنيا أعطاه اللّه بكلّ شبر منه مسيرة أربعين ألف عام مدينة من ذهب وفضّة ولؤلؤ وزبرجد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بنى اللّه له بيتاً في الجنّة</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إجراء صيغة الوقف بقصد القربة في صيرورته مسجداً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قربة إلى اللّه تعالى ، لكن الأقوى كفاية البناء بقصد كونه مسجداً مع صلاة شخص واحد فيه بإذن الباني ، فيجري عليه حينئذٍ حكم المسجدية وإن لم يجر الصيغة </w:t>
      </w:r>
      <w:r>
        <w:rPr>
          <w:rFonts w:eastAsia="Amiri" w:cs="Amiri" w:ascii="Amiri" w:hAnsi="Amiri"/>
          <w:color w:val="111111"/>
          <w:sz w:val="28"/>
          <w:szCs w:val="28"/>
          <w:rtl w:val="true"/>
          <w:lang w:bidi="ar-SA"/>
        </w:rPr>
        <w:t xml:space="preserve">. </w:t>
      </w:r>
      <w:bookmarkStart w:id="320" w:name="pg15057_205906"/>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يجوز أن يجعل الأرض فقط مسجداً دون البناء والسطح ، وكذا يجوز أن يجعل السطح فقط مسجداً ، أو يجعل بعض الغرفات أو القباب أو نحو ذلك خارجاً ، فالحكم تابع لجعل الواقف والباني في التعميم والتخصيص ، كما أ نّه كذلك بالنسبة إلى عموم المسلمين أو طائفة دون اُخرى على الأقوى</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تعمير المسجد إذا أشرف على الخراب ، وإذا لم ينفع يجوز تخريبه وتجديد بنائه ، بل الأقوى جواز تخريبه مع استحكامه لإرادة توسيعه من جهة حاجة الناس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10036_2142443653"/>
      <w:bookmarkStart w:id="322" w:name="_Toc111"/>
      <w:bookmarkEnd w:id="321"/>
      <w:r>
        <w:rPr>
          <w:rtl w:val="true"/>
        </w:rPr>
        <w:t xml:space="preserve">فصل </w:t>
      </w:r>
      <w:r>
        <w:rPr>
          <w:rtl w:val="true"/>
        </w:rPr>
        <w:t xml:space="preserve">: </w:t>
      </w:r>
      <w:r>
        <w:rPr>
          <w:rtl w:val="true"/>
        </w:rPr>
        <w:t>في بعض أحكام المسجد</w:t>
      </w:r>
      <w:bookmarkEnd w:id="32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زخرفته</w:t>
      </w:r>
      <w:r>
        <w:rPr>
          <w:rStyle w:val="FootnoteAnchor"/>
          <w:rtl w:val="true"/>
        </w:rPr>
        <w:footnoteReference w:id="1088"/>
      </w:r>
      <w:r>
        <w:rPr>
          <w:rFonts w:ascii="Amiri" w:hAnsi="Amiri" w:eastAsia="Amiri" w:cs="Amiri"/>
          <w:color w:val="111111"/>
          <w:sz w:val="28"/>
          <w:sz w:val="28"/>
          <w:szCs w:val="28"/>
          <w:rtl w:val="true"/>
          <w:lang w:bidi="ar-SA"/>
        </w:rPr>
        <w:t xml:space="preserve">، أي تزيينه بالذهب ، بل الأحوط ترك نقشه بالصور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ولا بيع آلاته وإن صار خراباً ولم يبق آثار مسجديته ، ولا إدخاله في الملك ولا في الطريق ، فلا يخرج عن المسجدية أبداً</w:t>
      </w:r>
      <w:r>
        <w:rPr>
          <w:rStyle w:val="FootnoteAnchor"/>
          <w:rtl w:val="true"/>
        </w:rPr>
        <w:footnoteReference w:id="1089"/>
      </w:r>
      <w:r>
        <w:rPr>
          <w:rFonts w:ascii="Amiri" w:hAnsi="Amiri" w:eastAsia="Amiri" w:cs="Amiri"/>
          <w:color w:val="111111"/>
          <w:sz w:val="28"/>
          <w:sz w:val="28"/>
          <w:szCs w:val="28"/>
          <w:rtl w:val="true"/>
          <w:lang w:bidi="ar-SA"/>
        </w:rPr>
        <w:t xml:space="preserve">، ويبقى الأحكام من حرمة تنجيسه ووجوب احترامه ، وتصرف آلاته في تعميره ، وإن لم يكن معمّراً تصرف في مسجد آخر ، وإن لم يمكن الانتفاع بها أصلاً يجوز بيعها وصرف القيمة في تعميره أو تعمير مسجد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تنجيسه ، وإذا تنجّس يجب إزالتها فوراً وإن كان في وقت الصلاة مع سعته ، نعم مع ضيقه تقدّم الصلاة ، ولو صلّى مع السعة أثم ، لكن الأقوى صحّة صلاته ، ولو علم بالنجاسة أو تنجّس في أثناء الصلاة لا يجب القطع للإزالة ، وإن كان في سعة الوقت ، بل يشكل جوازه</w:t>
      </w:r>
      <w:r>
        <w:rPr>
          <w:rStyle w:val="FootnoteAnchor"/>
          <w:rtl w:val="true"/>
        </w:rPr>
        <w:footnoteReference w:id="1090"/>
      </w:r>
      <w:r>
        <w:rPr>
          <w:rFonts w:ascii="Amiri" w:hAnsi="Amiri" w:eastAsia="Amiri" w:cs="Amiri"/>
          <w:color w:val="111111"/>
          <w:sz w:val="28"/>
          <w:sz w:val="28"/>
          <w:szCs w:val="28"/>
          <w:rtl w:val="true"/>
          <w:lang w:bidi="ar-SA"/>
        </w:rPr>
        <w:t>، ولا بأس بإدخال النجاسة الغير المتعدّية إلاّ إذا كان موجباً للهتك ، كالكثيرة من العذرة اليابسة مثلاً ، وإذا لم يتمكّن من الإزالة بأن احتاجت إلى معين ولم يكن سقط وجوبها ، والأحوط إعلام الغير</w:t>
      </w:r>
      <w:r>
        <w:rPr>
          <w:rStyle w:val="FootnoteAnchor"/>
          <w:rtl w:val="true"/>
        </w:rPr>
        <w:footnoteReference w:id="1091"/>
      </w:r>
      <w:r>
        <w:rPr>
          <w:rFonts w:ascii="Amiri" w:hAnsi="Amiri" w:eastAsia="Amiri" w:cs="Amiri"/>
          <w:color w:val="111111"/>
          <w:sz w:val="28"/>
          <w:sz w:val="28"/>
          <w:szCs w:val="28"/>
          <w:rtl w:val="true"/>
          <w:lang w:bidi="ar-SA"/>
        </w:rPr>
        <w:t xml:space="preserve">إذا لم يتمكّن ، وإذا كان جنباً وتوقّفت الإزالة على المكث فيه فالظاهر عدم وجوب المبادرة إليها بل يؤخّرها إلى ما بعد الغسل ، ويحتمل وجوب التيمّم والمبادرة إلى الإزالة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يتّخذ الكنيف ونحوه من الأمكنة التي عليها البول والعذرة ونحوهما مسجداً ، بأن يطمّ ويلقى عليها التراب النظيف ، ولا تضرّ نجاسة الباطن في هذه الصورة ، وإن كان لا يجوز تنجيسه في سائر المقامات ، لكن الأحوط</w:t>
      </w:r>
      <w:r>
        <w:rPr>
          <w:rStyle w:val="FootnoteAnchor"/>
          <w:rtl w:val="true"/>
        </w:rPr>
        <w:footnoteReference w:id="1092"/>
      </w:r>
      <w:r>
        <w:rPr>
          <w:rFonts w:ascii="Amiri" w:hAnsi="Amiri" w:eastAsia="Amiri" w:cs="Amiri"/>
          <w:color w:val="111111"/>
          <w:sz w:val="28"/>
          <w:sz w:val="28"/>
          <w:szCs w:val="28"/>
          <w:rtl w:val="true"/>
          <w:lang w:bidi="ar-SA"/>
        </w:rPr>
        <w:t xml:space="preserve">إزالة النجاسة أوّلاً ، أو جعل المسجد خصوص المقدار الطاهر من الظاهر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إخراج الحصى</w:t>
      </w:r>
      <w:r>
        <w:rPr>
          <w:rStyle w:val="FootnoteAnchor"/>
          <w:rtl w:val="true"/>
        </w:rPr>
        <w:footnoteReference w:id="1093"/>
      </w:r>
      <w:r>
        <w:rPr>
          <w:rFonts w:ascii="Amiri" w:hAnsi="Amiri" w:eastAsia="Amiri" w:cs="Amiri"/>
          <w:color w:val="111111"/>
          <w:sz w:val="28"/>
          <w:sz w:val="28"/>
          <w:szCs w:val="28"/>
          <w:rtl w:val="true"/>
          <w:lang w:bidi="ar-SA"/>
        </w:rPr>
        <w:t xml:space="preserve">منه ، وإن فعل ردّه إلى ذلك المسجد أو مسجد آخر ، نعم لا بأس بإخراج التراب الزائد المجتمع بالكنس أو 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دفن الميّت في المسجد إذا لم يكن مأموناً من التلويث ، بل مطلقاً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سبق الناس في الدخول إلى المساجد ، والتأخّر عنهم في الخروج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الإسراج فيه وكنسه ، والابتداء في دخوله بالرجل اليمنى ، وفي الخروج باليسرى ، وأن يتعاهد نعله تحفّظاً عن تنجيسه ، وأن يستقبل القبلة ويدعو ويحمد اللّه ، ويصلّي على النبي صلی الله علیه و آله وسلم ، وأن يكون على طهارة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صلاة التحيّة بعد الدخول ، وهي ركعتان ، ويجزي عنها الصلوات الواجبة أو المستحبّة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التطيّب ولبس الثياب الفاخرة عند التوجّه إلى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جعل المطهرة على باب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تعلية جدران المساجد ورفع المنارة عن السطح ، ونقشها بالصور غير ذوات الأرواح ، وأن يجعل لجدرانها شرفاً ، وأن يجعل لها محاريب داخلة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استطراق المساجد إلاّ أن يصلّي فيها ركعتين ، وكذا إلقاء النخامة والنخاعة والنوم إلاّ لضرورة ، ورفع الصوت إلاّ في الأذان ونحوه ، وإنشاد الضالّة ، وخذف الحصى ، وقراءة الأشعار غير المواعظ ونحوها ، والبيع والشراء ، والتكلّم في اُمور الدنيا ، وقتل القمّل ، وإقامة الحدود ، واتّخاذها محلاًّ للقضاء والمرافعة ، وسلّ السيف وتعليقه في القبلة ، ودخول من أكل البصل والثوم ونحوهما ممّا له رائحة تؤذي الناس ، وتمكين الأطفال والمجانين من الدخول فيها ، وعمل الصنائع ، وكشف العورة والسرّة والفخذ والركبة ، وإخراج الريح </w:t>
      </w:r>
      <w:r>
        <w:rPr>
          <w:rFonts w:eastAsia="Amiri" w:cs="Amiri" w:ascii="Amiri" w:hAnsi="Amiri"/>
          <w:color w:val="111111"/>
          <w:sz w:val="28"/>
          <w:szCs w:val="28"/>
          <w:rtl w:val="true"/>
          <w:lang w:bidi="ar-SA"/>
        </w:rPr>
        <w:t xml:space="preserve">. </w:t>
      </w:r>
      <w:bookmarkStart w:id="323" w:name="pg15057_205909"/>
    </w:p>
    <w:p>
      <w:pPr>
        <w:pStyle w:val="BookText"/>
        <w:rPr/>
      </w:pPr>
      <w:bookmarkEnd w:id="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المرأة في بيتها أفضل من صلاتها في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الأفضل للرجال إتيان النوافل في المنازل</w:t>
      </w:r>
      <w:r>
        <w:rPr>
          <w:rStyle w:val="FootnoteAnchor"/>
          <w:rtl w:val="true"/>
        </w:rPr>
        <w:footnoteReference w:id="1094"/>
      </w:r>
      <w:r>
        <w:rPr>
          <w:rFonts w:ascii="Amiri" w:hAnsi="Amiri" w:eastAsia="Amiri" w:cs="Amiri"/>
          <w:color w:val="111111"/>
          <w:sz w:val="28"/>
          <w:sz w:val="28"/>
          <w:szCs w:val="28"/>
          <w:rtl w:val="true"/>
          <w:lang w:bidi="ar-SA"/>
        </w:rPr>
        <w:t xml:space="preserve">، والفرائض في المساجد </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10038_2142443653"/>
      <w:bookmarkStart w:id="325" w:name="_Toc112"/>
      <w:bookmarkEnd w:id="324"/>
      <w:r>
        <w:rPr>
          <w:rtl w:val="true"/>
        </w:rPr>
        <w:t xml:space="preserve">فصل </w:t>
      </w:r>
      <w:r>
        <w:rPr>
          <w:rtl w:val="true"/>
        </w:rPr>
        <w:t xml:space="preserve">: </w:t>
      </w:r>
      <w:r>
        <w:rPr>
          <w:rtl w:val="true"/>
        </w:rPr>
        <w:t>في الأذان والإقامة</w:t>
      </w:r>
      <w:bookmarkEnd w:id="32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تأكّد رجحانهما في الفرائض اليومية؛ أداءً وقضاءً ، جماعة وفرادى ، حضراً وسفراً ، للرجال والنساء ، وذهب بعض العلماء إلى وجوبهما ، وخصّه بعضهم بصلاة المغرب والصبح ، وبعضهم بصلاة الجماعة وجعلهما شرطاً في صحّتها ، وبعضهم جعلهما شرطاً في حصول ثواب الجماعة ، والأقوى استحباب الأذان مطلقاً ، والأحوط عدم ترك</w:t>
      </w:r>
      <w:r>
        <w:rPr>
          <w:rStyle w:val="FootnoteAnchor"/>
          <w:rtl w:val="true"/>
        </w:rPr>
        <w:footnoteReference w:id="1095"/>
      </w:r>
      <w:r>
        <w:rPr>
          <w:rFonts w:ascii="Amiri" w:hAnsi="Amiri" w:eastAsia="Amiri" w:cs="Amiri"/>
          <w:color w:val="111111"/>
          <w:sz w:val="28"/>
          <w:sz w:val="28"/>
          <w:szCs w:val="28"/>
          <w:rtl w:val="true"/>
          <w:lang w:bidi="ar-SA"/>
        </w:rPr>
        <w:t xml:space="preserve">الإقامة للرجال في غير موارد السقوط ، وغير حال الاستعجال والسفر وضيق الوقت ، وهما مختصّان بالفرائض اليومية ، وأمّا في سائر الصلوات الواجبة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1096"/>
      </w:r>
      <w:r>
        <w:rPr>
          <w:rFonts w:ascii="Amiri" w:hAnsi="Amiri" w:eastAsia="Amiri" w:cs="Amiri"/>
          <w:color w:val="111111"/>
          <w:sz w:val="28"/>
          <w:sz w:val="28"/>
          <w:szCs w:val="28"/>
          <w:rtl w:val="true"/>
          <w:lang w:bidi="ar-SA"/>
        </w:rPr>
        <w:t xml:space="preserve">، نعم يستحبّ الأذان في الاُذن اليمنى من المولود ، والإقامة في اُذنه اليسرى يوم تولّده ، أو قبل أن تسقط سرّته ، وكذا يستحبّ الأذان في الفلوات عند الوحشة من الغول وسحرة الجنّ ، وكذا يستحبّ الأذان في اُذن من ترك اللحم أربعين يوماً ، وكذا كلّ من ساء خلقه ، والأولى أن يكون في اُذنه اليمنى ، وكذا الدابّة إذا ساء خلقها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الأذان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الإعلام ، وأذان الصلاة ، ويشترط في أذان الصلاة كالإقامة قصد القربة ، بخلاف أذان الإعلام ، فإنّه لا يعتبر فيه ، ويعتبر أن يكون أوّل الوقت ، وأمّا أذان الصلاة فيتّصل بها وإن كان في آخر الوقت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وفصول الأذان ثمانية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أربع مرّات ، وأشهد أن لا إله إلاّ اللّه ، وأشهد أنّ محمّداً رسول اللّه ، وحيّ على الصلاة ، وحيّ على الفلاح ، وحيّ على خير العمل ، واللّه أكبر ، ولا إله إلاّ اللّه ، كلّ واحد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وفصول الإقامة سبعة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في أوّلها مرّتان ، ويزيد بعد 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مرّتين ، وينقص من لا إله إلاّ اللّه في آخرها مرّة ، ويستحبّ الصلاة على محمّد وآله عند ذكر اسمه ، وأمّا الشهادة لعلي علیه السلام بالولاية وإمرة المؤمنين فليست جزءاً منهما ، ولا بأس بالتكرير</w:t>
      </w:r>
      <w:r>
        <w:rPr>
          <w:rStyle w:val="FootnoteAnchor"/>
          <w:rtl w:val="true"/>
        </w:rPr>
        <w:footnoteReference w:id="1097"/>
      </w:r>
      <w:r>
        <w:rPr>
          <w:rFonts w:ascii="Amiri" w:hAnsi="Amiri" w:eastAsia="Amiri" w:cs="Amiri"/>
          <w:color w:val="111111"/>
          <w:sz w:val="28"/>
          <w:sz w:val="28"/>
          <w:szCs w:val="28"/>
          <w:rtl w:val="true"/>
          <w:lang w:bidi="ar-SA"/>
        </w:rPr>
        <w:t>في حيّ على الصلاة أو حيّ على الفلاح للمبالغة في اجتماع الناس ، ولكن الزائد ليس جزءاً من الأذان ، ويجوز للمرأة الاجتزاء عن الأذان بالتكبير والشهادتين ، بل بالشهادتين ، وعن الإقامة بالتكبير</w:t>
      </w:r>
      <w:r>
        <w:rPr>
          <w:rStyle w:val="FootnoteAnchor"/>
          <w:rtl w:val="true"/>
        </w:rPr>
        <w:footnoteReference w:id="1098"/>
      </w:r>
      <w:r>
        <w:rPr>
          <w:rFonts w:ascii="Amiri" w:hAnsi="Amiri" w:eastAsia="Amiri" w:cs="Amiri"/>
          <w:color w:val="111111"/>
          <w:sz w:val="28"/>
          <w:sz w:val="28"/>
          <w:szCs w:val="28"/>
          <w:rtl w:val="true"/>
          <w:lang w:bidi="ar-SA"/>
        </w:rPr>
        <w:t>وشهادة أن لا إله إلاّ اللّه وأنّ محمّداً عبده ورسوله ، ويجوز للمسافر والمستعجل</w:t>
      </w:r>
      <w:r>
        <w:rPr>
          <w:rStyle w:val="FootnoteAnchor"/>
          <w:rtl w:val="true"/>
        </w:rPr>
        <w:footnoteReference w:id="1099"/>
      </w:r>
      <w:r>
        <w:rPr>
          <w:rFonts w:ascii="Amiri" w:hAnsi="Amiri" w:eastAsia="Amiri" w:cs="Amiri"/>
          <w:color w:val="111111"/>
          <w:sz w:val="28"/>
          <w:sz w:val="28"/>
          <w:szCs w:val="28"/>
          <w:rtl w:val="true"/>
          <w:lang w:bidi="ar-SA"/>
        </w:rPr>
        <w:t>الإتيان بواحد من كلّ فصل منهما ، كما يجوز ترك الأذان والاكتفاء بالإقامة ، بل الاكتفاء بالأذان فقط ، ويكره الترجيع على نحو لا يكون غناء ، وإلاّ فيحرم ، وتكرار الشهادتين جهراً</w:t>
      </w:r>
      <w:r>
        <w:rPr>
          <w:rStyle w:val="FootnoteAnchor"/>
          <w:rtl w:val="true"/>
        </w:rPr>
        <w:footnoteReference w:id="1100"/>
      </w:r>
      <w:r>
        <w:rPr>
          <w:rFonts w:ascii="Amiri" w:hAnsi="Amiri" w:eastAsia="Amiri" w:cs="Amiri"/>
          <w:color w:val="111111"/>
          <w:sz w:val="28"/>
          <w:sz w:val="28"/>
          <w:szCs w:val="28"/>
          <w:rtl w:val="true"/>
          <w:lang w:bidi="ar-SA"/>
        </w:rPr>
        <w:t xml:space="preserve">بعد قولهما سرّاً أو جهراً ، بل </w:t>
      </w:r>
    </w:p>
    <w:p>
      <w:pPr>
        <w:pStyle w:val="BookText"/>
        <w:rPr/>
      </w:pPr>
      <w:r>
        <w:rPr>
          <w:rFonts w:ascii="Amiri" w:hAnsi="Amiri" w:eastAsia="Amiri" w:cs="Amiri"/>
          <w:color w:val="111111"/>
          <w:sz w:val="28"/>
          <w:sz w:val="28"/>
          <w:szCs w:val="28"/>
          <w:rtl w:val="true"/>
          <w:lang w:bidi="ar-SA"/>
        </w:rPr>
        <w:t xml:space="preserve">لا يبعد كراهة مطلق تكرار واحد من الفصول إلاّ للإعلام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عصر يوم الجمعة إذا جمعت مع الجمعة أو الظهر ، وأمّا مع التفريق فلا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عصر يوم عرفة إذا جمعت مع الظهر لا مع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العشاء في ليلة المزدلفة مع الجمع أيضاً لا مع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والعشاء للمستحاضة التي تجمعهما مع الظهر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ونحوه في بعض الأحوال التي يجمع بين الصلاتين ، كما إذا أراد أن يجمع بين الصلاتين بوضوء واحد ، ويتحقّق التفريق بطول الزمان بين الصلاتين ، لا بمجرّد قراءة تسبيح الزهراء</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التعقيب ، والفصل القليل ، بل لا يحصل</w:t>
      </w:r>
      <w:r>
        <w:rPr>
          <w:rStyle w:val="FootnoteAnchor"/>
          <w:rtl w:val="true"/>
        </w:rPr>
        <w:footnoteReference w:id="1101"/>
      </w:r>
      <w:r>
        <w:rPr>
          <w:rFonts w:ascii="Amiri" w:hAnsi="Amiri" w:eastAsia="Amiri" w:cs="Amiri"/>
          <w:color w:val="111111"/>
          <w:sz w:val="28"/>
          <w:sz w:val="28"/>
          <w:szCs w:val="28"/>
          <w:rtl w:val="true"/>
          <w:lang w:bidi="ar-SA"/>
        </w:rPr>
        <w:t>بمجرّد فعل النافلة مع عدم طول الفصل ، والأقوى أنّ السقوط في الموارد المذكورة رخصة لا عزيمة ، وإن كان الأحوط الترك</w:t>
      </w:r>
      <w:r>
        <w:rPr>
          <w:rStyle w:val="FootnoteAnchor"/>
          <w:rtl w:val="true"/>
        </w:rPr>
        <w:footnoteReference w:id="1102"/>
      </w:r>
      <w:r>
        <w:rPr>
          <w:rFonts w:ascii="Amiri" w:hAnsi="Amiri" w:eastAsia="Amiri" w:cs="Amiri"/>
          <w:color w:val="111111"/>
          <w:sz w:val="28"/>
          <w:sz w:val="28"/>
          <w:szCs w:val="28"/>
          <w:rtl w:val="true"/>
          <w:lang w:bidi="ar-SA"/>
        </w:rPr>
        <w:t xml:space="preserve">خصوصاً في الثلاثة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يتأكّد</w:t>
      </w:r>
      <w:r>
        <w:rPr>
          <w:rStyle w:val="FootnoteAnchor"/>
          <w:rtl w:val="true"/>
        </w:rPr>
        <w:footnoteReference w:id="1103"/>
      </w:r>
      <w:r>
        <w:rPr>
          <w:rFonts w:ascii="Amiri" w:hAnsi="Amiri" w:eastAsia="Amiri" w:cs="Amiri"/>
          <w:color w:val="111111"/>
          <w:sz w:val="28"/>
          <w:sz w:val="28"/>
          <w:szCs w:val="28"/>
          <w:rtl w:val="true"/>
          <w:lang w:bidi="ar-SA"/>
        </w:rPr>
        <w:t xml:space="preserve">الأذان لمن أراد إتيان فوائت في دور واحد ، لما عدا الصلاة الاُولى ، فله أن يؤذّن للاُولى منها ، ويأتي بالبواقي بالإقامة وحدها لكلّ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والإقامة في موارد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الجماعة التي أذّنوا لها وأقاموا وإن لم يسمعهما ولم يكن </w:t>
      </w:r>
    </w:p>
    <w:p>
      <w:pPr>
        <w:pStyle w:val="BookText"/>
        <w:rPr/>
      </w:pPr>
      <w:r>
        <w:rPr>
          <w:rFonts w:ascii="Amiri" w:hAnsi="Amiri" w:eastAsia="Amiri" w:cs="Amiri"/>
          <w:color w:val="111111"/>
          <w:sz w:val="28"/>
          <w:sz w:val="28"/>
          <w:szCs w:val="28"/>
          <w:rtl w:val="true"/>
          <w:lang w:bidi="ar-SA"/>
        </w:rPr>
        <w:t>حاضراً حينهما وكان مسبوقاً ، بل مشروعية الإتيان بهما في هذه الصورة لا تخلو عن إشكال</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المسجد للصلاة منفرداً أو جماعة وقد اُقيمت الجماعة حال اشتغالهم ولم يدخل معهم أو بعد فراغهم مع عدم تفرّق الصفوف ، فإنّهما يسقطان ، لكن على وجه الرخصة لا العزيمة</w:t>
      </w:r>
      <w:r>
        <w:rPr>
          <w:rStyle w:val="FootnoteAnchor"/>
          <w:rtl w:val="true"/>
        </w:rPr>
        <w:footnoteReference w:id="1105"/>
      </w:r>
      <w:r>
        <w:rPr>
          <w:rFonts w:ascii="Amiri" w:hAnsi="Amiri" w:eastAsia="Amiri" w:cs="Amiri"/>
          <w:color w:val="111111"/>
          <w:sz w:val="28"/>
          <w:sz w:val="28"/>
          <w:szCs w:val="28"/>
          <w:rtl w:val="true"/>
          <w:lang w:bidi="ar-SA"/>
        </w:rPr>
        <w:t xml:space="preserve">على الأقوى ؛ سواء صلّى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منفرداً ، ويشترط في السقوط اُمور</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صلاته وصلاة الجماعة كلاهما أدائية ، فمع كون إحداهما أو كلتاهما قضائية عن النفس أو عن الغير على وجه التبرّع أو الإجارة لا يجري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الوقت ، فلو كانت السابقة عصراً وهو يريد أن يصلّي المغرب لا يسقطان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اتّحادهما في المكان عرفاً ، فمع كون إحداهما داخل المسجد والاُخرى على سطحه يشكل السقوط ، وكذا مع البعد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صلاة الجماعة السابقة مع الأذان والإقامة ، فلو كانوا تاركين ، لا يسقطان عن الداخلين ، وإن كان تركهم من جهة اكتفائهم بالسماع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صلاتهم صحيحة ، فلو كان الإمام فاسقاً مع علم المأمومين لا يجري الحكم ، وكذا لو كان البطلان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المسجد ، فجريان الحكم في الأمكنة الاُخرى محلّ إشكال ، وحيث إنّ الأقوى كون </w:t>
      </w:r>
    </w:p>
    <w:p>
      <w:pPr>
        <w:pStyle w:val="BookText"/>
        <w:rPr/>
      </w:pPr>
      <w:r>
        <w:rPr>
          <w:rFonts w:ascii="Amiri" w:hAnsi="Amiri" w:eastAsia="Amiri" w:cs="Amiri"/>
          <w:color w:val="111111"/>
          <w:sz w:val="28"/>
          <w:sz w:val="28"/>
          <w:szCs w:val="28"/>
          <w:rtl w:val="true"/>
          <w:lang w:bidi="ar-SA"/>
        </w:rPr>
        <w:t>السقوط على وجه الرخصة فكلّ مورد شكّ في شمول الحكم له الأحوط أن يأتي بهما</w:t>
      </w:r>
      <w:r>
        <w:rPr>
          <w:rStyle w:val="FootnoteAnchor"/>
          <w:rtl w:val="true"/>
        </w:rPr>
        <w:footnoteReference w:id="1107"/>
      </w:r>
      <w:r>
        <w:rPr>
          <w:rFonts w:ascii="Amiri" w:hAnsi="Amiri" w:eastAsia="Amiri" w:cs="Amiri"/>
          <w:color w:val="111111"/>
          <w:sz w:val="28"/>
          <w:sz w:val="28"/>
          <w:szCs w:val="28"/>
          <w:rtl w:val="true"/>
          <w:lang w:bidi="ar-SA"/>
        </w:rPr>
        <w:t xml:space="preserve">، كما لو شكّ في صدق التفرّق وعدمه ، أو صدق اتّحاد المكان وعدمه ، أو كون صلاة الجماعة أدائية أو لا ، أو أ نّهم أذّنوا وأقاموا لصلاتهم أم لا ، نعم لو شكّ في صحّة صلاتهم حمل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موارد سقوطهما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الشخص أذان غيره أو إقامته ، فإنّه يسقط عنه سقوطاً على وجه الرخصة ؛ بمعنى أ نّه يجوز له أن يكتفي بما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الآتي بهما أو مأموماً أو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السامع ، لكن بشرط أن لا يكون ناقصاً ، وأن يسمع تمام الفصول ، ومع فرض النقصان يجوز له أن يتمّ ما نقصه القائل ، ويكتفي به ، وكذا إذا لم يسمع التمام يجوز له أن يأتي بالبقيّة ، ويكتفي به ، لكن بشرط مراعاة الترتيب ، ولو سمع أحدهما لم يجز للآخر ، والظاهر أ نّه لو سمع الإقامة فقط فأتى بالأذان لا يكتفي بسماع الإقامة ؛ لفوات الترتيب حينئذٍ بين الأذان والإقامة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حكى أذان الغير أو إقامته ، فإنّ له أن يكتفي بحكايتهما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حكاية الأذان عند سماعه ؛ سواء كان أذان الإعلام أو أذان الإعظام ؛ أي أذان الصلاة جماعة أو فرادى ، مكروهاً كان أو مستحبّاً ، نعم لا يستحبّ</w:t>
      </w:r>
      <w:r>
        <w:rPr>
          <w:rStyle w:val="FootnoteAnchor"/>
          <w:rtl w:val="true"/>
        </w:rPr>
        <w:footnoteReference w:id="1108"/>
      </w:r>
      <w:r>
        <w:rPr>
          <w:rFonts w:ascii="Amiri" w:hAnsi="Amiri" w:eastAsia="Amiri" w:cs="Amiri"/>
          <w:color w:val="111111"/>
          <w:sz w:val="28"/>
          <w:sz w:val="28"/>
          <w:szCs w:val="28"/>
          <w:rtl w:val="true"/>
          <w:lang w:bidi="ar-SA"/>
        </w:rPr>
        <w:t xml:space="preserve">حكاية الأذان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بالحكاية أن يقول مثل ما قال المؤذّن عند السماع من غير فصل معتدّ به ، وكذا يستحبّ حكاية الإقامة</w:t>
      </w:r>
      <w:r>
        <w:rPr>
          <w:rStyle w:val="FootnoteAnchor"/>
          <w:rtl w:val="true"/>
        </w:rPr>
        <w:footnoteReference w:id="1109"/>
      </w:r>
      <w:r>
        <w:rPr>
          <w:rFonts w:ascii="Amiri" w:hAnsi="Amiri" w:eastAsia="Amiri" w:cs="Amiri"/>
          <w:color w:val="111111"/>
          <w:sz w:val="28"/>
          <w:sz w:val="28"/>
          <w:szCs w:val="28"/>
          <w:rtl w:val="true"/>
          <w:lang w:bidi="ar-SA"/>
        </w:rPr>
        <w:t xml:space="preserve">أيضاً ، لكن ينبغي إذا قال المقيم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أقمها وأدمها ، </w:t>
      </w:r>
      <w:bookmarkStart w:id="326" w:name="pg15057_205914"/>
    </w:p>
    <w:p>
      <w:pPr>
        <w:pStyle w:val="BookText"/>
        <w:rPr/>
      </w:pPr>
      <w:bookmarkEnd w:id="326"/>
      <w:r>
        <w:rPr>
          <w:rFonts w:ascii="Amiri" w:hAnsi="Amiri" w:eastAsia="Amiri" w:cs="Amiri"/>
          <w:color w:val="111111"/>
          <w:sz w:val="28"/>
          <w:sz w:val="28"/>
          <w:szCs w:val="28"/>
          <w:rtl w:val="true"/>
          <w:lang w:bidi="ar-SA"/>
        </w:rPr>
        <w:t>واجعلني من خير صالحي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تبديل الحيّعلات بالحولقة ، بأن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حكاية الأذان وهو في الصلاة ، لكنّ الأقوى حينئذٍ تبديل الحيّعلات بالحولقة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السقوط بالسماع عدم الفصل الطويل بينه وبين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بين السماع والاستماع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المتيقّن من الأذان ، الأذان المتعلّق بالصلاة ، فلو سمع الأذان الذي يقال في اُذن المولود أو وراء المسافر عند خروجه إلى السفر لا يجزيه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1110"/>
      </w:r>
      <w:r>
        <w:rPr>
          <w:rFonts w:ascii="Amiri" w:hAnsi="Amiri" w:eastAsia="Amiri" w:cs="Amiri"/>
          <w:color w:val="111111"/>
          <w:sz w:val="28"/>
          <w:sz w:val="28"/>
          <w:szCs w:val="28"/>
          <w:rtl w:val="true"/>
          <w:lang w:bidi="ar-SA"/>
        </w:rPr>
        <w:t xml:space="preserve">عدم الفرق بين أذان الرجل والمرأة ، إلاّ إذا كان سماعه على الوجه المحرّم ، أو كان أذان المرأة على الوجه 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السقوط بالسماع أن يكون السامع من الأوّل قاصداً للصلاة ، فلو لم يكن قاصداً وبعد السماع بنى على الصلاة لم يكفِ في السقوط ، وله وجه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10040_2142443653"/>
      <w:bookmarkStart w:id="328" w:name="_Toc113"/>
      <w:bookmarkEnd w:id="327"/>
      <w:r>
        <w:rPr>
          <w:rtl w:val="true"/>
        </w:rPr>
        <w:t>فصل</w:t>
      </w:r>
      <w:r>
        <w:rPr>
          <w:rtl w:val="true"/>
        </w:rPr>
        <w:t xml:space="preserve">: </w:t>
      </w:r>
      <w:r>
        <w:rPr>
          <w:rtl w:val="true"/>
        </w:rPr>
        <w:t>في شرائط في الأذان والإقامة</w:t>
      </w:r>
      <w:bookmarkEnd w:id="328"/>
    </w:p>
    <w:p>
      <w:pPr>
        <w:pStyle w:val="BookText"/>
        <w:rPr/>
      </w:pPr>
      <w:r>
        <w:rPr>
          <w:rFonts w:ascii="Amiri" w:hAnsi="Amiri" w:eastAsia="Amiri" w:cs="Amiri"/>
          <w:color w:val="111111"/>
          <w:sz w:val="28"/>
          <w:sz w:val="28"/>
          <w:szCs w:val="28"/>
          <w:rtl w:val="true"/>
          <w:lang w:bidi="ar-SA"/>
        </w:rPr>
        <w:t xml:space="preserve">يشترط في الأذان والإقامة اُمور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ابتداء واستدامة على نحو سائر العبادات ، فلو أذّن أو أقام لا بقصد القربة لم يصحّ ، وكذا لو تركها في الأثناء ، نعم لو رجع إليها وأعاد ما أتى به </w:t>
      </w:r>
    </w:p>
    <w:p>
      <w:pPr>
        <w:pStyle w:val="BookText"/>
        <w:rPr/>
      </w:pPr>
      <w:r>
        <w:rPr>
          <w:rFonts w:ascii="Amiri" w:hAnsi="Amiri" w:eastAsia="Amiri" w:cs="Amiri"/>
          <w:color w:val="111111"/>
          <w:sz w:val="28"/>
          <w:sz w:val="28"/>
          <w:szCs w:val="28"/>
          <w:rtl w:val="true"/>
          <w:lang w:bidi="ar-SA"/>
        </w:rPr>
        <w:t>من الفصول لا مع القربة معها صحّ</w:t>
      </w:r>
      <w:r>
        <w:rPr>
          <w:rStyle w:val="FootnoteAnchor"/>
          <w:rtl w:val="true"/>
        </w:rPr>
        <w:footnoteReference w:id="1111"/>
      </w:r>
      <w:r>
        <w:rPr>
          <w:rFonts w:ascii="Amiri" w:hAnsi="Amiri" w:eastAsia="Amiri" w:cs="Amiri"/>
          <w:color w:val="111111"/>
          <w:sz w:val="28"/>
          <w:sz w:val="28"/>
          <w:szCs w:val="28"/>
          <w:rtl w:val="true"/>
          <w:lang w:bidi="ar-SA"/>
        </w:rPr>
        <w:t xml:space="preserve">، ولا يجب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أذان الصلاة ، وأمّا أذان الإعلام فلا يعتبر فيه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أيضاً تعيين الصلاة التي يأتي بهما لها مع الاشتراك ، فلو لم يعيّن لم يكف ، كما أ نّه لو قصد بهما صلاة لا يكفي لاُخرى ، بل يعتبر الإعادة والاستئناف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والإيمان ، وأمّا البلوغ فالأقوى عدم اعتباره خصوصاً في الأذان ، وخصوصاً في الإعلامي ، فيجزي أذان المميّز وإقامته إذا سمعه أو حكاه ، أو فيما لو أتى بهما للجماعة ، وأمّا إجزاؤهما لصلاة نفسه فلا إشكال فيه ، وأمّا الذكورية فتعتبر في أذان الإعلام والأذان والإقامة لجماعة الرجال غير المحارم ، ويجزيان لجماعة النساء والمحارم على إشكال في الأخير ، والأحوط عدم الاعتداد ، نعم الظاهر إجزاء سماع أذانهنّ بشرط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إقامتهنّ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بتقديم الأذان على الإقامة ، وكذا بين فصول كلّ منهما ، فلو قدّم الإقامة عمداً أو جهلاً أو سهواً أعادها بعد الأذان ، وكذا لو خالف الترتيب فيما بين فصولهما ، فإنّه يرجع إلى موضع المخالفة ، ويأتي على الترتيب إلى الآخر ، وإذا حصل الفصل الطويل المخلّ بالموالاة يعيد من الأوّل ؛ من غير فرق أيضاً بين العمد وغيره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الفصول من كلّ منهما على وجه تكون صورتهما محفوظة بحسب عرف المتشرّعة ، وكذا بين الأذان والإقامة ، وبينهما وبين الصلاة ، فالفصل الطويل المخلّ بحسب عرف المتشرّعة بينهما ، أو بينهما وبين الصلاة مبطل </w:t>
      </w:r>
      <w:r>
        <w:rPr>
          <w:rFonts w:eastAsia="Amiri" w:cs="Amiri" w:ascii="Amiri" w:hAnsi="Amiri"/>
          <w:color w:val="111111"/>
          <w:sz w:val="28"/>
          <w:szCs w:val="28"/>
          <w:rtl w:val="true"/>
          <w:lang w:bidi="ar-SA"/>
        </w:rPr>
        <w:t xml:space="preserve">. </w:t>
      </w:r>
      <w:bookmarkStart w:id="329" w:name="pg15057_205916"/>
    </w:p>
    <w:p>
      <w:pPr>
        <w:pStyle w:val="BookText"/>
        <w:rPr/>
      </w:pPr>
      <w:bookmarkEnd w:id="329"/>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بهما على الوجه الصحيح بالعربية ، فلا يجزي ترجمتهما ، ولا مع تبديل حرف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الوقت ، فلو أتى بهما قبله ، ولو لا عن عمد لم يجتز بهما وإن دخل الوقت في الأثناء ، نعم لا يبعد جواز تقديم الأذان قبل الفجر للإعلام وإن كان الأحوط إعادته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في الإقامة على الأحوط ، بل لا يخلو عن قوّة، بخلاف الأذان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الإتيان بالأذان بعد الدخول في الإقامة لم يعتن به ، وكذا لو شكّ في فصل من أحدهما بعد الدخول في الفصل اللاحق، ولو شكّ قبل التجاوز أتى بما شكّ فيه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10042_2142443653"/>
      <w:bookmarkStart w:id="331" w:name="_Toc114"/>
      <w:bookmarkEnd w:id="330"/>
      <w:r>
        <w:rPr>
          <w:rtl w:val="true"/>
        </w:rPr>
        <w:t>فصل</w:t>
      </w:r>
      <w:r>
        <w:rPr>
          <w:rtl w:val="true"/>
        </w:rPr>
        <w:t xml:space="preserve">: </w:t>
      </w:r>
      <w:r>
        <w:rPr>
          <w:rtl w:val="true"/>
        </w:rPr>
        <w:t>في مستحبات في شرائط في الأذان والإقامة</w:t>
      </w:r>
      <w:bookmarkEnd w:id="33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فيهما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في الأذان ، وأمّا الإقامة فقد عرفت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فيها ، بل الأحوط اعتبار الاستقبال والقيام أيضاً فيها ، وإن كان الأقوى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التكلّم في أثنائهما ، بل يكره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للمقيم ، بل لغيره أيضاً في صلاة الجماعة ، إلاّ في تقديم إمام ، بل مطلق ما يتعلّق بالصلاة ، كتسوية صفّ ونحوه ، بل يستحبّ له إعادتها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أواخر فصولهما مع التأ نّي في الأذان والحدر في الإقامة على وجه لا ينافي قاعدة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بالألف والهاء من لفظ الجلالة في آخر كلّ فصل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الإصبعين في </w:t>
      </w:r>
    </w:p>
    <w:p>
      <w:pPr>
        <w:pStyle w:val="BookText"/>
        <w:rPr/>
      </w:pPr>
      <w:r>
        <w:rPr>
          <w:rFonts w:ascii="Amiri" w:hAnsi="Amiri" w:eastAsia="Amiri" w:cs="Amiri"/>
          <w:color w:val="111111"/>
          <w:sz w:val="28"/>
          <w:sz w:val="28"/>
          <w:szCs w:val="28"/>
          <w:rtl w:val="true"/>
          <w:lang w:bidi="ar-SA"/>
        </w:rPr>
        <w:t xml:space="preserve">الاُذنين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في الأذان ورفعه ، ويستحبّ الرفع في الإقامة أيضاً ، إلاّ أ نّه دون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الأذان والإقامة بصلاة ركعتين</w:t>
      </w:r>
      <w:r>
        <w:rPr>
          <w:rStyle w:val="FootnoteAnchor"/>
          <w:rtl w:val="true"/>
        </w:rPr>
        <w:footnoteReference w:id="1112"/>
      </w:r>
      <w:r>
        <w:rPr>
          <w:rFonts w:ascii="Amiri" w:hAnsi="Amiri" w:eastAsia="Amiri" w:cs="Amiri"/>
          <w:color w:val="111111"/>
          <w:sz w:val="28"/>
          <w:sz w:val="28"/>
          <w:szCs w:val="28"/>
          <w:rtl w:val="true"/>
          <w:lang w:bidi="ar-SA"/>
        </w:rPr>
        <w:t>أو خطوة أو قعدة أو سجدة أو ذكر أو دعاء أو سكوت ، بل أو تكلّم لكن في غير</w:t>
      </w:r>
      <w:r>
        <w:rPr>
          <w:rStyle w:val="FootnoteAnchor"/>
          <w:rtl w:val="true"/>
        </w:rPr>
        <w:footnoteReference w:id="1113"/>
      </w:r>
      <w:r>
        <w:rPr>
          <w:rFonts w:ascii="Amiri" w:hAnsi="Amiri" w:eastAsia="Amiri" w:cs="Amiri"/>
          <w:color w:val="111111"/>
          <w:sz w:val="28"/>
          <w:sz w:val="28"/>
          <w:szCs w:val="28"/>
          <w:rtl w:val="true"/>
          <w:lang w:bidi="ar-SA"/>
        </w:rPr>
        <w:t xml:space="preserve">الغداة ، بل لا يبعد كراهته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اختار السجدة ، يستحبّ أن يقول في سجوده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سجدت لك خاضعاً 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سجدتُ لك خاضعاً خاشعاً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القعدة يستحبّ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قلبي بارّاً ورزقي دارّاً وعملي سارّاً واجعل لي عند قبر نبيّك قراراً ومستقرّاً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اختار الخطوة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أستفتح وبمحمّد صلی الله علیه و آله وسلم أستنجح وأتوجّه ، اللهمّ صلّ على محمّد وآل محمّد واجعلني بهم وجيهاً في الدنيا والآخرة ومن المقرّبين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لمن سمع المؤذّن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أشهد أن لا إله إلاّ اللّه ، وأنّ محمّداً رسول اللّه صلی الله علیه و آله وسلم أكتفي بها عن كلّ من أبى وجحد ، وأعين بها من أقرّ وشهد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المنصوب للأذان أن يكون عدلاً رفيع الصوت ، مبصراً بصيراً بمعرفة الأوقات ، وأن يكون على مرتفع منارة أو غيرها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الأذان أو الإقامة أو كليهما عمداً حتّى أحرم للصلاة لم يجز له قطعها لتداركهما ، نعم إذا كان عن نسيان جاز له القطع ما لم يركع ؛ </w:t>
      </w:r>
    </w:p>
    <w:p>
      <w:pPr>
        <w:pStyle w:val="BookText"/>
        <w:rPr/>
      </w:pPr>
      <w:r>
        <w:rPr>
          <w:rFonts w:ascii="Amiri" w:hAnsi="Amiri" w:eastAsia="Amiri" w:cs="Amiri"/>
          <w:color w:val="111111"/>
          <w:sz w:val="28"/>
          <w:sz w:val="28"/>
          <w:szCs w:val="28"/>
          <w:rtl w:val="true"/>
          <w:lang w:bidi="ar-SA"/>
        </w:rPr>
        <w:t>منفرداً كان أو غيره ، حال الذكر</w:t>
      </w:r>
      <w:r>
        <w:rPr>
          <w:rStyle w:val="FootnoteAnchor"/>
          <w:rtl w:val="true"/>
        </w:rPr>
        <w:footnoteReference w:id="1114"/>
      </w:r>
      <w:r>
        <w:rPr>
          <w:rFonts w:ascii="Amiri" w:hAnsi="Amiri" w:eastAsia="Amiri" w:cs="Amiri"/>
          <w:color w:val="111111"/>
          <w:sz w:val="28"/>
          <w:sz w:val="28"/>
          <w:szCs w:val="28"/>
          <w:rtl w:val="true"/>
          <w:lang w:bidi="ar-SA"/>
        </w:rPr>
        <w:t>لا ما إذا عزم على الترك زماناً معتدّاً به ثمّ أراد الرجوع ، بل وكذا لو بقي على التردّد كذلك ، وكذا لا يرجع لو نسي أحدهما</w:t>
      </w:r>
      <w:r>
        <w:rPr>
          <w:rStyle w:val="FootnoteAnchor"/>
          <w:rtl w:val="true"/>
        </w:rPr>
        <w:footnoteReference w:id="1115"/>
      </w:r>
      <w:r>
        <w:rPr>
          <w:rFonts w:ascii="Amiri" w:hAnsi="Amiri" w:eastAsia="Amiri" w:cs="Amiri"/>
          <w:color w:val="111111"/>
          <w:sz w:val="28"/>
          <w:sz w:val="28"/>
          <w:szCs w:val="28"/>
          <w:rtl w:val="true"/>
          <w:lang w:bidi="ar-SA"/>
        </w:rPr>
        <w:t xml:space="preserve">أو نسي بعض فصولهما بل أو شرائطهما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للمصلّي فيما إذا جاز له ترك الإقامة ، تعمّد الاكتفاء بأحدهما ، لكن لو بنى على ترك الأذان ، فأقام ثمّ بدا له فعله أعادها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نام في خلال أحدهما أو جنّ أو اُغمي عليه أو سكر ثمّ أفاق ، جاز له البناء ما لم تفت الموالاة ؛ مراعياً لشرطية الطهارة في الإقامة ، لكن الأحوط الإعادة فيها مطلقاً ، خصوصاً في النوم ، وكذا لو ارتدّ عن ملّة</w:t>
      </w:r>
      <w:r>
        <w:rPr>
          <w:rStyle w:val="FootnoteAnchor"/>
          <w:rtl w:val="true"/>
        </w:rPr>
        <w:footnoteReference w:id="1116"/>
      </w:r>
      <w:r>
        <w:rPr>
          <w:rFonts w:ascii="Amiri" w:hAnsi="Amiri" w:eastAsia="Amiri" w:cs="Amiri"/>
          <w:color w:val="111111"/>
          <w:sz w:val="28"/>
          <w:sz w:val="28"/>
          <w:szCs w:val="28"/>
          <w:rtl w:val="true"/>
          <w:lang w:bidi="ar-SA"/>
        </w:rPr>
        <w:t xml:space="preserve">ثمّ 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أذّن منفرداً وأقام ثمّ بدا له الإمامة</w:t>
      </w:r>
      <w:r>
        <w:rPr>
          <w:rStyle w:val="FootnoteAnchor"/>
          <w:rtl w:val="true"/>
        </w:rPr>
        <w:footnoteReference w:id="1117"/>
      </w:r>
      <w:r>
        <w:rPr>
          <w:rFonts w:ascii="Amiri" w:hAnsi="Amiri" w:eastAsia="Amiri" w:cs="Amiri"/>
          <w:color w:val="111111"/>
          <w:sz w:val="28"/>
          <w:sz w:val="28"/>
          <w:szCs w:val="28"/>
          <w:rtl w:val="true"/>
          <w:lang w:bidi="ar-SA"/>
        </w:rPr>
        <w:t xml:space="preserve">يستحبّ له إعادتهما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في أثناء الإقامة أعادها</w:t>
      </w:r>
      <w:r>
        <w:rPr>
          <w:rStyle w:val="FootnoteAnchor"/>
          <w:rtl w:val="true"/>
        </w:rPr>
        <w:footnoteReference w:id="1118"/>
      </w:r>
      <w:r>
        <w:rPr>
          <w:rFonts w:ascii="Amiri" w:hAnsi="Amiri" w:eastAsia="Amiri" w:cs="Amiri"/>
          <w:color w:val="111111"/>
          <w:sz w:val="28"/>
          <w:sz w:val="28"/>
          <w:szCs w:val="28"/>
          <w:rtl w:val="true"/>
          <w:lang w:bidi="ar-SA"/>
        </w:rPr>
        <w:t xml:space="preserve">بعد الطهارة ، بخلاف الأذان ، نعم يستحبّ فيه أيضاً الإعادة بعد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أخذ الاُجرة على أذان الصلاة ، ولو أتى به بقصدها بطل ، وأمّا أذان الإعلام فقد يقال</w:t>
      </w:r>
      <w:r>
        <w:rPr>
          <w:rStyle w:val="FootnoteAnchor"/>
          <w:rtl w:val="true"/>
        </w:rPr>
        <w:footnoteReference w:id="1119"/>
      </w:r>
      <w:r>
        <w:rPr>
          <w:rFonts w:ascii="Amiri" w:hAnsi="Amiri" w:eastAsia="Amiri" w:cs="Amiri"/>
          <w:color w:val="111111"/>
          <w:sz w:val="28"/>
          <w:sz w:val="28"/>
          <w:szCs w:val="28"/>
          <w:rtl w:val="true"/>
          <w:lang w:bidi="ar-SA"/>
        </w:rPr>
        <w:t xml:space="preserve">بجواز أخذها عليه ، لكنّه مشكل ، نعم لا بأس بالارتزاق من بيت المال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اللحن في أذان الإعلام لا يضرّ ، وهو ممنوع </w:t>
      </w:r>
      <w:r>
        <w:rPr>
          <w:rFonts w:eastAsia="Amiri" w:cs="Amiri" w:ascii="Amiri" w:hAnsi="Amiri"/>
          <w:color w:val="111111"/>
          <w:sz w:val="28"/>
          <w:szCs w:val="28"/>
          <w:rtl w:val="true"/>
          <w:lang w:bidi="ar-SA"/>
        </w:rPr>
        <w:t xml:space="preserve">. </w:t>
      </w:r>
      <w:bookmarkStart w:id="332" w:name="pg15057_205919"/>
    </w:p>
    <w:p>
      <w:pPr>
        <w:pStyle w:val="Heading3"/>
        <w:numPr>
          <w:ilvl w:val="2"/>
          <w:numId w:val="1"/>
        </w:numPr>
        <w:rPr/>
      </w:pPr>
      <w:bookmarkStart w:id="333" w:name="__RefHeading___Toc610044_2142443653"/>
      <w:bookmarkStart w:id="334" w:name="_Toc115"/>
      <w:bookmarkEnd w:id="332"/>
      <w:bookmarkEnd w:id="333"/>
      <w:r>
        <w:rPr>
          <w:rtl w:val="true"/>
        </w:rPr>
        <w:t>فصل في إقبال القلب علی العمل</w:t>
      </w:r>
      <w:bookmarkEnd w:id="33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للمصلّي بعد إحراز شرائط صحّة الصلاة ورفع موانعها السعي في تحصيل شرائط قبولها ورفع موانعه ، فإنّ الصحّة والإجزاء غير القبول ، فقد يكون العمل صحيحاً ولا يعدّ فاعله تاركاً بحيث يستحقّ العقاب على الترك ، لكن لا يكون مقبولاً للمولى ، وعمدة شرائط القبول إقبال القلب على العمل ، فإنّه روحه ، وهو بمنزلة الجسد ، فإن كان حاصلاً في جميعه فتمامه مقبول ، وإلاّ فبمقداره ، فقد يكون نصفه مقبولاً ، وقد يكون ثلثه مقبولاً ، وقد يكون ربعه ، وهكذا ، ومعنى الإقبال أن يحضر قلبه ويتفهّم ما يقول ، ويتذكّر عظمة اللّه تعالى ، وأ نّه ليس كسائر من يخاطب ويتكلّم معه ، بحيث يحصل في قلبه هيبة منه ، وبملاحظة أ نّه مقصّر في أداء حقّه يحصل له حالة حياء ، وحالة بين الخوف والرجاء بملاحظة تقصيره مع ملاحظة سعة رحمته تعالى ، وللإقبال وحضور القلب مراتب ودرجات ، وأعلاها ما كان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يخرج السهم من بدنه حين الصلاة ولا يحسّ به ، وينبغي له أن يكون مع الخضوع والخشوع والوقار والسكينة ، وأن يصلّي صلاة مودّع ، وأن يجدّد التوبة والإنابة والاستغفار ، وأن يكون صادقاً في أقواله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سائر مقالاته وأن يلتفت أ نّه لمن يناجي وممّن يسأل ولمن يسأل ، وينبغي أيضاً أن يبذل جهده في الحذر عن مكائد الشيطان وحبائله ومصائده التي منها إدخال العجب في نفس العابد ، وهو من موانع قبول العمل ، ومن موانع القبول أيضاً حبس الزكاة وسائر الحقوق الواجبة ، ومنها الحسد </w:t>
      </w:r>
      <w:bookmarkStart w:id="335" w:name="pg15057_205920"/>
    </w:p>
    <w:p>
      <w:pPr>
        <w:pStyle w:val="BookText"/>
        <w:rPr/>
      </w:pPr>
      <w:bookmarkEnd w:id="335"/>
      <w:r>
        <w:rPr>
          <w:rFonts w:ascii="Amiri" w:hAnsi="Amiri" w:eastAsia="Amiri" w:cs="Amiri"/>
          <w:color w:val="111111"/>
          <w:sz w:val="28"/>
          <w:sz w:val="28"/>
          <w:szCs w:val="28"/>
          <w:rtl w:val="true"/>
          <w:lang w:bidi="ar-SA"/>
        </w:rPr>
        <w:t xml:space="preserve">والكبر والغيبة ، ومنها أكل الحرام وشرب المسكر ، ومنها النشوز والإباق ، بل مقتضى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الصلاة وغيرها من كلّ عاص وفاسق ، وينبغي أيضاً أن يجتنب ما يوجب قلّة الثواب والأجر على الصلاة ، كأن يقوم إليها كسلاً ثقيلاً في سكرة النوم أو الغفلة ، أو كان لاهياً فيها أو مستعجلاً أو مدافعاً للبول أو الغائط أو الريح ، أو طامحاً ببصره إلى السماء ، بل ينبغي أن يخشع ببصره شبه المغمّض للعين ، بل ينبغي أن يجتنب كلّ ما ينافي الخشوع ، وكلّ ما ينافي الصلاة في العرف والعادة ، وكلّ ما يشعر بالتكبّر أو الغفلة ، وينبغي أيضاً أن يستعمل ما يوجب زيادة الأجر وارتفاع الدرجة كاستعمال الطيب ، ولبس أنظف الثياب ، والخاتم من عقيق ، والتمشّط ، والاستياك ونحو ذلك </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10046_2142443653"/>
      <w:bookmarkStart w:id="337" w:name="_Toc116"/>
      <w:bookmarkEnd w:id="336"/>
      <w:r>
        <w:rPr>
          <w:rtl w:val="true"/>
        </w:rPr>
        <w:t>فصل في واجبات الصلاة</w:t>
      </w:r>
      <w:bookmarkEnd w:id="337"/>
    </w:p>
    <w:p>
      <w:pPr>
        <w:pStyle w:val="Heading4"/>
        <w:numPr>
          <w:ilvl w:val="3"/>
          <w:numId w:val="1"/>
        </w:numPr>
        <w:rPr/>
      </w:pPr>
      <w:bookmarkStart w:id="338" w:name="__RefHeading___Toc610048_2142443653"/>
      <w:bookmarkStart w:id="339" w:name="_Toc117"/>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 xml:space="preserve">واجبات الصلاة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والقيام ، وتكبيرة الإحرام ، والركوع ، والسجود ، والقراءة ، والذكر ، والتشهّد ، والسلام ، والترتيب ، والموالاة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والخمسة الاُولى أركان</w:t>
      </w:r>
      <w:r>
        <w:rPr>
          <w:rStyle w:val="FootnoteAnchor"/>
          <w:rtl w:val="true"/>
        </w:rPr>
        <w:footnoteReference w:id="1120"/>
      </w:r>
      <w:r>
        <w:rPr>
          <w:rFonts w:ascii="Amiri" w:hAnsi="Amiri" w:eastAsia="Amiri" w:cs="Amiri"/>
          <w:color w:val="111111"/>
          <w:sz w:val="28"/>
          <w:sz w:val="28"/>
          <w:szCs w:val="28"/>
          <w:rtl w:val="true"/>
          <w:lang w:bidi="ar-SA"/>
        </w:rPr>
        <w:t xml:space="preserve">؛ بمعنى أنّ زيادتها ونقيصتها عمداً وسهواً موجبة للبطلان ، لكن لا يتصوّر الزيادة في النيّة بناءً على الداعي ، وبناءً على الإخطار غير قادحة ، والبقيّة واجبات غير ركنية ، فزيادتها ونقصها عمداً موجب للبطلان لا سهواً </w:t>
      </w:r>
      <w:r>
        <w:rPr>
          <w:rFonts w:eastAsia="Amiri" w:cs="Amiri" w:ascii="Amiri" w:hAnsi="Amiri"/>
          <w:color w:val="111111"/>
          <w:sz w:val="28"/>
          <w:szCs w:val="28"/>
          <w:rtl w:val="true"/>
          <w:lang w:bidi="ar-SA"/>
        </w:rPr>
        <w:t xml:space="preserve">. </w:t>
      </w:r>
      <w:bookmarkStart w:id="340" w:name="pg15057_205921"/>
    </w:p>
    <w:p>
      <w:pPr>
        <w:pStyle w:val="Heading4"/>
        <w:numPr>
          <w:ilvl w:val="3"/>
          <w:numId w:val="1"/>
        </w:numPr>
        <w:rPr/>
      </w:pPr>
      <w:bookmarkStart w:id="341" w:name="__RefHeading___Toc610050_2142443653"/>
      <w:bookmarkStart w:id="342" w:name="_Toc118"/>
      <w:bookmarkEnd w:id="340"/>
      <w:bookmarkEnd w:id="341"/>
      <w:r>
        <w:rPr>
          <w:rtl w:val="true"/>
        </w:rPr>
        <w:t xml:space="preserve">فصل </w:t>
      </w:r>
      <w:r>
        <w:rPr>
          <w:rtl w:val="true"/>
        </w:rPr>
        <w:t xml:space="preserve">: </w:t>
      </w:r>
      <w:r>
        <w:rPr>
          <w:rtl w:val="true"/>
        </w:rPr>
        <w:t>في النيّة</w:t>
      </w:r>
      <w:bookmarkEnd w:id="342"/>
    </w:p>
    <w:p>
      <w:pPr>
        <w:pStyle w:val="BookText"/>
        <w:rPr/>
      </w:pPr>
      <w:r>
        <w:rPr>
          <w:rFonts w:ascii="Amiri" w:hAnsi="Amiri" w:eastAsia="Amiri" w:cs="Amiri"/>
          <w:color w:val="111111"/>
          <w:sz w:val="28"/>
          <w:sz w:val="28"/>
          <w:szCs w:val="28"/>
          <w:rtl w:val="true"/>
          <w:lang w:bidi="ar-SA"/>
        </w:rPr>
        <w:t xml:space="preserve">وهي القصد إلى الفعل بعنوان الامتثال والقربة ، ويكفي فيها الداعي القلبي ، ولا يعتبر فيها الإخطار بالبال ولا التلفّظ ، فحال الصلاة وسائر العبادات حال سائر الأعمال والأفعال الاختيارية ، كالأكل والشرب والقيام والقعود ونحوها من حيث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تزيد عليها باعتبار القربة فيها ؛ بأن يكون الداعي والمحرّك هو الامتثال والقربة ، ولغايات الامتثال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أعلاها </w:t>
      </w:r>
      <w:r>
        <w:rPr>
          <w:rFonts w:eastAsia="Amiri" w:cs="Amiri" w:ascii="Amiri" w:hAnsi="Amiri"/>
          <w:color w:val="111111"/>
          <w:sz w:val="28"/>
          <w:szCs w:val="28"/>
          <w:rtl w:val="true"/>
          <w:lang w:bidi="ar-SA"/>
        </w:rPr>
        <w:t>-</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يقصد امتثال أمر اللّه ؛ لأ نّه تعالى أهل للعبادة والطاعة ، وهذا ما أشار إليه أمير المؤمنين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عبدتك خوفاً من نارك ، ولا طمعاً في جنّتك ، بل وجدتك أهلاً للعبادة فعبدتك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يقصد شكر نعمه التي لا تحصى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يقصد به تحصيل رضاه ، والفرار من 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يقصد به حصول القرب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يقصد به الثواب ورفع العقاب ؛ بأن يكون الداعي إلى امتثال أمره رجاء ثوابه وتخليصه من النار ، وأمّا إذا كان قصده ذلك على وجه المعاوضة من دون أن يكون برجاء إثابته تعالى فيشكل صحّته ، وما ورد من صلاة الاستسقاء وصلاة الحاجة إنّما يصحّ إذا كان على الوجه الأوّل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تعيين العمل إذا كان ما عليه فعلاً متعدّداً ، ولكن يكفي التعيين الإجمالي ؛ كأن ينوي ما وجب عليه أوّلاً من الصلاتين مثلاً ، أو ينوي ما اشتغلت ذمّته به أوّلاً أو ثانياً ، ولا يجب</w:t>
      </w:r>
      <w:r>
        <w:rPr>
          <w:rStyle w:val="FootnoteAnchor"/>
          <w:rtl w:val="true"/>
        </w:rPr>
        <w:footnoteReference w:id="1122"/>
      </w:r>
      <w:r>
        <w:rPr>
          <w:rFonts w:ascii="Amiri" w:hAnsi="Amiri" w:eastAsia="Amiri" w:cs="Amiri"/>
          <w:color w:val="111111"/>
          <w:sz w:val="28"/>
          <w:sz w:val="28"/>
          <w:szCs w:val="28"/>
          <w:rtl w:val="true"/>
          <w:lang w:bidi="ar-SA"/>
        </w:rPr>
        <w:t xml:space="preserve">مع الاتّحاد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قصد الأداء والقضاء ولا القصر والتمام ، ولا الوجوب والندب إلاّ مع توقّف التعيين على قصد أحدهما ، بل لو قصد أحد الأمرين في مقام الآخر صحّ إذا كان على وجه الاشتباه في التطبيق ، كأن قصد امتثال الأمر المتعلّق به فعلاً ، وتخيّل أ نّه أمر أدائي فبان قضائياً ، أو بالعكس ، أو تخيّل أ نّه وجوبي فبان ندبياً أو بالعكس ، وكذا القصر والتمام ، وأمّا إذا كان على وجه التقييد فلا يكون صحيحاً ، كما إذا قصد امتثال الأمر الأدائي ليس إلاّ ، أو الأمر الوجوبي ليس إلاّ ، فبان الخلاف ، فإنّه باطل</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أحد أماكن التخيير فنوى القصر يجوز له أن يعدل إلى التمام وبالعكس ما لم يتجاوز محلّ العدول ، بل لو نوى أحدهما وأتمّ على الآخر من غير التفات إلى العدول فالظاهر الصحّة ، ولا يجب التعيين حين الشروع أيضاً ، نعم لو نوى القصر فشكّ بين الاثنين والثلاث بعد إكمال السجدتين يشكل العدول</w:t>
      </w:r>
      <w:r>
        <w:rPr>
          <w:rStyle w:val="FootnoteAnchor"/>
          <w:rtl w:val="true"/>
        </w:rPr>
        <w:footnoteReference w:id="1124"/>
      </w:r>
      <w:r>
        <w:rPr>
          <w:rFonts w:ascii="Amiri" w:hAnsi="Amiri" w:eastAsia="Amiri" w:cs="Amiri"/>
          <w:color w:val="111111"/>
          <w:sz w:val="28"/>
          <w:sz w:val="28"/>
          <w:szCs w:val="28"/>
          <w:rtl w:val="true"/>
          <w:lang w:bidi="ar-SA"/>
        </w:rPr>
        <w:t xml:space="preserve">إلى التمام والبناء على الثلاث وإن كان لا يخلو من وجه ، بل قد يقال بتعيّنه ، والأحوط العدول والإتمام مع صلاة الاحتياط والإعادة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في ابتداء العمل حين النيّة تصوّر الصلاة تفصيلاً ، بل يكفي الإجمال ، نعم يجب نيّة المجموع من الأفعال جملة ، أو الأجزاء على وجه يرجع إليها ، ولا يجوز</w:t>
      </w:r>
      <w:r>
        <w:rPr>
          <w:rStyle w:val="FootnoteAnchor"/>
          <w:rtl w:val="true"/>
        </w:rPr>
        <w:footnoteReference w:id="1125"/>
      </w:r>
      <w:r>
        <w:rPr>
          <w:rFonts w:ascii="Amiri" w:hAnsi="Amiri" w:eastAsia="Amiri" w:cs="Amiri"/>
          <w:color w:val="111111"/>
          <w:sz w:val="28"/>
          <w:sz w:val="28"/>
          <w:szCs w:val="28"/>
          <w:rtl w:val="true"/>
          <w:lang w:bidi="ar-SA"/>
        </w:rPr>
        <w:t xml:space="preserve">تفريق النيّة على الأجزاء على وجه لا يرجع إلى قصد الجملة ؛ كأن يقصد كلاًّ منها على وجه الاستقلال من غير لحاظ الجزئية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نيّة الوجوب اشتمال الصلاة على الأجزاء المندوبة ، ولا يجب ملاحظتها في ابتداء الصلاة ، ولا تجديد النيّة على وجه الندب حين الإتيان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 التلفّظ بالنيّة في الصلاة ، خصوصاً في صلاة الاحتياط</w:t>
      </w:r>
      <w:r>
        <w:rPr>
          <w:rStyle w:val="FootnoteAnchor"/>
          <w:rtl w:val="true"/>
        </w:rPr>
        <w:footnoteReference w:id="1126"/>
      </w:r>
      <w:r>
        <w:rPr>
          <w:rFonts w:ascii="Amiri" w:hAnsi="Amiri" w:eastAsia="Amiri" w:cs="Amiri"/>
          <w:color w:val="111111"/>
          <w:sz w:val="28"/>
          <w:sz w:val="28"/>
          <w:szCs w:val="28"/>
          <w:rtl w:val="true"/>
          <w:lang w:bidi="ar-SA"/>
        </w:rPr>
        <w:t xml:space="preserve">للشكوك ، وإن كان الأقوى معه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يعرف الصلاة يجب عليه أن يأخذ من يلقّنه ، فيأتي بها جزءاً فجزءاً ، ويجب عليه أن ينويها أوّلاً على الإجمال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نيّة الصلاة بل مطلق العبادات الخلوص عن الرياء ، فلو نوى بها الرياء بطلت ، بل هو من المعاصي الكبيرة ؛ لأ نّه شرك باللّه تعالى ، ثمّ إنّ دخول الرياء في العمل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بالعمل لمجرّد إراءة الناس من دون أن يقصد به امتثال أمر اللّه تعالى ، وهذا باطل بلا إشكال ؛ لأ نّه فاقد لقصد القربة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داعيه ومحرّكه على العمل القربة وامتثال الأمر والرياء معاً ، وهذا أيضاً باطل ؛ سواء كانا مستقلّين ، أو كان أحدهما تبعاً والآخر مستقلاًّ ، أو كانا معاً ومنضمّاً محرّكاً وداعياً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الواجبة الرياء ، وهذا أيضاً باطل ، وإن كان محلّ التدارك باقياً ، نعم في مثل الأعمال التي لا يرتبط بعضها ببعض أو لا ينافيها الزيادة في الأثناء كقراءة القرآن والأذان والإقامة إذا أتى ببعض الآيات أو الفصول من الأذان اختصّ البطلان به ، فلو تدارك بالإعادة صحّ</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ببعض الأجزاء </w:t>
      </w:r>
    </w:p>
    <w:p>
      <w:pPr>
        <w:pStyle w:val="BookText"/>
        <w:rPr/>
      </w:pPr>
      <w:r>
        <w:rPr>
          <w:rFonts w:ascii="Amiri" w:hAnsi="Amiri" w:eastAsia="Amiri" w:cs="Amiri"/>
          <w:color w:val="111111"/>
          <w:sz w:val="28"/>
          <w:sz w:val="28"/>
          <w:szCs w:val="28"/>
          <w:rtl w:val="true"/>
          <w:lang w:bidi="ar-SA"/>
        </w:rPr>
        <w:t xml:space="preserve">المستحبّة الرياء ، كالقنوت في الصلاة ، وهذا أيضاً باطل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 العمل للّه ، لكن أتى به في مكان وقصد بإتيانه في ذلك المكان الرياء كما إذا أتى به في المسجد أو بعض المشاهد رياءً ، وهذا أيضاً باطل على الأقوى ، وكذا إذا كان وقوفه في الصفّ الأوّل من الجماعة أو في الطرف الأيمن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الرياء من حيث الزمان كالصلاة في أوّل الوقت رياء ، وهذا أيضاً باطل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الرياء من حيث أوصاف العمل كالإتيان بالصلاة جماعة أو القراءة بالتأ نّي أو بالخشوع أو نحو ذلك ، وهذا أيضاً باطل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مقدّمات العمل ، كما إذا كان الرياء في مشيه إلى المسجد لا في إتيانه في المسجد ، والظاهر عدم البطلان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بعض الأعمال الخارجة عن الصلاة ، كالتحنّك حال الصلاة وهذا لا يكون مبطلاً إلاّ إذا رجع إلى الرياء في الصلاة متحنّكاً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 لكن كان بحيث يعجبه أن يراه الناس ، والظاهر عدم بطلانه أيضاً ، كما أنّ الخطور القلبي لا يضرّ ، خصوصاً إذا كان بحيث يتأذّى بهذا الخطور ، وكذا لا يضرّ الرياء بترك الأضداد</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المتأخّر لا يوجب البطلان ؛ بأن كان حين العمل قاصداً للخلوص ، ثمّ بعد تمامه بدا له في ذكره ، أو عمل عملاً يدلّ على أ نّه فعل كذا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المتأخّر لا يكون مبطلاً ، بخلاف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مبطل على الأحوط ، وإن كان الأقوى خلافه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الرياء من الضمائم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حرام أو مباح أو راجح ، فإن كان حراماً وكان متّحداً</w:t>
      </w:r>
      <w:r>
        <w:rPr>
          <w:rStyle w:val="FootnoteAnchor"/>
          <w:rtl w:val="true"/>
        </w:rPr>
        <w:footnoteReference w:id="1129"/>
      </w:r>
      <w:r>
        <w:rPr>
          <w:rFonts w:ascii="Amiri" w:hAnsi="Amiri" w:eastAsia="Amiri" w:cs="Amiri"/>
          <w:color w:val="111111"/>
          <w:sz w:val="28"/>
          <w:sz w:val="28"/>
          <w:szCs w:val="28"/>
          <w:rtl w:val="true"/>
          <w:lang w:bidi="ar-SA"/>
        </w:rPr>
        <w:t>مع العمل أو مع جزء منه بطل كالرياء ، وإن كان خارجاً عن العمل مقارناً له لم يكن مبطلاً ، وإن كان مباحاً أو راجحاً ، فإن كان تبعاً وكان داعي القربة مستقلاًّ فلا إشكال في الصحّة</w:t>
      </w:r>
      <w:r>
        <w:rPr>
          <w:rStyle w:val="FootnoteAnchor"/>
          <w:rtl w:val="true"/>
        </w:rPr>
        <w:footnoteReference w:id="1130"/>
      </w:r>
      <w:r>
        <w:rPr>
          <w:rFonts w:ascii="Amiri" w:hAnsi="Amiri" w:eastAsia="Amiri" w:cs="Amiri"/>
          <w:color w:val="111111"/>
          <w:sz w:val="28"/>
          <w:sz w:val="28"/>
          <w:szCs w:val="28"/>
          <w:rtl w:val="true"/>
          <w:lang w:bidi="ar-SA"/>
        </w:rPr>
        <w:t>، وإن كان مستقلاًّ وكان داعي القربة تبعاً بطل ، وكذا إذا كانا معاً منضمّين محرّكاً وداعياً على العمل ، وإن كانا مستقلّين فالأقوى الصحّة</w:t>
      </w:r>
      <w:r>
        <w:rPr>
          <w:rStyle w:val="FootnoteAnchor"/>
          <w:rtl w:val="true"/>
        </w:rPr>
        <w:footnoteReference w:id="1131"/>
      </w:r>
      <w:r>
        <w:rPr>
          <w:rFonts w:ascii="Amiri" w:hAnsi="Amiri" w:eastAsia="Amiri" w:cs="Amiri"/>
          <w:color w:val="111111"/>
          <w:sz w:val="28"/>
          <w:sz w:val="28"/>
          <w:szCs w:val="28"/>
          <w:rtl w:val="true"/>
          <w:lang w:bidi="ar-SA"/>
        </w:rPr>
        <w:t>، وإن كان 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ببعض أجزاء الصلاة بقصد الصلاة وغيرها ، كأن قصد بركوعه تعظيم الغير والركوع الصلاتي ، أو بسلامه سلام التحيّة وسلام الصلاة بطل</w:t>
      </w:r>
      <w:r>
        <w:rPr>
          <w:rStyle w:val="FootnoteAnchor"/>
          <w:rtl w:val="true"/>
        </w:rPr>
        <w:footnoteReference w:id="1132"/>
      </w:r>
      <w:r>
        <w:rPr>
          <w:rFonts w:ascii="Amiri" w:hAnsi="Amiri" w:eastAsia="Amiri" w:cs="Amiri"/>
          <w:color w:val="111111"/>
          <w:sz w:val="28"/>
          <w:sz w:val="28"/>
          <w:szCs w:val="28"/>
          <w:rtl w:val="true"/>
          <w:lang w:bidi="ar-SA"/>
        </w:rPr>
        <w:t>، إن كان من الأجزاء الواجبة ؛ قليلاً كان أم كثيراً ، أمكن تداركه أم لا ، وكذا في الأجزاء المستحبّة غير القرآن والذكر على الأحوط</w:t>
      </w:r>
      <w:r>
        <w:rPr>
          <w:rStyle w:val="FootnoteAnchor"/>
          <w:rtl w:val="true"/>
        </w:rPr>
        <w:footnoteReference w:id="1133"/>
      </w:r>
      <w:r>
        <w:rPr>
          <w:rFonts w:ascii="Amiri" w:hAnsi="Amiri" w:eastAsia="Amiri" w:cs="Amiri"/>
          <w:color w:val="111111"/>
          <w:sz w:val="28"/>
          <w:sz w:val="28"/>
          <w:szCs w:val="28"/>
          <w:rtl w:val="true"/>
          <w:lang w:bidi="ar-SA"/>
        </w:rPr>
        <w:t xml:space="preserve">، وأمّا إذا قصد غير الصلاة محضاً فلا يكون مبطلاً ، إلاّ إذا كان ممّا لا يجوز فعله في الصلاة ، أو كان كثيراً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صوته بالذكر أو القراءة لإعلام الغير لم يبطل ، إلاّ إذا كان قصد الجزئية تبعاً وكان من الأذكار الواجبة ، 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p>
    <w:p>
      <w:pPr>
        <w:pStyle w:val="BookText"/>
        <w:rPr/>
      </w:pPr>
      <w:r>
        <w:rPr>
          <w:rFonts w:ascii="Amiri" w:hAnsi="Amiri" w:eastAsia="Amiri" w:cs="Amiri"/>
          <w:color w:val="111111"/>
          <w:sz w:val="28"/>
          <w:sz w:val="28"/>
          <w:szCs w:val="28"/>
          <w:rtl w:val="true"/>
          <w:lang w:bidi="ar-SA"/>
        </w:rPr>
        <w:t>بقصد الذكر المطلق لإعلام الغير لم يبطل</w:t>
      </w:r>
      <w:r>
        <w:rPr>
          <w:rStyle w:val="FootnoteAnchor"/>
          <w:rtl w:val="true"/>
        </w:rPr>
        <w:footnoteReference w:id="1134"/>
      </w:r>
      <w:r>
        <w:rPr>
          <w:rFonts w:ascii="Amiri" w:hAnsi="Amiri" w:eastAsia="Amiri" w:cs="Amiri"/>
          <w:color w:val="111111"/>
          <w:sz w:val="28"/>
          <w:sz w:val="28"/>
          <w:szCs w:val="28"/>
          <w:rtl w:val="true"/>
          <w:lang w:bidi="ar-SA"/>
        </w:rPr>
        <w:t xml:space="preserve">، مثل سائر الأذكار التي يؤتى بها لا بقصد الجزئية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النيّة ابتداء الصلاة وهو حال تكبيرة الإحرام وأمره سهل بناءً على الداعي ، وعلى الإخطار اللازم اتّصال آخر النيّة المخطرة بأوّل التكبير وهو أيضاً 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استدامة النيّة إلى آخر الصلاة ؛ بمعنى عدم حصول الغفلة بالمرّة ، بحيث يزول الداعي على وجه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يبقى متحيّراً ، وأمّا مع بقاء الداعي في خزانة الخيال فلا تضرّ الغفلة ، ولا يلزم الاستحضار الفعلي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في أثناء الصلاة قطعها فعلاً أو بعد ذلك ، أو نوى القاطع</w:t>
      </w:r>
      <w:r>
        <w:rPr>
          <w:rStyle w:val="FootnoteAnchor"/>
          <w:rtl w:val="true"/>
        </w:rPr>
        <w:footnoteReference w:id="1135"/>
      </w:r>
      <w:r>
        <w:rPr>
          <w:rFonts w:ascii="Amiri" w:hAnsi="Amiri" w:eastAsia="Amiri" w:cs="Amiri"/>
          <w:color w:val="111111"/>
          <w:sz w:val="28"/>
          <w:sz w:val="28"/>
          <w:szCs w:val="28"/>
          <w:rtl w:val="true"/>
          <w:lang w:bidi="ar-SA"/>
        </w:rPr>
        <w:t>والمنافي فعلاً أو بعد ذلك ، فإن أتمّ مع ذلك بطل ، وكذا لو أتى ببعض الأجزاء بعنوان الجزئية ثمّ عاد إلى النيّة الاُولى ، وأمّا لو عاد إلى النيّة الاُولى قبل أن يأتي بشيء لم يبطل ، وإن كان الأحوط الإتمام والإعادة ، ولو نوى القطع أو القاطع وأتى ببعض الأجزاء لا بعنوان الجزئية ثمّ عاد إلى النيّة الاُولى ، فالبطلان موقوف على كونه فعلاً كثيراً</w:t>
      </w:r>
      <w:r>
        <w:rPr>
          <w:rStyle w:val="FootnoteAnchor"/>
          <w:rtl w:val="true"/>
        </w:rPr>
        <w:footnoteReference w:id="1136"/>
      </w:r>
      <w:r>
        <w:rPr>
          <w:rFonts w:ascii="Amiri" w:hAnsi="Amiri" w:eastAsia="Amiri" w:cs="Amiri"/>
          <w:color w:val="111111"/>
          <w:sz w:val="28"/>
          <w:sz w:val="28"/>
          <w:szCs w:val="28"/>
          <w:rtl w:val="true"/>
          <w:lang w:bidi="ar-SA"/>
        </w:rPr>
        <w:t xml:space="preserve">، فإن كان قليلاً لم يبطل ، خصوصاً إذا كان ذكراً أو قرآناً ، وإن كان الأحوط الإتمام والإعادة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قام لصلاة ونواها في قلبه فسبق لسانه أو خياله خطوراً إلى غيرها صحّت على ما قام إليها ، ولا يضرّ</w:t>
      </w:r>
      <w:r>
        <w:rPr>
          <w:rStyle w:val="FootnoteAnchor"/>
          <w:rtl w:val="true"/>
        </w:rPr>
        <w:footnoteReference w:id="1137"/>
      </w:r>
      <w:r>
        <w:rPr>
          <w:rFonts w:ascii="Amiri" w:hAnsi="Amiri" w:eastAsia="Amiri" w:cs="Amiri"/>
          <w:color w:val="111111"/>
          <w:sz w:val="28"/>
          <w:sz w:val="28"/>
          <w:szCs w:val="28"/>
          <w:rtl w:val="true"/>
          <w:lang w:bidi="ar-SA"/>
        </w:rPr>
        <w:t xml:space="preserve">سبق اللسان ولا الخطور الخيالي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فريضة فأتمّها بزعم أ نّها نافلة غفلة أو بالعكس ، صحّت على ما افتتحت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فيما في يده أ نّه عيّنها ظهراً أو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التي قام إليها ، وهو مشكل</w:t>
      </w:r>
      <w:r>
        <w:rPr>
          <w:rStyle w:val="FootnoteAnchor"/>
          <w:rtl w:val="true"/>
        </w:rPr>
        <w:footnoteReference w:id="1138"/>
      </w:r>
      <w:r>
        <w:rPr>
          <w:rFonts w:ascii="Amiri" w:hAnsi="Amiri" w:eastAsia="Amiri" w:cs="Amiri"/>
          <w:color w:val="111111"/>
          <w:sz w:val="28"/>
          <w:sz w:val="28"/>
          <w:szCs w:val="28"/>
          <w:rtl w:val="true"/>
          <w:lang w:bidi="ar-SA"/>
        </w:rPr>
        <w:t xml:space="preserve">، فالأحوط الإتمام والإعادة ، نعم لو رأى نفسه في صلاة معيّنة وشكّ في أ نّه من الأوّل نواها أو نوى غيرها بنى على أ نّه نواها وإن لم يكن ممّا قام إليه ؛ لأ نّه يرجع إلى الشكّ بعد تجاوز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صلاة إلى اُخرى إلاّ في موارد خاصّة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الصلاتين المرتّبتين كالظهرين والعشاءين إذا دخل في الثانية قبل الاُولى ، عدل إليها بعد التذكّر في الأثناء إذا لم يتجاوز محلّ العدول ، وأمّا إذا </w:t>
      </w:r>
    </w:p>
    <w:p>
      <w:pPr>
        <w:pStyle w:val="BookText"/>
        <w:rPr/>
      </w:pPr>
      <w:r>
        <w:rPr>
          <w:rFonts w:ascii="Amiri" w:hAnsi="Amiri" w:eastAsia="Amiri" w:cs="Amiri"/>
          <w:color w:val="111111"/>
          <w:sz w:val="28"/>
          <w:sz w:val="28"/>
          <w:szCs w:val="28"/>
          <w:rtl w:val="true"/>
          <w:lang w:bidi="ar-SA"/>
        </w:rPr>
        <w:t>تجاوز كما إذا دخل في ركوع الرابعة من العشاء فتذكّر ترك المغرب ، فإنّه لا يجوز العدول لعدم بقاء محلّه فيتمّها عشاء ثمّ يصلّي المغرب ويعيد العشاء</w:t>
      </w:r>
      <w:r>
        <w:rPr>
          <w:rStyle w:val="FootnoteAnchor"/>
          <w:rtl w:val="true"/>
        </w:rPr>
        <w:footnoteReference w:id="1139"/>
      </w:r>
      <w:r>
        <w:rPr>
          <w:rFonts w:ascii="Amiri" w:hAnsi="Amiri" w:eastAsia="Amiri" w:cs="Amiri"/>
          <w:color w:val="111111"/>
          <w:sz w:val="28"/>
          <w:sz w:val="28"/>
          <w:szCs w:val="28"/>
          <w:rtl w:val="true"/>
          <w:lang w:bidi="ar-SA"/>
        </w:rPr>
        <w:t xml:space="preserve">أيضاً احتياطاً ، وأمّا إذا دخل في قيام الرابعة ولم يركع بعد ، فالظاهر بقاء محلّ العدول ، فيهدم القيام ويتمّها بنيّة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صلاتان أو أزيد قضاء ، فشرع في اللاحقة قبل السابقة يعدل إليها مع عدم تجاوز محلّ العدول ، كما إذا دخل في الظهر أو العصر فتذكّر ترك الصبح القضائي السابق على الظهر والعصر ، وأمّا إذا تجاوز أتمّ ما بيده على الأحوط ، ويأتي بالسابقة ويعيد اللاحقة كما مرّ في الأدائيّتين ، وكذا لو دخل في العصر فذكر ترك الظهر السابقة ، فإنّه يعدل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الحاضرة فذكر أنّ عليه قضاء ، فإنّه يجوز له أن يعدل إلى القضاء إذا لم يتجاوز محلّ العدول ، والعدول في هذه الصورة على وجه الجواز بل الاستحباب</w:t>
      </w:r>
      <w:r>
        <w:rPr>
          <w:rStyle w:val="FootnoteAnchor"/>
          <w:rtl w:val="true"/>
        </w:rPr>
        <w:footnoteReference w:id="1140"/>
      </w:r>
      <w:r>
        <w:rPr>
          <w:rFonts w:ascii="Amiri" w:hAnsi="Amiri" w:eastAsia="Amiri" w:cs="Amiri"/>
          <w:color w:val="111111"/>
          <w:sz w:val="28"/>
          <w:sz w:val="28"/>
          <w:szCs w:val="28"/>
          <w:rtl w:val="true"/>
          <w:lang w:bidi="ar-SA"/>
        </w:rPr>
        <w:t>، بخلاف الصورتين الأوّلتين فإنّه على وجه الوجوب</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يوم الجمعة لمن نسي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سورة اُخرى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وبلغ النصف أو تجاوز ، وأمّا إذا لم يبلغ النصف فله أن يعدل عن تلك السورة ولو كانت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فيقطعها ويستأنف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إلى النافلة لإدراك الجماعة ؛ إذا دخل فيها واُقيمت الجماعة وخاف السبق ، بشرط عدم تجاوز محلّ العدول؛ بأن دخل في ركوع الركعة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الجماعة إلى الانفراد لعذر أو مطلقاً كما هو الأقوى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من إمام إلى إمام إذا عرض للأوّل 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القصر إلى التمام إذا قصد في الأثناء إقامة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التمام إلى القصر إذا بدا له في الإقامة بعد ما قصدها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القصر إلى التمام أو بالعكس في مواطن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الفائتة إلى الحاضرة ، فلو دخل في فائتة ثمّ ذكر في أثنائها حاضرة ضاق وقتها أبطلها واستأنف ، ولا يجوز العدول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النفل إلى الفرض ، ولا من النفل إلى النفل ، حتّى فيما كان منه كالفرائض في التوقيت والسبق واللحوق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عدل في موضع لا يجوز العدول بطلتا</w:t>
      </w:r>
      <w:r>
        <w:rPr>
          <w:rStyle w:val="FootnoteAnchor"/>
          <w:rtl w:val="true"/>
        </w:rPr>
        <w:footnoteReference w:id="1143"/>
      </w:r>
      <w:r>
        <w:rPr>
          <w:rFonts w:ascii="Amiri" w:hAnsi="Amiri" w:eastAsia="Amiri" w:cs="Amiri"/>
          <w:color w:val="111111"/>
          <w:sz w:val="28"/>
          <w:sz w:val="28"/>
          <w:szCs w:val="28"/>
          <w:rtl w:val="true"/>
          <w:lang w:bidi="ar-SA"/>
        </w:rPr>
        <w:t xml:space="preserve">كما لو نوى بالظهر العصر وأتمّها على نيّة العصر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الظهر بتخيّل عدم إتيانها فبان في الأثناء أ نّه </w:t>
      </w:r>
    </w:p>
    <w:p>
      <w:pPr>
        <w:pStyle w:val="BookText"/>
        <w:rPr/>
      </w:pPr>
      <w:r>
        <w:rPr>
          <w:rFonts w:ascii="Amiri" w:hAnsi="Amiri" w:eastAsia="Amiri" w:cs="Amiri"/>
          <w:color w:val="111111"/>
          <w:sz w:val="28"/>
          <w:sz w:val="28"/>
          <w:szCs w:val="28"/>
          <w:rtl w:val="true"/>
          <w:lang w:bidi="ar-SA"/>
        </w:rPr>
        <w:t xml:space="preserve">قد فعلها ، لم يصحّ له العدول إلى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عدل بزعم تحقّق موضع العدول فبان الخلاف بعد الفراغ أو في الأثناء ، لا يبعد صحّتها على النيّة الاُولى ، كما إذا عدل بالعصر إلى الظهر ثمّ بان أ نّه صلاّها ، فإنّها تصحّ عصراً لكن الأحوط</w:t>
      </w:r>
      <w:r>
        <w:rPr>
          <w:rStyle w:val="FootnoteAnchor"/>
          <w:rtl w:val="true"/>
        </w:rPr>
        <w:footnoteReference w:id="1144"/>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1145"/>
      </w:r>
      <w:r>
        <w:rPr>
          <w:rFonts w:ascii="Amiri" w:hAnsi="Amiri" w:eastAsia="Amiri" w:cs="Amiri"/>
          <w:color w:val="111111"/>
          <w:sz w:val="28"/>
          <w:sz w:val="28"/>
          <w:szCs w:val="28"/>
          <w:rtl w:val="true"/>
          <w:lang w:bidi="ar-SA"/>
        </w:rPr>
        <w:t xml:space="preserve">بترامي العدول ، كما لو عدل في الفوائت إلى سابقة فذكر سابقة عليها ، فإنّه يعدل منها إليها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بعد الفراغ إلاّ في الظهرين</w:t>
      </w:r>
      <w:r>
        <w:rPr>
          <w:rStyle w:val="FootnoteAnchor"/>
          <w:rtl w:val="true"/>
        </w:rPr>
        <w:footnoteReference w:id="1146"/>
      </w:r>
      <w:r>
        <w:rPr>
          <w:rFonts w:ascii="Amiri" w:hAnsi="Amiri" w:eastAsia="Amiri" w:cs="Amiri"/>
          <w:color w:val="111111"/>
          <w:sz w:val="28"/>
          <w:sz w:val="28"/>
          <w:szCs w:val="28"/>
          <w:rtl w:val="true"/>
          <w:lang w:bidi="ar-SA"/>
        </w:rPr>
        <w:t xml:space="preserve">إذا أتى بنيّة العصر بتخيّل أ نّه صلّى الظهر فبان أ نّه لم يصلّها ، حيث إنّ مقتضى رواية صحيحة أ نّه يجعلها ظهراً وقد مرّ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العدول مجرّد النيّة من غير حاجة</w:t>
      </w:r>
      <w:r>
        <w:rPr>
          <w:rStyle w:val="FootnoteAnchor"/>
          <w:rtl w:val="true"/>
        </w:rPr>
        <w:footnoteReference w:id="1147"/>
      </w:r>
      <w:r>
        <w:rPr>
          <w:rFonts w:ascii="Amiri" w:hAnsi="Amiri" w:eastAsia="Amiri" w:cs="Amiri"/>
          <w:color w:val="111111"/>
          <w:sz w:val="28"/>
          <w:sz w:val="28"/>
          <w:szCs w:val="28"/>
          <w:rtl w:val="true"/>
          <w:lang w:bidi="ar-SA"/>
        </w:rPr>
        <w:t xml:space="preserve">إلى ما ذكر في ابتداء النيّة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السفر وكان في السفينة أو الكاري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في الصلاة بنيّة التمام</w:t>
      </w:r>
      <w:r>
        <w:rPr>
          <w:rStyle w:val="FootnoteAnchor"/>
          <w:rtl w:val="true"/>
        </w:rPr>
        <w:footnoteReference w:id="1148"/>
      </w:r>
      <w:r>
        <w:rPr>
          <w:rFonts w:ascii="Amiri" w:hAnsi="Amiri" w:eastAsia="Amiri" w:cs="Amiri"/>
          <w:color w:val="111111"/>
          <w:sz w:val="28"/>
          <w:sz w:val="28"/>
          <w:szCs w:val="28"/>
          <w:rtl w:val="true"/>
          <w:lang w:bidi="ar-SA"/>
        </w:rPr>
        <w:t xml:space="preserve">قبل الوصول إلى حدّ الترخّص فوصل في الأثناء إلى حدّ الترخّص ، فإن لم يدخل في ركوع الثالثة فالظاهر أ نّه يعدل إلى القصر ، وإن دخل </w:t>
      </w:r>
      <w:bookmarkStart w:id="343" w:name="pg15057_205931"/>
    </w:p>
    <w:p>
      <w:pPr>
        <w:pStyle w:val="BookText"/>
        <w:rPr/>
      </w:pPr>
      <w:bookmarkEnd w:id="343"/>
      <w:r>
        <w:rPr>
          <w:rFonts w:ascii="Amiri" w:hAnsi="Amiri" w:eastAsia="Amiri" w:cs="Amiri"/>
          <w:color w:val="111111"/>
          <w:sz w:val="28"/>
          <w:sz w:val="28"/>
          <w:szCs w:val="28"/>
          <w:rtl w:val="true"/>
          <w:lang w:bidi="ar-SA"/>
        </w:rPr>
        <w:t xml:space="preserve">في ركوع الثالثة فالأحوط الإتمام والإعادة قصراً ، وإن كان في السفر ودخل في الصلاة بنيّة القصر فوصل إلى حدّ الترخّص يعدل إلى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في الصلاة بقصد ما في الذمّة فعلاً وتخيّل أ نّها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تبيّن أنّ ما في ذمّته هي العصر أو بالعكس ، فالظاهر الصحّة ؛ لأنّ الاشتباه إنّما هو في التطبيق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تخيّل أ نّه أتى بركعتين من نافلة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الركعتين الثانيتين أو نحو ذلك ، فبان أ نّه لم يصلّ الأوّلتين صحّت وحسبت له الأوّلتان ، وكذا في نوافل الظهرين ، وكذا إذا تبيّن بطلان الأوّلتين ، وليس هذا من باب العدول ، بل من جهة أ نّه لا يعتبر قصد كونهما أوّلتين أو ثانيتين ، فتحسب على ما هو الواقع ، نظير ركعات الصلاة ؛ حيث إنّه لو تخيّل أنّ ما بيده من الركعة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أ نّها الاُولى أو العكس أو نحو ذلك لا يضرّ ، ويحسب على ما هو الواقع </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610052_2142443653"/>
      <w:bookmarkStart w:id="345" w:name="_Toc119"/>
      <w:bookmarkEnd w:id="344"/>
      <w:r>
        <w:rPr>
          <w:rtl w:val="true"/>
        </w:rPr>
        <w:t xml:space="preserve">فصل </w:t>
      </w:r>
      <w:r>
        <w:rPr>
          <w:rtl w:val="true"/>
        </w:rPr>
        <w:t xml:space="preserve">: </w:t>
      </w:r>
      <w:r>
        <w:rPr>
          <w:rtl w:val="true"/>
        </w:rPr>
        <w:t>في تكبيرة الإحرام</w:t>
      </w:r>
      <w:bookmarkEnd w:id="34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تكبيرة الافتتاح أيضاً ، وهي أوّل الأجزاء الواجبة للصلاة ، بناءً على كون النيّة شرطاً ، وبها يحرم على المصلّي المنافيات ، وما لم يتمّها يجوز له قطعها ، وتركها عمداً وسهواً مبطل ، كما أنّ زيادتها أيضاً كذلك ، فلو كبّر بقصد الافتتاح وأتى بها على الوجه الصحيح ثمّ كبّر بهذا القصد ثانياً بطلت ، واحتاج إلى ثالثة ، فإن أبطلها بزيادة رابعة احتاج إلى خامسة ، وهكذا تبطل بالشفع وتصحّ بالوتر ، ولو كان في أثناء صلاة فنسي وكبّر </w:t>
      </w:r>
    </w:p>
    <w:p>
      <w:pPr>
        <w:pStyle w:val="BookText"/>
        <w:rPr/>
      </w:pPr>
      <w:r>
        <w:rPr>
          <w:rFonts w:ascii="Amiri" w:hAnsi="Amiri" w:eastAsia="Amiri" w:cs="Amiri"/>
          <w:color w:val="111111"/>
          <w:sz w:val="28"/>
          <w:sz w:val="28"/>
          <w:szCs w:val="28"/>
          <w:rtl w:val="true"/>
          <w:lang w:bidi="ar-SA"/>
        </w:rPr>
        <w:t>لصلاة اُخرى فالأحوط إتمام</w:t>
      </w:r>
      <w:r>
        <w:rPr>
          <w:rStyle w:val="FootnoteAnchor"/>
          <w:rtl w:val="true"/>
        </w:rPr>
        <w:footnoteReference w:id="1149"/>
      </w:r>
      <w:r>
        <w:rPr>
          <w:rFonts w:ascii="IRNazanin" w:hAnsi="IRNazanin" w:eastAsia="IRNazanin"/>
          <w:color w:val="111111"/>
          <w:sz w:val="28"/>
          <w:sz w:val="28"/>
          <w:szCs w:val="28"/>
          <w:rtl w:val="true"/>
          <w:lang w:bidi="fa-IR"/>
        </w:rPr>
        <w:t xml:space="preserve">الاُولى وإعادتها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ولا تبديل ، ولا يجزي مرادفها ولا ترجمتها بالعجمية أو غيرها ، والأحوط عدم</w:t>
      </w:r>
      <w:r>
        <w:rPr>
          <w:rStyle w:val="FootnoteAnchor"/>
          <w:rtl w:val="true"/>
        </w:rPr>
        <w:footnoteReference w:id="1150"/>
      </w:r>
      <w:r>
        <w:rPr>
          <w:rFonts w:ascii="Amiri" w:hAnsi="Amiri" w:eastAsia="Amiri" w:cs="Amiri"/>
          <w:color w:val="111111"/>
          <w:sz w:val="28"/>
          <w:sz w:val="28"/>
          <w:szCs w:val="28"/>
          <w:rtl w:val="true"/>
          <w:lang w:bidi="ar-SA"/>
        </w:rPr>
        <w:t xml:space="preserve">وصلها بما سبقها من الدعاء أو لفظ النيّة ، وإن كان الأقوى جوازه ويحذف الهمزة من اللّه حينئذٍ كما أنّ الأقوى جواز وصلها بما بعدها من الاستعاذة أو البسملة أو غيرهما ، ويجب حينئذٍ إعراب راء أكبر ، لكنّ الأحوط عدم الوصل ، ويجب إخراج حروفها من مخارجها والموالاة بينها وبين الكلمتين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أكبر ، لم يصحّ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أو من كلّ شيء ، فالأحوط الإتمام والإعادة وإن كان الأقوى الصحّة إذا لم يكن بقصد التشريع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أكبار ، بإشباع فتحة الباء حتّى تولّد الألف بطل ، كما أ نّه لو شدّد راء أكبر بطل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تفخيم اللام من اللّه ، والراء من أكبر ، ولكن الأقوى الصحّة مع تركه أيضاً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فيها القيام والاستقرار ، فلو ترك أحدهما بطل ؛ عمداً كان أو سهواً</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صدق التلفّظ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وبغيرها من الأذكار والأدعية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بحيث يسمع نفسه ؛ تحقيقاً أو تقديراً ، فلو تكلّم بدون ذلك لم يصحّ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يعرفها يجب عليه أن يتعلّم ، ولا يجوز له الدخول في الصلاة قبل التعلّم إلاّ إذا ضاق الوقت فيأتي بها ملحونة ، وإن لم يقدر فترجمتها من غير العربية ولا يلزم أن يكون بلغته وإن كان أحوط ، ولا يجزي عن الترجمة غيرها من الأذكار والأدعية وإن كانت بالعربية ، وإن أمكن له النطق بها بتلقين الغير حرفاً فحرفاً</w:t>
      </w:r>
      <w:r>
        <w:rPr>
          <w:rStyle w:val="FootnoteAnchor"/>
          <w:rtl w:val="true"/>
        </w:rPr>
        <w:footnoteReference w:id="1152"/>
      </w:r>
      <w:r>
        <w:rPr>
          <w:rFonts w:ascii="Amiri" w:hAnsi="Amiri" w:eastAsia="Amiri" w:cs="Amiri"/>
          <w:color w:val="111111"/>
          <w:sz w:val="28"/>
          <w:sz w:val="28"/>
          <w:szCs w:val="28"/>
          <w:rtl w:val="true"/>
          <w:lang w:bidi="ar-SA"/>
        </w:rPr>
        <w:t xml:space="preserve">قدّم على الملحون والترجمة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الأخرس يأتي بها على قدر الإمكان ، وإن عجز عن النطق أصلاً أخطرها بقلبه وأشار إليها مع تحريك لسانه إن أمكنه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التكبيرات المندوبة فيما ذكر حكم تكبيرة الإحرام حتّى في إشارة الأخرس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التعلّم في سعة الوقت حتّى ضاق أثم ، وصحّت صلاته على الأقوى ، والأحوط القضاء بعد التعلّم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الإتيان بستّ تكبيرات مضافاً إلى تكبيرة الإحرام ، فيكون المجموع سبعة ، وتسمّى بالتكبيرات الافتتاحية ، ويجوز الاقتصار على الخمس وعلى الثلاث ولا يبعد التخيير في تعيين تكبيرة الإحرام في أيّتها شاء ، بل نيّة الإحرام بالجميع أيضاً ، لكن الأحوط اختيار الأخيرة ، ولا يكفي </w:t>
      </w:r>
    </w:p>
    <w:p>
      <w:pPr>
        <w:pStyle w:val="BookText"/>
        <w:rPr/>
      </w:pPr>
      <w:r>
        <w:rPr>
          <w:rFonts w:ascii="Amiri" w:hAnsi="Amiri" w:eastAsia="Amiri" w:cs="Amiri"/>
          <w:color w:val="111111"/>
          <w:sz w:val="28"/>
          <w:sz w:val="28"/>
          <w:szCs w:val="28"/>
          <w:rtl w:val="true"/>
          <w:lang w:bidi="ar-SA"/>
        </w:rPr>
        <w:t xml:space="preserve">قصد الافتتاح بأحدها المبهم من غير تعيين ، والظاهر عدم اختصاص استحبابها في اليومية ، بل تستحبّ في جميع الصلوات الواجبة والمندوبة ، وربما يقال بالاختصاص بسبعة مواضع وهي كلّ صلاة واجبة ، وأوّل ركعة من صلاة الليل ، ومفردة الوتر ، وأوّل ركعة من نافلة الظهر ، وأوّل ركعة من نافلة المغرب ، وأوّل ركعة من صلاة الإحرام والوتيرة ، ولعلّ القائل أراد تأكّدها في هذه المواضع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في مسألة تعيين تكبيرة الإحرام إذا أتى بالسبع أو الخمس أو الثلاث احتمالات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الأوّل ، وتعيين الأخير ، والتخيير ، والجميع ، فالأقوى لمن أراد إحراز جميع</w:t>
      </w:r>
      <w:r>
        <w:rPr>
          <w:rStyle w:val="FootnoteAnchor"/>
          <w:rtl w:val="true"/>
        </w:rPr>
        <w:footnoteReference w:id="1153"/>
      </w:r>
      <w:r>
        <w:rPr>
          <w:rFonts w:ascii="Amiri" w:hAnsi="Amiri" w:eastAsia="Amiri" w:cs="Amiri"/>
          <w:color w:val="111111"/>
          <w:sz w:val="28"/>
          <w:sz w:val="28"/>
          <w:szCs w:val="28"/>
          <w:rtl w:val="true"/>
          <w:lang w:bidi="ar-SA"/>
        </w:rPr>
        <w:t xml:space="preserve">الاحتمالات ، ومراعاة الاحتياط من جميع الجهات أن يأتي بها بقصد أ نّه إن كان الحكم هو التخيير فالافتتاح هو كذا ، ويعيّن في قلبه ما شاء ، وإلاّ فهو ما عند اللّه من الأوّل أو الأخير أو الجميع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بالسبع ولاء من غير فصل بالدعاء ، لكنّ الأفضل أن يأتي بالثلاث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 ، سبحانك إنّي ظلمت نفسي فاغفر لي ذنبي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يأتي باثنتين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وسعديك والخير في يديك ، والشرّ ليس إليك ، والمهديّ من هديت ، لا ملجأ منك إلاّ إليك ، سبحانك وحنانيك ، تباركت وتعاليت ، سبحانك </w:t>
      </w:r>
    </w:p>
    <w:p>
      <w:pPr>
        <w:pStyle w:val="BookText"/>
        <w:rPr/>
      </w:pPr>
      <w:r>
        <w:rPr>
          <w:rFonts w:ascii="Amiri" w:hAnsi="Amiri" w:eastAsia="Amiri" w:cs="Amiri"/>
          <w:color w:val="111111"/>
          <w:sz w:val="28"/>
          <w:sz w:val="28"/>
          <w:szCs w:val="28"/>
          <w:rtl w:val="true"/>
          <w:lang w:bidi="ar-SA"/>
        </w:rPr>
        <w:t>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يأتي باثنتين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 عالم الغيب والشهادة ، حنيفاً مسلماً وما أنا من المشركين ، إنّ صلاتي ونسكي ومحياي ومماتي للّه ربّ العالمين ، لا شريك له وبذلك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يشرع في الاستعاذة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ويستحبّ أيضاً أن يقول قبل</w:t>
      </w:r>
      <w:r>
        <w:rPr>
          <w:rStyle w:val="FootnoteAnchor"/>
          <w:rtl w:val="true"/>
        </w:rPr>
        <w:footnoteReference w:id="1154"/>
      </w:r>
      <w:r>
        <w:rPr>
          <w:rFonts w:ascii="IRNazanin" w:hAnsi="IRNazanin" w:eastAsia="IRNazanin"/>
          <w:color w:val="111111"/>
          <w:sz w:val="28"/>
          <w:sz w:val="28"/>
          <w:szCs w:val="28"/>
          <w:rtl w:val="true"/>
          <w:lang w:bidi="fa-IR"/>
        </w:rPr>
        <w:t xml:space="preserve">التكبيرات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توجّهت ، ومرضاتك ابتغيت ، وبك آمنت ، وعليك توكّلت ، صلّ على محمّد وآل محمّد ، وافتح قلبي لذكرك ، وثبّتني على دينك ، ولا تزغ قلبي بعد إذ هديتني ، وهب لي من لدنك رحمة إنّك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أيضاً أن يقول بعد الإقامة قبل تكبيرة الإحرام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هذه الدعوة التامّة ، والصلاة القائمة ، بلّغ محمّداً صلی الله علیه و آله وسلم الدرجة والوسيلة والفضل والفضيلة ، باللّه أستفتح ، وباللّه أستنجح وبمحمّد رسول اللّه صلی الله علیه و آله وسلم أتوجّه ، اللهمّ صلّ على محمّد وآل محمّد ، واجعلني بهم عندك وجيهاً في الدنيا والآخرة ومن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يقول بعد تكبيرة الإحرام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المسيء ، وقد أمرت المحسن أن يتجاوز عن المسيء أنت المحسن وأنا المسيء ، بحقّ محمّد وآل محمّد ، صلّ على محمّد وآل محمّد وتجاوز عن قبيح ما تعلم منّي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للإمام أن يجهر بتكبيرة الإحرام على وجه يسمع من خلفه دون الستّ ، فإنّه يستحبّ الإخفات بها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رفع اليدين بالتكبير إلى الاُذنين ، أو إلى حيال الوجه أو إلى النحر مبتدئاً بابتدائه ومنتهياً بانتهائه ، فإذا انتهى التكبير والرفع أرسلهما ، </w:t>
      </w:r>
      <w:bookmarkStart w:id="346" w:name="pg15057_205936"/>
    </w:p>
    <w:p>
      <w:pPr>
        <w:pStyle w:val="BookText"/>
        <w:rPr/>
      </w:pPr>
      <w:bookmarkEnd w:id="346"/>
      <w:r>
        <w:rPr>
          <w:rFonts w:ascii="Amiri" w:hAnsi="Amiri" w:eastAsia="Amiri" w:cs="Amiri"/>
          <w:color w:val="111111"/>
          <w:sz w:val="28"/>
          <w:sz w:val="28"/>
          <w:szCs w:val="28"/>
          <w:rtl w:val="true"/>
          <w:lang w:bidi="ar-SA"/>
        </w:rPr>
        <w:t>ولا فرق بين الواجب منه والمستحبّ في ذلك ، والأولى أن لا يتجاوز بهما الاُذنين ، نعم ينبغي ضمّ أصابعهما حتّى الإبهام والخنصر والاستقبال بباطنهما القبلة ، ويجوز التكبير من غير رفع اليدين ، بل لا يبعد جواز العكس</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من الكيفية في رفع اليدين إنّما هو على الأفضلية ، وإلاّ فيكفي مطلق الرفع ، بل لا يبعد</w:t>
      </w:r>
      <w:r>
        <w:rPr>
          <w:rStyle w:val="FootnoteAnchor"/>
          <w:rtl w:val="true"/>
        </w:rPr>
        <w:footnoteReference w:id="1156"/>
      </w:r>
      <w:r>
        <w:rPr>
          <w:rFonts w:ascii="Amiri" w:hAnsi="Amiri" w:eastAsia="Amiri" w:cs="Amiri"/>
          <w:color w:val="111111"/>
          <w:sz w:val="28"/>
          <w:sz w:val="28"/>
          <w:szCs w:val="28"/>
          <w:rtl w:val="true"/>
          <w:lang w:bidi="ar-SA"/>
        </w:rPr>
        <w:t xml:space="preserve">جواز رفع إحدى اليدين دون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تكبيرة الإحرام ، فإن كان قبل الدخول فيما بعدها بنى على العدم ، وإن كان بعد الدخول فيما بعدها من دعاء التوجّه أو الاستعاذة أو القراءة بنى على الإتيان ، وإن شكّ بعد إتمامها أ نّه أتى بها صحيحة أو لا ، بنى على العدم</w:t>
      </w:r>
      <w:r>
        <w:rPr>
          <w:rStyle w:val="FootnoteAnchor"/>
          <w:rtl w:val="true"/>
        </w:rPr>
        <w:footnoteReference w:id="1157"/>
      </w:r>
      <w:r>
        <w:rPr>
          <w:rFonts w:ascii="Amiri" w:hAnsi="Amiri" w:eastAsia="Amiri" w:cs="Amiri"/>
          <w:color w:val="111111"/>
          <w:sz w:val="28"/>
          <w:sz w:val="28"/>
          <w:szCs w:val="28"/>
          <w:rtl w:val="true"/>
          <w:lang w:bidi="ar-SA"/>
        </w:rPr>
        <w:t>، لكنّ الأحوط إبطالها بأحد المنافيات ثمّ استئنافها ، وإن شكّ في الصحّة بعد الدخول فيما بعدها بنى على الصحّة، وإذا كبّر ثمّ شكّ</w:t>
      </w:r>
      <w:r>
        <w:rPr>
          <w:rStyle w:val="FootnoteAnchor"/>
          <w:rtl w:val="true"/>
        </w:rPr>
        <w:footnoteReference w:id="1158"/>
      </w:r>
      <w:r>
        <w:rPr>
          <w:rFonts w:ascii="Amiri" w:hAnsi="Amiri" w:eastAsia="Amiri" w:cs="Amiri"/>
          <w:color w:val="111111"/>
          <w:sz w:val="28"/>
          <w:sz w:val="28"/>
          <w:szCs w:val="28"/>
          <w:rtl w:val="true"/>
          <w:lang w:bidi="ar-SA"/>
        </w:rPr>
        <w:t>في كونه تكبيرة الإحرام أو تكبيرة الركوع بنى على أ نّه للإحرام</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610054_2142443653"/>
      <w:bookmarkStart w:id="348" w:name="_Toc120"/>
      <w:bookmarkEnd w:id="347"/>
      <w:r>
        <w:rPr>
          <w:rtl w:val="true"/>
        </w:rPr>
        <w:t xml:space="preserve">فصل </w:t>
      </w:r>
      <w:r>
        <w:rPr>
          <w:rtl w:val="true"/>
        </w:rPr>
        <w:t xml:space="preserve">: </w:t>
      </w:r>
      <w:r>
        <w:rPr>
          <w:rtl w:val="true"/>
        </w:rPr>
        <w:t>في القيام</w:t>
      </w:r>
      <w:bookmarkEnd w:id="348"/>
    </w:p>
    <w:p>
      <w:pPr>
        <w:pStyle w:val="BookText"/>
        <w:rPr/>
      </w:pPr>
      <w:r>
        <w:rPr>
          <w:rFonts w:ascii="IRNazanin" w:hAnsi="IRNazanin" w:eastAsia="IRNazanin"/>
          <w:color w:val="111111"/>
          <w:sz w:val="28"/>
          <w:sz w:val="28"/>
          <w:szCs w:val="28"/>
          <w:rtl w:val="true"/>
          <w:lang w:bidi="fa-IR"/>
        </w:rPr>
        <w:t xml:space="preserve">وهو أقسام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ركن ، وهو القيام حال تكبيرة الإحرام ، والقيام المتّصل بالركوع ؛ بمعنى أن يكون الركوع عن قيام فلو كبّر للإحرام جالساً أو في حال النهوض بطل ولو كان سهواً ، وكذا لو ركع لا عن قيام ؛ بأن قرأ جالساً ثمّ ركع ، أو جلس بعد القراءة أو </w:t>
      </w:r>
    </w:p>
    <w:p>
      <w:pPr>
        <w:pStyle w:val="BookText"/>
        <w:rPr/>
      </w:pPr>
      <w:r>
        <w:rPr>
          <w:rFonts w:ascii="Amiri" w:hAnsi="Amiri" w:eastAsia="Amiri" w:cs="Amiri"/>
          <w:color w:val="111111"/>
          <w:sz w:val="28"/>
          <w:sz w:val="28"/>
          <w:szCs w:val="28"/>
          <w:rtl w:val="true"/>
          <w:lang w:bidi="ar-SA"/>
        </w:rPr>
        <w:t xml:space="preserve">في أثنائها وركع ؛ بأن نهض متقوّساً إلى هيئة الركوع القيامي ، وكذا لو جلس ثمّ قام متقوّساً من غير أن ينتصب ثمّ يركع ولو كان ذلك كلّه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غير ركن ، وهو القيام حال القراءة وبعد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ومستحبّ وهو القيام حال القنوت ، وحال تكبير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مباحاً ، وهو القيام بعد القراءة أو التسبيح أو القنوت أو في أثنائها مقداراً من غير أن يشتغل بشيء ، وذلك في غير المتّصل بالركوع وغير الطويل الماحي للصورة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القيام حال تكبيرة الإحرام من أوّلها إلى آخرها ، بل يجب من باب المقدّمة قبلها وبعدها ، فلو كان جالساً وقام للدخول في الصلاة وكان حرف واحد من تكبيرة الإحرام حال النهوض قبل تحقّق القيام بطل ، كما أ نّه لو كبّر المأموم وكان الراء من أكبر حال الهويّ للركوع كان باطلاً ، بل يجب أن يستقرّ قائماً ثمّ يكبّر ويكون مستقرّاً بعد التكبير ثمّ يركع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القيام حال القراءة وحال التسبيحات الأربع شرط فيهما أو واجب حالهما ؟ وجهان ، الأحوط الأوّل والأظهر الثاني ، فلو قرأ جالساً نسياناً ثمّ تذكّر بعدها أو في أثنائها صحّت قراءته ، وفات محلّ القيام ولا يجب استئناف القراءة ، لكن الأحوط</w:t>
      </w:r>
      <w:r>
        <w:rPr>
          <w:rStyle w:val="FootnoteAnchor"/>
          <w:rtl w:val="true"/>
        </w:rPr>
        <w:footnoteReference w:id="1159"/>
      </w:r>
      <w:r>
        <w:rPr>
          <w:rFonts w:ascii="IRNazanin" w:hAnsi="IRNazanin" w:eastAsia="IRNazanin"/>
          <w:color w:val="111111"/>
          <w:sz w:val="28"/>
          <w:sz w:val="28"/>
          <w:szCs w:val="28"/>
          <w:rtl w:val="true"/>
          <w:lang w:bidi="fa-IR"/>
        </w:rPr>
        <w:t xml:space="preserve">الاستئناف قائماً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كون القيام مستحبّاً حال القنوت أ نّه يجوز تركه بتركه ، لا أ نّه يجوز الإتيان بالقنوت جالساً عمداً ، لكن نقل عن بعض العلماء جواز إتيانه جالساً ، وأنّ القيام مستحبّ فيه لا شرط ، وعلى ما ذكرنا فلو أتى به جالساً عمداً لم يأتِ بوظيفة القنوت ، بل تبطل صلاته للزيادة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القيام حال القراءة ، وتذكّر بعد الوصول إلى حدّ الركوع صحّت صلاته</w:t>
      </w:r>
      <w:r>
        <w:rPr>
          <w:rStyle w:val="FootnoteAnchor"/>
          <w:rtl w:val="true"/>
        </w:rPr>
        <w:footnoteReference w:id="1160"/>
      </w:r>
      <w:r>
        <w:rPr>
          <w:rFonts w:ascii="Amiri" w:hAnsi="Amiri" w:eastAsia="Amiri" w:cs="Amiri"/>
          <w:color w:val="111111"/>
          <w:sz w:val="28"/>
          <w:sz w:val="28"/>
          <w:szCs w:val="28"/>
          <w:rtl w:val="true"/>
          <w:lang w:bidi="ar-SA"/>
        </w:rPr>
        <w:t>، ولو تذكّر قبله فالأحوط الاستئناف على ما مرّ</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القراءة أو بعضها وتذكّر بعد الركوع ، صحّت صلاته إن ركع عن قيام ، فليس المراد من كون القيام المتّصل بالركوع ركناً أن يكون بعد تمام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القيام ، كما لو قام في محلّ القعود سهواً لا تبطل صلاته ، وكذا إذا زاد القيام حال القراءة بأن زاد القراءة سهواً ، وأمّا زيادة القيام الركني فغير متصوّرة من دون زيادة ركن آخر ، فإنّ القيام حال تكبيرة الإحرام لا يزاد إلاّ بزيادتها ، وكذا القيام المتّصل بالركوع لا يزاد إلاّ بزيادته ، وإلاّ فلو نسي القراءة أو بعضها فهوى للركوع وتذكّر قبل أن يصل إلى حدّ الركوع رجع وأتى بما نسي ، ثمّ ركع وصحّت صلاته ، ولا يكون القيام السابق على الهويّ الأوّل متّصلاً بالركوع ، حتّى يلزم زيادته إذا لم يتحقّق الركوع بعده فلم يكن متّصلاً به ، وكذا إذا انحنى للركوع فتذكّر قبل أن يصل إلى حدّه أ نّه أتى به ، فإنّه يجلس للسجدة ، ولا يكون قيامه قبل الانحناء متّصلاً بالركوع ليلزم الزيادة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القيام حال التكبير بعد الدخول فيما بعده ، أو في القيام المتّصل بالركوع بعد الوصول إلى حدّه ، أو في القيام بعد الركوع بعد الهويّ إلى السجود ولو قبل الدخول فيه ، لم يعتن به وبنى على الإتيان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الانتصاب والاستقرار والاستقلال حال الاختيار ، فلو انحنى قليلاً أو مال إلى أحد الجانبين بطل ، وكذا إذا لم يكن مستقرّاً أو كان مستنداً على شيء ؛ من إنسان أو جدار أو خشبة أو نحوها ، نعم لا بأس بشيء منها حال الاضطرار ، وكذا يعتبر فيه عدم التفريج بين الرجلين فاحشاً بحيث يخرج عن صدق القيام</w:t>
      </w:r>
      <w:r>
        <w:rPr>
          <w:rStyle w:val="FootnoteAnchor"/>
          <w:rtl w:val="true"/>
        </w:rPr>
        <w:footnoteReference w:id="1162"/>
      </w:r>
      <w:r>
        <w:rPr>
          <w:rFonts w:ascii="Amiri" w:hAnsi="Amiri" w:eastAsia="Amiri" w:cs="Amiri"/>
          <w:color w:val="111111"/>
          <w:sz w:val="28"/>
          <w:sz w:val="28"/>
          <w:szCs w:val="28"/>
          <w:rtl w:val="true"/>
          <w:lang w:bidi="ar-SA"/>
        </w:rPr>
        <w:t>، وأمّا إذا كان بغير الفاحش فلا بأس ، والأحوط الوقوف على القدمين دون الأصابع وأصل القدمين ، وإن كان الأقوى كفايتهما</w:t>
      </w:r>
      <w:r>
        <w:rPr>
          <w:rStyle w:val="FootnoteAnchor"/>
          <w:rtl w:val="true"/>
        </w:rPr>
        <w:footnoteReference w:id="1163"/>
      </w:r>
      <w:r>
        <w:rPr>
          <w:rFonts w:ascii="Amiri" w:hAnsi="Amiri" w:eastAsia="Amiri" w:cs="Amiri"/>
          <w:color w:val="111111"/>
          <w:sz w:val="28"/>
          <w:sz w:val="28"/>
          <w:szCs w:val="28"/>
          <w:rtl w:val="true"/>
          <w:lang w:bidi="ar-SA"/>
        </w:rPr>
        <w:t xml:space="preserve">أيضاً ، بل لا يبعد إجزاء الوقوف على 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انتصاب العنق أيضاً ، وإن كان الأقوى جواز الإطراق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الانتصاب أو الاستقرار أو الاستقلال ناسياً صحّت صلاته ، وإن كان ذلك في القيام الركني ، لكن الأحوط فيه</w:t>
      </w:r>
      <w:r>
        <w:rPr>
          <w:rStyle w:val="FootnoteAnchor"/>
          <w:rtl w:val="true"/>
        </w:rPr>
        <w:footnoteReference w:id="1164"/>
      </w:r>
      <w:r>
        <w:rPr>
          <w:rFonts w:ascii="Amiri" w:hAnsi="Amiri" w:eastAsia="Amiri" w:cs="Amiri"/>
          <w:color w:val="111111"/>
          <w:sz w:val="28"/>
          <w:sz w:val="28"/>
          <w:szCs w:val="28"/>
          <w:rtl w:val="true"/>
          <w:lang w:bidi="ar-SA"/>
        </w:rPr>
        <w:t xml:space="preserve">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تسوية الرجلين في الاعتماد ، فيجوز أن يكون الاعتماد على إحداهما ولو على القول بوجوب الوقوف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حال الاضطرار بين الاعتماد على الحائط أو الإنسان أو الخشبة ، ولا يعتبر في سناد الأقطع أن يكون خشبته المعدّة لمشيه ، بل يجوز له الاعتماد على غيرها من المذكورات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شراء ما يعتمد عليه عند الاضطرار ، أو استئجاره مع التوقّف عليهما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الاضطراري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مع الانحناء ، أو الميل إلى أحد الجانبين ، أو مع الاعتماد ، أو مع عدم الاستقرار ، أو مع التفريج الفاحش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الجلوس ، ولو دار الأمر بين التفريج الفاحش</w:t>
      </w:r>
      <w:r>
        <w:rPr>
          <w:rStyle w:val="FootnoteAnchor"/>
          <w:rtl w:val="true"/>
        </w:rPr>
        <w:footnoteReference w:id="1165"/>
      </w:r>
      <w:r>
        <w:rPr>
          <w:rFonts w:ascii="Amiri" w:hAnsi="Amiri" w:eastAsia="Amiri" w:cs="Amiri"/>
          <w:color w:val="111111"/>
          <w:sz w:val="28"/>
          <w:sz w:val="28"/>
          <w:szCs w:val="28"/>
          <w:rtl w:val="true"/>
          <w:lang w:bidi="ar-SA"/>
        </w:rPr>
        <w:t>والاعتماد ، أو بينه وبين ترك الاستقرار قدّما عليه ، أو بينه وبين الانحناء ، أو الميل إلى أحد الجانبين قدّم ما هو أقرب إلى القيام</w:t>
      </w:r>
      <w:r>
        <w:rPr>
          <w:rStyle w:val="FootnoteAnchor"/>
          <w:rtl w:val="true"/>
        </w:rPr>
        <w:footnoteReference w:id="1166"/>
      </w:r>
      <w:r>
        <w:rPr>
          <w:rFonts w:ascii="Amiri" w:hAnsi="Amiri" w:eastAsia="Amiri" w:cs="Amiri"/>
          <w:color w:val="111111"/>
          <w:sz w:val="28"/>
          <w:sz w:val="28"/>
          <w:szCs w:val="28"/>
          <w:rtl w:val="true"/>
          <w:lang w:bidi="ar-SA"/>
        </w:rPr>
        <w:t xml:space="preserve">ولو دار الأمر بين ترك الانتصاب وترك الاستقلال قدّم ترك الاستقلال فيقوم منتصباً معتمداً ، وكذا لو دار بين ترك الانتصاب وترك الاستقرار قدّم ترك الاستقرار ، ولو دار بين ترك الاستقلال وترك الاستقرار قدّم الأوّل ، فمراعاة الانتصاب أولى من مراعاة الاستقلال والاستقرار ، ومراعاة الاستقرار أولى من مراعاة الاستقلال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يقدر على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حتّى ما كان منه بصورة الركوع صلّى من جلوس ، وكان الانتصاب جالساً بدلاً عن القيام ، فيجري فيه حينئذٍ جميع ما ذكر فيه حتّى الاعتماد وغيره ، ومع تعذّره صلّى مضطجعاً على الجانب الأيمن كهيئة المدفون ، فإن تعذّر فعلى الأيسر عكس الأوّل ، فإن تعذّر صلّى مستلقياً كالمحتضر ، ويجب الانحناء للركوع والسجود بما أمكن ، ومع عدم إمكانه يومئ برأسه ، ومع تعذّره فبالعينين بتغميضهما ، وليجعل إيماء سجوده أخفض منه لركوعه ، ويزيد في غمض</w:t>
      </w:r>
      <w:r>
        <w:rPr>
          <w:rStyle w:val="FootnoteAnchor"/>
          <w:rtl w:val="true"/>
        </w:rPr>
        <w:footnoteReference w:id="1167"/>
      </w:r>
      <w:r>
        <w:rPr>
          <w:rFonts w:ascii="Amiri" w:hAnsi="Amiri" w:eastAsia="Amiri" w:cs="Amiri"/>
          <w:color w:val="111111"/>
          <w:sz w:val="28"/>
          <w:sz w:val="28"/>
          <w:szCs w:val="28"/>
          <w:rtl w:val="true"/>
          <w:lang w:bidi="ar-SA"/>
        </w:rPr>
        <w:t xml:space="preserve">العين للسجود </w:t>
      </w:r>
    </w:p>
    <w:p>
      <w:pPr>
        <w:pStyle w:val="BookText"/>
        <w:rPr/>
      </w:pPr>
      <w:r>
        <w:rPr>
          <w:rFonts w:ascii="Amiri" w:hAnsi="Amiri" w:eastAsia="Amiri" w:cs="Amiri"/>
          <w:color w:val="111111"/>
          <w:sz w:val="28"/>
          <w:sz w:val="28"/>
          <w:szCs w:val="28"/>
          <w:rtl w:val="true"/>
          <w:lang w:bidi="ar-SA"/>
        </w:rPr>
        <w:t>على غمضها للركوع ، والأحوط وضع ما يصحّ السجود عليه على الجبهة والإيماء بالمساجد</w:t>
      </w:r>
      <w:r>
        <w:rPr>
          <w:rStyle w:val="FootnoteAnchor"/>
          <w:rtl w:val="true"/>
        </w:rPr>
        <w:footnoteReference w:id="1168"/>
      </w:r>
      <w:r>
        <w:rPr>
          <w:rFonts w:ascii="Amiri" w:hAnsi="Amiri" w:eastAsia="Amiri" w:cs="Amiri"/>
          <w:color w:val="111111"/>
          <w:sz w:val="28"/>
          <w:sz w:val="28"/>
          <w:szCs w:val="28"/>
          <w:rtl w:val="true"/>
          <w:lang w:bidi="ar-SA"/>
        </w:rPr>
        <w:t xml:space="preserve">الاُخر أيضاً ، وليس بعد المراتب المزبورة حدّ موظّف فيصلّي كيفما قدر ، وليتحرّ الأقرب إلى صلاة المختار ، وإلاّ فالأقرب إلى صلاة المضطرّ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تمكّن من القيام لكن لم يتمكّن من الركوع قائماً جلس وركع جالساً ، وإن لم يتمكّن من الركوع والسجود صلّى قائماً وأومأ للركوع والسجود وانحنى لهما</w:t>
      </w:r>
      <w:r>
        <w:rPr>
          <w:rStyle w:val="FootnoteAnchor"/>
          <w:rtl w:val="true"/>
        </w:rPr>
        <w:footnoteReference w:id="1169"/>
      </w:r>
      <w:r>
        <w:rPr>
          <w:rFonts w:ascii="Amiri" w:hAnsi="Amiri" w:eastAsia="Amiri" w:cs="Amiri"/>
          <w:color w:val="111111"/>
          <w:sz w:val="28"/>
          <w:sz w:val="28"/>
          <w:szCs w:val="28"/>
          <w:rtl w:val="true"/>
          <w:lang w:bidi="ar-SA"/>
        </w:rPr>
        <w:t>بقدر الإمكان ، وإن تمكّن من الجلوس جلس لإيماء السجود</w:t>
      </w:r>
      <w:r>
        <w:rPr>
          <w:rStyle w:val="FootnoteAnchor"/>
          <w:rtl w:val="true"/>
        </w:rPr>
        <w:footnoteReference w:id="1170"/>
      </w:r>
      <w:r>
        <w:rPr>
          <w:rFonts w:ascii="Amiri" w:hAnsi="Amiri" w:eastAsia="Amiri" w:cs="Amiri"/>
          <w:color w:val="111111"/>
          <w:sz w:val="28"/>
          <w:sz w:val="28"/>
          <w:szCs w:val="28"/>
          <w:rtl w:val="true"/>
          <w:lang w:bidi="ar-SA"/>
        </w:rPr>
        <w:t xml:space="preserve">، والأحوط وضع ما يصحّ السجود عليه على جبهته إن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دار أمره بين الصلاة قائماً مومئاً أو جالساً مع الركوع والسجود ، فالأحوط تكرار</w:t>
      </w:r>
      <w:r>
        <w:rPr>
          <w:rStyle w:val="FootnoteAnchor"/>
          <w:rtl w:val="true"/>
        </w:rPr>
        <w:footnoteReference w:id="1171"/>
      </w:r>
      <w:r>
        <w:rPr>
          <w:rFonts w:ascii="Amiri" w:hAnsi="Amiri" w:eastAsia="Amiri" w:cs="Amiri"/>
          <w:color w:val="111111"/>
          <w:sz w:val="28"/>
          <w:sz w:val="28"/>
          <w:szCs w:val="28"/>
          <w:rtl w:val="true"/>
          <w:lang w:bidi="ar-SA"/>
        </w:rPr>
        <w:t xml:space="preserve">الصلاة ، وفي الضيق يتخيّر بين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دار أمره بين الصلاة قائماً ماشياً أو جالساً ، فالأحوط التكرار</w:t>
      </w:r>
      <w:r>
        <w:rPr>
          <w:rStyle w:val="FootnoteAnchor"/>
          <w:rtl w:val="true"/>
        </w:rPr>
        <w:footnoteReference w:id="117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وظيفته الصلاة جالساً ، وأمكنه القيام حال الركوع وجب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 على القيام في بعض الركعات دون الجميع ، وجب أن يقوم إلى أن يتجدّد العجز ، وكذا إذا تمكّن منه في بعض الركعة لا في تمامها ، نعم لو علم من حاله أ نّه لو قام أوّل الصلاة لم يدرك من الصلاة قائماً إلاّ ركعة أو بعضها ، وإذا جلس أوّلاً يقدر على الركعتين قائماً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r>
        <w:rPr>
          <w:rStyle w:val="FootnoteAnchor"/>
          <w:rtl w:val="true"/>
        </w:rPr>
        <w:footnoteReference w:id="1173"/>
      </w:r>
      <w:r>
        <w:rPr>
          <w:rFonts w:ascii="Amiri" w:hAnsi="Amiri" w:eastAsia="Amiri" w:cs="Amiri"/>
          <w:color w:val="111111"/>
          <w:sz w:val="28"/>
          <w:sz w:val="28"/>
          <w:szCs w:val="28"/>
          <w:rtl w:val="true"/>
          <w:lang w:bidi="ar-SA"/>
        </w:rPr>
        <w:t xml:space="preserve">وجوب تقديم الجلوس ، لكن لا يترك الاحتياط حينئذٍ بتكرار الصلاة ، كما أنّ الأحوط في صورة دوران الأمر بين إدراك أوّل الركعة قائماً والعجز حال الركوع أو العكس أيضاً تكرار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القيام ودار أمره بين الصلاة ماشياً أو راكباً قدّم المشي</w:t>
      </w:r>
      <w:r>
        <w:rPr>
          <w:rStyle w:val="FootnoteAnchor"/>
          <w:rtl w:val="true"/>
        </w:rPr>
        <w:footnoteReference w:id="1174"/>
      </w:r>
      <w:r>
        <w:rPr>
          <w:rFonts w:ascii="Amiri" w:hAnsi="Amiri" w:eastAsia="Amiri" w:cs="Amiri"/>
          <w:color w:val="111111"/>
          <w:sz w:val="28"/>
          <w:sz w:val="28"/>
          <w:szCs w:val="28"/>
          <w:rtl w:val="true"/>
          <w:lang w:bidi="ar-SA"/>
        </w:rPr>
        <w:t xml:space="preserve">على الركوب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ظنّ التمكّن من القيام في آخر الوقت وجب</w:t>
      </w:r>
      <w:r>
        <w:rPr>
          <w:rStyle w:val="FootnoteAnchor"/>
          <w:rtl w:val="true"/>
        </w:rPr>
        <w:footnoteReference w:id="1175"/>
      </w:r>
      <w:r>
        <w:rPr>
          <w:rFonts w:ascii="Amiri" w:hAnsi="Amiri" w:eastAsia="Amiri" w:cs="Amiri"/>
          <w:color w:val="111111"/>
          <w:sz w:val="28"/>
          <w:sz w:val="28"/>
          <w:szCs w:val="28"/>
          <w:rtl w:val="true"/>
          <w:lang w:bidi="ar-SA"/>
        </w:rPr>
        <w:t xml:space="preserve">التأخير ، بل وكذا مع 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تمكّن من القيام ، لكن خاف حدوث مرض أو بطوء برئه جاز له الجلوس ، وكذا إذا خاف من الجلوس جاز له الاضطجاع ، وكذا إذا خاف من لصّ أو عدوّ أو سبع أو نحو ذلك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الأمر بين مراعاة الاستقبال أو القيام فالظاهر وجوب مراعاة الأوّل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العجز في أثناء الصلاة عن القيام انتقل إلى الجلوس ولو عجز عنه انتقل إلى الاضطجاع ، ولو عجز عنه انتقل إلى الاستلقاء ، ويترك القراءة أو الذكر في حال الانتقال إلى أن يستقرّ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تجدّدت القدرة على القيام في الأثناء انتقل إليه وكذا لو تجدّد للمضطجع القدرة على الجلوس ، أو للمستلقي القدرة على الاضطجاع ، ويترك القراءة أو الذكر في حال الانتقال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تجدّدت القدرة بعد القراءة قبل الركوع قام للركوع ، وليس عليه إعادة القراءة ، وكذا لو تجدّدت في أثناء القراءة لا يجب استئنافها ، ولو تجدّدت بعد الركوع ، فإن كان بعد تمام الذكر انتصب للارتفاع منه ، وإن كان قبل إتمامه ارتفع منحنياً إلى حدّ الركوع القيامي ، ولا يجوز له الانتصاب ثمّ الركوع ، ولو تجدّدت بعد رفع الرأس من الركوع لا يجب عليه القيام للسجود ؛ لكون انتصابه الجلوسي بدلاً عن الانتصاب القيامي ويجزي عنه ، لكنّ الأحوط</w:t>
      </w:r>
      <w:r>
        <w:rPr>
          <w:rStyle w:val="FootnoteAnchor"/>
          <w:rtl w:val="true"/>
        </w:rPr>
        <w:footnoteReference w:id="1177"/>
      </w:r>
      <w:r>
        <w:rPr>
          <w:rFonts w:ascii="Amiri" w:hAnsi="Amiri" w:eastAsia="Amiri" w:cs="Amiri"/>
          <w:color w:val="111111"/>
          <w:sz w:val="28"/>
          <w:sz w:val="28"/>
          <w:szCs w:val="28"/>
          <w:rtl w:val="true"/>
          <w:lang w:bidi="ar-SA"/>
        </w:rPr>
        <w:t xml:space="preserve">القيام للسجود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ركع قائماً ثمّ عجز عن القيام ، فإن كان بعد تمام الذكر جلس منتصباً ثمّ سجد ، وإن كان قبل الذكر هوى متقوّساً إلى حدّ الركوع الجلوسي ثمّ أتى بالذكر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الاستقرار حال القراءة والتسبيحات ، وحال ذكر الركوع والسجود ، بل في جميع أفعال الصلاة وأذكارها ، بل في حال القنوت</w:t>
      </w:r>
      <w:r>
        <w:rPr>
          <w:rStyle w:val="FootnoteAnchor"/>
          <w:rtl w:val="true"/>
        </w:rPr>
        <w:footnoteReference w:id="1178"/>
      </w:r>
      <w:r>
        <w:rPr>
          <w:rFonts w:ascii="Amiri" w:hAnsi="Amiri" w:eastAsia="Amiri" w:cs="Amiri"/>
          <w:color w:val="111111"/>
          <w:sz w:val="28"/>
          <w:sz w:val="28"/>
          <w:szCs w:val="28"/>
          <w:rtl w:val="true"/>
          <w:lang w:bidi="ar-SA"/>
        </w:rPr>
        <w:t xml:space="preserve">والأذكار </w:t>
      </w:r>
    </w:p>
    <w:p>
      <w:pPr>
        <w:pStyle w:val="BookText"/>
        <w:rPr/>
      </w:pPr>
      <w:r>
        <w:rPr>
          <w:rFonts w:ascii="Amiri" w:hAnsi="Amiri" w:eastAsia="Amiri" w:cs="Amiri"/>
          <w:color w:val="111111"/>
          <w:sz w:val="28"/>
          <w:sz w:val="28"/>
          <w:szCs w:val="28"/>
          <w:rtl w:val="true"/>
          <w:lang w:bidi="ar-SA"/>
        </w:rPr>
        <w:t xml:space="preserve">المستحبّة كتكبيرة الركوع والسجود ، نعم لو كبّر بقصد الذكر المطلق في حال عدم الاستقرار لا بأس به ، وكذا لو سبّح أو هلّل ، فلو كبّر بقصد تكبير الركوع في حال الهويّ له أو للسجود كذلك ، أو في حال النهوض يشكل صحّته فالأولى لمن يكبّر كذلك أن يقصد الذكر المطلق ، نعم محلّ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حال النهوض للقيام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يقدر على السجود يرفع موضع سجوده إن أمكنه ، وإلاّ وضع</w:t>
      </w:r>
      <w:r>
        <w:rPr>
          <w:rStyle w:val="FootnoteAnchor"/>
          <w:rtl w:val="true"/>
        </w:rPr>
        <w:footnoteReference w:id="1179"/>
      </w:r>
      <w:r>
        <w:rPr>
          <w:rFonts w:ascii="Amiri" w:hAnsi="Amiri" w:eastAsia="Amiri" w:cs="Amiri"/>
          <w:color w:val="111111"/>
          <w:sz w:val="28"/>
          <w:sz w:val="28"/>
          <w:szCs w:val="28"/>
          <w:rtl w:val="true"/>
          <w:lang w:bidi="ar-SA"/>
        </w:rPr>
        <w:t xml:space="preserve">ما يصحّ السجود عليه على جبهته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يصلّي جالساً يتخيّر بين أنحاء الجلوس ، نعم يستحبّ له أن يجلس جلوس القرفصاء ، وهو أن يرفع فخذيه وساقيه ، وإذا أراد أن يركع ثنّى رجليه ، وأمّا بين السجدتين وحال التشهّد فيستحبّ أن يتورّك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حال القيام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إسدال المنكبين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الكفّين على الفخذين قبال الركبتين ؛ اليمنى على الأيمن ، واليسرى على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جميع أصابع 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إلى موضع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فقار ظهره ونحره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قدميه مستقبلاً بهما متحاذيتين ؛ بحيث لا يزيد إحداهما على الاُخرى ولا تنقص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بينهما بثلاث أصابع مفرّجات أو أزيد إلى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بينهما في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 الخضوع والخشوع ، كقيام العبد الذليل بين يدي المولى الجليل </w:t>
      </w:r>
      <w:r>
        <w:rPr>
          <w:rFonts w:eastAsia="Amiri" w:cs="Amiri" w:ascii="Amiri" w:hAnsi="Amiri"/>
          <w:color w:val="111111"/>
          <w:sz w:val="28"/>
          <w:szCs w:val="28"/>
          <w:rtl w:val="true"/>
          <w:lang w:bidi="ar-SA"/>
        </w:rPr>
        <w:t xml:space="preserve">. </w:t>
      </w:r>
      <w:bookmarkStart w:id="349" w:name="pg15057_205945"/>
    </w:p>
    <w:p>
      <w:pPr>
        <w:pStyle w:val="Heading4"/>
        <w:numPr>
          <w:ilvl w:val="3"/>
          <w:numId w:val="1"/>
        </w:numPr>
        <w:rPr/>
      </w:pPr>
      <w:bookmarkStart w:id="350" w:name="__RefHeading___Toc610056_2142443653"/>
      <w:bookmarkStart w:id="351" w:name="_Toc121"/>
      <w:bookmarkEnd w:id="349"/>
      <w:bookmarkEnd w:id="350"/>
      <w:r>
        <w:rPr>
          <w:rtl w:val="true"/>
        </w:rPr>
        <w:t xml:space="preserve">فصل </w:t>
      </w:r>
      <w:r>
        <w:rPr>
          <w:rtl w:val="true"/>
        </w:rPr>
        <w:t xml:space="preserve">: </w:t>
      </w:r>
      <w:r>
        <w:rPr>
          <w:rtl w:val="true"/>
        </w:rPr>
        <w:t>في القراءة</w:t>
      </w:r>
      <w:bookmarkEnd w:id="351"/>
    </w:p>
    <w:p>
      <w:pPr>
        <w:pStyle w:val="BookText"/>
        <w:rPr/>
      </w:pPr>
      <w:r>
        <w:rPr>
          <w:rFonts w:ascii="Amiri" w:hAnsi="Amiri" w:eastAsia="Amiri" w:cs="Amiri"/>
          <w:color w:val="111111"/>
          <w:sz w:val="28"/>
          <w:sz w:val="28"/>
          <w:szCs w:val="28"/>
          <w:rtl w:val="true"/>
          <w:lang w:bidi="ar-SA"/>
        </w:rPr>
        <w:t xml:space="preserve">يجب في صلاة الصبح والركعتين الأوّلتين من سائر الفرائض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كاملة غيرها بعدها ، إلاّ في المرض والاستعجال ، فيجوز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في ضيق الوقت أو الخوف ونحوهما من أفراد الضرورة ، فيجب الاقتصار عليها وترك السورة ، ولا يجوز تقديمها عليه ، فلو قدّمها عمداً بطلت الصلاة للزيادة العمدية إن قرأها ثانياً ، وعكس الترتيب الواجب إن لم يقرأها ، ولو قدّمها سهواً وتذكّر قبل الركوع أعادها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أعاد غيرها ، ولا يجب عليه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قرأها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ليست ركناً ، فلو تركها وتذكّر بعد الدخول في الركوع صحّت الصلاة ، وسجد</w:t>
      </w:r>
      <w:r>
        <w:rPr>
          <w:rStyle w:val="FootnoteAnchor"/>
          <w:rtl w:val="true"/>
        </w:rPr>
        <w:footnoteReference w:id="1180"/>
      </w:r>
      <w:r>
        <w:rPr>
          <w:rFonts w:ascii="Amiri" w:hAnsi="Amiri" w:eastAsia="Amiri" w:cs="Amiri"/>
          <w:color w:val="111111"/>
          <w:sz w:val="28"/>
          <w:sz w:val="28"/>
          <w:szCs w:val="28"/>
          <w:rtl w:val="true"/>
          <w:lang w:bidi="ar-SA"/>
        </w:rPr>
        <w:t xml:space="preserve">سجدتي السهو مرّتين ؛ مرّة للحمد ، ومرّة للسورة ، وكذا إن ترك إحداهما وتذكّر بعد الدخول في الركوع صحّت الصلاة وسجد سجدتي السهو ، ولو تركهما أو إحداهما وتذكّر في القنوت أو بعده قبل الوصول إلى حدّ الركوع رجع وتدارك ، وكذا لو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بعد الدخول في السورة رجع وأتى بها ثمّ بالسورة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قراءة ما يفوت الوقت بقراءته من السور الطوال ، فإن قرأه عامداً بطلت صلاته</w:t>
      </w:r>
      <w:r>
        <w:rPr>
          <w:rStyle w:val="FootnoteAnchor"/>
          <w:rtl w:val="true"/>
        </w:rPr>
        <w:footnoteReference w:id="1181"/>
      </w:r>
      <w:r>
        <w:rPr>
          <w:rFonts w:ascii="Amiri" w:hAnsi="Amiri" w:eastAsia="Amiri" w:cs="Amiri"/>
          <w:color w:val="111111"/>
          <w:sz w:val="28"/>
          <w:sz w:val="28"/>
          <w:szCs w:val="28"/>
          <w:rtl w:val="true"/>
          <w:lang w:bidi="ar-SA"/>
        </w:rPr>
        <w:t xml:space="preserve">وإن لم يتمّه ؛ إذا كان من نيّته الإتمام حين الشروع ، وأمّا إذا كان ساهياً فإن تذكّر بعد الفراغ أتمّ الصلاة وصحّت ، وإن لم يكن قد أدرك ركعة من الوقت أيضاً ولا يحتاج إلى إعادة سورة اُخرى ، وإن </w:t>
      </w:r>
    </w:p>
    <w:p>
      <w:pPr>
        <w:pStyle w:val="BookText"/>
        <w:rPr/>
      </w:pPr>
      <w:r>
        <w:rPr>
          <w:rFonts w:ascii="Amiri" w:hAnsi="Amiri" w:eastAsia="Amiri" w:cs="Amiri"/>
          <w:color w:val="111111"/>
          <w:sz w:val="28"/>
          <w:sz w:val="28"/>
          <w:szCs w:val="28"/>
          <w:rtl w:val="true"/>
          <w:lang w:bidi="ar-SA"/>
        </w:rPr>
        <w:t>تذكّر في الأثناء عدل إلى غيرها إن كان في سعة الوقت</w:t>
      </w:r>
      <w:r>
        <w:rPr>
          <w:rStyle w:val="FootnoteAnchor"/>
          <w:rtl w:val="true"/>
        </w:rPr>
        <w:footnoteReference w:id="1182"/>
      </w:r>
      <w:r>
        <w:rPr>
          <w:rFonts w:ascii="Amiri" w:hAnsi="Amiri" w:eastAsia="Amiri" w:cs="Amiri"/>
          <w:color w:val="111111"/>
          <w:sz w:val="28"/>
          <w:sz w:val="28"/>
          <w:szCs w:val="28"/>
          <w:rtl w:val="true"/>
          <w:lang w:bidi="ar-SA"/>
        </w:rPr>
        <w:t>، وإلاّ تركها وركع</w:t>
      </w:r>
      <w:r>
        <w:rPr>
          <w:rStyle w:val="FootnoteAnchor"/>
          <w:rtl w:val="true"/>
        </w:rPr>
        <w:footnoteReference w:id="1183"/>
      </w:r>
      <w:r>
        <w:rPr>
          <w:rFonts w:ascii="Amiri" w:hAnsi="Amiri" w:eastAsia="Amiri" w:cs="Amiri"/>
          <w:color w:val="111111"/>
          <w:sz w:val="28"/>
          <w:sz w:val="28"/>
          <w:szCs w:val="28"/>
          <w:rtl w:val="true"/>
          <w:lang w:bidi="ar-SA"/>
        </w:rPr>
        <w:t xml:space="preserve">وصحّت الصلاة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قراءة إحدى سور العزائم في الفريضة ، فلو قرأها عمداً استأنف الصلاة وإن لم يكن قرأ إلاّ البعض ولو البسملة أو شيئاً منها ؛ إذا كان من نيّته حين الشروع الإتمام أو القراءة</w:t>
      </w:r>
      <w:r>
        <w:rPr>
          <w:rStyle w:val="FootnoteAnchor"/>
          <w:rtl w:val="true"/>
        </w:rPr>
        <w:footnoteReference w:id="1184"/>
      </w:r>
      <w:r>
        <w:rPr>
          <w:rFonts w:ascii="Amiri" w:hAnsi="Amiri" w:eastAsia="Amiri" w:cs="Amiri"/>
          <w:color w:val="111111"/>
          <w:sz w:val="28"/>
          <w:sz w:val="28"/>
          <w:szCs w:val="28"/>
          <w:rtl w:val="true"/>
          <w:lang w:bidi="ar-SA"/>
        </w:rPr>
        <w:t>إلى ما بعد آية السجدة ، وأمّا لو قرأها ساهياً ، فإن تذكّر قبل بلوغ آية السجدة وجب عليه العدول إلى سورة اُخرى وإن كان قد تجاوز النصف ، وإن تذكّر بعد قراءة آية السجدة أو بعد الإتمام ، فإن كان قبل الركوع فالأحوط إتمامها</w:t>
      </w:r>
      <w:r>
        <w:rPr>
          <w:rStyle w:val="FootnoteAnchor"/>
          <w:rtl w:val="true"/>
        </w:rPr>
        <w:footnoteReference w:id="1185"/>
      </w:r>
      <w:r>
        <w:rPr>
          <w:rFonts w:ascii="Amiri" w:hAnsi="Amiri" w:eastAsia="Amiri" w:cs="Amiri"/>
          <w:color w:val="111111"/>
          <w:sz w:val="28"/>
          <w:sz w:val="28"/>
          <w:szCs w:val="28"/>
          <w:rtl w:val="true"/>
          <w:lang w:bidi="ar-SA"/>
        </w:rPr>
        <w:t xml:space="preserve">إن كان في أثنائها وقراءة سورة غيرها بنيّة القربة المطلقة بعد الإيماء إلى السجدة أو الإتيان بها وهو في الفريضة ثمّ إتمامها وإعادتها من رأس ، وإن كان بعد الدخول في الركوع ولم يكن سجد للتلاوة فكذلك ، أومأ إليها أو سجد وهو في الصلاة ، ثمّ أتمّها وأعادها ، وإن كان سجد لها نسياناً أيضاً فالظاهر صحّة صلاته ولا شيء عليه ، وكذا لو تذكّر قبل الركوع مع فرض الإتيان بسجود التلاوة أيضاً نسياناً ، فإنّه ليس عليه إعادة الصلاة حينئذٍ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يقرأ سورة العزيمة ، لكن قرأ آيتها في أثناء الصلاة عمداً بطلت صلاته</w:t>
      </w:r>
      <w:r>
        <w:rPr>
          <w:rStyle w:val="FootnoteAnchor"/>
          <w:rtl w:val="true"/>
        </w:rPr>
        <w:footnoteReference w:id="1186"/>
      </w:r>
      <w:r>
        <w:rPr>
          <w:rFonts w:ascii="Amiri" w:hAnsi="Amiri" w:eastAsia="Amiri" w:cs="Amiri"/>
          <w:color w:val="111111"/>
          <w:sz w:val="28"/>
          <w:sz w:val="28"/>
          <w:szCs w:val="28"/>
          <w:rtl w:val="true"/>
          <w:lang w:bidi="ar-SA"/>
        </w:rPr>
        <w:t>، ولو قرأها نسياناً أو استمعها من غيره أو سمعها فالحكم كما مرّ</w:t>
      </w:r>
      <w:r>
        <w:rPr>
          <w:rStyle w:val="FootnoteAnchor"/>
          <w:rtl w:val="true"/>
        </w:rPr>
        <w:footnoteReference w:id="1187"/>
      </w:r>
      <w:r>
        <w:rPr>
          <w:rFonts w:ascii="Amiri" w:hAnsi="Amiri" w:eastAsia="Amiri" w:cs="Amiri"/>
          <w:color w:val="111111"/>
          <w:sz w:val="28"/>
          <w:sz w:val="28"/>
          <w:szCs w:val="28"/>
          <w:rtl w:val="true"/>
          <w:lang w:bidi="ar-SA"/>
        </w:rPr>
        <w:t xml:space="preserve">؛ من أنّ الأحوط الإيماء إلى السجدة ، أو السجدة وهو في الصلاة وإتمامها وإعادتها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النوافل قراءة السورة وإن وجبت بالنذر أو نحوه ، فيجوز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قراءة بعض السورة ، نعم النوافل التي تستحبّ بالسور المعيّنة يعتبر في كونها تلك النافلة قراءة تلك السورة ، لكن في الغالب</w:t>
      </w:r>
      <w:r>
        <w:rPr>
          <w:rStyle w:val="FootnoteAnchor"/>
          <w:rtl w:val="true"/>
        </w:rPr>
        <w:footnoteReference w:id="1188"/>
      </w:r>
      <w:r>
        <w:rPr>
          <w:rFonts w:ascii="Amiri" w:hAnsi="Amiri" w:eastAsia="Amiri" w:cs="Amiri"/>
          <w:color w:val="111111"/>
          <w:sz w:val="28"/>
          <w:sz w:val="28"/>
          <w:szCs w:val="28"/>
          <w:rtl w:val="true"/>
          <w:lang w:bidi="ar-SA"/>
        </w:rPr>
        <w:t xml:space="preserve">يكون تعيين السور من باب المستحبّ في المستحبّ على وجه تعدّد المطلوب لا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العزائم في النوافل وإن وجبت بالعارض ، فيسجد بعد قراءة آيتها وهو في الصلاة ثمّ يتمّها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 العزائم أربع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البسملة جزء من كلّ سورة فيجب قراءتها عدا سورة 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اتّحاد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يجزي في الصلاة إلاّ جمعهما مرتّبتين مع البسملة بينهما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قراءة سورتين أو أزيد في ركعة مع الكراهة في الفريضة ، والأحوط تركه ، وأمّا في النافلة فلا كراهة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w:t>
      </w:r>
      <w:r>
        <w:rPr>
          <w:rStyle w:val="FootnoteAnchor"/>
          <w:rtl w:val="true"/>
        </w:rPr>
        <w:footnoteReference w:id="1189"/>
      </w:r>
      <w:r>
        <w:rPr>
          <w:rFonts w:ascii="Amiri" w:hAnsi="Amiri" w:eastAsia="Amiri" w:cs="Amiri"/>
          <w:color w:val="111111"/>
          <w:sz w:val="28"/>
          <w:sz w:val="28"/>
          <w:szCs w:val="28"/>
          <w:rtl w:val="true"/>
          <w:lang w:bidi="ar-SA"/>
        </w:rPr>
        <w:t xml:space="preserve">وجوب تعيين السورة قبل الشروع فيها ، وإن كان هو الأحوط ، نعم لو عيّن البسملة لسورة لم تكف لغيرها ، فلو عدل عنها وجبت إعادة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البسملة لسورة ثمّ نسيها فلم يدر ما عيّن ، وجبت إعادة البسملة لأيّ سورة أراد ، ولو علم أ نّه عيّنها لإحدى السورتين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أ نّه لأيّتهما ، أعاد البسملة</w:t>
      </w:r>
      <w:r>
        <w:rPr>
          <w:rStyle w:val="FootnoteAnchor"/>
          <w:rtl w:val="true"/>
        </w:rPr>
        <w:footnoteReference w:id="1190"/>
      </w:r>
      <w:r>
        <w:rPr>
          <w:rFonts w:ascii="Amiri" w:hAnsi="Amiri" w:eastAsia="Amiri" w:cs="Amiri"/>
          <w:color w:val="111111"/>
          <w:sz w:val="28"/>
          <w:sz w:val="28"/>
          <w:szCs w:val="28"/>
          <w:rtl w:val="true"/>
          <w:lang w:bidi="ar-SA"/>
        </w:rPr>
        <w:t xml:space="preserve">، وقرأ إحداهما ولا يجوز قراءة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بسمل من غير تعيين سورة فله أن يقرأ</w:t>
      </w:r>
      <w:r>
        <w:rPr>
          <w:rStyle w:val="FootnoteAnchor"/>
          <w:rtl w:val="true"/>
        </w:rPr>
        <w:footnoteReference w:id="1191"/>
      </w:r>
      <w:r>
        <w:rPr>
          <w:rFonts w:ascii="Amiri" w:hAnsi="Amiri" w:eastAsia="Amiri" w:cs="Amiri"/>
          <w:color w:val="111111"/>
          <w:sz w:val="28"/>
          <w:sz w:val="28"/>
          <w:szCs w:val="28"/>
          <w:rtl w:val="true"/>
          <w:lang w:bidi="ar-SA"/>
        </w:rPr>
        <w:t xml:space="preserve">ما شاء ، ولو شكّ في أ نّه عيّنها لسورة معيّنة أو لا فكذلك ، لكن الأحوط في هذه الصورة إعادتها ، بل الأحوط إعادتها مطلقاً ؛ لما مرّ من الاحتياط في التعيين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بانياً من أوّل الصلاة أو أوّل الركعة أن يقرأ سورة معيّنة فنسي وقرأ غيرها كفى ، ولم يجب إعادة السورة ، وكذا لو كانت عادته سورة معيّنة فقرأ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أثناء سورة أ نّه هل عيّن البسملة لها ، أو لغيرها وقرأها نسياناً ؟ بنى على أ نّه لم يعيّن غيرها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سورة إلى اُخرى اختياراً ما لم يبلغ النصف ، </w:t>
      </w:r>
    </w:p>
    <w:p>
      <w:pPr>
        <w:pStyle w:val="BookText"/>
        <w:rPr/>
      </w:pPr>
      <w:r>
        <w:rPr>
          <w:rFonts w:ascii="Amiri" w:hAnsi="Amiri" w:eastAsia="Amiri" w:cs="Amiri"/>
          <w:color w:val="111111"/>
          <w:sz w:val="28"/>
          <w:sz w:val="28"/>
          <w:szCs w:val="28"/>
          <w:rtl w:val="true"/>
          <w:lang w:bidi="ar-SA"/>
        </w:rPr>
        <w:t xml:space="preserve">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يجوز العدول منهما إلى غيرهما ، بل من إحداهما إلى الاُخرى بمجرّد الشروع فيهما ولو بالبسملة ، نعم يجوز العدول منهما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يوم الجمعة ؛ حيث إنّه يستحبّ في الظهر أو الجمعة منه أن يقرأ 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نسي وقرأ غيرهما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إليهما ما لم يبلغ النصف ، وأمّا إذا شرع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فلا يجوز العدول إليهما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العدول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غيرهما في يوم الجمعة ، وإن لم يبلغ النصف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192"/>
      </w:r>
      <w:r>
        <w:rPr>
          <w:rFonts w:ascii="Amiri" w:hAnsi="Amiri" w:eastAsia="Amiri" w:cs="Amiri"/>
          <w:color w:val="111111"/>
          <w:sz w:val="28"/>
          <w:sz w:val="28"/>
          <w:szCs w:val="28"/>
          <w:rtl w:val="true"/>
          <w:lang w:bidi="ar-SA"/>
        </w:rPr>
        <w:t xml:space="preserve">العدول من سورة إلى اُخرى في النوافل مطلقاً وإن بلغ النصف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مع الضرورة العدول بعد بلوغ النصف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إذا نسي بعض السورة أو خاف فوت الوقت بإتمامها أو كان هناك مانع آخر ، ومن ذلك ما لو نذر أن يقرأ سورة معيّنة في صلاته فنسي وقرأ غيرها ، فإنّ الظاهر جواز العدول وإن كان بعد بلوغ النصف أو كان ما شرع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الرجال الجهر بالقراءة في الصبح والركعتين الأوّلتين من المغرب والعشاء ، ويجب الإخفات في الظهر والعصر في غير يوم الجمعة ، وأمّا فيه فيستحبّ الجهر في صلاة الجمعة ، بل في الظهر</w:t>
      </w:r>
      <w:r>
        <w:rPr>
          <w:rStyle w:val="FootnoteAnchor"/>
          <w:rtl w:val="true"/>
        </w:rPr>
        <w:footnoteReference w:id="1194"/>
      </w:r>
      <w:r>
        <w:rPr>
          <w:rFonts w:ascii="Amiri" w:hAnsi="Amiri" w:eastAsia="Amiri" w:cs="Amiri"/>
          <w:color w:val="111111"/>
          <w:sz w:val="28"/>
          <w:sz w:val="28"/>
          <w:szCs w:val="28"/>
          <w:rtl w:val="true"/>
          <w:lang w:bidi="ar-SA"/>
        </w:rPr>
        <w:t xml:space="preserve">أيضاً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الجهر بالبسملة في الظهرين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جهر في موضع الإخفات أو أخفت في موضع الجهر عمداً بطلت الصلاة ، وإن كان ناسياً أو جاهلاً ولو بالحكم صحّت ؛ سواء كان الجاهل بالحكم متنبّهاً للسؤال ولم يسأل أم لا ، لكنّ الشرط حصول قصد القربة منه ، وإن كان الأحوط في هذه الصورة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الناسي أو الجاهل قبل الركوع لا يجب عليه إعادة القراءة ، بل وكذا لو تذكّر في أثناء القراءة ، حتّى لو قرأ آية لا يجب إعادتها ، لكنّ الأحوط الإعادة ، خصوصاً إذا كان في الأثناء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معذورية الجاهل بالحكم في الجهر والإخفات بين أن يكون جاهلاً بوجوبهما أو جاهلاً بمحلّهما ؛ بأن علم إجمالاً أ نّه يجب في بعض الصلوات الجهر وفي بعضها الإخفات ، إلاّ أ نّه اشتبه عليه أنّ الصبح مثلاً جهرية والظهر إخفاتية ، بل تخيّل العكس ، أو كان جاهلاً بمعنى الجهر والإخفات ، فالأقوى معذوريته في الصورتين ، كما أنّ الأقوى معذوريته إذا كان جاهلاً بأنّ المأموم يجب عليه الإخفات عند وجوب القراءة عليه ، وإن كانت الصلاة جهرية فجهر ، لكنّ الأحوط فيه وفي الصورتين الأوّلتين الإعادة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الجهر على النساء في الصلوات الجهرية ، بل يتخيّرن بينه وبين الإخفات مع عدم سماع الأجنبيّ ، وأمّا معه فالأحوط إخفاتهنّ ، وأمّا في الإخفاتية فيجب عليهنّ الإخفات كالرجال ، ويعذرن فيما يعذرون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 الجهر والإخفات ظهور جوهر الصوت وعدمه ، فيتحقّق الإخفات بعدم ظهور جوهره وإن سمعه من بجانبه قريباً أو بعيداً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صدق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كان أو ذكراً أو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تكبيرة الإحرام ؛ من أن يكون بحيث يسمعه نفسه تحقيقاً ، أو تقديراً ؛ بأن كان أصمّ أو كان هناك مانع من سماعه ، ولا يكفي سماع الغير الذي هو أقرب إليه من سمعه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من الجهر ما كان مفرطاً خارجاً عن المعتاد كالصياح ، فإن فعل فالظاهر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يكون حافظاً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يجوز أن يقرأ في المصحف ، بل يجوز ذلك للقادر الحافظ أيضاً على الأقوى ، كما يجوز له اتّباع من يلقّنه آية فآية ، لكنّ الأحوط اعتبار عدم القدرة على الحفظ وعلى الائتمام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لسانه آفة لا يمكنه التلفّظ يقرأ في نفسه ولو توهّماً ، والأحوط تحريك لسانه</w:t>
      </w:r>
      <w:r>
        <w:rPr>
          <w:rStyle w:val="FootnoteAnchor"/>
          <w:rtl w:val="true"/>
        </w:rPr>
        <w:footnoteReference w:id="1195"/>
      </w:r>
      <w:r>
        <w:rPr>
          <w:rFonts w:ascii="Amiri" w:hAnsi="Amiri" w:eastAsia="Amiri" w:cs="Amiri"/>
          <w:color w:val="111111"/>
          <w:sz w:val="28"/>
          <w:sz w:val="28"/>
          <w:szCs w:val="28"/>
          <w:rtl w:val="true"/>
          <w:lang w:bidi="ar-SA"/>
        </w:rPr>
        <w:t xml:space="preserve">بما يتوهّمه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الأخرس يحرّك لسانه ويشير بيده إلى ألفاظ القراءة بقدرها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يحسن القراءة يجب عليه التعلّم وإن كان متمكّناً من </w:t>
      </w:r>
    </w:p>
    <w:p>
      <w:pPr>
        <w:pStyle w:val="BookText"/>
        <w:rPr/>
      </w:pPr>
      <w:r>
        <w:rPr>
          <w:rFonts w:ascii="Amiri" w:hAnsi="Amiri" w:eastAsia="Amiri" w:cs="Amiri"/>
          <w:color w:val="111111"/>
          <w:sz w:val="28"/>
          <w:sz w:val="28"/>
          <w:szCs w:val="28"/>
          <w:rtl w:val="true"/>
          <w:lang w:bidi="ar-SA"/>
        </w:rPr>
        <w:t xml:space="preserve">الائتمام ، وكذا يجب تعلّم سائر أجزاء الصلاة ، فإن ضاق الوقت مع كونه قادراً على التعلّم فالأحوط الائتمام إن تمكّن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يقدر إلاّ على الملحون أو تبديل بعض الحروف ، ولا يستطيع أن يتعلّم، أجزأه ذلك ، ولا يجب عليه الائتمام ، وإن كان أحوط وكذا الأخرس لا يجب عليه الائتمام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القادر على التعلّم إذا ضاق وقته قرأ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 ، وقرأ من سائر القرآن عوض البقيّة</w:t>
      </w:r>
      <w:r>
        <w:rPr>
          <w:rStyle w:val="FootnoteAnchor"/>
          <w:rtl w:val="true"/>
        </w:rPr>
        <w:footnoteReference w:id="1196"/>
      </w:r>
      <w:r>
        <w:rPr>
          <w:rFonts w:ascii="Amiri" w:hAnsi="Amiri" w:eastAsia="Amiri" w:cs="Amiri"/>
          <w:color w:val="111111"/>
          <w:sz w:val="28"/>
          <w:sz w:val="28"/>
          <w:szCs w:val="28"/>
          <w:rtl w:val="true"/>
          <w:lang w:bidi="ar-SA"/>
        </w:rPr>
        <w:t xml:space="preserve">، والأحوط مع ذلك تكرار ما يعلمه بقدر البقيّة ، وإذا لم يعلم منها شيئاً قرأ من سائر القرآن بعدد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حروفها ، وإن لم يعلم شيئاً من القرآن سبّح وكبّر وذكر بقدرها ، والأحوط الإتيان بالتسبيحات الأربعة بقدرها ويجب تعلّم السورة أيضاً ، ولكن الظاهر عدم وجوب البدل لها في ضيق الوقت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197"/>
      </w:r>
      <w:r>
        <w:rPr>
          <w:rFonts w:ascii="Amiri" w:hAnsi="Amiri" w:eastAsia="Amiri" w:cs="Amiri"/>
          <w:color w:val="111111"/>
          <w:sz w:val="28"/>
          <w:sz w:val="28"/>
          <w:szCs w:val="28"/>
          <w:rtl w:val="true"/>
          <w:lang w:bidi="ar-SA"/>
        </w:rPr>
        <w:t xml:space="preserve">أخذ الاُجرة على 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 بل وكذا على تعليم سائر الأجزاء الواجبة من الصلاة ، والظاهر جواز أخذها على تعليم المستحبّات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بين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وبين كلماتها وحروفها ، وكذا الموالاة ، فلو أخلّ بشيء من ذلك عمداً بطلت صلاته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أخلّ بشيء من الكلمات أو الحروف ، أو بدّل حرفاً بحرف حتّى الضاد بالظاء أو العكس بطلت ، وكذا لو أخلّ بحركة بناء أو إعراب أو مدّ </w:t>
      </w:r>
    </w:p>
    <w:p>
      <w:pPr>
        <w:pStyle w:val="BookText"/>
        <w:rPr/>
      </w:pPr>
      <w:r>
        <w:rPr>
          <w:rFonts w:ascii="IRNazanin" w:hAnsi="IRNazanin" w:eastAsia="IRNazanin"/>
          <w:color w:val="111111"/>
          <w:sz w:val="28"/>
          <w:sz w:val="28"/>
          <w:szCs w:val="28"/>
          <w:rtl w:val="true"/>
          <w:lang w:bidi="fa-IR"/>
        </w:rPr>
        <w:t>واجب</w:t>
      </w:r>
      <w:r>
        <w:rPr>
          <w:rStyle w:val="FootnoteAnchor"/>
          <w:rtl w:val="true"/>
        </w:rPr>
        <w:footnoteReference w:id="1198"/>
      </w:r>
      <w:r>
        <w:rPr>
          <w:rFonts w:ascii="Amiri" w:hAnsi="Amiri" w:eastAsia="Amiri" w:cs="Amiri"/>
          <w:color w:val="111111"/>
          <w:sz w:val="28"/>
          <w:sz w:val="28"/>
          <w:szCs w:val="28"/>
          <w:rtl w:val="true"/>
          <w:lang w:bidi="ar-SA"/>
        </w:rPr>
        <w:t xml:space="preserve">أو تشديد أو سكون لازم ، وكذا لو أخرج حرفاً من غير مخرجه بحيث يخرج عن صدق ذلك الحرف في عرف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199"/>
      </w:r>
      <w:r>
        <w:rPr>
          <w:rFonts w:ascii="Amiri" w:hAnsi="Amiri" w:eastAsia="Amiri" w:cs="Amiri"/>
          <w:color w:val="111111"/>
          <w:sz w:val="28"/>
          <w:sz w:val="28"/>
          <w:szCs w:val="28"/>
          <w:rtl w:val="true"/>
          <w:lang w:bidi="ar-SA"/>
        </w:rPr>
        <w:t xml:space="preserve">حذف همزة الوصل في الدرج ، مثل همزة اللّه والرحمن والرحيم واهدنا ونحو ذلك ، فلو أثبتها بطلت ، وكذا يجب إثبات همزة القطع كهمزة أنعمت ، فلو حذفها حين الوصل بطلت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200"/>
      </w:r>
      <w:r>
        <w:rPr>
          <w:rFonts w:ascii="Amiri" w:hAnsi="Amiri" w:eastAsia="Amiri" w:cs="Amiri"/>
          <w:color w:val="111111"/>
          <w:sz w:val="28"/>
          <w:sz w:val="28"/>
          <w:szCs w:val="28"/>
          <w:rtl w:val="true"/>
          <w:lang w:bidi="ar-SA"/>
        </w:rPr>
        <w:t xml:space="preserve">ترك الوقف بالحركة والوصل بالسكون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يعلم حركة آخر الكلمة إذا أراد أن يقرأها بالوصل بما بعدها ، مثلاً إذا أراد أن لا يقف على العالمين ويصلها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 يجب أن يعلم أنّ النون مفتوح وهكذا ، نعم إذا كان يقف على كلّ آية لا يجب عليه أن يعلم حركة آخر الكلمة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أن يعرف مخارج الحروف على طبق ما ذكره علماء التجويد ، بل يكفي إخراجها منها وإن لم يلتفت إليها ، بل لا يلزم إخراج الحرف من تلك المخارج ، بل المدار صدق التلفّظ بذلك الحرف ، وإن خرج من غير المخرج الذي عيّنوه ، مثلاً إذا نطق بالضاد أو الظاء على القاعدة لكن لا بما ذكروه من وجوب جعل طرف اللسان من الجانب الأيمن أو الأيسر على الأضراس العليا صحّ ، فالمناط الصدق في عرف العرب ، وهكذا في سائر الحروف ، فما ذكره علماء التجويد مبنيّ على الغالب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 الواجب</w:t>
      </w:r>
      <w:r>
        <w:rPr>
          <w:rStyle w:val="FootnoteAnchor"/>
          <w:rtl w:val="true"/>
        </w:rPr>
        <w:footnoteReference w:id="1201"/>
      </w:r>
      <w:r>
        <w:rPr>
          <w:rFonts w:ascii="Amiri" w:hAnsi="Amiri" w:eastAsia="Amiri" w:cs="Amiri"/>
          <w:color w:val="111111"/>
          <w:sz w:val="28"/>
          <w:sz w:val="28"/>
          <w:szCs w:val="28"/>
          <w:rtl w:val="true"/>
          <w:lang w:bidi="ar-SA"/>
        </w:rPr>
        <w:t xml:space="preserve">هو فيما إذا كان بعد أحد حروف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الواو المضموم ما قبلها ، والياء المكسور ما قبلها ، والألف المفتوح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مثل جاء وسوء ، وجيء، أو كان بعد أحدها سكون لازم خصوصاً إذا كان مدغماً في حرف آخر مثل الضالّين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مدّ في مقام وجوبه أو في غيره أزيد من المتعارف لا يبطل ، إلاّ إذا خرجت الكلمة عن كونها تلك الكلمة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المدّ مقدار ألفين وأكمله إلى أربع ألفات ، ولا يضرّ الزائد ما لم يخرج الكلمة عن الصدق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فصل بين حروف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أو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خرجت عن الصدق بطلت ، ومع العمد أبطلت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أعرب آخر الكلمة بقصد الوصل بما بعده فانقطع نفسه فحصل الوقف بالحركة فالأحوط</w:t>
      </w:r>
      <w:r>
        <w:rPr>
          <w:rStyle w:val="FootnoteAnchor"/>
          <w:rtl w:val="true"/>
        </w:rPr>
        <w:footnoteReference w:id="1202"/>
      </w:r>
      <w:r>
        <w:rPr>
          <w:rFonts w:ascii="Amiri" w:hAnsi="Amiri" w:eastAsia="Amiri" w:cs="Amiri"/>
          <w:color w:val="111111"/>
          <w:sz w:val="28"/>
          <w:sz w:val="28"/>
          <w:szCs w:val="28"/>
          <w:rtl w:val="true"/>
          <w:lang w:bidi="ar-SA"/>
        </w:rPr>
        <w:t xml:space="preserve">إعادتها ، وإن لم يكن الفصل كثيراً اكتفى بها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نفسه في مثل الصراط المستقيم بعد الوصل بالألف واللام وحذف الألف هل يجب إعادة الألف واللام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 أو يكفي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 الأحوط الأوّل ، وأحوط منه إعادة الصراط أيضاً ، وكذا إذا صار مدخول الألف واللام غلطاً كأن صار مستقيم غلطاً ، فإذا أراد أن يعيده فالأحوط </w:t>
      </w:r>
    </w:p>
    <w:p>
      <w:pPr>
        <w:pStyle w:val="BookText"/>
        <w:rPr/>
      </w:pPr>
      <w:r>
        <w:rPr>
          <w:rFonts w:ascii="Amiri" w:hAnsi="Amiri" w:eastAsia="Amiri" w:cs="Amiri"/>
          <w:color w:val="111111"/>
          <w:sz w:val="28"/>
          <w:sz w:val="28"/>
          <w:szCs w:val="28"/>
          <w:rtl w:val="true"/>
          <w:lang w:bidi="ar-SA"/>
        </w:rPr>
        <w:t xml:space="preserve">أن يعيد الألف واللام أيضاً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ولا يكتفي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 وكذا إذا لم يصحّ المضاف إليه فالأحوط إعادة المضاف فإذا لم يصحّ لفظ المغضوب فالأحوط أن يعيد لفظ غير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الإدغام في مثل مدّ وردّ ممّا اجتمع في كلمة واحدة مثلان واجب ؛ سواء كانا متحرّكين كالمذكورين ، أو ساكنين كمصدرهما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الإدغام إذا كان بعد النون الساكنة أو التنوين 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الغنّة فيما عدا اللام والراء ولا معها فيهما ، لكن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203"/>
      </w:r>
      <w:r>
        <w:rPr>
          <w:rFonts w:ascii="Amiri" w:hAnsi="Amiri" w:eastAsia="Amiri" w:cs="Amiri"/>
          <w:color w:val="111111"/>
          <w:sz w:val="28"/>
          <w:sz w:val="28"/>
          <w:szCs w:val="28"/>
          <w:rtl w:val="true"/>
          <w:lang w:bidi="ar-SA"/>
        </w:rPr>
        <w:t xml:space="preserve">القراءة بإحدى القراءات السبعة وإن كان الأقوى عدم وجوبها ، بل يكفي القراءة على النهج العربي وإن كانت مخالفة لهم في حركة بنيّة أو إعراب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إدغام اللام من الألف واللام في أربعة عشر حرفاً ، وهي التاء والثاء والدال والذال والراء والزاء والسين والشين والصاد والضاد والطاء والظاء واللام والنون ، وإظهارها في بقيّة الحروف فيقول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بالإظهار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الإدغام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اجتمع المثلان في كلمتين مع كون الأوّل ساكناً ، لكن الأقوى عدم وجوبه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ما ذكره علماء التجويد من المحسّنات ، كالإمالة والإشباع والتفخيم والترقيق ونحو ذلك ، بل والإدغام غير ما ذكرنا ، وإن كان متابعتهم أحسن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مراعاة ما ذكروه من إظهار التنوين والنون الساكنة إذا كان بعدهما أحد حروف الحلق ، وقلبهما فيما إذا كان بعدهما حرف الباء وإدغامهما إذا كان بعدهما أحد حروف يرملون ، وإخفائهما إذا كان بعدهما بقيّة الحروف ، لكن لا يجب شيء من ذلك حتّى الإدغام في يرملون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يميّز بين الكلمات ولا يقرأ بحيث يتولّد بين الكلمتين كلمة مهملة ، كما إذا قرأ الحمد للّه بحيث يتولّد لفظ دلل ، أو تولّد من للّه ربّ لفظ هرب ، وهكذا في مالك يوم الدين تولّد كيو ، وهكذا في بقيّة الكلمات ، وهذا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الحمد سبع كلمات مهملات ، وهي دلل ، وهرب ، وكيو ، وكنع ، وكنس ، وتع ، وبع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يجوز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بحذف التنوين</w:t>
      </w:r>
      <w:r>
        <w:rPr>
          <w:rStyle w:val="FootnoteAnchor"/>
          <w:rtl w:val="true"/>
        </w:rPr>
        <w:footnoteReference w:id="1205"/>
      </w:r>
      <w:r>
        <w:rPr>
          <w:rFonts w:ascii="Amiri" w:hAnsi="Amiri" w:eastAsia="Amiri" w:cs="Amiri"/>
          <w:color w:val="111111"/>
          <w:sz w:val="28"/>
          <w:sz w:val="28"/>
          <w:szCs w:val="28"/>
          <w:rtl w:val="true"/>
          <w:lang w:bidi="ar-SA"/>
        </w:rPr>
        <w:t xml:space="preserve">من أحد ، وأن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أحدن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يكسر نون التنوين ، وعليه ينبغي أن يرقّق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على الأوّل فينبغي تفخيمه كما هو القاعدة الكلّية ؛ من تفخيمه إذا </w:t>
      </w:r>
      <w:bookmarkStart w:id="352" w:name="pg15057_205957"/>
    </w:p>
    <w:p>
      <w:pPr>
        <w:pStyle w:val="BookText"/>
        <w:rPr/>
      </w:pPr>
      <w:bookmarkEnd w:id="352"/>
      <w:r>
        <w:rPr>
          <w:rFonts w:ascii="Amiri" w:hAnsi="Amiri" w:eastAsia="Amiri" w:cs="Amiri"/>
          <w:color w:val="111111"/>
          <w:sz w:val="28"/>
          <w:sz w:val="28"/>
          <w:szCs w:val="28"/>
          <w:rtl w:val="true"/>
          <w:lang w:bidi="ar-SA"/>
        </w:rPr>
        <w:t xml:space="preserve">كان قبله مفتوحاً أو مضموماً ، وترقيقه إذا كان مكسوراً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قراءة مالك وملك يوم الدين ، ويجوز في الصراط بالصاد</w:t>
      </w:r>
      <w:r>
        <w:rPr>
          <w:rStyle w:val="FootnoteAnchor"/>
          <w:rtl w:val="true"/>
        </w:rPr>
        <w:footnoteReference w:id="1206"/>
      </w:r>
      <w:r>
        <w:rPr>
          <w:rFonts w:ascii="Amiri" w:hAnsi="Amiri" w:eastAsia="Amiri" w:cs="Amiri"/>
          <w:color w:val="111111"/>
          <w:sz w:val="28"/>
          <w:sz w:val="28"/>
          <w:szCs w:val="28"/>
          <w:rtl w:val="true"/>
          <w:lang w:bidi="ar-SA"/>
        </w:rPr>
        <w:t xml:space="preserve">والسين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السراط المستقيم ، وسراط الذين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كفواً أحد 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كفُؤاً بضمّ الفاء وبالهمزة ، وكفْؤاً بسكون الفاء وبالهمزة ، وكفُواً بضمّ الفاء وبالواو ، وكفْواً بسكون الفاء وبالواو ، وإن كان الأحوط ترك الأخيرة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يدر إعراب</w:t>
      </w:r>
      <w:r>
        <w:rPr>
          <w:rStyle w:val="FootnoteAnchor"/>
          <w:rtl w:val="true"/>
        </w:rPr>
        <w:footnoteReference w:id="1207"/>
      </w:r>
      <w:r>
        <w:rPr>
          <w:rFonts w:ascii="Amiri" w:hAnsi="Amiri" w:eastAsia="Amiri" w:cs="Amiri"/>
          <w:color w:val="111111"/>
          <w:sz w:val="28"/>
          <w:sz w:val="28"/>
          <w:szCs w:val="28"/>
          <w:rtl w:val="true"/>
          <w:lang w:bidi="ar-SA"/>
        </w:rPr>
        <w:t xml:space="preserve">كلمة أو بناءها أو بعض حروفها أ نّه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السين أو نحو ذلك ، يجب عليه أن يتعلّم ، ولا يجوز له أن يكرّرها بالوجهين ؛ لأنّ الغلط من الوجهين ملحق بكلام الآدميّين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كون الكلمة على الوجه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الإعراب أو البناء أو مخرج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مدّة على تلك الكيفية ، ثمّ تبيّن له كونه غلطاً فالأحوط الإعادة أو القضاء ، وإن كان الأقوى عدم الوجوب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10058_2142443653"/>
      <w:bookmarkStart w:id="354" w:name="_Toc122"/>
      <w:bookmarkEnd w:id="353"/>
      <w:r>
        <w:rPr>
          <w:rtl w:val="true"/>
        </w:rPr>
        <w:t>فصل</w:t>
      </w:r>
      <w:r>
        <w:rPr>
          <w:rtl w:val="true"/>
        </w:rPr>
        <w:t xml:space="preserve">: </w:t>
      </w:r>
      <w:r>
        <w:rPr>
          <w:rtl w:val="true"/>
        </w:rPr>
        <w:t>فیما یجب من القرءاة في غیر الاولیین</w:t>
      </w:r>
      <w:bookmarkEnd w:id="35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الركعة الثالثة من المغرب والأخيرتين من الظهرين والعشاء ، يتخيّر بين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التسبيحات الأربعة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والحمد للّه ولا إله إلاّ </w:t>
      </w:r>
    </w:p>
    <w:p>
      <w:pPr>
        <w:pStyle w:val="BookText"/>
        <w:rPr/>
      </w:pPr>
      <w:r>
        <w:rPr>
          <w:rFonts w:ascii="Amiri" w:hAnsi="Amiri" w:eastAsia="Amiri" w:cs="Amiri"/>
          <w:color w:val="111111"/>
          <w:sz w:val="28"/>
          <w:sz w:val="28"/>
          <w:szCs w:val="28"/>
          <w:rtl w:val="true"/>
          <w:lang w:bidi="ar-SA"/>
        </w:rPr>
        <w:t>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والأقوى إجزاء المرّة والأحوط الثلاث والأولى إضافة الاستغفار إليها ، ولو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يستطيع يأتي بالممكن منها ، وإلاّ أتى بالذكر المطلق ، وإن كان قادراً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تعيّنت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الاُوليين فالأحوط اختيار قراءته في الأخيرتين ، لكنّ الأقوى بقاء التخيير بينه وبين التسبيحات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Style w:val="FootnoteAnchor"/>
          <w:rtl w:val="true"/>
        </w:rPr>
        <w:footnoteReference w:id="1208"/>
      </w:r>
      <w:r>
        <w:rPr>
          <w:rFonts w:ascii="Amiri" w:hAnsi="Amiri" w:eastAsia="Amiri" w:cs="Amiri"/>
          <w:color w:val="111111"/>
          <w:sz w:val="28"/>
          <w:sz w:val="28"/>
          <w:szCs w:val="28"/>
          <w:rtl w:val="true"/>
          <w:lang w:bidi="ar-SA"/>
        </w:rPr>
        <w:t xml:space="preserve">كون التسبيحات أفضل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الأخيرتين ؛ سواء كان منفرداً أو إماماً أو مأموماً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يقرأ في إحدى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الاُخرى التسبيحات ، فلا يلزم اتّحادهما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فيهما الإخفات ؛ سواء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التسبيحات ، نعم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الجهر بالبسملة على الأقوى وإن كان الإخفات فيها أيضاً أحوط</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أجهر عمداً بطلت صلاته ، وأمّا إذا أجهر جهلاً أو نسياناً صحّت ، ولا يجب الإعادة وإن تذكّر قبل الركوع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عازماً من أوّل الصلاة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يعدل عنه إلى التسبيحات ، وكذا العكس ، بل يجوز العدول في أثناء أحدهما إلى الآخر وإن كان الأحوط</w:t>
      </w:r>
      <w:r>
        <w:rPr>
          <w:rStyle w:val="FootnoteAnchor"/>
          <w:rtl w:val="true"/>
        </w:rPr>
        <w:footnoteReference w:id="1210"/>
      </w:r>
      <w:r>
        <w:rPr>
          <w:rFonts w:ascii="IRNazanin" w:hAnsi="IRNazanin" w:eastAsia="IRNazanin"/>
          <w:color w:val="111111"/>
          <w:sz w:val="28"/>
          <w:sz w:val="28"/>
          <w:szCs w:val="28"/>
          <w:rtl w:val="true"/>
          <w:lang w:bidi="fa-IR"/>
        </w:rPr>
        <w:t xml:space="preserve">عدمه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لسانه إلى التسبيحات فالأحوط</w:t>
      </w:r>
      <w:r>
        <w:rPr>
          <w:rStyle w:val="FootnoteAnchor"/>
          <w:rtl w:val="true"/>
        </w:rPr>
        <w:footnoteReference w:id="1211"/>
      </w:r>
      <w:r>
        <w:rPr>
          <w:rFonts w:ascii="Amiri" w:hAnsi="Amiri" w:eastAsia="Amiri" w:cs="Amiri"/>
          <w:color w:val="111111"/>
          <w:sz w:val="28"/>
          <w:sz w:val="28"/>
          <w:szCs w:val="28"/>
          <w:rtl w:val="true"/>
          <w:lang w:bidi="ar-SA"/>
        </w:rPr>
        <w:t xml:space="preserve">عدم الاجتزاء به ، وكذا العكس ، نعم لو فعل ذلك غافلاً من غير قصد إلى أحدهما فالأقوى الاجتزاء به ، وإن كان من عادته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أ نّه في إحدى الأوّلتين ، فذكر أ نّه في إحدى الأخيرتين فالظاهر الاجتزاء به ، ولا يلزم الإعادة أو قراءة التسبيحات وإن كان قبل الركوع ، كما أنّ الظاهر أنّ العكس كذلك ، فإذا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أ نّه في إحدى الأخيرتين ثمّ تبيّن أ نّه في إحدى الأوّلتين لا يجب عليه الإعادة ، نعم لو قرأ التسبيحات ثمّ تذكّر قبل الركوع أ نّه في إحدى الأوّلتين يجب عليه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وسجود السهو</w:t>
      </w:r>
      <w:r>
        <w:rPr>
          <w:rStyle w:val="FootnoteAnchor"/>
          <w:rtl w:val="true"/>
        </w:rPr>
        <w:footnoteReference w:id="1212"/>
      </w:r>
      <w:r>
        <w:rPr>
          <w:rFonts w:ascii="Amiri" w:hAnsi="Amiri" w:eastAsia="Amiri" w:cs="Amiri"/>
          <w:color w:val="111111"/>
          <w:sz w:val="28"/>
          <w:sz w:val="28"/>
          <w:szCs w:val="28"/>
          <w:rtl w:val="true"/>
          <w:lang w:bidi="ar-SA"/>
        </w:rPr>
        <w:t xml:space="preserve">بعد الصلاة لزيادة التسبيحات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القراءة والتسبيحات وتذكّر بعد الوصول إلى حدّ الركوع صحّت صلاته ، وعليه</w:t>
      </w:r>
      <w:r>
        <w:rPr>
          <w:rStyle w:val="FootnoteAnchor"/>
          <w:rtl w:val="true"/>
        </w:rPr>
        <w:footnoteReference w:id="1213"/>
      </w:r>
      <w:r>
        <w:rPr>
          <w:rFonts w:ascii="Amiri" w:hAnsi="Amiri" w:eastAsia="Amiri" w:cs="Amiri"/>
          <w:color w:val="111111"/>
          <w:sz w:val="28"/>
          <w:sz w:val="28"/>
          <w:szCs w:val="28"/>
          <w:rtl w:val="true"/>
          <w:lang w:bidi="ar-SA"/>
        </w:rPr>
        <w:t xml:space="preserve">سجدتا السهو للنقيصة ، ولو تذكّر قبل ذلك وجب الرجوع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قراءتهما بعد الهويّ للركوع لم يعتن وإن كان قبل الوصول إلى حدّه ، وكذا لو دخل في الاستغفار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بزيادة التسبيحات على الثلاث إذا لم يكن بقصد الورود ، بل كان بقصد الذكر المطلق </w:t>
      </w:r>
      <w:r>
        <w:rPr>
          <w:rFonts w:eastAsia="Amiri" w:cs="Amiri" w:ascii="Amiri" w:hAnsi="Amiri"/>
          <w:color w:val="111111"/>
          <w:sz w:val="28"/>
          <w:szCs w:val="28"/>
          <w:rtl w:val="true"/>
          <w:lang w:bidi="ar-SA"/>
        </w:rPr>
        <w:t xml:space="preserve">. </w:t>
      </w:r>
      <w:bookmarkStart w:id="355" w:name="pg15057_205960"/>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بالتسبيحات ثلاث مرّات ، فالأحوط أن يقصد القربة ، ولا يقصد الوجوب والندب ؛ حيث إنّه يحتمل أن يكون الاُولى واجبة والأخيرتين على وجه الاستحباب ، ويحتمل أن يكون المجموع من حيث المجموع واجباً ، فيكون من باب التخيير بين الإتيان بالواحدة والثلاث ، ويحتمل أن يكون الواجب أيّاً منها شاء مخيّراً بين الثلاث ، فحيث إنّ الوجوه متعدّدة</w:t>
      </w:r>
      <w:r>
        <w:rPr>
          <w:rStyle w:val="FootnoteAnchor"/>
          <w:rtl w:val="true"/>
        </w:rPr>
        <w:footnoteReference w:id="1214"/>
      </w:r>
      <w:r>
        <w:rPr>
          <w:rFonts w:ascii="Amiri" w:hAnsi="Amiri" w:eastAsia="Amiri" w:cs="Amiri"/>
          <w:color w:val="111111"/>
          <w:sz w:val="28"/>
          <w:sz w:val="28"/>
          <w:szCs w:val="28"/>
          <w:rtl w:val="true"/>
          <w:lang w:bidi="ar-SA"/>
        </w:rPr>
        <w:t xml:space="preserve">فالأحوط الاقتصار على قصد القربة ، نعم لو اقتصر على المرّة له أن يقصد الوجوب </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10060_2142443653"/>
      <w:bookmarkStart w:id="357" w:name="_Toc123"/>
      <w:bookmarkEnd w:id="356"/>
      <w:r>
        <w:rPr>
          <w:rtl w:val="true"/>
        </w:rPr>
        <w:t xml:space="preserve">فصل </w:t>
      </w:r>
      <w:r>
        <w:rPr>
          <w:rtl w:val="true"/>
        </w:rPr>
        <w:t xml:space="preserve">: </w:t>
      </w:r>
      <w:r>
        <w:rPr>
          <w:rtl w:val="true"/>
        </w:rPr>
        <w:t>في مستحبّات القراءة</w:t>
      </w:r>
      <w:bookmarkEnd w:id="35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الاستعاذة قبل الشروع في القراءة في الركعة الاُولى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بالإخفات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الإخفاتية ، وكذا في الركعتين الأخيرتين</w:t>
      </w:r>
      <w:r>
        <w:rPr>
          <w:rStyle w:val="FootnoteAnchor"/>
          <w:rtl w:val="true"/>
        </w:rPr>
        <w:footnoteReference w:id="1215"/>
      </w:r>
      <w:r>
        <w:rPr>
          <w:rFonts w:ascii="Amiri" w:hAnsi="Amiri" w:eastAsia="Amiri" w:cs="Amiri"/>
          <w:color w:val="111111"/>
          <w:sz w:val="28"/>
          <w:sz w:val="28"/>
          <w:szCs w:val="28"/>
          <w:rtl w:val="true"/>
          <w:lang w:bidi="ar-SA"/>
        </w:rPr>
        <w:t xml:space="preserve">إن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وكذا في القراءة خلف الإمام</w:t>
      </w:r>
      <w:r>
        <w:rPr>
          <w:rStyle w:val="FootnoteAnchor"/>
          <w:rtl w:val="true"/>
        </w:rPr>
        <w:footnoteReference w:id="1216"/>
      </w:r>
      <w:r>
        <w:rPr>
          <w:rFonts w:ascii="Amiri" w:hAnsi="Amiri" w:eastAsia="Amiri" w:cs="Amiri"/>
          <w:color w:val="111111"/>
          <w:sz w:val="28"/>
          <w:sz w:val="28"/>
          <w:szCs w:val="28"/>
          <w:rtl w:val="true"/>
          <w:lang w:bidi="ar-SA"/>
        </w:rPr>
        <w:t xml:space="preserve">حتّى في الجهرية ، وأمّا في الجهرية فيجب الإجهار بها على الإمام والمنفرد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أي التأ نّي في القراءة وتبيين الحروف على وجه يتمكّن السامع من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الصوت بلا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فواصل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معاني ما يقرأ والاتّعاظ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اللّه عند آية النعمة أو النقمة ما يناسب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السكتة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 وكذا بعد الفراغ منها بينها وبين القنوت أو تكبير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أو ثلاثاً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وأن يقول بعد فراغ الإمام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مأموماً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بعد فراغ نفسه إن كان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بعض السور المخصوصة في بعض الصلوات ،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وأشباهها في صلاة الصبح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الظهر والعشاء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والمغرب ، وقراءة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في الظهر والعصر من يوم الجمعة ، وكذا في صبح يوم الجمعة ، أو يقرأ فيها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 وكذا في العشاء في ليلة الجمعة</w:t>
      </w:r>
      <w:r>
        <w:rPr>
          <w:rStyle w:val="FootnoteAnchor"/>
          <w:rtl w:val="true"/>
        </w:rPr>
        <w:footnoteReference w:id="1217"/>
      </w:r>
      <w:r>
        <w:rPr>
          <w:rFonts w:ascii="Amiri" w:hAnsi="Amiri" w:eastAsia="Amiri" w:cs="Amiri"/>
          <w:color w:val="111111"/>
          <w:sz w:val="28"/>
          <w:sz w:val="28"/>
          <w:szCs w:val="28"/>
          <w:rtl w:val="true"/>
          <w:lang w:bidi="ar-SA"/>
        </w:rPr>
        <w:t xml:space="preserve">يقرأ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ويستحبّ في كلّ صلاة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بل لو عدل عن غيرهما إليهما لما فيهما من الفضل اُعطي أجر السورة التي عدل عنها ، مضافاً إلى أجرهما ، بل ورد أ نّه لا تزكو صلاة إلاّ بهما ، ويستحبّ في صلاة الصبح من الاثنين والخميس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ترك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الفرائض الخمسة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واحد ، وكذا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والسورة</w:t>
      </w:r>
      <w:r>
        <w:rPr>
          <w:rStyle w:val="FootnoteAnchor"/>
          <w:rtl w:val="true"/>
        </w:rPr>
        <w:footnoteReference w:id="1218"/>
      </w:r>
      <w:r>
        <w:rPr>
          <w:rFonts w:ascii="IRNazanin" w:hAnsi="IRNazanin" w:eastAsia="IRNazanin"/>
          <w:color w:val="111111"/>
          <w:sz w:val="28"/>
          <w:sz w:val="28"/>
          <w:szCs w:val="28"/>
          <w:rtl w:val="true"/>
          <w:lang w:bidi="fa-IR"/>
        </w:rPr>
        <w:t>بنفس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أن يقرأ سورة واحدة في الركعتين إلاّ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تكرار الآية في الفريضة وغيرها ، والبكاء ، ففي الخبر كان علي بن الحسين علیهما السلام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حتّى يكاد أن يموت ، وفي آخر عن موسى بن جعفر علیهما السلام عن الرجل يصلّي ، له أن يقرأ في الفريضة فتمرّ الآية فيها التخويف فيبكي ويردّد الآية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يردّد القرآن ما شاء ، وإن جاءه البكاء فلا بأس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إعادة الجمعة</w:t>
      </w:r>
      <w:r>
        <w:rPr>
          <w:rStyle w:val="FootnoteAnchor"/>
          <w:rtl w:val="true"/>
        </w:rPr>
        <w:footnoteReference w:id="1219"/>
      </w:r>
      <w:r>
        <w:rPr>
          <w:rFonts w:ascii="Amiri" w:hAnsi="Amiri" w:eastAsia="Amiri" w:cs="Amiri"/>
          <w:color w:val="111111"/>
          <w:sz w:val="28"/>
          <w:sz w:val="28"/>
          <w:szCs w:val="28"/>
          <w:rtl w:val="true"/>
          <w:lang w:bidi="ar-SA"/>
        </w:rPr>
        <w:t xml:space="preserve">أو الظهر في يوم الجمعة إذا صلاّهما فقرأ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نقل النيّة إلى النفل إذا كان في الأثناء وإتمام ركعتين ثمّ استئناف الفرض بالسورتين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المعوّذتين في الصلاة ، وهما من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آيات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آيات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قصد إنشاء الخطاب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قصد القرآنية أيضاً ، بأن يكون قاصداً للخطاب بالقرآن ، بل وكذا في سائر الآيات ، فيجوز إنشاء الحمد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وإنشاء المدح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وإنشاء طلب الهداية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إهدنا الصراط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ينافي قصد القرآنية مع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 نّه يجب كون القراءة وسائر الأذكار حال الاستقرار ، فلو أراد حال القراءة التقدّم أو التأخّر قليلاً أو الحركة إلى أحد الجانبين أو أن ينحني لأخذ شيء من الأرض أو نحو ذلك يجب أن يسكت حال الحركة ، وبعد الاستقرار يشرع في قراءته ، لكن مثل تحريك اليد أو أصابع الرجلين لا يضرّ ، وإن كان الأولى بل الأحوط تركه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 اسم النبي صلی الله علیه و آله وسلم في أثناء القراءة يجوز بل يستحبّ أن يصلّي عليه ، ولا ينافي الموالاة كما في سائر مواضع الصلاة ، كما أ نّه إذا سلّم عليه من يجب ردّ سلامه يجب ولا ينافي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حال القراءة قهراً بحيث خرج عن الاستقرار ، فالأحوط إعادة ما قرأه في تلك الحالة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صحّة قراءة آية أو كلمة ، يجب إعادتها إذا لم يتجاوز ، ويجوز بقصد الاحتياط مع التجاوز ، ولا بأس بتكرارها مع تكرّر الشكّ ما لم يكن عن وسوسة ، ومعه يشكل الصحّة إذا أعاد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ضيق الوقت يجب الاقتصار على المرّة في التسبيحات الأربعة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إشباع كسر الهمزة بلا إشباعه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حركة كلمة أو مخرج حروفها لا يجوز أن يقرأ بالوجهين مع فرض العلم ببطلان أحدهما ، بل مع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w:t>
      </w:r>
      <w:bookmarkStart w:id="358" w:name="pg15057_205964"/>
    </w:p>
    <w:p>
      <w:pPr>
        <w:pStyle w:val="BookText"/>
        <w:rPr/>
      </w:pPr>
      <w:bookmarkEnd w:id="358"/>
      <w:r>
        <w:rPr>
          <w:rFonts w:ascii="Amiri" w:hAnsi="Amiri" w:eastAsia="Amiri" w:cs="Amiri"/>
          <w:color w:val="111111"/>
          <w:sz w:val="28"/>
          <w:sz w:val="28"/>
          <w:szCs w:val="28"/>
          <w:rtl w:val="true"/>
          <w:lang w:bidi="ar-SA"/>
        </w:rPr>
        <w:t xml:space="preserve">اختار أحد الوجهين مع البناء على إعادة الصلاة لو كان باطلاً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فيما يجب قراءته جهراً أن يحافظ على الإجهار في جميع الكلمات حتّى أواخر الآيات ، بل جميع حروفها ، وإن كان لا يبعد</w:t>
      </w:r>
      <w:r>
        <w:rPr>
          <w:rStyle w:val="FootnoteAnchor"/>
          <w:rtl w:val="true"/>
        </w:rPr>
        <w:footnoteReference w:id="1220"/>
      </w:r>
      <w:r>
        <w:rPr>
          <w:rFonts w:ascii="Amiri" w:hAnsi="Amiri" w:eastAsia="Amiri" w:cs="Amiri"/>
          <w:color w:val="111111"/>
          <w:sz w:val="28"/>
          <w:sz w:val="28"/>
          <w:szCs w:val="28"/>
          <w:rtl w:val="true"/>
          <w:lang w:bidi="ar-SA"/>
        </w:rPr>
        <w:t xml:space="preserve">اغتفار الإخفات في الكلمة الأخيرة من الآية ، فضلاً عن حرف آخرها </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10062_2142443653"/>
      <w:bookmarkStart w:id="360" w:name="_Toc124"/>
      <w:bookmarkEnd w:id="359"/>
      <w:r>
        <w:rPr>
          <w:rtl w:val="true"/>
        </w:rPr>
        <w:t xml:space="preserve">فصل </w:t>
      </w:r>
      <w:r>
        <w:rPr>
          <w:rtl w:val="true"/>
        </w:rPr>
        <w:t xml:space="preserve">: </w:t>
      </w:r>
      <w:r>
        <w:rPr>
          <w:rtl w:val="true"/>
        </w:rPr>
        <w:t>في الركوع</w:t>
      </w:r>
      <w:bookmarkEnd w:id="360"/>
    </w:p>
    <w:p>
      <w:pPr>
        <w:pStyle w:val="BookText"/>
        <w:rPr/>
      </w:pPr>
      <w:r>
        <w:rPr>
          <w:rFonts w:ascii="Amiri" w:hAnsi="Amiri" w:eastAsia="Amiri" w:cs="Amiri"/>
          <w:color w:val="111111"/>
          <w:sz w:val="28"/>
          <w:sz w:val="28"/>
          <w:szCs w:val="28"/>
          <w:rtl w:val="true"/>
          <w:lang w:bidi="ar-SA"/>
        </w:rPr>
        <w:t>يجب في كلّ ركعة من الفرائض والنوافل ركوع واحد ، إلاّ في صلاة الآيات ، ففي كلّ من ركعتيها خمس ركوعات كما سيأتي ، وهو ركن تبطل الصلاة بتركه عمداً كان أو سهواً ، وكذا بزيادته في الفريضة ، إلاّ في صلاة الجماعة</w:t>
      </w:r>
      <w:r>
        <w:rPr>
          <w:rStyle w:val="FootnoteAnchor"/>
          <w:rtl w:val="true"/>
        </w:rPr>
        <w:footnoteReference w:id="1221"/>
      </w:r>
      <w:r>
        <w:rPr>
          <w:rFonts w:ascii="Amiri" w:hAnsi="Amiri" w:eastAsia="Amiri" w:cs="Amiri"/>
          <w:color w:val="111111"/>
          <w:sz w:val="28"/>
          <w:sz w:val="28"/>
          <w:szCs w:val="28"/>
          <w:rtl w:val="true"/>
          <w:lang w:bidi="ar-SA"/>
        </w:rPr>
        <w:t xml:space="preserve">، فلا تضرّ بقصد المتابعة ، وواجباته اُمور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على الوجه المتعارف بمقدار تصل يداه إلى ركبتيه وصولاً لو أراد وضع شيء منهما عليهما لوضعه ، ويكفي وصول مجموع أطراف الأصابع التي منها الإبهام على الوجه المذكور ، والأحوط الانحناء بمقدار إمكان وصول الراحة إليها ، فلا يكفي مسمّى الانحناء ولا الانحناء على الغير الوجه المتعارف ؛ بأن ينحني على أحد جانبيه أو يخفض كفليه ويرفع ركبتيه ونحو ذلك ، وغير المستوي الخلقة كطويل اليدين أو قصيرهما يرجع إلى المستوي ، ولا بأس باختلاف أفراد المستوين خلقة ، فلكلّ حكم نفسه بالنسبة إلى يديه وركبتيه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والأحوط اختيار التسبيح من أفراده مخيّراً بين الثلاث من الصغرى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التسبيحة الكبرى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الأقوى كفاية مطلق الذكر من التسبيح أو التحميد أو التهليل أو التكبير ، بل وغيرها بشرط أن يكون بقدر</w:t>
      </w:r>
      <w:r>
        <w:rPr>
          <w:rStyle w:val="FootnoteAnchor"/>
          <w:rtl w:val="true"/>
        </w:rPr>
        <w:footnoteReference w:id="1222"/>
      </w:r>
      <w:r>
        <w:rPr>
          <w:rFonts w:ascii="Amiri" w:hAnsi="Amiri" w:eastAsia="Amiri" w:cs="Amiri"/>
          <w:color w:val="111111"/>
          <w:sz w:val="28"/>
          <w:sz w:val="28"/>
          <w:szCs w:val="28"/>
          <w:rtl w:val="true"/>
          <w:lang w:bidi="ar-SA"/>
        </w:rPr>
        <w:t xml:space="preserve">الثلاث الصغريات فيجزي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بمقدار الذكر الواجب ، بل الأحوط ذلك في الذكر المندوب أيضاً إذا جاء به بقصد الخصوصية ، فلو تركها عمداً بطلت صلاته ، بخلاف السهو على الأصحّ وإن كان الأحوط الاستئناف إذا تركها فيه أصلاً ولو سهواً ، بل وكذلك إذا تركها في الذكر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حتّى ينتصب قائماً ، فلو سجد قبل ذلك عامداً بطلت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حال القيام بعد الرفع فتركها عمداً مبطل للصلاة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w:t>
      </w:r>
      <w:r>
        <w:rPr>
          <w:rStyle w:val="FootnoteAnchor"/>
          <w:rtl w:val="true"/>
        </w:rPr>
        <w:footnoteReference w:id="1223"/>
      </w:r>
      <w:r>
        <w:rPr>
          <w:rFonts w:ascii="Amiri" w:hAnsi="Amiri" w:eastAsia="Amiri" w:cs="Amiri"/>
          <w:color w:val="111111"/>
          <w:sz w:val="28"/>
          <w:sz w:val="28"/>
          <w:szCs w:val="28"/>
          <w:rtl w:val="true"/>
          <w:lang w:bidi="ar-SA"/>
        </w:rPr>
        <w:t xml:space="preserve">وضع اليدين على الركبتين حال الركوع ، بل يكفي الانحناء بمقدار إمكان الوضع كما مرّ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من الانحناء على الوجه المذكور ولو بالاعتماد على شيء أتى بالقدر الممكن ولا ينتقل إلى الجلوس وإن تمكّن من الركوع منه ، وإن لم يتمكّن من الانحناء أصلاً وتمكّن منه جالساً أتى به جالساً ، والأحوط صلاة اُخرى بالإيماء قائماً ، وإن لم يتمكّن منه جالساً أيضاً أومأ له وهو قائم </w:t>
      </w:r>
    </w:p>
    <w:p>
      <w:pPr>
        <w:pStyle w:val="BookText"/>
        <w:rPr/>
      </w:pPr>
      <w:r>
        <w:rPr>
          <w:rFonts w:ascii="Amiri" w:hAnsi="Amiri" w:eastAsia="Amiri" w:cs="Amiri"/>
          <w:color w:val="111111"/>
          <w:sz w:val="28"/>
          <w:sz w:val="28"/>
          <w:szCs w:val="28"/>
          <w:rtl w:val="true"/>
          <w:lang w:bidi="ar-SA"/>
        </w:rPr>
        <w:t xml:space="preserve">برأسه إن أمكن ، وإلاّ فبالعينين تغميضاً له وفتحاً للرفع منه ، وإن لم يتمكّن من ذلك أيضاً نواه بقلبه وأتى بالذكر الواجب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الركوع جالساً مع الانحناء في الجملة وقائماً مومئاً ، لا يبعد تقديم الثاني والأحوط تكرار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أتى بالركوع جالساً ورفع رأسه منه ثمّ حصل له التمكّن من القيام لا يجب ، بل لا يجوز له إعادته قائماً ، بل لا يجب عليه القيام للسجود خصوصاً إذا كان بعد السمعلة وإن كان أحوط</w:t>
      </w:r>
      <w:r>
        <w:rPr>
          <w:rStyle w:val="FootnoteAnchor"/>
          <w:rtl w:val="true"/>
        </w:rPr>
        <w:footnoteReference w:id="1224"/>
      </w:r>
      <w:r>
        <w:rPr>
          <w:rFonts w:ascii="Amiri" w:hAnsi="Amiri" w:eastAsia="Amiri" w:cs="Amiri"/>
          <w:color w:val="111111"/>
          <w:sz w:val="28"/>
          <w:sz w:val="28"/>
          <w:szCs w:val="28"/>
          <w:rtl w:val="true"/>
          <w:lang w:bidi="ar-SA"/>
        </w:rPr>
        <w:t xml:space="preserve">، وكذا لا يجب إعادته بعد إتمامه بالانحناء الغير التامّ ، وأمّا لو حصل له التمكّن في أثناء الركوع جالساً ، فإن كان بعد تمام الذكر الواجب يجتزئ به ، لكن يجب عليه الانتصاب للقيام بعد الرفع ، وإن حصل قبل الشروع فيه أو قبل تمام الذكر يجب عليه أن يقوم منحنياً إلى حدّ الركوع القيامي ، ثمّ إتمام الذكر والقيام بعده ، والأحوط مع ذلك إعادة الصلاة ، وإن حصل في أثناء الركوع بالانحناء الغير التامّ أو في أثناء الركوع الإيمائي ، فالأحوط الانحناء إلى حدّ الركوع وإعادة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الركوع الجلوسي والإيمائي مبطلة ولو سهواً كنقيصته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كالراكع خلقة أو لعارض ، فإن تمكّن من الانتصاب ولو بالاعتماد على شيء وجب عليه ذلك لتحصيل القيام الواجب حال القراءة وللركوع ، وإلاّ فللركوع فقط فيقوم وينحني ، وإن لم يتمكّن من ذلك لكن تمكّن من الانتصاب في الجملة فكذلك ، وإن لم يتمكّن أصلاً ، فإن تمكّن من الانحناء </w:t>
      </w:r>
    </w:p>
    <w:p>
      <w:pPr>
        <w:pStyle w:val="BookText"/>
        <w:rPr/>
      </w:pPr>
      <w:r>
        <w:rPr>
          <w:rFonts w:ascii="Amiri" w:hAnsi="Amiri" w:eastAsia="Amiri" w:cs="Amiri"/>
          <w:color w:val="111111"/>
          <w:sz w:val="28"/>
          <w:sz w:val="28"/>
          <w:szCs w:val="28"/>
          <w:rtl w:val="true"/>
          <w:lang w:bidi="ar-SA"/>
        </w:rPr>
        <w:t xml:space="preserve">أزيد من المقدار الحاصل بحيث لا يخرج من حدّ الركوع وجب ، وإن لم يتمكّن من الزيادة أو كان على أقصى مراتب الركوع بحيث لو انحنى أزيد خرج عن حدّه ، فالأحوط له الإيماء بالرأس ، وإن لم يمكن فبالعينين له تغميضاً وللرفع منه فتحاً ، وإلاّ فينوي به قلباً ويأتي بالذكر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الانحناء أن يكون بقصد الركوع ولو إجمالاً بالبقاء على نيّته في أوّل الصلاة ؛ بأن لا ينوي الخلاف ، فلو انحنى بقصد وضع شيء على الأرض أو رفعه أو قتل عقرب أو حيّة أو نحو ذلك ، لا يكفي في جعله ركوعاً ، بل لا بدّ من القيام ثمّ الانحناء للركوع ، ولا يلزم منه زيادة الركن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الركوع فهوى إلى السجود وتذكّر قبل وضع جبهته على الأرض رجع إلى القيام ثمّ ركع ، ولا يكفي أن يقوم منحنياً إلى حدّ الركوع من دون أن ينتصب ، وكذا لو تذكّر بعد الدخول في السجود أو بعد رفع الرأس من السجدة الاُولى قبل الدخول في الثانية على الأقوى ، وإن كان الأحوط</w:t>
      </w:r>
      <w:r>
        <w:rPr>
          <w:rStyle w:val="FootnoteAnchor"/>
          <w:rtl w:val="true"/>
        </w:rPr>
        <w:footnoteReference w:id="1225"/>
      </w:r>
      <w:r>
        <w:rPr>
          <w:rFonts w:ascii="Amiri" w:hAnsi="Amiri" w:eastAsia="Amiri" w:cs="Amiri"/>
          <w:color w:val="111111"/>
          <w:sz w:val="28"/>
          <w:sz w:val="28"/>
          <w:szCs w:val="28"/>
          <w:rtl w:val="true"/>
          <w:lang w:bidi="ar-SA"/>
        </w:rPr>
        <w:t>في هذه الصورة إعادة الصلاة أيضاً بعد إتمامها ، وإتيان سجدتي السهو لزيادة السجدة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انحنى بقصد الركوع فنسي في الأثناء وهوى إلى السجود ، فإن كان النسيان قبل الوصول إلى حدّ الركوع انتصب قائماً ثمّ ركع ، ولا يكفي الانتصاب إلى الحدّ الذي عرض له النسيان ، ثمّ الركوع وإن كان بعد الوصول إلى حدّه ، فإن لم يخرج عن حدّه وجب عليه البقاء مطمئنّاً والإتيان بالذكر ، وإن خرج عن حدّه فالأحوط إعادة الصلاة بعد إتمامها بأحد الوجهين ؛ من العود إلى القيام ثمّ الهويّ للركوع ، أو القيام بقصد الرفع منه ثمّ الهويّ للسجود ، وذلك </w:t>
      </w:r>
    </w:p>
    <w:p>
      <w:pPr>
        <w:pStyle w:val="BookText"/>
        <w:rPr/>
      </w:pPr>
      <w:r>
        <w:rPr>
          <w:rFonts w:ascii="Amiri" w:hAnsi="Amiri" w:eastAsia="Amiri" w:cs="Amiri"/>
          <w:color w:val="111111"/>
          <w:sz w:val="28"/>
          <w:sz w:val="28"/>
          <w:szCs w:val="28"/>
          <w:rtl w:val="true"/>
          <w:lang w:bidi="ar-SA"/>
        </w:rPr>
        <w:t>لاحتمال كون الفرض من باب نسيان الركوع فيتعيّن الأوّل ، ويحتمل كونه من باب نسيان الذكر والطمأنينة في الركوع بعد تحقّقه ، وعليه فيتعيّن الثاني ، فالأحوط أن يتمّها بأحد الوجهين</w:t>
      </w:r>
      <w:r>
        <w:rPr>
          <w:rStyle w:val="FootnoteAnchor"/>
          <w:rtl w:val="true"/>
        </w:rPr>
        <w:footnoteReference w:id="1226"/>
      </w:r>
      <w:r>
        <w:rPr>
          <w:rFonts w:ascii="Amiri" w:hAnsi="Amiri" w:eastAsia="Amiri" w:cs="Amiri"/>
          <w:color w:val="111111"/>
          <w:sz w:val="28"/>
          <w:sz w:val="28"/>
          <w:szCs w:val="28"/>
          <w:rtl w:val="true"/>
          <w:lang w:bidi="ar-SA"/>
        </w:rPr>
        <w:t xml:space="preserve">ثمّ يعيدها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يكفي في ركوع المرأة الانحناء بمقدار يمكن معه إيصال يديها إلى فخذيها فوق ركبتيها ، بل قيل باستحباب ذلك ، والأحوط كونها كالرجل في المقدار الواجب من الانحناء ، نعم الأولى لها عدم الزيادة في الانحناء لئلاّ ترتفع عجيزتها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ذكر الركوع التسبيحة الكبرى مرّة واحدة كما مرّ ، 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w:t>
      </w:r>
      <w:r>
        <w:rPr>
          <w:rStyle w:val="FootnoteAnchor"/>
          <w:rtl w:val="true"/>
        </w:rPr>
        <w:footnoteReference w:id="1227"/>
      </w:r>
      <w:r>
        <w:rPr>
          <w:rFonts w:ascii="Amiri" w:hAnsi="Amiri" w:eastAsia="Amiri" w:cs="Amiri"/>
          <w:color w:val="111111"/>
          <w:sz w:val="28"/>
          <w:sz w:val="28"/>
          <w:szCs w:val="28"/>
          <w:rtl w:val="true"/>
          <w:lang w:bidi="ar-SA"/>
        </w:rPr>
        <w:t xml:space="preserve">وجوب تكرارها ثلاثاً ، بل الأحوط والأفضل في الكبرى أيضاً التكرار ثلاثاً ، كما أنّ الأحوط في مطلق الذكر غير التسبيحة أيضاً الثلاث ؛ وإن كان كلّ واحد منه بقدر الثلاث من الصغرى ، ويجوز الزيادة على الثلاث ولو بقصد الخصوصية والجزئية والأولى أن يختم على وتر كالثلاث والخمس والسبع وهكذا ، وقد سمع من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تسبيحة في ركوعه وسجوده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بالذكر أزيد من مرّة لا يجب تعيين</w:t>
      </w:r>
      <w:r>
        <w:rPr>
          <w:rStyle w:val="FootnoteAnchor"/>
          <w:rtl w:val="true"/>
        </w:rPr>
        <w:footnoteReference w:id="1228"/>
      </w:r>
      <w:r>
        <w:rPr>
          <w:rFonts w:ascii="IRNazanin" w:hAnsi="IRNazanin" w:eastAsia="IRNazanin"/>
          <w:color w:val="111111"/>
          <w:sz w:val="28"/>
          <w:sz w:val="28"/>
          <w:szCs w:val="28"/>
          <w:rtl w:val="true"/>
          <w:lang w:bidi="fa-IR"/>
        </w:rPr>
        <w:t xml:space="preserve">الواجب منه ، بل </w:t>
      </w:r>
    </w:p>
    <w:p>
      <w:pPr>
        <w:pStyle w:val="BookText"/>
        <w:rPr/>
      </w:pPr>
      <w:r>
        <w:rPr>
          <w:rFonts w:ascii="Amiri" w:hAnsi="Amiri" w:eastAsia="Amiri" w:cs="Amiri"/>
          <w:color w:val="111111"/>
          <w:sz w:val="28"/>
          <w:sz w:val="28"/>
          <w:szCs w:val="28"/>
          <w:rtl w:val="true"/>
          <w:lang w:bidi="ar-SA"/>
        </w:rPr>
        <w:t xml:space="preserve">الأحوط عدمه ، خصوصاً إذا عيّنه في غير الأوّل ؛ لاحتمال كون الواجب هو الأوّل مطلقاً ، بل احتمال كون الواجب هو المجموع ، فيكون من باب التخيير بين المرّة والثلاث والخمس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حال الضرورة وضيق الوقت الاقتصار على الصغرى مرّة واحدة ، فيجزي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الشروع في الذكر قبل الوصول إلى حدّ الركوع ، وكذا بعد الوصول وقبل الاطمئنان والاستقرار ، ولا النهوض قبل تمامه ، والإتمام حال الحركة للنهوض ، فلو أتى به كذلك بطل ، وإن كان بحرف واحد منه ، ويجب إعادته إن كان سهواً ولم يخرج عن حدّ الركوع ، وبطلت الصلاة مع العمد وإن أتى به ثانياً مع الاستقرار ، إلاّ إذا لم يكن ما أتى به حال عدم الاستقرار بقصد الجزئية ، بل بقصد الذكر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يتمكّن من الطمأنينة لمرض أو غيره سقطت ، لكن يجب عليه إكمال الذكر الواجب قبل الخروج عن مسمّى الركوع وإذا لم يتمكّن من البقاء في حدّ الركوع إلى تمام الذكر ، يجوز له</w:t>
      </w:r>
      <w:r>
        <w:rPr>
          <w:rStyle w:val="FootnoteAnchor"/>
          <w:rtl w:val="true"/>
        </w:rPr>
        <w:footnoteReference w:id="1229"/>
      </w:r>
      <w:r>
        <w:rPr>
          <w:rFonts w:ascii="IRNazanin" w:hAnsi="IRNazanin" w:eastAsia="IRNazanin"/>
          <w:color w:val="111111"/>
          <w:sz w:val="28"/>
          <w:sz w:val="28"/>
          <w:szCs w:val="28"/>
          <w:rtl w:val="true"/>
          <w:lang w:bidi="fa-IR"/>
        </w:rPr>
        <w:t xml:space="preserve">الشروع قبل الوصول ، أو الإتمام حال النهوض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الطمأنينة في الركوع أصلاً ؛ بأن لم يبق في حدّه ، بل رفع رأسه بمجرّد الوصول سهواً ، فالأحوط إعادة الصلاة ؛ لاحتمال توقّف صدق الركوع على الطمأنينة في الجملة ، لكنّ الأقوى الصحّة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الجمع بين التسبيحة الكبرى والصغرى ، وكذا بينهما وبين غيرهما من الأذكار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شرع في التسبيح بقصد الصغرى يجوز له أن يعدل في الأثناء إلى الكبرى ، مثلاً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وذكر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وكذا العكس ، وكذا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الصغرى ، ثمّ ضمّ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ذكر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 والموالاة ، وأداء الحروف من مخارجها الطبيعية ، وعدم المخالفة في الحركات الإعرابية والبنائية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بإشباع كسر الباء من ربّي ، وعدم إشباعه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تحرّك في حال الذكر الواجب بسبب قهري ؛ بحيث خرج عن الاستقرار ، وجب</w:t>
      </w:r>
      <w:r>
        <w:rPr>
          <w:rStyle w:val="FootnoteAnchor"/>
          <w:rtl w:val="true"/>
        </w:rPr>
        <w:footnoteReference w:id="1230"/>
      </w:r>
      <w:r>
        <w:rPr>
          <w:rFonts w:ascii="Amiri" w:hAnsi="Amiri" w:eastAsia="Amiri" w:cs="Amiri"/>
          <w:color w:val="111111"/>
          <w:sz w:val="28"/>
          <w:sz w:val="28"/>
          <w:szCs w:val="28"/>
          <w:rtl w:val="true"/>
          <w:lang w:bidi="ar-SA"/>
        </w:rPr>
        <w:t xml:space="preserve">إعادته ، بخلاف الذكر 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بالحركة اليسيرة التي لا تنافي صدق الاستقرار ، وكذا بحركة أصابع اليد أو الرجل بعد كون البدن مستقرّاً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 في الانحناء إلى أوّل حدّ الركوع فاستقرّ وأتى بالذكر أو لم يأت به ثمّ انحنى أزيد بحيث وصل إلى آخر الحدّ لا بأس به ، وكذا العكس ، ولا يعدّ من زيادة الركوع ، بخلاف ما إذا وصل إلى أقصى الحدّ ثمّ نزل أزيد ثمّ رجع ، فإنّه يوجب زيادته ، فما دام في حدّه يعدّ ركوعاً واحداً وإن تبدّلت الدرجات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 نّه بالضاد أو بالظاء ، يجب عليه ترك الكبرى والإتيان بالصغرى ثلاثاً ، أو غيرها من الأذكار ، ولا يجوز له أن يقرأ بالوجهين ، وإذا شكّ في أنّ العظيم بالكسر أو بالفتح يتعيّن عليه أن يقف عليه ، ولا يبعد عليه جواز قراءته وصلاً بالوجهين ؛ لإمكان أن يجعل العظيم مفعولاً لأعني مقدّراً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تحقّق الركوع الجلوسي أن ينحني بحيث يساوي وجهه ركبتيه ، والأفضل الزيادة على ذلك بحيث يساوي مسجده ، ولا يجب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الانتصاب على الركبتين شبه القائم ثمّ الانحناء وإن كان هو الأحوط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مستحبّات الركوع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له وهو قائم منتصب ، والأحوط عدم تركه ، كما أنّ الأحوط عدم قصد الخصوصية إذا كبّر في حال الهويّ ، أو مع عدم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على نحو ما مرّ في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الكفّين على الركبتين مفرّجات الأصابع ممكّناً لهما من عينيهما واضعاً اليمنى على اليمنى واليسرى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الركبتين إلى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الظهر بحيث لو صبّ عليه قطرة من الماء استقرّ في مكانه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العنق موازياً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نظره بين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التجنيح بالمرفقين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اليمنى على الركبة قبل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 المرأة يديها على فخذيها فوق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التسبيح ثلاثاً أو خمساً أو سبعاً ، بل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الذكر على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لك ركعت ، ولك أسلمت ، وبك آمنت ، وعليك توكّلت ، وأنت ربّي ، خشع </w:t>
      </w:r>
      <w:bookmarkStart w:id="361" w:name="pg15057_205972"/>
    </w:p>
    <w:p>
      <w:pPr>
        <w:pStyle w:val="BookText"/>
        <w:rPr/>
      </w:pPr>
      <w:bookmarkEnd w:id="361"/>
      <w:r>
        <w:rPr>
          <w:rFonts w:ascii="Amiri" w:hAnsi="Amiri" w:eastAsia="Amiri" w:cs="Amiri"/>
          <w:color w:val="111111"/>
          <w:sz w:val="28"/>
          <w:sz w:val="28"/>
          <w:szCs w:val="28"/>
          <w:rtl w:val="true"/>
          <w:lang w:bidi="ar-SA"/>
        </w:rPr>
        <w:t>لك سمعي وبصري وشعري وبشري ولحمي ودمي ومخّي وعصبي وعظامي وما أقلّت قدماي ، غير مستنكف ولا مستكبر ولا مستحسر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الانتصاب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يستحبّ أن يضمّ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أهل الجبروت والكبرياء والعظمة ،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إماماً كان أو مأموماً أو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للانتصاب منه ، وهذا غير رفع اليدين حال التكبير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وآله بعد الذكر أو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 الركوع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يُطَأطِئ رأسه بحيث لا يساوي ظهره ، أو يرفعه إلى فوق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يديه إلى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إحدى الكفّين على الاُخرى ويدخلهما بين ركبتيه ، بل الأحوط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تحت ثيابه ملاصقاً لجسده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الفريضة والنافلة في واجبات الركوع ومستحبّاته ومكروهاته وكون نقصانه موجباً للبطلان</w:t>
      </w:r>
      <w:r>
        <w:rPr>
          <w:rStyle w:val="FootnoteAnchor"/>
          <w:rtl w:val="true"/>
        </w:rPr>
        <w:footnoteReference w:id="1231"/>
      </w:r>
      <w:r>
        <w:rPr>
          <w:rFonts w:ascii="Amiri" w:hAnsi="Amiri" w:eastAsia="Amiri" w:cs="Amiri"/>
          <w:color w:val="111111"/>
          <w:sz w:val="28"/>
          <w:sz w:val="28"/>
          <w:szCs w:val="28"/>
          <w:rtl w:val="true"/>
          <w:lang w:bidi="ar-SA"/>
        </w:rPr>
        <w:t xml:space="preserve">، نعم الأقوى عدم بطلان النافلة بزيادته سهواً </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10064_2142443653"/>
      <w:bookmarkStart w:id="363" w:name="_Toc125"/>
      <w:bookmarkEnd w:id="362"/>
      <w:r>
        <w:rPr>
          <w:rtl w:val="true"/>
        </w:rPr>
        <w:t xml:space="preserve">فصل </w:t>
      </w:r>
      <w:r>
        <w:rPr>
          <w:rtl w:val="true"/>
        </w:rPr>
        <w:t xml:space="preserve">: </w:t>
      </w:r>
      <w:r>
        <w:rPr>
          <w:rtl w:val="true"/>
        </w:rPr>
        <w:t>في السجود</w:t>
      </w:r>
      <w:bookmarkEnd w:id="36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الأرض بقصد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قضاء السجدة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وللسهو وللتلاوة وللشكر وللتذلّل والتعظيم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سجود الصلاة فيجب في كلّ ركعة من الفريضة والنافلة سجدتان ، </w:t>
      </w:r>
    </w:p>
    <w:p>
      <w:pPr>
        <w:pStyle w:val="BookText"/>
        <w:rPr/>
      </w:pPr>
      <w:r>
        <w:rPr>
          <w:rFonts w:ascii="Amiri" w:hAnsi="Amiri" w:eastAsia="Amiri" w:cs="Amiri"/>
          <w:color w:val="111111"/>
          <w:sz w:val="28"/>
          <w:sz w:val="28"/>
          <w:szCs w:val="28"/>
          <w:rtl w:val="true"/>
          <w:lang w:bidi="ar-SA"/>
        </w:rPr>
        <w:t xml:space="preserve">وهما معاً من الأركان ، فتبطل بالإخلال بهما معاً ، وكذا بزيادتهما معاً في الفريضة ؛ عمداً كان أو سهواً أو جهلاً ، كما أ نّها تبطل بالإخلال بإحداهما عمداً ، وكذا بزيادتها ، ولا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بنقصان واحدة ولا بزيادتها سهواً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وواجباته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المساجد السبعة على الأرض ، وهي الجبهة والكفّان والركبتان والإبهامان من الرجلين ، والركنية تدور مدار وضع الجبهة ، فتحصل الزيادة والنقيصة به دون سائر المساجد ، فلو وضع الجبهة دون سائرها تحصل الزيادة ، كما أ نّه لو وضع سائرها ولم يضعها يصدق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والأقوى كفاية مطلقه وإن كان الأحوط اختيار التسبيح على نحو ما مرّ في الركوع إلاّ أنّ في التسبيحة الكبرى يبدّل العظيم بالأعلى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فيه بمقدار الذكر الواجب بل المستحبّ أيضاً إذا أتى به بقصد الخصوصية ، فلو شرع في الذكر قبل الوضع أو الاستقرار عمداً بطل وأبطل ، وإن كان سهواً وجب التدارك</w:t>
      </w:r>
      <w:r>
        <w:rPr>
          <w:rStyle w:val="FootnoteAnchor"/>
          <w:rtl w:val="true"/>
        </w:rPr>
        <w:footnoteReference w:id="1232"/>
      </w:r>
      <w:r>
        <w:rPr>
          <w:rFonts w:ascii="Amiri" w:hAnsi="Amiri" w:eastAsia="Amiri" w:cs="Amiri"/>
          <w:color w:val="111111"/>
          <w:sz w:val="28"/>
          <w:sz w:val="28"/>
          <w:szCs w:val="28"/>
          <w:rtl w:val="true"/>
          <w:lang w:bidi="ar-SA"/>
        </w:rPr>
        <w:t xml:space="preserve">إن تذكّر قبل رفع الرأس ، وكذا لو أتى به حال الرفع أو بعده ، ولو كان بحرف واحد منه ، فإنّه مبطل إن كان عمداً ، ولا يمكن التدارك إن كان سهواً ؛ إلاّ إذا ترك الاستقرار وتذكّر قبل رفع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بعده مطمئنّاً ثمّ الانحناء للسجدة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المساجد السبعة في محالّها إلى تمام الذكر ، فلو رفع بعضها بطل وأبطل إن كان عمداً ، ويجب تداركه إن كان سهواً ، نعم لا مانع من رفع ما عدا الجبهة في غير حال الذكر ثمّ وضعه عمداً كان أو سهواً ، من غير فرق بين كونه لغرض كحكّ الجسد ونحوه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للموقف ؛ بمعنى عدم علوّه أو </w:t>
      </w:r>
    </w:p>
    <w:p>
      <w:pPr>
        <w:pStyle w:val="BookText"/>
        <w:rPr/>
      </w:pPr>
      <w:r>
        <w:rPr>
          <w:rFonts w:ascii="Amiri" w:hAnsi="Amiri" w:eastAsia="Amiri" w:cs="Amiri"/>
          <w:color w:val="111111"/>
          <w:sz w:val="28"/>
          <w:sz w:val="28"/>
          <w:szCs w:val="28"/>
          <w:rtl w:val="true"/>
          <w:lang w:bidi="ar-SA"/>
        </w:rPr>
        <w:t>انخفاضه أزيد من مقدار لبنة موضوعة على أكبر سطوحها ، أو أربع أصابع مضمومات ، ولا بأس بالمقدار المذكور ، ولا فرق في ذلك بين الانحدار والتسنيم ، نعم الانحدار اليسير</w:t>
      </w:r>
      <w:r>
        <w:rPr>
          <w:rStyle w:val="FootnoteAnchor"/>
          <w:rtl w:val="true"/>
        </w:rPr>
        <w:footnoteReference w:id="1233"/>
      </w:r>
      <w:r>
        <w:rPr>
          <w:rFonts w:ascii="Amiri" w:hAnsi="Amiri" w:eastAsia="Amiri" w:cs="Amiri"/>
          <w:color w:val="111111"/>
          <w:sz w:val="28"/>
          <w:sz w:val="28"/>
          <w:szCs w:val="28"/>
          <w:rtl w:val="true"/>
          <w:lang w:bidi="ar-SA"/>
        </w:rPr>
        <w:t xml:space="preserve">لا اعتبار به فلا يضرّ معه الزيادة على المقدار المذكور ، والأقوى عدم اعتبار ذلك في باقي المساجد لا بعضها مع بعض ، ولا بالنسبة إلى الجبهة ، فلا يقدح ارتفاع مكانها أو انخفاضه ما لم يخرج به السجود عن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من الأرض وما نبت منها غير المأكول والملبوس على ما مرّ في بحث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محلّ 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العربية والترتيب والموالاة في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الجبهة ما بين قصاص شعر الرأس وطرف الأنف الأعلى والحاجبين طولاً ، وما بين الجبينين عرضاً ، ولا يجب فيها الاستيعاب ، بل يكفي صدق السجود على مسمّاها ، ويتحقّق المسمّى بمقدار الدرهم</w:t>
      </w:r>
      <w:r>
        <w:rPr>
          <w:rStyle w:val="FootnoteAnchor"/>
          <w:rtl w:val="true"/>
        </w:rPr>
        <w:footnoteReference w:id="1234"/>
      </w:r>
      <w:r>
        <w:rPr>
          <w:rFonts w:ascii="Amiri" w:hAnsi="Amiri" w:eastAsia="Amiri" w:cs="Amiri"/>
          <w:color w:val="111111"/>
          <w:sz w:val="28"/>
          <w:sz w:val="28"/>
          <w:szCs w:val="28"/>
          <w:rtl w:val="true"/>
          <w:lang w:bidi="ar-SA"/>
        </w:rPr>
        <w:t xml:space="preserve">قطعاً ، والأحوط عدم الأنقص ، ولا يعتبر كون المقدار المذكور مجتمعاً ، بل يكفي وإن كان متفرّقاً مع الصدق ، فيجوز السجود على السبحة الغير المطبوخة إذا كان مجموع ما وقعت عليه الجبهة بقدر الدرهم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مباشرة الجبهة لما يصحّ السجود عليه ، فلو كان هناك مانع أو حائل عليه أو عليها وجب رفعه ، حتّى مثل الوسخ</w:t>
      </w:r>
      <w:r>
        <w:rPr>
          <w:rStyle w:val="FootnoteAnchor"/>
          <w:rtl w:val="true"/>
        </w:rPr>
        <w:footnoteReference w:id="1235"/>
      </w:r>
      <w:r>
        <w:rPr>
          <w:rFonts w:ascii="Amiri" w:hAnsi="Amiri" w:eastAsia="Amiri" w:cs="Amiri"/>
          <w:color w:val="111111"/>
          <w:sz w:val="28"/>
          <w:sz w:val="28"/>
          <w:szCs w:val="28"/>
          <w:rtl w:val="true"/>
          <w:lang w:bidi="ar-SA"/>
        </w:rPr>
        <w:t xml:space="preserve">الذي على التربة إذا كان مستوعباً لها بحيث لم يبق مقدار الدرهم منها ولو متفرّقاً خالياً عنه ، وكذا </w:t>
      </w:r>
    </w:p>
    <w:p>
      <w:pPr>
        <w:pStyle w:val="BookText"/>
        <w:rPr/>
      </w:pPr>
      <w:r>
        <w:rPr>
          <w:rFonts w:ascii="Amiri" w:hAnsi="Amiri" w:eastAsia="Amiri" w:cs="Amiri"/>
          <w:color w:val="111111"/>
          <w:sz w:val="28"/>
          <w:sz w:val="28"/>
          <w:szCs w:val="28"/>
          <w:rtl w:val="true"/>
          <w:lang w:bidi="ar-SA"/>
        </w:rPr>
        <w:t>بالنسبة إلى شعر المرأة الواقع على جبهتها فيجب رفعه بالمقدار الواجب ، بل الأحوط إزالة الطين اللاصق بالجبهة في السجدة الاُولى ، وكذا إذا لصقت التربة بالجبهة ، فإنّ الأحوط رفعها ، بل الأقوى وجوب رفعها إذا توقّف صدق السجود</w:t>
      </w:r>
      <w:r>
        <w:rPr>
          <w:rStyle w:val="FootnoteAnchor"/>
          <w:rtl w:val="true"/>
        </w:rPr>
        <w:footnoteReference w:id="1236"/>
      </w:r>
      <w:r>
        <w:rPr>
          <w:rFonts w:ascii="Amiri" w:hAnsi="Amiri" w:eastAsia="Amiri" w:cs="Amiri"/>
          <w:color w:val="111111"/>
          <w:sz w:val="28"/>
          <w:sz w:val="28"/>
          <w:szCs w:val="28"/>
          <w:rtl w:val="true"/>
          <w:lang w:bidi="ar-SA"/>
        </w:rPr>
        <w:t xml:space="preserve">على الأرض أو نحوها عليه ، وأمّا إذا لصق بها تراب يسير لا ينافي الصدق فلا بأس به ، وأمّا سائر المساجد فلا يشترط فيها المباشرة للأرض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الكفّين وضع باطنهما مع الاختيار ، ومع الضرورة يجزي الظاهر ، كما أ نّه مع عدم إمكانه ؛ لكونه مقطوع الكفّ أو لغير ذلك ، ينتقل إلى الأقرب من الكفّ ، فالأقرب من الذراع والعضد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استيعاب</w:t>
      </w:r>
      <w:r>
        <w:rPr>
          <w:rStyle w:val="FootnoteAnchor"/>
          <w:rtl w:val="true"/>
        </w:rPr>
        <w:footnoteReference w:id="1237"/>
      </w:r>
      <w:r>
        <w:rPr>
          <w:rFonts w:ascii="Amiri" w:hAnsi="Amiri" w:eastAsia="Amiri" w:cs="Amiri"/>
          <w:color w:val="111111"/>
          <w:sz w:val="28"/>
          <w:sz w:val="28"/>
          <w:szCs w:val="28"/>
          <w:rtl w:val="true"/>
          <w:lang w:bidi="ar-SA"/>
        </w:rPr>
        <w:t xml:space="preserve">باطن الكفّين أو ظاهرهما ، بل يكفي المسمّى ولو بالأصابع فقط أو بعضها ، نعم لا يجزي وضع رؤوس الأصابع مع الاختيار ، كما لا يجزي لو ضمّ أصابعه وسجد عليها مع 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الركبتين أيضاً يجزي وضع المسمّى منهما ، ولا يجب الاستيعاب ، ويعتبر ظاهرهما دون الباطن ، والركبة مجمع عظمي الساق والفخذ ، فهي بمنزلة المرفق من اليد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في الإبهامين وضع الطرف من كلّ منهما ، دون الظاهر أو الباطن منهما ، ومن قطع إبهامه يضع ما بقي منه ، وإن لم يبق منه شيء أو كان </w:t>
      </w:r>
    </w:p>
    <w:p>
      <w:pPr>
        <w:pStyle w:val="BookText"/>
        <w:rPr/>
      </w:pPr>
      <w:r>
        <w:rPr>
          <w:rFonts w:ascii="Amiri" w:hAnsi="Amiri" w:eastAsia="Amiri" w:cs="Amiri"/>
          <w:color w:val="111111"/>
          <w:sz w:val="28"/>
          <w:sz w:val="28"/>
          <w:szCs w:val="28"/>
          <w:rtl w:val="true"/>
          <w:lang w:bidi="ar-SA"/>
        </w:rPr>
        <w:t xml:space="preserve">قصيراً يضع سائر أصابعه ، ولو قطعت جميعها يسجد على ما بقي من قدميه ، والأولى والأحوط ملاحظة محلّ الإبهام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238"/>
      </w:r>
      <w:r>
        <w:rPr>
          <w:rFonts w:ascii="Amiri" w:hAnsi="Amiri" w:eastAsia="Amiri" w:cs="Amiri"/>
          <w:color w:val="111111"/>
          <w:sz w:val="28"/>
          <w:sz w:val="28"/>
          <w:szCs w:val="28"/>
          <w:rtl w:val="true"/>
          <w:lang w:bidi="ar-SA"/>
        </w:rPr>
        <w:t xml:space="preserve">الاعتماد على الأعضاء السبعة ؛ بمعنى إلقاء ثقل البدن عليها ، وإن كان الأقوى عدم وجوب أزيد من المقدار الذي يتحقّق معه صدق السجود ، ولا يجب مساواتها في إلقاء الثقل ، ولا عدم مشاركة غيرها معها من سائر الأعضاء كالذراع وباقي أصابع الرجلين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كون السجود على الهيئة المعهودة ، وإن كان الأقوى كفاية وضع المساجد السبعة بأيّ هيئة كان ما دام يصدق السجود ، كما إذا ألصق صدره وبطنه بالأرض ، بل ومدّ رجله</w:t>
      </w:r>
      <w:r>
        <w:rPr>
          <w:rStyle w:val="FootnoteAnchor"/>
          <w:rtl w:val="true"/>
        </w:rPr>
        <w:footnoteReference w:id="1239"/>
      </w:r>
      <w:r>
        <w:rPr>
          <w:rFonts w:ascii="Amiri" w:hAnsi="Amiri" w:eastAsia="Amiri" w:cs="Amiri"/>
          <w:color w:val="111111"/>
          <w:sz w:val="28"/>
          <w:sz w:val="28"/>
          <w:szCs w:val="28"/>
          <w:rtl w:val="true"/>
          <w:lang w:bidi="ar-SA"/>
        </w:rPr>
        <w:t xml:space="preserve">أيضاً ، بل ولو انكبّ على وجهه لاصقاً بالأرض مع وضع المساجد بشرط الصدق المذكور ، لكن قد يقال بعدم الصدق وأ نّه من النوم على وجهه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وضع</w:t>
      </w:r>
      <w:r>
        <w:rPr>
          <w:rStyle w:val="FootnoteAnchor"/>
          <w:rtl w:val="true"/>
        </w:rPr>
        <w:footnoteReference w:id="1240"/>
      </w:r>
      <w:r>
        <w:rPr>
          <w:rFonts w:ascii="Amiri" w:hAnsi="Amiri" w:eastAsia="Amiri" w:cs="Amiri"/>
          <w:color w:val="111111"/>
          <w:sz w:val="28"/>
          <w:sz w:val="28"/>
          <w:szCs w:val="28"/>
          <w:rtl w:val="true"/>
          <w:lang w:bidi="ar-SA"/>
        </w:rPr>
        <w:t xml:space="preserve">جبهته على موضع مرتفع أزيد من المقدار المغتفر كأربع أصابع مضمومات ، فإن كان الارتفاع بمقدار لا يصدق معه السجود عرفاً جاز رفعها ووضعها ثانياً ، كما يجوز جرّها ، وإن كان بمقدار يصدق معه السجدة عرفاً ، فالأحوط الجرّ لصدق زيادة السجدة مع الرفع ، ولو لم يمكن الجرّ فالأحوط الإتمام والإعادة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وضع جبهته على ما لا يصحّ السجود عليه ، يجب عليه الجرّ ، ولا يجوز رفعها ؛ لاستلزامه زيادة السجدة ، ولا يلزم من الجرّ ذلك ، ومن هنا يجوز له ذلك مع الوضع على ما يصحّ أيضاً لطلب الأفضل أو الأسهل ونحو ذلك ، وإذا لم يمكن إلاّ الرفع ، فإن كان الالتفات إليه قبل تمام الذكر ، فالأحوط الإتمام ثمّ الإعادة ، وإن كان بعد تمامه ، فالاكتفاء به قويّ ، كما لو التفت بعد رفع الرأس وإن كان الأحوط</w:t>
      </w:r>
      <w:r>
        <w:rPr>
          <w:rStyle w:val="FootnoteAnchor"/>
          <w:rtl w:val="true"/>
        </w:rPr>
        <w:footnoteReference w:id="1241"/>
      </w:r>
      <w:r>
        <w:rPr>
          <w:rFonts w:ascii="Amiri" w:hAnsi="Amiri" w:eastAsia="Amiri" w:cs="Amiri"/>
          <w:color w:val="111111"/>
          <w:sz w:val="28"/>
          <w:sz w:val="28"/>
          <w:szCs w:val="28"/>
          <w:rtl w:val="true"/>
          <w:lang w:bidi="ar-SA"/>
        </w:rPr>
        <w:t xml:space="preserve">الإعادة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بجبهته دمل أو غيره ، فإن لم يستوعبها وأمكن سجوده على الموضع السليم سجد عليه ، وإلاّ حفر حفيرة ليقع السليم منها على الأرض ، وإن استوعبها أو لم يمكن بحفر الحفيرة أيضاً سجد على أحد الجبينين من غير ترتيب وإن كان الأولى والأحوط تقديم الأيمن على الأيسر ، وإن تعذّر سجد على ذقنه ، فإن تعذّر اقتصر على الانحناء</w:t>
      </w:r>
      <w:r>
        <w:rPr>
          <w:rStyle w:val="FootnoteAnchor"/>
          <w:rtl w:val="true"/>
        </w:rPr>
        <w:footnoteReference w:id="1242"/>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الانحناء للسجود انحنى بالقدر الممكن مع رفع المسجد</w:t>
      </w:r>
      <w:r>
        <w:rPr>
          <w:rStyle w:val="FootnoteAnchor"/>
          <w:rtl w:val="true"/>
        </w:rPr>
        <w:footnoteReference w:id="1243"/>
      </w:r>
      <w:r>
        <w:rPr>
          <w:rFonts w:ascii="Amiri" w:hAnsi="Amiri" w:eastAsia="Amiri" w:cs="Amiri"/>
          <w:color w:val="111111"/>
          <w:sz w:val="28"/>
          <w:sz w:val="28"/>
          <w:szCs w:val="28"/>
          <w:rtl w:val="true"/>
          <w:lang w:bidi="ar-SA"/>
        </w:rPr>
        <w:t>إلى جبهته ووضع سائر المساجد في محالّها ، وإن لم يتمكّن من الانحناء أصلاً أومأ برأسه ، وإن لم يتمكّن فبالعينين ، والأحوط له رفع المسجد مع ذلك إذا تمكّن من وضع الجبهة عليه ، وكذا الأحوط</w:t>
      </w:r>
      <w:r>
        <w:rPr>
          <w:rStyle w:val="FootnoteAnchor"/>
          <w:rtl w:val="true"/>
        </w:rPr>
        <w:footnoteReference w:id="1244"/>
      </w:r>
      <w:r>
        <w:rPr>
          <w:rFonts w:ascii="Amiri" w:hAnsi="Amiri" w:eastAsia="Amiri" w:cs="Amiri"/>
          <w:color w:val="111111"/>
          <w:sz w:val="28"/>
          <w:sz w:val="28"/>
          <w:szCs w:val="28"/>
          <w:rtl w:val="true"/>
          <w:lang w:bidi="ar-SA"/>
        </w:rPr>
        <w:t xml:space="preserve">وضع ما يتمكّن من </w:t>
      </w:r>
    </w:p>
    <w:p>
      <w:pPr>
        <w:pStyle w:val="BookText"/>
        <w:rPr/>
      </w:pPr>
      <w:r>
        <w:rPr>
          <w:rFonts w:ascii="Amiri" w:hAnsi="Amiri" w:eastAsia="Amiri" w:cs="Amiri"/>
          <w:color w:val="111111"/>
          <w:sz w:val="28"/>
          <w:sz w:val="28"/>
          <w:szCs w:val="28"/>
          <w:rtl w:val="true"/>
          <w:lang w:bidi="ar-SA"/>
        </w:rPr>
        <w:t xml:space="preserve">سائر المساجد في محالّها ، وإن لم يتمكّن من الجلوس ، أومأ برأسه ، وإلاّ فبالعينين ، وإن لم يتمكّن من جميع ذلك ينوي بقلبه جالساً ، أو قائماً إن لم يتمكّن من الجلوس ، والأحوط الإشارة باليد ونحوها مع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حرّك إبهامه في حال الذكر عمداً ، أعاد الصلاة احتياطاً ، وإن كان سهواً أعاد الذكر</w:t>
      </w:r>
      <w:r>
        <w:rPr>
          <w:rStyle w:val="FootnoteAnchor"/>
          <w:rtl w:val="true"/>
        </w:rPr>
        <w:footnoteReference w:id="1245"/>
      </w:r>
      <w:r>
        <w:rPr>
          <w:rFonts w:ascii="Amiri" w:hAnsi="Amiri" w:eastAsia="Amiri" w:cs="Amiri"/>
          <w:color w:val="111111"/>
          <w:sz w:val="28"/>
          <w:sz w:val="28"/>
          <w:szCs w:val="28"/>
          <w:rtl w:val="true"/>
          <w:lang w:bidi="ar-SA"/>
        </w:rPr>
        <w:t>إن لم يرفع رأسه ، وكذا لو حرّك سائر المساجد ، وأمّا لو حرّك أصابع يده مع وضع الكفّ بتمامها ، فالظاهر عدم البأس به ؛ لكفاية اطمئنان بقيّة الكفّ ، نعم لو سجد على خصوص الأصابع</w:t>
      </w:r>
      <w:r>
        <w:rPr>
          <w:rStyle w:val="FootnoteAnchor"/>
          <w:rtl w:val="true"/>
        </w:rPr>
        <w:footnoteReference w:id="1246"/>
      </w:r>
      <w:r>
        <w:rPr>
          <w:rFonts w:ascii="Amiri" w:hAnsi="Amiri" w:eastAsia="Amiri" w:cs="Amiri"/>
          <w:color w:val="111111"/>
          <w:sz w:val="28"/>
          <w:sz w:val="28"/>
          <w:szCs w:val="28"/>
          <w:rtl w:val="true"/>
          <w:lang w:bidi="ar-SA"/>
        </w:rPr>
        <w:t xml:space="preserve">كان تحريكها كتحريك إبهام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ارتفعت الجبهة قهراً من الأرض قبل الإتيان بالذكر ، فإن أمكن حفظها عن الوقوع ثانياً حسبت سجدة ، فيجلس ويأتي بالاُخرى إن كانت الاُولى ، ويكتفي بها إن كانت الثانية ، وإن عادت إلى الأرض قهراً فالمجموع سجدة واحدة فيأتي بالذكر وإن كان بعد الإتيان به اكتفى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بالسجود على غير الأرض ونحوها ، مثل الفراش في حال التقيّة ، ولا يجب التفصّي عنها بالذهاب إلى مكان آخر ، نعم لو كان في ذلك المكان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يصلّي على البارية ، أو نحوها ممّا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اختيارها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السجدتين أو إحداهما ، وتذكّر قبل الدخول في الركوع وجب العود إليها ، وإن كان بعد الركوع مضى إن كان المنسيّ واحدة ، وقضاها بعد </w:t>
      </w:r>
      <w:bookmarkStart w:id="364" w:name="pg15057_205979"/>
    </w:p>
    <w:p>
      <w:pPr>
        <w:pStyle w:val="BookText"/>
        <w:rPr/>
      </w:pPr>
      <w:bookmarkEnd w:id="364"/>
      <w:r>
        <w:rPr>
          <w:rFonts w:ascii="IRNazanin" w:hAnsi="IRNazanin" w:eastAsia="IRNazanin"/>
          <w:color w:val="111111"/>
          <w:sz w:val="28"/>
          <w:sz w:val="28"/>
          <w:szCs w:val="28"/>
          <w:rtl w:val="true"/>
          <w:lang w:bidi="fa-IR"/>
        </w:rPr>
        <w:t>السلام</w:t>
      </w:r>
      <w:r>
        <w:rPr>
          <w:rStyle w:val="FootnoteAnchor"/>
          <w:rtl w:val="true"/>
        </w:rPr>
        <w:footnoteReference w:id="1247"/>
      </w:r>
      <w:r>
        <w:rPr>
          <w:rFonts w:ascii="Amiri" w:hAnsi="Amiri" w:eastAsia="Amiri" w:cs="Amiri"/>
          <w:color w:val="111111"/>
          <w:sz w:val="28"/>
          <w:sz w:val="28"/>
          <w:szCs w:val="28"/>
          <w:rtl w:val="true"/>
          <w:lang w:bidi="ar-SA"/>
        </w:rPr>
        <w:t>وتبطل الصلاة إن كان اثنتين ، وإن كان في الركعة الأخيرة يرجع ما لم يسلّم ، وإن تذكّر بعد السلام بطلت الصلاة</w:t>
      </w:r>
      <w:r>
        <w:rPr>
          <w:rStyle w:val="FootnoteAnchor"/>
          <w:rtl w:val="true"/>
        </w:rPr>
        <w:footnoteReference w:id="1248"/>
      </w:r>
      <w:r>
        <w:rPr>
          <w:rFonts w:ascii="Amiri" w:hAnsi="Amiri" w:eastAsia="Amiri" w:cs="Amiri"/>
          <w:color w:val="111111"/>
          <w:sz w:val="28"/>
          <w:sz w:val="28"/>
          <w:szCs w:val="28"/>
          <w:rtl w:val="true"/>
          <w:lang w:bidi="ar-SA"/>
        </w:rPr>
        <w:t>إن كان المنسيّ اثنتين ، وإن كان واحدة قضاها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الصلاة على ما لا تستقرّ</w:t>
      </w:r>
      <w:r>
        <w:rPr>
          <w:rStyle w:val="FootnoteAnchor"/>
          <w:rtl w:val="true"/>
        </w:rPr>
        <w:footnoteReference w:id="1250"/>
      </w:r>
      <w:r>
        <w:rPr>
          <w:rFonts w:ascii="Amiri" w:hAnsi="Amiri" w:eastAsia="Amiri" w:cs="Amiri"/>
          <w:color w:val="111111"/>
          <w:sz w:val="28"/>
          <w:sz w:val="28"/>
          <w:szCs w:val="28"/>
          <w:rtl w:val="true"/>
          <w:lang w:bidi="ar-SA"/>
        </w:rPr>
        <w:t xml:space="preserve">المساجد عليه كالقطن المندوف ، والمخدّة من الريش ، والكومة من التراب الناعم ، أو كدائس الحنطة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أمر العاجز عن الانحناء التامّ للسجدة بين وضع اليدين على الأرض، وبين رفع ما يصحّ السجود عليه ووضعه على الجبهة ، فالظاهر تقديم الثاني</w:t>
      </w:r>
      <w:r>
        <w:rPr>
          <w:rStyle w:val="FootnoteAnchor"/>
          <w:rtl w:val="true"/>
        </w:rPr>
        <w:footnoteReference w:id="1251"/>
      </w:r>
      <w:r>
        <w:rPr>
          <w:rFonts w:ascii="Amiri" w:hAnsi="Amiri" w:eastAsia="Amiri" w:cs="Amiri"/>
          <w:color w:val="111111"/>
          <w:sz w:val="28"/>
          <w:sz w:val="28"/>
          <w:szCs w:val="28"/>
          <w:rtl w:val="true"/>
          <w:lang w:bidi="ar-SA"/>
        </w:rPr>
        <w:t xml:space="preserve">، فيرفع يديه أو إحداهما عن الأرض ؛ ليضع ما يصحّ السجود عليه على جبهته ، ويحتمل التخيير </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10066_2142443653"/>
      <w:bookmarkStart w:id="366" w:name="_Toc126"/>
      <w:bookmarkEnd w:id="365"/>
      <w:r>
        <w:rPr>
          <w:rtl w:val="true"/>
        </w:rPr>
        <w:t>فصل</w:t>
      </w:r>
      <w:r>
        <w:rPr>
          <w:rtl w:val="true"/>
        </w:rPr>
        <w:t xml:space="preserve">: </w:t>
      </w:r>
      <w:r>
        <w:rPr>
          <w:rtl w:val="true"/>
        </w:rPr>
        <w:t>في مستحبّات السجود</w:t>
      </w:r>
      <w:bookmarkEnd w:id="36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حال الانتصاب من الركوع قائماً أو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باليدين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الأرض عند الهويّ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الجبهة على ما يصحّ السجود عليه ، بل استيعاب</w:t>
      </w:r>
      <w:r>
        <w:rPr>
          <w:rStyle w:val="FootnoteAnchor"/>
          <w:rtl w:val="true"/>
        </w:rPr>
        <w:footnoteReference w:id="1252"/>
      </w:r>
      <w:r>
        <w:rPr>
          <w:rFonts w:ascii="Amiri" w:hAnsi="Amiri" w:eastAsia="Amiri" w:cs="Amiri"/>
          <w:color w:val="111111"/>
          <w:sz w:val="28"/>
          <w:sz w:val="28"/>
          <w:szCs w:val="28"/>
          <w:rtl w:val="true"/>
          <w:lang w:bidi="ar-SA"/>
        </w:rPr>
        <w:t xml:space="preserve">جميع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الإرغام بالأنف على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اليدين مضمومتي الأصابع حتّى الإبهام حذاء الاُذنين ؛ متوجّهاً بهما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النظر إلى طرف الأنف حال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قبل الشروع في الذكر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 وبك آمنت ، ولك أسلمت ، وعليك توكّلت ، وأنت ربّي ، سجد وجهي للذي خلقه ، وشقّ سمعه وبصره ، والحمد للّه ربّ العالمين ، تبارك اللّه أحسن الخالقين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على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التسبيح من الذكر ، والكبرى من التسبيح ، وتثليثها أو تخميسها أو تسبيعها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 بل التراب دون مثل الحجر والخشب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موضع الجبهة مع الموقف ، بل مساواة جميع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السجود أو الأخير بما يريد من حاجات الدنيا والآخرة ، وخصوص طلب الرزق الحلال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المسؤولين ، ويا خير المعطين ارزقني وارزق عيالي من فضلك فإنّك ذو الفضل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في الجلوس بين السجدتين وبعدهما ، وهو أن يجلس على فخذه الأيسر جاعلاً ظهر القدم اليمنى في بطن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في الجلوس بين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السجدة الاُولى بعد الجلوس مطمئنّاً ، والتكبير للسجدة الثانية وهو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بعد الرفع من الثانية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w:t>
      </w:r>
    </w:p>
    <w:p>
      <w:pPr>
        <w:pStyle w:val="BookText"/>
        <w:rPr/>
      </w:pPr>
      <w:r>
        <w:rPr>
          <w:rFonts w:ascii="Amiri" w:hAnsi="Amiri" w:eastAsia="Amiri" w:cs="Amiri"/>
          <w:color w:val="111111"/>
          <w:sz w:val="28"/>
          <w:sz w:val="28"/>
          <w:szCs w:val="28"/>
          <w:rtl w:val="true"/>
          <w:lang w:bidi="ar-SA"/>
        </w:rPr>
        <w:t xml:space="preserve">التكبيرات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اليدين على الفخذين حال الجلوس ؛ اليمنى على اليمنى ، واليسرى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حال السجود ؛ بمعنى رفع البطن 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التجنّح ؛ بمعنى تجافي الأعضاء حال السجود ؛ بأن يرفع مرفقيه عن الأرض مفرّجاً بين عضديه وجنبيه ، ومبعّداً يديه عن بدنه جاعلاً يديه كالجناحين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النبي وآله في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سابقاً برفع ركبتيه قبل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بين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وارحمني وأجرني وادفع عنّي فإنّي لما أنزلت إليّ من خير فقير تبارك اللّه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عند النهوض للقيام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بحولك وقوّتك أقوم وأقعد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يعجن بيديه عند إرادة النهوض ؛ أي لا يقبضهما ، بل يبسطهما على الأرض معتمداً عليهما للنهوض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الركبتين قبل اليدين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الهويّ للسجود ، وكذا يستحبّ عدم تجافيها حاله ، بل تفترش ذراعيها وتلصق بطنها بالأرض ، وتضمّ أعضاءها ، وكذا عدم رفع عجيزتها حال النهوض للقيام ، بل تنهض وتنتصب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السجود والإكثار فيه من التسبيح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الأرض بالكفّين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تمكين الجبهة وسائر المساجد في السجود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الإقعاء في الجلوس بين السجدتين ، بل بعدهما أيضاً ، وهو أن يعتمد بصدور قدميه على الأرض ويجلس على عقبيه كما فسّره به الفقهاء ، بل بالمعنى الآخر المنسوب إلى اللغويّين أيضاً ، وهو أن يجلس على أليتيه وينصب ساقيه ويتساند إلى ظهره كإقعاء الكلب </w:t>
      </w:r>
      <w:r>
        <w:rPr>
          <w:rFonts w:eastAsia="Amiri" w:cs="Amiri" w:ascii="Amiri" w:hAnsi="Amiri"/>
          <w:color w:val="111111"/>
          <w:sz w:val="28"/>
          <w:szCs w:val="28"/>
          <w:rtl w:val="true"/>
          <w:lang w:bidi="ar-SA"/>
        </w:rPr>
        <w:t xml:space="preserve">. </w:t>
      </w:r>
      <w:bookmarkStart w:id="367" w:name="pg15057_205982"/>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نفخ موضع السجود إذا لم يتولّد حرفان ، وإلاّ فلا يجوز ، بل مبطل للصلاة ، وكذا يكره عدم رفع اليدين من الأرض بين السجدتين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قراءة القرآن في السجود ، كما كان يكره في 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ترك جلسة الاستراحة ، وهي الجلوس بعد السجدة الثانية في الركعة الاُولى ، والثالثة ممّا لا تشهّد فيه ، بل وجوبها لا يخلو عن قوّة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نسيها رجع إليها</w:t>
      </w:r>
      <w:r>
        <w:rPr>
          <w:rStyle w:val="FootnoteAnchor"/>
          <w:rtl w:val="true"/>
        </w:rPr>
        <w:footnoteReference w:id="1254"/>
      </w:r>
      <w:r>
        <w:rPr>
          <w:rFonts w:ascii="Amiri" w:hAnsi="Amiri" w:eastAsia="Amiri" w:cs="Amiri"/>
          <w:color w:val="111111"/>
          <w:sz w:val="28"/>
          <w:sz w:val="28"/>
          <w:szCs w:val="28"/>
          <w:rtl w:val="true"/>
          <w:lang w:bidi="ar-SA"/>
        </w:rPr>
        <w:t xml:space="preserve">ما لم يدخل في الركوع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10068_2142443653"/>
      <w:bookmarkStart w:id="369" w:name="_Toc127"/>
      <w:bookmarkEnd w:id="368"/>
      <w:r>
        <w:rPr>
          <w:rtl w:val="true"/>
        </w:rPr>
        <w:t xml:space="preserve">فصل </w:t>
      </w:r>
      <w:r>
        <w:rPr>
          <w:rtl w:val="true"/>
        </w:rPr>
        <w:t xml:space="preserve">: </w:t>
      </w:r>
      <w:r>
        <w:rPr>
          <w:rtl w:val="true"/>
        </w:rPr>
        <w:t>في سائر أقسام السجود</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السجود للسهو كما سيأتي مفصّلاً في أحكام الخلل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السجود على من قرأ إحدى آياته الأربع في السور الأربع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يَسْتَكْبِرُونَ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ختمهما ، وكذا يجب على المستمع لها بل السامع على الأظهر</w:t>
      </w:r>
      <w:r>
        <w:rPr>
          <w:rStyle w:val="FootnoteAnchor"/>
          <w:rtl w:val="true"/>
        </w:rPr>
        <w:footnoteReference w:id="1255"/>
      </w:r>
      <w:r>
        <w:rPr>
          <w:rFonts w:ascii="Amiri" w:hAnsi="Amiri" w:eastAsia="Amiri" w:cs="Amiri"/>
          <w:color w:val="111111"/>
          <w:sz w:val="28"/>
          <w:sz w:val="28"/>
          <w:szCs w:val="28"/>
          <w:rtl w:val="true"/>
          <w:lang w:bidi="ar-SA"/>
        </w:rPr>
        <w:t xml:space="preserve">، ويستحبّ في أحد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مَا يَشَآء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وَافعَلُوا الخَيْرَ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رَاكِعاً وَأَ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الأحوط الأولى السجود عند كلّ آية فيها أمر بالسجود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الوجوب والاستحباب بالقارئ والمستمع والسامع للآيات، فلا يجب على من كتبها أو تصوّرها أو شاهدها مكتوبة أو أخطرها بالبال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مجموع الآية، فلا يجب بقراءة بعضها ولو لفظ السجدة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السجدة فوري فلا يجوز التأخير ، نعم لو نسيها أتى بها إذا تذكّر ، بل وكذلك لو تركها عصياناً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قرأ بعض الآية وسمع بعضها الآخر ، فالأحوط الإتيان بالسجدة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قرأها غلطاً أو سمعها ممّن قرأها غلطاً فالأحوط السجدة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يتكرّر السجود مع تكرّر القراءة أو السماع أو الاختلاف ، بل وإن كان في زمان واحد ؛ بأن قرأها جماعة أو قرأها شخص حين قراءته على الأحوط</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وجوبها بين السماع من المكلّف أو غيره ، كالصغير والمجنون ؛ إذا كان قصدهما قراءة القرآن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سمعها في أثناء الصلاة أو قرأها أومأ للسجود</w:t>
      </w:r>
      <w:r>
        <w:rPr>
          <w:rStyle w:val="FootnoteAnchor"/>
          <w:rtl w:val="true"/>
        </w:rPr>
        <w:footnoteReference w:id="1257"/>
      </w:r>
      <w:r>
        <w:rPr>
          <w:rFonts w:ascii="Amiri" w:hAnsi="Amiri" w:eastAsia="Amiri" w:cs="Amiri"/>
          <w:color w:val="111111"/>
          <w:sz w:val="28"/>
          <w:sz w:val="28"/>
          <w:szCs w:val="28"/>
          <w:rtl w:val="true"/>
          <w:lang w:bidi="ar-SA"/>
        </w:rPr>
        <w:t xml:space="preserve">وسجد بعد الصلاة وأعادها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سمعها أو قرأها في حال السجود ، يجب رفع الرأس منه ثمّ الوضع ، ولا يكفي البقاء بقصده ، بل ولا الجرّ إلى مكان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نيّته حال الجلوس أو القيام ليكون الهويّ إليه بنيّته ، بل يكفي نيّته قبل وضع الجبهة بل مقارناً</w:t>
      </w:r>
      <w:r>
        <w:rPr>
          <w:rStyle w:val="FootnoteAnchor"/>
          <w:rtl w:val="true"/>
        </w:rPr>
        <w:footnoteReference w:id="1258"/>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يعتبر في وجوب السجدة كون القراءة بقصد القرآنية ، فلو تكلّم شخص بالآية لا بقصد القرآنية لا يجب السجود بسماعه ، وكذا لو سمعها ممّن قرأها حال النوم أو سمعها من صبيّ غير مميّز ، بل وكذا لو سمعها من صندوق حبس الصوت ، وإن كان الأحوط السجود في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السماع تمييز الحروف والكلمات ، فمع سماع الهمهمة لا يجب السجود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السجود لقراءة ترجمتها أو سماعها؛ وإن كان المقصود ترجمة الآية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w:t>
      </w:r>
      <w:r>
        <w:rPr>
          <w:rStyle w:val="FootnoteAnchor"/>
          <w:rtl w:val="true"/>
        </w:rPr>
        <w:footnoteReference w:id="1259"/>
      </w:r>
      <w:r>
        <w:rPr>
          <w:rFonts w:ascii="Amiri" w:hAnsi="Amiri" w:eastAsia="Amiri" w:cs="Amiri"/>
          <w:color w:val="111111"/>
          <w:sz w:val="28"/>
          <w:sz w:val="28"/>
          <w:szCs w:val="28"/>
          <w:rtl w:val="true"/>
          <w:lang w:bidi="ar-SA"/>
        </w:rPr>
        <w:t xml:space="preserve">في هذا السجود بعد تحقّق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إباحة المكان ، وعدم علوّ المسجد بما يزيد على أربعة أصابع ، والأحوط وضع سائر المساجد ووضع الجبهة على ما يصحّ السجود عليه ، ولا يعتبر فيه الطهارة من الحدث ولا من الخبث ، فتسجد الحائض وجوباً عند سببه ، وندباً عند سبب الندب ، وكذا الجنب ، وكذا لا يعتبر فيه الاستقبال ولا طهارة موضع الجبهة ، ولا ستر العورة ، فضلاً عن صفات الساتر ؛ من الطهارة وعدم كونه حريراً أو ذهباً أو جلد ميتة ، نعم يعتبر</w:t>
      </w:r>
      <w:r>
        <w:rPr>
          <w:rStyle w:val="FootnoteAnchor"/>
          <w:rtl w:val="true"/>
        </w:rPr>
        <w:footnoteReference w:id="1260"/>
      </w:r>
      <w:r>
        <w:rPr>
          <w:rFonts w:ascii="Amiri" w:hAnsi="Amiri" w:eastAsia="Amiri" w:cs="Amiri"/>
          <w:color w:val="111111"/>
          <w:sz w:val="28"/>
          <w:sz w:val="28"/>
          <w:szCs w:val="28"/>
          <w:rtl w:val="true"/>
          <w:lang w:bidi="ar-SA"/>
        </w:rPr>
        <w:t xml:space="preserve">أن لا يكون لباسه مغصوباً إذا كان السجود يعدّ تصرّفاً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هذا السجود تشهّد ولا تسليم ولا تكبير افتتاح ، نعم يستحبّ التكبير للرفع منه ، بل الأحوط عدم تركه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يكفي فيه مجرّد السجود ، فلا يجب فيه الذكر وإن كان يستحبّ ، ويكفي في وظيفة الاستحباب كلّ ما كان ، ولكنّ الأولى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 لك يا ربّ تعبّداً ورقّاً ، لا مستكبراً عن عبادتك ولا مستنكفاً ولا مستعظماً ، بل أنا عبد ذليل خائف مستجير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 لا إله إلاّ اللّه إيماناً وتصديقاً ، لا إله إلاّ اللّه عبودية ورقّاً ، سجدت لك يا ربّ تعبّداً ورقّاً ، لا مستنكفاً ولا مستكبراً ، بل أنا عبد ذليل ضعيف خائف مستجير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آمنّا بما كفروا ، وعرفنا منك ما أنكروا ، وأجبناك إلى ما دعوا ، إلهي فالعفو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يقول ما قاله النبي صلی الله علیه و آله وسلم في سجود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برضاك من سخطك ، وبمعافاتك عن عقوبتك ، وأعوذ بك منك ، لا اُحصي ثناء عليك ، أنت كما أثنيت على نفسك</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القراءة مكرّراً وشكّ بين الأقلّ والأكثر يجوز له الاكتفاء في التكرار بالأقلّ ، نعم لو علم العدد وشكّ في الإتيان بين الأقلّ والأكثر وجب الاحتياط بالبناء على الأقلّ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وجوب التكرار يكفي في صدق التعدّد رفع الجبهة عن الأرض ، ثمّ الوضع للسجدة الاُخرى ، ولا يعتبر الجلوس ثمّ الوضع ، بل ولا يعتبر رفع سائر المساجد وإن كان أحوط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يستحبّ السجود للشكر لتجدّد نعمة أو دفع نقمة أو تذكّرهما ممّا كان سابقاً ، أو للتوفيق لأداء فريضة أو نافلة أو فعل خير ولو مثل الصلح بين اثنين ، فقد روي عن بعض الأئمّة علیهم السلام أ نّه كان إذا صالح بين اثنين أتى بسجدة الشكر ، ويكفي في هذا السجود مجرّد وضع الجبهة مع النيّة ، نعم يعتبر فيه إباحة المكان</w:t>
      </w:r>
      <w:r>
        <w:rPr>
          <w:rStyle w:val="FootnoteAnchor"/>
          <w:rtl w:val="true"/>
        </w:rPr>
        <w:footnoteReference w:id="1261"/>
      </w:r>
      <w:r>
        <w:rPr>
          <w:rFonts w:ascii="IRNazanin" w:hAnsi="IRNazanin" w:eastAsia="IRNazanin"/>
          <w:color w:val="111111"/>
          <w:sz w:val="28"/>
          <w:sz w:val="28"/>
          <w:szCs w:val="28"/>
          <w:rtl w:val="true"/>
          <w:lang w:bidi="fa-IR"/>
        </w:rPr>
        <w:t xml:space="preserve">، ولا يشترط فيه الذكر وإن كان يستحبّ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 أو ثلاث مرّات ، ويكفي مرّة واحدة أيضاً ، ويجوز الاقتصار على سجدة واحدة ، ويستحبّ مرّتان ، ويتحقّق التعدّد بالفصل بينهما بتعفير الخدّين أو الجبينين أو الجميع مقدّماً للأيمن منهما على الأيسر ، ثمّ وضع الجبهة ثانياً ، ويستحبّ فيه افتراش الذراعين ، وإلصاق الجؤجؤوالصدر والبطن بالأرض ويستحبّ أيضاً أن يمسح موضع سجوده بيده ، ثمّ إمرارها على وجهه ومقاديم بدنه ، ويستحبّ أن يقرأ في سجوده ما ورد في حسنة عبداللّه بن جندب عن 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في سجدة الشكر ، </w:t>
      </w:r>
    </w:p>
    <w:p>
      <w:pPr>
        <w:pStyle w:val="BookText"/>
        <w:rPr/>
      </w:pPr>
      <w:r>
        <w:rPr>
          <w:rFonts w:ascii="IRNazanin" w:hAnsi="IRNazanin" w:eastAsia="IRNazanin"/>
          <w:color w:val="111111"/>
          <w:sz w:val="28"/>
          <w:sz w:val="28"/>
          <w:szCs w:val="28"/>
          <w:rtl w:val="true"/>
          <w:lang w:bidi="fa-IR"/>
        </w:rPr>
        <w:t xml:space="preserve">فقد اختلف أصحابنا فيه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اُشهدك واُشهد ملائكتك وأنبياءك ورسلك وجميع خلقك أ نّك أنت اللّه ربّي ، والإسلام ديني ، ومحمّداً نبيّي ، وعلياً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أئمّتي ، بهم أتولّى ، ومن أعدائهم أتبرّأ ، اللهمّ إنّي أنشدك دم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أنشدك بإيوائك على نفسك لأعدائك لتهلكنّهم بأيدينا وأيدي المؤمنين ، اللهمّ إنّي أنشدك بإيوائك على نفسك لأوليائك لتظفرنّهم بعدوّك وعدوّهم أن تصلّي على محمّد وعلى المستحفظين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 لُك اليسر بعد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تضع خدّك الأيمن على 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كهفي حين تعييني المذاهب ، وتضيق عليَّ الأرض بما رحبت ، يا بارئ خلقي رحمة بي وقد كنت عن خلقي غنيّاً ، صلّ على محمّد وعلى المستحفظين من آل محمّد ، ثمّ تضع خدّك الأيسر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مذلّ كلّ جبّار ، ويا معزّ كلّ ذليل ، قد وعزّتك بلغ مجهودي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يا منّان يا كاشف الكرب العظام ، ثمّ تعود للسجود فتقول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شكراً ، ثمّ تسأل حاجتك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والأحوط وضع الجبهة في هذه السجدة أيضاً على ما يصحّ السجود عليه ، ووضع سائر المساجد على الأرض ولا بأس بالتكبير قبلها وبعدها لا بقصد الخصوصية والورود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سبب سجود الشكر وكان له مانع من السجود على الأرض فليومئ برأسه ، ويضع خدّه على كفّه ، فعن الصادق علیه السلام إذا ذكر أحدكم نعمة اللّه عزّ وجلّ فليضع خدّه على التراب شكراً للّه ، وإن كان راكباً فلينزل فليضع خدّه على التراب ، وإن لم يكن يقدر على النزول للشهرة فليضع خدّه على قربوسه ، فإن لم يقدر فليضع خدّه على كفّه ، ثمّ ليحمد اللّه على ما أنعم عليه ، ويظهر من هذا الخبر تحقّق السجود بوضع الخدّ فقط من دون الجبهة </w:t>
      </w:r>
      <w:r>
        <w:rPr>
          <w:rFonts w:eastAsia="IRNazanin" w:cs="IRNazanin"/>
          <w:color w:val="111111"/>
          <w:sz w:val="28"/>
          <w:szCs w:val="28"/>
          <w:rtl w:val="true"/>
          <w:lang w:bidi="fa-IR"/>
        </w:rPr>
        <w:t xml:space="preserve">. </w:t>
      </w:r>
      <w:bookmarkStart w:id="370" w:name="pg15057_205988"/>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السجود بقصد التذلّل أو التعظيم للّه تعالى ، بل من حيث هو راجح وعبادة ، بل من أعظم العبادات وآكدها ، بل ما عبداللّه بمثله ، وما من عمل أشدّ على إبليس من أن يرى ابن آدم ساجداً ؛ لأ نّه اُمر بالسجود فعصى ، وهذا اُمر به فأطاع ونجا ، وأقرب ما يكون العبد إلى اللّه وهو ساجد ، وأ نّه سنّة الأوّابين ، ويستحبّ إطالته ، فقد سجد آدم ثلاثة أيّام بلياليها ، وسجد علي بن الحسين علیهما السلام على حجارة خشنة حتّى اُحصي عليه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 لا إله إلاّ اللّه تعبّداً ورقّاً ، لا إله إلاّ اللّه إيماناً وتصديقاً ، وكان الصادق علیه السلام يسجد السجدة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راقد ، وكان موسى بن جعفر علیهما السلام يسجد كلّ يوم بعد طلوع الشمس إلى الزوال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السجود لغير اللّه تعالى ، فإنّه غاية الخضوع فيختصّ بمن هو في غاية الكبرياء والعظمة ، وسجدة الملائكة لم تكن لآدم بل كان قبلة لهم ، كما أنّ سجدة يعقوب وولده لم تكن ليوسف بل للّه تعالى شكراً حيث رأوا ما أعطاه اللّه من الملك ، فما يفعله سواد الشيعة من صورة السجدة عند قبر أمير المؤمنين وغيره من الأئمّة علیهم السلام مشكل ، إلاّ أن يقصدوا به سجدة الشكر لتوفيق اللّه تعالى لهم لإدراك الزيارة ، نعم لا يبعد جواز تقبيل العتبة الشريفة </w:t>
      </w:r>
      <w:r>
        <w:rPr>
          <w:rFonts w:eastAsia="IRNazanin" w:cs="IRNazanin"/>
          <w:color w:val="111111"/>
          <w:sz w:val="28"/>
          <w:szCs w:val="28"/>
          <w:rtl w:val="true"/>
          <w:lang w:bidi="fa-IR"/>
        </w:rPr>
        <w:t>.</w:t>
      </w:r>
    </w:p>
    <w:p>
      <w:pPr>
        <w:pStyle w:val="Heading4"/>
        <w:numPr>
          <w:ilvl w:val="3"/>
          <w:numId w:val="1"/>
        </w:numPr>
        <w:rPr/>
      </w:pPr>
      <w:bookmarkStart w:id="371" w:name="__RefHeading___Toc610070_2142443653"/>
      <w:bookmarkStart w:id="372" w:name="_Toc128"/>
      <w:bookmarkEnd w:id="371"/>
      <w:r>
        <w:rPr>
          <w:rtl w:val="true"/>
        </w:rPr>
        <w:t xml:space="preserve">فصل </w:t>
      </w:r>
      <w:r>
        <w:rPr>
          <w:rtl w:val="true"/>
        </w:rPr>
        <w:t xml:space="preserve">: </w:t>
      </w:r>
      <w:r>
        <w:rPr>
          <w:rtl w:val="true"/>
        </w:rPr>
        <w:t>في التشهّد</w:t>
      </w:r>
      <w:bookmarkEnd w:id="37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واجب في الثنائية مرّة بعد رفع الرأس من السجدة الأخيرة من الركعة الثانية ، وفي الثلاثية والرباعية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كما ذكر ، والثانية بعد رفع الرأس من السجدة الثانية في الركعة الأخيرة ، وهو واجب غير ركن ، فلو تركه عمداً بطلت الصلاة ، وسهواً أتى به ما لم يركع ، وقضاه بعد الصلاة إن </w:t>
      </w:r>
    </w:p>
    <w:p>
      <w:pPr>
        <w:pStyle w:val="BookText"/>
        <w:rPr/>
      </w:pPr>
      <w:r>
        <w:rPr>
          <w:rFonts w:ascii="Amiri" w:hAnsi="Amiri" w:eastAsia="Amiri" w:cs="Amiri"/>
          <w:color w:val="111111"/>
          <w:sz w:val="28"/>
          <w:sz w:val="28"/>
          <w:szCs w:val="28"/>
          <w:rtl w:val="true"/>
          <w:lang w:bidi="ar-SA"/>
        </w:rPr>
        <w:t>تذكّر بعد الدخول في الركوع مع سجدتي السهو</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وواجباته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 محمّد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الأقوى</w:t>
      </w:r>
      <w:r>
        <w:rPr>
          <w:rStyle w:val="FootnoteAnchor"/>
          <w:rtl w:val="true"/>
        </w:rPr>
        <w:footnoteReference w:id="1263"/>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وأشهد أنّ محمّداً رسول اللّه ، اللهمّ صلّ على محمّد وآل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بمقدار الذكر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الترتيب بتقديم الشهادة الاُولى على الثانية ، وهما على الصلاة على محمّد وآل محمّد 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الفقرات والكلمات والحروف بحيث لا يخرج عن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تأديتها على الوجه الصحيح العربي في الحركات والسكنات وأداء الحروف والكلمات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ذكر الشهادتين والصلاة بألفاظها المتعارفة ، فلا يجزي غيرها وإن أفاد معناها ، مثل ما إذا قال بدل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أو أقرّ أو أعترف ، وهكذا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الجلوس فيه بأيّ كيفية كان ولو إقعاء ؛ وإن كان الأحوط تركه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يعلم الذكر يجب عليه التعلّم ، وقبله يتّبع غيره فيلقّنه ، ولو عجز ولم يكن من يلقّنه أو كان الوقت ضيقاً أتى بما يقدر</w:t>
      </w:r>
      <w:r>
        <w:rPr>
          <w:rStyle w:val="FootnoteAnchor"/>
          <w:rtl w:val="true"/>
        </w:rPr>
        <w:footnoteReference w:id="1264"/>
      </w:r>
      <w:r>
        <w:rPr>
          <w:rFonts w:ascii="Amiri" w:hAnsi="Amiri" w:eastAsia="Amiri" w:cs="Amiri"/>
          <w:color w:val="111111"/>
          <w:sz w:val="28"/>
          <w:sz w:val="28"/>
          <w:szCs w:val="28"/>
          <w:rtl w:val="true"/>
          <w:lang w:bidi="ar-SA"/>
        </w:rPr>
        <w:t>ويترجم الباقي</w:t>
      </w:r>
      <w:r>
        <w:rPr>
          <w:rStyle w:val="FootnoteAnchor"/>
          <w:rtl w:val="true"/>
        </w:rPr>
        <w:footnoteReference w:id="12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لم يعلم شيئاً يأتي بترجمة الكلّ ، وإن لم يعلم يأتي بسائر الأذكار بقدره ، والأولى التحميد إن كان يحسنه ، وإلاّ فالأحوط الجلوس قدره مع الإخطار بالبال إن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التشهّد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يجلس الرجل متورّكاً على نحو ما مرّ في الجلوس بين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قبل الشروع 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والحمد للّه وخير الأسماء للّه ، أو الأسماء الحسنى كلّها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يديه على فخذيه منضمّة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نظره إلى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أرسله بالحقّ بشيراً ونذيراً بين يدي الساعة ، وأشهد أنّ ربّي نعم الربّ وأنّ محمّداً 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شفاعته وارفع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 بل في الثاني أيضاً ، وإن كان الأولى</w:t>
      </w:r>
      <w:r>
        <w:rPr>
          <w:rStyle w:val="FootnoteAnchor"/>
          <w:rtl w:val="true"/>
        </w:rPr>
        <w:footnoteReference w:id="1266"/>
      </w:r>
      <w:r>
        <w:rPr>
          <w:rFonts w:ascii="IRNazanin" w:hAnsi="IRNazanin" w:eastAsia="IRNazanin"/>
          <w:color w:val="111111"/>
          <w:sz w:val="28"/>
          <w:sz w:val="28"/>
          <w:szCs w:val="28"/>
          <w:rtl w:val="true"/>
          <w:lang w:bidi="fa-IR"/>
        </w:rPr>
        <w:t xml:space="preserve">عدم قصد الخصوصية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في التشهّد الأوّل والثاني ما في موثّقة أبي بصير ، وهي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جلست في الركعة الثانية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 والحمد للّه وخير الأسماء للّه ، أشهد أن لا إله إلاّ اللّه وحده لا شريك له ، وأشهد أنّ محمّداً عبده ورسوله ، أرسله بالحقّ بشيراً ونذيراً بين يدي الساعة ، أشهد أ نّك نعم الربّ ، وأنّ محمّداً نعم الرسول ، اللهمّ صلّ على محمّد وآل محمّد ، وتقبّل شفاعته في اُمّته وارفع درجته ، ثمّ تحمد اللّه مرّتين أو ثلاثاً ثمّ تقوم ، فإذا جلست في الرابعة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وخير الأسماء للّه أشهد أن لا إله إلاّ اللّه وحده لا شريك له ،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ورسوله ، أرسله بالحقّ بشيراً ونذيراً بين يدي الساعة ، أشهد أ نّك نعم الربّ ، وأنّ محمّداً نعم الرسول ، التحيّات للّه ، والصلوات الطاهرات الطيّبات الزاكيات الغاديات الرائحات السابغات الناعمات ما طاب وزكا وطهر وخلص وصفا فللّه ، أشهد أن لا إله إلاّ اللّه وحده لا شريك له ، وأشهد أنّ محمّداً عبده ورسوله أرسله بالحقّ بشيراً ونذيراً بين يدي الساعة ، أشهد أنّ ربّي نعم الربّ ، وأنّ محمّداً نعم الرسول ، وأشهد أنّ الساعة آتية لا ريب فيها ، وأنّ اللّه يبعث من في القبور ، الحمد للّه الذي هدانا لهذا ، وما كنّا لنهتدي لو لا أن هدانا اللّه ، الحمد للّه ربّ العالمين ، اللهمّ صلّ على محمّد وآل محمّد ، وبارك على محمّد وآل محمّد ، وسلّم على محمّد وآل محمّد ، وترحّم على محمّد وآل محمّد ، كما صلّيت وباركت وترحّمت على إبراهيم وآل إبراهيم إنّك حميد مجيد ، اللهمّ صلّ على محمّد وآل محمّد ، واغفر لنا ولإخواننا الذين سبقونا بالإيمان ، ولا تجعل في قلوبنا غلاًّ للذين آمنوا ، ربّنا إنّك رؤوف رحيم ، اللهمّ صلّ على محمّد وآل محمّد ، وامنن عليّ بالجنّة وعافني من النار ، اللهمّ صلّ على محمّد وآل محمّد واغفر للمؤمنين والمؤمنات ، ولا تزد الظالمين إلاّ تباراً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 السلام على أنبياء اللّه ورسله ، السلام على جبرئيل وميكائيل والملائكة المقرّبين ، السلام على محمّد بن عبداللّه خاتم النبيّين ، لا نبي بعده ، والسلام علينا وعلى عباد اللّه الصالحين ، ثمّ تسلّم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يسبّح سبعاً بعد التشهّد الأوّل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 ثمّ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حين القيام عن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المرأة فخذيها حال الجلوس للتشهّد </w:t>
      </w:r>
      <w:r>
        <w:rPr>
          <w:rFonts w:eastAsia="Amiri" w:cs="Amiri" w:ascii="Amiri" w:hAnsi="Amiri"/>
          <w:color w:val="111111"/>
          <w:sz w:val="28"/>
          <w:szCs w:val="28"/>
          <w:rtl w:val="true"/>
          <w:lang w:bidi="ar-SA"/>
        </w:rPr>
        <w:t xml:space="preserve">. </w:t>
      </w:r>
      <w:bookmarkStart w:id="373" w:name="pg15057_205992"/>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الإقعاء حال التشهّد على نحو ما مرّ في الجلوس بين السجدتين ، بل الأحوط تركه كما عرفت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10072_2142443653"/>
      <w:bookmarkStart w:id="375" w:name="_Toc129"/>
      <w:bookmarkEnd w:id="374"/>
      <w:r>
        <w:rPr>
          <w:rtl w:val="true"/>
        </w:rPr>
        <w:t xml:space="preserve">فصل </w:t>
      </w:r>
      <w:r>
        <w:rPr>
          <w:rtl w:val="true"/>
        </w:rPr>
        <w:t xml:space="preserve">: </w:t>
      </w:r>
      <w:r>
        <w:rPr>
          <w:rtl w:val="true"/>
        </w:rPr>
        <w:t>في التسليم</w:t>
      </w:r>
      <w:bookmarkEnd w:id="37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واجب على الأقوى ، وجزء من الصلاة فيجب فيه جميع ما يشترط فيها من الاستقبال وستر العورة والطهارة وغيرها ، ومخرج منها ومحلّل للمنافيات المحرّمة بتكبيرة الإحرام ، وليس ركناً فتركه عمداً مبطل لا سهواً ، فلو سها عنه وتذكّر بعد إتيان شيء من المنافيات عمداً وسهواً أو بعد فوات الموالاة لا يجب تداركه</w:t>
      </w:r>
      <w:r>
        <w:rPr>
          <w:rStyle w:val="FootnoteAnchor"/>
          <w:rtl w:val="true"/>
        </w:rPr>
        <w:footnoteReference w:id="1267"/>
      </w:r>
      <w:r>
        <w:rPr>
          <w:rFonts w:ascii="Amiri" w:hAnsi="Amiri" w:eastAsia="Amiri" w:cs="Amiri"/>
          <w:color w:val="111111"/>
          <w:sz w:val="28"/>
          <w:sz w:val="28"/>
          <w:szCs w:val="28"/>
          <w:rtl w:val="true"/>
          <w:lang w:bidi="ar-SA"/>
        </w:rPr>
        <w:t xml:space="preserve">، نعم عليه سجدتا السهو للنقصان بتركه ، وإن تذكّر قبل ذلك أتى به ولا شيء عليه ، إلاّ إذا تكلّم ، فيجب عليه سجدتا السهو ، ويجب فيه الجلوس ، وكونه مطمئنّاً وله صيغتان ،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إحداهما ، فإن قدّم الصيغة الاُولى كانت الثانية مستحبّة ؛ بمعنى كونها جزءاً مستحبّياً لا خارجاً ، وإن قدّم الثانية اقتصر عليها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من صيغ السلام ، بل هو من توابع التشهّد ، وليس واجباً ، بل هو مستحبّ ، وإن كان الأحوط عدم تركه لوجود القائل بوجوبه ، ويكفي في الصيغة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ذكره ، بل الأحوط الجمع بين الصيغتين بالترتيب المذكور ، ويجب فيه المحافظة على أداء الحروف والكلمات على النهج الصحيح مع العربية </w:t>
      </w:r>
    </w:p>
    <w:p>
      <w:pPr>
        <w:pStyle w:val="BookText"/>
        <w:rPr/>
      </w:pPr>
      <w:r>
        <w:rPr>
          <w:rFonts w:ascii="Amiri" w:hAnsi="Amiri" w:eastAsia="Amiri" w:cs="Amiri"/>
          <w:color w:val="111111"/>
          <w:sz w:val="28"/>
          <w:sz w:val="28"/>
          <w:szCs w:val="28"/>
          <w:rtl w:val="true"/>
          <w:lang w:bidi="ar-SA"/>
        </w:rPr>
        <w:t xml:space="preserve">والموالاة ، والأقوى عدم كفاية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بحذف الألف واللام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أو أتى ببعض المنافيات الاُخر قبل السلام بطلت الصلاة ، نعم لو كان ذلك بعد نسيانه ؛ بأن اعتقد خروجه من الصلاة لم تبطل</w:t>
      </w:r>
      <w:r>
        <w:rPr>
          <w:rStyle w:val="FootnoteAnchor"/>
          <w:rtl w:val="true"/>
        </w:rPr>
        <w:footnoteReference w:id="1268"/>
      </w:r>
      <w:r>
        <w:rPr>
          <w:rFonts w:ascii="Amiri" w:hAnsi="Amiri" w:eastAsia="Amiri" w:cs="Amiri"/>
          <w:color w:val="111111"/>
          <w:sz w:val="28"/>
          <w:sz w:val="28"/>
          <w:szCs w:val="28"/>
          <w:rtl w:val="true"/>
          <w:lang w:bidi="ar-SA"/>
        </w:rPr>
        <w:t xml:space="preserve">، والفرق أنّ مع الأوّل يصدق الحدث في الأثناء ، ومع الثاني لا يصدق ؛ لأنّ المفروض أ نّه ترك نسياناً جزءاً غير ركني ، فيكون الحدث خارج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فيه نيّة الخروج من الصلاة ، بل هو مخرج قهراً ، وإن قصد عدم الخروج ، لكن الأحوط عدم قصد عدم الخروج ، بل لو قصد ذلك فالأحوط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تعلّم السلام على نحو ما مرّ في التشهّد ، وقبله يجب متابعة الملقّن إن كان ، وإلاّ اكتفى</w:t>
      </w:r>
      <w:r>
        <w:rPr>
          <w:rStyle w:val="FootnoteAnchor"/>
          <w:rtl w:val="true"/>
        </w:rPr>
        <w:footnoteReference w:id="1269"/>
      </w:r>
      <w:r>
        <w:rPr>
          <w:rFonts w:ascii="Amiri" w:hAnsi="Amiri" w:eastAsia="Amiri" w:cs="Amiri"/>
          <w:color w:val="111111"/>
          <w:sz w:val="28"/>
          <w:sz w:val="28"/>
          <w:szCs w:val="28"/>
          <w:rtl w:val="true"/>
          <w:lang w:bidi="ar-SA"/>
        </w:rPr>
        <w:t xml:space="preserve">بالترجمة ، وإن عجز فبالقلب ينويه مع الإشارة باليد على الأحوط ، والأخرس يخطر ألفاظه بالبال ، ويشير إليها باليد أو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التورّك في الجلوس حاله على نحو ما مرّ ، ووضع اليدين على الفخذين ، ويكره الإقعاء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أن لا يقصد</w:t>
      </w:r>
      <w:r>
        <w:rPr>
          <w:rStyle w:val="FootnoteAnchor"/>
          <w:rtl w:val="true"/>
        </w:rPr>
        <w:footnoteReference w:id="1270"/>
      </w:r>
      <w:r>
        <w:rPr>
          <w:rFonts w:ascii="Amiri" w:hAnsi="Amiri" w:eastAsia="Amiri" w:cs="Amiri"/>
          <w:color w:val="111111"/>
          <w:sz w:val="28"/>
          <w:sz w:val="28"/>
          <w:szCs w:val="28"/>
          <w:rtl w:val="true"/>
          <w:lang w:bidi="ar-SA"/>
        </w:rPr>
        <w:t xml:space="preserve">بالتسليم التحيّة حقيقة ؛ بأن يقصد السلام على الإمام أو المأمومين أو الملكين ، نعم لا بأس بإخطار ذلك بالبال ، فالمنفرد يخطر بباله الملكين الكاتبين حين السلام الثاني ، والإمام يخطرهما مع </w:t>
      </w:r>
      <w:bookmarkStart w:id="376" w:name="pg15057_205994"/>
    </w:p>
    <w:p>
      <w:pPr>
        <w:pStyle w:val="BookText"/>
        <w:rPr/>
      </w:pPr>
      <w:bookmarkEnd w:id="376"/>
      <w:r>
        <w:rPr>
          <w:rFonts w:ascii="Amiri" w:hAnsi="Amiri" w:eastAsia="Amiri" w:cs="Amiri"/>
          <w:color w:val="111111"/>
          <w:sz w:val="28"/>
          <w:sz w:val="28"/>
          <w:szCs w:val="28"/>
          <w:rtl w:val="true"/>
          <w:lang w:bidi="ar-SA"/>
        </w:rPr>
        <w:t xml:space="preserve">المأمومين ، والمأموم يخطرهم مع الإمام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بباله الأنبياء والأئمّة والحفظة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w:t>
      </w:r>
      <w:r>
        <w:rPr>
          <w:rStyle w:val="FootnoteAnchor"/>
          <w:rtl w:val="true"/>
        </w:rPr>
        <w:footnoteReference w:id="1271"/>
      </w:r>
      <w:r>
        <w:rPr>
          <w:rFonts w:ascii="Amiri" w:hAnsi="Amiri" w:eastAsia="Amiri" w:cs="Amiri"/>
          <w:color w:val="111111"/>
          <w:sz w:val="28"/>
          <w:sz w:val="28"/>
          <w:szCs w:val="28"/>
          <w:rtl w:val="true"/>
          <w:lang w:bidi="ar-SA"/>
        </w:rPr>
        <w:t xml:space="preserve">للمنفرد والإمام الإيماء بالتسليم الأخير إلى يمينه بمؤخّر عينه أو بأنفه أو غيرهما على وجه لا ينافي الاستقبال ، وأمّا المأموم فإن لم يكن على يساره أحد فكذلك ، وإن كان على يساره بعض المأمومين فيأتي بتسليمة اُخرى مومئاً إلى يساره ، ويحتمل استحباب تسليم آخر للمأموم بقصد الإمام فيكون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في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شرع في الصلاة قبل الوقت ودخل عليه وهو في الصلاة صحّت صلاته وإن كان قبل السلام أو في أثنائه ، فإذا أتى بالسلام الأوّل ودخل عليه الوقت في أثنائه تصحّ صلاته ، وأمّا إذا دخل بعده قبل السلام الثاني أو في أثنائه ففيه إشكال ، وإن كان يمكن القول بالصحّة ؛ لأ نّه وإن كان يكفي الأوّل في الخروج عن الصلاة ، لكن على فرض الإتيان بالصيغتين يكون الثاني أيضاً جزءاً فيصدق دخول الوقت في الأثناء ، فالأحوط</w:t>
      </w:r>
      <w:r>
        <w:rPr>
          <w:rStyle w:val="FootnoteAnchor"/>
          <w:rtl w:val="true"/>
        </w:rPr>
        <w:footnoteReference w:id="1272"/>
      </w:r>
      <w:r>
        <w:rPr>
          <w:rFonts w:ascii="Amiri" w:hAnsi="Amiri" w:eastAsia="Amiri" w:cs="Amiri"/>
          <w:color w:val="111111"/>
          <w:sz w:val="28"/>
          <w:sz w:val="28"/>
          <w:szCs w:val="28"/>
          <w:rtl w:val="true"/>
          <w:lang w:bidi="ar-SA"/>
        </w:rPr>
        <w:t xml:space="preserve">إعادة الصلاة مع ذلك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610074_2142443653"/>
      <w:bookmarkStart w:id="378" w:name="_Toc130"/>
      <w:bookmarkEnd w:id="377"/>
      <w:r>
        <w:rPr>
          <w:rtl w:val="true"/>
        </w:rPr>
        <w:t xml:space="preserve">فصل </w:t>
      </w:r>
      <w:r>
        <w:rPr>
          <w:rtl w:val="true"/>
        </w:rPr>
        <w:t xml:space="preserve">: </w:t>
      </w:r>
      <w:r>
        <w:rPr>
          <w:rtl w:val="true"/>
        </w:rPr>
        <w:t>في الترتيب</w:t>
      </w:r>
      <w:bookmarkEnd w:id="37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الإتيان بأفعال الصلاة على حسب ما عرفت من الترتيب ؛ بأن يقدّم تكبيرة الإحرام على القراءة والقراءة على الركوع وهكذا ، فلو خالفه عمداً بطل ما أتى به مقدّماً ، وأبطل من جهة لزوم الزيادة ؛ سواء كان ذلك في الأفعال أو </w:t>
      </w:r>
      <w:bookmarkStart w:id="379" w:name="pg15057_205995"/>
    </w:p>
    <w:p>
      <w:pPr>
        <w:pStyle w:val="BookText"/>
        <w:rPr/>
      </w:pPr>
      <w:bookmarkEnd w:id="379"/>
      <w:r>
        <w:rPr>
          <w:rFonts w:ascii="Amiri" w:hAnsi="Amiri" w:eastAsia="Amiri" w:cs="Amiri"/>
          <w:color w:val="111111"/>
          <w:sz w:val="28"/>
          <w:sz w:val="28"/>
          <w:szCs w:val="28"/>
          <w:rtl w:val="true"/>
          <w:lang w:bidi="ar-SA"/>
        </w:rPr>
        <w:t xml:space="preserve">الأقوال ، وفي الأركان أو غيرها ، وإن كان سهواً ، فإن كان في الأركان ، بأن قدّم ركناً على ركن ، كما إذا قدّم السجدتين على الركوع فكذلك ، وإن قدّم ركناً على غير الركن كما إذا قدّم الركوع على القراءة أو قدّم غير الركن على الركن كما إذا قدّم التشهّد على السجدتين ، أو قدّم غير الأركان بعضها على بعض ، كما إذا قدّم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تبطل الصلاة إذا كان ذلك سهواً ، وحينئذٍ فإن أمكن التدارك بالعود ؛ بأن لم يستلزم زيادة ركن وجب وإلاّ فلا ، نعم يجب عليه سجدتان</w:t>
      </w:r>
      <w:r>
        <w:rPr>
          <w:rStyle w:val="FootnoteAnchor"/>
          <w:rtl w:val="true"/>
        </w:rPr>
        <w:footnoteReference w:id="1273"/>
      </w:r>
      <w:r>
        <w:rPr>
          <w:rFonts w:ascii="Amiri" w:hAnsi="Amiri" w:eastAsia="Amiri" w:cs="Amiri"/>
          <w:color w:val="111111"/>
          <w:sz w:val="28"/>
          <w:sz w:val="28"/>
          <w:szCs w:val="28"/>
          <w:rtl w:val="true"/>
          <w:lang w:bidi="ar-SA"/>
        </w:rPr>
        <w:t xml:space="preserve">لكلّ زيادة أو نقيصة تلزم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خالف الترتيب في الركعات سهواً ، كأن أتى بالركعة الثالثة في محلّ الثانية ؛ بأن تخيّل بعد الركعة الاُولى أنّ ما قام إليه ثالثة فأتى بالتسبيحات الأربعة وركع وسجد وقام إلى الثالثة ، وتخيّل أ نّها ثانية فأتى بالقراءة والقنوت لم تبطل صلاته ، بل يكون ما قصده ثالثة ثانية وما قصده ثانية ثالثة قهراً ، وكذا لو سجد الاُولى بقصد الثانية والثانية بقصد الاُولى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610076_2142443653"/>
      <w:bookmarkStart w:id="381" w:name="_Toc131"/>
      <w:bookmarkEnd w:id="380"/>
      <w:r>
        <w:rPr>
          <w:rtl w:val="true"/>
        </w:rPr>
        <w:t xml:space="preserve">فصل </w:t>
      </w:r>
      <w:r>
        <w:rPr>
          <w:rtl w:val="true"/>
        </w:rPr>
        <w:t xml:space="preserve">: </w:t>
      </w:r>
      <w:r>
        <w:rPr>
          <w:rtl w:val="true"/>
        </w:rPr>
        <w:t>في الموالاة</w:t>
      </w:r>
      <w:bookmarkEnd w:id="38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سابقاً وجوب الموالاة في كلّ من القراءة والتكبير والتسبيح والأذكار بالنسبة إلى الآيات والكلمات والحروف ، وأ نّه لو تركها عمداً على وجه يوجب محو الاسم بطلت الصلاة بخلاف ما إذا كان سهواً ، فإنّه لا تبطل الصلاة ، وإن بطلت تلك الآية أو الكلمة فيجب إعادتها ، نعم إذا أوجب فوات الموالاة فيها محو اسم الصلاة بطلت ، وكذا إذا كان ذلك في تكبيرة الإحرام ، فإنّ فوات </w:t>
      </w:r>
      <w:bookmarkStart w:id="382" w:name="pg15057_205996"/>
    </w:p>
    <w:p>
      <w:pPr>
        <w:pStyle w:val="BookText"/>
        <w:rPr/>
      </w:pPr>
      <w:bookmarkEnd w:id="382"/>
      <w:r>
        <w:rPr>
          <w:rFonts w:ascii="Amiri" w:hAnsi="Amiri" w:eastAsia="Amiri" w:cs="Amiri"/>
          <w:color w:val="111111"/>
          <w:sz w:val="28"/>
          <w:sz w:val="28"/>
          <w:szCs w:val="28"/>
          <w:rtl w:val="true"/>
          <w:lang w:bidi="ar-SA"/>
        </w:rPr>
        <w:t>الموالاة فيها سهواً بمنزلة نسيانها ، وكذا في السلام فإنّه بمنزلة عدم الإتيان به ، فإذا تذكّر ذلك ومع ذلك أتى بالمنافي بطلت صلاته ، بخلاف ما إذا أتى به قبل التذكّر</w:t>
      </w:r>
      <w:r>
        <w:rPr>
          <w:rStyle w:val="FootnoteAnchor"/>
          <w:rtl w:val="true"/>
        </w:rPr>
        <w:footnoteReference w:id="1274"/>
      </w:r>
      <w:r>
        <w:rPr>
          <w:rFonts w:ascii="Amiri" w:hAnsi="Amiri" w:eastAsia="Amiri" w:cs="Amiri"/>
          <w:color w:val="111111"/>
          <w:sz w:val="28"/>
          <w:sz w:val="28"/>
          <w:szCs w:val="28"/>
          <w:rtl w:val="true"/>
          <w:lang w:bidi="ar-SA"/>
        </w:rPr>
        <w:t xml:space="preserve">فإنّه كالإتيان به بعد نسيانه ، وكما يجب الموالاة في المذكورات ، تجب في أفعال الصلاة ؛ بمعنى عدم الفصل بينها على وجه يوجب محو صورة الصلاة ؛ سواء كان عمداً أو سهواً مع حصول المحو المذكور ، بخلاف ما إذا لم يحصل المحو المذكور ، فإنّه لا يوجب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تطويل الركوع أو السجود أو إكثار الأذكار أو قراءة السور الطوال لا تعدّ من المحو ، فلا إشكال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275"/>
      </w:r>
      <w:r>
        <w:rPr>
          <w:rFonts w:ascii="Amiri" w:hAnsi="Amiri" w:eastAsia="Amiri" w:cs="Amiri"/>
          <w:color w:val="111111"/>
          <w:sz w:val="28"/>
          <w:sz w:val="28"/>
          <w:szCs w:val="28"/>
          <w:rtl w:val="true"/>
          <w:lang w:bidi="ar-SA"/>
        </w:rPr>
        <w:t xml:space="preserve">مراعاة الموالاة العرفية ؛ بمعنى متابعة الأفعال بلا فصل ، وإن لم يمح معه صورة الصلاة ، وإن كان الأقوى عدم وجوبها ، وكذا في القراءة والأذكار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الموالاة بالمعنى المذكور، فالظاهر انعقاد</w:t>
      </w:r>
      <w:r>
        <w:rPr>
          <w:rStyle w:val="FootnoteAnchor"/>
          <w:rtl w:val="true"/>
        </w:rPr>
        <w:footnoteReference w:id="1276"/>
      </w:r>
      <w:r>
        <w:rPr>
          <w:rFonts w:ascii="Amiri" w:hAnsi="Amiri" w:eastAsia="Amiri" w:cs="Amiri"/>
          <w:color w:val="111111"/>
          <w:sz w:val="28"/>
          <w:sz w:val="28"/>
          <w:szCs w:val="28"/>
          <w:rtl w:val="true"/>
          <w:lang w:bidi="ar-SA"/>
        </w:rPr>
        <w:t>نذره لرجحانها ولو من باب الاحتياط، فلو خالف عمداً عصى، لكن الأظهر عدم بطلان</w:t>
      </w:r>
      <w:r>
        <w:rPr>
          <w:rStyle w:val="FootnoteAnchor"/>
          <w:rtl w:val="true"/>
        </w:rPr>
        <w:footnoteReference w:id="1277"/>
      </w: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Heading4"/>
        <w:numPr>
          <w:ilvl w:val="3"/>
          <w:numId w:val="1"/>
        </w:numPr>
        <w:rPr/>
      </w:pPr>
      <w:bookmarkStart w:id="383" w:name="__RefHeading___Toc610078_2142443653"/>
      <w:bookmarkStart w:id="384" w:name="_Toc132"/>
      <w:bookmarkEnd w:id="383"/>
      <w:r>
        <w:rPr>
          <w:rtl w:val="true"/>
        </w:rPr>
        <w:t xml:space="preserve">فصل </w:t>
      </w:r>
      <w:r>
        <w:rPr>
          <w:rtl w:val="true"/>
        </w:rPr>
        <w:t xml:space="preserve">: </w:t>
      </w:r>
      <w:r>
        <w:rPr>
          <w:rtl w:val="true"/>
        </w:rPr>
        <w:t>في القنوت</w:t>
      </w:r>
      <w:bookmarkEnd w:id="38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مستحبّ في جميع الفرائض اليومية ونوافلها ، بل جميع النوافل حتّى صلاة الشفع على الأقوى ويتأكّد في الجهرية من الفرائض ، خصوصاً في الصبح </w:t>
      </w:r>
    </w:p>
    <w:p>
      <w:pPr>
        <w:pStyle w:val="BookText"/>
        <w:rPr/>
      </w:pPr>
      <w:r>
        <w:rPr>
          <w:rFonts w:ascii="Amiri" w:hAnsi="Amiri" w:eastAsia="Amiri" w:cs="Amiri"/>
          <w:color w:val="111111"/>
          <w:sz w:val="28"/>
          <w:sz w:val="28"/>
          <w:szCs w:val="28"/>
          <w:rtl w:val="true"/>
          <w:lang w:bidi="ar-SA"/>
        </w:rPr>
        <w:t>والوتر والجمعة</w:t>
      </w:r>
      <w:r>
        <w:rPr>
          <w:rStyle w:val="FootnoteAnchor"/>
          <w:rtl w:val="true"/>
        </w:rPr>
        <w:footnoteReference w:id="1278"/>
      </w:r>
      <w:r>
        <w:rPr>
          <w:rFonts w:ascii="Amiri" w:hAnsi="Amiri" w:eastAsia="Amiri" w:cs="Amiri"/>
          <w:color w:val="111111"/>
          <w:sz w:val="28"/>
          <w:sz w:val="28"/>
          <w:szCs w:val="28"/>
          <w:rtl w:val="true"/>
          <w:lang w:bidi="ar-SA"/>
        </w:rPr>
        <w:t xml:space="preserve">، بل الأحوط عدم تركه في الجهرية ، بل في مطلق الفرائض ، والقول بوجوبه في الفرائض أو في خصوص الجهرية منها ضعيف ، وهو في كلّ صلاة مرّة قبل الركوع من الركعة الثانية وقبل الركوع في صلاة الوتر إلاّ في صلاة العيدين ، ففيها في الركعة الاُولى خمس مرّات ، وفي الثانية أربع مرّات ، وإلاّ في صلاة الآيات ففيها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قبل الركوع الخامس ، ومرّة قبل الركوع العاشر ، بل لا يبعد</w:t>
      </w:r>
      <w:r>
        <w:rPr>
          <w:rStyle w:val="FootnoteAnchor"/>
          <w:rtl w:val="true"/>
        </w:rPr>
        <w:footnoteReference w:id="1279"/>
      </w:r>
      <w:r>
        <w:rPr>
          <w:rFonts w:ascii="Amiri" w:hAnsi="Amiri" w:eastAsia="Amiri" w:cs="Amiri"/>
          <w:color w:val="111111"/>
          <w:sz w:val="28"/>
          <w:sz w:val="28"/>
          <w:szCs w:val="28"/>
          <w:rtl w:val="true"/>
          <w:lang w:bidi="ar-SA"/>
        </w:rPr>
        <w:t xml:space="preserve">استحباب خمس قنوتات فيها في كلّ زوج من الركوعات ، وإلاّ في الجمعة ففيها قنوتان في الركعة الاُولى قبل الركوع وفي الثانية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w:t>
      </w:r>
      <w:r>
        <w:rPr>
          <w:rStyle w:val="FootnoteAnchor"/>
          <w:rtl w:val="true"/>
        </w:rPr>
        <w:footnoteReference w:id="1280"/>
      </w:r>
      <w:r>
        <w:rPr>
          <w:rFonts w:ascii="IRNazanin" w:hAnsi="IRNazanin" w:eastAsia="IRNazanin"/>
          <w:color w:val="111111"/>
          <w:sz w:val="28"/>
          <w:sz w:val="28"/>
          <w:szCs w:val="28"/>
          <w:rtl w:val="true"/>
          <w:lang w:bidi="fa-IR"/>
        </w:rPr>
        <w:t xml:space="preserve">رفع اليدين ولا ذكر مخصوص ، بل يجوز ما يجري على لسانه من الذكر والدعاء والمناجاة وطلب الحاجات ، وأقلّه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مرّات ، أو ثلاث مرّات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بل يجزي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سائر ما ذكر مرّة واحدة ، كما يجزي الاقتصار على الصلاة على النبي وآله صلی الله علیه و آله وسلم ، ومثل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 ذلك ، والأولى أن يكون جامعاً للثناء على اللّه تعالى ، والصلاة على محمّد وآله ، وطلب المغفرة له وللمؤمنين والمؤمنات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القرآن في القنوت خصوصاً الآيات المشتملة على الدعاء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الأشعار المشتملة على الدعاء والمناجاة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عبدك العاصي أتاكا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بالذنوب وقد دعاكا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الدعاء فيه بالفارسية ونحوها من اللغات غير العربية ، وإن كان لا يتحقّق</w:t>
      </w:r>
      <w:r>
        <w:rPr>
          <w:rStyle w:val="FootnoteAnchor"/>
          <w:rtl w:val="true"/>
        </w:rPr>
        <w:footnoteReference w:id="1281"/>
      </w:r>
      <w:r>
        <w:rPr>
          <w:rFonts w:ascii="Amiri" w:hAnsi="Amiri" w:eastAsia="Amiri" w:cs="Amiri"/>
          <w:color w:val="111111"/>
          <w:sz w:val="28"/>
          <w:sz w:val="28"/>
          <w:szCs w:val="28"/>
          <w:rtl w:val="true"/>
          <w:lang w:bidi="ar-SA"/>
        </w:rPr>
        <w:t xml:space="preserve">وظيفة القنوت إلاّ بالعربي ، وكذا في سائر أحوال الصلاة وأذكارها ، نعم الأذكار المخصوصة لا يجوز إتيانها بغير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أن يقرأ الأدعية الواردة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كلمات الفرج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 لا إله إلاّ اللّه العلي العظيم ، سبحان اللّه ربّ السماوات السبع ، وربّ الأرضين السبع ، وما فيهنّ وما بينهنّ وربّ العرش العظيم ،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يزيد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فوقهنّ وما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يجوز أن يزيد</w:t>
      </w:r>
      <w:r>
        <w:rPr>
          <w:rStyle w:val="FootnoteAnchor"/>
          <w:rtl w:val="true"/>
        </w:rPr>
        <w:footnoteReference w:id="1282"/>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العظيم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والأحسن أن يقول بعد كلمات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وارحمنا وعافنا واعف عنّا إنّك على كلّ شيء قدير</w:t>
      </w:r>
      <w:r>
        <w:rPr>
          <w:rFonts w:eastAsia="Amiri" w:cs="Amiri" w:ascii="Amiri" w:hAnsi="Amiri"/>
          <w:color w:val="111111"/>
          <w:sz w:val="28"/>
          <w:szCs w:val="28"/>
          <w:rtl w:val="true"/>
          <w:lang w:bidi="ar-SA"/>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ختم القنوت بالصلاة على محمّد وآله ، بل الابتداء بها أيضاً أو الابتداء في طلب المغفرة أو قضاء الحوائج بها ، فقد روي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سبحانه وتعالى يستجيب الدعاء للنبي صلی الله علیه و آله وسلم بالصلاة ، وبعيد من رحمته أن يستجيب الأوّل والآخر ولا يستجيب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أن يكون طلب المغفرة والحاجات بين الدعاءين للصلاة على النبي صلى اللّه عليه وآله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القنوت الجامع الموجب لقضاء الحوائج على ما ذكره بعض العلماء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دانت له السماوات والأرض بالعبودية ، سبحان من تفرّد بالوحدانية ، اللهمّ صلّ على محمّد وآل محمّد وعجّل فرجهم ، اللهمّ اغفر لي ولجميع المؤمنين والمؤمنات واقض حوائجي وحوائجهم بحقّ حبيبك محمّد وآله الطاهرين ، صلّى اللّه عليه وآله أجمعين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القنوت الدعاء الملحون مادّة أو إعراباً ؛ إذا لم يكن لحنه فاحشاً ولا مغيّراً للمعنى ، لكنّ الأحوط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القنوت الدعاء على العدوّ بغير ظلم وتسميته ، كما يجوز الدعاء لشخص خاصّ مع ذكر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الدعاء لطلب 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إطالة القنوت خصوصاً في صلاة الوتر ، فعن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أطولكم قنوتاً في دار الدنيا أطولكم راحة يوم القيامة في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 الروايات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أطولكم قنوتاً في الوتر في دار الدنيا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ويظهر من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إطالة الدعاء في الصلاة أفضل من إطالة القراءة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التكبير قبل القنوت ، ورفع اليدين حال التكبير ووضعهما ، ثمّ رفعهما حيال الوجه وبسطهما ، جاعلاً باطنهما نحو السماء ، وظاهرهما نحو الأرض ، وأن يكونا</w:t>
      </w:r>
      <w:r>
        <w:rPr>
          <w:rStyle w:val="FootnoteAnchor"/>
          <w:rtl w:val="true"/>
        </w:rPr>
        <w:footnoteReference w:id="1283"/>
      </w:r>
      <w:r>
        <w:rPr>
          <w:rFonts w:ascii="Amiri" w:hAnsi="Amiri" w:eastAsia="Amiri" w:cs="Amiri"/>
          <w:color w:val="111111"/>
          <w:sz w:val="28"/>
          <w:sz w:val="28"/>
          <w:szCs w:val="28"/>
          <w:rtl w:val="true"/>
          <w:lang w:bidi="ar-SA"/>
        </w:rPr>
        <w:t xml:space="preserve">منضمّتين مضمومتي الأصابع إلاّ الإبهامين ، وأن يكون نظره إلى كفّيه ، ويكره أن يجاوز بهما الرأس ، وكذا </w:t>
      </w:r>
    </w:p>
    <w:p>
      <w:pPr>
        <w:pStyle w:val="BookText"/>
        <w:rPr/>
      </w:pPr>
      <w:r>
        <w:rPr>
          <w:rFonts w:ascii="Amiri" w:hAnsi="Amiri" w:eastAsia="Amiri" w:cs="Amiri"/>
          <w:color w:val="111111"/>
          <w:sz w:val="28"/>
          <w:sz w:val="28"/>
          <w:szCs w:val="28"/>
          <w:rtl w:val="true"/>
          <w:lang w:bidi="ar-SA"/>
        </w:rPr>
        <w:t>يكره</w:t>
      </w:r>
      <w:r>
        <w:rPr>
          <w:rStyle w:val="FootnoteAnchor"/>
          <w:rtl w:val="true"/>
        </w:rPr>
        <w:footnoteReference w:id="1284"/>
      </w:r>
      <w:r>
        <w:rPr>
          <w:rFonts w:ascii="Amiri" w:hAnsi="Amiri" w:eastAsia="Amiri" w:cs="Amiri"/>
          <w:color w:val="111111"/>
          <w:sz w:val="28"/>
          <w:sz w:val="28"/>
          <w:szCs w:val="28"/>
          <w:rtl w:val="true"/>
          <w:lang w:bidi="ar-SA"/>
        </w:rPr>
        <w:t xml:space="preserve">أن يمرّ بهما على وجهه وصدره عند الوضع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الجهر بالقنوت ؛ سواء كانت الصلاة جهرية أو إخفاتية ، وسواء كان إماماً أو منفرداً ، بل أو مأموماً إذا لم يسمع الإمام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القنوت في كلّ صلاة أو صلاة خاصّة وجب</w:t>
      </w:r>
      <w:r>
        <w:rPr>
          <w:rStyle w:val="FootnoteAnchor"/>
          <w:rtl w:val="true"/>
        </w:rPr>
        <w:footnoteReference w:id="1285"/>
      </w:r>
      <w:r>
        <w:rPr>
          <w:rFonts w:ascii="Amiri" w:hAnsi="Amiri" w:eastAsia="Amiri" w:cs="Amiri"/>
          <w:color w:val="111111"/>
          <w:sz w:val="28"/>
          <w:sz w:val="28"/>
          <w:szCs w:val="28"/>
          <w:rtl w:val="true"/>
          <w:lang w:bidi="ar-SA"/>
        </w:rPr>
        <w:t xml:space="preserve">، لكن لا تبطل الصلاة بتركه سهواً ، بل ولا بتركه عمداً أيضاً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القنوت ، فإن تذكّر قبل الوصول إلى حدّ الركوع قام وأتى به ، وإن تذكّر بعد الدخول في الركوع قضاه بعد الرفع منه ، وكذا لو تذكّر بعد الهويّ للسجود قبل وضع الجبهة ، وإن كان الأحوط ترك العود إليه ، وإن تذكّر بعد الدخول في السجود أو بعد الصلاة قضاه بعد الصلاة وإن طالت المدّة ، والأولى الإتيان به إذا كان بعد الصلاة جالساً مستقبلاً ، وإن تركه عمداً في محلّه أو بعد الركوع فلا 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اشتراط القيام في القنوت مع التمكّن منه ، إلاّ إذا كانت الصلاة من جلوس أو كانت نافلة ؛ حيث يجوز الجلوس في أثنائها ، كما يجوز في ابتدائها اختياراً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المرأة كالرجل في الواجبات والمستحبّات ، إلاّ في اُمور قد مرّ كثير منها في تضاعيف ما قدّمنا من المسائل ، وجملتها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يستحبّ لها الزينة حال الصلاة بالحلي والخضاب ، والإخفات في الأقوال ، والجمع بين </w:t>
      </w:r>
      <w:bookmarkStart w:id="385" w:name="pg15057_206001"/>
    </w:p>
    <w:p>
      <w:pPr>
        <w:pStyle w:val="BookText"/>
        <w:rPr/>
      </w:pPr>
      <w:bookmarkEnd w:id="385"/>
      <w:r>
        <w:rPr>
          <w:rFonts w:ascii="Amiri" w:hAnsi="Amiri" w:eastAsia="Amiri" w:cs="Amiri"/>
          <w:color w:val="111111"/>
          <w:sz w:val="28"/>
          <w:sz w:val="28"/>
          <w:szCs w:val="28"/>
          <w:rtl w:val="true"/>
          <w:lang w:bidi="ar-SA"/>
        </w:rPr>
        <w:t xml:space="preserve">قدميها حال القيام ، وضمّ ثدييها إلى صدرها بيديها حاله أيضاً ، ووضع يديها على فخذيها حال الركوع ، وأن لا تردّ ركبتيها حاله إلى وراء ، وأن تبدأ بالقعود للسجود ، وأن تجلس معتدلة ، ثمّ تسجد ، وأن تجتمع وتضمّ أعضاءها حال السجود ، وأن تلتصق بالأرض بلا تجاف وتفترش ذراعيها ، وأن تنسل انسلالاً إذا أرادت القيام ، أي تنهض بتأنٍّ وتدريج عدلاً لئلاّ تبدو عجيزتها ، وأن تجلس على أليتيها إذا جلست رافعة ركبتيها ضامّة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الصبيّ كالرجل ، والصبيّة كالمرأة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في المسائل المتقدّمة متفرّقة حكم النظر واليدين حال الصلاة ، ولا بأس بإعادته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 النظر حال القيام أن يكون على موضع السجود ، وحال الركوع بين القدمين ، وحال السجود إلى طرف الأنف ، وحال الجلوس إلى حجره ، وأمّا اليدان فيرسلهما حال القيام ، ويضعهما على الفخذين ، وحال الركوع على الركبتين مفرّجة الأصابع ، وحال السجود على الأرض مبسوطتين مستقبلاً بأصابعهما ، منضمّة حذاء الاُذنين ، وحال الجلوس على الفخذين ، وحال القنوت تلقاء وجهه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10080_2142443653"/>
      <w:bookmarkStart w:id="387" w:name="_Toc133"/>
      <w:bookmarkEnd w:id="386"/>
      <w:r>
        <w:rPr>
          <w:rtl w:val="true"/>
        </w:rPr>
        <w:t xml:space="preserve">فصل </w:t>
      </w:r>
      <w:r>
        <w:rPr>
          <w:rtl w:val="true"/>
        </w:rPr>
        <w:t xml:space="preserve">: </w:t>
      </w:r>
      <w:r>
        <w:rPr>
          <w:rtl w:val="true"/>
        </w:rPr>
        <w:t>في التعقيب</w:t>
      </w:r>
      <w:bookmarkEnd w:id="38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الاشتغال عقيب الصلاة بالدعاء أو الذكر أو التلاوة أو غيرها من الأفعال الحسنة ، مثل التفكّر في عظمة اللّه ونحوه ، ومثل البكاء لخشية اللّه أو للرغبة إليه وغير ذلك ، وهو من السنن الأكيدة ومنافعه في الدين والدنيا كثيرة ،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عقّب في صلاته فهو 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استحبابه بعد النوافل أيضاً ، وإن كان بعد </w:t>
      </w:r>
    </w:p>
    <w:p>
      <w:pPr>
        <w:pStyle w:val="BookText"/>
        <w:rPr/>
      </w:pPr>
      <w:r>
        <w:rPr>
          <w:rFonts w:ascii="Amiri" w:hAnsi="Amiri" w:eastAsia="Amiri" w:cs="Amiri"/>
          <w:color w:val="111111"/>
          <w:sz w:val="28"/>
          <w:sz w:val="28"/>
          <w:szCs w:val="28"/>
          <w:rtl w:val="true"/>
          <w:lang w:bidi="ar-SA"/>
        </w:rPr>
        <w:t xml:space="preserve">الفرائض آكد ، ويعتبر أن يكون متّصلاً بالفراغ منها ، غير مشتغل بفعل آخر ينافي صدقه الذي يختلف بحسب المقامات من السفر والحضر والاضطرار والاختيار ، ففي السفر يمكن صدقه حال الركوب أو المشي أيضاً ، كحال الاضطرار ، والمدار على بقاء الصدق والهيئة في نظر المتشرّعة ، والقدر المتيقّن في الحضر الجلوس مشتغلاً بما ذكر من الدعاء ونحوه ، والظاهر عدم صدقه على الجلوس بلا دعاء أو الدعاء بلا جلوس ، إلاّ في مثل ما مرّ ، والأولى فيه الاستقبال والطهارة ، والكون في المصلّى ، ولا يعتبر فيه كون الأذكار والدعاء بالعربية وإن كان هو الأفضل ، كما أنّ الأفضل الأذكار والأدعية المأثورة المذكورة في كتب العلماء ، ونذكر جملة منها 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 ثلاثاً بعد التسليم ، رافعاً يديه على هيئة غيره من التكبيرات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أفضلها على ما ذكره جملة من العلماء ، ففي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من التحميد أفضل من تسبيح فاطمة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ولو كان شيء أفضل منه لنحله رسول اللّه صلی الله علیه و آله وسلم فاطمة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الزهراء</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xml:space="preserve">الذكر الكثير الذي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اُخرى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فاطمة كلّ يوم في دبر كلّ صلاة أحبّ إليّ من صلاة ألف ركعة في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استحبابه في غير التعقيب أيضاً ، بل في نفسه ، نعم هو مؤكّد فيه ، وعند إرادة النوم لدفع الرؤيا السيّئة ، كما أنّ الظاهر عدم اختصاصه بالفرائض ، بل هو مستحبّ عقيب كلّ صلاة ، وكيفيته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مرّة ،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 فمجموعها مائة ، ويجوز تقديم التسبيح على التحميد وإن كان الأولى الأوّل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يكون السبحة بطين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تسبّح إذا كانت بيد الرجل من غير أن يسبّح ، ويكتب له ذلك التسبيح وإن كان غافلاً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عدد التكبيرات أو التسبيحات أو التحميدات ، بنى على الأقلّ إن لم يتجاوز المحلّ ، وإلاّ بنى على الإتيان به ، وإن زاد على الأعداد بنى عليها ، ورفع اليد عن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 أنجز وعده ، ونصر عبده ، وأعزّ جنده ، وغلب الأحزاب وحده ، فله الملك وله الحمد ، يحيي ويميت ، وهو حيّ لا يموت ، بيده الخير ، وهو على كلّ شيء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 وأفض عليّ من فضلك ، وانشر عليّ من رحمتك ، وأنزل عليّ من بركاتك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مائة مرّة أو أربعين أو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 وأجرني من النار ، وارزقني الجنّة ، وزوّجني من الحور العين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بوجهك الكريم ، وعزّتك التي لا ترام ، وقدرتك التي لا يمتنع منها شيء من شرّ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الأوجاع كلّها ولا حول ولا قوّة إلاّ باللّه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 نَّهُ لاَ إِلهَ إِلاّ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آخرها ، وآية الملك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 لُك من كلّ خير أحاط به علمك ، وأعوذ بك من كلّ شرّ </w:t>
      </w:r>
    </w:p>
    <w:p>
      <w:pPr>
        <w:pStyle w:val="BookText"/>
        <w:rPr/>
      </w:pPr>
      <w:r>
        <w:rPr>
          <w:rFonts w:ascii="Amiri" w:hAnsi="Amiri" w:eastAsia="Amiri" w:cs="Amiri"/>
          <w:color w:val="111111"/>
          <w:sz w:val="28"/>
          <w:sz w:val="28"/>
          <w:szCs w:val="28"/>
          <w:rtl w:val="true"/>
          <w:lang w:bidi="ar-SA"/>
        </w:rPr>
        <w:t>أحاط به علمك ، اللهمّ إنّي أسأ لُك عافيتك في اُموري كلّها ، وأعوذ بك من خزي الدنيا وعذاب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اُعيذ نفسي وما رزقني ربّي باللّه الواحد الأحد الصمد ، الذي لم يلد ولم يولد ولم يكن له كفواً أحد ، واُعيذ نفسي وما رزقني ربّي بربّ الفلق ، من شرّ ما خلق إلى آخر السورة ، واُعيذ نفسي وما رزقني ربّي بربّ الناس ملك الناس إلى آخر السورة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مرّة ، ثمّ يبسط يديه ويرفعهما إلى السماء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باسمك المكنون المخزون الطهر الطاهر المبارك ، وأسأ لُك باسمك العظيم ، وسلطانك القديم أن تصلّي على محمّد وآل محمّد ، يا واهب العطايا يا مطلق الاُسارى ، يا فكّاك الرقاب من النار ، أسأ لُك أن تصلّي على محمّد وآل محمّد ، وأن تعتق رقبتي من النار ، وتخرجني من الدنيا آمناً ، وتدخلني الجنّة سالماً ، وأن تجعل دعائي أوّله فلاحاً ، وأوسطه نجاحاً ، وآخره صلاحاً ، إنّك أنت علاّم الغيوب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الشهادتان والإقرار بالأئمّة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يثني رجليه يقول 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 ذو الجلال والإكرام وأتوب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الحفظ من النسيان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يعتدي على أهل مملكته، سبحان من لا يأخذ أهل الأرض بألوان العذاب، سبحان الرؤوف الرحيم، اللهمّ اجعل لي في قلبي نوراً وبصراً وفهماً وعلماً إنّك على كلّ شيءٍ قدير</w:t>
      </w:r>
      <w:r>
        <w:rPr>
          <w:rFonts w:eastAsia="Amiri" w:cs="Amiri" w:ascii="Amiri" w:hAnsi="Amiri"/>
          <w:color w:val="111111"/>
          <w:sz w:val="28"/>
          <w:szCs w:val="28"/>
          <w:rtl w:val="true"/>
          <w:lang w:bidi="ar-SA"/>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صلاة الصبح أن يجلس بعدها في مصلاّه إلى طلوع الشمس مشتغلاً بذكر اللّه </w:t>
      </w:r>
      <w:r>
        <w:rPr>
          <w:rFonts w:eastAsia="Amiri" w:cs="Amiri" w:ascii="Amiri" w:hAnsi="Amiri"/>
          <w:color w:val="111111"/>
          <w:sz w:val="28"/>
          <w:szCs w:val="28"/>
          <w:rtl w:val="true"/>
          <w:lang w:bidi="ar-SA"/>
        </w:rPr>
        <w:t xml:space="preserve">. </w:t>
      </w:r>
      <w:bookmarkStart w:id="388" w:name="pg15057_206005"/>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بعد الفريضة أفضل من الصلاة تنفّلاً ، وكذا الدعاء بعد الفريضة أفضل من الدعاء بعد النافلة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سجود الشكر بعد كلّ صلاة ؛ فريضة كانت أو نافلة ، وقد مرّ كيفيته سابقاً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10082_2142443653"/>
      <w:bookmarkStart w:id="390" w:name="_Toc134"/>
      <w:bookmarkEnd w:id="389"/>
      <w:r>
        <w:rPr>
          <w:rtl w:val="true"/>
        </w:rPr>
        <w:t>فصل</w:t>
      </w:r>
      <w:r>
        <w:rPr>
          <w:rtl w:val="true"/>
        </w:rPr>
        <w:t xml:space="preserve">: </w:t>
      </w:r>
      <w:r>
        <w:rPr>
          <w:rtl w:val="true"/>
        </w:rPr>
        <w:t>في الصلاة على النبي صلی الله علیه و آله وسلم حيث ما ذكر</w:t>
      </w:r>
      <w:bookmarkEnd w:id="390"/>
    </w:p>
    <w:p>
      <w:pPr>
        <w:pStyle w:val="BookText"/>
        <w:rPr/>
      </w:pPr>
      <w:r>
        <w:rPr>
          <w:rFonts w:ascii="IRNazanin" w:hAnsi="IRNazanin" w:eastAsia="IRNazanin"/>
          <w:color w:val="111111"/>
          <w:sz w:val="28"/>
          <w:sz w:val="28"/>
          <w:szCs w:val="28"/>
          <w:rtl w:val="true"/>
          <w:lang w:bidi="fa-IR"/>
        </w:rPr>
        <w:t xml:space="preserve">يستحبّ الصلاة على النبي صلی الله علیه و آله وسلم حيث ما ذكر أو ذكر عنده ، ولو كان في الصلاة ، وفي أثناء القراءة ، بل الأحوط عدم تركها لفتوى جماعة من العلماء بوجوبها ، ولا فرق بين أن يكون ذكره باسمه العلمي كمحمّد وأحمد أو بالكنية واللقب كأبي القاسم والمصطفى والرسول والنبي ، أو بالضمير ، وفي الخبر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النبي كلّما ذكرته أو ذكره ذاكر عندك في الأذان أو غيره ، 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ذكرت عنده ونسي أن يصلّي عليّ خطأ اللّه به طريق الجنّة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ذكر اسمه صلی الله علیه و آله وسلم مكرّراً يستحبّ تكرارها ، وعلى القول بالوجوب يجب ، نعم ذكر بعض القائلين بالوجوب يكفي مرّة إلاّ إذا ذكر بعدها فيجب إعادتها ، وبعضهم على أ نّه يجب في كلّ مجلس 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أثناء التشهّد فسمع اسمه لا يكتفي بالصلاة التي تجب للتشهّد ، نعم ذكره في ضمن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تكرارها وإلاّ لزم التسلسل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الفصل الطويل بين ذكره والصلاة عليه بناءً على الوجوب ، وكذا بناءً على الاستحباب في إدراك فضلها ، وامتثال الأمر الندبي ، </w:t>
      </w:r>
      <w:bookmarkStart w:id="391" w:name="pg15057_206006"/>
    </w:p>
    <w:p>
      <w:pPr>
        <w:pStyle w:val="BookText"/>
        <w:rPr/>
      </w:pPr>
      <w:bookmarkEnd w:id="391"/>
      <w:r>
        <w:rPr>
          <w:rFonts w:ascii="Amiri" w:hAnsi="Amiri" w:eastAsia="Amiri" w:cs="Amiri"/>
          <w:color w:val="111111"/>
          <w:sz w:val="28"/>
          <w:sz w:val="28"/>
          <w:szCs w:val="28"/>
          <w:rtl w:val="true"/>
          <w:lang w:bidi="ar-SA"/>
        </w:rPr>
        <w:t xml:space="preserve">فلو ذكره أو سمعه في أثناء القراءة في الصلاة لا يؤخّر إلى آخرها إلاّ إذا كان في أواخرها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كيفية خاصّة في الصلاة ، بل يكفي في الصلاة عليه كلّ ما يدلّ عليها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ضمّ الآل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كتب اسمه صلی الله علیه و آله وسلم يستحبّ أن يكتب الصلاة عليه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تذكّره بقلبه فالأولى أن يصلّي عليه ؛ لاحتمال شمول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ذكرته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لكنّ الظاهر إرادة الذكر اللساني دون القلبي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عند ذكر سائر الأنبياء والأئمّة أيضاً ذلك ، نعم إذا أراد أن يصلّي على الأنبياء أوّلاً يصلّي على النبي وآله صلی الله علیه و آله وسلم ثمّ عليهم إلاّ في ذكر إبراهيم علیه السلام ، ففي الخبر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عند أبي عبداللّه الصادق علیه السلام بعض الأنبياء فصلّيت عليه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ذكر أحد من الأنبياء فابدأ بالصلاة على محمّد وآله ثمّ عليه</w:t>
      </w:r>
      <w:r>
        <w:rPr>
          <w:rFonts w:eastAsia="IRNazanin" w:cs="IRNazanin"/>
          <w:color w:val="111111"/>
          <w:sz w:val="28"/>
          <w:szCs w:val="28"/>
          <w:rtl w:val="true"/>
          <w:lang w:bidi="fa-IR"/>
        </w:rPr>
        <w:t>» .</w:t>
      </w:r>
    </w:p>
    <w:p>
      <w:pPr>
        <w:pStyle w:val="Heading4"/>
        <w:numPr>
          <w:ilvl w:val="3"/>
          <w:numId w:val="1"/>
        </w:numPr>
        <w:rPr/>
      </w:pPr>
      <w:bookmarkStart w:id="392" w:name="__RefHeading___Toc610084_2142443653"/>
      <w:bookmarkStart w:id="393" w:name="_Toc135"/>
      <w:bookmarkEnd w:id="392"/>
      <w:r>
        <w:rPr>
          <w:rtl w:val="true"/>
        </w:rPr>
        <w:t xml:space="preserve">فصل </w:t>
      </w:r>
      <w:r>
        <w:rPr>
          <w:rtl w:val="true"/>
        </w:rPr>
        <w:t xml:space="preserve">: </w:t>
      </w:r>
      <w:r>
        <w:rPr>
          <w:rtl w:val="true"/>
        </w:rPr>
        <w:t>في مبطلات الصلاة</w:t>
      </w:r>
      <w:bookmarkEnd w:id="393"/>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بعض الشرائط في أثناء الصلاة ، كالستر وإباحة المكان واللباس ونحو ذلك ممّا مرّ في المسائل المتقدّمة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الأكبر أو الأصغر ، فإنّه مبطل أينما وقع فيها ، ولو قبل الآخر بحرف ، من غير فرق بين أن يكون عمداً أو سهواً أو اضطراراً ، عدا ما مرّ في </w:t>
      </w:r>
    </w:p>
    <w:p>
      <w:pPr>
        <w:pStyle w:val="BookText"/>
        <w:rPr/>
      </w:pPr>
      <w:r>
        <w:rPr>
          <w:rFonts w:ascii="Amiri" w:hAnsi="Amiri" w:eastAsia="Amiri" w:cs="Amiri"/>
          <w:color w:val="111111"/>
          <w:sz w:val="28"/>
          <w:sz w:val="28"/>
          <w:szCs w:val="28"/>
          <w:rtl w:val="true"/>
          <w:lang w:bidi="ar-SA"/>
        </w:rPr>
        <w:t>حكم المسلوس والمبطون والمستحاضة ، نعم لو نسي السلام</w:t>
      </w:r>
      <w:r>
        <w:rPr>
          <w:rStyle w:val="FootnoteAnchor"/>
          <w:rtl w:val="true"/>
        </w:rPr>
        <w:footnoteReference w:id="1286"/>
      </w:r>
      <w:r>
        <w:rPr>
          <w:rFonts w:ascii="Amiri" w:hAnsi="Amiri" w:eastAsia="Amiri" w:cs="Amiri"/>
          <w:color w:val="111111"/>
          <w:sz w:val="28"/>
          <w:sz w:val="28"/>
          <w:szCs w:val="28"/>
          <w:rtl w:val="true"/>
          <w:lang w:bidi="ar-SA"/>
        </w:rPr>
        <w:t xml:space="preserve">ثمّ أحدث ، فالأقوى عدم البطلان وإن كان الأحوط الإعادة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 بمعنى وضع إحدى اليدين على الاُخرى على النحو الذي يصنعه غيرنا إن كان عمداً لغير ضرورة ، فلا بأس به سهواً ، وإن كان الأحوط الإعادة معه أيضاً ، وكذا لا بأس به مع الضرورة ، بل لو تركه حالها أشكلت الصحّة ، وإن كانت أقوى والأحوط عدم وضع إحدى اليدين على الاُخرى بأيّ وجه كان في أيّ حالة من حالات الصلاة وإن لم يكن متعارفاً بينهم ، لكن بشرط أن يكون بعنوان الخضوع والتأدّب ، وأمّا إذا كان لغرض آخر كالحكّ ونحوه فلا بأس به مطلقاً ، حتّى على الوضع المتعارف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الالتفات بتمام البدن إلى الخلف أو إلى اليمين أو اليسار ، بل وإلى ما بينهما على وجه يخرج عن الاستقبال ، وإن لم يصل إلى حدّهما ، وإن لم يكن الالتفات حال القراءة أو الذكر ، بل الأقوى ذلك في الالتفات بالوجه إلى الخلف مع فرض إمكانه ولو بميل البدن على وجه لا يخرج عن الاستقبال، وأمّا الالتفات بالوجه يميناً ويساراً مع بقاء البدن مستقبلاً ، فالأقوى كراهته مع عدم كونه فاحشاً وإن كان الأحوط اجتنابه أيضاً ، خصوصاً إذا كان طويلاً ، وسيّما إذا كان مقارناً لبعض أفعال الصلاة خصوصاً الأركان ، سيّما تكبيرة الإحرام ، وأمّا إذا كان فاحشاً ففيه إشكال</w:t>
      </w:r>
      <w:r>
        <w:rPr>
          <w:rStyle w:val="FootnoteAnchor"/>
          <w:rtl w:val="true"/>
        </w:rPr>
        <w:footnoteReference w:id="1287"/>
      </w:r>
      <w:r>
        <w:rPr>
          <w:rFonts w:ascii="Amiri" w:hAnsi="Amiri" w:eastAsia="Amiri" w:cs="Amiri"/>
          <w:color w:val="111111"/>
          <w:sz w:val="28"/>
          <w:sz w:val="28"/>
          <w:szCs w:val="28"/>
          <w:rtl w:val="true"/>
          <w:lang w:bidi="ar-SA"/>
        </w:rPr>
        <w:t xml:space="preserve">، فلايترك الاحتياط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تبطل مع الالتفات </w:t>
      </w:r>
    </w:p>
    <w:p>
      <w:pPr>
        <w:pStyle w:val="BookText"/>
        <w:rPr/>
      </w:pPr>
      <w:r>
        <w:rPr>
          <w:rFonts w:ascii="Amiri" w:hAnsi="Amiri" w:eastAsia="Amiri" w:cs="Amiri"/>
          <w:color w:val="111111"/>
          <w:sz w:val="28"/>
          <w:sz w:val="28"/>
          <w:szCs w:val="28"/>
          <w:rtl w:val="true"/>
          <w:lang w:bidi="ar-SA"/>
        </w:rPr>
        <w:t>سهواً</w:t>
      </w:r>
      <w:r>
        <w:rPr>
          <w:rStyle w:val="FootnoteAnchor"/>
          <w:rtl w:val="true"/>
        </w:rPr>
        <w:footnoteReference w:id="1288"/>
      </w:r>
      <w:r>
        <w:rPr>
          <w:rFonts w:ascii="Amiri" w:hAnsi="Amiri" w:eastAsia="Amiri" w:cs="Amiri"/>
          <w:color w:val="111111"/>
          <w:sz w:val="28"/>
          <w:sz w:val="28"/>
          <w:szCs w:val="28"/>
          <w:rtl w:val="true"/>
          <w:lang w:bidi="ar-SA"/>
        </w:rPr>
        <w:t xml:space="preserve">فيما كان عمده مبطلاً ، إلاّ إذا لم يصل إلى حدّ اليمين واليسار ، بل كان فيما بينهما ، فإنّه غير مبطل إذا كان سهواً وإن كان بكلّ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الكلام بحرفين ولو مهملين</w:t>
      </w:r>
      <w:r>
        <w:rPr>
          <w:rStyle w:val="FootnoteAnchor"/>
          <w:rtl w:val="true"/>
        </w:rPr>
        <w:footnoteReference w:id="1289"/>
      </w:r>
      <w:r>
        <w:rPr>
          <w:rFonts w:ascii="Amiri" w:hAnsi="Amiri" w:eastAsia="Amiri" w:cs="Amiri"/>
          <w:color w:val="111111"/>
          <w:sz w:val="28"/>
          <w:sz w:val="28"/>
          <w:szCs w:val="28"/>
          <w:rtl w:val="true"/>
          <w:lang w:bidi="ar-SA"/>
        </w:rPr>
        <w:t xml:space="preserve">غير مفهمين للمعنى أو بحرف واحد بشرط كونه مفهماً للمعنى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عالماً بمعناه وقاصداً له ، بل أو غير قاصد أيضاً مع التفاته إلى معناه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تكلّم بحرفين حصل ثانيهما من إشباع حركة الأوّل بطلت</w:t>
      </w:r>
      <w:r>
        <w:rPr>
          <w:rStyle w:val="FootnoteAnchor"/>
          <w:rtl w:val="true"/>
        </w:rPr>
        <w:footnoteReference w:id="1290"/>
      </w:r>
      <w:r>
        <w:rPr>
          <w:rFonts w:ascii="Amiri" w:hAnsi="Amiri" w:eastAsia="Amiri" w:cs="Amiri"/>
          <w:color w:val="111111"/>
          <w:sz w:val="28"/>
          <w:sz w:val="28"/>
          <w:szCs w:val="28"/>
          <w:rtl w:val="true"/>
          <w:lang w:bidi="ar-SA"/>
        </w:rPr>
        <w:t xml:space="preserve">، بخلاف ما لو لم يصل الإشباع إلى حدّ حصول حرف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بحرفين من غير تركيب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ففي كونه مبطلاً أو لا ، وجهان ، والأحوط</w:t>
      </w:r>
      <w:r>
        <w:rPr>
          <w:rStyle w:val="FootnoteAnchor"/>
          <w:rtl w:val="true"/>
        </w:rPr>
        <w:footnoteReference w:id="1291"/>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تكلّم بحرف واحد غير مفهم للمعنى لكن وصله بإحدى </w:t>
      </w:r>
    </w:p>
    <w:p>
      <w:pPr>
        <w:pStyle w:val="BookText"/>
        <w:rPr/>
      </w:pPr>
      <w:r>
        <w:rPr>
          <w:rFonts w:ascii="Amiri" w:hAnsi="Amiri" w:eastAsia="Amiri" w:cs="Amiri"/>
          <w:color w:val="111111"/>
          <w:sz w:val="28"/>
          <w:sz w:val="28"/>
          <w:szCs w:val="28"/>
          <w:rtl w:val="true"/>
          <w:lang w:bidi="ar-SA"/>
        </w:rPr>
        <w:t xml:space="preserve">كلمات القراءة أو الأذكار ، أبطل من حيث إفساد تلك الكلمة إذا خرجت تلك الكلمة عن حقيقتها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بمدّ حرف المدّ واللين وإن زاد فيه بمقدار حرف آخر ، فإنّه محسوب حرفاً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البطلان</w:t>
      </w:r>
      <w:r>
        <w:rPr>
          <w:rStyle w:val="FootnoteAnchor"/>
          <w:rtl w:val="true"/>
        </w:rPr>
        <w:footnoteReference w:id="1292"/>
      </w:r>
      <w:r>
        <w:rPr>
          <w:rFonts w:ascii="Amiri" w:hAnsi="Amiri" w:eastAsia="Amiri" w:cs="Amiri"/>
          <w:color w:val="111111"/>
          <w:sz w:val="28"/>
          <w:sz w:val="28"/>
          <w:szCs w:val="28"/>
          <w:rtl w:val="true"/>
          <w:lang w:bidi="ar-SA"/>
        </w:rPr>
        <w:t xml:space="preserve">بحروف المعاني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لمعنى التعليل أو التمليك أو نحوهما ، وكذا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يفيد معنى العطف أو القسم 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حرف جرّ وله معان ، وإن كان الأحوط البطلان مع قصد هذه المعاني ، وفرق واضح بينها وبين حروف المباني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تبطل بصوت التنحنح ولا بصوت النفخ والأنين والتأوّه ونحوها ، نعم تبطل بحكاية أسماء هذه الأصوات مثل اُح وپف وأوه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ذنوبي ، أو آه من نار جهنّم ، لا تبطل الصلاة قطعاً إذا كان في ضمن دعاء أو مناجاة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 من غير ذكر المتعلّق فإن قدّره فكذلك ، وإلاّ فالأحوط اجتنابه ، وإن كان الأقوى عدم البطلان إذا كان في مقام الخوف من اللّه‌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البطلان بالتكلّم بين أن يكون هناك مخاطب أم لا ، وكذا لا فرق بين أن يكون مضطرّاً</w:t>
      </w:r>
      <w:r>
        <w:rPr>
          <w:rStyle w:val="FootnoteAnchor"/>
          <w:rtl w:val="true"/>
        </w:rPr>
        <w:footnoteReference w:id="1294"/>
      </w:r>
      <w:r>
        <w:rPr>
          <w:rFonts w:ascii="Amiri" w:hAnsi="Amiri" w:eastAsia="Amiri" w:cs="Amiri"/>
          <w:color w:val="111111"/>
          <w:sz w:val="28"/>
          <w:sz w:val="28"/>
          <w:szCs w:val="28"/>
          <w:rtl w:val="true"/>
          <w:lang w:bidi="ar-SA"/>
        </w:rPr>
        <w:t xml:space="preserve">في التكلّم أو مختاراً ، نعم التكلّم سهواً ليس مبطلاً ، ولو كان بتخيّل الفراغ من الصلاة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بالذكر والدعاء في جميع أحوال الصلاة بغير المحرّم ، وكذا بقراءة القرآن غير ما يوجب السجود ، وأمّا الدعاء بالمحرّم ، كالدعاء على مؤمن ظلماً فلا يجوز ، بل هو مبطل</w:t>
      </w:r>
      <w:r>
        <w:rPr>
          <w:rStyle w:val="FootnoteAnchor"/>
          <w:rtl w:val="true"/>
        </w:rPr>
        <w:footnoteReference w:id="1295"/>
      </w:r>
      <w:r>
        <w:rPr>
          <w:rFonts w:ascii="Amiri" w:hAnsi="Amiri" w:eastAsia="Amiri" w:cs="Amiri"/>
          <w:color w:val="111111"/>
          <w:sz w:val="28"/>
          <w:sz w:val="28"/>
          <w:szCs w:val="28"/>
          <w:rtl w:val="true"/>
          <w:lang w:bidi="ar-SA"/>
        </w:rPr>
        <w:t xml:space="preserve">للصلاة وإن كان جاهلاً بحرمته ، نعم لا يبطل مع الجهل بالموضوع كما إذا اعتقده كافراً فدعا عليه فبان أ نّه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بالذكر والدعاء بغير العربي أيضاً ، وإن كان الأحوط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القرآن قصد القرآنية ، فلو قرأ ما هو مشترك بين القرآن وغيره لا بقصد القرآنية ولم يكن دعاء أيضاً أبطل ، بل الآية المختصّة بالقرآن أيضاً إذا قصد بها غير القرآن أبطلت ، وكذا لو لم يعلم أ نّها 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بالذكر بقصد تنبيه الغير والدلالة على أمر من الاُمور ، فإن قصد به الذكر وقصد التنبيه برفع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الصحّة ، وإن قصد به التنبيه من دون قصد الذكر أصلاً ؛ بأن استعمله في التنبيه والدلالة ، فلا إشكال في كونه مبطلاً ، وكذا إن قصد الأمرين معاً على أن يكون له مدلولان واستعمله فيهما ، وأمّا إذا قصد الذكر وكان داعيه على الإتيان بالذكر تنبيه الغير فالأقوى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1296"/>
      </w:r>
      <w:r>
        <w:rPr>
          <w:rFonts w:ascii="Amiri" w:hAnsi="Amiri" w:eastAsia="Amiri" w:cs="Amiri"/>
          <w:color w:val="111111"/>
          <w:sz w:val="28"/>
          <w:sz w:val="28"/>
          <w:szCs w:val="28"/>
          <w:rtl w:val="true"/>
          <w:lang w:bidi="ar-SA"/>
        </w:rPr>
        <w:t xml:space="preserve">بالدعاء مع مخاطبة الغير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 فهو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أو لفلان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بتكرار الذكر أو القراءة عمداً أو من باب الاحتياط ، نعم </w:t>
      </w:r>
    </w:p>
    <w:p>
      <w:pPr>
        <w:pStyle w:val="BookText"/>
        <w:rPr/>
      </w:pPr>
      <w:r>
        <w:rPr>
          <w:rFonts w:ascii="Amiri" w:hAnsi="Amiri" w:eastAsia="Amiri" w:cs="Amiri"/>
          <w:color w:val="111111"/>
          <w:sz w:val="28"/>
          <w:sz w:val="28"/>
          <w:szCs w:val="28"/>
          <w:rtl w:val="true"/>
          <w:lang w:bidi="ar-SA"/>
        </w:rPr>
        <w:t>إذا كان التكرار من باب الوسوسة فلا يجوز ، بل لا يبعد</w:t>
      </w:r>
      <w:r>
        <w:rPr>
          <w:rStyle w:val="FootnoteAnchor"/>
          <w:rtl w:val="true"/>
        </w:rPr>
        <w:footnoteReference w:id="1297"/>
      </w:r>
      <w:r>
        <w:rPr>
          <w:rFonts w:ascii="Amiri" w:hAnsi="Amiri" w:eastAsia="Amiri" w:cs="Amiri"/>
          <w:color w:val="111111"/>
          <w:sz w:val="28"/>
          <w:sz w:val="28"/>
          <w:szCs w:val="28"/>
          <w:rtl w:val="true"/>
          <w:lang w:bidi="ar-SA"/>
        </w:rPr>
        <w:t xml:space="preserve">بطلان الصلاة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ابتداء السلام للمصلّي ، وكذا سائر التحيّات مثل صبّحك اللّه بالخير ، أو مسّاك اللّه بالخير ، أو في أمان اللّه ، أو ادخلوها بسلام ؛ إذا قصد مجرّد التحيّة ، وأمّا إذا قصد الدعاء بالسلامة أو الإصباح والإمساء بالخير ونحو ذلك ، فلا بأس به</w:t>
      </w:r>
      <w:r>
        <w:rPr>
          <w:rStyle w:val="FootnoteAnchor"/>
          <w:rtl w:val="true"/>
        </w:rPr>
        <w:footnoteReference w:id="1298"/>
      </w:r>
      <w:r>
        <w:rPr>
          <w:rFonts w:ascii="Amiri" w:hAnsi="Amiri" w:eastAsia="Amiri" w:cs="Amiri"/>
          <w:color w:val="111111"/>
          <w:sz w:val="28"/>
          <w:sz w:val="28"/>
          <w:szCs w:val="28"/>
          <w:rtl w:val="true"/>
          <w:lang w:bidi="ar-SA"/>
        </w:rPr>
        <w:t xml:space="preserve">، وكذا إذا قصد القرآنية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أو ادخلوها بسلام ، وإن كان الغرض منه السلام ، أو بيان المطلب ؛ بأن يكون من باب الداعي على الدعاء أو قراءة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ردّ سلام التحيّة في أثناء الصلاة ، بل يجب وإن لم يكن السلام أو الجواب بالصيغة القرآنية ، ولو عصى ولم يرد الجواب واشتغل بالصلاة قبل فوات وقت الردّ لم تبطل على الأقوى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الردّ في أثناء الصلاة بمثل ما سلّم</w:t>
      </w:r>
      <w:r>
        <w:rPr>
          <w:rStyle w:val="FootnoteAnchor"/>
          <w:rtl w:val="true"/>
        </w:rPr>
        <w:footnoteReference w:id="1299"/>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يجب أن يقول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المماثلة في التعريف والتنكير والإفراد والجمع ، فلا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في جواب السلام عليكم ، أو في جواب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وإن كان لا يخلو من منع ، نعم لو قصد القرآنية في الجواب ، فلا بأس بعدم المماثلة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 فالأحوط</w:t>
      </w:r>
      <w:r>
        <w:rPr>
          <w:rStyle w:val="FootnoteAnchor"/>
          <w:rtl w:val="true"/>
        </w:rPr>
        <w:footnoteReference w:id="1300"/>
      </w:r>
      <w:r>
        <w:rPr>
          <w:rFonts w:ascii="Amiri" w:hAnsi="Amiri" w:eastAsia="Amiri" w:cs="Amiri"/>
          <w:color w:val="111111"/>
          <w:sz w:val="28"/>
          <w:sz w:val="28"/>
          <w:szCs w:val="28"/>
          <w:rtl w:val="true"/>
          <w:lang w:bidi="ar-SA"/>
        </w:rPr>
        <w:t xml:space="preserve">في الجواب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بقصد القرآنية أو بقصد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بالملحون وجب الجواب</w:t>
      </w:r>
      <w:r>
        <w:rPr>
          <w:rStyle w:val="FootnoteAnchor"/>
          <w:rtl w:val="true"/>
        </w:rPr>
        <w:footnoteReference w:id="1301"/>
      </w:r>
      <w:r>
        <w:rPr>
          <w:rFonts w:ascii="Amiri" w:hAnsi="Amiri" w:eastAsia="Amiri" w:cs="Amiri"/>
          <w:color w:val="111111"/>
          <w:sz w:val="28"/>
          <w:sz w:val="28"/>
          <w:szCs w:val="28"/>
          <w:rtl w:val="true"/>
          <w:lang w:bidi="ar-SA"/>
        </w:rPr>
        <w:t>صحيحاً والأحوط قصد الدعاء أو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المسلّم صبيّاً مميّزاً أو نحوه أو امرأة أجنبيّة أو رجلاً أجنبيّاً على امرأة تصلّي ، فلا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الردّ</w:t>
      </w:r>
      <w:r>
        <w:rPr>
          <w:rStyle w:val="FootnoteAnchor"/>
          <w:rtl w:val="true"/>
        </w:rPr>
        <w:footnoteReference w:id="1302"/>
      </w:r>
      <w:r>
        <w:rPr>
          <w:rFonts w:ascii="Amiri" w:hAnsi="Amiri" w:eastAsia="Amiri" w:cs="Amiri"/>
          <w:color w:val="111111"/>
          <w:sz w:val="28"/>
          <w:sz w:val="28"/>
          <w:szCs w:val="28"/>
          <w:rtl w:val="true"/>
          <w:lang w:bidi="ar-SA"/>
        </w:rPr>
        <w:t xml:space="preserve">بعنوان ردّ التحيّة ، لكن الأحوط قصد القرآن أو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على جماعة منهم المصلّي ، فردّ الجواب غيره لم يجز له الردّ ، نعم لو ردّه صبيّ مميّز ففي كفايته إشكال</w:t>
      </w:r>
      <w:r>
        <w:rPr>
          <w:rStyle w:val="FootnoteAnchor"/>
          <w:rtl w:val="true"/>
        </w:rPr>
        <w:footnoteReference w:id="1303"/>
      </w:r>
      <w:r>
        <w:rPr>
          <w:rFonts w:ascii="Amiri" w:hAnsi="Amiri" w:eastAsia="Amiri" w:cs="Amiri"/>
          <w:color w:val="111111"/>
          <w:sz w:val="28"/>
          <w:sz w:val="28"/>
          <w:szCs w:val="28"/>
          <w:rtl w:val="true"/>
          <w:lang w:bidi="ar-SA"/>
        </w:rPr>
        <w:t xml:space="preserve">، والأحوط ردّ المصلّي بقصد القرآن أو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 بدون عليكم ، وجب الجواب في الصلاة إمّا بمثله ويقدّر عليكم وإمّا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والأحوط الجواب كذلك بقصد القرآن أو الدعاء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مرّات عديدة يكفي الجواب مرّة ، نعم لو أجاب ثمّ سلّم يجب جواب الثاني أيضاً وهكذا ، إلاّ إذا خرج عن المتعارف فلا يجب الجواب حينئذٍ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المصلّي بين جماعة فسلّم واحد عليهم وشكّ المصلّي في أنّ المسلّم قصده أيضاً أم لا ، لا يجوز</w:t>
      </w:r>
      <w:r>
        <w:rPr>
          <w:rStyle w:val="FootnoteAnchor"/>
          <w:rtl w:val="true"/>
        </w:rPr>
        <w:footnoteReference w:id="1304"/>
      </w:r>
      <w:r>
        <w:rPr>
          <w:rFonts w:ascii="IRNazanin" w:hAnsi="IRNazanin" w:eastAsia="IRNazanin"/>
          <w:color w:val="111111"/>
          <w:sz w:val="28"/>
          <w:sz w:val="28"/>
          <w:szCs w:val="28"/>
          <w:rtl w:val="true"/>
          <w:lang w:bidi="fa-IR"/>
        </w:rPr>
        <w:t xml:space="preserve">له الجواب ، نعم لا بأس به بقصد القرآن أو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جواب السلام فوراً ، فلو أخّر عصياناً أو نسياناً بحيث خرج عن صدق الجواب لم يجب ، وإن كان في الصلاة لم يجز ، وإن شكّ في الخروج عن الصدق وجب</w:t>
      </w:r>
      <w:r>
        <w:rPr>
          <w:rStyle w:val="FootnoteAnchor"/>
          <w:rtl w:val="true"/>
        </w:rPr>
        <w:footnoteReference w:id="1305"/>
      </w:r>
      <w:r>
        <w:rPr>
          <w:rFonts w:ascii="Amiri" w:hAnsi="Amiri" w:eastAsia="Amiri" w:cs="Amiri"/>
          <w:color w:val="111111"/>
          <w:sz w:val="28"/>
          <w:sz w:val="28"/>
          <w:szCs w:val="28"/>
          <w:rtl w:val="true"/>
          <w:lang w:bidi="ar-SA"/>
        </w:rPr>
        <w:t xml:space="preserve">وإن كان في الصلاة ، لكن الأحوط حينئذٍ قصد القرآن أو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إسماع الردّ ؛ سواء كان في الصلاة أو لا ، إلاّ إذا سلّم ومشى سريعاً</w:t>
      </w:r>
      <w:r>
        <w:rPr>
          <w:rStyle w:val="FootnoteAnchor"/>
          <w:rtl w:val="true"/>
        </w:rPr>
        <w:footnoteReference w:id="1306"/>
      </w:r>
      <w:r>
        <w:rPr>
          <w:rFonts w:ascii="Amiri" w:hAnsi="Amiri" w:eastAsia="Amiri" w:cs="Amiri"/>
          <w:color w:val="111111"/>
          <w:sz w:val="28"/>
          <w:sz w:val="28"/>
          <w:szCs w:val="28"/>
          <w:rtl w:val="true"/>
          <w:lang w:bidi="ar-SA"/>
        </w:rPr>
        <w:t xml:space="preserve">، أو كان المسلّم أصمّ ، فيكفي الجواب على المتعارف بحيث لو لم يبعد أو لم يكن أصمّ كان يسمع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التحيّة بغير لفظ السلام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صبّحك اللّه بالخير ، أو مسّاك اللّه بالخير ، لم يجب الردّ ، وإن كان هو الأحوط ، ولو كان في الصلاة فالأحوط الردّ بقصد الدعاء</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المصلّي في أنّ المسلّم سلّم بأيّ صيغة ، فالأحوط</w:t>
      </w:r>
      <w:r>
        <w:rPr>
          <w:rStyle w:val="FootnoteAnchor"/>
          <w:rtl w:val="true"/>
        </w:rPr>
        <w:footnoteReference w:id="1308"/>
      </w:r>
      <w:r>
        <w:rPr>
          <w:rFonts w:ascii="Amiri" w:hAnsi="Amiri" w:eastAsia="Amiri" w:cs="Amiri"/>
          <w:color w:val="111111"/>
          <w:sz w:val="28"/>
          <w:sz w:val="28"/>
          <w:szCs w:val="28"/>
          <w:rtl w:val="true"/>
          <w:lang w:bidi="ar-SA"/>
        </w:rPr>
        <w:t xml:space="preserve">أن يردّ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بقصد القرآن أو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السلام على المصلّي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السلام واجب كفائي ، فلو كان المسلّم عليهم جماعة يكفي ردّ أحدهم ، ولكنّ الظاهر عدم سقوط</w:t>
      </w:r>
      <w:r>
        <w:rPr>
          <w:rStyle w:val="FootnoteAnchor"/>
          <w:rtl w:val="true"/>
        </w:rPr>
        <w:footnoteReference w:id="1309"/>
      </w:r>
      <w:r>
        <w:rPr>
          <w:rFonts w:ascii="Amiri" w:hAnsi="Amiri" w:eastAsia="Amiri" w:cs="Amiri"/>
          <w:color w:val="111111"/>
          <w:sz w:val="28"/>
          <w:sz w:val="28"/>
          <w:szCs w:val="28"/>
          <w:rtl w:val="true"/>
          <w:lang w:bidi="ar-SA"/>
        </w:rPr>
        <w:t>الاستحباب بالنسبة إلى الباقين ، بل الأحوط ردّ كلّ من قصد به ، ولا يسقط بردّ من لم يكن داخلاً في تلك الجماعة ، أو لم يكن مقصوداً ، والظاهر عدم كفاية</w:t>
      </w:r>
      <w:r>
        <w:rPr>
          <w:rStyle w:val="FootnoteAnchor"/>
          <w:rtl w:val="true"/>
        </w:rPr>
        <w:footnoteReference w:id="1310"/>
      </w:r>
      <w:r>
        <w:rPr>
          <w:rFonts w:ascii="Amiri" w:hAnsi="Amiri" w:eastAsia="Amiri" w:cs="Amiri"/>
          <w:color w:val="111111"/>
          <w:sz w:val="28"/>
          <w:sz w:val="28"/>
          <w:szCs w:val="28"/>
          <w:rtl w:val="true"/>
          <w:lang w:bidi="ar-SA"/>
        </w:rPr>
        <w:t>ردّ الصبيّ المميّز أيضاً ، والمشهور على أنّ الابتداء بالسلام أيضاً من المستحبّات الكفائية ، فلو كان الداخلون جماعة يكفي سلام أحدهم ، ولا يبعد بقاء</w:t>
      </w:r>
      <w:r>
        <w:rPr>
          <w:rStyle w:val="FootnoteAnchor"/>
          <w:rtl w:val="true"/>
        </w:rPr>
        <w:footnoteReference w:id="1311"/>
      </w:r>
      <w:r>
        <w:rPr>
          <w:rFonts w:ascii="Amiri" w:hAnsi="Amiri" w:eastAsia="Amiri" w:cs="Amiri"/>
          <w:color w:val="111111"/>
          <w:sz w:val="28"/>
          <w:sz w:val="28"/>
          <w:szCs w:val="28"/>
          <w:rtl w:val="true"/>
          <w:lang w:bidi="ar-SA"/>
        </w:rPr>
        <w:t xml:space="preserve">الاستحباب بالنسبة إلى الباقين أيضاً ، وإن لم يكن مؤكّداً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سلام الأجنبيّ على الأجنبيّة ، وبالعكس على الأقوى ؛ إذا لم يكن هناك ريبة أو خوف فتنة ، حيث إنّ صوت المرأة من حيث هو ليس عورة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بعض الأخبار عدم جواز الابتداء بالسلام على الكافر إلاّ لضرورة ، لكن يمكن الحمل على إرادة الكراهة ، وإن سلّم الذمّي على مسلم فالأحوط</w:t>
      </w:r>
      <w:r>
        <w:rPr>
          <w:rStyle w:val="FootnoteAnchor"/>
          <w:rtl w:val="true"/>
        </w:rPr>
        <w:footnoteReference w:id="1312"/>
      </w:r>
      <w:r>
        <w:rPr>
          <w:rFonts w:ascii="Amiri" w:hAnsi="Amiri" w:eastAsia="Amiri" w:cs="Amiri"/>
          <w:color w:val="111111"/>
          <w:sz w:val="28"/>
          <w:sz w:val="28"/>
          <w:szCs w:val="28"/>
          <w:rtl w:val="true"/>
          <w:lang w:bidi="ar-SA"/>
        </w:rPr>
        <w:t xml:space="preserve">الردّ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 من دون عليك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بعض الأخبار أ نّه يستحبّ أن يسلّم الراكب على الماشي ، وأصحاب الخيل على أصحاب البغال ، وهم على أصحاب الحمير ، والقائم على الجالس ، والجماعة القليلة على الكثيرة ، والصغير على الكبير ، ومن المعلوم أنّ هذا مستحبّ في مستحبّ</w:t>
      </w:r>
      <w:r>
        <w:rPr>
          <w:rStyle w:val="FootnoteAnchor"/>
          <w:rtl w:val="true"/>
        </w:rPr>
        <w:footnoteReference w:id="1313"/>
      </w:r>
      <w:r>
        <w:rPr>
          <w:rFonts w:ascii="Amiri" w:hAnsi="Amiri" w:eastAsia="Amiri" w:cs="Amiri"/>
          <w:color w:val="111111"/>
          <w:sz w:val="28"/>
          <w:sz w:val="28"/>
          <w:szCs w:val="28"/>
          <w:rtl w:val="true"/>
          <w:lang w:bidi="ar-SA"/>
        </w:rPr>
        <w:t xml:space="preserve">وإلاّ فلو وقع العكس لم يخرج عن الاستحباب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سخرية أو مزاحاً ، فالظاهر عدم وجوب 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على أحد شخصين ولم يعلم أ نّه أيّهما أراد ، لا يجب الردّ على واحد منهما ؛ وإن كان الأحوط في غير حال الصلاة الردّ من كلّ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تقارن سلام شخصين كلّ على الآخر وجب على كلّ منهما الجواب ، ولا يكفي سلامه الأوّل ؛ لأ نّه لم يقصد الردّ بل الابتداء بالسلام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جواب سلام قارئ</w:t>
      </w:r>
      <w:r>
        <w:rPr>
          <w:rStyle w:val="FootnoteAnchor"/>
          <w:rtl w:val="true"/>
        </w:rPr>
        <w:footnoteReference w:id="1314"/>
      </w:r>
      <w:r>
        <w:rPr>
          <w:rFonts w:ascii="Amiri" w:hAnsi="Amiri" w:eastAsia="Amiri" w:cs="Amiri"/>
          <w:color w:val="111111"/>
          <w:sz w:val="28"/>
          <w:sz w:val="28"/>
          <w:szCs w:val="28"/>
          <w:rtl w:val="true"/>
          <w:lang w:bidi="ar-SA"/>
        </w:rPr>
        <w:t xml:space="preserve">التعزية والواعظ ونحوهما من أهل المنبر ، ويكفي ردّ أحد المستمعين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الردّ بالأحسن في غير حال الصلاة ؛ بأن يقول في جواب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ورحمة اللّه وبركاته ، بل يحتمل ذلك فيها أيضاً ، وإن كان الأحوط الردّ بالمثل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للعاطس ولمن سمع عطسة الغير وإن كان في الصلاة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أن يضع</w:t>
      </w:r>
      <w:r>
        <w:rPr>
          <w:rStyle w:val="FootnoteAnchor"/>
          <w:rtl w:val="true"/>
        </w:rPr>
        <w:footnoteReference w:id="1315"/>
      </w:r>
      <w:r>
        <w:rPr>
          <w:rFonts w:ascii="Amiri" w:hAnsi="Amiri" w:eastAsia="Amiri" w:cs="Amiri"/>
          <w:color w:val="111111"/>
          <w:sz w:val="28"/>
          <w:sz w:val="28"/>
          <w:szCs w:val="28"/>
          <w:rtl w:val="true"/>
          <w:lang w:bidi="ar-SA"/>
        </w:rPr>
        <w:t xml:space="preserve">إصبعه على أنفه ، وكذا يستحبّ تسميت العاطس ؛ بأن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الصلاة ، وإن كان الأحوط الترك</w:t>
      </w:r>
      <w:r>
        <w:rPr>
          <w:rStyle w:val="FootnoteAnchor"/>
          <w:rtl w:val="true"/>
        </w:rPr>
        <w:footnoteReference w:id="1316"/>
      </w:r>
      <w:r>
        <w:rPr>
          <w:rFonts w:ascii="Amiri" w:hAnsi="Amiri" w:eastAsia="Amiri" w:cs="Amiri"/>
          <w:color w:val="111111"/>
          <w:sz w:val="28"/>
          <w:sz w:val="28"/>
          <w:szCs w:val="28"/>
          <w:rtl w:val="true"/>
          <w:lang w:bidi="ar-SA"/>
        </w:rPr>
        <w:t xml:space="preserve">حينئذٍ ، ويستحبّ للعاطس كذلك أن يردّ التسميت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القهقهة ولو اضطراراً ، وهي الضحك المشتمل على الصوت والمدّ والترجيع ، بل مطلق الصوت على الأحوط ، ولا بأس بالتبسّم ولا بالقهقهة سهواً ، نعم الضحك المشتمل على الصوت تقديراً ، كما لو امتلأ جوفه ضحكاً واحمرّ وجهه لكن منع نفسه من إظهار الصوت ، حكمه حكم القهقهة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المشتمل على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 المشتمل عليه</w:t>
      </w:r>
      <w:r>
        <w:rPr>
          <w:rStyle w:val="FootnoteAnchor"/>
          <w:rtl w:val="true"/>
        </w:rPr>
        <w:footnoteReference w:id="1318"/>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لاُمور الدنيا ، وأمّا البكاء للخوف من اللّه ولاُمور الآخرة فلا بأس به ، بل هو من أفضل الأعمال ، والظاهر أنّ البكاء اضطراراً أيضاً مبطل ، نعم لا بأس به إذا كان سهواً ، بل الأقوى عدم البأس به إذا كان لطلب أمر دنيوي من اللّه فيبكي تذلّلاً له تعالى ليقضي حاجته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ماح لصورة الصلاة ؛ قليلاً كان أو كثيراً ، كالوثبة</w:t>
      </w:r>
      <w:r>
        <w:rPr>
          <w:rStyle w:val="FootnoteAnchor"/>
          <w:rtl w:val="true"/>
        </w:rPr>
        <w:footnoteReference w:id="1319"/>
      </w:r>
      <w:r>
        <w:rPr>
          <w:rFonts w:ascii="Amiri" w:hAnsi="Amiri" w:eastAsia="Amiri" w:cs="Amiri"/>
          <w:color w:val="111111"/>
          <w:sz w:val="28"/>
          <w:sz w:val="28"/>
          <w:szCs w:val="28"/>
          <w:rtl w:val="true"/>
          <w:lang w:bidi="ar-SA"/>
        </w:rPr>
        <w:t xml:space="preserve">والرقص والتصفيق ونحو ذلك ممّا هو مناف للصلاة ، ولا فرق بين العمد والسهو وكذا السكوت الطويل الماحي ، وأمّا الفعل القليل الغير الماحي بل الكثير الغير الماحي فلا بأس به ، مثل الإشارة باليد لبيان مطلب ، وقتل الحيّة والعقرب ، وحمل الطفل </w:t>
      </w:r>
    </w:p>
    <w:p>
      <w:pPr>
        <w:pStyle w:val="BookText"/>
        <w:rPr/>
      </w:pPr>
      <w:r>
        <w:rPr>
          <w:rFonts w:ascii="Amiri" w:hAnsi="Amiri" w:eastAsia="Amiri" w:cs="Amiri"/>
          <w:color w:val="111111"/>
          <w:sz w:val="28"/>
          <w:sz w:val="28"/>
          <w:szCs w:val="28"/>
          <w:rtl w:val="true"/>
          <w:lang w:bidi="ar-SA"/>
        </w:rPr>
        <w:t xml:space="preserve">وضمّه وإرضاعه عند بكائه ، وعدّ الركعات بالحصى ، وعدّ الاستغفار في الوتر بالسبحة ونحوها ممّا هو مذكور في النصوص ، وأمّا الفعل الكثير أو السكوت الطويل المفوّت للموالاة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المتابعة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ماحياً للصورة فسهوه لا يضرّ ، والأحوط الاجتناب عنه عمداً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Style w:val="FootnoteAnchor"/>
          <w:rtl w:val="true"/>
        </w:rPr>
        <w:footnoteReference w:id="1320"/>
      </w:r>
      <w:r>
        <w:rPr>
          <w:rFonts w:ascii="Amiri" w:hAnsi="Amiri" w:eastAsia="Amiri" w:cs="Amiri"/>
          <w:color w:val="111111"/>
          <w:sz w:val="28"/>
          <w:sz w:val="28"/>
          <w:szCs w:val="28"/>
          <w:rtl w:val="true"/>
          <w:lang w:bidi="ar-SA"/>
        </w:rPr>
        <w:t>الماحيان للصورة ، فتبطل الصلاة بهما عمداً كانا أو سهواً ، والأحوط الاجتناب عمّا كان منهما مفوّتاً للموالاة العرفية عمداً ، نعم لا بأس بابتلاع بقايا الطعام الباقية في الفم أو بين الأسنان ، وكذا بابتلاع قليل</w:t>
      </w:r>
      <w:r>
        <w:rPr>
          <w:rStyle w:val="FootnoteAnchor"/>
          <w:rtl w:val="true"/>
        </w:rPr>
        <w:footnoteReference w:id="1321"/>
      </w:r>
      <w:r>
        <w:rPr>
          <w:rFonts w:ascii="Amiri" w:hAnsi="Amiri" w:eastAsia="Amiri" w:cs="Amiri"/>
          <w:color w:val="111111"/>
          <w:sz w:val="28"/>
          <w:sz w:val="28"/>
          <w:szCs w:val="28"/>
          <w:rtl w:val="true"/>
          <w:lang w:bidi="ar-SA"/>
        </w:rPr>
        <w:t>من السكّر الذي يذوب وينزل شيئاً فشيئاً ، ويستثنى أيضاً ما ورد في النصّ بالخصوص ؛ من جواز شرب الماء لمن كان مشغولاً بالدعاء في صلاة الوتر وكان عازماً على الصوم في ذلك اليوم ويخشى مفاجأة الفجر وهو عطشان والماء أمامه ومحتاج إلى خطوتين أو ثلاثة ، فإنّه يجوز له التخطّي والشرب حتّى يروي وإن طال زمانه إذا لم يفعل غير ذلك من منافيات الصلاة ، حتّى إذا أراد العود إلى مكانه رجع القهقرى لئلاّ يستدبر القبلة ، والأحوط الاقتصار على الوتر المندوب ، وكذا على خصوص شرب الماء ، فلا يلحق به الأكل وغيره ، نعم الأقوى عدم الاقتصار</w:t>
      </w:r>
      <w:r>
        <w:rPr>
          <w:rStyle w:val="FootnoteAnchor"/>
          <w:rtl w:val="true"/>
        </w:rPr>
        <w:footnoteReference w:id="1322"/>
      </w:r>
      <w:r>
        <w:rPr>
          <w:rFonts w:ascii="Amiri" w:hAnsi="Amiri" w:eastAsia="Amiri" w:cs="Amiri"/>
          <w:color w:val="111111"/>
          <w:sz w:val="28"/>
          <w:sz w:val="28"/>
          <w:szCs w:val="28"/>
          <w:rtl w:val="true"/>
          <w:lang w:bidi="ar-SA"/>
        </w:rPr>
        <w:t xml:space="preserve">على الوتر ولا على حال الدعاء فيلحق به مطلق النافلة </w:t>
      </w:r>
    </w:p>
    <w:p>
      <w:pPr>
        <w:pStyle w:val="BookText"/>
        <w:rPr/>
      </w:pPr>
      <w:r>
        <w:rPr>
          <w:rFonts w:ascii="Amiri" w:hAnsi="Amiri" w:eastAsia="Amiri" w:cs="Amiri"/>
          <w:color w:val="111111"/>
          <w:sz w:val="28"/>
          <w:sz w:val="28"/>
          <w:szCs w:val="28"/>
          <w:rtl w:val="true"/>
          <w:lang w:bidi="ar-SA"/>
        </w:rPr>
        <w:t xml:space="preserve">وغير حال الدعاء وإن كان الأحوط الاقتصار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ضرورة ؛ من غير فرق بين الإجهار به والإسرار ، للإمام والمأموم والمنفرد ، ولا بأس به في غير المقام المزبور بقصد الدعاء ، كما لا بأس به مع السهو وفي حال الضرورة ، بل قد يجب معها ولو تركها أثم لكن تصحّ صلاته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الثنائية والثلاثية والاُوليين من الرباعية على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جزء أو نقصانه عمداً إن لم يكن ركناً، ومطلقاً إن كان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السلام في أ نّه هل أحدث في أثناء الصلاة أم لا ؟ بنى على العدم والصحّة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بأ نّه نام اختياراً وشكّ في أ نّه هل أتمّ الصلاة ثمّ نام أو نام في أثنائها ، بنى على أ نّه أتمّ ثمّ نام ، وأمّا إذا علم بأ نّه غلبه النوم قهراً وشكّ في أ نّه كان في أثناء الصلاة أو بعدها وجب عليه الإعادة</w:t>
      </w:r>
      <w:r>
        <w:rPr>
          <w:rStyle w:val="FootnoteAnchor"/>
          <w:rtl w:val="true"/>
        </w:rPr>
        <w:footnoteReference w:id="1323"/>
      </w:r>
      <w:r>
        <w:rPr>
          <w:rFonts w:ascii="Amiri" w:hAnsi="Amiri" w:eastAsia="Amiri" w:cs="Amiri"/>
          <w:color w:val="111111"/>
          <w:sz w:val="28"/>
          <w:sz w:val="28"/>
          <w:szCs w:val="28"/>
          <w:rtl w:val="true"/>
          <w:lang w:bidi="ar-SA"/>
        </w:rPr>
        <w:t xml:space="preserve">، وكذا إذا رأى نفسه نائماً في السجدة وشكّ في أ نّها السجدة الأخيرة من الصلاة أو سجدة الشكر بعد إتمام الصلاة ، ولا يجري قاعدة الفراغ في المقام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أثناء الصلاة في المسجد فرأى نجاسة فيه ، فإن كانت الإزالة موقوفة على قطع الصلاة أتمّها</w:t>
      </w:r>
      <w:r>
        <w:rPr>
          <w:rStyle w:val="FootnoteAnchor"/>
          <w:rtl w:val="true"/>
        </w:rPr>
        <w:footnoteReference w:id="1324"/>
      </w:r>
      <w:r>
        <w:rPr>
          <w:rFonts w:ascii="Amiri" w:hAnsi="Amiri" w:eastAsia="Amiri" w:cs="Amiri"/>
          <w:color w:val="111111"/>
          <w:sz w:val="28"/>
          <w:sz w:val="28"/>
          <w:szCs w:val="28"/>
          <w:rtl w:val="true"/>
          <w:lang w:bidi="ar-SA"/>
        </w:rPr>
        <w:t xml:space="preserve">ثمّ أزال النجاسة ، وإن أمكنت </w:t>
      </w:r>
      <w:bookmarkStart w:id="394" w:name="pg15057_206019"/>
    </w:p>
    <w:p>
      <w:pPr>
        <w:pStyle w:val="BookText"/>
        <w:rPr/>
      </w:pPr>
      <w:bookmarkEnd w:id="394"/>
      <w:r>
        <w:rPr>
          <w:rFonts w:ascii="Amiri" w:hAnsi="Amiri" w:eastAsia="Amiri" w:cs="Amiri"/>
          <w:color w:val="111111"/>
          <w:sz w:val="28"/>
          <w:sz w:val="28"/>
          <w:szCs w:val="28"/>
          <w:rtl w:val="true"/>
          <w:lang w:bidi="ar-SA"/>
        </w:rPr>
        <w:t xml:space="preserve">بدونه ؛ بأن لم يستلزم الاستدبار ولم يكن فعلاً كثيراً موجباً لمحو الصورة ، وجبت الإزالة ثمّ البناء على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يقال بجواز البكاء على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وهو 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بفعل كثير أو بسكوت طويل وشكّ في بقاء صورة الصلاة ومحوها معه ، فلا يبعد البناء على البقاء ، لكن الأحوط الإعادة بعد الإتمام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610086_2142443653"/>
      <w:bookmarkStart w:id="396" w:name="_Toc136"/>
      <w:bookmarkEnd w:id="395"/>
      <w:r>
        <w:rPr>
          <w:rtl w:val="true"/>
        </w:rPr>
        <w:t xml:space="preserve">فصل </w:t>
      </w:r>
      <w:r>
        <w:rPr>
          <w:rtl w:val="true"/>
        </w:rPr>
        <w:t xml:space="preserve">: </w:t>
      </w:r>
      <w:r>
        <w:rPr>
          <w:rtl w:val="true"/>
        </w:rPr>
        <w:t>في المكروهات في الصلاة</w:t>
      </w:r>
      <w:bookmarkEnd w:id="39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بالوجه قليلاً ، بل وبالعين وبالقلب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أو بغيرها كاليد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بين السورتين على الأقوى ، وإن كان الأحوط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عقص الرجل شعره ، وهو جمعه وجعله في وسط الرأس وشدّه أو ليّه ، وإدخال أطرافه في اُصوله ، أو ظفره وليّه على الرأس ، أو ظفره وجعله كالكبّة في مقدّم الرأس على الجبهة ، والأحوط ترك الكلّ ، بل يجب ترك الأخير في ظفر الشعر حال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موضع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فرقعة الأصابع أي نقضها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التثاؤب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البول والغائط ، بل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مدافعة النوم ، ففي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تقم إلى الصلاة متكاسلاً ولا متناعساً ولا متثاقلاً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الامتخاط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 في القيام ؛ أي الإقران بين القدمين معاً كأ نّهما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تشبيك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تغميض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أو الجورب الضيّق الذي يضغطه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الظفر والأخذ من الشعر والعضّ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نقش الخاتم والمصحف والكتاب وقراءته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التورّك ، بمعنى وضع اليد على الورك معتمداً عليه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في أثناء القراءة أو الذكر ليسمع ما يقوله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ينافي الخشوع المطلوب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للمصلّي من اجتناب موانع قبول الصلاة كالعجب والدلال ، ومنع الزكاة والنشوز والإباق ، والحسد والكبر والغيبة وأكل الحرام وشرب المسكر ، بل جميع المعاصي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نطقت الأخبار بجواز جملة من الأفعال في الصلاة ، وأ نّها لا تبطل بها ، لكن من المعلوم أنّ الأولى الاقتصار على صورة الحاجة والضرورة ولو العرفية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الصلاة بالخاتم والحصى بأخذها بيده ، وتسوية الحصى في موضع السجود ، ومسح التراب عن الجبهة ، ونفخ موضع السجود إذا لم يظهر منه حرفان ، وضرب الحائط أو الفخذ باليد لإعلام الغير ، أو إيقاظ النائم ، وصفق اليدين لإعلام الغير ، والإيماء لذلك ، ورمي الكلب وغيره بالحجر ، ومناولة العصا للغير ، وحمل الصبيّ وإرضاعه ، وحكّ الجسد ، والتقدّم بخطوة أو خطوتين ، وقتل الحيّة والعقرب والبرغوث والبقّة والقمّلة ودفنها في الحصى ، وحكّ خرء الطير من الثوب ، وقطع الثآليل ، ومسح الدماميل ، ومسّ الفرج ، ونزع السنّ المتحرّك ، ورفع القلنسوة ووضعها ، ورفع اليدين من الركوع أو السجود لحكّ الجسد ، وإدارة السبحة ، ورفع الطرف إلى السماء ، وحكّ النخامة من المسجد ، وغسل الثوب أو البدن من القيء والرعاف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لا يجوز قطع صلاة الفريضة اختياراً ، والأحوط عدم قطع النافلة أيضاً ، وإن كان الأقوى جوازه ، ويجوز قطع الفريضة لحفظ مال ، ولدفع ضرر مالي أو بدني ، كالقطع لأخذ العبد من الإباق ، أو الغريم من الفرار ، أو الدابّة من الشراد ونحو ذلك ، وقد يجب</w:t>
      </w:r>
      <w:r>
        <w:rPr>
          <w:rStyle w:val="FootnoteAnchor"/>
          <w:rtl w:val="true"/>
        </w:rPr>
        <w:footnoteReference w:id="1325"/>
      </w:r>
      <w:r>
        <w:rPr>
          <w:rFonts w:ascii="Amiri" w:hAnsi="Amiri" w:eastAsia="Amiri" w:cs="Amiri"/>
          <w:color w:val="111111"/>
          <w:sz w:val="28"/>
          <w:sz w:val="28"/>
          <w:szCs w:val="28"/>
          <w:rtl w:val="true"/>
          <w:lang w:bidi="ar-SA"/>
        </w:rPr>
        <w:t>، كما إذا توقّف حفظ نفسه أو حفظ نفس محترمة أو حفظ مال يجب حفظه شرعاً عليه ، وقد يستحبّ كما إذا توقّف حفظ مال مستحبّ الحفظ عليه ، وكقطعها عند نسيان الأذان والإقامة إذا تذكّر قبل الركوع ، وقد يجوز</w:t>
      </w:r>
      <w:r>
        <w:rPr>
          <w:rStyle w:val="FootnoteAnchor"/>
          <w:rtl w:val="true"/>
        </w:rPr>
        <w:footnoteReference w:id="1326"/>
      </w:r>
      <w:r>
        <w:rPr>
          <w:rFonts w:ascii="Amiri" w:hAnsi="Amiri" w:eastAsia="Amiri" w:cs="Amiri"/>
          <w:color w:val="111111"/>
          <w:sz w:val="28"/>
          <w:sz w:val="28"/>
          <w:szCs w:val="28"/>
          <w:rtl w:val="true"/>
          <w:lang w:bidi="ar-SA"/>
        </w:rPr>
        <w:t xml:space="preserve">كدفع الضرر المالي الذي لا يضرّه تلفه ، ولا يبعد كراهته لدفع ضرر مالي يسير ، وعلى هذا فينقسم إلى الأقسام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327"/>
      </w:r>
      <w:r>
        <w:rPr>
          <w:rFonts w:ascii="Amiri" w:hAnsi="Amiri" w:eastAsia="Amiri" w:cs="Amiri"/>
          <w:color w:val="111111"/>
          <w:sz w:val="28"/>
          <w:sz w:val="28"/>
          <w:szCs w:val="28"/>
          <w:rtl w:val="true"/>
          <w:lang w:bidi="ar-SA"/>
        </w:rPr>
        <w:t>عدم قطع النافلة المنذورة إذا لم تكن منذورة بالخصوص ؛ بأن نذر إتيان نافلة فشرع في صلاة بعنوان الوفاء لذلك النذر ، وأمّا إذا نذر نافلة مخصوصة فلا يجوز</w:t>
      </w:r>
      <w:r>
        <w:rPr>
          <w:rStyle w:val="FootnoteAnchor"/>
          <w:rtl w:val="true"/>
        </w:rPr>
        <w:footnoteReference w:id="1328"/>
      </w:r>
      <w:r>
        <w:rPr>
          <w:rFonts w:ascii="Amiri" w:hAnsi="Amiri" w:eastAsia="Amiri" w:cs="Amiri"/>
          <w:color w:val="111111"/>
          <w:sz w:val="28"/>
          <w:sz w:val="28"/>
          <w:szCs w:val="28"/>
          <w:rtl w:val="true"/>
          <w:lang w:bidi="ar-SA"/>
        </w:rPr>
        <w:t xml:space="preserve">قطعها قطعاً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أثناء الصلاة فرأى نجاسة في المسجد أو حدثت نجاسة فالظاهر عدم</w:t>
      </w:r>
      <w:r>
        <w:rPr>
          <w:rStyle w:val="FootnoteAnchor"/>
          <w:rtl w:val="true"/>
        </w:rPr>
        <w:footnoteReference w:id="1329"/>
      </w:r>
      <w:r>
        <w:rPr>
          <w:rFonts w:ascii="Amiri" w:hAnsi="Amiri" w:eastAsia="Amiri" w:cs="Amiri"/>
          <w:color w:val="111111"/>
          <w:sz w:val="28"/>
          <w:sz w:val="28"/>
          <w:szCs w:val="28"/>
          <w:rtl w:val="true"/>
          <w:lang w:bidi="ar-SA"/>
        </w:rPr>
        <w:t xml:space="preserve">جواز قطع الصلاة لإزالتها ؛ لأنّ دليل فورية الإزالة قاصر </w:t>
      </w:r>
      <w:bookmarkStart w:id="397" w:name="pg15057_206022"/>
    </w:p>
    <w:p>
      <w:pPr>
        <w:pStyle w:val="BookText"/>
        <w:rPr/>
      </w:pPr>
      <w:bookmarkEnd w:id="397"/>
      <w:r>
        <w:rPr>
          <w:rFonts w:ascii="Amiri" w:hAnsi="Amiri" w:eastAsia="Amiri" w:cs="Amiri"/>
          <w:color w:val="111111"/>
          <w:sz w:val="28"/>
          <w:sz w:val="28"/>
          <w:szCs w:val="28"/>
          <w:rtl w:val="true"/>
          <w:lang w:bidi="ar-SA"/>
        </w:rPr>
        <w:t xml:space="preserve">الشمول عن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سعة الوقت ، وأمّا في الضيق فلا إشكال ، نعم لو كان الوقت موسّعاً ، وكان بحيث لو لا المبادرة إلى الإزالة فاتت القدرة عليها فالظاهر وجوب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أداء الدين المطالب به على قطعها ، فالظاهر وجوبه في سعة الوقت ، لا في الضيق ، ويحتمل في الضيق وجوب الإقدام على الأداء متشاغلاً</w:t>
      </w:r>
      <w:r>
        <w:rPr>
          <w:rStyle w:val="FootnoteAnchor"/>
          <w:rtl w:val="true"/>
        </w:rPr>
        <w:footnoteReference w:id="1330"/>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موارد وجوب القطع إذا تركه واشتغل بها ، فالظاهر الصحّة وإن كان آثماً في ترك</w:t>
      </w:r>
      <w:r>
        <w:rPr>
          <w:rStyle w:val="FootnoteAnchor"/>
          <w:rtl w:val="true"/>
        </w:rPr>
        <w:footnoteReference w:id="1331"/>
      </w:r>
      <w:r>
        <w:rPr>
          <w:rFonts w:ascii="Amiri" w:hAnsi="Amiri" w:eastAsia="Amiri" w:cs="Amiri"/>
          <w:color w:val="111111"/>
          <w:sz w:val="28"/>
          <w:sz w:val="28"/>
          <w:szCs w:val="28"/>
          <w:rtl w:val="true"/>
          <w:lang w:bidi="ar-SA"/>
        </w:rPr>
        <w:t xml:space="preserve">الواجب ، لكن الأحوط الإعادة ، خصوصاً في صورة توقّف دفع الضرر الواجب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w:t>
      </w:r>
      <w:r>
        <w:rPr>
          <w:rStyle w:val="FootnoteAnchor"/>
          <w:rtl w:val="true"/>
        </w:rPr>
        <w:footnoteReference w:id="1332"/>
      </w:r>
      <w:r>
        <w:rPr>
          <w:rFonts w:ascii="Amiri" w:hAnsi="Amiri" w:eastAsia="Amiri" w:cs="Amiri"/>
          <w:color w:val="111111"/>
          <w:sz w:val="28"/>
          <w:sz w:val="28"/>
          <w:szCs w:val="28"/>
          <w:rtl w:val="true"/>
          <w:lang w:bidi="ar-SA"/>
        </w:rPr>
        <w:t xml:space="preserve">أن يقول حين إرادة القطع في موضع الرخصة أو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w:t>
      </w:r>
    </w:p>
    <w:p>
      <w:pPr>
        <w:pStyle w:val="Heading3"/>
        <w:numPr>
          <w:ilvl w:val="2"/>
          <w:numId w:val="1"/>
        </w:numPr>
        <w:rPr/>
      </w:pPr>
      <w:bookmarkStart w:id="398" w:name="__RefHeading___Toc610088_2142443653"/>
      <w:bookmarkStart w:id="399" w:name="_Toc137"/>
      <w:bookmarkEnd w:id="398"/>
      <w:r>
        <w:rPr>
          <w:rtl w:val="true"/>
        </w:rPr>
        <w:t xml:space="preserve">فصل </w:t>
      </w:r>
      <w:r>
        <w:rPr>
          <w:rtl w:val="true"/>
        </w:rPr>
        <w:t xml:space="preserve">: </w:t>
      </w:r>
      <w:r>
        <w:rPr>
          <w:rtl w:val="true"/>
        </w:rPr>
        <w:t>في صلاة الآيات</w:t>
      </w:r>
      <w:bookmarkEnd w:id="399"/>
    </w:p>
    <w:p>
      <w:pPr>
        <w:pStyle w:val="BookText"/>
        <w:rPr/>
      </w:pPr>
      <w:r>
        <w:rPr>
          <w:rFonts w:ascii="Amiri" w:hAnsi="Amiri" w:eastAsia="Amiri" w:cs="Amiri"/>
          <w:color w:val="111111"/>
          <w:sz w:val="28"/>
          <w:sz w:val="28"/>
          <w:szCs w:val="28"/>
          <w:rtl w:val="true"/>
          <w:lang w:bidi="ar-SA"/>
        </w:rPr>
        <w:t xml:space="preserve">وهي واجبة على الرجال والنساء والخناثي ، وسببها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وخسوف القمر ولو بعضهما ، وإن لم يحصل منهما خوف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 وهي أيضاً سبب لها مطلقاً ، وإن لم يحصل بها خوف على الأقوى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مخوّف سماوي أو أرضي</w:t>
      </w:r>
      <w:r>
        <w:rPr>
          <w:rStyle w:val="FootnoteAnchor"/>
          <w:rtl w:val="true"/>
        </w:rPr>
        <w:footnoteReference w:id="1333"/>
      </w:r>
      <w:r>
        <w:rPr>
          <w:rFonts w:ascii="Amiri" w:hAnsi="Amiri" w:eastAsia="Amiri" w:cs="Amiri"/>
          <w:color w:val="111111"/>
          <w:sz w:val="28"/>
          <w:sz w:val="28"/>
          <w:szCs w:val="28"/>
          <w:rtl w:val="true"/>
          <w:lang w:bidi="ar-SA"/>
        </w:rPr>
        <w:t>، كالريح الأسود أو الأحمر أو الأصفر ، والظلمة الشديدة ، والصاعقة ، والصيحة ، والهدّة ، والنار التي تظهر في السماء ، والخسف وغير ذلك من الآيات المخوّفة عند غالب الناس ، ولا عبرة بغير المخوّف من هذه المذكورات ، ولا بخوف النادر ، ولا بانكساف أحد النيّرين ببعض الكواكب الذي لا يظهر إلاّ للأوحديّ</w:t>
      </w:r>
      <w:r>
        <w:rPr>
          <w:rStyle w:val="FootnoteAnchor"/>
          <w:rtl w:val="true"/>
        </w:rPr>
        <w:footnoteReference w:id="1334"/>
      </w:r>
      <w:r>
        <w:rPr>
          <w:rFonts w:ascii="Amiri" w:hAnsi="Amiri" w:eastAsia="Amiri" w:cs="Amiri"/>
          <w:color w:val="111111"/>
          <w:sz w:val="28"/>
          <w:sz w:val="28"/>
          <w:szCs w:val="28"/>
          <w:rtl w:val="true"/>
          <w:lang w:bidi="ar-SA"/>
        </w:rPr>
        <w:t xml:space="preserve">من الناس ، وكذا بانكساف بعض الكواكب ببعض إذا لم يكن مخوّفاً للغالب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الكسوفين هو من حين الأخذ إلى تمام الانجلاء على الأقوى ، فتجب المبادرة إليها ؛ بمعنى عدم التأخير إلى تمام الانجلاء ، وتكون أداء في الوقت المذكور ، والأحوط عدم التأخير</w:t>
      </w:r>
      <w:r>
        <w:rPr>
          <w:rStyle w:val="FootnoteAnchor"/>
          <w:rtl w:val="true"/>
        </w:rPr>
        <w:footnoteReference w:id="1335"/>
      </w:r>
      <w:r>
        <w:rPr>
          <w:rFonts w:ascii="Amiri" w:hAnsi="Amiri" w:eastAsia="Amiri" w:cs="Amiri"/>
          <w:color w:val="111111"/>
          <w:sz w:val="28"/>
          <w:sz w:val="28"/>
          <w:szCs w:val="28"/>
          <w:rtl w:val="true"/>
          <w:lang w:bidi="ar-SA"/>
        </w:rPr>
        <w:t xml:space="preserve">عن الشروع في الانجلاء ، وعدم نيّة الأداء والقضاء على فرض التأخير ، وأمّا في الزلزلة وسائر الآيات المخوّفة فلا وقت لها ، بل يجب المبادرة إلى الإتيان بها بمجرّد حصولها ، وإن عصى فبعده إلى آخر العمر ، وتكون أداءً مهما أتى بها إلى آخره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ركعتان ، في كلّ منهما خمس ركوعات ، وسجدتان بعد الخامس من كلّ منهما ، فيكون المجموع عشر ركوعات ، وسجدتان بعد الخامس ، وسجدتان بعد العاشر ، وتفصيل ذلك ؛ بأن يكبّر للإحرام مقارناً للنيّة ،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ثمّ يركع ، ثمّ يرفع رأسه ،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ثمّ يركع وهكذا حتّى يتمّ خمساً فيسجد بعد الخامس سجدتين ، ثمّ يقوم للركعة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ثمّ يركع ، وهكذا إلى العاشر فيسجد بعده سجدتين ثمّ يتشهّد ويسلّم ، ولا فرق بين اتّحاد السورة في الجميع أو تغايرها ، ويجوز تفريق سورة واحدة على الركوعات ، فيقرأ في القيام الأوّل من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يقرأ بعدها آية من سورة أو أقلّ أو أكثر ، ثمّ يركع ويرفع رأسه ويقرأ بعضاً آخر من تلك السورة ويركع ، ثمّ يرفع ويقرأ بعضاً آخر ، وهكذا إلى الخامس حتّى يتمّ سورة ثمّ يركع ، ثمّ يسجد بعده سجدتين ، ثمّ يقوم إلى الركعة الثانية ، فيقرأ في القيام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السورة ، ثمّ يركع ويقوم ويصنع كما صنع في الركعة الاُولى إلى العاشر فيسجد بعده سجدتين ، ويتشهّد ويسلّم ، فيكون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وسورة تامّة مفرّقة على الركوعات الخمسة مرّة ، ويجب إتمام سورة في كلّ ركعة وإن زاد عليها فلا بأس ، والأحوط الأقوى وجوب القراءة عليه من حيث قطع ، كما أنّ الأحوط والأقوى عدم مشروعية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إلاّ إذا أكمل السورة ، فإنّه لو أكملها وجب عليه في القيام بعد الركوع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كلّما ركع عن تمام سورة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بعده ، بخلاف ما إذا لم يركع عن تمام سورة ، بل ركع عن بعضها ، فإنّه يقرأ من حيث قطع ولا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 نعم لو ركع الركوع الخامس عن بعض</w:t>
      </w:r>
      <w:r>
        <w:rPr>
          <w:rStyle w:val="FootnoteAnchor"/>
          <w:rtl w:val="true"/>
        </w:rPr>
        <w:footnoteReference w:id="1336"/>
      </w:r>
      <w:r>
        <w:rPr>
          <w:rFonts w:ascii="Amiri" w:hAnsi="Amiri" w:eastAsia="Amiri" w:cs="Amiri"/>
          <w:color w:val="111111"/>
          <w:sz w:val="28"/>
          <w:sz w:val="28"/>
          <w:szCs w:val="28"/>
          <w:rtl w:val="true"/>
          <w:lang w:bidi="ar-SA"/>
        </w:rPr>
        <w:t xml:space="preserve">سورة فسجد فالأقوى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القيام للركعة الثانية، ثمّ القراءة من حيث قطع، وفي صورة التفريق يجوز قراءة أزيد من سورة في كلّ ركعة مع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السورة في القيام اللاحق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لكيفية صلاة الآيات كما استفيد ممّا ذكرنا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في كلّ قيام قبل كلّ ركوع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تامّة في كلّ من الركعتين ، فيكون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عشر مرّات ويسجد بعد الركوع الخامس والعاشر 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سورة واحدة على الركوعات الخمسة في كلّ من الركعتين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القيام الأوّل من الركعة الاُولى ، ومرّة في القيام الأوّل من الثانية ، والسورة أيضاً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بالركعة الاُولى كما في الصورة الاُولى ، وبالركعة الثانية كما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في كلّ من الركعتين بأزيد من سورة فيجمع بين إتمام السورة في بعض القيامات وتفريقها في البعض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أزيد من مرّة ؛ حيث إنّه إذا أتمّ السورة وجب في القيام اللاحق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بالركعة الاُولى كما في الصورة الاُولى ، وبالثانية كما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بالركعة الاُولى كما في الصورة الثانية ، وبالثانية كما في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والأولى اختيار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هذه الصلاة ما يعتبر في اليومية من الأجزاء والشرائط والأذكار الواجبة والمندوبة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في كلّ قيام ثان بعد القراءة قبل الركوع قنوت ، فيكون في مجموع الركعتين خمس قنوتات ، ويجوز الاجتزاء بقنوتين أحدهما قبل</w:t>
      </w:r>
      <w:r>
        <w:rPr>
          <w:rStyle w:val="FootnoteAnchor"/>
          <w:rtl w:val="true"/>
        </w:rPr>
        <w:footnoteReference w:id="1337"/>
      </w:r>
      <w:r>
        <w:rPr>
          <w:rFonts w:ascii="Amiri" w:hAnsi="Amiri" w:eastAsia="Amiri" w:cs="Amiri"/>
          <w:color w:val="111111"/>
          <w:sz w:val="28"/>
          <w:sz w:val="28"/>
          <w:szCs w:val="28"/>
          <w:rtl w:val="true"/>
          <w:lang w:bidi="ar-SA"/>
        </w:rPr>
        <w:t xml:space="preserve">الركوع الخامس والثاني قبل العاشر ، ويجوز الاقتصار على الأخير منهما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يكبّر عند كلّ هويّ للركوع وكلّ رفع</w:t>
      </w:r>
      <w:r>
        <w:rPr>
          <w:rStyle w:val="FootnoteAnchor"/>
          <w:rtl w:val="true"/>
        </w:rPr>
        <w:footnoteReference w:id="1338"/>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الرفع من الركوع الخامس والعاشر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الصلاة حيث إنّها ركعتان حكمها حكم الصلاة الثنائية في البطلان إذا شكّ في أ نّه في الاُولى أو الثانية ، وإن اشتملت على خمس ركوعات في كلّ ركعة ، نعم إذا شكّ في عدد الركوعات كان حكمها حكم أجزاء اليومية في أ نّه يبني على الأقلّ إن لم يتجاوز المحلّ ، وعلى الإتيان إن تجاوز ولا تبطل صلاته بالشكّ فيها ، نعم لو شكّ في أ نّه الخامس فيكون آخر الركعة الاُولى أو السادس فيكون أوّل الثانية بطلت الصلاة من حيث رجوعه إلى الشكّ في الركعات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الركوعات في هذه الصلاة أركان تبطل بزيادتها ونقصها عمداً وسهواً كاليومية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من وقت الكسوفين ركعة فقد أدرك الوقت والصلاة أداءً ، بل وكذلك إذا لم يسع</w:t>
      </w:r>
      <w:r>
        <w:rPr>
          <w:rStyle w:val="FootnoteAnchor"/>
          <w:rtl w:val="true"/>
        </w:rPr>
        <w:footnoteReference w:id="1339"/>
      </w:r>
      <w:r>
        <w:rPr>
          <w:rFonts w:ascii="Amiri" w:hAnsi="Amiri" w:eastAsia="Amiri" w:cs="Amiri"/>
          <w:color w:val="111111"/>
          <w:sz w:val="28"/>
          <w:sz w:val="28"/>
          <w:szCs w:val="28"/>
          <w:rtl w:val="true"/>
          <w:lang w:bidi="ar-SA"/>
        </w:rPr>
        <w:t xml:space="preserve">وقتهما إلاّ بقدر الركعة ، بل وكذا إذا قصر عن أداء الركعة أيضاً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بالكسوف أو الخسوف وأهمل حتّى مضى الوقت عصى ووجب القضاء ، وكذا إذا علم ثمّ نسي وجب القضاء ، وأمّا إذا لم يعلم بهما حتّى خرج الوقت الذي هو تمام الانجلاء ، فإن كان القرص محترقاً وجب القضاء ، </w:t>
      </w:r>
    </w:p>
    <w:p>
      <w:pPr>
        <w:pStyle w:val="BookText"/>
        <w:rPr/>
      </w:pPr>
      <w:r>
        <w:rPr>
          <w:rFonts w:ascii="Amiri" w:hAnsi="Amiri" w:eastAsia="Amiri" w:cs="Amiri"/>
          <w:color w:val="111111"/>
          <w:sz w:val="28"/>
          <w:sz w:val="28"/>
          <w:szCs w:val="28"/>
          <w:rtl w:val="true"/>
          <w:lang w:bidi="ar-SA"/>
        </w:rPr>
        <w:t>وإن لم يحترق كلّه لم يجب ، وأمّا في سائر الآيات فمع تعمّد التأخير يجب الإتيان بها ما دام العمر ، وكذا إذا علم ونسي ، وأمّا إذا لم يعلم بها حتّى مضى الوقت أو حتّى مضى الزمان المتّصل بالآية ، ففي الوجوب بعد العلم إشكال</w:t>
      </w:r>
      <w:r>
        <w:rPr>
          <w:rStyle w:val="FootnoteAnchor"/>
          <w:rtl w:val="true"/>
        </w:rPr>
        <w:footnoteReference w:id="1340"/>
      </w:r>
      <w:r>
        <w:rPr>
          <w:rFonts w:ascii="Amiri" w:hAnsi="Amiri" w:eastAsia="Amiri" w:cs="Amiri"/>
          <w:color w:val="111111"/>
          <w:sz w:val="28"/>
          <w:sz w:val="28"/>
          <w:szCs w:val="28"/>
          <w:rtl w:val="true"/>
          <w:lang w:bidi="ar-SA"/>
        </w:rPr>
        <w:t xml:space="preserve">، لكن لا يترك الاحتياط بالإتيان بها ما دام العمر فوراً ففوراً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بالآية وصلّى ، ثمّ بعد خروج الوقت أو بعد زمان الاتّصال بالآية تبيّن له فساد صلاته وجب القضاء أو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حصلت الآية في وقت الفريضة اليومية فمع سعة وقتهما مخيّر بين تقديم أيّهما شاء ، وإن كان الأحوط تقديم اليومية ، وإن ضاق وقت إحداهما دون الاُخرى قدّمها ، وإن ضاق وقتهما معاً قدّم اليومية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شرع في اليومية ثمّ ظهر له ضيق وقت صلاة الآية قطعها مع سعة وقتها ، واشتغل بصلاة الآية ، ولو اشتغل بصلاة الآية فظهر له في الأثناء ضيق وقت الإجزاء لليومية قطعها واشتغل بها وأتمّها ثمّ عاد إلى صلاة الآية من محلّ القطع ؛ إذا لم يقع منه منافٍ غير الفصل المزبور ، بل الأقوى جواز قطع صلاة الآية والاشتغال باليومية إذا ضاق وقت فضيلتها ، فضلاً عن الإجزاء ، ثمّ العود إلى صلاة الآية من محلّ القطع ، لكنّ الأحوط</w:t>
      </w:r>
      <w:r>
        <w:rPr>
          <w:rStyle w:val="FootnoteAnchor"/>
          <w:rtl w:val="true"/>
        </w:rPr>
        <w:footnoteReference w:id="1341"/>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 هذه الصلاة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 والتكبير قبل الركوع وبعده ، والسمعلة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بالجماعة ؛ أداءً كانت أو قضاءً ، مع احتراق القرص وعدمه ، والقول بعدم جواز الجماعة مع عدم </w:t>
      </w:r>
    </w:p>
    <w:p>
      <w:pPr>
        <w:pStyle w:val="BookText"/>
        <w:rPr/>
      </w:pPr>
      <w:r>
        <w:rPr>
          <w:rFonts w:ascii="Amiri" w:hAnsi="Amiri" w:eastAsia="Amiri" w:cs="Amiri"/>
          <w:color w:val="111111"/>
          <w:sz w:val="28"/>
          <w:sz w:val="28"/>
          <w:szCs w:val="28"/>
          <w:rtl w:val="true"/>
          <w:lang w:bidi="ar-SA"/>
        </w:rPr>
        <w:t xml:space="preserve">احتراق القرص ضعيف ، ويتحمّل الإمام فيها عن المأموم القراءة خاصّة ، كما في اليومية ، دون غيرها من الأفعال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التطويل فيها خصوصاً في كسوف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قبل تمام الانجلاء يجلس في مصلاّه مشتغلاً بالدعاء والذكر إلى تمام الانجلاء أو 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السور الطوال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السورة في كلّ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القنوت والركوع والسجود بقدر القراءة في التطويل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فيها ليلاً أو نهاراً ، حتّى في كسوف الشمس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المساجد ، بل في رحبها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استحباب التطويل حتّى للإمام وإن كان يستحبّ له التخفيف في اليومية مراعاة لأضعف المأمومين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الدخول في الجماعة إذا أدرك الإمام قبل الركوع الأوّل ، أو فيه من الركعة الاُولى أو الثانية ، وأمّا إذا أدركه بعد الركوع الأوّل من الاُولى ، أو بعد الركوع من الثانية ، فيشكل الدخول لاختلال النظم حينئذٍ بين صلاة الإمام والمأموم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أحد موجبات سجود السهو في هذه الصلاة فالظاهر وجوب الإتيان به بعدها كما في اليومية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في هذه الصلاة قاعدة التجاوز عن المحلّ ، وعدم التجاوز عند الشكّ في جزء أو شرط كما في اليومية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الكسوف والخسوف وسائر الآيات بالعلم وشهادة </w:t>
      </w:r>
    </w:p>
    <w:p>
      <w:pPr>
        <w:pStyle w:val="BookText"/>
        <w:rPr/>
      </w:pPr>
      <w:r>
        <w:rPr>
          <w:rFonts w:ascii="Amiri" w:hAnsi="Amiri" w:eastAsia="Amiri" w:cs="Amiri"/>
          <w:color w:val="111111"/>
          <w:sz w:val="28"/>
          <w:sz w:val="28"/>
          <w:szCs w:val="28"/>
          <w:rtl w:val="true"/>
          <w:lang w:bidi="ar-SA"/>
        </w:rPr>
        <w:t>العدلين</w:t>
      </w:r>
      <w:r>
        <w:rPr>
          <w:rStyle w:val="FootnoteAnchor"/>
          <w:rtl w:val="true"/>
        </w:rPr>
        <w:footnoteReference w:id="1342"/>
      </w:r>
      <w:r>
        <w:rPr>
          <w:rFonts w:ascii="Amiri" w:hAnsi="Amiri" w:eastAsia="Amiri" w:cs="Amiri"/>
          <w:color w:val="111111"/>
          <w:sz w:val="28"/>
          <w:sz w:val="28"/>
          <w:szCs w:val="28"/>
          <w:rtl w:val="true"/>
          <w:lang w:bidi="ar-SA"/>
        </w:rPr>
        <w:t xml:space="preserve">وإخبار الرصدي إذا حصل الاطمئنان بصدقه ، على إشكال في الأخير ، لكن لا يترك معه الاحتياط ، وكذا في وقتها ومقدار مكثها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وجوب الصلاة بمن في بلد الآية ، فلا يجب على غيره ، نعم يقوى إلحاق المتّصل بذلك المكان ممّا يعدّ معه كالمكان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هذه الصلاة على كلّ مكلّف ، إلاّ الحائض والنفساء ، فيسقط عنهما أداؤها ، والأحوط</w:t>
      </w:r>
      <w:r>
        <w:rPr>
          <w:rStyle w:val="FootnoteAnchor"/>
          <w:rtl w:val="true"/>
        </w:rPr>
        <w:footnoteReference w:id="1343"/>
      </w:r>
      <w:r>
        <w:rPr>
          <w:rFonts w:ascii="Amiri" w:hAnsi="Amiri" w:eastAsia="Amiri" w:cs="Amiri"/>
          <w:color w:val="111111"/>
          <w:sz w:val="28"/>
          <w:sz w:val="28"/>
          <w:szCs w:val="28"/>
          <w:rtl w:val="true"/>
          <w:lang w:bidi="ar-SA"/>
        </w:rPr>
        <w:t xml:space="preserve">قضاؤها بعد الطهر والطهارة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السبب دفعة أو تدريجاً تعدّد وجوب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تعدّد ما عليه من سبب واحد لا يلزم التعيين ، ومع تعدّد السبب نوعاً كالكسوف والخسوف والزلزلة الأحوط التعيين ولو إجمالاً ، نعم مع تعدّد ما عدا هذه الثلاثة من سائر المخوّفات لا يجب التعيين وإن كان أحوط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المناط في وجوب القضاء في الكسوفين في صورة الجهل احتراق القرص بتمامه ، فلو لم يحترق التمام ولكن ذهب ضوء البقيّة باحتراق البعض، لم يجب القضاء مع الجهل، وإن كان أحوط، خصوصاً مع الصدق</w:t>
      </w:r>
      <w:r>
        <w:rPr>
          <w:rStyle w:val="FootnoteAnchor"/>
          <w:rtl w:val="true"/>
        </w:rPr>
        <w:footnoteReference w:id="1344"/>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أخبره جماعة بحدوث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له العلم </w:t>
      </w:r>
      <w:bookmarkStart w:id="400" w:name="pg15057_206030"/>
    </w:p>
    <w:p>
      <w:pPr>
        <w:pStyle w:val="BookText"/>
        <w:rPr/>
      </w:pPr>
      <w:bookmarkEnd w:id="400"/>
      <w:r>
        <w:rPr>
          <w:rFonts w:ascii="Amiri" w:hAnsi="Amiri" w:eastAsia="Amiri" w:cs="Amiri"/>
          <w:color w:val="111111"/>
          <w:sz w:val="28"/>
          <w:sz w:val="28"/>
          <w:szCs w:val="28"/>
          <w:rtl w:val="true"/>
          <w:lang w:bidi="ar-SA"/>
        </w:rPr>
        <w:t>بقولهم ، ثمّ بعد مضيّ الوقت تبيّن صدقهم ، فالظاهر إلحاقه بالجهل ، فلا يجب القضاء مع عدم احتراق القرص ، وكذا لو أخبره شاهدان لم يعلم عدالتهما ، ثمّ بعد مضيّ الوقت تبيّن عدالتهما ، لكن الأحوط القضاء في الصورتين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610090_2142443653"/>
      <w:bookmarkStart w:id="402" w:name="_Toc138"/>
      <w:bookmarkEnd w:id="401"/>
      <w:r>
        <w:rPr>
          <w:rtl w:val="true"/>
        </w:rPr>
        <w:t xml:space="preserve">فصل </w:t>
      </w:r>
      <w:r>
        <w:rPr>
          <w:rtl w:val="true"/>
        </w:rPr>
        <w:t xml:space="preserve">: </w:t>
      </w:r>
      <w:r>
        <w:rPr>
          <w:rtl w:val="true"/>
        </w:rPr>
        <w:t>في صلاة القضاء</w:t>
      </w:r>
      <w:bookmarkEnd w:id="402"/>
    </w:p>
    <w:p>
      <w:pPr>
        <w:pStyle w:val="BookText"/>
        <w:rPr/>
      </w:pPr>
      <w:r>
        <w:rPr>
          <w:rFonts w:ascii="Amiri" w:hAnsi="Amiri" w:eastAsia="Amiri" w:cs="Amiri"/>
          <w:color w:val="111111"/>
          <w:sz w:val="28"/>
          <w:sz w:val="28"/>
          <w:szCs w:val="28"/>
          <w:rtl w:val="true"/>
          <w:lang w:bidi="ar-SA"/>
        </w:rPr>
        <w:t>يجب قضاء اليومية</w:t>
      </w:r>
      <w:r>
        <w:rPr>
          <w:rStyle w:val="FootnoteAnchor"/>
          <w:rtl w:val="true"/>
        </w:rPr>
        <w:footnoteReference w:id="1346"/>
      </w:r>
      <w:r>
        <w:rPr>
          <w:rFonts w:ascii="Amiri" w:hAnsi="Amiri" w:eastAsia="Amiri" w:cs="Amiri"/>
          <w:color w:val="111111"/>
          <w:sz w:val="28"/>
          <w:sz w:val="28"/>
          <w:szCs w:val="28"/>
          <w:rtl w:val="true"/>
          <w:lang w:bidi="ar-SA"/>
        </w:rPr>
        <w:t xml:space="preserve">الفائتة ، عمداً أو سهواً أو جهلاً أو لأجل النوم المستوعب للوقت أو للمرض ونحوه ، وكذا إذا أتى بها باطلاً لفقد شرط أو جزء يوجب تركه البطلان ؛ بأن كان على وجه العمد أو كان من الأركان ، ولا يجب على الصبيّ إذا لم يبلغ في أثناء الوقت ، ولا على المجنون في تمامه مطبقاً كان أو أدوارياً ، ولا على المغمى عليه في تمامه ، ولا على الكافر الأصلي إذا أسلم بعد خروج الوقت بالنسبة إلى ما فات منه حال كفره ، ولا على الحائض والنفساء مع استيعاب الوقت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الصبيّ أو أفاق المجنون أو المغمى عليه قبل خروج الوقت وجب عليهم الأداء ، وإن لم يدركوا إلاّ مقدار ركعة</w:t>
      </w:r>
      <w:r>
        <w:rPr>
          <w:rStyle w:val="FootnoteAnchor"/>
          <w:rtl w:val="true"/>
        </w:rPr>
        <w:footnoteReference w:id="1347"/>
      </w:r>
      <w:r>
        <w:rPr>
          <w:rFonts w:ascii="Amiri" w:hAnsi="Amiri" w:eastAsia="Amiri" w:cs="Amiri"/>
          <w:color w:val="111111"/>
          <w:sz w:val="28"/>
          <w:sz w:val="28"/>
          <w:szCs w:val="28"/>
          <w:rtl w:val="true"/>
          <w:lang w:bidi="ar-SA"/>
        </w:rPr>
        <w:t xml:space="preserve">من الوقت ، ومع الترك يجب عليهم القضاء ، وكذا الحائض والنفساء إذا زال عذرهما قبل خروج الوقت ولو بمقدار ركعة ، كما أ نّه إذا طرأ الجنون أو الإغماء أو الحيض أو النفاس بعد مضيّ مقدار صلاة المختار بحسب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 والحضر والوضوء أو </w:t>
      </w:r>
    </w:p>
    <w:p>
      <w:pPr>
        <w:pStyle w:val="BookText"/>
        <w:rPr/>
      </w:pP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يأتوا بالصلاة وجب عليهم القضاء ، كما تقدّم في المواقيت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أسلم الكافر قبل خروج الوقت ولو بمقدار ركعة ولم يصلّ ، وجب عليه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سقوط القضاء عن المجنون والحائض والنفساء بين أن يكون العذر قهرياً أو حاصلاً من فعلهم وباختيارهم ، بل وكذا في المغمى عليه ، وإن كان الأحوط</w:t>
      </w:r>
      <w:r>
        <w:rPr>
          <w:rStyle w:val="FootnoteAnchor"/>
          <w:rtl w:val="true"/>
        </w:rPr>
        <w:footnoteReference w:id="1348"/>
      </w:r>
      <w:r>
        <w:rPr>
          <w:rFonts w:ascii="Amiri" w:hAnsi="Amiri" w:eastAsia="Amiri" w:cs="Amiri"/>
          <w:color w:val="111111"/>
          <w:sz w:val="28"/>
          <w:sz w:val="28"/>
          <w:szCs w:val="28"/>
          <w:rtl w:val="true"/>
          <w:lang w:bidi="ar-SA"/>
        </w:rPr>
        <w:t xml:space="preserve">القضاء عليه إذا كان من فعله ، خصوصاً إذا كان على وجه المعصية ، بل الأحوط قضاء جميع ما فاته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المرتدّ يجب عليه قضاء ما فات منه أيّام ردّته بعد عوده إلى الإسلام ؛ سواء كان عن ملّة أو فطرة ، وتصحّ منه وإن كان عن فطرة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المخالف قضاء ما فات منه أو أتى به على وجه يخالف مذهبه ، بل وإن كان على وفق مذهبنا أيضاً على الأحوط ، وأمّا إذا أتى به على وفق مذهبه فلا قضاء عليه ، نعم إذا كان الوقت باقياً فإنّه يجب عليه الأداء حينئذٍ ، ولو تركه وجب عليه القضاء ، ولو استبصر ثمّ خالف ثمّ استبصر فالأحوط القضاء وإن أتى به بعد العود إلى الخلاف على وفق مذهبه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على شارب المسكر ؛ سواء كان مع العلم أو الجهل ، ومع الاختيار على وجه العصيان أو للضرورة أو الإكراه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فاقد الطهورين يجب عليه القضاء ، ويسقط عنه الأداء وإن كان الأحوط الجمع بينهما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الجمعة إذا تركها حتّى مضى وقتها أتى بالظهر إن بقي الوقت ، وإن تركها أيضاً وجب عليه قضاؤها لا قضاء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قضاء غير اليومية سوى العيدين</w:t>
      </w:r>
      <w:r>
        <w:rPr>
          <w:rStyle w:val="FootnoteAnchor"/>
          <w:rtl w:val="true"/>
        </w:rPr>
        <w:footnoteReference w:id="1349"/>
      </w:r>
      <w:r>
        <w:rPr>
          <w:rFonts w:ascii="Amiri" w:hAnsi="Amiri" w:eastAsia="Amiri" w:cs="Amiri"/>
          <w:color w:val="111111"/>
          <w:sz w:val="28"/>
          <w:sz w:val="28"/>
          <w:szCs w:val="28"/>
          <w:rtl w:val="true"/>
          <w:lang w:bidi="ar-SA"/>
        </w:rPr>
        <w:t xml:space="preserve">حتّى النافلة المنذورة في وقت 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قضاء الفرائض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 أو نهار أو سفر أو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في السفر ما فات في الحضر تماماً ، كما أ نّه يصلّي في الحضر ما فات في السفر قصراً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 الصلاة في أماكن التخيير ، فالأحوط قضاؤها قصراً مطلقاً ؛ سواء قضاها في السفر أو في الحضر ، في تلك الأماكن أو غيرها ، وإن كان لا يبعد جواز الإتمام أيضاً إذا قضاها في تلك الأماكن ، خصوصاً إذا لم يخرج عنها بعد وأراد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فاتته الصلاة في السفر الذي يجب فيه الاحتياط بالجمع بين القصر والتمام ، فالقضاء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 الصلاة وكان في أوّل الوقت حاضراً وفي آخر الوقت مسافراً أو بالعكس لا يبعد التخيير</w:t>
      </w:r>
      <w:r>
        <w:rPr>
          <w:rStyle w:val="FootnoteAnchor"/>
          <w:rtl w:val="true"/>
        </w:rPr>
        <w:footnoteReference w:id="1350"/>
      </w:r>
      <w:r>
        <w:rPr>
          <w:rFonts w:ascii="Amiri" w:hAnsi="Amiri" w:eastAsia="Amiri" w:cs="Amiri"/>
          <w:color w:val="111111"/>
          <w:sz w:val="28"/>
          <w:sz w:val="28"/>
          <w:szCs w:val="28"/>
          <w:rtl w:val="true"/>
          <w:lang w:bidi="ar-SA"/>
        </w:rPr>
        <w:t xml:space="preserve">في القضاء بين القصر والتمام ، والأحوط اختيار ما كان واجباً في آخر الوقت ، وأحوط منه الجمع بين القصر والتمام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w:t>
      </w:r>
      <w:r>
        <w:rPr>
          <w:rStyle w:val="FootnoteAnchor"/>
          <w:rtl w:val="true"/>
        </w:rPr>
        <w:footnoteReference w:id="1351"/>
      </w:r>
      <w:r>
        <w:rPr>
          <w:rFonts w:ascii="Amiri" w:hAnsi="Amiri" w:eastAsia="Amiri" w:cs="Amiri"/>
          <w:color w:val="111111"/>
          <w:sz w:val="28"/>
          <w:sz w:val="28"/>
          <w:szCs w:val="28"/>
          <w:rtl w:val="true"/>
          <w:lang w:bidi="ar-SA"/>
        </w:rPr>
        <w:t xml:space="preserve">قضاء النوافل الرواتب استحباباً مؤكّداً ، بل لا يبعد </w:t>
      </w:r>
    </w:p>
    <w:p>
      <w:pPr>
        <w:pStyle w:val="BookText"/>
        <w:rPr/>
      </w:pPr>
      <w:r>
        <w:rPr>
          <w:rFonts w:ascii="Amiri" w:hAnsi="Amiri" w:eastAsia="Amiri" w:cs="Amiri"/>
          <w:color w:val="111111"/>
          <w:sz w:val="28"/>
          <w:sz w:val="28"/>
          <w:szCs w:val="28"/>
          <w:rtl w:val="true"/>
          <w:lang w:bidi="ar-SA"/>
        </w:rPr>
        <w:t xml:space="preserve">استحباب قضاء غير الرواتب من النوافل الموقّتة دون غيرها ، والأولى قضاء غير الرواتب من الموقّتات بعنوان احتمال المطلوبية ، ولا يتأكّد قضاء ما فات حال المرض ، ومن عجز عن قضاء الرواتب استحبّ له الصدقة عن كلّ ركعتين بمدّ ، وإن لم يتمكّن فعن كلّ أربع ركعات بمدّ ، وإن لم يتمكّن فمدّ لصلاة الليل ، ومدّ لصلاة النهار ، وإن لم يتمكّن فلا يبعد مدّ لكلّ يوم وليلة ، ولا فرق في قضاء النوافل أيضاً بين الأوقات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الترتيب في قضاء الفوائت من غير اليومية لا بالنسبة إليها ولا إلى بعضها مع البعض الآخر ، فلو كان عليه قضاء الآيات وقضاء اليومية يجوز تقديم أيّهما شاء تقدّم في الفوات أو تأخّر ، وكذا لو كان عليه كسوف وخسوف يجوز تقديم كلّ منهما وإن تأخّر في الفوات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الترتيب في الفوائت اليومية ؛ بمعنى قضاء السابق في الفوات على اللاحق وهكذا ، ولو جهل الترتيب وجب التكرار</w:t>
      </w:r>
      <w:r>
        <w:rPr>
          <w:rStyle w:val="FootnoteAnchor"/>
          <w:rtl w:val="true"/>
        </w:rPr>
        <w:footnoteReference w:id="1352"/>
      </w:r>
      <w:r>
        <w:rPr>
          <w:rFonts w:ascii="Amiri" w:hAnsi="Amiri" w:eastAsia="Amiri" w:cs="Amiri"/>
          <w:color w:val="111111"/>
          <w:sz w:val="28"/>
          <w:sz w:val="28"/>
          <w:szCs w:val="28"/>
          <w:rtl w:val="true"/>
          <w:lang w:bidi="ar-SA"/>
        </w:rPr>
        <w:t xml:space="preserve">إلاّ أن يكون مستلزماً للمشقّة التي لا تتحمّل من جهة كثرتها ، فلو فاتته ظهر ومغرب ولم يعرف السابق صلّى ظهراً بين مغربين ، أو مغرباً بين ظهرين ، وكذا لو فاتته صبح وظهر أو مغرب وعشاء من يومين أو صبح وعشاء أو صبح ومغرب ونحوهما ممّا يكونان مختلفين في عدد الركعات ، وأمّا إذا فاتته ظهر وعشاء أو عصر وعشاء أو ظهر وعصر من يومين ممّا يكونان متّحدين في عدد الركعات فيكفي الإتيان بصلاتين بنيّة الاُولى في الفوات والثانية فيه ، وكذا لو كانت أكثر من صلاتين فيأتي بعدد الفائتة بنيّة الاُولى فالاُولى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فاتته الصلوات الخمس غير مرتّبة ولم يعلم السابق من اللاحق يحصل العلم بالترتيب ؛ بأن يصلّي خمسة أيّام ، ولو زادت فريضة اُخرى يصلّي ستّة أيّام ، وهكذا كلّما زادت فريضة زاد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فاتته صلوات معلومة سفراً وحضراً ولم يعلم الترتيب ، صلّى بعددها من الأيّام ، لكن يكرّر الرباعيات من كلّ يوم بالقصر والتمام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صلاة واحدة لكن لا يعلم أ نّها ظهر أو عصر يكفيه إتيان أربع ركعات بقصد ما في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فوت إحدى الصلاتين من الظهر أو العصر لا على التعيين واحتمل فوت كلتيهما ؛ بمعنى أن يكون المتيقّن إحداهما لا على التعيين ولكن يحتمل فوتهما معاً ، فالأحوط الإتيان بالصلاتين ، ولا يكفي الاقتصار على واحدة بقصد ما في الذمّة ؛ لأنّ المفروض احتمال تعدّده إلاّ أن ينوي ما اشتغلت به ذمّته أوّلاً فإنّه على هذا التقدير يتيقّن إتيان واحدة صحيحة ، والمفروض أ نّه القدر المعلوم اللازم إتيانه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عليه إحدى صلوات الخمس ، يكفيه صبح ومغرب وأربع ركعات بقصد ما في الذمّة مردّدة بين الظهر والعصر والعشاء ؛ مخيّراً فيها بين الجهر والإخفات ، وإذا كان مسافراً يكفيه مغرب وركعتان مردّدة بين الأربع ، وإن لم يعلم أ نّه كان مسافراً أو حاضراً يأتي بركعتين مردّدتين بين الأربع ، وأربع ركعات مردّدة بين الثلاثة ، ومغرب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اثنتين من الخمس مردّدتين في الخمس من يوم ، وجب عليه الإتيان بأربع صلوات ، فيأتي بصبح إن كان أوّل يومه الصبح ، ثمّ </w:t>
      </w:r>
    </w:p>
    <w:p>
      <w:pPr>
        <w:pStyle w:val="BookText"/>
        <w:rPr/>
      </w:pPr>
      <w:r>
        <w:rPr>
          <w:rFonts w:ascii="Amiri" w:hAnsi="Amiri" w:eastAsia="Amiri" w:cs="Amiri"/>
          <w:color w:val="111111"/>
          <w:sz w:val="28"/>
          <w:sz w:val="28"/>
          <w:szCs w:val="28"/>
          <w:rtl w:val="true"/>
          <w:lang w:bidi="ar-SA"/>
        </w:rPr>
        <w:t xml:space="preserve">أربع ركعات مردّدة بين الظهر والعصر، ثمّ مغرب ثمّ أربع ركعات مردّدة بين العصر والعشاء ، وإن كان أوّل يومه الظهر أتى بأربع ركعات مردّدة بين الظهر والعصر والعشاء ، ثمّ بالمغرب ثمّ بأربع ركعات مردّدة بين العصر والعشاء ، ثمّ بركعتين للصبح، وإن كان مسافراً يكفيه ثلاث صلوات؛ ركعتان مردّدتان بين الصبح والظهر والعصر ، ومغرب ، ثمّ ركعتان مردّدتان بين الظهر والعصر والعشاء إن كان أوّل يومه الصبح ، وإن كان أوّل يومه الظهر يكون الركعتان الأوّلتان مردّدة بين الظهر والعصر والعشاء ، والأخيرتان مردّدتان بين العصر والعشاء والصبح ، وإن لم يعلم أ نّه كان مسافراً أو حاضراً أتى بخمس صلوات ، فيأتي في الفرض الأوّل بركعتين مردّدتين بين الصبح والظهر والعصر ، ثمّ أربع ركعات مردّدة بين الظهر والعصر ، ثمّ المغرب، ثمّ ركعتين مردّدتين بين الظهر والعصر والعشاء، ثمّ أربع ركعات مردّدة بين العصر والعشاء ، وإن كان أوّل يومه الظهر فيأتي بركعتين مردّدتين بين الظهر والعصر وأربع ركعات مردّدة بين الظهر والعصر والعشاء ثمّ المغرب ، ثمّ ركعتين مردّدتين بين العصر والعشاء والصبح ، ثمّ أربع ركعات مردّدة بين العصر والعشاء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ثلاثة من الخمس ، وجب عليه الإتيان بالخمس على الترتيب ، وإن كان في السفر يكفيه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مردّدتان بين الصبح والظهر ، وركعتان مردّدتان بين الظهر والعصر ، ثمّ المغرب ، ثمّ ركعتان مردّدتان بين العصر والعشاء ، وإذا لم يعلم أ نّه كان حاضراً أو مسافراً يصلّي سبع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مردّدتين بين الصبح والظهر والعصر ، ثمّ الظهر والعصر تامّتين ثمّ ركعتين مردّدتين بين الظهر والعصر ، ثمّ المغرب ، ثمّ ركعتين مردّدتين بين العصر والعشاء ، ثمّ العشاء بتمامه ، ويعلم ممّا ذكرنا حال ما إذا كان أوّل يومه الظهر بل وغيرها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 عليه أربعة من الخمس وجب عليه الإتيان بالخمس على الترتيب ، وإن كان مسافراً فكذلك قصراً ، وإن لم يدر أ نّه كان مسافراً أو حاضراً أتى بثمان صلوات ، مثل ما إذا علم أنّ عليه خمسة ولم يدر أ نّه كان حاضراً أو مسافراً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w:t>
      </w:r>
      <w:r>
        <w:rPr>
          <w:rStyle w:val="FootnoteAnchor"/>
          <w:rtl w:val="true"/>
        </w:rPr>
        <w:footnoteReference w:id="1353"/>
      </w:r>
      <w:r>
        <w:rPr>
          <w:rFonts w:ascii="Amiri" w:hAnsi="Amiri" w:eastAsia="Amiri" w:cs="Amiri"/>
          <w:color w:val="111111"/>
          <w:sz w:val="28"/>
          <w:sz w:val="28"/>
          <w:szCs w:val="28"/>
          <w:rtl w:val="true"/>
          <w:lang w:bidi="ar-SA"/>
        </w:rPr>
        <w:t xml:space="preserve">أنّ عليه خمس صلوات مرتّبة ولا يعلم أنّ أوّلها أيّة صلاة من الخمس ، أتى بتسع صلوات على الترتيب ، وإن علم أنّ عليه ستّة كذلك أتى بعشرة ، وإن علم أنّ عليه سبعة كذلك أتى بإحدى عشرة صلوات وهكذا ، ولا فرق بين أن يبدأ بأيّ من الخمس شاء ، إلاّ أ نّه يجب عليه الترتيب على حسب الصلوات الخمس إلى آخر العدد ، والميزان أن يأتي بخمس ، ولا يحسب منها إلاّ واحدة ، فلو كان عليه أيّام أو شهر أو سنة ولا يدري أوّل ما فات إذا أتى بخمس ولم يحسب أربعة منها يتيقّن أ نّه بدأ بأوّل ما فات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فوت صلاة معيّنة كالصبح أو الظهر مثلاً مرّات ولم يعلم عددها يجوز الاكتفاء بالقدر المعلوم على الأقوى ، ولكن الأحوط التكرار بمقدار يحصل منه العلم بالفراغ ، خصوصاً مع سبق العلم بالمقدار وحصول النسيان بعده ، وكذا لو علم بفوت صلوات مختلفة ولم يعلم مقدارها ، لكن يجب</w:t>
      </w:r>
      <w:r>
        <w:rPr>
          <w:rStyle w:val="FootnoteAnchor"/>
          <w:rtl w:val="true"/>
        </w:rPr>
        <w:footnoteReference w:id="1354"/>
      </w:r>
      <w:r>
        <w:rPr>
          <w:rFonts w:ascii="Amiri" w:hAnsi="Amiri" w:eastAsia="Amiri" w:cs="Amiri"/>
          <w:color w:val="111111"/>
          <w:sz w:val="28"/>
          <w:sz w:val="28"/>
          <w:szCs w:val="28"/>
          <w:rtl w:val="true"/>
          <w:lang w:bidi="ar-SA"/>
        </w:rPr>
        <w:t xml:space="preserve">تحصيل الترتيب بالتكرار في القدر المعلوم ، بل وكذا في صورة إرادة الاحتياط بتحصيل التفريغ القطعي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 بل هو موسّع ما دام العمر ؛ إذا لم ينجرّ إلى المسامحة في أداء التكليف والتهاون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تقديم الفائتة على الحاضرة ، فيجوز الاشتغال بالحاضرة في سعة الوقت لمن عليه قضاء ، وإن كان الأحوط تقديمها عليها ، خصوصاً في فائتة ذلك اليوم ، بل إذا شرع في الحاضرة قبلها استحبّ له العدول منها إليها إذا لم يتجاوز محلّ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عليه فوائت أيّام وفاتت منه صلاة ذلك اليوم أيضاً ، ولم يتمكّن من إتيان جميعها أو لم يكن بانياً على إتيانها ، فالأحوط استحباباً أن يأتي بفائتة اليوم قبل الأدائية ، ولكن لا يكتفي بها ، بل بعد الإتيان بالفوائت يعيدها</w:t>
      </w:r>
      <w:r>
        <w:rPr>
          <w:rStyle w:val="FootnoteAnchor"/>
          <w:rtl w:val="true"/>
        </w:rPr>
        <w:footnoteReference w:id="1355"/>
      </w:r>
      <w:r>
        <w:rPr>
          <w:rFonts w:ascii="Amiri" w:hAnsi="Amiri" w:eastAsia="Amiri" w:cs="Amiri"/>
          <w:color w:val="111111"/>
          <w:sz w:val="28"/>
          <w:sz w:val="28"/>
          <w:szCs w:val="28"/>
          <w:rtl w:val="true"/>
          <w:lang w:bidi="ar-SA"/>
        </w:rPr>
        <w:t xml:space="preserve">أيضاً مرتّبة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احتمل اشتغال ذمّته بفائتة أو فوائت يستحبّ له تحصيل التفريغ بإتيانها احتياطاً ، وكذا لو احتمل خللاً فيها وإن علم بإتيانها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عليه القضاء الإتيان بالنوافل على الأقوى ، كما يجوز الإتيان بها بعد دخول الوقت قبل إتيان الفريضة كما مرّ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الاستنابة في قضاء الفوائت ما دام حيّاً ، وإن كان عاجزاً عن إتيانها أصلاً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إتيان القضاء جماعة ؛ سواء كان الإمام قاضياً أيضاً أو مؤدّياً ، بل يستحبّ ذلك ، ولا يجب اتّحاد صلاة الإمام والمأموم ، بل </w:t>
      </w:r>
      <w:bookmarkStart w:id="403" w:name="pg15057_206038"/>
    </w:p>
    <w:p>
      <w:pPr>
        <w:pStyle w:val="BookText"/>
        <w:rPr/>
      </w:pPr>
      <w:bookmarkEnd w:id="403"/>
      <w:r>
        <w:rPr>
          <w:rFonts w:ascii="Amiri" w:hAnsi="Amiri" w:eastAsia="Amiri" w:cs="Amiri"/>
          <w:color w:val="111111"/>
          <w:sz w:val="28"/>
          <w:sz w:val="28"/>
          <w:szCs w:val="28"/>
          <w:rtl w:val="true"/>
          <w:lang w:bidi="ar-SA"/>
        </w:rPr>
        <w:t xml:space="preserve">يجوز الاقتداء من كلّ من الخمس بكلّ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لذوي الأعذار تأخير القضاء إلى زمان رفع العذر ، إلاّ إذا علم بعدم ارتفاعه إلى آخر العمر أو خاف مفاجأة الموت</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تمرين المميّز من الأطفال على قضاء ما فات منه من الصلاة ، كما يستحبّ تمرينه على أدائها ؛ سواء الفرائض والنوافل ، بل يستحبّ تمرينه على كلّ عبادة ، والأقوى مشروعية عباداته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الوليّ منع الأطفال عن كلّ ما فيه ضرر عليهم أو على غيرهم من الناس، وعن كلّ ما علم من الشرع إرادة عدم وجوده في الخارج لما فيه من الفساد ، كالزنا واللواط والغيبة ، بل والغناء</w:t>
      </w:r>
      <w:r>
        <w:rPr>
          <w:rStyle w:val="FootnoteAnchor"/>
          <w:rtl w:val="true"/>
        </w:rPr>
        <w:footnoteReference w:id="1357"/>
      </w:r>
      <w:r>
        <w:rPr>
          <w:rFonts w:ascii="Amiri" w:hAnsi="Amiri" w:eastAsia="Amiri" w:cs="Amiri"/>
          <w:color w:val="111111"/>
          <w:sz w:val="28"/>
          <w:sz w:val="28"/>
          <w:szCs w:val="28"/>
          <w:rtl w:val="true"/>
          <w:lang w:bidi="ar-SA"/>
        </w:rPr>
        <w:t>على الظاهر ، وكذا عن أكل الأعيان النجسة</w:t>
      </w:r>
      <w:r>
        <w:rPr>
          <w:rStyle w:val="FootnoteAnchor"/>
          <w:rtl w:val="true"/>
        </w:rPr>
        <w:footnoteReference w:id="1358"/>
      </w:r>
      <w:r>
        <w:rPr>
          <w:rFonts w:ascii="Amiri" w:hAnsi="Amiri" w:eastAsia="Amiri" w:cs="Amiri"/>
          <w:color w:val="111111"/>
          <w:sz w:val="28"/>
          <w:sz w:val="28"/>
          <w:szCs w:val="28"/>
          <w:rtl w:val="true"/>
          <w:lang w:bidi="ar-SA"/>
        </w:rPr>
        <w:t>وشربها ممّا فيه ضرر عليهم ، وأمّا المتنجّسة فلا يجب منعهم عنها ، بل حرمة مناولتها لهم غير معلومة ، وأمّا لبس الحرير والذهب ونحوهما ممّا يحرم على البالغين فالأقوى عدم وجوب منع المميّزين منها فضلاً عن غيرهم، بل لا بأس بإلباسهم إيّاها، وإن كان الأولى تركه بل منعهم عن لبسها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610092_2142443653"/>
      <w:bookmarkStart w:id="405" w:name="_Toc139"/>
      <w:bookmarkEnd w:id="404"/>
      <w:r>
        <w:rPr>
          <w:rtl w:val="true"/>
        </w:rPr>
        <w:t xml:space="preserve">فصل </w:t>
      </w:r>
      <w:r>
        <w:rPr>
          <w:rtl w:val="true"/>
        </w:rPr>
        <w:t xml:space="preserve">: </w:t>
      </w:r>
      <w:r>
        <w:rPr>
          <w:rtl w:val="true"/>
        </w:rPr>
        <w:t>في صلاة الاستئجار</w:t>
      </w:r>
      <w:bookmarkEnd w:id="40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الاستئجار للصلاة ، بل ولسائر العبادات عن الأموات إذا فاتت منهم وتفرغ ذمّتهم بفعل الأجير ، وكذا يجوز التبرّع عنهم ، ولا يجوز الاستئجار ولا </w:t>
      </w:r>
    </w:p>
    <w:p>
      <w:pPr>
        <w:pStyle w:val="BookText"/>
        <w:rPr/>
      </w:pPr>
      <w:r>
        <w:rPr>
          <w:rFonts w:ascii="Amiri" w:hAnsi="Amiri" w:eastAsia="Amiri" w:cs="Amiri"/>
          <w:color w:val="111111"/>
          <w:sz w:val="28"/>
          <w:sz w:val="28"/>
          <w:szCs w:val="28"/>
          <w:rtl w:val="true"/>
          <w:lang w:bidi="ar-SA"/>
        </w:rPr>
        <w:t xml:space="preserve">التبرّع عن الأحياء في الواجبات وإن كانوا عاجزين عن المباشرة ، إلاّ الحجّ إذا كان مستطيعاً وكان عاجزاً عن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إتيان المستحبّات وإهداء ثوابها للأحياء ، كما يجوز ذلك للأموات ويجوز النيابة عن الأحياء في بعض المستحبّات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في تفريغ ذمّة الميّت إتيان العمل وإهداء ثوابه ، بل لا بدّ إمّا من النيابة عنه بجعل نفسه نازلاً منزلته ، أو بقصد إتيان</w:t>
      </w:r>
      <w:r>
        <w:rPr>
          <w:rStyle w:val="FootnoteAnchor"/>
          <w:rtl w:val="true"/>
        </w:rPr>
        <w:footnoteReference w:id="1359"/>
      </w:r>
      <w:r>
        <w:rPr>
          <w:rFonts w:ascii="Amiri" w:hAnsi="Amiri" w:eastAsia="Amiri" w:cs="Amiri"/>
          <w:color w:val="111111"/>
          <w:sz w:val="28"/>
          <w:sz w:val="28"/>
          <w:szCs w:val="28"/>
          <w:rtl w:val="true"/>
          <w:lang w:bidi="ar-SA"/>
        </w:rPr>
        <w:t xml:space="preserve">ما عليه له ، ولو لم ينزّل نفسه منزلته ، نظير أداء دين الغير ، فالمتبرّع بتفريغ ذمّة الميّت له أن ينزّل نفسه منزلته ، وله أن يتبرّع بأداء دينه من غير تنزيل ، بل الأجير أيضاً يتصوّر فيه الوجهان ، فلا يلزم أن يجعل نفسه نائباً ، بل يكفي أن يقصد إتيان ما على الميّت وأداء دينه الذي للّه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صحّة عمل الأجير والمتبرّع قصد القربة ، وتحقّقه في المتبرّع لا إشكال فيه ، وأمّا بالنسبة إلى الأجير الذي من نيّته أخذ العوض فربما يستشكل فيه ، بل ربما يقال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يعتبر فيه قصد القربة ، بل يكفي الإتيان بصورة العمل عنه ، لكنّ التحقيق</w:t>
      </w:r>
      <w:r>
        <w:rPr>
          <w:rStyle w:val="FootnoteAnchor"/>
          <w:rtl w:val="true"/>
        </w:rPr>
        <w:footnoteReference w:id="1360"/>
      </w:r>
      <w:r>
        <w:rPr>
          <w:rFonts w:ascii="Amiri" w:hAnsi="Amiri" w:eastAsia="Amiri" w:cs="Amiri"/>
          <w:color w:val="111111"/>
          <w:sz w:val="28"/>
          <w:sz w:val="28"/>
          <w:szCs w:val="28"/>
          <w:rtl w:val="true"/>
          <w:lang w:bidi="ar-SA"/>
        </w:rPr>
        <w:t xml:space="preserve">أنّ أخذ الاُجرة داع لداعي </w:t>
      </w:r>
    </w:p>
    <w:p>
      <w:pPr>
        <w:pStyle w:val="BookText"/>
        <w:rPr/>
      </w:pPr>
      <w:r>
        <w:rPr>
          <w:rFonts w:ascii="Amiri" w:hAnsi="Amiri" w:eastAsia="Amiri" w:cs="Amiri"/>
          <w:color w:val="111111"/>
          <w:sz w:val="28"/>
          <w:sz w:val="28"/>
          <w:szCs w:val="28"/>
          <w:rtl w:val="true"/>
          <w:lang w:bidi="ar-SA"/>
        </w:rPr>
        <w:t xml:space="preserve">القربة ، كما في صلاة الحاجة وصلاة الاستسقاء ؛ حيث إنّ الحاجة ونزول المطر داعيان إلى الصلاة مع القربة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يقصد القربة من جهة الوجوب عليه من باب الإجارة ، ودعوى أنّ الأمر الإجاري ليس عبادياً بل هو توصّلي ، مدفوعة بأ نّه تابع للعمل المستأجر عليه فهو مشترك بين التوصّلية والتعبّدية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من عليه واجب من الصلاة أو الصيام أو غيرهما من الواجبات أن يوصي به ، خصوصاً مثل الزكاة والخمس والمظالم والكفّارات من الواجبات المالية ، ويجب على الوصيّ إخراجها من أصل التركة في الواجبات المالية ومنها الحجّ الواجب ولو بنذر ونحوه ، بل وجوب إخراج الصوم والصلاة من الواجبات البدنية أيضاً من الأصل لا يخلو عن قوّة</w:t>
      </w:r>
      <w:r>
        <w:rPr>
          <w:rStyle w:val="FootnoteAnchor"/>
          <w:rtl w:val="true"/>
        </w:rPr>
        <w:footnoteReference w:id="1361"/>
      </w:r>
      <w:r>
        <w:rPr>
          <w:rFonts w:ascii="Amiri" w:hAnsi="Amiri" w:eastAsia="Amiri" w:cs="Amiri"/>
          <w:color w:val="111111"/>
          <w:sz w:val="28"/>
          <w:sz w:val="28"/>
          <w:szCs w:val="28"/>
          <w:rtl w:val="true"/>
          <w:lang w:bidi="ar-SA"/>
        </w:rPr>
        <w:t xml:space="preserve">؛ لأ نّها دين اللّه ودين اللّه أحقّ أن يقضى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عليه شيئاً من الواجبات المذكورة</w:t>
      </w:r>
      <w:r>
        <w:rPr>
          <w:rStyle w:val="FootnoteAnchor"/>
          <w:rtl w:val="true"/>
        </w:rPr>
        <w:footnoteReference w:id="1362"/>
      </w:r>
      <w:r>
        <w:rPr>
          <w:rFonts w:ascii="Amiri" w:hAnsi="Amiri" w:eastAsia="Amiri" w:cs="Amiri"/>
          <w:color w:val="111111"/>
          <w:sz w:val="28"/>
          <w:sz w:val="28"/>
          <w:szCs w:val="28"/>
          <w:rtl w:val="true"/>
          <w:lang w:bidi="ar-SA"/>
        </w:rPr>
        <w:t>وجب إخراجها من تركته ، وإن لم يوص به ، والظاهر أنّ إخباره بكونها عليه يكفي</w:t>
      </w:r>
      <w:r>
        <w:rPr>
          <w:rStyle w:val="FootnoteAnchor"/>
          <w:rtl w:val="true"/>
        </w:rPr>
        <w:footnoteReference w:id="1363"/>
      </w:r>
      <w:r>
        <w:rPr>
          <w:rFonts w:ascii="Amiri" w:hAnsi="Amiri" w:eastAsia="Amiri" w:cs="Amiri"/>
          <w:color w:val="111111"/>
          <w:sz w:val="28"/>
          <w:sz w:val="28"/>
          <w:szCs w:val="28"/>
          <w:rtl w:val="true"/>
          <w:lang w:bidi="ar-SA"/>
        </w:rPr>
        <w:t xml:space="preserve">في وجوب الإخراج من التركة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بالصلاة أو الصوم ونحوهما ولم يكن له تركة لا يجب على الوصيّ أو الوارث إخراجه من ماله ولا المباشرة إلاّ ما فات منه لعذر من الصلاة والصوم ؛ حيث يجب على الوليّ وإن لم يوص بهما ، نعم </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364"/>
      </w:r>
      <w:r>
        <w:rPr>
          <w:rFonts w:ascii="Amiri" w:hAnsi="Amiri" w:eastAsia="Amiri" w:cs="Amiri"/>
          <w:color w:val="111111"/>
          <w:sz w:val="28"/>
          <w:sz w:val="28"/>
          <w:szCs w:val="28"/>
          <w:rtl w:val="true"/>
          <w:lang w:bidi="ar-SA"/>
        </w:rPr>
        <w:t xml:space="preserve">مباشرة الولد ذكراً كان أو اُنثى مع عدم التركة إذا أوصى بمباشرته لهما ، وإن لم يكن ممّا يجب على الوليّ ، أو أوصى إلى غير الوليّ بشرط أن لا يكون مستلزماً للحرج من جهة كثرته ، وأمّا غير الولد ممّن لا يجب عليه إطاعته فلا يجب عليه ، كما لا يجب على الولد أيضاً استئجاره إذا لم يتمكّن من المباشرة ، أو كان أوصى بالاستئجار عنه لا بمباشرته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بما يجب عليه من باب الاحتياط وجب إخراجه من الأصل</w:t>
      </w:r>
      <w:r>
        <w:rPr>
          <w:rStyle w:val="FootnoteAnchor"/>
          <w:rtl w:val="true"/>
        </w:rPr>
        <w:footnoteReference w:id="1365"/>
      </w:r>
      <w:r>
        <w:rPr>
          <w:rFonts w:ascii="Amiri" w:hAnsi="Amiri" w:eastAsia="Amiri" w:cs="Amiri"/>
          <w:color w:val="111111"/>
          <w:sz w:val="28"/>
          <w:sz w:val="28"/>
          <w:szCs w:val="28"/>
          <w:rtl w:val="true"/>
          <w:lang w:bidi="ar-SA"/>
        </w:rPr>
        <w:t xml:space="preserve">أيضاً ، وأمّا لو أوصى بما يستحبّ عليه من باب الاحتياط وجب العمل به ، لكن يخرج من الثلث ، وكذا لو أوصى بالاستئجار عنه أزيد من عمره ، فإنّه يجب العمل به والإخراج من الثلث ؛ لأ نّه يحتمل أن يكون ذلك من جهة احتماله الخلل في عمل الأجير ، وأمّا لو علم فراغ ذمّته علماً قطعياً فلا يجب وإن أوصى به ، بل جوازه أيضاً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لصلاة أو صوم أو حجّ فمات قبل الإتيان به ، فإن اشترط المباشرة بطلت الإجارة بالنسبة إلى ما بقي عليه ، وتشتغل ذمّته بمال الإجارة إن قبضه ، فيخرج من تركته ، وإن لم يشترط المباشرة وجب استئجاره من تركته إن كان له تركة ، وإلاّ فلا يجب على الورثة كما في سائر الديون إذا لم يكن له تركة ، نعم يجوز تفريغ ذمّته من باب الزكاة أو نحوها أو تبرّعاً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عليه الصلاة أو الصوم الاستئجاري ومع ذلك كان عليه </w:t>
      </w:r>
    </w:p>
    <w:p>
      <w:pPr>
        <w:pStyle w:val="BookText"/>
        <w:rPr/>
      </w:pPr>
      <w:r>
        <w:rPr>
          <w:rFonts w:ascii="Amiri" w:hAnsi="Amiri" w:eastAsia="Amiri" w:cs="Amiri"/>
          <w:color w:val="111111"/>
          <w:sz w:val="28"/>
          <w:sz w:val="28"/>
          <w:szCs w:val="28"/>
          <w:rtl w:val="true"/>
          <w:lang w:bidi="ar-SA"/>
        </w:rPr>
        <w:t xml:space="preserve">فوائت من نفسه ، فإن وفت التركة بهما فهو ، وإلاّ قدّم الاستئجاري ؛ لأ نّه من قبيل دين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w:t>
      </w:r>
      <w:r>
        <w:rPr>
          <w:rStyle w:val="FootnoteAnchor"/>
          <w:rtl w:val="true"/>
        </w:rPr>
        <w:footnoteReference w:id="1366"/>
      </w:r>
      <w:r>
        <w:rPr>
          <w:rFonts w:ascii="Amiri" w:hAnsi="Amiri" w:eastAsia="Amiri" w:cs="Amiri"/>
          <w:color w:val="111111"/>
          <w:sz w:val="28"/>
          <w:sz w:val="28"/>
          <w:szCs w:val="28"/>
          <w:rtl w:val="true"/>
          <w:lang w:bidi="ar-SA"/>
        </w:rPr>
        <w:t xml:space="preserve">في الأجير أن يكون عارفاً بأجزاء الصلاة وشرائطها ومنافياتها وأحكام الخلل عن اجتهاد أو تقليد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اشتراط عدالة الأجير وإن كان الأقوى كفاية الاطمئنان بإتيانه على الوجه الصحيح</w:t>
      </w:r>
      <w:r>
        <w:rPr>
          <w:rStyle w:val="FootnoteAnchor"/>
          <w:rtl w:val="true"/>
        </w:rPr>
        <w:footnoteReference w:id="1367"/>
      </w:r>
      <w:r>
        <w:rPr>
          <w:rFonts w:ascii="Amiri" w:hAnsi="Amiri" w:eastAsia="Amiri" w:cs="Amiri"/>
          <w:color w:val="111111"/>
          <w:sz w:val="28"/>
          <w:sz w:val="28"/>
          <w:szCs w:val="28"/>
          <w:rtl w:val="true"/>
          <w:lang w:bidi="ar-SA"/>
        </w:rPr>
        <w:t xml:space="preserve">وإن لم يكن عادلاً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كفاية استئجار غير البالغ ولو بإذن وليّه إشكال ، وإن قلنا بكون عباداته شرعية ، والعلم بإتيانه على الوجه الصحيح ، وإن كان لا يبعد ذلك مع العلم المذكور ، وكذا لو تبرّع عنه مع العلم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استئجار ذوي الأعذار ، خصوصاً من كان صلاته بالإيماء ، أو كان عاجزاً عن القيام ويأتي بالصلاة جالساً ونحوه ، وإن كان ما فات من الميّت أيضاً كان كذلك ، ولو استأجر القادر فصار عاجزاً وجب عليه التأخير إلى زمان رفع العذر ، وإن ضاق الوقت انفسخت الإجارة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تبرّع العاجز عن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 ففي سقوطه عنه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للأجير سهو أو شكّ يعمل بأحكامه على وفق تقليده أو اجتهاده ، ولا يجب عليه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الأجير أن يأتي بالصلاة على مقتضى تكليف الميّت</w:t>
      </w:r>
      <w:r>
        <w:rPr>
          <w:rStyle w:val="FootnoteAnchor"/>
          <w:rtl w:val="true"/>
        </w:rPr>
        <w:footnoteReference w:id="1368"/>
      </w:r>
      <w:r>
        <w:rPr>
          <w:rFonts w:ascii="Amiri" w:hAnsi="Amiri" w:eastAsia="Amiri" w:cs="Amiri"/>
          <w:color w:val="111111"/>
          <w:sz w:val="28"/>
          <w:sz w:val="28"/>
          <w:szCs w:val="28"/>
          <w:rtl w:val="true"/>
          <w:lang w:bidi="ar-SA"/>
        </w:rPr>
        <w:t xml:space="preserve">اجتهاداً أو تقليداً ، ولا يكفي الإتيان بها على مقتضى تكليف نفسه ، فلو كان يجب عليه تكبير الركوع أو التسبيحات الأربع ثلاثاً أو جلسة الاستراحة اجتهاداً أو تقليداً وكان في مذهب الأجير عدم وجوبها ، يجب عليه الإتيان بها ، وأمّا لو انعكس فالأحوط الإتيان بها أيضاً ؛ لعدم الصحّة عند الأجير على فرض الترك ، ويحتمل الصحّة إذا رضي المستأجر بتركها ، ولا ينافي ذلك البطلان في مذهب الأجير إذا كانت المسألة اجتهادية ظنّية ؛ لعدم العلم بالبطلان ، فيمكن قصد القربة الاحتمالية ، نعم لو علم علماً وجدانياً بالبطلان لم يكف ؛ لعدم إمكان قصد القربة حينئذٍ ، ومع ذلك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كلّ من الرجل والمرأة للآخر ، وفي الجهر والإخفات يراعى حال المباشر ، فالرجل يجهر في الجهرية وإن كان نائباً عن المرأة ، والمرأة مخيّرة وإن كانت نائبة عن الرجل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مع عدم اشتراط الانفراد الإتيان بالصلاة الاستئجارية جماعة ؛ إماماً كان الأجير أو مأموماً ، لكن يشكل الاقتداء بمن يصلّي </w:t>
      </w:r>
    </w:p>
    <w:p>
      <w:pPr>
        <w:pStyle w:val="BookText"/>
        <w:rPr/>
      </w:pPr>
      <w:r>
        <w:rPr>
          <w:rFonts w:ascii="Amiri" w:hAnsi="Amiri" w:eastAsia="Amiri" w:cs="Amiri"/>
          <w:color w:val="111111"/>
          <w:sz w:val="28"/>
          <w:sz w:val="28"/>
          <w:szCs w:val="28"/>
          <w:rtl w:val="true"/>
          <w:lang w:bidi="ar-SA"/>
        </w:rPr>
        <w:t xml:space="preserve">الاستئجاري إلاّ إذا علم اشتغال ذمّة من ينوب عنه بتلك الصلاة ، وذلك لغلبة كون الصلاة الاستئجارية احتياطية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القاضي عن الميّت أيضاً مراعاة الترتيب في فوائته مع العلم به</w:t>
      </w:r>
      <w:r>
        <w:rPr>
          <w:rStyle w:val="FootnoteAnchor"/>
          <w:rtl w:val="true"/>
        </w:rPr>
        <w:footnoteReference w:id="1369"/>
      </w:r>
      <w:r>
        <w:rPr>
          <w:rFonts w:ascii="Amiri" w:hAnsi="Amiri" w:eastAsia="Amiri" w:cs="Amiri"/>
          <w:color w:val="111111"/>
          <w:sz w:val="28"/>
          <w:sz w:val="28"/>
          <w:szCs w:val="28"/>
          <w:rtl w:val="true"/>
          <w:lang w:bidi="ar-SA"/>
        </w:rPr>
        <w:t xml:space="preserve">، ومع الجهل يجب اشتراط التكرار المحصّل له ، خصوصاً إذا علم أنّ الميّت كان عالماً بالترتيب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لفوائت الميّت جماعة ، يجب</w:t>
      </w:r>
      <w:r>
        <w:rPr>
          <w:rStyle w:val="FootnoteAnchor"/>
          <w:rtl w:val="true"/>
        </w:rPr>
        <w:footnoteReference w:id="1370"/>
      </w:r>
      <w:r>
        <w:rPr>
          <w:rFonts w:ascii="Amiri" w:hAnsi="Amiri" w:eastAsia="Amiri" w:cs="Amiri"/>
          <w:color w:val="111111"/>
          <w:sz w:val="28"/>
          <w:sz w:val="28"/>
          <w:szCs w:val="28"/>
          <w:rtl w:val="true"/>
          <w:lang w:bidi="ar-SA"/>
        </w:rPr>
        <w:t xml:space="preserve">أن يعيّن الوقت لكلّ منهم ليحصل الترتيب الواجب ، وأن يعيّن لكلّ منهم أن يبدأ في دوره بالصلاة الفلانية مثل الظهر ، وأن يتمّم اليوم والليلة في دوره وأ نّه إن لم يتمّم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مضى وقته وهو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يحسب ما أتى به ، وإلاّ لاختلّ الترتيب ، مثلاً إذا صلّى الظهر والعصر فمضى وقته أو ترك البقيّة مع بقاء الوقت ، ففي اليوم الآخر يبدأ بالظهر ، ولا يحسب ما أتى به من الصلاتين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تفرغ ذمّة الميّت بمجرّد الاستئجار ، بل يتوقّف على الإتيان بالعمل صحيحاً ، فلو علم عدم إتيان الأجير أو أ نّه أتى به باطلاً ، وجب الاستئجار ثانياً ، ويقبل قول الأجير بالإتيان به صحيحاً ، بل الظاهر جواز الاكتفاء ما لم يعلم عدمه ؛ حملاً لفعله على الصحّة إذا انقضى </w:t>
      </w:r>
    </w:p>
    <w:p>
      <w:pPr>
        <w:pStyle w:val="BookText"/>
        <w:rPr/>
      </w:pPr>
      <w:r>
        <w:rPr>
          <w:rFonts w:ascii="IRNazanin" w:hAnsi="IRNazanin" w:eastAsia="IRNazanin"/>
          <w:color w:val="111111"/>
          <w:sz w:val="28"/>
          <w:sz w:val="28"/>
          <w:szCs w:val="28"/>
          <w:rtl w:val="true"/>
          <w:lang w:bidi="fa-IR"/>
        </w:rPr>
        <w:t>وقته</w:t>
      </w:r>
      <w:r>
        <w:rPr>
          <w:rStyle w:val="FootnoteAnchor"/>
          <w:rtl w:val="true"/>
        </w:rPr>
        <w:footnoteReference w:id="1371"/>
      </w:r>
      <w:r>
        <w:rPr>
          <w:rFonts w:ascii="Amiri" w:hAnsi="Amiri" w:eastAsia="Amiri" w:cs="Amiri"/>
          <w:color w:val="111111"/>
          <w:sz w:val="28"/>
          <w:sz w:val="28"/>
          <w:szCs w:val="28"/>
          <w:rtl w:val="true"/>
          <w:lang w:bidi="ar-SA"/>
        </w:rPr>
        <w:t xml:space="preserve">وأمّا إذا مات قبل انقضاء المدّة فيشكل الحال ، والأحوط تجديد استئجار مقدار ما يحتمل بقاؤه من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للأجير أن يستأجر غيره للعمل ، إلاّ مع إذن المستأجر أو كون الإجارة واقعة على تحصيل العمل أعمّ من المباشرة والتسبيب ، وحينئذٍ فلا يجوز</w:t>
      </w:r>
      <w:r>
        <w:rPr>
          <w:rStyle w:val="FootnoteAnchor"/>
          <w:rtl w:val="true"/>
        </w:rPr>
        <w:footnoteReference w:id="1372"/>
      </w:r>
      <w:r>
        <w:rPr>
          <w:rFonts w:ascii="Amiri" w:hAnsi="Amiri" w:eastAsia="Amiri" w:cs="Amiri"/>
          <w:color w:val="111111"/>
          <w:sz w:val="28"/>
          <w:sz w:val="28"/>
          <w:szCs w:val="28"/>
          <w:rtl w:val="true"/>
          <w:lang w:bidi="ar-SA"/>
        </w:rPr>
        <w:t xml:space="preserve">أن يستأجر بأقلّ من الاُجرة المجعولة له إلاّ أن يكون آتياً ببعض العمل ولو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متبرّع عن الميّت قبل عمل الأجير ففرغت ذمّة الميّت انفسخت الإجارة ، فيرجع</w:t>
      </w:r>
      <w:r>
        <w:rPr>
          <w:rStyle w:val="FootnoteAnchor"/>
          <w:rtl w:val="true"/>
        </w:rPr>
        <w:footnoteReference w:id="1373"/>
      </w:r>
      <w:r>
        <w:rPr>
          <w:rFonts w:ascii="Amiri" w:hAnsi="Amiri" w:eastAsia="Amiri" w:cs="Amiri"/>
          <w:color w:val="111111"/>
          <w:sz w:val="28"/>
          <w:sz w:val="28"/>
          <w:szCs w:val="28"/>
          <w:rtl w:val="true"/>
          <w:lang w:bidi="ar-SA"/>
        </w:rPr>
        <w:t>المؤجر بالاُجرة أو ببقيّتها إن أتى ببعض العمل ، نعم لو تبرّع متبرّع عن الأجير ملك الاُجرة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بطلان الإجارة بعد العمل استحقّ الأجير اُجرة المثل بعمله ، وكذا إذا فسخت الإجارة من جهة الغبن لأحد الطرفين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لصلاة أربع ركعات من الزوال من يوم معيّن إلى الغروب ، فأخّر حتّى بقي من الوقت مقدار أربع ركعات ولم يصلّ صلاة عصر ذلك اليوم ، ففي وجوب صرف الوقت في صلاة نفسه أو الصلاة الاستئجارية إشكال</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من أهمّية صلاة الوقت ، ومن كون صلاة الغير من قبيل حقّ الناس المقدّم على حقّ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انقضى الوقت المضروب للصلاة الاستئجارية ولم يأت بها أو بقي منها بقيّة ، لا يجوز له أن يأتي بها بعد الوقت إلاّ بإذن جديد من المستأجر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الميّت المنوب عنه ، ويكفي الإجمالي ، فلا يجب ذكر اسمه عند العمل ، بل يكفي من قصده المستأجر أو صاحب المال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يعيّن كيفية العمل من حيث الإتيان بالمستحبّات ، يجب الإتيان على الوجه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بعض المستحبّات التي اشترطت عليه أو بعض الواجبات ممّا عدا الأركان فالظاهر نقصان الاُجرة</w:t>
      </w:r>
      <w:r>
        <w:rPr>
          <w:rStyle w:val="FootnoteAnchor"/>
          <w:rtl w:val="true"/>
        </w:rPr>
        <w:footnoteReference w:id="1376"/>
      </w:r>
      <w:r>
        <w:rPr>
          <w:rFonts w:ascii="Amiri" w:hAnsi="Amiri" w:eastAsia="Amiri" w:cs="Amiri"/>
          <w:color w:val="111111"/>
          <w:sz w:val="28"/>
          <w:sz w:val="28"/>
          <w:szCs w:val="28"/>
          <w:rtl w:val="true"/>
          <w:lang w:bidi="ar-SA"/>
        </w:rPr>
        <w:t xml:space="preserve">بالنسبة ، إلاّ إذا كان المقصود تفريغ الذمّة على الوجه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لصلاة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أنّ المستأجر عليه صلاة السفر أو الحضر ولم يمكن الاستعلام من المؤجر أيضاً ، فالظاهر وجوب الاحتياط بالجمع ، وكذا لو آجر نفسه لصلاة وشكّ في أ نّها الصبح أو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بهما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 نّه كان على الميّت فوائت ، ولم يعلم أ نّه أتى بها قبل موته أو لا ، فالأحوط الاستئجار عنه </w:t>
      </w:r>
      <w:r>
        <w:rPr>
          <w:rFonts w:eastAsia="Amiri" w:cs="Amiri" w:ascii="Amiri" w:hAnsi="Amiri"/>
          <w:color w:val="111111"/>
          <w:sz w:val="28"/>
          <w:szCs w:val="28"/>
          <w:rtl w:val="true"/>
          <w:lang w:bidi="ar-SA"/>
        </w:rPr>
        <w:t xml:space="preserve">. </w:t>
      </w:r>
      <w:bookmarkStart w:id="406" w:name="pg15057_206047"/>
    </w:p>
    <w:p>
      <w:pPr>
        <w:pStyle w:val="Heading3"/>
        <w:numPr>
          <w:ilvl w:val="2"/>
          <w:numId w:val="1"/>
        </w:numPr>
        <w:rPr/>
      </w:pPr>
      <w:bookmarkStart w:id="407" w:name="__RefHeading___Toc610094_2142443653"/>
      <w:bookmarkStart w:id="408" w:name="_Toc140"/>
      <w:bookmarkEnd w:id="406"/>
      <w:bookmarkEnd w:id="407"/>
      <w:r>
        <w:rPr>
          <w:rtl w:val="true"/>
        </w:rPr>
        <w:t xml:space="preserve">فصل </w:t>
      </w:r>
      <w:r>
        <w:rPr>
          <w:rtl w:val="true"/>
        </w:rPr>
        <w:t xml:space="preserve">: </w:t>
      </w:r>
      <w:r>
        <w:rPr>
          <w:rtl w:val="true"/>
        </w:rPr>
        <w:t>في قضاء الوليّ</w:t>
      </w:r>
      <w:bookmarkEnd w:id="408"/>
    </w:p>
    <w:p>
      <w:pPr>
        <w:pStyle w:val="BookText"/>
        <w:rPr/>
      </w:pPr>
      <w:r>
        <w:rPr>
          <w:rFonts w:ascii="Amiri" w:hAnsi="Amiri" w:eastAsia="Amiri" w:cs="Amiri"/>
          <w:color w:val="111111"/>
          <w:sz w:val="28"/>
          <w:sz w:val="28"/>
          <w:szCs w:val="28"/>
          <w:rtl w:val="true"/>
          <w:lang w:bidi="ar-SA"/>
        </w:rPr>
        <w:t xml:space="preserve">يجب على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الميّت أو امرأة على الأصحّ</w:t>
      </w:r>
      <w:r>
        <w:rPr>
          <w:rStyle w:val="FootnoteAnchor"/>
          <w:rtl w:val="true"/>
        </w:rPr>
        <w:footnoteReference w:id="1377"/>
      </w:r>
      <w:r>
        <w:rPr>
          <w:rFonts w:ascii="Amiri" w:hAnsi="Amiri" w:eastAsia="Amiri" w:cs="Amiri"/>
          <w:color w:val="111111"/>
          <w:sz w:val="28"/>
          <w:sz w:val="28"/>
          <w:szCs w:val="28"/>
          <w:rtl w:val="true"/>
          <w:lang w:bidi="ar-SA"/>
        </w:rPr>
        <w:t xml:space="preserve">حرّاً كان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عنه ما فاته من الصلاة لعذر</w:t>
      </w:r>
      <w:r>
        <w:rPr>
          <w:rStyle w:val="FootnoteAnchor"/>
          <w:rtl w:val="true"/>
        </w:rPr>
        <w:footnoteReference w:id="1378"/>
      </w:r>
      <w:r>
        <w:rPr>
          <w:rFonts w:ascii="IRNazanin" w:hAnsi="IRNazanin" w:eastAsia="IRNazanin"/>
          <w:color w:val="111111"/>
          <w:sz w:val="28"/>
          <w:sz w:val="28"/>
          <w:szCs w:val="28"/>
          <w:rtl w:val="true"/>
          <w:lang w:bidi="fa-IR"/>
        </w:rPr>
        <w:t>؛ من مرض</w:t>
      </w:r>
      <w:r>
        <w:rPr>
          <w:rStyle w:val="FootnoteAnchor"/>
          <w:rtl w:val="true"/>
        </w:rPr>
        <w:footnoteReference w:id="1379"/>
      </w:r>
      <w:r>
        <w:rPr>
          <w:rFonts w:ascii="Amiri" w:hAnsi="Amiri" w:eastAsia="Amiri" w:cs="Amiri"/>
          <w:color w:val="111111"/>
          <w:sz w:val="28"/>
          <w:sz w:val="28"/>
          <w:szCs w:val="28"/>
          <w:rtl w:val="true"/>
          <w:lang w:bidi="ar-SA"/>
        </w:rPr>
        <w:t>أو سفر أو حيض ، فيما يجب فيه القضاء ولم يتمكّن من قضائه ؛ وإن كان الأحوط</w:t>
      </w:r>
      <w:r>
        <w:rPr>
          <w:rStyle w:val="FootnoteAnchor"/>
          <w:rtl w:val="true"/>
        </w:rPr>
        <w:footnoteReference w:id="1380"/>
      </w:r>
      <w:r>
        <w:rPr>
          <w:rFonts w:ascii="Amiri" w:hAnsi="Amiri" w:eastAsia="Amiri" w:cs="Amiri"/>
          <w:color w:val="111111"/>
          <w:sz w:val="28"/>
          <w:sz w:val="28"/>
          <w:szCs w:val="28"/>
          <w:rtl w:val="true"/>
          <w:lang w:bidi="ar-SA"/>
        </w:rPr>
        <w:t>قضاء جميع ما عليه ، وكذا في الصوم لمرض تمكّن من قضائه وأهمل به ، بل وكذا لو فاته من غير المرض ؛ من سفر ونحوه وإن لم يتمكّن</w:t>
      </w:r>
      <w:r>
        <w:rPr>
          <w:rStyle w:val="FootnoteAnchor"/>
          <w:rtl w:val="true"/>
        </w:rPr>
        <w:footnoteReference w:id="1381"/>
      </w:r>
      <w:r>
        <w:rPr>
          <w:rFonts w:ascii="Amiri" w:hAnsi="Amiri" w:eastAsia="Amiri" w:cs="Amiri"/>
          <w:color w:val="111111"/>
          <w:sz w:val="28"/>
          <w:sz w:val="28"/>
          <w:szCs w:val="28"/>
          <w:rtl w:val="true"/>
          <w:lang w:bidi="ar-SA"/>
        </w:rPr>
        <w:t xml:space="preserve">من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الولد الأكبر ، فلا يجب على البنت وإن لم يكن هناك ولد ذكر ، ولا على غير الأكبر من الذكور ، ولا على غير الولد من الأب والأخ والعمّ والخال ونحوهم من الأقارب ، وإن كان الأحوط مع فقد الولد الأكبر قضاء المذكورين على ترتيب الطبقات ، وأحوط منه قضاء الأكبر فالأكبر من الذكور ، ثمّ الإناث في كلّ طبقة حتّى الزوجين والمعتق وضامن الجريرة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يجب على الوليّ قضاء ما فات عن الأبوين</w:t>
      </w:r>
      <w:r>
        <w:rPr>
          <w:rStyle w:val="FootnoteAnchor"/>
          <w:rtl w:val="true"/>
        </w:rPr>
        <w:footnoteReference w:id="1382"/>
      </w:r>
      <w:r>
        <w:rPr>
          <w:rFonts w:ascii="Amiri" w:hAnsi="Amiri" w:eastAsia="Amiri" w:cs="Amiri"/>
          <w:color w:val="111111"/>
          <w:sz w:val="28"/>
          <w:sz w:val="28"/>
          <w:szCs w:val="28"/>
          <w:rtl w:val="true"/>
          <w:lang w:bidi="ar-SA"/>
        </w:rPr>
        <w:t xml:space="preserve">من صلاة نفسهما ، فلا يجب عليه ما وجب عليهما بالاستئجار ، أو على الأب من صلاة أبويه من جهة كونه وليّاً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ولد الولد القضاء عن الميّت إذا كان هو الأكبر حال الموت وإن كان أحوط ، خصوصاً إذا لم يكن للميّت 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أكبر الذكور بعد أحد أبويه ، لا يجب على غيره من إخوته الأكبر فالأكبر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الوليّ أن يكون بالغاً عاقلاً عند الموت ، فيجب على الطفل إذا بلغ ، وعلى المجنون إذا عقل ، وإذا مات غير البالغ قبل البلوغ أو المجنون قبل الإفاقة لا يجب على الأكبر بعدهما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أحد الأولاد أكبر بالسنّ والآخر بالبلوغ فالوليّ هو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الوليّ كونه وارثاً ، فيجب على الممنوع من الإرث بالقتل أو الرقّ أو 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الأكبر خنثى مشكلاً ، فالوليّ غيره</w:t>
      </w:r>
      <w:r>
        <w:rPr>
          <w:rStyle w:val="FootnoteAnchor"/>
          <w:rtl w:val="true"/>
        </w:rPr>
        <w:footnoteReference w:id="1383"/>
      </w:r>
      <w:r>
        <w:rPr>
          <w:rFonts w:ascii="Amiri" w:hAnsi="Amiri" w:eastAsia="Amiri" w:cs="Amiri"/>
          <w:color w:val="111111"/>
          <w:sz w:val="28"/>
          <w:sz w:val="28"/>
          <w:szCs w:val="28"/>
          <w:rtl w:val="true"/>
          <w:lang w:bidi="ar-SA"/>
        </w:rPr>
        <w:t xml:space="preserve">من الذكور وإن كان أصغر ، ولو انحصر في الخنثى لم يجب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الأكبر بين الاثنين أو الأزيد ، لم يجب على واحد منهم ؛ وإن كان الأحوط التوزيع أو القرعة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تساوى الولدان في السنّ قسّط القضاء عليهما ، ويكلّف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يكون قابلاً للقسمة والتقسيط كصلاة واحدة ، وصوم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على الكفاية ، فلهما أن يوقعاه دفعة ، ويحكم بصحّة كلّ منهما وإن كان متّحداً في ذمّة الميّت ، ولو كان صوماً من قضاء شهر رمضان لا يجوز </w:t>
      </w:r>
    </w:p>
    <w:p>
      <w:pPr>
        <w:pStyle w:val="BookText"/>
        <w:rPr/>
      </w:pPr>
      <w:r>
        <w:rPr>
          <w:rFonts w:ascii="IRNazanin" w:hAnsi="IRNazanin" w:eastAsia="IRNazanin"/>
          <w:color w:val="111111"/>
          <w:sz w:val="28"/>
          <w:sz w:val="28"/>
          <w:szCs w:val="28"/>
          <w:rtl w:val="true"/>
          <w:lang w:bidi="fa-IR"/>
        </w:rPr>
        <w:t>لهما</w:t>
      </w:r>
      <w:r>
        <w:rPr>
          <w:rStyle w:val="FootnoteAnchor"/>
          <w:rtl w:val="true"/>
        </w:rPr>
        <w:footnoteReference w:id="1384"/>
      </w:r>
      <w:r>
        <w:rPr>
          <w:rFonts w:ascii="Amiri" w:hAnsi="Amiri" w:eastAsia="Amiri" w:cs="Amiri"/>
          <w:color w:val="111111"/>
          <w:sz w:val="28"/>
          <w:sz w:val="28"/>
          <w:szCs w:val="28"/>
          <w:rtl w:val="true"/>
          <w:lang w:bidi="ar-SA"/>
        </w:rPr>
        <w:t xml:space="preserve">الإفطار بعد الزوال ، والأحوط الكفّارة على كلّ منهما مع الإفطار بعده ، بناءً على وجوبها في القضاء عن الغير أيضاً ، كما في قضاء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الميّت بالاستئجار عنه ، سقط عن الوليّ بشرط الإتيان من الأجير صحيحاً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للوليّ أن يستأجر ما عليه من القضاء عن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تبرّع بالقضاء عن الميّت متبرّع ، سقط عن الوليّ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w:t>
      </w:r>
      <w:r>
        <w:rPr>
          <w:rStyle w:val="FootnoteAnchor"/>
          <w:rtl w:val="true"/>
        </w:rPr>
        <w:footnoteReference w:id="1385"/>
      </w:r>
      <w:r>
        <w:rPr>
          <w:rFonts w:ascii="Amiri" w:hAnsi="Amiri" w:eastAsia="Amiri" w:cs="Amiri"/>
          <w:color w:val="111111"/>
          <w:sz w:val="28"/>
          <w:sz w:val="28"/>
          <w:szCs w:val="28"/>
          <w:rtl w:val="true"/>
          <w:lang w:bidi="ar-SA"/>
        </w:rPr>
        <w:t xml:space="preserve">على الوليّ مراعاة الترتيب في قضاء الصلاة ، وإن جهله وجب عليه الاحتياط بالتكرار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الجهر والإخفات على حال الوليّ المباشر لا الميّت ، فيجهر في الجهرية وإن كان القضاء عن الاُمّ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أحكام الشكّ والسهو يراعي الوليّ تكليف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الميّت ، بخلاف أجزاء الصلاة وشرائطها ، فإنّه يراعي تكليف الميّت</w:t>
      </w:r>
      <w:r>
        <w:rPr>
          <w:rStyle w:val="FootnoteAnchor"/>
          <w:rtl w:val="true"/>
        </w:rPr>
        <w:footnoteReference w:id="1386"/>
      </w:r>
      <w:r>
        <w:rPr>
          <w:rFonts w:ascii="Amiri" w:hAnsi="Amiri" w:eastAsia="Amiri" w:cs="Amiri"/>
          <w:color w:val="111111"/>
          <w:sz w:val="28"/>
          <w:sz w:val="28"/>
          <w:szCs w:val="28"/>
          <w:rtl w:val="true"/>
          <w:lang w:bidi="ar-SA"/>
        </w:rPr>
        <w:t xml:space="preserve">، وكذا في أصل وجوب القضاء ، فلو كان مقتضى تقليد الميّت أو اجتهاده وجوب القضاء عليه ، يجب على الوليّ الإتيان به وإن كان مقتضى مذهبه عدم الوجوب ، وإن كان مقتضى مذهب الميّت عدم الوجوب ، لا يجب عليه وإن كان واجباً بمقتضى مذهبه ، إلاّ إذا علم علماً وجدانياً قطعياً ببطلان مذهب الميّت ، فيراعي حينئذٍ تكليف نفسه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الوليّ أنّ على الميّت فوائت ، ولكن لا يدري أ نّها فاتت لعذر</w:t>
      </w:r>
      <w:r>
        <w:rPr>
          <w:rStyle w:val="FootnoteAnchor"/>
          <w:rtl w:val="true"/>
        </w:rPr>
        <w:footnoteReference w:id="1387"/>
      </w:r>
      <w:r>
        <w:rPr>
          <w:rFonts w:ascii="Amiri" w:hAnsi="Amiri" w:eastAsia="Amiri" w:cs="Amiri"/>
          <w:color w:val="111111"/>
          <w:sz w:val="28"/>
          <w:sz w:val="28"/>
          <w:szCs w:val="28"/>
          <w:rtl w:val="true"/>
          <w:lang w:bidi="ar-SA"/>
        </w:rPr>
        <w:t xml:space="preserve">؛ من مرض أو نحوه أو لا لعذر ، لا يجب عليه القضاء ، وكذا إذا شكّ في أصل الفوت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الأكبرية على التولّد لا على انعقاد النطفة ، فلو كان أحد الولدين أسبق انعقاداً والآخر أسبق تولّداً فالوليّ هو الثاني ، ففي التوأمين الأكبر أوّلهما تولّداً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اختصاص ما يجب على الوليّ بالفوائت اليومية ، فلو وجب عليه صلاة بالنذر الموقّت وفاتت منه لعذر ، وجب على الوليّ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 نّه يكفي</w:t>
      </w:r>
      <w:r>
        <w:rPr>
          <w:rStyle w:val="FootnoteAnchor"/>
          <w:rtl w:val="true"/>
        </w:rPr>
        <w:footnoteReference w:id="1388"/>
      </w:r>
      <w:r>
        <w:rPr>
          <w:rFonts w:ascii="Amiri" w:hAnsi="Amiri" w:eastAsia="Amiri" w:cs="Amiri"/>
          <w:color w:val="111111"/>
          <w:sz w:val="28"/>
          <w:sz w:val="28"/>
          <w:szCs w:val="28"/>
          <w:rtl w:val="true"/>
          <w:lang w:bidi="ar-SA"/>
        </w:rPr>
        <w:t xml:space="preserve">في الوجوب على الوليّ إخبار الميّت بأنّ عليه قضاء ما فات 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في أثناء الوقت بعد مضيّ مقدار الصلاة بحسب حاله قبل أن يصلّي ، وجب على الوليّ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وليّ أو كان ومات قبل أن يقضي عن الميّت ، وجب الاستئجار</w:t>
      </w:r>
      <w:r>
        <w:rPr>
          <w:rStyle w:val="FootnoteAnchor"/>
          <w:rtl w:val="true"/>
        </w:rPr>
        <w:footnoteReference w:id="1389"/>
      </w:r>
      <w:r>
        <w:rPr>
          <w:rFonts w:ascii="Amiri" w:hAnsi="Amiri" w:eastAsia="Amiri" w:cs="Amiri"/>
          <w:color w:val="111111"/>
          <w:sz w:val="28"/>
          <w:sz w:val="28"/>
          <w:szCs w:val="28"/>
          <w:rtl w:val="true"/>
          <w:lang w:bidi="ar-SA"/>
        </w:rPr>
        <w:t xml:space="preserve">من تركته وكذا لو تبيّن بطلان ما أتى به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يمنع من الوجوب على الوليّ اشتغال ذمّته بفوائت نفسه ، ويتخيّر في تقديم أيّهما شاء </w:t>
      </w:r>
      <w:r>
        <w:rPr>
          <w:rFonts w:eastAsia="Amiri" w:cs="Amiri" w:ascii="Amiri" w:hAnsi="Amiri"/>
          <w:color w:val="111111"/>
          <w:sz w:val="28"/>
          <w:szCs w:val="28"/>
          <w:rtl w:val="true"/>
          <w:lang w:bidi="ar-SA"/>
        </w:rPr>
        <w:t xml:space="preserve">. </w:t>
      </w:r>
      <w:bookmarkStart w:id="409" w:name="pg15057_206051"/>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عليه الفور في القضاء عن الميّت وإن كان أولى وأحوط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الوليّ بعد الميّت قبل أن يتمكّن من القضاء ففي الانتقال إلى الأكبر بعده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الوليّ غيره لما عليه من صلاة الميّت ، فالظاهر أنّ الأجير يقصد النيابة عن الميّت لا عنه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610096_2142443653"/>
      <w:bookmarkStart w:id="411" w:name="_Toc141"/>
      <w:bookmarkEnd w:id="410"/>
      <w:r>
        <w:rPr>
          <w:rtl w:val="true"/>
        </w:rPr>
        <w:t xml:space="preserve">فصل </w:t>
      </w:r>
      <w:r>
        <w:rPr>
          <w:rtl w:val="true"/>
        </w:rPr>
        <w:t xml:space="preserve">: </w:t>
      </w:r>
      <w:r>
        <w:rPr>
          <w:rtl w:val="true"/>
        </w:rPr>
        <w:t>في الجماعة</w:t>
      </w:r>
      <w:bookmarkEnd w:id="411"/>
    </w:p>
    <w:p>
      <w:pPr>
        <w:pStyle w:val="Heading4"/>
        <w:numPr>
          <w:ilvl w:val="3"/>
          <w:numId w:val="1"/>
        </w:numPr>
        <w:rPr/>
      </w:pPr>
      <w:bookmarkStart w:id="412" w:name="__RefHeading___Toc610098_2142443653"/>
      <w:bookmarkStart w:id="413" w:name="_Toc142"/>
      <w:bookmarkEnd w:id="412"/>
      <w:r>
        <w:rPr>
          <w:rtl w:val="true"/>
        </w:rPr>
        <w:t>اشارة</w:t>
      </w:r>
      <w:bookmarkEnd w:id="41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من المستحبّات الأكيدة في جميع الفرائض ، خصوصاً اليومية منها وخصوصاً في الأدائية ، ولا سيّما في الصبح والعشاءين ، وخصوصاً لجيران المسجد أو من يسمع النداء ، وقد ورد في فضلها وذمّ تاركها من ضروب التأكيدات ما كاد يلحقها بالواجبات ، ففي الصحيح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في جماعة تفضل على صلاة الفذّ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وعشرين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يروي الناس أنّ الصلاة في جماعة أفضل من صلاة الرجل وحده بخمس وعشرين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الرجلان يكونان جماعة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ويقوم الرجل عن يمين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محمّد بن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الرضا علیه السلام أسأله عن الرجل يصلّي المكتوبة وحده في مسجد الكوفة أفضل أو صلاته مع جماعة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في جماعة 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 نّه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في مسجد الكوفة تعدل ألف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في خبر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أتاني جبرائيل مع سبعين ألف ملك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صلاة الظهر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إنّ ربّك يقرئك السلام ، وأهدى إليك هديّتين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تلك الهديّتان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ثلاث ركعات ، والصلاة الخمس في جماعة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ما لاُمّتي في الجماعة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إذا كانا اثنين كتب اللّه لكلّ واحد بكلّ ركعة مائة وخمسين صلاة ، وإذا كانوا ثلاثة كتب اللّه لكلّ واحد بكلّ ركعة ستّمائة صلاة ، وإذا كانوا أربعة كتب اللّه لكلّ واحد ألفاً ومائتي صلاة ، وإذا كانوا خمسة كتب اللّه لكلّ واحد بكلّ ركعة ألفين وأربعمائة صلاة ، وإذا كانوا ستّة كتب اللّه لكلّ واحد منهم بكلّ ركعة أربعة آلاف وثمانمائة صلاة ، وإذا كانوا سبعة كتب اللّه لكلّ واحد منهم بكلّ ركعة تسعة آلاف وستّمائة صلاة ، وإذا كانوا ثمانية كتب اللّه لكلّ واحد منهم بكلّ ركعة تسعة عشر ألفاً ومائتي صلاة ، وإذا كانوا تسعة كتب اللّه لكلّ واحد منهم بكلّ ركعة ثمانية وثلاثين ألفاً وأربعمائة صلاة ، وإذا كانوا عشرة كتب اللّه لكلّ واحد منهم بكلّ ركعة ستّة وسبعين ألفاً وثمانمائة صلاة ، فإن زادوا على العشرة فلو صارت السماوات كلّها قرطاساً والبحار مداداً والأشجار أقلاماً والثقلان مع الملائكة كتّاباً ، لم يقدروا أن يكتبوا ثواب ركعة ، يا محمّد ، تكبيرة يدركها المؤمن مع الإمام خير من ستّين ألف حجّة وعمرة ، وخير من الدنيا وما فيها بسبعين ألف مرّة ، وركعة يصلّيها المؤمن مع الإمام خير من مائة ألف دينار يتصدّق بها على المساكين ، وسجدة يسجدها المؤمن مع الإمام في جماعة خير من عتق مائة رقبة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خلف العالم بألف ركعة ، وخلف القرشي بمائة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يخفى أ نّه إذا تعدّد جهات الفضل تضاعف الأجر ، فإذا كانت في مسجد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تكون الصلاة فيه باثنتي عشرة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يتضاعف بمقداره ، وإذا كانت في مسجد القبيلة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p>
    <w:p>
      <w:pPr>
        <w:pStyle w:val="BookText"/>
        <w:rPr/>
      </w:pPr>
      <w:r>
        <w:rPr>
          <w:rFonts w:ascii="IRNazanin" w:hAnsi="IRNazanin" w:eastAsia="IRNazanin"/>
          <w:color w:val="111111"/>
          <w:sz w:val="28"/>
          <w:sz w:val="28"/>
          <w:szCs w:val="28"/>
          <w:rtl w:val="true"/>
          <w:lang w:bidi="fa-IR"/>
        </w:rPr>
        <w:t xml:space="preserve">تكون الصلاة فيه بخمسة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 وإذا كانت في المسجد الجامع الذي تكون الصلاة فيه بمائة يتضاعف بقدره ، وكذا إذا كانت في مسجد الكوفة الذي بألف أو كانت عند علي علیه السلام الذي فيه بمائتي ألف ، وإذا كانت خلف العالم أو السيّد فأفضل ، وإن كانت خلف العالم السيّد فأفضل وكلّما كان الإمام أوثق وأورع وأفضل فأفضل ، وإذا كان المأمومون ذوي فضل فتكون أفضل ، وكلّما كان المأمومون أكثر كان الأجر أزيد ، ولا يجوز تركها رغبة عنها أو استخفافاً بها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يصلّي في المسجد إلاّ من علّة ، ولا غيبة لمن صلّى في بيته ورغب عن جماعتنا ، ومن رغب عن جماعة المسلمين وجبت على المسلمين غيبته ، وسقطت بينهم عدالته ، ووجب هجرانه ، وإذا دفع إلى إمام المسلمين أنذره وحذّره ، فإن حضر جماعة المسلمين وإلاّ اُحرق عليه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علیه السلام بلغه أنّ قوماً لا يحضرون الصلاة في المسجد فخطب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لا يحضرون الصلاة معنا في مساجدنا فلا يؤاكلونا ولا يشاربونا ولا يشاورونا ولا يناكحونا ، أو يحضروا معنا صلاتنا جماعة ، وإنّي لأوشك بنار تشعل في دورهم فاُحرقها عليهم أو ينتهون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المسلمون من مؤاكلتهم ومشاربتهم ومناكحتهم حتّى حضروا لجماعة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غير ذلك من الأخبار الكثيرة ، فمقتضى الإيمان عدم الترك من غير عذر سيّما مع الاستمرار عليه ، فإنّه كما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يمنع الشيطان من شيء من العبادات منعها ، ويعرض عليهم الشبهات من جهة العدالة ونحوها حيث لا يمكنهم إنكارها ؛ لأنّ فضلها من ضروريات الدين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الجماعة في الجمعة وتشترط في صحّتها ، وكذا العيدين </w:t>
      </w:r>
    </w:p>
    <w:p>
      <w:pPr>
        <w:pStyle w:val="BookText"/>
        <w:rPr/>
      </w:pPr>
      <w:r>
        <w:rPr>
          <w:rFonts w:ascii="Amiri" w:hAnsi="Amiri" w:eastAsia="Amiri" w:cs="Amiri"/>
          <w:color w:val="111111"/>
          <w:sz w:val="28"/>
          <w:sz w:val="28"/>
          <w:szCs w:val="28"/>
          <w:rtl w:val="true"/>
          <w:lang w:bidi="ar-SA"/>
        </w:rPr>
        <w:t>مع اجتماع شرائط الوجوب ، وكذا إذا ضاق الوقت عن تعلّم القراءة</w:t>
      </w:r>
      <w:r>
        <w:rPr>
          <w:rStyle w:val="FootnoteAnchor"/>
          <w:rtl w:val="true"/>
        </w:rPr>
        <w:footnoteReference w:id="1390"/>
      </w:r>
      <w:r>
        <w:rPr>
          <w:rFonts w:ascii="Amiri" w:hAnsi="Amiri" w:eastAsia="Amiri" w:cs="Amiri"/>
          <w:color w:val="111111"/>
          <w:sz w:val="28"/>
          <w:sz w:val="28"/>
          <w:szCs w:val="28"/>
          <w:rtl w:val="true"/>
          <w:lang w:bidi="ar-SA"/>
        </w:rPr>
        <w:t>لمن لا يحسنها مع قدرته على التعلّم ، وأمّا إذا كان عاجزاً عنه أصلاً ، فلا يجب عليه حضور الجماعة وإن كان أحوط ، وقد تجب بالنذر</w:t>
      </w:r>
      <w:r>
        <w:rPr>
          <w:rStyle w:val="FootnoteAnchor"/>
          <w:rtl w:val="true"/>
        </w:rPr>
        <w:footnoteReference w:id="1391"/>
      </w:r>
      <w:r>
        <w:rPr>
          <w:rFonts w:ascii="Amiri" w:hAnsi="Amiri" w:eastAsia="Amiri" w:cs="Amiri"/>
          <w:color w:val="111111"/>
          <w:sz w:val="28"/>
          <w:sz w:val="28"/>
          <w:szCs w:val="28"/>
          <w:rtl w:val="true"/>
          <w:lang w:bidi="ar-SA"/>
        </w:rPr>
        <w:t>والعهد واليمين ، ولكن لو خالف صحّت الصلاة وإن كان متعمّداً ، ووجبت حينئذٍ عليه الكفّارة ، والظاهر وجوبها</w:t>
      </w:r>
      <w:r>
        <w:rPr>
          <w:rStyle w:val="FootnoteAnchor"/>
          <w:rtl w:val="true"/>
        </w:rPr>
        <w:footnoteReference w:id="1392"/>
      </w:r>
      <w:r>
        <w:rPr>
          <w:rFonts w:ascii="Amiri" w:hAnsi="Amiri" w:eastAsia="Amiri" w:cs="Amiri"/>
          <w:color w:val="111111"/>
          <w:sz w:val="28"/>
          <w:sz w:val="28"/>
          <w:szCs w:val="28"/>
          <w:rtl w:val="true"/>
          <w:lang w:bidi="ar-SA"/>
        </w:rPr>
        <w:t>أيضاً إذا كان ترك الوسواس موقوفاً عليها ، وكذا إذا ضاق الوقت عن إدراك الركعة ؛ بأن كان هناك إمام في حال الركوع ، بل وكذا إذا كان بطيئاً في القراءة في ضيق الوقت ، بل لا يبعد وجوبها بأمر أحد الوالدين</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تشرع الجماعة في شيء من النوافل الأصلية وإن وجبت بالعارض بنذر أو نحوه حتّى صلاة الغدير على الأقوى ، إلاّ في صلاة الاستسقاء ، نعم لا بأس بها فيما صار نفلاً بالعارض ، كصلاة العيدين</w:t>
      </w:r>
      <w:r>
        <w:rPr>
          <w:rStyle w:val="FootnoteAnchor"/>
          <w:rtl w:val="true"/>
        </w:rPr>
        <w:footnoteReference w:id="1394"/>
      </w:r>
      <w:r>
        <w:rPr>
          <w:rFonts w:ascii="Amiri" w:hAnsi="Amiri" w:eastAsia="Amiri" w:cs="Amiri"/>
          <w:color w:val="111111"/>
          <w:sz w:val="28"/>
          <w:sz w:val="28"/>
          <w:szCs w:val="28"/>
          <w:rtl w:val="true"/>
          <w:lang w:bidi="ar-SA"/>
        </w:rPr>
        <w:t>مع عدم اجتماع شرائط الوجوب ، والصلاة المعادة جماعة ، والفريضة المتبرّع بها</w:t>
      </w:r>
      <w:r>
        <w:rPr>
          <w:rStyle w:val="FootnoteAnchor"/>
          <w:rtl w:val="true"/>
        </w:rPr>
        <w:footnoteReference w:id="1395"/>
      </w:r>
      <w:r>
        <w:rPr>
          <w:rFonts w:ascii="Amiri" w:hAnsi="Amiri" w:eastAsia="Amiri" w:cs="Amiri"/>
          <w:color w:val="111111"/>
          <w:sz w:val="28"/>
          <w:sz w:val="28"/>
          <w:szCs w:val="28"/>
          <w:rtl w:val="true"/>
          <w:lang w:bidi="ar-SA"/>
        </w:rPr>
        <w:t xml:space="preserve">عن الغير ، والمأتيّ بها من جهة الاحتياط الاستحبابي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الاقتداء في كلّ من الصلوات اليومية بمن يصلّي الاُخرى ؛ أيّاً منها كانت ، وإن اختلفا في الجهر والإخفات ، والأداء والقضاء ، والقصر والتمام ، بل الوجوب والندب ، فيجوز اقتداء مصلّي الصبح أو المغرب أو العشاء بمصلّي الظهر أو العصر ، وكذا العكس ، ويجوز اقتداء المؤدّي بالقاضي والعكس ، والمسافر بالحاضر والعكس ، والمعيد صلاته بمن لم يصلّ والعكس ، والذي يعيد صلاته احتياطاً استحبابياً أو وجوبياً بمن يصلّي وجوباً ، نعم يشكل اقتداء من يصلّي وجوباً بمن يعيد احتياطاً ولو كان وجوبياً ، بل يشكل اقتداء المحتاط بالمحتاط ، إلاّ إذا كان احتياطهما من جهة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396"/>
      </w:r>
      <w:r>
        <w:rPr>
          <w:rFonts w:ascii="Amiri" w:hAnsi="Amiri" w:eastAsia="Amiri" w:cs="Amiri"/>
          <w:color w:val="111111"/>
          <w:sz w:val="28"/>
          <w:sz w:val="28"/>
          <w:szCs w:val="28"/>
          <w:rtl w:val="true"/>
          <w:lang w:bidi="ar-SA"/>
        </w:rPr>
        <w:t xml:space="preserve">الاقتداء في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منها كانت ، أداءً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الطواف ، كما يجوز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الاقتداء في اليومية بصلاة الاحتياط في الشكوك ، والأحوط</w:t>
      </w:r>
      <w:r>
        <w:rPr>
          <w:rStyle w:val="FootnoteAnchor"/>
          <w:rtl w:val="true"/>
        </w:rPr>
        <w:footnoteReference w:id="1397"/>
      </w:r>
      <w:r>
        <w:rPr>
          <w:rFonts w:ascii="Amiri" w:hAnsi="Amiri" w:eastAsia="Amiri" w:cs="Amiri"/>
          <w:color w:val="111111"/>
          <w:sz w:val="28"/>
          <w:sz w:val="28"/>
          <w:szCs w:val="28"/>
          <w:rtl w:val="true"/>
          <w:lang w:bidi="ar-SA"/>
        </w:rPr>
        <w:t xml:space="preserve">ترك العكس أيضاً وإن كان لا يبعد الجواز ، بل الأحوط ترك الاقتداء فيها ولو بمثلها من صلاة الاحتياط ، حتّى إذا كان جهة الاحتياط متّحدة ، وإن كان لا يبعد الجواز في خصوص صورة الاتّحاد ، كما إذا كان الشكّ الموجب للاحتياط مشتركاً بين الإمام والمأموم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اقتداء مصلّي اليومية أو الطواف بمصلّي الآيات أو العيدين أو صلاة الأموات ، وكذا لا يجوز العكس ، كما أ نّه لا يجوز اقتداء كلّ من الثلاثة بالآخر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اقتداء مصلّي العيدين بمصلّي الاستسقاء ، وكذا العكس وإن اتّفقا في النظم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عدد تنعقد به الجماعة في غير الجمعة والعيدين اثنان ، أحدهما الإمام ؛ سواء كان المأموم رجلاً أو امرأة ، بل وصبيّاً مميّزاً على الأقوى ، وأمّا في الجمعة والعيدين فلا تنعقد إلاّ بخمسة أحدهم الإمام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انعقاد الجماعة في غير الجمعة والعيدين</w:t>
      </w:r>
      <w:r>
        <w:rPr>
          <w:rStyle w:val="FootnoteAnchor"/>
          <w:rtl w:val="true"/>
        </w:rPr>
        <w:footnoteReference w:id="1398"/>
      </w:r>
      <w:r>
        <w:rPr>
          <w:rFonts w:ascii="Amiri" w:hAnsi="Amiri" w:eastAsia="Amiri" w:cs="Amiri"/>
          <w:color w:val="111111"/>
          <w:sz w:val="28"/>
          <w:sz w:val="28"/>
          <w:szCs w:val="28"/>
          <w:rtl w:val="true"/>
          <w:lang w:bidi="ar-SA"/>
        </w:rPr>
        <w:t>نيّة الإمام الجماعة والإمامة ، فلو لم ينوها مع اقتداء غيره به تحقّقت الجماعة ؛ سواء كان الإمام ملتفتاً لاقتداء الغير به أم لا ، نعم حصول الثواب في حقّه موقوف على نيّة الإمامة ، وأمّا المأموم فلا بدّ له من نيّة الائتمام ، فلو لم ينوه لم تتحقّق الجماعة في حقّه وإن تابعه في الأقوال والأفعال ، وحينئذٍ فإن أتى بجميع ما يجب على المنفرد صحّت صلاته وإلاّ فلا ، وكذا يجب وحدة الإمام ، فلو نوى الاقتداء باثنين ولو كانا متقارنين في الأقوال والأفعال لم تصحّ جماعة ، وتصحّ فرادى إن أتى بما يجب على المنفرد ولم يقصد التشريع</w:t>
      </w:r>
      <w:r>
        <w:rPr>
          <w:rStyle w:val="FootnoteAnchor"/>
          <w:rtl w:val="true"/>
        </w:rPr>
        <w:footnoteReference w:id="1399"/>
      </w:r>
      <w:r>
        <w:rPr>
          <w:rFonts w:ascii="Amiri" w:hAnsi="Amiri" w:eastAsia="Amiri" w:cs="Amiri"/>
          <w:color w:val="111111"/>
          <w:sz w:val="28"/>
          <w:sz w:val="28"/>
          <w:szCs w:val="28"/>
          <w:rtl w:val="true"/>
          <w:lang w:bidi="ar-SA"/>
        </w:rPr>
        <w:t xml:space="preserve">، ويجب عليه تعيين الإمام بالاسم أو الوصف أو الإشارة الذهنية أو الخارجية ، فيكفي التعيين الإجمالي كنيّة الاقتداء بهذا الحاضر ، أو بمن يجهر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الموجودين أو نحو ذلك ، ولو نوى الاقتداء بأحد هذين أو أحد هذه الجماعة لم تصحّ جماعة ، وإن كان من قصده تعيين أحدهما بعد ذلك في الأثناء أو بعد الفراغ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الاقتداء بالمأموم ، فيشترط أن لا يكون إمامه مأموماً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 نّه نوى الائتمام أم لا بنى على العدم ، وأتمّ منفرداً وإن علم أ نّه قام بنيّة الدخول في الجماعة ، نعم لو ظهر عليه أحوال الائتمام كالإنصات</w:t>
      </w:r>
      <w:r>
        <w:rPr>
          <w:rStyle w:val="FootnoteAnchor"/>
          <w:rtl w:val="true"/>
        </w:rPr>
        <w:footnoteReference w:id="1400"/>
      </w:r>
      <w:r>
        <w:rPr>
          <w:rFonts w:ascii="Amiri" w:hAnsi="Amiri" w:eastAsia="Amiri" w:cs="Amiri"/>
          <w:color w:val="111111"/>
          <w:sz w:val="28"/>
          <w:sz w:val="28"/>
          <w:szCs w:val="28"/>
          <w:rtl w:val="true"/>
          <w:lang w:bidi="ar-SA"/>
        </w:rPr>
        <w:t xml:space="preserve">ونحوه فالأقوى عدم الالتفات ولحوق أحكام الجماعة ، وإن كان الأحوط الإتمام منفرداً ، وأمّا إذا كان ناوياً للجماعة ورأى نفسه مقتدياً وشكّ في أ نّه من أوّل الصلاة نوى الانفراد أو الجماعة فالأمر أسهل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الاقتداء بشخص على أ نّه زيد ، فبان أ نّه عمرو ، فإن لم يكن عمرو عادلاً بطلت جماعته وصلاته</w:t>
      </w:r>
      <w:r>
        <w:rPr>
          <w:rStyle w:val="FootnoteAnchor"/>
          <w:rtl w:val="true"/>
        </w:rPr>
        <w:footnoteReference w:id="1401"/>
      </w:r>
      <w:r>
        <w:rPr>
          <w:rFonts w:ascii="Amiri" w:hAnsi="Amiri" w:eastAsia="Amiri" w:cs="Amiri"/>
          <w:color w:val="111111"/>
          <w:sz w:val="28"/>
          <w:sz w:val="28"/>
          <w:szCs w:val="28"/>
          <w:rtl w:val="true"/>
          <w:lang w:bidi="ar-SA"/>
        </w:rPr>
        <w:t>أيضاً ، إذا ترك القراءة أو أتى بما يخالف صلاة المنفرد ، وإلاّ صحّت على الأقوى ، وإن التفت في الأثناء ولم يقع منه ما ينافي صلاة المنفرد أتمّ منفرداً ، وإن كان عمرو أيضاً عادلاً ففي المسألة صورتان</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الاقتداء بزيد وتخيّل أنّ الحاضر هو زيد ، وفي هذه الصورة تبطل جماعته وصلاته أيضاً إن خالفت صلاة المنفرد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الاقتداء بهذا الحاضر ، ولكن تخيّل أ نّه زيد فبان أ نّه عمرو ، وفي هذه الصورة الأقوى صحّة جماعته وصلاته ، فالمناط ما قصده لا ما تخيّله من باب الاشتباه في التطبيق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اثنان وبعد الفراغ علم أنّ نيّة كلّ منهما الإمامة للآخر </w:t>
      </w:r>
    </w:p>
    <w:p>
      <w:pPr>
        <w:pStyle w:val="BookText"/>
        <w:rPr/>
      </w:pPr>
      <w:r>
        <w:rPr>
          <w:rFonts w:ascii="Amiri" w:hAnsi="Amiri" w:eastAsia="Amiri" w:cs="Amiri"/>
          <w:color w:val="111111"/>
          <w:sz w:val="28"/>
          <w:sz w:val="28"/>
          <w:szCs w:val="28"/>
          <w:rtl w:val="true"/>
          <w:lang w:bidi="ar-SA"/>
        </w:rPr>
        <w:t>صحّت صلاتهما ، أمّا لو علم أنّ نيّة كلّ منهما الائتمام بالآخر استأنف كلّ منهما الصلاة إذا كانت</w:t>
      </w:r>
      <w:r>
        <w:rPr>
          <w:rStyle w:val="FootnoteAnchor"/>
          <w:rtl w:val="true"/>
        </w:rPr>
        <w:footnoteReference w:id="1403"/>
      </w:r>
      <w:r>
        <w:rPr>
          <w:rFonts w:ascii="Amiri" w:hAnsi="Amiri" w:eastAsia="Amiri" w:cs="Amiri"/>
          <w:color w:val="111111"/>
          <w:sz w:val="28"/>
          <w:sz w:val="28"/>
          <w:szCs w:val="28"/>
          <w:rtl w:val="true"/>
          <w:lang w:bidi="ar-SA"/>
        </w:rPr>
        <w:t>مخالفة لصلاة المنفرد ، ولو شكّا فيما أضمراه فالأحوط الاستئناف ، وإن كان الأقوى الصحّة إذا كان الشكّ بعد الفراغ أو قبله مع نيّة الانفراد</w:t>
      </w:r>
      <w:r>
        <w:rPr>
          <w:rStyle w:val="FootnoteAnchor"/>
          <w:rtl w:val="true"/>
        </w:rPr>
        <w:footnoteReference w:id="1404"/>
      </w:r>
      <w:r>
        <w:rPr>
          <w:rFonts w:ascii="Amiri" w:hAnsi="Amiri" w:eastAsia="Amiri" w:cs="Amiri"/>
          <w:color w:val="111111"/>
          <w:sz w:val="28"/>
          <w:sz w:val="28"/>
          <w:szCs w:val="28"/>
          <w:rtl w:val="true"/>
          <w:lang w:bidi="ar-SA"/>
        </w:rPr>
        <w:t xml:space="preserve">بعد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Style w:val="FootnoteAnchor"/>
          <w:rtl w:val="true"/>
        </w:rPr>
        <w:footnoteReference w:id="1405"/>
      </w:r>
      <w:r>
        <w:rPr>
          <w:rFonts w:ascii="Amiri" w:hAnsi="Amiri" w:eastAsia="Amiri" w:cs="Amiri"/>
          <w:color w:val="111111"/>
          <w:sz w:val="28"/>
          <w:sz w:val="28"/>
          <w:szCs w:val="28"/>
          <w:rtl w:val="true"/>
          <w:lang w:bidi="ar-SA"/>
        </w:rPr>
        <w:t xml:space="preserve">والأحوط عدم نقل نيّته من إمام إلى إمام آخر اختياراً ، وإن كان الآخر أفضل وأرجح ، نعم لو عرض للإمام ما يمنعه من إتمام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 أو جنون أو إغماء أو صدور حدث ، بل ولو لتذكّر حدث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للمأمومين تقديم إمام آخر وإتمام الصلاة معه ، بل الأقوى ذلك لو عرض له ما يمنعه من إتمامها مختاراً ، كما لو صار فرضه الجلوس ؛ حيث لا يجوز البقاء على الاقتداء به لما يأتي من عدم جواز ائتمام القائم بالقاعد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w:t>
      </w:r>
      <w:r>
        <w:rPr>
          <w:rStyle w:val="FootnoteAnchor"/>
          <w:rtl w:val="true"/>
        </w:rPr>
        <w:footnoteReference w:id="1406"/>
      </w:r>
      <w:r>
        <w:rPr>
          <w:rFonts w:ascii="Amiri" w:hAnsi="Amiri" w:eastAsia="Amiri" w:cs="Amiri"/>
          <w:color w:val="111111"/>
          <w:sz w:val="28"/>
          <w:sz w:val="28"/>
          <w:szCs w:val="28"/>
          <w:rtl w:val="true"/>
          <w:lang w:bidi="ar-SA"/>
        </w:rPr>
        <w:t xml:space="preserve">للمنفرد العدول إلى الائتمام في الأثناء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العدول من الائتمام إلى الانفراد ولو اختياراً في جميع أحوال الصلاة على الأقوى ، وإن كان ذلك من نيّته في أوّل الصلاة ، لكن الأحوط</w:t>
      </w:r>
      <w:r>
        <w:rPr>
          <w:rStyle w:val="FootnoteAnchor"/>
          <w:rtl w:val="true"/>
        </w:rPr>
        <w:footnoteReference w:id="1407"/>
      </w:r>
      <w:r>
        <w:rPr>
          <w:rFonts w:ascii="Amiri" w:hAnsi="Amiri" w:eastAsia="Amiri" w:cs="Amiri"/>
          <w:color w:val="111111"/>
          <w:sz w:val="28"/>
          <w:sz w:val="28"/>
          <w:szCs w:val="28"/>
          <w:rtl w:val="true"/>
          <w:lang w:bidi="ar-SA"/>
        </w:rPr>
        <w:t xml:space="preserve">عدم العدول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الصورة الثانية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الانفراد بعد قراءة الإمام قبل الدخول في الركوع </w:t>
      </w:r>
    </w:p>
    <w:p>
      <w:pPr>
        <w:pStyle w:val="BookText"/>
        <w:rPr/>
      </w:pPr>
      <w:r>
        <w:rPr>
          <w:rFonts w:ascii="Amiri" w:hAnsi="Amiri" w:eastAsia="Amiri" w:cs="Amiri"/>
          <w:color w:val="111111"/>
          <w:sz w:val="28"/>
          <w:sz w:val="28"/>
          <w:szCs w:val="28"/>
          <w:rtl w:val="true"/>
          <w:lang w:bidi="ar-SA"/>
        </w:rPr>
        <w:t xml:space="preserve">لا يجب عليه القراءة ، بل لو كان في أثناء القراءة يكفيه بعد نيّة الانفراد قراءة ما بقي منها ، وإن كان الأحوط استئنافها ، خصوصاً إذا كان في الأثناء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راكعاً يجوز له الائتمام والركوع معه ، ثمّ العدول إلى الانفراد اختياراً ، وإن كان الأحوط ترك العدول حينئذٍ ، خصوصاً إذا كان ذلك من نيّته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الانفراد بعد قراءة الإمام وتمّ صلاته ، فنوى الاقتداء به في صلاة اُخرى قبل أن يركع الإمام في تلك الركعة أو حال كونه في الركوع من تلك الركعة جاز ، ولكنّه خلاف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الانفراد في الأثناء لا يجوز له</w:t>
      </w:r>
      <w:r>
        <w:rPr>
          <w:rStyle w:val="FootnoteAnchor"/>
          <w:rtl w:val="true"/>
        </w:rPr>
        <w:footnoteReference w:id="1408"/>
      </w:r>
      <w:r>
        <w:rPr>
          <w:rFonts w:ascii="Amiri" w:hAnsi="Amiri" w:eastAsia="Amiri" w:cs="Amiri"/>
          <w:color w:val="111111"/>
          <w:sz w:val="28"/>
          <w:sz w:val="28"/>
          <w:szCs w:val="28"/>
          <w:rtl w:val="true"/>
          <w:lang w:bidi="ar-SA"/>
        </w:rPr>
        <w:t>العود إلى الائتمام ، نعم لو تردّد في الانفراد وعدمه ثمّ عزم على عدم الانفراد صحّ ، بل لا يبعد جواز العود إذا كان بعد نيّة الانفراد بلا فصل ، وإن كان الأحوط</w:t>
      </w:r>
      <w:r>
        <w:rPr>
          <w:rStyle w:val="FootnoteAnchor"/>
          <w:rtl w:val="true"/>
        </w:rPr>
        <w:footnoteReference w:id="1409"/>
      </w:r>
      <w:r>
        <w:rPr>
          <w:rFonts w:ascii="IRNazanin" w:hAnsi="IRNazanin" w:eastAsia="IRNazanin"/>
          <w:color w:val="111111"/>
          <w:sz w:val="28"/>
          <w:sz w:val="28"/>
          <w:szCs w:val="28"/>
          <w:rtl w:val="true"/>
          <w:lang w:bidi="fa-IR"/>
        </w:rPr>
        <w:t xml:space="preserve">عدم العود مطلقاً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 عدل إلى الانفراد أم لا ، بنى على عدمه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الجماعة قصد القربة من حيث الجماعة ، بل يكفي قصد القربة في أصل الصلاة ، فلو كان قصد الإمام من الجماعة الجاه أو مطلب آخر دنيوي ولكن كان قاصداً للقربة في أصل الصلاة صحّ</w:t>
      </w:r>
      <w:r>
        <w:rPr>
          <w:rStyle w:val="FootnoteAnchor"/>
          <w:rtl w:val="true"/>
        </w:rPr>
        <w:footnoteReference w:id="1410"/>
      </w:r>
      <w:r>
        <w:rPr>
          <w:rFonts w:ascii="Amiri" w:hAnsi="Amiri" w:eastAsia="Amiri" w:cs="Amiri"/>
          <w:color w:val="111111"/>
          <w:sz w:val="28"/>
          <w:sz w:val="28"/>
          <w:szCs w:val="28"/>
          <w:rtl w:val="true"/>
          <w:lang w:bidi="ar-SA"/>
        </w:rPr>
        <w:t xml:space="preserve">، وكذا إذا كان </w:t>
      </w:r>
    </w:p>
    <w:p>
      <w:pPr>
        <w:pStyle w:val="BookText"/>
        <w:rPr/>
      </w:pPr>
      <w:r>
        <w:rPr>
          <w:rFonts w:ascii="Amiri" w:hAnsi="Amiri" w:eastAsia="Amiri" w:cs="Amiri"/>
          <w:color w:val="111111"/>
          <w:sz w:val="28"/>
          <w:sz w:val="28"/>
          <w:szCs w:val="28"/>
          <w:rtl w:val="true"/>
          <w:lang w:bidi="ar-SA"/>
        </w:rPr>
        <w:t xml:space="preserve">قصد المأموم من الجماعة سهولة الأمر عليه أو الفرار من الوسوسة أو الشكّ أو من تعب تعلّم القراءة أو نحو ذلك من الأغراض الدنيوية ، صحّت صلاته مع كونه قاصداً للقربة فيها ، نعم لا يترتّب ثواب الجماعة إلاّ بقصد القربة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الاقتداء بمن يصلّي صلاة لا يجوز الاقتداء فيها سهواً أو جهلاً ، كما إذا كانت نافلة أو صلاة الآيات مثلاً ، فإن تذكّر قبل الإتيان بما ينافي صلاة المنفرد عدل</w:t>
      </w:r>
      <w:r>
        <w:rPr>
          <w:rStyle w:val="FootnoteAnchor"/>
          <w:rtl w:val="true"/>
        </w:rPr>
        <w:footnoteReference w:id="1411"/>
      </w:r>
      <w:r>
        <w:rPr>
          <w:rFonts w:ascii="Amiri" w:hAnsi="Amiri" w:eastAsia="Amiri" w:cs="Amiri"/>
          <w:color w:val="111111"/>
          <w:sz w:val="28"/>
          <w:sz w:val="28"/>
          <w:szCs w:val="28"/>
          <w:rtl w:val="true"/>
          <w:lang w:bidi="ar-SA"/>
        </w:rPr>
        <w:t>إلى الانفراد وصحّت ، وكذا تصحّ إذا تذكّر بعد الفراغ ولم تخالف صلاة المنفرد وإلاّ بطلت</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يدرك الإمام إلاّ في الركوع ، أو أدركه في أوّل الركعة أو في أثنائها أو قبل الركوع فلم يدخل في الصلاة إلى أن ركع جاز له الدخول معه ، وتحسب له ركعة ، وهو منتهى ما تدرك به الركعة في ابتداء الجماعة على الأقوى ، بشرط أن يصل إلى حدّ الركوع قبل رفع الإمام رأسه ، وإن كان بعد فراغه من الذكر على الأقوى ، فلا يدركها إذا أدركه بعد رفع رأسه ، بل وكذا لو وصل المأموم إلى الركوع بعد شروع الإمام في رفع الرأس ، وإن لم يخرج بعد عن حدّه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الركعة في ابتداء الجماعة يتوقّف على إدراك ركوع الإمام قبل الشروع في رفع رأسه ، وأمّا في الركعات الاُخر فلا يضرّ</w:t>
      </w:r>
      <w:r>
        <w:rPr>
          <w:rStyle w:val="FootnoteAnchor"/>
          <w:rtl w:val="true"/>
        </w:rPr>
        <w:footnoteReference w:id="1413"/>
      </w:r>
      <w:r>
        <w:rPr>
          <w:rFonts w:ascii="Amiri" w:hAnsi="Amiri" w:eastAsia="Amiri" w:cs="Amiri"/>
          <w:color w:val="111111"/>
          <w:sz w:val="28"/>
          <w:sz w:val="28"/>
          <w:szCs w:val="28"/>
          <w:rtl w:val="true"/>
          <w:lang w:bidi="ar-SA"/>
        </w:rPr>
        <w:t xml:space="preserve">عدم إدراك الركوع مع الإمام بأن ركع بعد رفع رأسه ، بل بعد دخوله في السجود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دخل في الجماعة بعد ركوع الإمام ، وأمّا إذا دخل فيها </w:t>
      </w:r>
    </w:p>
    <w:p>
      <w:pPr>
        <w:pStyle w:val="BookText"/>
        <w:rPr/>
      </w:pPr>
      <w:r>
        <w:rPr>
          <w:rFonts w:ascii="Amiri" w:hAnsi="Amiri" w:eastAsia="Amiri" w:cs="Amiri"/>
          <w:color w:val="111111"/>
          <w:sz w:val="28"/>
          <w:sz w:val="28"/>
          <w:szCs w:val="28"/>
          <w:rtl w:val="true"/>
          <w:lang w:bidi="ar-SA"/>
        </w:rPr>
        <w:t xml:space="preserve">من أوّل الركعة أو أثنائها واتّفق أ نّه تأخّر عن الإمام في الركوع فالظاهر صحّة صلاته وجماعته ، فما هو المشهور من أ نّه لا بدّ من إدراك ركوع الإمام في الركعة الاُولى للمأموم في ابتداء الجماعة وإلاّ لم تحسب له ركعة مختصّ بما إذا دخل في الجماعة في حال ركوع الإمام أو قبله بعد تمام القراءة لا فيما إذا دخل فيها من أوّل الركعة أو أثنائها ، وإن صرّح بعضهم بالتعميم ، ولكن الأحوط الإتمام حينئذٍ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ركع بتخيّل إدراك الإمام راكعاً ولم يدرك بطلت</w:t>
      </w:r>
      <w:r>
        <w:rPr>
          <w:rStyle w:val="FootnoteAnchor"/>
          <w:rtl w:val="true"/>
        </w:rPr>
        <w:footnoteReference w:id="1414"/>
      </w:r>
      <w:r>
        <w:rPr>
          <w:rFonts w:ascii="Amiri" w:hAnsi="Amiri" w:eastAsia="Amiri" w:cs="Amiri"/>
          <w:color w:val="111111"/>
          <w:sz w:val="28"/>
          <w:sz w:val="28"/>
          <w:szCs w:val="28"/>
          <w:rtl w:val="true"/>
          <w:lang w:bidi="ar-SA"/>
        </w:rPr>
        <w:t xml:space="preserve">صلاته ، بل وكذا لو شكّ في إدراكه وعدمه ، والأحوط في صورة الشكّ الإتمام والإعادة ، أو العدول إلى النافلة والإتمام ثمّ اللحوق في الركعة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الدخول إلاّ مع الاطمئنان بإدراك ركوع الإمام ، وإن كان الأقوى جوازه مع الاحتمال ، وحينئذٍ فإن أدرك صحّت ، وإلاّ بطلت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وكبّر فرفع الإمام رأسه قبل أن يركع أو قبل أن يصل إلى حدّ الركوع لزمه الانفراد ، أو انتظار الإمام قائماً إلى الركعة الاُخرى ، فيجعلها الاُولى له ، إلاّ إذا أبطأ الإمام بحيث يلزم الخروج عن صدق الاقتداء ، ولو علم قبل أن يكبّر للإحرام عدم إدراك ركوع الإمام لا يبعد جواز دخوله وانتظاره إلى قيام الإمام للركعة الثانية مع عدم فصل يوجب فوات صدق القدوة ، وإن كان الأحوط عدمه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وهو في التشهّد الأخير ، يجوز له الدخول معه ؛ </w:t>
      </w:r>
    </w:p>
    <w:p>
      <w:pPr>
        <w:pStyle w:val="BookText"/>
        <w:rPr/>
      </w:pPr>
      <w:r>
        <w:rPr>
          <w:rFonts w:ascii="Amiri" w:hAnsi="Amiri" w:eastAsia="Amiri" w:cs="Amiri"/>
          <w:color w:val="111111"/>
          <w:sz w:val="28"/>
          <w:sz w:val="28"/>
          <w:szCs w:val="28"/>
          <w:rtl w:val="true"/>
          <w:lang w:bidi="ar-SA"/>
        </w:rPr>
        <w:t xml:space="preserve">بأن ينوي ويكبّر ثمّ يجلس معه ويتشهّد ، فإذا سلّم الإمام يقوم فيصلّي من غير استئناف للنيّة والتكبير ، ويحصل له بذلك فضل الجماعة ، وإن لم يحصل له 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 الإمام في السجدة الاُولى أو الثانية من الركعة الأخيرة وأراد إدراك فضل الجماعة نوى وكبّر وسجد معه السجدة أو السجدتين وتشهّد ، ثمّ يقوم بعد تسليم الإمام ويستأنف الصلاة ولا يكتفي بتلك النيّة والتكبير ، ولكن الأحوط</w:t>
      </w:r>
      <w:r>
        <w:rPr>
          <w:rStyle w:val="FootnoteAnchor"/>
          <w:rtl w:val="true"/>
        </w:rPr>
        <w:footnoteReference w:id="1415"/>
      </w:r>
      <w:r>
        <w:rPr>
          <w:rFonts w:ascii="Amiri" w:hAnsi="Amiri" w:eastAsia="Amiri" w:cs="Amiri"/>
          <w:color w:val="111111"/>
          <w:sz w:val="28"/>
          <w:sz w:val="28"/>
          <w:szCs w:val="28"/>
          <w:rtl w:val="true"/>
          <w:lang w:bidi="ar-SA"/>
        </w:rPr>
        <w:t xml:space="preserve">إتمام الاُولى بالتكبير الأوّل ، ثمّ الاستئناف بالإعادة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المأموم الجماعة فرأى الإمام راكعاً وخاف أن يرفع الإمام رأسه إن التحق بالصفّ ، نوى وكبّر في موضعه وركع ، ثمّ مشى في ركوعه أو بعده أو في سجوده أو بعده ، أو بين السجدتين أو بعدهما ، أو حال القيام للثانية إلى الصفّ ؛ سواء كان لطلب المكان الأفضل أو للفرار عن كراهة الوقوف في صفّ وحده أو لغير ذلك ، وسواء كان المشي إلى الأمام أو الخلف أو أحد الجانبين بشرط أن لا يستلزم الانحراف عن القبلة ، وأن لا يكون هناك مانع آخر من حائل أو علوّ أو نحو ذلك ، نعم لا يضرّ البعد الذي لا يغتفر حال الاختيار على الأقوى إذا صدق معه القدوة ، وإن كان الأحوط اعتبار عدمه أيضاً ، والأقوى عدم وجوب جرّ الرجلين حال المشي ، بل له المشي متخطّياً على وجه لا تنمحي صورة الصلاة ، والأحوط ترك الاشتغال بالقراءة والذكر الواجب أو غيرهما ممّا يعتبر فيه الطمأنينة حاله ، ولا فرق في ذلك بين المسجد وغيره </w:t>
      </w:r>
      <w:r>
        <w:rPr>
          <w:rFonts w:eastAsia="Amiri" w:cs="Amiri" w:ascii="Amiri" w:hAnsi="Amiri"/>
          <w:color w:val="111111"/>
          <w:sz w:val="28"/>
          <w:szCs w:val="28"/>
          <w:rtl w:val="true"/>
          <w:lang w:bidi="ar-SA"/>
        </w:rPr>
        <w:t xml:space="preserve">. </w:t>
      </w:r>
      <w:bookmarkStart w:id="414" w:name="pg15057_206063"/>
    </w:p>
    <w:p>
      <w:pPr>
        <w:pStyle w:val="Heading4"/>
        <w:numPr>
          <w:ilvl w:val="3"/>
          <w:numId w:val="1"/>
        </w:numPr>
        <w:rPr/>
      </w:pPr>
      <w:bookmarkStart w:id="415" w:name="__RefHeading___Toc610100_2142443653"/>
      <w:bookmarkStart w:id="416" w:name="_Toc143"/>
      <w:bookmarkEnd w:id="414"/>
      <w:bookmarkEnd w:id="415"/>
      <w:r>
        <w:rPr>
          <w:rtl w:val="true"/>
        </w:rPr>
        <w:t>فصل</w:t>
      </w:r>
      <w:r>
        <w:rPr>
          <w:rtl w:val="true"/>
        </w:rPr>
        <w:t xml:space="preserve">: </w:t>
      </w:r>
      <w:r>
        <w:rPr>
          <w:rtl w:val="true"/>
        </w:rPr>
        <w:t>في سائر الشرائط الجماعة</w:t>
      </w:r>
      <w:bookmarkEnd w:id="416"/>
    </w:p>
    <w:p>
      <w:pPr>
        <w:pStyle w:val="BookText"/>
        <w:rPr/>
      </w:pPr>
      <w:r>
        <w:rPr>
          <w:rFonts w:ascii="Amiri" w:hAnsi="Amiri" w:eastAsia="Amiri" w:cs="Amiri"/>
          <w:color w:val="111111"/>
          <w:sz w:val="28"/>
          <w:sz w:val="28"/>
          <w:szCs w:val="28"/>
          <w:rtl w:val="true"/>
          <w:lang w:bidi="ar-SA"/>
        </w:rPr>
        <w:t xml:space="preserve">يشترط في الجماعة مضافاً إلى ما مرّ في المسائل المتقدّمة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الإمام والمأموم حائل يمنع عن مشاهدته ، وكذا بين بعض المأمومين مع الآخر ممّن يكون واسطة في اتّصاله بالإمام ، كمن في صفّه من طرف الإمام أو قدّامه ؛ إذا لم يكن في صفّه من يتّصل بالإمام ، فلو كان حائل ولو في بعض أحوال الصلاة من قيام أو قعود أو ركوع أو سجود بطلت الجماعة ؛ من غير فرق في الحائل بين كونه جداراً أو غيره ولو شخص إنسان لم يكن مأموماً ، نعم إنّما يعتبر ذلك إذا كان المأموم رجلاً ، أمّا المرأة فلا بأس بالحائل بينها وبين الإمام أو غيره من المأمومين</w:t>
      </w:r>
      <w:r>
        <w:rPr>
          <w:rStyle w:val="FootnoteAnchor"/>
          <w:rtl w:val="true"/>
        </w:rPr>
        <w:footnoteReference w:id="1416"/>
      </w:r>
      <w:r>
        <w:rPr>
          <w:rFonts w:ascii="Amiri" w:hAnsi="Amiri" w:eastAsia="Amiri" w:cs="Amiri"/>
          <w:color w:val="111111"/>
          <w:sz w:val="28"/>
          <w:sz w:val="28"/>
          <w:szCs w:val="28"/>
          <w:rtl w:val="true"/>
          <w:lang w:bidi="ar-SA"/>
        </w:rPr>
        <w:t xml:space="preserve">مع كون الإمام رجلاً ، بشرط أن تتمكّن من المتابعة ؛ بأن تكون عالمة بأحوال الإمام من القيام والركوع والسجود ونحوها ، مع أنّ الأحوط فيها أيضاً عدم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وأمّا إذا كان الإمام امرأة أيضاً فالحكم كما في الرجل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موقف الإمام أعلى من موقف المأمومين علوّاً معتدّاً به دفعياً كالأبنية ونحوها ، لا انحدارياً على الأصحّ ، من غير فرق بين المأموم الأعمى والبصير والرجل والمرأة ، ولا بأس بغير المعتدّ به ممّا هو دون الشبر</w:t>
      </w:r>
      <w:r>
        <w:rPr>
          <w:rStyle w:val="FootnoteAnchor"/>
          <w:rtl w:val="true"/>
        </w:rPr>
        <w:footnoteReference w:id="1417"/>
      </w:r>
      <w:r>
        <w:rPr>
          <w:rFonts w:ascii="Amiri" w:hAnsi="Amiri" w:eastAsia="Amiri" w:cs="Amiri"/>
          <w:color w:val="111111"/>
          <w:sz w:val="28"/>
          <w:sz w:val="28"/>
          <w:szCs w:val="28"/>
          <w:rtl w:val="true"/>
          <w:lang w:bidi="ar-SA"/>
        </w:rPr>
        <w:t xml:space="preserve">ولا بالعلوّ الانحداري حيث يكون العلوّ فيه تدريجياً على وجه لا ينافي صدق انبساط الأرض ، وأمّا إذا كان مثل الجبل فالأحوط ملاحظة قدر </w:t>
      </w:r>
    </w:p>
    <w:p>
      <w:pPr>
        <w:pStyle w:val="BookText"/>
        <w:rPr/>
      </w:pPr>
      <w:r>
        <w:rPr>
          <w:rFonts w:ascii="IRNazanin" w:hAnsi="IRNazanin" w:eastAsia="IRNazanin"/>
          <w:color w:val="111111"/>
          <w:sz w:val="28"/>
          <w:sz w:val="28"/>
          <w:szCs w:val="28"/>
          <w:rtl w:val="true"/>
          <w:lang w:bidi="fa-IR"/>
        </w:rPr>
        <w:t>الشبر</w:t>
      </w:r>
      <w:r>
        <w:rPr>
          <w:rStyle w:val="FootnoteAnchor"/>
          <w:rtl w:val="true"/>
        </w:rPr>
        <w:footnoteReference w:id="1418"/>
      </w:r>
      <w:r>
        <w:rPr>
          <w:rFonts w:ascii="Amiri" w:hAnsi="Amiri" w:eastAsia="Amiri" w:cs="Amiri"/>
          <w:color w:val="111111"/>
          <w:sz w:val="28"/>
          <w:sz w:val="28"/>
          <w:szCs w:val="28"/>
          <w:rtl w:val="true"/>
          <w:lang w:bidi="ar-SA"/>
        </w:rPr>
        <w:t>فيه ، ولا بأس بعلوّ المأموم على الإمام ولو بكثير</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يتباعد المأموم عن الإمام بما يكون كثيراً في العادة ، إلاّ إذا كان في صفّ متّصل بعضه ببعض ، حتّى ينتهي إلى القريب ، أو كان في صفّ ليس بينه وبين الصفّ المتقدّم البعد المزبور ، وهكذا حتّى ينتهي إلى القريب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موقف الإمام ومسجد المأموم أو بين موقف السابق ومسجد اللاحق أزيد من مقدار الخطوة التي تملأ الفرج ، وأحوط من ذلك مراعاة الخطوة المتعارفة ، والأفضل بل الأحوط أيضاً أن لا يكون بين الموقفين أزيد من مقدار جسد الإنسان إذا سجد ، بأن يكون مسجد اللاحق وراء موقف السابق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المأموم على الإمام في الموقف ، فلو تقدّم في الابتداء أو الأثناء بطلت صلاته</w:t>
      </w:r>
      <w:r>
        <w:rPr>
          <w:rStyle w:val="FootnoteAnchor"/>
          <w:rtl w:val="true"/>
        </w:rPr>
        <w:footnoteReference w:id="1420"/>
      </w:r>
      <w:r>
        <w:rPr>
          <w:rFonts w:ascii="Amiri" w:hAnsi="Amiri" w:eastAsia="Amiri" w:cs="Amiri"/>
          <w:color w:val="111111"/>
          <w:sz w:val="28"/>
          <w:sz w:val="28"/>
          <w:szCs w:val="28"/>
          <w:rtl w:val="true"/>
          <w:lang w:bidi="ar-SA"/>
        </w:rPr>
        <w:t>إن بقي على نيّة الائتمام ، والأحوط تأخّره عنه</w:t>
      </w:r>
      <w:r>
        <w:rPr>
          <w:rStyle w:val="FootnoteAnchor"/>
          <w:rtl w:val="true"/>
        </w:rPr>
        <w:footnoteReference w:id="1421"/>
      </w:r>
      <w:r>
        <w:rPr>
          <w:rFonts w:ascii="Amiri" w:hAnsi="Amiri" w:eastAsia="Amiri" w:cs="Amiri"/>
          <w:color w:val="111111"/>
          <w:sz w:val="28"/>
          <w:sz w:val="28"/>
          <w:szCs w:val="28"/>
          <w:rtl w:val="true"/>
          <w:lang w:bidi="ar-SA"/>
        </w:rPr>
        <w:t xml:space="preserve">وإن كان الأقوى جواز المساواة ، ولا بأس بعد تقدّم الإمام في الموقف أو المساواة معه بزيادة المأموم على الإمام في ركوعه وسجوده لطول قامته ونحوه ، وإن كان الأحوط مراعاة عدم التقدّم في جميع الأحوال حتّى في الركوع والسجود والجلوس ، والمدار على الصدق العرفي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القصير الذي لا يمنع من المشاهدة في أحوال </w:t>
      </w:r>
    </w:p>
    <w:p>
      <w:pPr>
        <w:pStyle w:val="BookText"/>
        <w:rPr/>
      </w:pPr>
      <w:r>
        <w:rPr>
          <w:rFonts w:ascii="Amiri" w:hAnsi="Amiri" w:eastAsia="Amiri" w:cs="Amiri"/>
          <w:color w:val="111111"/>
          <w:sz w:val="28"/>
          <w:sz w:val="28"/>
          <w:szCs w:val="28"/>
          <w:rtl w:val="true"/>
          <w:lang w:bidi="ar-SA"/>
        </w:rPr>
        <w:t xml:space="preserve">الصلاة وإن كان مانعاً منها حال السجود كمقدار الشبر بل أزيد أيضاً ، نعم إذا كان مانعاً حال الجلوس فيه إشكال لا يترك معه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الحائل ممّا يتحقّق معه المشاهدة حال الركوع لثقب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القيام لثقب في أعلاه ، أو حال الهويّ إلى السجود لثقب في أسفله ، فالأحوط والأقوى فيه عدم الجواز ، بل وكذا لو كان في الجميع لصدق الحائل معه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الحائل زجاجاً يحكي من ورائه ، فالأقوى</w:t>
      </w:r>
      <w:r>
        <w:rPr>
          <w:rStyle w:val="FootnoteAnchor"/>
          <w:rtl w:val="true"/>
        </w:rPr>
        <w:footnoteReference w:id="1422"/>
      </w:r>
      <w:r>
        <w:rPr>
          <w:rFonts w:ascii="IRNazanin" w:hAnsi="IRNazanin" w:eastAsia="IRNazanin"/>
          <w:color w:val="111111"/>
          <w:sz w:val="28"/>
          <w:sz w:val="28"/>
          <w:szCs w:val="28"/>
          <w:rtl w:val="true"/>
          <w:lang w:bidi="fa-IR"/>
        </w:rPr>
        <w:t xml:space="preserve">عدم جوازه للصدق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بالظلمة والغبار ونحوهما ، ولا تعدّ من الحائل وكذا النهر والطريق إذا لم يكن فيهما بعد ممنوع في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الشبّاك لا يعدّ من الحائل ، وإن كان الأحوط الاجتناب معه ، خصوصاً مع ضيق الثقب ، بل المنع في هذه الصورة لا يخلو عن قوّة ؛ لصدق الحائل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يقدح حيلولة المأمومين بعضهم لبعض ، وإن كان أهل الصفّ المتقدّم الحائل لم يدخلوا في الصلاة ؛ إذا كانوا متهيّئين</w:t>
      </w:r>
      <w:r>
        <w:rPr>
          <w:rStyle w:val="FootnoteAnchor"/>
          <w:rtl w:val="true"/>
        </w:rPr>
        <w:footnoteReference w:id="1423"/>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عدم مشاهدة بعض أهل الصفّ الأوّل أو أكثره للإمام إذا كان ذلك من جهة استطالة الصفّ ، ولا أطولية الصفّ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الإمام في محراب داخل في جدار ونحوه لا يصحّ اقتداء من على اليمين أو اليسار ممّن يحول الحائط بينه وبين الإمام ، ويصحّ اقتداء من يكون مقابلاً للباب لعدم الحائل بالنسبة إليه ، بل وكذا من على جانبيه</w:t>
      </w:r>
      <w:r>
        <w:rPr>
          <w:rStyle w:val="FootnoteAnchor"/>
          <w:rtl w:val="true"/>
        </w:rPr>
        <w:footnoteReference w:id="1424"/>
      </w:r>
      <w:r>
        <w:rPr>
          <w:rFonts w:ascii="Amiri" w:hAnsi="Amiri" w:eastAsia="Amiri" w:cs="Amiri"/>
          <w:color w:val="111111"/>
          <w:sz w:val="28"/>
          <w:sz w:val="28"/>
          <w:szCs w:val="28"/>
          <w:rtl w:val="true"/>
          <w:lang w:bidi="ar-SA"/>
        </w:rPr>
        <w:t xml:space="preserve">ممّن لا يرى الإمام ، لكن مع اتّصال الصفّ على الأقوى وإن كان الأحوط العدم ، وكذا الحال إذا زادت الصفوف إلى باب المسجد فاقتدى من في خارج المسجد مقابلاً للباب ووقف الصفّ من جانبيه ، فإنّ الأقوى صحّة صلاة الجميع وإن كان الأحوط العدم بالنسبة إلى الجانبين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اقتداء من بين الاُسطوانات مع وجود الحائل بينه وبين من تقدّمه إلاّ إذا كان متّصلاً</w:t>
      </w:r>
      <w:r>
        <w:rPr>
          <w:rStyle w:val="FootnoteAnchor"/>
          <w:rtl w:val="true"/>
        </w:rPr>
        <w:footnoteReference w:id="1425"/>
      </w:r>
      <w:r>
        <w:rPr>
          <w:rFonts w:ascii="Amiri" w:hAnsi="Amiri" w:eastAsia="Amiri" w:cs="Amiri"/>
          <w:color w:val="111111"/>
          <w:sz w:val="28"/>
          <w:sz w:val="28"/>
          <w:szCs w:val="28"/>
          <w:rtl w:val="true"/>
          <w:lang w:bidi="ar-SA"/>
        </w:rPr>
        <w:t xml:space="preserve">بمن لم تحل الاُسطوانة بينهم ، كما أ نّه يصحّ إذا لم يتّصل بمن لا حائل له ، لكن لم يكن بينه وبين من تقدّمه حائل 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الحائل في الأثناء ، فالأقوى بطلان الجماعة ويصير منفرداً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في الصلاة مع وجود الحائل جاهلاً به لعمى أو نحوه لم تصحّ جماعة ، فإن التفت قبل أن يعمل ما ينافي صلاة المنفرد أتمّ منفرداً وإلاّ بطلت</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الغير المستقرّ ، كمرور شخص من إنسان أو </w:t>
      </w:r>
    </w:p>
    <w:p>
      <w:pPr>
        <w:pStyle w:val="BookText"/>
        <w:rPr/>
      </w:pPr>
      <w:r>
        <w:rPr>
          <w:rFonts w:ascii="Amiri" w:hAnsi="Amiri" w:eastAsia="Amiri" w:cs="Amiri"/>
          <w:color w:val="111111"/>
          <w:sz w:val="28"/>
          <w:sz w:val="28"/>
          <w:szCs w:val="28"/>
          <w:rtl w:val="true"/>
          <w:lang w:bidi="ar-SA"/>
        </w:rPr>
        <w:t xml:space="preserve">حيوان أو غير ذلك ، نعم إذا اتّصلت المارّة لا يجوز ، وإن كانوا غير مستقرّين ؛ لاستقرار المنع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حدوث الحائل في الأثناء بنى على عدمه ، وكذا لو شكّ قبل الدخول في الصلاة في حدوثه بعد سبق عدمه ، وأمّا لو شكّ في وجوده وعدمه مع عدم سبق العدم ، فالظاهر عدم جواز الدخول إلاّ مع الاطمئنان بعدمه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الحائل ممّا لا يمنع عن المشاهدة حال القيام ، ولكن يمنع عنها حال الركوع أو حال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زواله حال الركوع أو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معه الدخول في الصلاة ؟ فيه وجهان ، والأحوط كونه مانعاً من الأوّل ، وكذا العكس ؛ لصدق وجود الحائل بينه وبين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صلاة الصفّ المتقدّم وكانوا جالسين في مكانهم أشكل بالنسبة إلى الصفّ المتأخّر ؛ لكونهم حينئذٍ حائلين غير مصلّين ، نعم إذا قاموا بعد الإتمام بلا فصل ودخلوا مع الإمام في صلاة اُخرى لا يبعد بقاء قدوة 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الرقيق الذي يرى الشبح من ورائه حائل لا يجوز</w:t>
      </w:r>
      <w:r>
        <w:rPr>
          <w:rStyle w:val="FootnoteAnchor"/>
          <w:rtl w:val="true"/>
        </w:rPr>
        <w:footnoteReference w:id="1427"/>
      </w:r>
      <w:r>
        <w:rPr>
          <w:rFonts w:ascii="IRNazanin" w:hAnsi="IRNazanin" w:eastAsia="IRNazanin"/>
          <w:color w:val="111111"/>
          <w:sz w:val="28"/>
          <w:sz w:val="28"/>
          <w:szCs w:val="28"/>
          <w:rtl w:val="true"/>
          <w:lang w:bidi="fa-IR"/>
        </w:rPr>
        <w:t xml:space="preserve">معه الاقتداء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أهل الصفوف اللاحقة غير الصفّ الأوّل متفرّقين ؛ بأن كان بين بعضهم مع البعض فصل أزيد من الخطوة التي تملأ الفرج ، فإن لم يكن قدّامهم من ليس بينهم وبينه البعد المانع ولم يكن إلى جانبهم أيضاً متّصلاً بهم من </w:t>
      </w:r>
    </w:p>
    <w:p>
      <w:pPr>
        <w:pStyle w:val="BookText"/>
        <w:rPr/>
      </w:pPr>
      <w:r>
        <w:rPr>
          <w:rFonts w:ascii="Amiri" w:hAnsi="Amiri" w:eastAsia="Amiri" w:cs="Amiri"/>
          <w:color w:val="111111"/>
          <w:sz w:val="28"/>
          <w:sz w:val="28"/>
          <w:szCs w:val="28"/>
          <w:rtl w:val="true"/>
          <w:lang w:bidi="ar-SA"/>
        </w:rPr>
        <w:t xml:space="preserve">ليس بينه وبين من تقدّمه البعد المانع ، لم يصحّ اقتداؤهم وإلاّ صحّ ، وأمّا الصفّ الأوّل فلا بدّ فيه من عدم الفصل بين أهله ، فمعه لا يصحّ اقتداء من بعد عن الإمام أو عن المأموم من طرف الإمام بالبعد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تجدّد البعد في أثناء الصلاة بطلت الجماعة وصار منفرداً ، وإن لم يلتفت وبقي على نيّة الاقتداء ، فإن أتى بما ينافي صلاة المنفرد من زيادة ركوع</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للمتابعة أو نحو ذلك بطلت صلاته وإلاّ صحّت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انتهت صلاة الصفّ المتقدّم من جهة كونهم مقصّرين أو عدلوا إلى الانفراد ، فالأقوى بطلان اقتداء المتأخّر للبعد ، إلاّ إذا عاد المتقدّم إلى الجماعة بلا فصل ، كما أنّ الأمر كذلك من جهة الحيلولة أيضاً على 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لعدم دخول الصفّ المتقدّم في الصلاة لا يضرّ بعد كونهم متهيّئين</w:t>
      </w:r>
      <w:r>
        <w:rPr>
          <w:rStyle w:val="FootnoteAnchor"/>
          <w:rtl w:val="true"/>
        </w:rPr>
        <w:footnoteReference w:id="1429"/>
      </w:r>
      <w:r>
        <w:rPr>
          <w:rFonts w:ascii="Amiri" w:hAnsi="Amiri" w:eastAsia="Amiri" w:cs="Amiri"/>
          <w:color w:val="111111"/>
          <w:sz w:val="28"/>
          <w:sz w:val="28"/>
          <w:szCs w:val="28"/>
          <w:rtl w:val="true"/>
          <w:lang w:bidi="ar-SA"/>
        </w:rPr>
        <w:t xml:space="preserve">للجماعة ، فيجوز لأهل الصفّ المتأخّر الإحرام قبل إحرام المتقدّم ، وإن كان الأحوط خلافه ، كما أنّ الأمر كذلك من حيث الحيلولة على 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بطلان صلاة الصفّ المتقدّم تبطل جماعة المتأخّر من جهة الفصل أو الحيلولة ، وإن كانوا غير ملتفتين للبطلان ، نعم مع الجهل بحالهم تحمل على الصحّة ولا يضرّ ، كما لا يضرّ</w:t>
      </w:r>
      <w:r>
        <w:rPr>
          <w:rStyle w:val="FootnoteAnchor"/>
          <w:rtl w:val="true"/>
        </w:rPr>
        <w:footnoteReference w:id="1430"/>
      </w:r>
      <w:r>
        <w:rPr>
          <w:rFonts w:ascii="Amiri" w:hAnsi="Amiri" w:eastAsia="Amiri" w:cs="Amiri"/>
          <w:color w:val="111111"/>
          <w:sz w:val="28"/>
          <w:sz w:val="28"/>
          <w:szCs w:val="28"/>
          <w:rtl w:val="true"/>
          <w:lang w:bidi="ar-SA"/>
        </w:rPr>
        <w:t xml:space="preserve">فصلهم إذا كانت صلاتهم صحيحة بحسب تقليدهم وإن كانت باطلة بحسب تقليد الصفّ المتأخّر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الفصل بالصبيّ المميّز ما لم يعلم بطلان صلاته </w:t>
      </w:r>
      <w:r>
        <w:rPr>
          <w:rFonts w:eastAsia="Amiri" w:cs="Amiri" w:ascii="Amiri" w:hAnsi="Amiri"/>
          <w:color w:val="111111"/>
          <w:sz w:val="28"/>
          <w:szCs w:val="28"/>
          <w:rtl w:val="true"/>
          <w:lang w:bidi="ar-SA"/>
        </w:rPr>
        <w:t xml:space="preserve">. </w:t>
      </w:r>
      <w:bookmarkStart w:id="417" w:name="pg15057_206069"/>
    </w:p>
    <w:p>
      <w:pPr>
        <w:pStyle w:val="BookText"/>
        <w:rPr/>
      </w:pPr>
      <w:bookmarkEnd w:id="4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حدوث البعد في الأثناء بنى على عدمه ، وإن شكّ في تحقّقه من الأوّل وجب إحراز عدمه ، إلاّ أن يكون مسبوقاً بالقرب ، كما إذا كان قريباً من الإمام الذي يريد أن يأتمّ به ، فشكّ في أ نّه تقدّم عن مكانه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تقدّم المأموم على الإمام في أثناء الصلاة سهواً أو جهلاً أو اضطراراً صار منفرداً ، ولا يجوز له تجديد الاقتداء ، نعم لو عاد بلا فصل لا يبعد بقاء قدوته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431"/>
      </w:r>
      <w:r>
        <w:rPr>
          <w:rFonts w:ascii="Amiri" w:hAnsi="Amiri" w:eastAsia="Amiri" w:cs="Amiri"/>
          <w:color w:val="111111"/>
          <w:sz w:val="28"/>
          <w:sz w:val="28"/>
          <w:szCs w:val="28"/>
          <w:rtl w:val="true"/>
          <w:lang w:bidi="ar-SA"/>
        </w:rPr>
        <w:t xml:space="preserve">على الأقوى الجماعة بالاستدارة حول الكعبة ، والأحوط عدم تقدّم المأموم على الإمام بحسب الدائرة ، وأحوط منه عدم أقربيته مع ذلك إلى الكعبة ، وأحوط من ذلك تقدّم الإمام بحسب الدائرة وأقربيته مع ذلك إلى الكعبة </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610102_2142443653"/>
      <w:bookmarkStart w:id="419" w:name="_Toc144"/>
      <w:bookmarkEnd w:id="418"/>
      <w:r>
        <w:rPr>
          <w:rtl w:val="true"/>
        </w:rPr>
        <w:t xml:space="preserve">فصل </w:t>
      </w:r>
      <w:r>
        <w:rPr>
          <w:rtl w:val="true"/>
        </w:rPr>
        <w:t xml:space="preserve">: </w:t>
      </w:r>
      <w:r>
        <w:rPr>
          <w:rtl w:val="true"/>
        </w:rPr>
        <w:t>في أحكام الجماعة</w:t>
      </w:r>
      <w:bookmarkEnd w:id="41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ترك</w:t>
      </w:r>
      <w:r>
        <w:rPr>
          <w:rStyle w:val="FootnoteAnchor"/>
          <w:rtl w:val="true"/>
        </w:rPr>
        <w:footnoteReference w:id="1432"/>
      </w:r>
      <w:r>
        <w:rPr>
          <w:rFonts w:ascii="Amiri" w:hAnsi="Amiri" w:eastAsia="Amiri" w:cs="Amiri"/>
          <w:color w:val="111111"/>
          <w:sz w:val="28"/>
          <w:sz w:val="28"/>
          <w:szCs w:val="28"/>
          <w:rtl w:val="true"/>
          <w:lang w:bidi="ar-SA"/>
        </w:rPr>
        <w:t xml:space="preserve">المأموم القراءة في الركعتين الاُوليين من الإخفاتية إذا كان فيهما مع الإمام ، وإن كان الأقوى الجواز مع الكراهة ، ويستحبّ مع الترك أن يشتغل بالتسبيح والتحميد والصلاة على محمّد وآله ، وأمّا في الاُوليين من الجهرية ، فإن سمع صوت الإمام ولو همهمته وجب عليه ترك القراءة ، بل الأحوط والأولى الإنصات وإن كان الأقوى جواز الاشتغال بالذكر ونحوه ، وأمّا إذا لم يسمع حتّى الهمهمة جاز له القراءة ، بل الاستحباب قويّ ، لكن الأحوط القراءة بقصد القربة المطلقة لا بنيّة الجزئية ، وإن كان الأقوى </w:t>
      </w:r>
    </w:p>
    <w:p>
      <w:pPr>
        <w:pStyle w:val="BookText"/>
        <w:rPr/>
      </w:pPr>
      <w:r>
        <w:rPr>
          <w:rFonts w:ascii="Amiri" w:hAnsi="Amiri" w:eastAsia="Amiri" w:cs="Amiri"/>
          <w:color w:val="111111"/>
          <w:sz w:val="28"/>
          <w:sz w:val="28"/>
          <w:szCs w:val="28"/>
          <w:rtl w:val="true"/>
          <w:lang w:bidi="ar-SA"/>
        </w:rPr>
        <w:t>الجواز بقصد الجزئية أيضاً ، وأمّا في الأخيرتين من الإخفاتية أو الجهرية فهو كالمنفرد</w:t>
      </w:r>
      <w:r>
        <w:rPr>
          <w:rStyle w:val="FootnoteAnchor"/>
          <w:rtl w:val="true"/>
        </w:rPr>
        <w:footnoteReference w:id="1433"/>
      </w:r>
      <w:r>
        <w:rPr>
          <w:rFonts w:ascii="Amiri" w:hAnsi="Amiri" w:eastAsia="Amiri" w:cs="Amiri"/>
          <w:color w:val="111111"/>
          <w:sz w:val="28"/>
          <w:sz w:val="28"/>
          <w:szCs w:val="28"/>
          <w:rtl w:val="true"/>
          <w:lang w:bidi="ar-SA"/>
        </w:rPr>
        <w:t xml:space="preserve">في وجوب القراءة أو التسبيحات مخيّراً بينهما ؛ سواء قرأ الإمام فيهما أو أتى بالتسبيحات ، سمع قراءته أو لم يسمع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عدم السماع بين أن يكون من جهة البعد أو من جهة كون المأموم أصمّ ، أو من جهة كثرة الأصوات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 بعض قراءة الإمام فالأحوط الترك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بتخيّل أنّ المسموع غير صوت الإمام ، ثمّ تبيّن أ نّه صوته لا تبطل صلاته وكذا إذا قرأ سهواً في الجهرية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السماع وعدمه أو أنّ المسموع صوت الإمام أو غيره فالأحوط الترك ، وإن كان الأقوى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المأموم الطمأنينة حال قراءة الإمام ، وإن كان الأحوط ذلك ، وكذا لا يجب المبادرة إلى القيام حال قراءته ، فيجوز أن يطيل</w:t>
      </w:r>
      <w:r>
        <w:rPr>
          <w:rStyle w:val="FootnoteAnchor"/>
          <w:rtl w:val="true"/>
        </w:rPr>
        <w:footnoteReference w:id="1434"/>
      </w:r>
      <w:r>
        <w:rPr>
          <w:rFonts w:ascii="Amiri" w:hAnsi="Amiri" w:eastAsia="Amiri" w:cs="Amiri"/>
          <w:color w:val="111111"/>
          <w:sz w:val="28"/>
          <w:sz w:val="28"/>
          <w:szCs w:val="28"/>
          <w:rtl w:val="true"/>
          <w:lang w:bidi="ar-SA"/>
        </w:rPr>
        <w:t xml:space="preserve">سجوده ويقوم بعد أن يقرأ الإمام في الركعة الثانية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يتقدّم المأموم على الإمام في الأفعال ، بل يجب متابعته ؛ بمعنى مقارنته أو تأخّره عنه تأخّراً غير فاحش ، ولا يجوز التأخّر الفاحش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المتابعة تعبّدي وليس شرطاً في الصحّة ، فلو تقدّم أو </w:t>
      </w:r>
    </w:p>
    <w:p>
      <w:pPr>
        <w:pStyle w:val="BookText"/>
        <w:rPr/>
      </w:pPr>
      <w:r>
        <w:rPr>
          <w:rFonts w:ascii="Amiri" w:hAnsi="Amiri" w:eastAsia="Amiri" w:cs="Amiri"/>
          <w:color w:val="111111"/>
          <w:sz w:val="28"/>
          <w:sz w:val="28"/>
          <w:szCs w:val="28"/>
          <w:rtl w:val="true"/>
          <w:lang w:bidi="ar-SA"/>
        </w:rPr>
        <w:t>تأخّر فاحشاً عمداً أثم ، ولكن صلاته صحيحة وإن كان الأحوط الإتمام والإعادة ، خصوصاً إذا كان التخلّف في ركنين</w:t>
      </w:r>
      <w:r>
        <w:rPr>
          <w:rStyle w:val="FootnoteAnchor"/>
          <w:rtl w:val="true"/>
        </w:rPr>
        <w:footnoteReference w:id="1435"/>
      </w:r>
      <w:r>
        <w:rPr>
          <w:rFonts w:ascii="Amiri" w:hAnsi="Amiri" w:eastAsia="Amiri" w:cs="Amiri"/>
          <w:color w:val="111111"/>
          <w:sz w:val="28"/>
          <w:sz w:val="28"/>
          <w:szCs w:val="28"/>
          <w:rtl w:val="true"/>
          <w:lang w:bidi="ar-SA"/>
        </w:rPr>
        <w:t xml:space="preserve">، بل في ركن ، نعم لو تقدّم أو تأخّر على وجه تذهب به هيئة الجماعة بطلت جماعته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رفع رأسه من الركوع أو السجود قبل الإمام سهواً أو لزعم رفع الإمام رأسه ، وجب عليه العود والمتابعة ، ولا يضرّ زيادة الركن حينئذٍ ؛ لأ نّها مغتفرة في الجماعة في نحو ذلك ، وإن لم يعد أثم وصحّت صلاته ، لكنّ الأحوط إعادتها بعد الإتمام ، بل لا يترك الاحتياط إذا رفع رأسه قبل الذكر الواجب ولم يتابع مع الفرصة لها ولو ترك المتابعة حينئذٍ سهواً أو لزعم عدم الفرصة لا يجب الإعادة ، وإن كان الرفع قبل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رفع رأسه عامداً لم يجز له المتابعة ، وإن تابع عمداً بطلت صلاته للزيادة العمدية ، ولو تابع سهواً فكذلك إذا كان ركوعاً أو في كلّ من السجدتين ، وأمّا في السجدة الواحدة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رأسه من الركوع قبل الإمام سهواً ، ثمّ عاد إليه للمتابعة فرفع الإمام رأسه قبل وصوله إلى حدّ الركوع ، فالظاهر بطلان الصلاة ؛ لزيادة الركن من غير أن يكون للمتابعة ، واغتفار مثله غير معلوم ، وأمّا في السجدة الواحدة إذا عاد إليها ورفع الإمام رأسه قبله فلا بطلان ؛ لعدم كونه زيادة ركن ولا عمدية ، لكن الأحوط الإعادة بعد الإتمام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رفع رأسه من السجود فرأى الإمام في السجدة ، فتخيّل أ نّها الاُولى فعاد إليها بقصد المتابعة ، فبان كونها الثانية حسبت ثانية</w:t>
      </w:r>
      <w:r>
        <w:rPr>
          <w:rStyle w:val="FootnoteAnchor"/>
          <w:rtl w:val="true"/>
        </w:rPr>
        <w:footnoteReference w:id="1436"/>
      </w:r>
      <w:r>
        <w:rPr>
          <w:rFonts w:ascii="Amiri" w:hAnsi="Amiri" w:eastAsia="Amiri" w:cs="Amiri"/>
          <w:color w:val="111111"/>
          <w:sz w:val="28"/>
          <w:sz w:val="28"/>
          <w:szCs w:val="28"/>
          <w:rtl w:val="true"/>
          <w:lang w:bidi="ar-SA"/>
        </w:rPr>
        <w:t xml:space="preserve">، وإن تخيّل </w:t>
      </w:r>
    </w:p>
    <w:p>
      <w:pPr>
        <w:pStyle w:val="BookText"/>
        <w:rPr/>
      </w:pPr>
      <w:r>
        <w:rPr>
          <w:rFonts w:ascii="Amiri" w:hAnsi="Amiri" w:eastAsia="Amiri" w:cs="Amiri"/>
          <w:color w:val="111111"/>
          <w:sz w:val="28"/>
          <w:sz w:val="28"/>
          <w:szCs w:val="28"/>
          <w:rtl w:val="true"/>
          <w:lang w:bidi="ar-SA"/>
        </w:rPr>
        <w:t>أ نّها الثانية فسجد اُخرى بقصد الثانية فبان أ نّها الاُولى حسبت متابعة</w:t>
      </w:r>
      <w:r>
        <w:rPr>
          <w:rStyle w:val="FootnoteAnchor"/>
          <w:rtl w:val="true"/>
        </w:rPr>
        <w:footnoteReference w:id="1437"/>
      </w:r>
      <w:r>
        <w:rPr>
          <w:rFonts w:ascii="Amiri" w:hAnsi="Amiri" w:eastAsia="Amiri" w:cs="Amiri"/>
          <w:color w:val="111111"/>
          <w:sz w:val="28"/>
          <w:sz w:val="28"/>
          <w:szCs w:val="28"/>
          <w:rtl w:val="true"/>
          <w:lang w:bidi="ar-SA"/>
        </w:rPr>
        <w:t xml:space="preserve">، والأحوط إعادة الصلاة في الصورتين بعد الإتمام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ركع أو سجد قبل الإمام عمداً لا يجوز له المتابعة ؛ لاستلزامه الزيادة العمدية ، وأمّا إذا كانت سهواً وجبت</w:t>
      </w:r>
      <w:r>
        <w:rPr>
          <w:rStyle w:val="FootnoteAnchor"/>
          <w:rtl w:val="true"/>
        </w:rPr>
        <w:footnoteReference w:id="1438"/>
      </w:r>
      <w:r>
        <w:rPr>
          <w:rFonts w:ascii="Amiri" w:hAnsi="Amiri" w:eastAsia="Amiri" w:cs="Amiri"/>
          <w:color w:val="111111"/>
          <w:sz w:val="28"/>
          <w:sz w:val="28"/>
          <w:szCs w:val="28"/>
          <w:rtl w:val="true"/>
          <w:lang w:bidi="ar-SA"/>
        </w:rPr>
        <w:t xml:space="preserve">المتابعة بالعود إلى القيام أو الجلوس ثمّ الركوع أو السجود معه ، والأحوط الإتيان بالذكر في كلّ من الركوعين أو السجودين ؛ بأن يأتي بالذكر ثمّ يتابع ، وبعد المتابعة أيضاً يأتي به ، ولو ترك المتابعة عمداً أو سهواً لا تبطل صلاته وإن أثم في صورة العمد ، نعم لو كان ركوعه قبل الإمام في حال قراءته فالأحوط البطلان مع ترك المتابعة ، كما أ نّه الأقوى إذا كان ركوعه قبل الإمام عمداً في حال قراءته لكن البطلان حينئذٍ إنّما هو من جهة ترك القراءة وترك بدلها وهو قراءة الإمام ، كما أ نّه لو رفع رأسه عامداً قبل الإمام وقبل الذكر الواجب بطلت صلاته ، من جهة ترك الذكر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تأخّر المأموم أو مقارنته مع الإمام في الأقوال ، فلا تجب فيها المتابعة ؛ سواء الواجب منها والمندوب ، والمسموع منها من الإمام وغير المسموع ، وإن كان الأحوط التأخّر خصوصاً مع السماع ، وخصوصاً في التسليم ، وعلى أيّ حال لو تعمّد فسلّم قبل الإمام لم تبطل صلاته ، ولو كان سهواً لا يجب إعادته بعد تسليم الإمام ، هذا كلّه في غير تكبيرة الإحرام ، وأمّا فيها </w:t>
      </w:r>
    </w:p>
    <w:p>
      <w:pPr>
        <w:pStyle w:val="BookText"/>
        <w:rPr/>
      </w:pPr>
      <w:r>
        <w:rPr>
          <w:rFonts w:ascii="Amiri" w:hAnsi="Amiri" w:eastAsia="Amiri" w:cs="Amiri"/>
          <w:color w:val="111111"/>
          <w:sz w:val="28"/>
          <w:sz w:val="28"/>
          <w:szCs w:val="28"/>
          <w:rtl w:val="true"/>
          <w:lang w:bidi="ar-SA"/>
        </w:rPr>
        <w:t>فلا يجوز التقدّم على الإمام ، بل الأحوط</w:t>
      </w:r>
      <w:r>
        <w:rPr>
          <w:rStyle w:val="FootnoteAnchor"/>
          <w:rtl w:val="true"/>
        </w:rPr>
        <w:footnoteReference w:id="1439"/>
      </w:r>
      <w:r>
        <w:rPr>
          <w:rFonts w:ascii="Amiri" w:hAnsi="Amiri" w:eastAsia="Amiri" w:cs="Amiri"/>
          <w:color w:val="111111"/>
          <w:sz w:val="28"/>
          <w:sz w:val="28"/>
          <w:szCs w:val="28"/>
          <w:rtl w:val="true"/>
          <w:lang w:bidi="ar-SA"/>
        </w:rPr>
        <w:t xml:space="preserve">تأخّره عنه ؛ بمعنى أن لا يشرع فيها إلاّ بعد فراغ الإمام منها وإن كان في وجوبه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قبل الإمام سهواً ، أو بزعم أ نّه كبّر ، كان منفرداً ، فإن أراد الجماعة عدل إلى النافلة وأتمّها أو قطعها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للمأموم أن يأتي بذكر الركوع والسجود أزيد من الإمام ، وكذا إذا ترك بعض الأذكار المستحبّة ، يجوز له الإتيان بها ، مثل تكبير الركوع والسجود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بحول اللّه وقوّته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الإمام جلسة الاستراحة لعدم كونها واجبة عنده ، لا يجوز للمأموم الذي يقلّد من يوجبها أو يقول بالاحتياط الوجوبي أن يتركها ، وكذا إذا اقتصر في التسبيحات على مرّة مع كون المأموم مقلّداً لمن يوجب الثلاث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ركع المأموم ثمّ رأى الإمام يقنت في ركعة لا قنوت فيها يجب عليه العود إلى القيام ، لكن يترك القنوت وكذا لو رآه جالساً يتشهّد في غير محلّه وجب عليه الجلوس معه ، لكن لا يتشهّد معه ، وهكذا في نظائر ذلك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الإمام عن المأموم شيئاً من أفعال الصلاة غير القراءة في الأوّلتين إذا ائتمّ به فيهما ، وأمّا في الأخيرتين فلا يتحمّل عنه ، بل يجب عليه بنفسه أن يقرأ</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بالتسبيحات وإن قرأ الإمام فيهما وسمع قراءته ، وإذا لم يدرك الأوّلتين مع الإمام وجب عليه القراءة فيهما ؛ لأ نّهما أوّلتا </w:t>
      </w:r>
    </w:p>
    <w:p>
      <w:pPr>
        <w:pStyle w:val="BookText"/>
        <w:rPr/>
      </w:pPr>
      <w:r>
        <w:rPr>
          <w:rFonts w:ascii="Amiri" w:hAnsi="Amiri" w:eastAsia="Amiri" w:cs="Amiri"/>
          <w:color w:val="111111"/>
          <w:sz w:val="28"/>
          <w:sz w:val="28"/>
          <w:szCs w:val="28"/>
          <w:rtl w:val="true"/>
          <w:lang w:bidi="ar-SA"/>
        </w:rPr>
        <w:t xml:space="preserve">صلاته ، وإن لم يمهله الإمام لإتمامها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السورة وركع معه ، وأمّا إذا أعجله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فالأحوط</w:t>
      </w:r>
      <w:r>
        <w:rPr>
          <w:rStyle w:val="FootnoteAnchor"/>
          <w:rtl w:val="true"/>
        </w:rPr>
        <w:footnoteReference w:id="1441"/>
      </w:r>
      <w:r>
        <w:rPr>
          <w:rFonts w:ascii="Amiri" w:hAnsi="Amiri" w:eastAsia="Amiri" w:cs="Amiri"/>
          <w:color w:val="111111"/>
          <w:sz w:val="28"/>
          <w:sz w:val="28"/>
          <w:szCs w:val="28"/>
          <w:rtl w:val="true"/>
          <w:lang w:bidi="ar-SA"/>
        </w:rPr>
        <w:t xml:space="preserve">إتمامها واللحوق به في السجود أو قصد الانفراد ، ويجوز له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والركوع معه ، لكن في هذه لا يترك الاحتياط بإعادة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الإمام في الركعة الثانية تحمّل عنه القراءة فيها ، ووجب عليه القراءة في ثالثة الإمام الثانية له ، ويتابعه في القنوت في الاُولى منه وفي التشهّد ، والأحوط التجافي فيه ، كما أنّ الأحوط التسبيح عوض التشهّد وإن كان الأقوى جواز التشهّد ، بل استحبابه أيضاً ، وإذا أمهله الإمام في الثانية 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والقنوت أتى بها ، وإن لم يمهله ترك القنوت وإن لم يمهله للسورة تركها ، وإن لم يمهله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فالحال كالمسألة المتقدّمة ؛ من أ نّه يتمّها</w:t>
      </w:r>
      <w:r>
        <w:rPr>
          <w:rStyle w:val="FootnoteAnchor"/>
          <w:rtl w:val="true"/>
        </w:rPr>
        <w:footnoteReference w:id="1442"/>
      </w:r>
      <w:r>
        <w:rPr>
          <w:rFonts w:ascii="Amiri" w:hAnsi="Amiri" w:eastAsia="Amiri" w:cs="Amiri"/>
          <w:color w:val="111111"/>
          <w:sz w:val="28"/>
          <w:sz w:val="28"/>
          <w:szCs w:val="28"/>
          <w:rtl w:val="true"/>
          <w:lang w:bidi="ar-SA"/>
        </w:rPr>
        <w:t xml:space="preserve">ويلحق الإمام في السجدة ، أو ينوي الانفراد ، أو يقطعها ويركع مع الإمام ويتمّ الصلاة ويعيدها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بعدم إمهال الإمام المجوّز لترك السورة ركوعه قبل شروع المأموم فيها ، أو قبل إتمامها وإن أمكنه إتمامها قبل رفع رأسه من الركوع ، فيجوز تركها بمجرّد دخوله في الركوع ولا يجب الصبر إلى أواخره ، وإن كان الأحوط</w:t>
      </w:r>
      <w:r>
        <w:rPr>
          <w:rStyle w:val="FootnoteAnchor"/>
          <w:rtl w:val="true"/>
        </w:rPr>
        <w:footnoteReference w:id="1443"/>
      </w:r>
      <w:r>
        <w:rPr>
          <w:rFonts w:ascii="Amiri" w:hAnsi="Amiri" w:eastAsia="Amiri" w:cs="Amiri"/>
          <w:color w:val="111111"/>
          <w:sz w:val="28"/>
          <w:sz w:val="28"/>
          <w:szCs w:val="28"/>
          <w:rtl w:val="true"/>
          <w:lang w:bidi="ar-SA"/>
        </w:rPr>
        <w:t xml:space="preserve">قراءتها ما لم يخف فوت اللحوق في الركوع ، فمع الاطمئنان بعدم رفع رأسه قبل إتمامها لا يتركها ولا يقطعها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اعتقد المأموم إمهال الإمام له في قراءته فقرأها ولم يدرك ركوعه لا تبطل صلاته ، بل الظاهر عدم البطلان إذا تعمّد ذلك ، بل إذا تعمّد الإتيان بالقنوت مع علمه بعدم درك ركوع الإمام فالظاهر عدم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الإخفات في القراءة خلف الإمام ، وإن كانت الصلاة جهرية ؛ سواء كان في القراءة الاستحبابية ، كما في الأوّلتين مع عدم سماع صوت الإمام ، أو الوجوبية ، كما إذا كان مسبوقاً بركعة أو ركعتين ، ولو جهر جاهلاً أو ناسياً لم تبطل صلاته ، نعم لا يبعد</w:t>
      </w:r>
      <w:r>
        <w:rPr>
          <w:rStyle w:val="FootnoteAnchor"/>
          <w:rtl w:val="true"/>
        </w:rPr>
        <w:footnoteReference w:id="1444"/>
      </w:r>
      <w:r>
        <w:rPr>
          <w:rFonts w:ascii="Amiri" w:hAnsi="Amiri" w:eastAsia="Amiri" w:cs="Amiri"/>
          <w:color w:val="111111"/>
          <w:sz w:val="28"/>
          <w:sz w:val="28"/>
          <w:szCs w:val="28"/>
          <w:rtl w:val="true"/>
          <w:lang w:bidi="ar-SA"/>
        </w:rPr>
        <w:t xml:space="preserve">استحباب الجهر بالبسملة كما في سائر موارد وجوب الإخفات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المأموم المسبوق بركعة يجب عليه التشهّد في الثانية منه الثالثة للإمام ، فيتخلّف عن الإمام ويتشهّد ثمّ يلحقه في القيام أو في الركوع إذا لم يمهله للتسبيحات ، فيأتي بها ويكتفي بالمرّة ، ويلحقه في الركوع أو السجود ، وكذا يجب عليه التخلّف عنه في كلّ فعل وجب عليه دون الإمام من ركوع أو سجود أو نحوهما فيفعله ، ثمّ يلحقه ، إلاّ ما عرفت</w:t>
      </w:r>
      <w:r>
        <w:rPr>
          <w:rStyle w:val="FootnoteAnchor"/>
          <w:rtl w:val="true"/>
        </w:rPr>
        <w:footnoteReference w:id="1445"/>
      </w:r>
      <w:r>
        <w:rPr>
          <w:rFonts w:ascii="Amiri" w:hAnsi="Amiri" w:eastAsia="Amiri" w:cs="Amiri"/>
          <w:color w:val="111111"/>
          <w:sz w:val="28"/>
          <w:sz w:val="28"/>
          <w:szCs w:val="28"/>
          <w:rtl w:val="true"/>
          <w:lang w:bidi="ar-SA"/>
        </w:rPr>
        <w:t xml:space="preserve">من القراءة في الاُوليين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المأموم الإمام في الأخيرتين فدخل في الصلاة معه قبل ركوعه وجب عليه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إذا أمهله لهما ، وإلاّ كفته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 ولو علم أ نّه لو دخل معه لم يمهله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فالأحوط عدم الإحرام إلاّ بعد ركوعه ، فيحرم حينئذٍ ويركع معه وليس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 المأموم الجماعة ولم يدر أنّ الإمام في الاُوليين أو الأخيرتين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بقصد القربة ، فإن تبيّن كونه في الأخيرتين وقعت في محلّها ، وإن تبيّن كونه في الاُوليين لا يضرّه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تخيّل أنّ الإمام في الاُوليين فترك القراءة ثمّ تبيّن أ نّه في الأخيرتين ، فإن كان التبيّن قبل الركوع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الحمد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ولحقه ، وإن كانت بعده صحّت صلاته ، وإذا تخيّل أ نّه في إحدى الأخيرتين فقرأ ، ثمّ تبيّن كونه في الاُوليين فلا بأس ، ولو تبيّن في أثنائها لا يجب</w:t>
      </w:r>
      <w:r>
        <w:rPr>
          <w:rStyle w:val="FootnoteAnchor"/>
          <w:rtl w:val="true"/>
        </w:rPr>
        <w:footnoteReference w:id="1446"/>
      </w:r>
      <w:r>
        <w:rPr>
          <w:rFonts w:ascii="IRNazanin" w:hAnsi="IRNazanin" w:eastAsia="IRNazanin"/>
          <w:color w:val="111111"/>
          <w:sz w:val="28"/>
          <w:sz w:val="28"/>
          <w:szCs w:val="28"/>
          <w:rtl w:val="true"/>
          <w:lang w:bidi="fa-IR"/>
        </w:rPr>
        <w:t xml:space="preserve">إتمامها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مشتغلاً بالنافلة فاُقيمت الجماعة وخاف من إتمامها عدم إدراك الجماعة ولو كان بفوت الركعة الاُولى منها ، جاز له قطعها ، بل استحبّ له ذلك ولو قبل إحرام الإمام للصلاة ، ولو كان مشتغلاً بالفريضة منفرداً وخاف من إتمامها فوت الجماعة ، استحبّ له العدول بها إلى النافلة وإتمامها ركعتين إذا لم يتجاوز محلّ العدول ؛ بأن دخل في ركوع الثالثة ، بل الأحوط عدم العدول إذا قام للثالثة ، وإن لم يدخل في ركوعها ، ولو خاف من إتمامها ركعتين فوت الجماعة ولو الركعة الاُولى منها ، جاز له القطع بعد العدول إلى النافلة على الأقوى ، وإن كان الأحوط عدم قطعها بل إتمامها ركعتين ، وإن استلزم ذلك عدم إدراك الجماعة في ركعة أو ركعتين ، بل لو علم عدم إدراكها أصلاً إذا عدل إلى النافلة وأتمّها فالأولى والأحوط عدم العدول وإتمام الفريضة ، ثمّ إعادتها جماعة إن أراد وأمكن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في جواز العدول من الفريضة إلى النافلة </w:t>
      </w:r>
    </w:p>
    <w:p>
      <w:pPr>
        <w:pStyle w:val="BookText"/>
        <w:rPr/>
      </w:pPr>
      <w:r>
        <w:rPr>
          <w:rFonts w:ascii="Amiri" w:hAnsi="Amiri" w:eastAsia="Amiri" w:cs="Amiri"/>
          <w:color w:val="111111"/>
          <w:sz w:val="28"/>
          <w:sz w:val="28"/>
          <w:szCs w:val="28"/>
          <w:rtl w:val="true"/>
          <w:lang w:bidi="ar-SA"/>
        </w:rPr>
        <w:t xml:space="preserve">لإدراك الجماعة بين كون الفريضة التي اشتغل بها ثنائية أو غيرها ، ولكن قيل بالاختصاص بغير الثنائية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 المأموم مع الإمام إلى الركعة الثانية أو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 نّه ترك من الركعة السابقة سجدة أو سجدتين أو تشهّداً أو نحو ذلك وجب عليه العود للتدارك ، وحينئذٍ فإن لم يخرج عن صدق الاقتداء وهيئة الجماعة عرفاً ، فيبقى على نيّة الاقتداء وإلاّ فينوي الانفراد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للمأموم الإتيان بالتكبيرات الستّ الافتتاحية قبل تحريم الإمام ، ثمّ الإتيان بتكبيرة الإحرام بعد إحرامه ، وإن كان الإمام تاركاً لها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اقتداء أحد المجتهدين أو المقلّدين أو المختلفين بالآخر مع اختلافهما في المسائل الظنّية المتعلّقة بالصلاة ؛ إذا لم يستعملا محلّ الخلاف واتّحدا في العمل ، مثلاً إذا كان رأى أحدهما اجتهاداً أو تقليداً وجوب السورة ، ورأى الآخر عدم وجوبها ، يجوز اقتداء الأوّل بالثاني إذا قرأها وإن لم يوجبها ، وكذا إذا كان أحدهما يرى وجوب تكبير الركوع ، أو جلسة الاستراحة ، أو ثلاث مرّات في التسبيحات في الركعتين الأخيرتين ، يجوز له الاقتداء بالآخر الذي لا يرى وجوبها ، لكن يأتي بها بعنوان الندب ، بل وكذا يجوز مع المخالفة</w:t>
      </w:r>
      <w:r>
        <w:rPr>
          <w:rStyle w:val="FootnoteAnchor"/>
          <w:rtl w:val="true"/>
        </w:rPr>
        <w:footnoteReference w:id="1447"/>
      </w:r>
      <w:r>
        <w:rPr>
          <w:rFonts w:ascii="Amiri" w:hAnsi="Amiri" w:eastAsia="Amiri" w:cs="Amiri"/>
          <w:color w:val="111111"/>
          <w:sz w:val="28"/>
          <w:sz w:val="28"/>
          <w:szCs w:val="28"/>
          <w:rtl w:val="true"/>
          <w:lang w:bidi="ar-SA"/>
        </w:rPr>
        <w:t xml:space="preserve">في العمل أيضاً فيما عدا ما يتعلّق بالقراءة في الركعتين الاُوليين التي يتحمّلها الإمام عن المأموم ، فيعمل كلّ على وفق رأيه ، نعم لا يجوز اقتداء من يعلم وجوب شيء بمن لا يعتقد وجوبه مع فرض كونه تاركاً له ؛ لأنّ المأموم حينئذٍ </w:t>
      </w:r>
    </w:p>
    <w:p>
      <w:pPr>
        <w:pStyle w:val="BookText"/>
        <w:rPr/>
      </w:pPr>
      <w:r>
        <w:rPr>
          <w:rFonts w:ascii="IRNazanin" w:hAnsi="IRNazanin" w:eastAsia="IRNazanin"/>
          <w:color w:val="111111"/>
          <w:sz w:val="28"/>
          <w:sz w:val="28"/>
          <w:szCs w:val="28"/>
          <w:rtl w:val="true"/>
          <w:lang w:bidi="fa-IR"/>
        </w:rPr>
        <w:t>عالم ببطلان</w:t>
      </w:r>
      <w:r>
        <w:rPr>
          <w:rStyle w:val="FootnoteAnchor"/>
          <w:rtl w:val="true"/>
        </w:rPr>
        <w:footnoteReference w:id="1448"/>
      </w:r>
      <w:r>
        <w:rPr>
          <w:rFonts w:ascii="Amiri" w:hAnsi="Amiri" w:eastAsia="Amiri" w:cs="Amiri"/>
          <w:color w:val="111111"/>
          <w:sz w:val="28"/>
          <w:sz w:val="28"/>
          <w:szCs w:val="28"/>
          <w:rtl w:val="true"/>
          <w:lang w:bidi="ar-SA"/>
        </w:rPr>
        <w:t>صلاة الإمام ، فلا يجوز له الاقتداء به ، بخلاف المسائل الظنّية ؛ حيث إنّ معتقد كلّ منهما حكم شرعي ظاهري في حقّه ، فليس لواحد منهما الحكم ببطلان صلاة الآخر ، بل كلاهما في عرض واحد في كونه حكماً شرعياً ، وأمّا فيما يتعلّق بالقراءة في مورد تحمّل الإمام عن المأموم وضمانه له ، فمشكل ؛ لأنّ الضامن حينئذٍ لم يخرج عن عهدة الضمان بحسب معتقد المضمون عنه ، مثلاً إذا كان معتقد الإمام عدم وجوب السورة والمفروض أ نّه تركها فيشكل جواز اقتداء من يعتقد وجوبها به ، وكذا إذا كان قراءة الإمام صحيحة عنده وباطلة بحسب معتقد المأموم ؛ من جهة ترك إدغام لازم أو مدّ لازم أو نحو ذلك ، نعم يمكن أن يقال</w:t>
      </w:r>
      <w:r>
        <w:rPr>
          <w:rStyle w:val="FootnoteAnchor"/>
          <w:rtl w:val="true"/>
        </w:rPr>
        <w:footnoteReference w:id="1449"/>
      </w:r>
      <w:r>
        <w:rPr>
          <w:rFonts w:ascii="Amiri" w:hAnsi="Amiri" w:eastAsia="Amiri" w:cs="Amiri"/>
          <w:color w:val="111111"/>
          <w:sz w:val="28"/>
          <w:sz w:val="28"/>
          <w:szCs w:val="28"/>
          <w:rtl w:val="true"/>
          <w:lang w:bidi="ar-SA"/>
        </w:rPr>
        <w:t xml:space="preserve">بالصحّة إذا تداركها المأموم بنفسه ، كأن قرأ السورة في الفرض الأوّل ، أو قرأ موضع غلط الإمام صحيحاً ، بل 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القراءة في عهدة الإمام ، ويكفي خروجه عنها باعتقاده ، لكنّه مشكل ، فلا يترك الاحتياط بترك الاقتداء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w:t>
      </w:r>
      <w:r>
        <w:rPr>
          <w:rStyle w:val="FootnoteAnchor"/>
          <w:rtl w:val="true"/>
        </w:rPr>
        <w:footnoteReference w:id="1450"/>
      </w:r>
      <w:r>
        <w:rPr>
          <w:rFonts w:ascii="Amiri" w:hAnsi="Amiri" w:eastAsia="Amiri" w:cs="Amiri"/>
          <w:color w:val="111111"/>
          <w:sz w:val="28"/>
          <w:sz w:val="28"/>
          <w:szCs w:val="28"/>
          <w:rtl w:val="true"/>
          <w:lang w:bidi="ar-SA"/>
        </w:rPr>
        <w:t xml:space="preserve">المأموم بطلان صلاة الإمام من جهة من الجهات ككونه على غير وضوء أو تاركاً لركن أو نحو ذلك ، لا يجوز له الاقتداء به ؛ وإن كان الإمام معتقداً صحّتها من جهة الجهل أو السهو أو نحو ذلك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المأموم في ثوب الإمام أو بدنه نجاسة غير معفوّ عنها </w:t>
      </w:r>
    </w:p>
    <w:p>
      <w:pPr>
        <w:pStyle w:val="BookText"/>
        <w:rPr/>
      </w:pPr>
      <w:r>
        <w:rPr>
          <w:rFonts w:ascii="Amiri" w:hAnsi="Amiri" w:eastAsia="Amiri" w:cs="Amiri"/>
          <w:color w:val="111111"/>
          <w:sz w:val="28"/>
          <w:sz w:val="28"/>
          <w:szCs w:val="28"/>
          <w:rtl w:val="true"/>
          <w:lang w:bidi="ar-SA"/>
        </w:rPr>
        <w:t>لا يعلم بها الإمام لا يجب عليه إعلامه ، وحينئذٍ فإن علم أ نّه كان سابقاً عالماً بها ثمّ نسيها لا يجوز له الاقتداء به ؛ لأنّ صلاته حينئذٍ باطلة واقعاً ، ولذا يجب عليه الإعادة أو القضاء إذا تذكّر بعد ذلك ، وإن علم كونه جاهلاً بها يجوز الاقتداء ؛ لأ نّها حينئذٍ صحيحة ، ولذا لا يجب عليه الإعادة أو القضاء إذا علم بعد الفراغ ، بل لا يبعد</w:t>
      </w:r>
      <w:r>
        <w:rPr>
          <w:rStyle w:val="FootnoteAnchor"/>
          <w:rtl w:val="true"/>
        </w:rPr>
        <w:footnoteReference w:id="1451"/>
      </w:r>
      <w:r>
        <w:rPr>
          <w:rFonts w:ascii="Amiri" w:hAnsi="Amiri" w:eastAsia="Amiri" w:cs="Amiri"/>
          <w:color w:val="111111"/>
          <w:sz w:val="28"/>
          <w:sz w:val="28"/>
          <w:szCs w:val="28"/>
          <w:rtl w:val="true"/>
          <w:lang w:bidi="ar-SA"/>
        </w:rPr>
        <w:t xml:space="preserve">جوازه إذا لم يعلم المأموم أنّ الإمام جاهل أو ناس ، وإن كان الأحوط الترك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ولو رأى شيئاً هو نجس في اعتقاد المأموم بالظنّ الاجتهادي وليس بنجس عند الإمام ، أو شكّ في أ نّه نجس عند الإمام أم لا ؛ بأن كان من المسائل الخلافية ، فالظاهر جواز الاقتداء مطلقاً ؛ سواء كان الإمام جاهلاً أو ناسياً</w:t>
      </w:r>
      <w:r>
        <w:rPr>
          <w:rStyle w:val="FootnoteAnchor"/>
          <w:rtl w:val="true"/>
        </w:rPr>
        <w:footnoteReference w:id="1452"/>
      </w:r>
      <w:r>
        <w:rPr>
          <w:rFonts w:ascii="Amiri" w:hAnsi="Amiri" w:eastAsia="Amiri" w:cs="Amiri"/>
          <w:color w:val="111111"/>
          <w:sz w:val="28"/>
          <w:sz w:val="28"/>
          <w:szCs w:val="28"/>
          <w:rtl w:val="true"/>
          <w:lang w:bidi="ar-SA"/>
        </w:rPr>
        <w:t xml:space="preserve">أو عالماً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الصلاة كون الإمام فاسقاً ، أو كافراً ، أو غير متطهّر ، أو تاركاً لركن مع عدم ترك المأموم له ، أو ناسياً لنجاسة غير معفوّ عنها في بدنه أو ثوبه ، انكشف بطلان الجماعة</w:t>
      </w:r>
      <w:r>
        <w:rPr>
          <w:rStyle w:val="FootnoteAnchor"/>
          <w:rtl w:val="true"/>
        </w:rPr>
        <w:footnoteReference w:id="1453"/>
      </w:r>
      <w:r>
        <w:rPr>
          <w:rFonts w:ascii="Amiri" w:hAnsi="Amiri" w:eastAsia="Amiri" w:cs="Amiri"/>
          <w:color w:val="111111"/>
          <w:sz w:val="28"/>
          <w:sz w:val="28"/>
          <w:szCs w:val="28"/>
          <w:rtl w:val="true"/>
          <w:lang w:bidi="ar-SA"/>
        </w:rPr>
        <w:t>لكن صلاة المأموم صحيحة إذا لم يزد ركناً أو نحوه ممّا يخلّ بصلاة المنفرد للمتابعة ، وإذا تبيّن ذلك في الأثناء نوى الانفراد ووجب عليه</w:t>
      </w:r>
      <w:r>
        <w:rPr>
          <w:rStyle w:val="FootnoteAnchor"/>
          <w:rtl w:val="true"/>
        </w:rPr>
        <w:footnoteReference w:id="1454"/>
      </w:r>
      <w:r>
        <w:rPr>
          <w:rFonts w:ascii="Amiri" w:hAnsi="Amiri" w:eastAsia="Amiri" w:cs="Amiri"/>
          <w:color w:val="111111"/>
          <w:sz w:val="28"/>
          <w:sz w:val="28"/>
          <w:szCs w:val="28"/>
          <w:rtl w:val="true"/>
          <w:lang w:bidi="ar-SA"/>
        </w:rPr>
        <w:t xml:space="preserve">القراءة مع بقاء محلّها ، وكذا لو تبيّن كونه امرأة ونحوها ممّن لا يجوز إمامته للرجال خاصّة أو مطلقاً كالمجنون وغير </w:t>
      </w:r>
    </w:p>
    <w:p>
      <w:pPr>
        <w:pStyle w:val="BookText"/>
        <w:rPr/>
      </w:pPr>
      <w:r>
        <w:rPr>
          <w:rFonts w:ascii="Amiri" w:hAnsi="Amiri" w:eastAsia="Amiri" w:cs="Amiri"/>
          <w:color w:val="111111"/>
          <w:sz w:val="28"/>
          <w:sz w:val="28"/>
          <w:szCs w:val="28"/>
          <w:rtl w:val="true"/>
          <w:lang w:bidi="ar-SA"/>
        </w:rPr>
        <w:t xml:space="preserve">البالغ إن قلنا بعدم صحّة إمامته ، لكن الأحوط إعادة الصلاة في هذا الفرض ، بل في الفرض الأوّل ، وهو كونه فاسقاً أو كافراً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الإمام شيئاً من واجبات الصلاة ولم يعلم به المأموم صحّت صلاته</w:t>
      </w:r>
      <w:r>
        <w:rPr>
          <w:rStyle w:val="FootnoteAnchor"/>
          <w:rtl w:val="true"/>
        </w:rPr>
        <w:footnoteReference w:id="1455"/>
      </w:r>
      <w:r>
        <w:rPr>
          <w:rFonts w:ascii="Amiri" w:hAnsi="Amiri" w:eastAsia="Amiri" w:cs="Amiri"/>
          <w:color w:val="111111"/>
          <w:sz w:val="28"/>
          <w:sz w:val="28"/>
          <w:szCs w:val="28"/>
          <w:rtl w:val="true"/>
          <w:lang w:bidi="ar-SA"/>
        </w:rPr>
        <w:t xml:space="preserve">، حتّى لو كان المنسيّ ركناً إذا لم يشاركه في نسيان ما تبطل به الصلاة ، وأمّا إذا علم به المأموم نبّهه عليه ليتدارك إن بقي محلّه ، وإن لم يمكن أو لم يتنبّه أو ترك تنبيهه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غير 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نيّة الانفراد إن كان المنسيّ ركناً أو قراءة في مورد تحمّل الإمام مع بقاء محلّها ؛ بأن كان قبل الركوع ، وإن لم يكن ركناً ولا قراءة ، أو كانت قراءة وكان التفات المأموم بعد فوت محلّ تداركها ، كما بعد الدخول في الركوع ، فالأقوى جواز بقائه على الائتمام ، وإن كان الأحوط الانفراد أو الإعادة بعد الإتمام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للإمام بطلان صلاته ؛ من جهة كونه محدثاً أو تاركاً لشرط أو جزء ركن أو غير ذلك ، فإن كان بعد الفراغ لا يجب عليه إعلام المأمومين ، وإن كان في الأثناء فالظاهر وجوبه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الاقتداء بإمام يرى نفسه مجتهداً وليس بمجتهد مع كونه عاملاً برأيه ، وكذا لا يجوز الاقتداء بمقلّد لمن ليس أهلاً للتقليد إذا كانا مقصّرين في ذلك ، بل مطلقاً على الأحوط إلاّ إذا علم أنّ صلاته موافقة للواقع</w:t>
      </w:r>
      <w:r>
        <w:rPr>
          <w:rStyle w:val="FootnoteAnchor"/>
          <w:rtl w:val="true"/>
        </w:rPr>
        <w:footnoteReference w:id="1457"/>
      </w:r>
      <w:r>
        <w:rPr>
          <w:rFonts w:ascii="Amiri" w:hAnsi="Amiri" w:eastAsia="Amiri" w:cs="Amiri"/>
          <w:color w:val="111111"/>
          <w:sz w:val="28"/>
          <w:sz w:val="28"/>
          <w:szCs w:val="28"/>
          <w:rtl w:val="true"/>
          <w:lang w:bidi="ar-SA"/>
        </w:rPr>
        <w:t xml:space="preserve">؛ من حيث إنّه يأتي بكلّ ما هو محتمل الوجوب من الأجزاء والشرائط ، ويترك كلّ ما هو محتمل المانعية ، لكنّه فرض بعيد ؛ لكثرة ما يتعلّق بالصلاة من </w:t>
      </w:r>
      <w:bookmarkStart w:id="420" w:name="pg15057_206081"/>
    </w:p>
    <w:p>
      <w:pPr>
        <w:pStyle w:val="BookText"/>
        <w:rPr/>
      </w:pPr>
      <w:bookmarkEnd w:id="420"/>
      <w:r>
        <w:rPr>
          <w:rFonts w:ascii="Amiri" w:hAnsi="Amiri" w:eastAsia="Amiri" w:cs="Amiri"/>
          <w:color w:val="111111"/>
          <w:sz w:val="28"/>
          <w:sz w:val="28"/>
          <w:szCs w:val="28"/>
          <w:rtl w:val="true"/>
          <w:lang w:bidi="ar-SA"/>
        </w:rPr>
        <w:t xml:space="preserve">المقدّمات والشرائط والكيفيات ، وإن كان آتياً بجميع أفعالها وأجزائها ، ويشكل حمل فعله على الصحّة مع ما علم منه من بطلان اجتهاده أو تقليده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الإمام في الصلاة معتقداً دخول الوقت والمأموم معتقد عدمه أو شاكّ فيه ، لا يجوز له الائتمام في الصلاة ، نعم إذا علم بالدخول في أثناء صلاة الإمام جاز له الائتمام به ، نعم لو دخل الإمام نسياناً من غير مراعاة للوقت أو عمل بظنّ غير معتبر ، لا يجوز الائتمام به ، وإن علم المأموم بالدخول في الأثناء ؛ لبطلان صلاة الإمام حينئذٍ واقعاً ، ولا ينفعه دخول الوقت في الأثناء في هذه الصورة ؛ لأ نّه مختصّ بما إذا كان عالماً أو ظانّاً بالظنّ المعتبر </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10104_2142443653"/>
      <w:bookmarkStart w:id="422" w:name="_Toc145"/>
      <w:bookmarkEnd w:id="421"/>
      <w:r>
        <w:rPr>
          <w:rtl w:val="true"/>
        </w:rPr>
        <w:t xml:space="preserve">فصل </w:t>
      </w:r>
      <w:r>
        <w:rPr>
          <w:rtl w:val="true"/>
        </w:rPr>
        <w:t xml:space="preserve">: </w:t>
      </w:r>
      <w:r>
        <w:rPr>
          <w:rtl w:val="true"/>
        </w:rPr>
        <w:t>في شرائط إمام الجماعة</w:t>
      </w:r>
      <w:bookmarkEnd w:id="422"/>
    </w:p>
    <w:p>
      <w:pPr>
        <w:pStyle w:val="BookText"/>
        <w:rPr/>
      </w:pPr>
      <w:r>
        <w:rPr>
          <w:rFonts w:ascii="Amiri" w:hAnsi="Amiri" w:eastAsia="Amiri" w:cs="Amiri"/>
          <w:color w:val="111111"/>
          <w:sz w:val="28"/>
          <w:sz w:val="28"/>
          <w:szCs w:val="28"/>
          <w:rtl w:val="true"/>
          <w:lang w:bidi="ar-SA"/>
        </w:rPr>
        <w:t xml:space="preserve">يشترط فيه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والإيمان ، والعدالة ، وأن لا يكون ابن زنا ، والذكورة إذا كان المأمومون</w:t>
      </w:r>
      <w:r>
        <w:rPr>
          <w:rStyle w:val="FootnoteAnchor"/>
          <w:rtl w:val="true"/>
        </w:rPr>
        <w:footnoteReference w:id="1458"/>
      </w:r>
      <w:r>
        <w:rPr>
          <w:rFonts w:ascii="Amiri" w:hAnsi="Amiri" w:eastAsia="Amiri" w:cs="Amiri"/>
          <w:color w:val="111111"/>
          <w:sz w:val="28"/>
          <w:sz w:val="28"/>
          <w:szCs w:val="28"/>
          <w:rtl w:val="true"/>
          <w:lang w:bidi="ar-SA"/>
        </w:rPr>
        <w:t xml:space="preserve">أو بعضهم رجالاً ، وأن لا يكون قاعداً للقائمين ، ولا مضطجعاً للقاعدين ، ولا من لا يحسن القراءة ؛ بعدم إخراج الحرف من مخرجه ، أو إبداله بآخر ، أو حذفه ، أو نحو ذلك ، حتّى اللحن في الإعراب ، وإن كان لعدم استطاعته غير ذلك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1459"/>
      </w:r>
      <w:r>
        <w:rPr>
          <w:rFonts w:ascii="Amiri" w:hAnsi="Amiri" w:eastAsia="Amiri" w:cs="Amiri"/>
          <w:color w:val="111111"/>
          <w:sz w:val="28"/>
          <w:sz w:val="28"/>
          <w:szCs w:val="28"/>
          <w:rtl w:val="true"/>
          <w:lang w:bidi="ar-SA"/>
        </w:rPr>
        <w:t>بإمامة القاعد للقاعدين ، والمضطجع لمثله ، والجالس للمضطجع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Style w:val="FootnoteAnchor"/>
          <w:rtl w:val="true"/>
        </w:rPr>
        <w:footnoteReference w:id="1460"/>
      </w:r>
      <w:r>
        <w:rPr>
          <w:rFonts w:ascii="Amiri" w:hAnsi="Amiri" w:eastAsia="Amiri" w:cs="Amiri"/>
          <w:color w:val="111111"/>
          <w:sz w:val="28"/>
          <w:sz w:val="28"/>
          <w:szCs w:val="28"/>
          <w:rtl w:val="true"/>
          <w:lang w:bidi="ar-SA"/>
        </w:rPr>
        <w:t xml:space="preserve">بإمامة المتيمّم للمتوضّئ ، وذي الجبيرة لغيره ، ومستصحب النجاسة من جهة العذر لغيره ، بل الظاهر جواز إمامة المسلوس والمبطون لغيرهما فضلاً عن مثلهما ، وكذا إمامة المستحاضة للطاهرة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بالاقتداء بمن لا يحسن</w:t>
      </w:r>
      <w:r>
        <w:rPr>
          <w:rStyle w:val="FootnoteAnchor"/>
          <w:rtl w:val="true"/>
        </w:rPr>
        <w:footnoteReference w:id="1461"/>
      </w:r>
      <w:r>
        <w:rPr>
          <w:rFonts w:ascii="Amiri" w:hAnsi="Amiri" w:eastAsia="Amiri" w:cs="Amiri"/>
          <w:color w:val="111111"/>
          <w:sz w:val="28"/>
          <w:sz w:val="28"/>
          <w:szCs w:val="28"/>
          <w:rtl w:val="true"/>
          <w:lang w:bidi="ar-SA"/>
        </w:rPr>
        <w:t xml:space="preserve">القراءة في غير المحلّ الذي يتحمّلها الإمام عن المأموم ، كالركعتين الأخيرتين على الأقوى ، وكذا لا بأس بالائتمام بمن لا يحسن ما عدا القراءة من الأذكار الواجبة والمستحبّة التي لا يتحمّلها الإمام عن المأموم ؛ إذا كان ذلك لعدم استطاعته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إمامة من لا يحسن القراءة لمثله إذا اختلفا في المحلّ الذي لم يحسناه ، وأمّا إذا اتّحدا في المحلّ ، فلا يبعد الجواز وإن كان الأحوط</w:t>
      </w:r>
      <w:r>
        <w:rPr>
          <w:rStyle w:val="FootnoteAnchor"/>
          <w:rtl w:val="true"/>
        </w:rPr>
        <w:footnoteReference w:id="1462"/>
      </w:r>
      <w:r>
        <w:rPr>
          <w:rFonts w:ascii="Amiri" w:hAnsi="Amiri" w:eastAsia="Amiri" w:cs="Amiri"/>
          <w:color w:val="111111"/>
          <w:sz w:val="28"/>
          <w:sz w:val="28"/>
          <w:szCs w:val="28"/>
          <w:rtl w:val="true"/>
          <w:lang w:bidi="ar-SA"/>
        </w:rPr>
        <w:t xml:space="preserve">العدم ، بل لا يترك الاحتياط مع وجود الإمام المحسن ، وكذا لا يبعد جواز إمامة غير المحسن لمثله مع اختلاف المحلّ أيضاً إذا نوى الانفراد عند محلّ الاختلاف ، فيقرأ لنفسه بقيّة القراءة ، لكن الأحوط العدم ، بل لا يترك مع وجود المحسن في هذه الصورة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الاقتداء بمن لا يتمكّن من كمال الإفصاح بالحروف أو كمال التأدية ، إذا كان متمكّناً من القدر الواجب فيها ، وإن كان المأموم أفصح منه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غير المحسن الائتمام بمن هو محسن وإن كان هو </w:t>
      </w:r>
    </w:p>
    <w:p>
      <w:pPr>
        <w:pStyle w:val="BookText"/>
        <w:rPr/>
      </w:pPr>
      <w:r>
        <w:rPr>
          <w:rFonts w:ascii="Amiri" w:hAnsi="Amiri" w:eastAsia="Amiri" w:cs="Amiri"/>
          <w:color w:val="111111"/>
          <w:sz w:val="28"/>
          <w:sz w:val="28"/>
          <w:szCs w:val="28"/>
          <w:rtl w:val="true"/>
          <w:lang w:bidi="ar-SA"/>
        </w:rPr>
        <w:t>الأحوط ، نعم يجب</w:t>
      </w:r>
      <w:r>
        <w:rPr>
          <w:rStyle w:val="FootnoteAnchor"/>
          <w:rtl w:val="true"/>
        </w:rPr>
        <w:footnoteReference w:id="1463"/>
      </w:r>
      <w:r>
        <w:rPr>
          <w:rFonts w:ascii="Amiri" w:hAnsi="Amiri" w:eastAsia="Amiri" w:cs="Amiri"/>
          <w:color w:val="111111"/>
          <w:sz w:val="28"/>
          <w:sz w:val="28"/>
          <w:szCs w:val="28"/>
          <w:rtl w:val="true"/>
          <w:lang w:bidi="ar-SA"/>
        </w:rPr>
        <w:t xml:space="preserve">ذلك على القادر على التعلّم إذا ضاق الوقت عنه كما مرّ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إمامة الأخرس لغيره وإن كان ممّن لا يحسن، نعم يجوز إمامته لمثله وإن كان الأحوط</w:t>
      </w:r>
      <w:r>
        <w:rPr>
          <w:rStyle w:val="FootnoteAnchor"/>
          <w:rtl w:val="true"/>
        </w:rPr>
        <w:footnoteReference w:id="1464"/>
      </w:r>
      <w:r>
        <w:rPr>
          <w:rFonts w:ascii="Amiri" w:hAnsi="Amiri" w:eastAsia="Amiri" w:cs="Amiri"/>
          <w:color w:val="111111"/>
          <w:sz w:val="28"/>
          <w:sz w:val="28"/>
          <w:szCs w:val="28"/>
          <w:rtl w:val="true"/>
          <w:lang w:bidi="ar-SA"/>
        </w:rPr>
        <w:t>الترك، خصوصاً مع وجود غيره، بل لا يترك الاحتياط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إمامة المرأة لمثلها ، ولا يجوز للرجل ولا للخنثى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إمامة الخنثى للاُنثى دون الرجل ، بل ودون الخنثى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465"/>
      </w:r>
      <w:r>
        <w:rPr>
          <w:rFonts w:ascii="Amiri" w:hAnsi="Amiri" w:eastAsia="Amiri" w:cs="Amiri"/>
          <w:color w:val="111111"/>
          <w:sz w:val="28"/>
          <w:sz w:val="28"/>
          <w:szCs w:val="28"/>
          <w:rtl w:val="true"/>
          <w:lang w:bidi="ar-SA"/>
        </w:rPr>
        <w:t xml:space="preserve">إمامة غير البالغ لغير البالغ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466"/>
      </w:r>
      <w:r>
        <w:rPr>
          <w:rFonts w:ascii="Amiri" w:hAnsi="Amiri" w:eastAsia="Amiri" w:cs="Amiri"/>
          <w:color w:val="111111"/>
          <w:sz w:val="28"/>
          <w:sz w:val="28"/>
          <w:szCs w:val="28"/>
          <w:rtl w:val="true"/>
          <w:lang w:bidi="ar-SA"/>
        </w:rPr>
        <w:t xml:space="preserve">عدم إمامة الأجذم والأبرص ، والمحدود بالحدّ الشرعي بعد التوبة ، والأعرابي إلاّ لأمثالهم ، بل مطلقاً ، وإن كان الأقوى الجواز في الجميع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ملكة الاجتناب عن الكبائر وعن الإصرار على الصغائر ، وعن منافيات المروّة الدالّة على عدم مبالاة مرتكبها بالدين ، ويكفي حسن الظاهر الكاشف ظنّاً</w:t>
      </w:r>
      <w:r>
        <w:rPr>
          <w:rStyle w:val="FootnoteAnchor"/>
          <w:rtl w:val="true"/>
        </w:rPr>
        <w:footnoteReference w:id="1467"/>
      </w:r>
      <w:r>
        <w:rPr>
          <w:rFonts w:ascii="Amiri" w:hAnsi="Amiri" w:eastAsia="Amiri" w:cs="Amiri"/>
          <w:color w:val="111111"/>
          <w:sz w:val="28"/>
          <w:sz w:val="28"/>
          <w:szCs w:val="28"/>
          <w:rtl w:val="true"/>
          <w:lang w:bidi="ar-SA"/>
        </w:rPr>
        <w:t xml:space="preserve">عن تلك الملكة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المعصية الكبيرة هي كلّ معصية ورد النصّ بكونها كبيرة ، </w:t>
      </w:r>
    </w:p>
    <w:p>
      <w:pPr>
        <w:pStyle w:val="BookText"/>
        <w:rPr/>
      </w:pPr>
      <w:r>
        <w:rPr>
          <w:rFonts w:ascii="Amiri" w:hAnsi="Amiri" w:eastAsia="Amiri" w:cs="Amiri"/>
          <w:color w:val="111111"/>
          <w:sz w:val="28"/>
          <w:sz w:val="28"/>
          <w:szCs w:val="28"/>
          <w:rtl w:val="true"/>
          <w:lang w:bidi="ar-SA"/>
        </w:rPr>
        <w:t>كجملة من المعاصي المذكورة في محلّها ، أو ورد التوعيد بالنار عليه في الكتاب أو السنّة صريحاً أو ضمناً ، أو ورد في الكتاب أو السنّة كونه أعظم من إحدى الكبائر المنصوصة أو الموعود عليها بالنار</w:t>
      </w:r>
      <w:r>
        <w:rPr>
          <w:rStyle w:val="FootnoteAnchor"/>
          <w:rtl w:val="true"/>
        </w:rPr>
        <w:footnoteReference w:id="1468"/>
      </w:r>
      <w:r>
        <w:rPr>
          <w:rFonts w:ascii="Amiri" w:hAnsi="Amiri" w:eastAsia="Amiri" w:cs="Amiri"/>
          <w:color w:val="111111"/>
          <w:sz w:val="28"/>
          <w:sz w:val="28"/>
          <w:szCs w:val="28"/>
          <w:rtl w:val="true"/>
          <w:lang w:bidi="ar-SA"/>
        </w:rPr>
        <w:t xml:space="preserve">، أو كان عظيماً في أنفس أهل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عدلان بعدالة شخص كفى في ثبوتها ؛ إذا لم يكن معارضاً بشهادة عدلين آخرين ، بل وشهادة عدل واحد</w:t>
      </w:r>
      <w:r>
        <w:rPr>
          <w:rStyle w:val="FootnoteAnchor"/>
          <w:rtl w:val="true"/>
        </w:rPr>
        <w:footnoteReference w:id="1469"/>
      </w:r>
      <w:r>
        <w:rPr>
          <w:rFonts w:ascii="IRNazanin" w:hAnsi="IRNazanin" w:eastAsia="IRNazanin"/>
          <w:color w:val="111111"/>
          <w:sz w:val="28"/>
          <w:sz w:val="28"/>
          <w:szCs w:val="28"/>
          <w:rtl w:val="true"/>
          <w:lang w:bidi="fa-IR"/>
        </w:rPr>
        <w:t xml:space="preserve">بعدمها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 جماعة غير معلومين بالعدالة بعدالته وحصل الاطمئنان كفى ، بل يكفي الاطمئنان إذا حصل من شهادة عدل واحد ، وكذا إذا حصل من اقتداء عدلين به ، أو من اقتداء جماعة مجهولين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يكفي الوثوق والاطمئنان للشخص من أيّ وجه حصل ، بشرط كونه من أهل الفهم والخبرة والبصيرة والمعرفة بالمسائل ، لا من الجهّال ، ولا ممّن يحصل له الاطمئنان والوثوق بأدنى شيء كغالب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يتصدّى للإمامة من يعرف نفسه بعدم العدالة ؛ وإن كان الأقوى جوازه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الراتب في المسجد أولى بالإمامة من غيره ، وإن كان غيره أفضل منه ، لكن الأولى له تقديم الأفضل ، وكذا صاحب المنزل أولى من غيره المأذون في الصلاة ، وإلاّ فلا يجوز بدون إذنه ، والأولى أيضاً تقديم الأفضل ، وكذا الهاشمي أولى من غيره المساوي له في الصفات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تشاحّ</w:t>
      </w:r>
      <w:r>
        <w:rPr>
          <w:rStyle w:val="FootnoteAnchor"/>
          <w:rtl w:val="true"/>
        </w:rPr>
        <w:footnoteReference w:id="1470"/>
      </w:r>
      <w:r>
        <w:rPr>
          <w:rFonts w:ascii="Amiri" w:hAnsi="Amiri" w:eastAsia="Amiri" w:cs="Amiri"/>
          <w:color w:val="111111"/>
          <w:sz w:val="28"/>
          <w:sz w:val="28"/>
          <w:szCs w:val="28"/>
          <w:rtl w:val="true"/>
          <w:lang w:bidi="ar-SA"/>
        </w:rPr>
        <w:t>الأئمّة رغبة في ثواب الإمامة لا لغرض دنيوي رجّح من قدّمه المأمومون جميعهم تقديماً ناشئاً عن ترجيح شرعي ، لا لأغراض دنيوية ، وإن اختلفوا فأراد كلّ منهم تقديم شخص فالأولى ترجيح الفقيه الجامع للشرائط ، خصوصاً إذا انضمّ إليه شدّة التقوى والورع ، فإن لم يكن أو تعدّد فالأقوى تقديم الأجود قراءة ، ثمّ الأفقه في أحكام الصلاة ، ومع التساوي فيها فالأفقه في سائر الأحكام غير ما للصلاة ، ثمّ الأسنّ في الإسلام ، ثمّ من كان أرجح في سائر الجهات الشرعية ، والظاهر أنّ الحال كذلك إذا كان هناك أئمّة متعدّدون ، فالأولى للمأموم اختيار الأرجح بالترتيب المذكور ، لكن إذا تعدّد المرجّح في بعض كان أولى ممّن له ترجيح من جهة واحدة ، والمرجّحات الشرعية مضافاً إلى ما ذكر كثيرة لا بدّ من ملاحظتها في تحصيل الأولى ، وربما يوجب ذلك خلاف الترتيب المذكور ، مع أ نّه يحتمل اختصاص</w:t>
      </w:r>
      <w:r>
        <w:rPr>
          <w:rStyle w:val="FootnoteAnchor"/>
          <w:rtl w:val="true"/>
        </w:rPr>
        <w:footnoteReference w:id="1471"/>
      </w:r>
      <w:r>
        <w:rPr>
          <w:rFonts w:ascii="Amiri" w:hAnsi="Amiri" w:eastAsia="Amiri" w:cs="Amiri"/>
          <w:color w:val="111111"/>
          <w:sz w:val="28"/>
          <w:sz w:val="28"/>
          <w:szCs w:val="28"/>
          <w:rtl w:val="true"/>
          <w:lang w:bidi="ar-SA"/>
        </w:rPr>
        <w:t xml:space="preserve">الترتيب المذكور بصورة التشاحّ بين الأئمّة أو بين المأمومين لا مطلقاً ، فالأولى للمأموم مع تعدّد الجماعة ملاحظة جميع الجهات في تلك الجماعة ؛ من حيث الإمام ، ومن حيث أهل الجماعة ؛ من حيث تقواهم وفضلهم وكثرتهم وغير ذلك ، ثمّ اختيار الأرجح فالأرجح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الترجيحات المذكورة إنّما هي من باب الأفضلية والاستحباب ، لا على وجه اللزوم والإيجاب ، حتّى في أولوية الإمام الراتب الذي هو صاحب </w:t>
      </w:r>
      <w:bookmarkStart w:id="423" w:name="pg15057_206086"/>
    </w:p>
    <w:p>
      <w:pPr>
        <w:pStyle w:val="BookText"/>
        <w:rPr/>
      </w:pPr>
      <w:bookmarkEnd w:id="423"/>
      <w:r>
        <w:rPr>
          <w:rFonts w:ascii="Amiri" w:hAnsi="Amiri" w:eastAsia="Amiri" w:cs="Amiri"/>
          <w:color w:val="111111"/>
          <w:sz w:val="28"/>
          <w:sz w:val="28"/>
          <w:szCs w:val="28"/>
          <w:rtl w:val="true"/>
          <w:lang w:bidi="ar-SA"/>
        </w:rPr>
        <w:t>المسجد ، فلا يحرم</w:t>
      </w:r>
      <w:r>
        <w:rPr>
          <w:rStyle w:val="FootnoteAnchor"/>
          <w:rtl w:val="true"/>
        </w:rPr>
        <w:footnoteReference w:id="1472"/>
      </w:r>
      <w:r>
        <w:rPr>
          <w:rFonts w:ascii="Amiri" w:hAnsi="Amiri" w:eastAsia="Amiri" w:cs="Amiri"/>
          <w:color w:val="111111"/>
          <w:sz w:val="28"/>
          <w:sz w:val="28"/>
          <w:szCs w:val="28"/>
          <w:rtl w:val="true"/>
          <w:lang w:bidi="ar-SA"/>
        </w:rPr>
        <w:t xml:space="preserve">مزاحمة الغير له وإن كان مفضولاً من سائر الجهات أيضاً إذا كان المسجد وقفاً لا ملكاً له ولا لمن لم يأذن لغيره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w:t>
      </w:r>
      <w:r>
        <w:rPr>
          <w:rStyle w:val="FootnoteAnchor"/>
          <w:rtl w:val="true"/>
        </w:rPr>
        <w:footnoteReference w:id="1473"/>
      </w:r>
      <w:r>
        <w:rPr>
          <w:rFonts w:ascii="Amiri" w:hAnsi="Amiri" w:eastAsia="Amiri" w:cs="Amiri"/>
          <w:color w:val="111111"/>
          <w:sz w:val="28"/>
          <w:sz w:val="28"/>
          <w:szCs w:val="28"/>
          <w:rtl w:val="true"/>
          <w:lang w:bidi="ar-SA"/>
        </w:rPr>
        <w:t>إمامة الأجذم والأبرص والأغلف المعذور في ترك الختان ، والمحدود بحدّ شرعي بعد توبته ، ومن يكره المأمومون إمامته ، والمتيمّم للمتطهّر والحائك والحجّام والدبّاغ إلاّ لأمثالهم</w:t>
      </w:r>
      <w:r>
        <w:rPr>
          <w:rStyle w:val="FootnoteAnchor"/>
          <w:rtl w:val="true"/>
        </w:rPr>
        <w:footnoteReference w:id="1474"/>
      </w:r>
      <w:r>
        <w:rPr>
          <w:rFonts w:ascii="Amiri" w:hAnsi="Amiri" w:eastAsia="Amiri" w:cs="Amiri"/>
          <w:color w:val="111111"/>
          <w:sz w:val="28"/>
          <w:sz w:val="28"/>
          <w:szCs w:val="28"/>
          <w:rtl w:val="true"/>
          <w:lang w:bidi="ar-SA"/>
        </w:rPr>
        <w:t xml:space="preserve">، بل الأولى عدم إمامة كلّ ناقص للكامل ، وكلّ كامل للأكمل </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10106_2142443653"/>
      <w:bookmarkStart w:id="425" w:name="_Toc146"/>
      <w:bookmarkEnd w:id="424"/>
      <w:r>
        <w:rPr>
          <w:rtl w:val="true"/>
        </w:rPr>
        <w:t xml:space="preserve">فصل </w:t>
      </w:r>
      <w:r>
        <w:rPr>
          <w:rtl w:val="true"/>
        </w:rPr>
        <w:t xml:space="preserve">: </w:t>
      </w:r>
      <w:r>
        <w:rPr>
          <w:rtl w:val="true"/>
        </w:rPr>
        <w:t>في مستحبّات الجماعة ومكروهاتها</w:t>
      </w:r>
      <w:bookmarkEnd w:id="425"/>
    </w:p>
    <w:p>
      <w:pPr>
        <w:pStyle w:val="BookText"/>
        <w:rPr/>
      </w:pPr>
      <w:r>
        <w:rPr>
          <w:rFonts w:ascii="Amiri" w:hAnsi="Amiri" w:eastAsia="Amiri" w:cs="Amiri"/>
          <w:color w:val="111111"/>
          <w:sz w:val="28"/>
          <w:sz w:val="28"/>
          <w:szCs w:val="28"/>
          <w:rtl w:val="true"/>
          <w:lang w:bidi="ar-SA"/>
        </w:rPr>
        <w:t xml:space="preserve">أمّا المستحبّات فاُمور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المأموم عن يمين الإمام إن كان رجلاً واحداً ، وخلفه إن كانوا أكثر ، ولو كان المأموم امرأة واحدة وقفت خلف الإمام على الجانب الأيمن ؛ بحيث يكون سجودها محاذياً لركبة الإمام أو قدمه ، ولو كنّ أزيد وقفن خلفه ، ولو كان رجلاً واحداً وامرأة واحدة ، أو أكثر وقف الرجل عن يمين الإمام والامرأة خلفه ، ولو كانوا رجالاً ونساءً اصطفّوا خلفه ، واصطفّت النساء خلفهم ، بل الأحوط مراعاة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الإمام رجلاً ، وأمّا في جماعة النساء فالأولى وقوفهنّ صفّاً واحداً أو أزيد من غير أن تبرز إمامهنّ</w:t>
      </w:r>
      <w:r>
        <w:rPr>
          <w:rStyle w:val="FootnoteAnchor"/>
          <w:rtl w:val="true"/>
        </w:rPr>
        <w:footnoteReference w:id="1475"/>
      </w:r>
      <w:r>
        <w:rPr>
          <w:rFonts w:ascii="Amiri" w:hAnsi="Amiri" w:eastAsia="Amiri" w:cs="Amiri"/>
          <w:color w:val="111111"/>
          <w:sz w:val="28"/>
          <w:sz w:val="28"/>
          <w:szCs w:val="28"/>
          <w:rtl w:val="true"/>
          <w:lang w:bidi="ar-SA"/>
        </w:rPr>
        <w:t xml:space="preserve">من بينهنّ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في وسط الصفّ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الصفّ الأوّل أهل الفضل ممّن له مزيّة في العلم والكمال والعقل والورع والتقوى ، وأن يكون يمينه لأفضلهم في الصفّ الأوّل ، فإنّه أفضل الصفوف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القرب من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ميامن الصفوف فإنّها أفضل من مياسرها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صلاة الجنازة</w:t>
      </w:r>
      <w:r>
        <w:rPr>
          <w:rStyle w:val="FootnoteAnchor"/>
          <w:rtl w:val="true"/>
        </w:rPr>
        <w:footnoteReference w:id="1476"/>
      </w:r>
      <w:r>
        <w:rPr>
          <w:rFonts w:ascii="Amiri" w:hAnsi="Amiri" w:eastAsia="Amiri" w:cs="Amiri"/>
          <w:color w:val="111111"/>
          <w:sz w:val="28"/>
          <w:sz w:val="28"/>
          <w:szCs w:val="28"/>
          <w:rtl w:val="true"/>
          <w:lang w:bidi="ar-SA"/>
        </w:rPr>
        <w:t xml:space="preserve">، وأمّا فيها فأفضل الصفوف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الصفوف واعتدالها ، وسدّ الفرج الواقعة فيها ، والمحاذاة بين المناكب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الصفوف بعضها من بعض ؛ بأن لا يكون ما بينها أزيد من مقدار مسقط جسد الإنسان إذا 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الإمام بصلاة أضعف من خلفه ؛ بأن لا يطيل</w:t>
      </w:r>
      <w:r>
        <w:rPr>
          <w:rStyle w:val="FootnoteAnchor"/>
          <w:rtl w:val="true"/>
        </w:rPr>
        <w:footnoteReference w:id="1477"/>
      </w:r>
      <w:r>
        <w:rPr>
          <w:rFonts w:ascii="Amiri" w:hAnsi="Amiri" w:eastAsia="Amiri" w:cs="Amiri"/>
          <w:color w:val="111111"/>
          <w:sz w:val="28"/>
          <w:sz w:val="28"/>
          <w:szCs w:val="28"/>
          <w:rtl w:val="true"/>
          <w:lang w:bidi="ar-SA"/>
        </w:rPr>
        <w:t xml:space="preserve">في أفعال الصلاة من القنوت والركوع والسجود إلاّ إذا علم حبّ التطويل من جميع المأمومين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المأموم المسبوق بتمجيد اللّه تعالى بالتسبيح والتهليل والتحميد والثناء ؛ إذا أكمل القراءة قبل ركوع الإمام ، ويبقي آية</w:t>
      </w:r>
      <w:r>
        <w:rPr>
          <w:rStyle w:val="FootnoteAnchor"/>
          <w:rtl w:val="true"/>
        </w:rPr>
        <w:footnoteReference w:id="1478"/>
      </w:r>
      <w:r>
        <w:rPr>
          <w:rFonts w:ascii="Amiri" w:hAnsi="Amiri" w:eastAsia="Amiri" w:cs="Amiri"/>
          <w:color w:val="111111"/>
          <w:sz w:val="28"/>
          <w:sz w:val="28"/>
          <w:szCs w:val="28"/>
          <w:rtl w:val="true"/>
          <w:lang w:bidi="ar-SA"/>
        </w:rPr>
        <w:t xml:space="preserve">من قراءته ليركع بها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يقوم الإمام من مقامه بعد التسليم ، بل يبقى على هيئة المصلّي حتّى يتمّ من خلفه صلاته من المسبوقين أو الحاضرين لو كان الإمام مسافراً ، بل </w:t>
      </w:r>
    </w:p>
    <w:p>
      <w:pPr>
        <w:pStyle w:val="BookText"/>
        <w:rPr/>
      </w:pPr>
      <w:r>
        <w:rPr>
          <w:rFonts w:ascii="Amiri" w:hAnsi="Amiri" w:eastAsia="Amiri" w:cs="Amiri"/>
          <w:color w:val="111111"/>
          <w:sz w:val="28"/>
          <w:sz w:val="28"/>
          <w:szCs w:val="28"/>
          <w:rtl w:val="true"/>
          <w:lang w:bidi="ar-SA"/>
        </w:rPr>
        <w:t xml:space="preserve">هو الأحوط ، ويستحبّ له أن يستنيب من يتمّ بهم الصلاة عند مفارقته لهم ، ويكره استنابة المسبوق بركعة أو أزيد ، بل الأولى عدم استنابة من لم يشهد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الإمام من خلفه القراءة الجهرية والأذكار ؛ ما لم يبلغ العلوّ المفرط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يطيل ركوعه إذا أحسّ بدخول شخص ضعف ما كان يركع ؛ انتظاراً للداخلين ، ثمّ يرفع رأسه وإن أحسّ بداخل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المأموم عند فراغ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المأمومين عند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المأموم وحده في صفّ وحده مع وجود موضع في الصفوف ، ومع امتلائها فليقف آخر الصفوف أو حذاء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التنفّل بعد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الشروع في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يخصّ الإمام نفسه بالدعاء إذا اخترع الدعاء من عند نفسه ، وأمّا إذا قرأ بعض الأدعية المأثورة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بعد 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يكره في غير الجماعة أيضاً كما مرّ ، إلاّ أنّ الكراهة فيها أشدّ ، إلاّ أن يكون المأمومون اجتمعوا من شتّى وليس لهم إمام ، فلا بأس أن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المأموم الإمام ما يقوله ؛ بعضاً أو كلاًّ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ائتمام الحاضر بالمسافر والعكس مع اختلاف صلاتهما قصراً وتماماً ، وأمّا مع عدم الاختلاف كالائتمام في الصبح والمغرب فلا كراهة ، وكذا </w:t>
      </w:r>
    </w:p>
    <w:p>
      <w:pPr>
        <w:pStyle w:val="BookText"/>
        <w:rPr/>
      </w:pPr>
      <w:r>
        <w:rPr>
          <w:rFonts w:ascii="Amiri" w:hAnsi="Amiri" w:eastAsia="Amiri" w:cs="Amiri"/>
          <w:color w:val="111111"/>
          <w:sz w:val="28"/>
          <w:sz w:val="28"/>
          <w:szCs w:val="28"/>
          <w:rtl w:val="true"/>
          <w:lang w:bidi="ar-SA"/>
        </w:rPr>
        <w:t xml:space="preserve">في غيرهما أيضاً مع عدم الاختلاف ، كما لو ائتمّ القاضي بالمؤدّي أو العكس ، وكما في مواطن التخيير إذا اختار المسافر التمام ، ولا يلحق نقصان الفرضين بغير القصر والتمام بهما في الكراهة ، كما إذا ائتمّ الصبح بالظهر أو المغرب ، أو هي بالعشاء أو 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الإمام والمأموم عند انتهاء صلاته 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مقصّراً والآخر متمّاً ، أو كان المأموم مسبوقاً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 وينتظر الآخر حتّى يتمّ صلاته ويصل إلى التسليم فيسلّم معه ، خصوصاً للمأموم إذا اشتغل بالذكر والحمد ونحوهما إلى أن يصل الإمام ، والأحوط الاقتصار</w:t>
      </w:r>
      <w:r>
        <w:rPr>
          <w:rStyle w:val="FootnoteAnchor"/>
          <w:rtl w:val="true"/>
        </w:rPr>
        <w:footnoteReference w:id="1479"/>
      </w:r>
      <w:r>
        <w:rPr>
          <w:rFonts w:ascii="Amiri" w:hAnsi="Amiri" w:eastAsia="Amiri" w:cs="Amiri"/>
          <w:color w:val="111111"/>
          <w:sz w:val="28"/>
          <w:sz w:val="28"/>
          <w:szCs w:val="28"/>
          <w:rtl w:val="true"/>
          <w:lang w:bidi="ar-SA"/>
        </w:rPr>
        <w:t xml:space="preserve">على صورة لا تفوت الموالاة ، وأمّا مع فواتها ففيه إشكال ؛ من غير فرق بين كون المنتظر هو الإمام أو المأموم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المأموم بعد السجدة الثانية من الإمام أ نّه سجد معه السجدتين أو واحدة ، يجب عليه الإتيان باُخرى إذا لم يتجاوز المحلّ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اقتدى المغرب بعشاء الإمام وشكّ في حال القيام أ نّه الرابعة أو الثالثة ، ينتظر حتّى يأتي الإمام بالركوع والسجدتين حتّى يتبيّن له الحال ، فإن كان في الثالثة أتى بالبقيّة وصحّت الصلاة ، وإن كان في الرابعة يجلس ويتشهّد ويسلّم ثمّ يسجد سجدتي</w:t>
      </w:r>
      <w:r>
        <w:rPr>
          <w:rStyle w:val="FootnoteAnchor"/>
          <w:rtl w:val="true"/>
        </w:rPr>
        <w:footnoteReference w:id="1480"/>
      </w:r>
      <w:r>
        <w:rPr>
          <w:rFonts w:ascii="Amiri" w:hAnsi="Amiri" w:eastAsia="Amiri" w:cs="Amiri"/>
          <w:color w:val="111111"/>
          <w:sz w:val="28"/>
          <w:sz w:val="28"/>
          <w:szCs w:val="28"/>
          <w:rtl w:val="true"/>
          <w:lang w:bidi="ar-SA"/>
        </w:rPr>
        <w:t xml:space="preserve">السهو لكلّ واحد من الزيادات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 وللقيام ، وللتسبيحات إن أتى بها أو ببعضها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من عادل كبيرة</w:t>
      </w:r>
      <w:r>
        <w:rPr>
          <w:rStyle w:val="FootnoteAnchor"/>
          <w:rtl w:val="true"/>
        </w:rPr>
        <w:footnoteReference w:id="1481"/>
      </w:r>
      <w:r>
        <w:rPr>
          <w:rFonts w:ascii="Amiri" w:hAnsi="Amiri" w:eastAsia="Amiri" w:cs="Amiri"/>
          <w:color w:val="111111"/>
          <w:sz w:val="28"/>
          <w:sz w:val="28"/>
          <w:szCs w:val="28"/>
          <w:rtl w:val="true"/>
          <w:lang w:bidi="ar-SA"/>
        </w:rPr>
        <w:t xml:space="preserve">لا يجوز الصلاة خلفه ، إلاّ أن يتوب مع فرض بقاء الملكة فيه ، فيخرج عن العدالة بالمعصية ، ويعود إليها بمجرّد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الإمام يصلّي ولم يعلم أ نّها من اليومية أو من النوافل لا يصحّ الاقتداء به ، وكذا إذا احتمل أ نّها من الفرائض التي لا يصحّ اقتداء اليومية بها ، وإن علم أ نّها من اليومية ، لكن لم يدر أ نّها أيّة صلاة من الخمس ، أو أ نّها أداء أو قضاء ، أو أ نّها قصر أو تمام ، لا بأس بالاقتداء ، ولا يجب إحراز ذلك قبل الدخول ، كما لا يجب إحراز أ نّه في أيّ ركعة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المتيقّن من اغتفار زيادة الركوع للمتابعة سهواً زيادته مرّة واحدة في كلّ ركعة ، وأمّا إذا زاد في ركعة واحدة أزيد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رفع رأسه قبل الإمام سهواً ثمّ عاد للمتابعة ثمّ رفع أيضاً سهواً ثمّ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الاغتفار ، فلا يترك الاحتياط حينئذٍ بإعادة الصلاة بعد الإتمام ، وكذا في زيادة السجدة القدر المتيقّن اغتفار زيادة سجدتين في ركعة</w:t>
      </w:r>
      <w:r>
        <w:rPr>
          <w:rStyle w:val="FootnoteAnchor"/>
          <w:rtl w:val="true"/>
        </w:rPr>
        <w:footnoteReference w:id="1482"/>
      </w:r>
      <w:r>
        <w:rPr>
          <w:rFonts w:ascii="Amiri" w:hAnsi="Amiri" w:eastAsia="Amiri" w:cs="Amiri"/>
          <w:color w:val="111111"/>
          <w:sz w:val="28"/>
          <w:sz w:val="28"/>
          <w:szCs w:val="28"/>
          <w:rtl w:val="true"/>
          <w:lang w:bidi="ar-SA"/>
        </w:rPr>
        <w:t xml:space="preserve">، وأمّا إذا زاد أربع فمشكل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الإمام يصلّي أداءً أو قضاءً يقينياً ، والمأموم منحصراً بمن يصلّي احتياطاً ، يشكل</w:t>
      </w:r>
      <w:r>
        <w:rPr>
          <w:rStyle w:val="FootnoteAnchor"/>
          <w:rtl w:val="true"/>
        </w:rPr>
        <w:footnoteReference w:id="1483"/>
      </w:r>
      <w:r>
        <w:rPr>
          <w:rFonts w:ascii="Amiri" w:hAnsi="Amiri" w:eastAsia="Amiri" w:cs="Amiri"/>
          <w:color w:val="111111"/>
          <w:sz w:val="28"/>
          <w:sz w:val="28"/>
          <w:szCs w:val="28"/>
          <w:rtl w:val="true"/>
          <w:lang w:bidi="ar-SA"/>
        </w:rPr>
        <w:t xml:space="preserve">إجراء حكم الجماعة من اغتفار زيادة الركن ورجوع الشاكّ منهما إلى الآخر ونحوه ؛ لعدم إحراز كونها صلاة ، نعم لو كان الإمام أو المأموم أو كلاهما يصلّي باستصحاب الطهارة ، لا بأس بجريان حكم الجماعة ؛ لأ نّه وإن كان لم يحرز كونها صلاة واقعية لاحتمال كون الاستصحاب مخالفاً </w:t>
      </w:r>
    </w:p>
    <w:p>
      <w:pPr>
        <w:pStyle w:val="BookText"/>
        <w:rPr/>
      </w:pPr>
      <w:r>
        <w:rPr>
          <w:rFonts w:ascii="Amiri" w:hAnsi="Amiri" w:eastAsia="Amiri" w:cs="Amiri"/>
          <w:color w:val="111111"/>
          <w:sz w:val="28"/>
          <w:sz w:val="28"/>
          <w:szCs w:val="28"/>
          <w:rtl w:val="true"/>
          <w:lang w:bidi="ar-SA"/>
        </w:rPr>
        <w:t>للواقع ، إلاّ أ نّه حكم شرعي ظاهري ، بخلاف الاحتياط فإنّه إرشادي وليس حكماً ظاهرياً ، وكذا لو شكّ أحدهما في الإتيان بركن بعد تجاوز المحلّ فإنّه حينئذٍ وإن لم يحرز بحسب الواقع كونها صلاة ، لكن مفاد قاعدة التجاوز</w:t>
      </w:r>
      <w:r>
        <w:rPr>
          <w:rStyle w:val="FootnoteAnchor"/>
          <w:rtl w:val="true"/>
        </w:rPr>
        <w:footnoteReference w:id="1484"/>
      </w:r>
      <w:r>
        <w:rPr>
          <w:rFonts w:ascii="Amiri" w:hAnsi="Amiri" w:eastAsia="Amiri" w:cs="Amiri"/>
          <w:color w:val="111111"/>
          <w:sz w:val="28"/>
          <w:sz w:val="28"/>
          <w:szCs w:val="28"/>
          <w:rtl w:val="true"/>
          <w:lang w:bidi="ar-SA"/>
        </w:rPr>
        <w:t xml:space="preserve">أيضاً حكم شرعي فهي في ظاهر الشرع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 الإمام من الصلاة والمأموم في التشهّد ، أو في السلام الأوّل ، لا يلزم عليه نيّة الانفراد ، بل هو باقٍ على الاقتداء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للمأموم المسبوق بركعة أن يقوم بعد السجدة الثانية من رابعة الإمام التي هي ثالثته وينفرد ، ولكن يستحبّ له أن يتابعه في التشهّد متجافياً إلى أن يسلّم ثمّ يقوم إلى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المأموم الإصغاء إلى قراءة الإمام في الركعتين الاُوليين من الجهرية إذا سمع صوته ، لكنّه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عرف الإمام بالعدالة ثمّ شكّ في حدوث فسقه ، جاز له الاقتداء به عملاً بالاستصحاب ، وكذا لو رأى منه شيئاً وشكّ في أ نّه</w:t>
      </w:r>
      <w:r>
        <w:rPr>
          <w:rStyle w:val="FootnoteAnchor"/>
          <w:rtl w:val="true"/>
        </w:rPr>
        <w:footnoteReference w:id="1485"/>
      </w:r>
      <w:r>
        <w:rPr>
          <w:rFonts w:ascii="IRNazanin" w:hAnsi="IRNazanin" w:eastAsia="IRNazanin"/>
          <w:color w:val="111111"/>
          <w:sz w:val="28"/>
          <w:sz w:val="28"/>
          <w:szCs w:val="28"/>
          <w:rtl w:val="true"/>
          <w:lang w:bidi="fa-IR"/>
        </w:rPr>
        <w:t xml:space="preserve">موجب للفسق أم لا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w:t>
      </w:r>
      <w:r>
        <w:rPr>
          <w:rStyle w:val="FootnoteAnchor"/>
          <w:rtl w:val="true"/>
        </w:rPr>
        <w:footnoteReference w:id="1486"/>
      </w:r>
      <w:r>
        <w:rPr>
          <w:rFonts w:ascii="Amiri" w:hAnsi="Amiri" w:eastAsia="Amiri" w:cs="Amiri"/>
          <w:color w:val="111111"/>
          <w:sz w:val="28"/>
          <w:sz w:val="28"/>
          <w:szCs w:val="28"/>
          <w:rtl w:val="true"/>
          <w:lang w:bidi="ar-SA"/>
        </w:rPr>
        <w:t xml:space="preserve">للمأموم مع ضيق الصفّ أن يتقدّم إلى الصفّ السابق ، أو </w:t>
      </w:r>
    </w:p>
    <w:p>
      <w:pPr>
        <w:pStyle w:val="BookText"/>
        <w:rPr/>
      </w:pPr>
      <w:r>
        <w:rPr>
          <w:rFonts w:ascii="Amiri" w:hAnsi="Amiri" w:eastAsia="Amiri" w:cs="Amiri"/>
          <w:color w:val="111111"/>
          <w:sz w:val="28"/>
          <w:sz w:val="28"/>
          <w:szCs w:val="28"/>
          <w:rtl w:val="true"/>
          <w:lang w:bidi="ar-SA"/>
        </w:rPr>
        <w:t xml:space="preserve">يتأخّر إلى اللاحق إذا رأى خللاً فيهما ، لكن على وجه لا ينحرف عن القبلة فيمشي القهقرى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انتظار الجماعة إماماً أو مأموماً ، وهو أفضل من الصلاة في أوّل الوقت منفرداً ، وكذا يستحبّ اختيار الجماعة مع التخفيف على الصلاة فرادى مع الإطالة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الجماعة في السفينة الواحدة وفي السفن المتعدّدة للرجال والنساء ، ولكن تكره الجماعة في بطون الأودية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اختيار الإمامة على الاقتداء ، فللإمام إذا أحسن بقيامه وقراءته وركوعه وسجوده مثل أجر من صلّى مقتدياً به ، ولا ينقص من أجرهم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بالاقتداء بالعبد إذا كان عارفاً بالصلاة وأحكامها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w:t>
      </w:r>
      <w:r>
        <w:rPr>
          <w:rStyle w:val="FootnoteAnchor"/>
          <w:rtl w:val="true"/>
        </w:rPr>
        <w:footnoteReference w:id="1487"/>
      </w:r>
      <w:r>
        <w:rPr>
          <w:rFonts w:ascii="Amiri" w:hAnsi="Amiri" w:eastAsia="Amiri" w:cs="Amiri"/>
          <w:color w:val="111111"/>
          <w:sz w:val="28"/>
          <w:sz w:val="28"/>
          <w:szCs w:val="28"/>
          <w:rtl w:val="true"/>
          <w:lang w:bidi="ar-SA"/>
        </w:rPr>
        <w:t xml:space="preserve">ترك القراءة في الاُوليين من الإخفاتية ؛ وإن كان الأقوى الجواز مع الكراهة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تمكين الصبيان من الصفّ الأوّل على ما ذكره المشهور وإن كانوا مميّزين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منفرداً أو جماعة واحتمل فيها خللاً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صحيحة في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بل يستحبّ أن يعيدها منفرداً أو جماعة ، وأمّا إذا لم يحتمل فيها خللاً ، فإن صلّى منفرداً ثمّ وجد من يصلّي تلك الصلاة </w:t>
      </w:r>
      <w:bookmarkStart w:id="426" w:name="pg15057_206093"/>
    </w:p>
    <w:p>
      <w:pPr>
        <w:pStyle w:val="BookText"/>
        <w:rPr/>
      </w:pPr>
      <w:bookmarkEnd w:id="426"/>
      <w:r>
        <w:rPr>
          <w:rFonts w:ascii="Amiri" w:hAnsi="Amiri" w:eastAsia="Amiri" w:cs="Amiri"/>
          <w:color w:val="111111"/>
          <w:sz w:val="28"/>
          <w:sz w:val="28"/>
          <w:szCs w:val="28"/>
          <w:rtl w:val="true"/>
          <w:lang w:bidi="ar-SA"/>
        </w:rPr>
        <w:t>جماعة يستحبّ له أن يعيدها جماعة ؛ إماماً كان أو مأموماً ، بل لا يبعد جواز إعادتها جماعة إذا وجد من يصلّي غير تلك الصلاة ، كما إذا صلّى الظهر فوجد من يصلّي العصر جماعة ، لكن القدر المتيقّن الصورة الاُولى ، وأمّا إذا صلّى جماعة إماماً أو مأموماً فيشكل استحباب</w:t>
      </w:r>
      <w:r>
        <w:rPr>
          <w:rStyle w:val="FootnoteAnchor"/>
          <w:rtl w:val="true"/>
        </w:rPr>
        <w:footnoteReference w:id="1488"/>
      </w:r>
      <w:r>
        <w:rPr>
          <w:rFonts w:ascii="Amiri" w:hAnsi="Amiri" w:eastAsia="Amiri" w:cs="Amiri"/>
          <w:color w:val="111111"/>
          <w:sz w:val="28"/>
          <w:sz w:val="28"/>
          <w:szCs w:val="28"/>
          <w:rtl w:val="true"/>
          <w:lang w:bidi="ar-SA"/>
        </w:rPr>
        <w:t xml:space="preserve">إعادتها ، وكذا يشكل إذا صلّى اثنان منفرداً ثمّ أرادا الجماعة فاقتدى أحدهما بالآخر من غير أن يكون هناك من لم يصلّ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بعد إعادة الصلاة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الاُولى كانت باطلة ، يجتزئ بالمعادة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المعادة إذا أراد نيّة الوجه ينوي الندب لا الوجوب على الأقوى </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10108_2142443653"/>
      <w:bookmarkStart w:id="428" w:name="_Toc147"/>
      <w:bookmarkEnd w:id="427"/>
      <w:r>
        <w:rPr>
          <w:rtl w:val="true"/>
        </w:rPr>
        <w:t xml:space="preserve">فصل </w:t>
      </w:r>
      <w:r>
        <w:rPr>
          <w:rtl w:val="true"/>
        </w:rPr>
        <w:t xml:space="preserve">: </w:t>
      </w:r>
      <w:r>
        <w:rPr>
          <w:rtl w:val="true"/>
        </w:rPr>
        <w:t>في الخلل الواقع في الصلاة</w:t>
      </w:r>
      <w:bookmarkEnd w:id="428"/>
    </w:p>
    <w:p>
      <w:pPr>
        <w:pStyle w:val="Heading4"/>
        <w:numPr>
          <w:ilvl w:val="3"/>
          <w:numId w:val="1"/>
        </w:numPr>
        <w:rPr/>
      </w:pPr>
      <w:bookmarkStart w:id="429" w:name="__RefHeading___Toc610110_2142443653"/>
      <w:bookmarkStart w:id="430" w:name="_Toc148"/>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أي الإخلال بشيء ممّا يعتبر فيها وجوداً أو عدماً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عن عمد أو عن جهل أو سهو أو اضطرار أو إكراه أو بالشكّ ، ثمّ إمّا أن يكون بزيادة أو نقيصة ، والزيادة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بركن أو غيره ولو بجزء مستحبّ كالقنوت في غير الركعة الثانية أو فيها في غير محلّها ، أو بركعة ، 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بشرط ركن كالطهارة من الحدث والقبلة أو بشرط غير ركن ، أو بجزء ركن ، أو غير ركن ، أو بكيفية كالجهر والإخفات والترتيب والموالاة ، أو بركعة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الخلل العمدي موجب لبطلان الصلاة بأقسامه ؛ من الزيادة والنقيصة ، حتّى بالإخلال بحرف من القراءة أو الأذكار أو بحركة أو بالموالاة بين حروف كلمة أو كلمات آية أو بين بعض الأفعال مع بعض ، وكذا إذا فاتت الموالاة سهواً أو اضطراراً لسعال أو غيره ولم يتدارك بالتكرار متعمّداً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الإخلال بزيادة أو نقصان جهلاً بالحكم، فإن كان بترك شرط ركن كالإخلال بالطهارة الحدثية ، أو بالقبلة ؛ بأن صلّى مستدبراً أو إلى اليمين أو إلى اليسار ، أو بالوقت ؛ بأن صلّى قبل دخوله ، أو بنقصان ركعة ، أو ركوع ، أو غيرهما من الأجزاء الركنية ، أو بزيادة ركن بطلت الصلاة ، وإن كان الإخلال بسائر الشروط أو الأجزاء زيادة أو نقصاناً ، فالأحوط</w:t>
      </w:r>
      <w:r>
        <w:rPr>
          <w:rStyle w:val="FootnoteAnchor"/>
          <w:rtl w:val="true"/>
        </w:rPr>
        <w:footnoteReference w:id="1489"/>
      </w:r>
      <w:r>
        <w:rPr>
          <w:rFonts w:ascii="Amiri" w:hAnsi="Amiri" w:eastAsia="Amiri" w:cs="Amiri"/>
          <w:color w:val="111111"/>
          <w:sz w:val="28"/>
          <w:sz w:val="28"/>
          <w:szCs w:val="28"/>
          <w:rtl w:val="true"/>
          <w:lang w:bidi="ar-SA"/>
        </w:rPr>
        <w:t xml:space="preserve">الإلحاق بالعمد في البطلان ، لكن الأقوى إجراء حكم السهو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البطلان بالزيادة العمدية بين أن يكون في ابتداء النيّة أو في الأثناء ولا بين الفعل</w:t>
      </w:r>
      <w:r>
        <w:rPr>
          <w:rStyle w:val="FootnoteAnchor"/>
          <w:rtl w:val="true"/>
        </w:rPr>
        <w:footnoteReference w:id="1490"/>
      </w:r>
      <w:r>
        <w:rPr>
          <w:rFonts w:ascii="Amiri" w:hAnsi="Amiri" w:eastAsia="Amiri" w:cs="Amiri"/>
          <w:color w:val="111111"/>
          <w:sz w:val="28"/>
          <w:sz w:val="28"/>
          <w:szCs w:val="28"/>
          <w:rtl w:val="true"/>
          <w:lang w:bidi="ar-SA"/>
        </w:rPr>
        <w:t>والقول ، ولا بين الموافق لأجزاء الصلاة والمخالف لها ، ولا بين قصد الوجوب بها والندب ، نعم لا بأس بما يأتي به من القراءة والذكر في الأثناء لا بعنوان أ نّه منها ما لم يحصل به المحو للصورة ، وكذا لا بأس بإتيان غير المبطلات من الأفعال</w:t>
      </w:r>
      <w:r>
        <w:rPr>
          <w:rStyle w:val="FootnoteAnchor"/>
          <w:rtl w:val="true"/>
        </w:rPr>
        <w:footnoteReference w:id="1491"/>
      </w:r>
      <w:r>
        <w:rPr>
          <w:rFonts w:ascii="Amiri" w:hAnsi="Amiri" w:eastAsia="Amiri" w:cs="Amiri"/>
          <w:color w:val="111111"/>
          <w:sz w:val="28"/>
          <w:sz w:val="28"/>
          <w:szCs w:val="28"/>
          <w:rtl w:val="true"/>
          <w:lang w:bidi="ar-SA"/>
        </w:rPr>
        <w:t xml:space="preserve">الخارجية المباحة كحكّ الجسد ونحوه إذا لم يكن ماحياً للصورة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بالطهارة الحدثية ساهياً ؛ بأن ترك الوضوء أو الغسل أو </w:t>
      </w:r>
    </w:p>
    <w:p>
      <w:pPr>
        <w:pStyle w:val="BookText"/>
        <w:rPr/>
      </w:pPr>
      <w:r>
        <w:rPr>
          <w:rFonts w:ascii="Amiri" w:hAnsi="Amiri" w:eastAsia="Amiri" w:cs="Amiri"/>
          <w:color w:val="111111"/>
          <w:sz w:val="28"/>
          <w:sz w:val="28"/>
          <w:szCs w:val="28"/>
          <w:rtl w:val="true"/>
          <w:lang w:bidi="ar-SA"/>
        </w:rPr>
        <w:t xml:space="preserve">التيمّم بطلت صلاته وإن تذكّر في الأثناء ، وكذا لوتبيّن بطلان أحد هذه من جهة ترك جزء أو 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قبل دخول الوقت ساهياً بطلت ، وكذا لو صلّى إلى اليمين أو اليسار أو مستدبراً ، فيجب عليه الإعادة أو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بالطهارة الخبثية في البدن أو اللباس ساهياً بطلت ، وكذا إن كان جاهلاً بالحكم أو كان جاهلاً بالموضوع وعلم في الأثناء مع سعة الوقت ، وإن علم بعد الفراغ صحّت ، وقد مرّ التفصيل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بستر العورة سهواً ، فالأقوى عدم البطلان وإن كان هو الأحوط ، وكذا لو أخلّ بشرائط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المأكولية</w:t>
      </w:r>
      <w:r>
        <w:rPr>
          <w:rStyle w:val="FootnoteAnchor"/>
          <w:rtl w:val="true"/>
        </w:rPr>
        <w:footnoteReference w:id="1492"/>
      </w:r>
      <w:r>
        <w:rPr>
          <w:rFonts w:ascii="Amiri" w:hAnsi="Amiri" w:eastAsia="Amiri" w:cs="Amiri"/>
          <w:color w:val="111111"/>
          <w:sz w:val="28"/>
          <w:sz w:val="28"/>
          <w:szCs w:val="28"/>
          <w:rtl w:val="true"/>
          <w:lang w:bidi="ar-SA"/>
        </w:rPr>
        <w:t xml:space="preserve">وعدم كونه حريراً أو ذهباً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بشرائط المكان سهواً فالأقوى عدم البطلان ، وإن كان أحوط فيما عدا الإباحة ، بل فيها أيضاً إذا كان هو الغاصب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 على ما لا يصحّ السجود عليه سهواً ؛ إمّا لنجاسته أو كونه من المأكول أو الملبوس لم تبطل الصلاة ، وإن كان هو الأحوط ، وقد مرّت هذه المسائل في مطاوي الفصول السابقة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ركعة أو ركوعاً أو سجدتين من ركعة أو تكبيرة الإحرام سهواً بطلت الصلاة ، نعم يستثنى من ذلك زيادة الركوع أو السجدتين في الجماعة ، وأمّا إذا زاد ما عدا هذه من الأجزاء غير الأركان كسجدة واحدة </w:t>
      </w:r>
    </w:p>
    <w:p>
      <w:pPr>
        <w:pStyle w:val="BookText"/>
        <w:rPr/>
      </w:pPr>
      <w:r>
        <w:rPr>
          <w:rFonts w:ascii="Amiri" w:hAnsi="Amiri" w:eastAsia="Amiri" w:cs="Amiri"/>
          <w:color w:val="111111"/>
          <w:sz w:val="28"/>
          <w:sz w:val="28"/>
          <w:szCs w:val="28"/>
          <w:rtl w:val="true"/>
          <w:lang w:bidi="ar-SA"/>
        </w:rPr>
        <w:t>أو تشهّد أو نحو ذلك ممّا ليس بركن فلا تبطل ، بل عليه سجدتا السهو</w:t>
      </w:r>
      <w:r>
        <w:rPr>
          <w:rStyle w:val="FootnoteAnchor"/>
          <w:rtl w:val="true"/>
        </w:rPr>
        <w:footnoteReference w:id="1493"/>
      </w:r>
      <w:r>
        <w:rPr>
          <w:rFonts w:ascii="Amiri" w:hAnsi="Amiri" w:eastAsia="Amiri" w:cs="Amiri"/>
          <w:color w:val="111111"/>
          <w:sz w:val="28"/>
          <w:sz w:val="28"/>
          <w:szCs w:val="28"/>
          <w:rtl w:val="true"/>
          <w:lang w:bidi="ar-SA"/>
        </w:rPr>
        <w:t xml:space="preserve">، وأمّا زيادة القيام الركني فلا تتحقّق إلاّ بزيادة الركوع أو بزيادة تكبيرة الإحرام ، كما أ نّه لا تتصوّر زيادة النيّة ، بناءً على أ نّها الداعي ، بل على القول بالإخطار لا تضرّ زيادتها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من بطلان الصلاة بزيادة الركعة ما إذا نسي المسافر سفره ، أو نسي أنّ حكمه القصر ؛ فإنّه لا يجب القضاء إذا تذكّر خارج الوقت ، ولكن يجب الإعادة إذا تذكّر في الوقت كما سيأتي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بطلان الصلاة بزيادة ركعة بين أن يكون قد تشهّد في الرابعة ثمّ قام إلى الخامسة أو جلس بمقدارها كذلك أو لا ، وإن كان الأحوط في هاتين الصورتين إتمام الصلاة لو تذكّر قبل الفراغ ، ثمّ 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سها عن الركوع حتّى دخل في السجدة الثانية بطلت صلاته ، وإن تذكّر قبل الدخول فيها رجع وأتى به وصحّت صلاته ، ويسجد سجدتي السهو لكلّ زيادة ، ولكن الأحوط</w:t>
      </w:r>
      <w:r>
        <w:rPr>
          <w:rStyle w:val="FootnoteAnchor"/>
          <w:rtl w:val="true"/>
        </w:rPr>
        <w:footnoteReference w:id="1494"/>
      </w:r>
      <w:r>
        <w:rPr>
          <w:rFonts w:ascii="Amiri" w:hAnsi="Amiri" w:eastAsia="Amiri" w:cs="Amiri"/>
          <w:color w:val="111111"/>
          <w:sz w:val="28"/>
          <w:sz w:val="28"/>
          <w:szCs w:val="28"/>
          <w:rtl w:val="true"/>
          <w:lang w:bidi="ar-SA"/>
        </w:rPr>
        <w:t xml:space="preserve">مع ذلك إعادة الصلاة لو كان التذكّر بعد الدخول في السجدة الاُولى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السجدتين ولم يتذكّر إلاّ بعد الدخول في الركوع من الركعة التالية بطلت صلاته ، ولو تذكّر قبل ذلك رجع وأتى بهما وأعاد ما فعله سابقاً ممّا هو مرتّب عليهما بعدهما ، وكذا تبطل الصلاة لو نسيهما من الركعة الأخيرة حتّى سلّم وأتى بما يبطل الصلاة عمداً وسهواً ، كالحدث والاستدبار ، </w:t>
      </w:r>
    </w:p>
    <w:p>
      <w:pPr>
        <w:pStyle w:val="BookText"/>
        <w:rPr/>
      </w:pPr>
      <w:r>
        <w:rPr>
          <w:rFonts w:ascii="Amiri" w:hAnsi="Amiri" w:eastAsia="Amiri" w:cs="Amiri"/>
          <w:color w:val="111111"/>
          <w:sz w:val="28"/>
          <w:sz w:val="28"/>
          <w:szCs w:val="28"/>
          <w:rtl w:val="true"/>
          <w:lang w:bidi="ar-SA"/>
        </w:rPr>
        <w:t>وإن تذكّر بعد السلام قبل الإتيان بالمبطل فالأقوى أيضاً البطلان ، لكن الأحوط</w:t>
      </w:r>
      <w:r>
        <w:rPr>
          <w:rStyle w:val="FootnoteAnchor"/>
          <w:rtl w:val="true"/>
        </w:rPr>
        <w:footnoteReference w:id="1495"/>
      </w:r>
      <w:r>
        <w:rPr>
          <w:rFonts w:ascii="Amiri" w:hAnsi="Amiri" w:eastAsia="Amiri" w:cs="Amiri"/>
          <w:color w:val="111111"/>
          <w:sz w:val="28"/>
          <w:sz w:val="28"/>
          <w:szCs w:val="28"/>
          <w:rtl w:val="true"/>
          <w:lang w:bidi="ar-SA"/>
        </w:rPr>
        <w:t>التدارك ثمّ الإتيان بما هو مرتّب عليهما ، ثمّ إعادة الصلاة ، وإن تذكّر قبل السلام أتى بهما وبما بعدهما من التشهّد والتسليم وصحّت صلاته ، وعليه سجدتا السهو لزيادة التشهّد</w:t>
      </w:r>
      <w:r>
        <w:rPr>
          <w:rStyle w:val="FootnoteAnchor"/>
          <w:rtl w:val="true"/>
        </w:rPr>
        <w:footnoteReference w:id="1496"/>
      </w:r>
      <w:r>
        <w:rPr>
          <w:rFonts w:ascii="Amiri" w:hAnsi="Amiri" w:eastAsia="Amiri" w:cs="Amiri"/>
          <w:color w:val="111111"/>
          <w:sz w:val="28"/>
          <w:sz w:val="28"/>
          <w:szCs w:val="28"/>
          <w:rtl w:val="true"/>
          <w:lang w:bidi="ar-SA"/>
        </w:rPr>
        <w:t xml:space="preserve">أو بعضه ، وللتسليم المستحبّ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النيّة أو تكبيرة الإحرام بطلت صلاته ؛ سواء تذكّر في الأثناء أو بعد الفراغ فيجب الاستئناف ، وكذا لو نسي القيام حال تكبيرة الإحرام ، وكذا لو نسي القيام المتّصل بالركوع ؛ بأن ركع لا عن 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الركعة الأخيرة فذكرها بعد التشهّد قبل التسليم ، قام وأتى بها ، ولو ذكرها بعد التسليم الواجب قبل فعل ما يبطل الصلاة عمداً وسهواً ، قام وأتمّ ، ولو ذكرها بعده استأنف الصلاة من رأس ؛ من غير فرق بين الرباعية وغيرها ، وكذا لو نسي أزيد من ركعة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ما عدا الأركان من أجزاء الصلاة لم تبطل صلاته ، وحينئذٍ فإن لم يبق محلّ التدارك وجب عليه</w:t>
      </w:r>
      <w:r>
        <w:rPr>
          <w:rStyle w:val="FootnoteAnchor"/>
          <w:rtl w:val="true"/>
        </w:rPr>
        <w:footnoteReference w:id="1497"/>
      </w:r>
      <w:r>
        <w:rPr>
          <w:rFonts w:ascii="Amiri" w:hAnsi="Amiri" w:eastAsia="Amiri" w:cs="Amiri"/>
          <w:color w:val="111111"/>
          <w:sz w:val="28"/>
          <w:sz w:val="28"/>
          <w:szCs w:val="28"/>
          <w:rtl w:val="true"/>
          <w:lang w:bidi="ar-SA"/>
        </w:rPr>
        <w:t xml:space="preserve">سجدتا السهو للنقيصة ، وفي نسيان السجدة الواحدة والتشهّد يجب قضاؤهما أيضاً بعد الصلاة قبل سجدتي السهو ، وإن بقي محلّ التدارك وجب العود للتدارك ، ثمّ الإتيان بما هو مرتّب عليه ممّا فعله سابقاً ، وسجدتا السهو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وفوت محلّ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بالدخول في ركن بعده على وجه لو تدارك المنسيّ لزم زيادة الركن</w:t>
      </w:r>
      <w:r>
        <w:rPr>
          <w:rStyle w:val="FootnoteAnchor"/>
          <w:rtl w:val="true"/>
        </w:rPr>
        <w:footnoteReference w:id="1498"/>
      </w:r>
      <w:r>
        <w:rPr>
          <w:rFonts w:ascii="Amiri" w:hAnsi="Amiri" w:eastAsia="Amiri" w:cs="Amiri"/>
          <w:color w:val="111111"/>
          <w:sz w:val="28"/>
          <w:sz w:val="28"/>
          <w:szCs w:val="28"/>
          <w:rtl w:val="true"/>
          <w:lang w:bidi="ar-SA"/>
        </w:rPr>
        <w:t>، وإمّا بكون محلّه في فعل خاصّ جاز محلّ ذلك الفعل ، كالذكر في الركوع والسجود إذا نسيه وتذكّر بعد رفع الرأس منهما ، وإمّا بالتذكّر بعد السلام</w:t>
      </w:r>
      <w:r>
        <w:rPr>
          <w:rStyle w:val="FootnoteAnchor"/>
          <w:rtl w:val="true"/>
        </w:rPr>
        <w:footnoteReference w:id="1499"/>
      </w:r>
      <w:r>
        <w:rPr>
          <w:rFonts w:ascii="Amiri" w:hAnsi="Amiri" w:eastAsia="Amiri" w:cs="Amiri"/>
          <w:color w:val="111111"/>
          <w:sz w:val="28"/>
          <w:sz w:val="28"/>
          <w:szCs w:val="28"/>
          <w:rtl w:val="true"/>
          <w:lang w:bidi="ar-SA"/>
        </w:rPr>
        <w:t>الواجب ، فلو نسي القراءة أو الذكر أو بعضهما أو الترتيب فيهما أو إعرابهما أو القيام فيهما أو الطمأنينة فيه ، وذكر بعد الدخول في الركوع فات محلّ التدارك فيتمّ الصلاة ، ويسجد سجدتي السهو للنقصان إذا كان المنسيّ من الأجزاء ، لا لمثل الترتيب والطمأنينة ممّا ليس بجزء ، وإن تذكّر قبل الدخول في الركوع رجع وتدارك وأتى بما بعده وسجد سجدتي السهو لزيادة ما أتى به من الأجزاء ، نعم في نسيان القيام حال القراءة أو الذكر ونسيان الطمأنينة فيه لا يبعد فوت محلّهما قبل الدخول في الركوع أيضاً ؛ لاحتمال كون القيام واجباً حال القراءة لا شرطاً فيها ، وكذا كون الطمأنينة واجبة حال القيام لا شرطاً فيه ، وكذا الحال في الطمأنينة حال التشهّد وسائر الأذكار ، فالأحوط العود</w:t>
      </w:r>
      <w:r>
        <w:rPr>
          <w:rStyle w:val="FootnoteAnchor"/>
          <w:rtl w:val="true"/>
        </w:rPr>
        <w:footnoteReference w:id="1500"/>
      </w:r>
      <w:r>
        <w:rPr>
          <w:rFonts w:ascii="Amiri" w:hAnsi="Amiri" w:eastAsia="Amiri" w:cs="Amiri"/>
          <w:color w:val="111111"/>
          <w:sz w:val="28"/>
          <w:sz w:val="28"/>
          <w:szCs w:val="28"/>
          <w:rtl w:val="true"/>
          <w:lang w:bidi="ar-SA"/>
        </w:rPr>
        <w:t xml:space="preserve">والإتيان بقصد الاحتياط والقربة ، لا بقصد الجزئية ، ولو نسي الذكر في الركوع أو السجود أو الطمأنينة حاله وذكر بعد رفع الرأس منهما فات محلّهما ، ولو تذكّر قبل الرفع أو قبل الخروج عن مسمّى الركوع وجب الإتيان بالذكر ، ولو كان المنسيّ الطمأنينة حال الذكر فالأحوط إعادته بقصد الاحتياط والقربة ، وكذا لو نسي </w:t>
      </w:r>
      <w:bookmarkStart w:id="431" w:name="pg15057_206099"/>
    </w:p>
    <w:p>
      <w:pPr>
        <w:pStyle w:val="BookText"/>
        <w:rPr/>
      </w:pPr>
      <w:bookmarkEnd w:id="431"/>
      <w:r>
        <w:rPr>
          <w:rFonts w:ascii="IRNazanin" w:hAnsi="IRNazanin" w:eastAsia="IRNazanin"/>
          <w:color w:val="111111"/>
          <w:sz w:val="28"/>
          <w:sz w:val="28"/>
          <w:szCs w:val="28"/>
          <w:rtl w:val="true"/>
          <w:lang w:bidi="fa-IR"/>
        </w:rPr>
        <w:t>وضع</w:t>
      </w:r>
      <w:r>
        <w:rPr>
          <w:rStyle w:val="FootnoteAnchor"/>
          <w:rtl w:val="true"/>
        </w:rPr>
        <w:footnoteReference w:id="1501"/>
      </w:r>
      <w:r>
        <w:rPr>
          <w:rFonts w:ascii="Amiri" w:hAnsi="Amiri" w:eastAsia="Amiri" w:cs="Amiri"/>
          <w:color w:val="111111"/>
          <w:sz w:val="28"/>
          <w:sz w:val="28"/>
          <w:szCs w:val="28"/>
          <w:rtl w:val="true"/>
          <w:lang w:bidi="ar-SA"/>
        </w:rPr>
        <w:t>أحد المساجد حال السجود ، ولو نسي الانتصاب من الركوع وتذكّر بعد الدخول في السجدة الثانية فات محلّه ، وأمّا لو تذكّر قبله فلا يبعد</w:t>
      </w:r>
      <w:r>
        <w:rPr>
          <w:rStyle w:val="FootnoteAnchor"/>
          <w:rtl w:val="true"/>
        </w:rPr>
        <w:footnoteReference w:id="1502"/>
      </w:r>
      <w:r>
        <w:rPr>
          <w:rFonts w:ascii="Amiri" w:hAnsi="Amiri" w:eastAsia="Amiri" w:cs="Amiri"/>
          <w:color w:val="111111"/>
          <w:sz w:val="28"/>
          <w:sz w:val="28"/>
          <w:szCs w:val="28"/>
          <w:rtl w:val="true"/>
          <w:lang w:bidi="ar-SA"/>
        </w:rPr>
        <w:t>وجوب العود إليه ؛ لعدم استلزامه إلاّ زيادة سجدة واحدة ، وليست بركن ، كما أ نّه كذلك لو نسي الانتصاب من السجدة الاُولى وتذكّر بعد الدخول في الثانية ، لكن الأحوط مع ذلك إعادة الصلاة ، ولو نسي الطمأنينة حال أحد الانتصابين احتمل فوت المحلّ</w:t>
      </w:r>
      <w:r>
        <w:rPr>
          <w:rStyle w:val="FootnoteAnchor"/>
          <w:rtl w:val="true"/>
        </w:rPr>
        <w:footnoteReference w:id="1503"/>
      </w:r>
      <w:r>
        <w:rPr>
          <w:rFonts w:ascii="Amiri" w:hAnsi="Amiri" w:eastAsia="Amiri" w:cs="Amiri"/>
          <w:color w:val="111111"/>
          <w:sz w:val="28"/>
          <w:sz w:val="28"/>
          <w:szCs w:val="28"/>
          <w:rtl w:val="true"/>
          <w:lang w:bidi="ar-SA"/>
        </w:rPr>
        <w:t xml:space="preserve">وإن لم يدخل في السجدة كما مرّ نظيره، ولو نسي السجدة الواحدة أو التشهّد وذكر بعد الدخول في الركوع أو بعد السلام فات محلّهما ، ولو ذكر قبل ذلك تداركهما ، ولو نسي الطمأنينة في التشهّد فالحال كما مرّ ؛ من أنّ الأحوط الإعادة بقصد القربة والاحتياط ، والأحوط مع ذلك إعادة الصلاة أيضاً ؛ لاحتمال كون التشهّد زيادة عمدية حينئذٍ ، خصوصاً إذا تذكّر نسيان الطمأنينة فيه بعد القيام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المنسيّ الجهر أو الإخفات ، لم يجب التدارك بإعادة القراءة أو الذكر على الأقوى ؛ وإن كان أحوط</w:t>
      </w:r>
      <w:r>
        <w:rPr>
          <w:rStyle w:val="FootnoteAnchor"/>
          <w:rtl w:val="true"/>
        </w:rPr>
        <w:footnoteReference w:id="1504"/>
      </w:r>
      <w:r>
        <w:rPr>
          <w:rFonts w:ascii="Amiri" w:hAnsi="Amiri" w:eastAsia="Amiri" w:cs="Amiri"/>
          <w:color w:val="111111"/>
          <w:sz w:val="28"/>
          <w:sz w:val="28"/>
          <w:szCs w:val="28"/>
          <w:rtl w:val="true"/>
          <w:lang w:bidi="ar-SA"/>
        </w:rPr>
        <w:t xml:space="preserve">إذا لم يدخل في الركوع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10112_2142443653"/>
      <w:bookmarkStart w:id="433" w:name="_Toc149"/>
      <w:bookmarkEnd w:id="432"/>
      <w:r>
        <w:rPr>
          <w:rtl w:val="true"/>
        </w:rPr>
        <w:t xml:space="preserve">فصل </w:t>
      </w:r>
      <w:r>
        <w:rPr>
          <w:rtl w:val="true"/>
        </w:rPr>
        <w:t xml:space="preserve">: </w:t>
      </w:r>
      <w:r>
        <w:rPr>
          <w:rtl w:val="true"/>
        </w:rPr>
        <w:t>في الشكّ</w:t>
      </w:r>
      <w:bookmarkEnd w:id="43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في أصل الصلاة وأ نّه هل أتى بها أم لا ؟ وإمّا في شرائطها ، وإمّا في أجزائها ، وإمّا في ركعاتها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أ نّه هل صلّى أم لا ، فإن كان بعد مضيّ الوقت لم يلتفت وبنى على أ نّه صلّى ؛ سواء كان الشكّ في صلاة واحدة ، أو في الصلاتين ، وإن كان في الوقت وجب الإتيان بها ، كأن شكّ في أ نّه صلّى صلاة الصبح أم لا ، أو هل صلّى الظهرين أم لا ؟ أو هل صلّى العصر بعد العلم بأ نّه صلّى الظهر أم لا ؟ ولو علم أ نّه صلّى العصر ولم يدر أ نّه صلّى الظهر أو لا ، فيحتمل جواز البناء على أ نّه صلاّها ، لكن الأحوط الإتيان بها ، بل لا يخلو عن قوّة ، بل وكذلك لو لم يبق إلاّ مقدار الاختصاص بالعصر وعلم أ نّه أتى بها وشكّ في أ نّه أتى بالظهر أيضاً أم لا ، فإنّ الأحوط</w:t>
      </w:r>
      <w:r>
        <w:rPr>
          <w:rStyle w:val="FootnoteAnchor"/>
          <w:rtl w:val="true"/>
        </w:rPr>
        <w:footnoteReference w:id="1505"/>
      </w:r>
      <w:r>
        <w:rPr>
          <w:rFonts w:ascii="Amiri" w:hAnsi="Amiri" w:eastAsia="Amiri" w:cs="Amiri"/>
          <w:color w:val="111111"/>
          <w:sz w:val="28"/>
          <w:sz w:val="28"/>
          <w:szCs w:val="28"/>
          <w:rtl w:val="true"/>
          <w:lang w:bidi="ar-SA"/>
        </w:rPr>
        <w:t>الإتيان بها ؛ وإن كان احتمال البناء على الإتيان بها وإجراء حكم الشكّ بعد مضيّ الوقت هنا أقوى من السابق ، نعم لو بقي من الوقت مقدار الاختصاص بالعصر وعلم بعدم الإتيان بها أو شكّ فيه وكان شاكّاً في الإتيان بالظهر ، وجب الإتيان بالعصر ، ويجري حكم الشكّ بعد الوقت بالنسبة إلى الظهر ، لكن الأحوط</w:t>
      </w:r>
      <w:r>
        <w:rPr>
          <w:rStyle w:val="FootnoteAnchor"/>
          <w:rtl w:val="true"/>
        </w:rPr>
        <w:footnoteReference w:id="1506"/>
      </w:r>
      <w:r>
        <w:rPr>
          <w:rFonts w:ascii="Amiri" w:hAnsi="Amiri" w:eastAsia="Amiri" w:cs="Amiri"/>
          <w:color w:val="111111"/>
          <w:sz w:val="28"/>
          <w:sz w:val="28"/>
          <w:szCs w:val="28"/>
          <w:rtl w:val="true"/>
          <w:lang w:bidi="ar-SA"/>
        </w:rPr>
        <w:t xml:space="preserve">قضاء الظهر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فعل الصلاة وقد بقي من الوقت مقدار ركعة فهل ينزل منزلة تمام الوقت أو لا ؟ وجهان ؛ أقواهما الأوّل ، أمّا لو بقي أقلّ من ذلك فالأقوى كونه بمنزلة الخروج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 فعل الصلاة ، فالظاهر أنّ حكمه حكم الشكّ في التفصيل بين كونه في الوقت أو في خارجه ، وكذا لو ظنّ عدم فعلها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بقاء الوقت وعدمه يلحقه حكم البقاء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أثناء صلاة العصر في أ نّه صلّى الظهر أم لا ، فإن كان في الوقت المختصّ بالعصر بنى على الإتيان بها ، وإن كان في الوقت المشترك عدل إلى الظهر بعد البناء على عدم الإتيان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 نّه صلّى إحدى الصلاتين من الظهر أو العصر ولم يدر المعيّن منهما يجزيه الإتيان بأربع ركعات بقصد ما في الذمّة ؛ سواء كان في الوقت أو في خارجه ، نعم لو كان في وقت الاختصاص بالعصر يجوز له البناء</w:t>
      </w:r>
      <w:r>
        <w:rPr>
          <w:rStyle w:val="FootnoteAnchor"/>
          <w:rtl w:val="true"/>
        </w:rPr>
        <w:footnoteReference w:id="1507"/>
      </w:r>
      <w:r>
        <w:rPr>
          <w:rFonts w:ascii="Amiri" w:hAnsi="Amiri" w:eastAsia="Amiri" w:cs="Amiri"/>
          <w:color w:val="111111"/>
          <w:sz w:val="28"/>
          <w:sz w:val="28"/>
          <w:szCs w:val="28"/>
          <w:rtl w:val="true"/>
          <w:lang w:bidi="ar-SA"/>
        </w:rPr>
        <w:t xml:space="preserve">على أنّ ما أتى به هو الظهر ، فينوي فيما يأتي به العصر ، ولو علم أ نّه صلّى إحدى العشاءين ولم يدر المعيّن منهما وجب الإتيان بهما ؛ سواء كان في الوقت أو في خارجه ، وهنا أيضاً لو كان في وقت الاختصاص بالعشاء بنى على أنّ ما أتى به هو المغرب ، وأنّ الباقي هو العشاء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الصلاة في أثناء الوقت ونسي الإتيان بها وجب عليه القضاء إذا تذكّر خارج الوقت ، وكذا إذا شكّ واعتقد أ نّه خارج الوقت ، ثمّ تبيّن أنّ شكّه كان في أثناء الوقت ، وأمّا إذا شكّ واعتقد أ نّه في الوقت فترك الإتيان بها عمداً أو سهواً ثمّ تبيّن أنّ شكّه كان خارج الوقت فليس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كثير الشكّ في الإتيان بالصلاة وعدمه حكم غيره ، فيجري فيه التفصيل بين كونه في الوقت وخارجه ، وأمّا الوسواسي فالظاهر أ نّه يبني على الإتيان وإن كان في الوقت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بعض شرائط الصلاة ، فإمّا أن يكون قبل الشروع فيها ، أو في أثنائها ، أو بعد الفراغ منها ، فإن كان قبل الشروع فلا بدّ من إحراز ذلك </w:t>
      </w:r>
    </w:p>
    <w:p>
      <w:pPr>
        <w:pStyle w:val="BookText"/>
        <w:rPr/>
      </w:pPr>
      <w:r>
        <w:rPr>
          <w:rFonts w:ascii="Amiri" w:hAnsi="Amiri" w:eastAsia="Amiri" w:cs="Amiri"/>
          <w:color w:val="111111"/>
          <w:sz w:val="28"/>
          <w:sz w:val="28"/>
          <w:szCs w:val="28"/>
          <w:rtl w:val="true"/>
          <w:lang w:bidi="ar-SA"/>
        </w:rPr>
        <w:t xml:space="preserve">الشرط ولو بالاستصحاب ونحوه من الاُصول ، وكذا إذا كان في الأثناء ، وإن كان بعد الفراغ منها حكم بصحّتها وإن كان يجب إحرازه للصلاة الاُخرى ، وقد مرّ التفصيل في مطاوي الأبحاث السابقة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شيء من أفعال الصلاة ، فإمّا أن يكون قبل الدخول في الغير المرتّب عليه ، وإمّا أن يكون بعده ، فإن كان قبله وجب الإتيان ، كما إذا شكّ في الركوع وهو قائم ، أو شكّ في السجدتين أو السجدة الواحدة ولم يدخل في القيام أو التشهّد ، وهكذا لو شكّ في تكبيرة الإحرام ولم يدخل فيما بعدها ، أو 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يدخل في السورة ، أو فيها ولم يدخل في الركوع أو القنوت ، وإن كان بعده لم يلتفت وبنى على أ نّه أتى به ؛ من غير فرق بين الأوّلتين والأخيرتين على الأصحّ ، والمراد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الغير المترتّب على الأوّل ، كالسورة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يلتفت إلى الشكّ فيها وهو آخذ في السورة ، بل ولا إلى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السورة وهو في آخرهما ، بل ولا إلى الآية وهو في الآية المتأخّرة ، بل ولا إلى أوّل الآية وهو في آخرها ، ولا فرق بين أن يكون ذلك الغير جزءاً واجباً أو مستحبّاً ، كالقنوت بالنسبة إلى الشكّ في السورة ، والاستعاذة بالنسبة إلى تكبيرة الإحرام ، والاستغفار بالنسبة إلى التسبيحات الأربعة ، فلو شكّ في شيء من المذكورات بعد الدخول في أحد المذكورات لم يلتفت ، كما أ نّه لا فرق في المشكوك فيه أيضاً بين الواجب والمستحبّ ، والظاهر عدم الفرق بين أن يكون ذلك الغير من الأجزاء أو مقدّماتها ، فلو شكّ في الركوع أو الانتصاب منه بعد الهويّ للسجود لم يلتفت ، نعم لو شكّ في السجود وهو آخذ في القيام وجب عليه العود ، وفي إلحاق التشهّد به في ذلك وجه ، إلاّ أنّ الأقوى خلافه ، فلو شكّ فيه بعد الأخذ في القيام لم يلتفت ، والفارق النصّ الدالّ </w:t>
      </w:r>
    </w:p>
    <w:p>
      <w:pPr>
        <w:pStyle w:val="BookText"/>
        <w:rPr/>
      </w:pPr>
      <w:r>
        <w:rPr>
          <w:rFonts w:ascii="Amiri" w:hAnsi="Amiri" w:eastAsia="Amiri" w:cs="Amiri"/>
          <w:color w:val="111111"/>
          <w:sz w:val="28"/>
          <w:sz w:val="28"/>
          <w:szCs w:val="28"/>
          <w:rtl w:val="true"/>
          <w:lang w:bidi="ar-SA"/>
        </w:rPr>
        <w:t xml:space="preserve">على العود في السجود ، فيقتصر على مورده ويعمل بالقاعدة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جريان الحكم المذكور في غير صلاة المختار ، فمن كان فرضه الجلوس مثلاً وقد شكّ في أ نّه هل سجد أم لا ؟ وهو في حال الجلوس الذي هو بدل عن القيام لم يلتفت</w:t>
      </w:r>
      <w:r>
        <w:rPr>
          <w:rStyle w:val="FootnoteAnchor"/>
          <w:rtl w:val="true"/>
        </w:rPr>
        <w:footnoteReference w:id="1508"/>
      </w:r>
      <w:r>
        <w:rPr>
          <w:rFonts w:ascii="Amiri" w:hAnsi="Amiri" w:eastAsia="Amiri" w:cs="Amiri"/>
          <w:color w:val="111111"/>
          <w:sz w:val="28"/>
          <w:sz w:val="28"/>
          <w:szCs w:val="28"/>
          <w:rtl w:val="true"/>
          <w:lang w:bidi="ar-SA"/>
        </w:rPr>
        <w:t xml:space="preserve">وكذا إذا شكّ في التشهّد ، نعم لو لم يعلم أ نّه الجلوس الذي هو بدل عن القيام أو جلوس للسجدة أو للتشهّد وجب التدارك لعدم إحراز الدخول في الغير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صحّة ما أتى به وفساده لا في أصل الإتيان ، فإن كان بعد الدخول في الغير فلا إشكال في عدم الالتفات ، وإن كان قبله فالأقوى عدم الالتفات أيضاً ؛ وإن كان الأحوط الإتمام والاستئناف إن كان من الأفعال ، والتدارك إن كان من القراءة أو الأذكار ما عدا تكبيرة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فعل قبل دخوله في الغير فأتى به ثمّ تبيّن بعد ذلك أ نّه كان آتياً به ، فإن كان ركناً بطلت الصلاة ، وإلاّ فلا ، نعم يجب</w:t>
      </w:r>
      <w:r>
        <w:rPr>
          <w:rStyle w:val="FootnoteAnchor"/>
          <w:rtl w:val="true"/>
        </w:rPr>
        <w:footnoteReference w:id="1509"/>
      </w:r>
      <w:r>
        <w:rPr>
          <w:rFonts w:ascii="Amiri" w:hAnsi="Amiri" w:eastAsia="Amiri" w:cs="Amiri"/>
          <w:color w:val="111111"/>
          <w:sz w:val="28"/>
          <w:sz w:val="28"/>
          <w:szCs w:val="28"/>
          <w:rtl w:val="true"/>
          <w:lang w:bidi="ar-SA"/>
        </w:rPr>
        <w:t>عليه سجدتا السهو للزيادة ، وإذا شكّ بعد الدخول في الغير فلم يلتفت ثمّ تبيّن عدم الإتيان به ، فإن كان محلّ تدارك المنسيّ باقياً ؛ بأن لم يدخل في ركن بعده تداركه ، وإلاّ فإن كان ركناً بطلت الصلاة ، وإلاّ فلا ، ويجب عليه سجدتا السهو للنقيصة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التسليم ، فإن كان بعد الدخول في صلاة اُخرى أو في التعقيب أو بعد الإتيان بالمنافيات لم يلتفت ، وإن كان قبل ذلك أتى به </w:t>
      </w:r>
      <w:r>
        <w:rPr>
          <w:rFonts w:eastAsia="Amiri" w:cs="Amiri" w:ascii="Amiri" w:hAnsi="Amiri"/>
          <w:color w:val="111111"/>
          <w:sz w:val="28"/>
          <w:szCs w:val="28"/>
          <w:rtl w:val="true"/>
          <w:lang w:bidi="ar-SA"/>
        </w:rPr>
        <w:t xml:space="preserve">. </w:t>
      </w:r>
      <w:bookmarkStart w:id="434" w:name="pg15057_206104"/>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المأموم في أ نّه كبّر للإحرام أم لا ، فإن كان بهيئة المصلّي</w:t>
      </w:r>
      <w:r>
        <w:rPr>
          <w:rStyle w:val="FootnoteAnchor"/>
          <w:rtl w:val="true"/>
        </w:rPr>
        <w:footnoteReference w:id="1511"/>
      </w:r>
      <w:r>
        <w:rPr>
          <w:rFonts w:ascii="Amiri" w:hAnsi="Amiri" w:eastAsia="Amiri" w:cs="Amiri"/>
          <w:color w:val="111111"/>
          <w:sz w:val="28"/>
          <w:sz w:val="28"/>
          <w:szCs w:val="28"/>
          <w:rtl w:val="true"/>
          <w:lang w:bidi="ar-SA"/>
        </w:rPr>
        <w:t xml:space="preserve">جماعة ؛ من الإنصات ووضع اليدين على الفخذين ونحو ذلك ، لم يلتفت على الأقوى وإن كان الأحوط الإتمام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وهو في فعل في أ نّه هل شكّ في بعض الأفعال المتقدّمة أم لا ؟ لم يلتفت وكذا لو شكّ في أ نّه هل سها أم لا ؟ وقد جاز محلّ ذلك الشيء الذي شكّ في أ نّه سها عنه أو لا ، نعم لو شكّ في السهو وعدمه وهو في محلّ يتلافى فيه المشكوك فيه ، أتى به على الأصحّ </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610114_2142443653"/>
      <w:bookmarkStart w:id="436" w:name="_Toc150"/>
      <w:bookmarkEnd w:id="435"/>
      <w:r>
        <w:rPr>
          <w:rtl w:val="true"/>
        </w:rPr>
        <w:t xml:space="preserve">فصل </w:t>
      </w:r>
      <w:r>
        <w:rPr>
          <w:rtl w:val="true"/>
        </w:rPr>
        <w:t xml:space="preserve">: </w:t>
      </w:r>
      <w:r>
        <w:rPr>
          <w:rtl w:val="true"/>
        </w:rPr>
        <w:t>في الشكّ في الركعات</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الشكوك الموجبة لبطلان الصلاة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الصلاة الثنائية ، كالصبح وصلاة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الثلاثية كالمغرب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الواحدة والأزيد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والأزيد قبل إكمال السجدتين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والخمس أو الأزيد وإن كان بعد الإكمال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والستّ أو الأزيد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والستّ أو الأزيد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الركعات ؛ بحيث لم يدر كم صلّى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الشكوك الصحيحة تسعة في الرباعية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بعد إكمال السجدتين ، فإنّه يبني على الثلاث ويأتي بالرابعة ويتمّ صلاته ، ثمّ يحتاط بركعة من قيام ، أو ركعتين من جلوس ، والأحوط اختيار الركعة من قيام ، وأحوط منه الجمع بينهما بتقديم الركعة من قيام ، وأحوط من ذلك استئناف الصلاة مع ذلك ، ويتحقّق إكمال السجدتين بإتمام الذكر</w:t>
      </w:r>
      <w:r>
        <w:rPr>
          <w:rStyle w:val="FootnoteAnchor"/>
          <w:rtl w:val="true"/>
        </w:rPr>
        <w:footnoteReference w:id="1512"/>
      </w:r>
      <w:r>
        <w:rPr>
          <w:rFonts w:ascii="Amiri" w:hAnsi="Amiri" w:eastAsia="Amiri" w:cs="Amiri"/>
          <w:color w:val="111111"/>
          <w:sz w:val="28"/>
          <w:sz w:val="28"/>
          <w:szCs w:val="28"/>
          <w:rtl w:val="true"/>
          <w:lang w:bidi="ar-SA"/>
        </w:rPr>
        <w:t xml:space="preserve">الواجب من السجدة الثانية على الأقوى وإن كان الأحوط إذا كان قبل رفع الرأس البناء ثمّ الإعادة ، وكذا في كلّ مورد يعتبر إكمال السجدتين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في أيّ موضع كان ، وحكمه كالأوّل ، إلاّ أنّ الأحوط هنا اختيار الركعتين من جلوس ، ومع الجمع تقديمهما على الركعة من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والأربع بعد الإكمال ، فإنّه يبني على الأربع ويتمّ صلاته ثمّ يحتاط بركعتين من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 والأربع بعد الإكمال ، فإنّه يبني على الأربع ويتمّ صلاته ثمّ يحتاط بركعتين من قيام ، وركعتين من جلوس ، والأحوط تأخير</w:t>
      </w:r>
      <w:r>
        <w:rPr>
          <w:rStyle w:val="FootnoteAnchor"/>
          <w:rtl w:val="true"/>
        </w:rPr>
        <w:footnoteReference w:id="1513"/>
      </w:r>
      <w:r>
        <w:rPr>
          <w:rFonts w:ascii="Amiri" w:hAnsi="Amiri" w:eastAsia="Amiri" w:cs="Amiri"/>
          <w:color w:val="111111"/>
          <w:sz w:val="28"/>
          <w:sz w:val="28"/>
          <w:szCs w:val="28"/>
          <w:rtl w:val="true"/>
          <w:lang w:bidi="ar-SA"/>
        </w:rPr>
        <w:t xml:space="preserve">الركعتين من 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بعد إكمال السجدتين ، فيبني على الأربع ويتشهّد ويسلّم ثمّ يسجد سجدتي السهو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حال القيام ، فإنّه يهدم ويجلس ، </w:t>
      </w:r>
    </w:p>
    <w:p>
      <w:pPr>
        <w:pStyle w:val="BookText"/>
        <w:rPr/>
      </w:pPr>
      <w:r>
        <w:rPr>
          <w:rFonts w:ascii="Amiri" w:hAnsi="Amiri" w:eastAsia="Amiri" w:cs="Amiri"/>
          <w:color w:val="111111"/>
          <w:sz w:val="28"/>
          <w:sz w:val="28"/>
          <w:szCs w:val="28"/>
          <w:rtl w:val="true"/>
          <w:lang w:bidi="ar-SA"/>
        </w:rPr>
        <w:t>ويرجع</w:t>
      </w:r>
      <w:r>
        <w:rPr>
          <w:rStyle w:val="FootnoteAnchor"/>
          <w:rtl w:val="true"/>
        </w:rPr>
        <w:footnoteReference w:id="1514"/>
      </w:r>
      <w:r>
        <w:rPr>
          <w:rFonts w:ascii="Amiri" w:hAnsi="Amiri" w:eastAsia="Amiri" w:cs="Amiri"/>
          <w:color w:val="111111"/>
          <w:sz w:val="28"/>
          <w:sz w:val="28"/>
          <w:szCs w:val="28"/>
          <w:rtl w:val="true"/>
          <w:lang w:bidi="ar-SA"/>
        </w:rPr>
        <w:t xml:space="preserve">شكّه إلى ما بين الثلاث والأربع ، فيتمّ صلاته ثمّ يحتاط بركعتين من جلوس أو ركعة من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والخمس حال القيام ، فإنّه يهدم القيام ويرجع شكّه إلى ما بين الاثنتين والأربع ، فيبني على الأربع ويعمل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والخمس حال القيام ، فيهدم القيام ويرجع شكّه إلى الشكّ بين الاثنتين والثلاث والأربع ، فيتمّ صلاته ويعمل عمله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والستّ حال القيام ، فإنّه يهدم القيام فيرجع شكّه إلى ما بين الأربع والخمس ، فيتمّ ويسجد سجدتي السهو مرّتين</w:t>
      </w:r>
      <w:r>
        <w:rPr>
          <w:rStyle w:val="FootnoteAnchor"/>
          <w:rtl w:val="true"/>
        </w:rPr>
        <w:footnoteReference w:id="1515"/>
      </w:r>
      <w:r>
        <w:rPr>
          <w:rFonts w:ascii="Amiri" w:hAnsi="Amiri" w:eastAsia="Amiri" w:cs="Amiri"/>
          <w:color w:val="111111"/>
          <w:sz w:val="28"/>
          <w:sz w:val="28"/>
          <w:szCs w:val="28"/>
          <w:rtl w:val="true"/>
          <w:lang w:bidi="ar-SA"/>
        </w:rPr>
        <w:t xml:space="preserve">إن لم يشتغل بالقراءة أو التسبيحات ، وإلاّ فثلاث مرّات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 فأربع مرّات ، مرّة للشكّ بين الأربع والخمس ، وثلاث مرّات لكلّ من الزيادات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 والقيام ، والقراءة أو التسبيحات ، والأحوط في الأربعة المتأخّرة بعد البناء وعمل الشكّ إعادة الصلاة أيضاً ، كما أنّ الأحوط في الشكّ بين الاثنتين والأربع والخمس والشكّ بين الثلاث والأربع والخمس العمل بموجب الشكّين ثمّ الاستئناف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الركعات ما عدا هذه الصور التسعة موجب للبطلان كما عرفت ، لكنّ الأحوط فيما إذا كان الطرف الأقلّ صحيحاً والأكثر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 والخمس ، والأربع والستّ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الأقلّ والإتمام ثمّ الإعادة ، وفي مثل الشكّ بين الثلاث والأربع والستّ يجوز البناء على الأكثر</w:t>
      </w:r>
      <w:r>
        <w:rPr>
          <w:rStyle w:val="FootnoteAnchor"/>
          <w:rtl w:val="true"/>
        </w:rPr>
        <w:footnoteReference w:id="1516"/>
      </w:r>
      <w:r>
        <w:rPr>
          <w:rFonts w:ascii="Amiri" w:hAnsi="Amiri" w:eastAsia="Amiri" w:cs="Amiri"/>
          <w:color w:val="111111"/>
          <w:sz w:val="28"/>
          <w:sz w:val="28"/>
          <w:szCs w:val="28"/>
          <w:rtl w:val="true"/>
          <w:lang w:bidi="ar-SA"/>
        </w:rPr>
        <w:t xml:space="preserve">الصحيح وهو الأربع ، والإتمام ، وعمل الشكّ بين الثلاث والأربع ، ثمّ الإعادة أو البناء على الأقلّ وهو الثلاث ، ثمّ الإتمام ثمّ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أو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حدوثه ، بل لا بدّ من التروّي والتأمّل حتّى يحصل له ترجيح أحد الطرفين أو يستقرّ الشكّ ، بل الأحوط في الشكوك الغير الصحيحة التروّي إلى أن تنمحي صورة الصلاة ، أو يحصل اليأس من العلم أو الظنّ ، وإن كان الأقوى جواز الإبطال بعد استقرار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بالشكّ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 لا ما يشتمل الظنّ ، فإنّه في الركعات بحكم اليقين ؛ سواء في الركعتين الأوّلتين والأخيرتين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الشكوك المعتبر فيها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 الاثنتين والثلاث ، والشكّ بين الاثنتين والأربع ، والشكّ بين الاثنتين والثلاث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مع ذلك في إتيان السجدتين أو إحداهما وعدمه ، إن كان ذلك حال الجلوس قبل الدخول في القيام أو التشهّد بطلت الصلاة ؛ لأ نّه محكوم بعدم الإتيان بهما أو بأحدهما فيكون قبل الإكمال ، وإن كان بعد الدخول في القيام أو التشهّد </w:t>
      </w:r>
    </w:p>
    <w:p>
      <w:pPr>
        <w:pStyle w:val="BookText"/>
        <w:rPr/>
      </w:pPr>
      <w:r>
        <w:rPr>
          <w:rFonts w:ascii="IRNazanin" w:hAnsi="IRNazanin" w:eastAsia="IRNazanin"/>
          <w:color w:val="111111"/>
          <w:sz w:val="28"/>
          <w:sz w:val="28"/>
          <w:szCs w:val="28"/>
          <w:rtl w:val="true"/>
          <w:lang w:bidi="fa-IR"/>
        </w:rPr>
        <w:t>لم تبطل</w:t>
      </w:r>
      <w:r>
        <w:rPr>
          <w:rStyle w:val="FootnoteAnchor"/>
          <w:rtl w:val="true"/>
        </w:rPr>
        <w:footnoteReference w:id="1517"/>
      </w:r>
      <w:r>
        <w:rPr>
          <w:rFonts w:ascii="Amiri" w:hAnsi="Amiri" w:eastAsia="Amiri" w:cs="Amiri"/>
          <w:color w:val="111111"/>
          <w:sz w:val="28"/>
          <w:sz w:val="28"/>
          <w:szCs w:val="28"/>
          <w:rtl w:val="true"/>
          <w:lang w:bidi="ar-SA"/>
        </w:rPr>
        <w:t xml:space="preserve">؛ لأ نّه محكوم بالإتيان شرعاً فيكون بعد الإكمال ، ولا فرق بين مقارنة حدوث الشكّين أو تقدّم أحدهما على الآخر ، والأحوط الإتمام والإعادة ، خصوصاً مع المقارنة أو تقدّم الشكّ في الركعة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بين الثلاث والأربع والشكّ بين الثلاث والأربع والخمس إذا علم حال القيام أ نّه ترك سجدة أو سجدتين من الركعة السابقة بطلت الصلاة</w:t>
      </w:r>
      <w:r>
        <w:rPr>
          <w:rStyle w:val="FootnoteAnchor"/>
          <w:rtl w:val="true"/>
        </w:rPr>
        <w:footnoteReference w:id="1518"/>
      </w:r>
      <w:r>
        <w:rPr>
          <w:rFonts w:ascii="Amiri" w:hAnsi="Amiri" w:eastAsia="Amiri" w:cs="Amiri"/>
          <w:color w:val="111111"/>
          <w:sz w:val="28"/>
          <w:sz w:val="28"/>
          <w:szCs w:val="28"/>
          <w:rtl w:val="true"/>
          <w:lang w:bidi="ar-SA"/>
        </w:rPr>
        <w:t xml:space="preserve">؛ لأ نّه يجب عليه هدم القيام لتدارك السجدة المنسيّة ، فيرجع شكّه إلى ما قبل الإكمال ، ولا فرق بين أن يكون تذكّره للنسيان قبل البناء على الأربع أو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على الأربع ، ثمّ بعد ذلك انقلب شكّه إلى الظنّ بالثلاث بنى عليه ، ولو ظنّ الثلاث ثمّ انقلب شكّاً عمل بمقتضى الشكّ ، ولو انقلب شكّه إلى شكّ آخر عمل بالأخير ، فلو شكّ وهو قائم بين الثلاث والأربع فبنى على الأربع ، فلمّا رفع رأسه من السجود شكّ بين الاثنتين والأربع ، عمل عمل الشكّ الثاني ، وكذا العكس</w:t>
      </w:r>
      <w:r>
        <w:rPr>
          <w:rStyle w:val="FootnoteAnchor"/>
          <w:rtl w:val="true"/>
        </w:rPr>
        <w:footnoteReference w:id="1519"/>
      </w:r>
      <w:r>
        <w:rPr>
          <w:rFonts w:ascii="Amiri" w:hAnsi="Amiri" w:eastAsia="Amiri" w:cs="Amiri"/>
          <w:color w:val="111111"/>
          <w:sz w:val="28"/>
          <w:sz w:val="28"/>
          <w:szCs w:val="28"/>
          <w:rtl w:val="true"/>
          <w:lang w:bidi="ar-SA"/>
        </w:rPr>
        <w:t xml:space="preserve">فإنّه يعمل بالأخير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أنّ الحاصل له ظنّ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كثيراً لبعض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شكّاً</w:t>
      </w:r>
      <w:r>
        <w:rPr>
          <w:rStyle w:val="FootnoteAnchor"/>
          <w:rtl w:val="true"/>
        </w:rPr>
        <w:footnoteReference w:id="1520"/>
      </w:r>
      <w:r>
        <w:rPr>
          <w:rFonts w:ascii="Amiri" w:hAnsi="Amiri" w:eastAsia="Amiri" w:cs="Amiri"/>
          <w:color w:val="111111"/>
          <w:sz w:val="28"/>
          <w:sz w:val="28"/>
          <w:szCs w:val="28"/>
          <w:rtl w:val="true"/>
          <w:lang w:bidi="ar-SA"/>
        </w:rPr>
        <w:t xml:space="preserve">، وكذا لو حصل له حالة في أثناء الصلاة وبعد أن دخل في فعل آخر لم يدر أ نّه كان شكّاً أو ظنّاً ، بنى على أ نّه كان شكّاً ، إن كان فعلاً </w:t>
      </w:r>
    </w:p>
    <w:p>
      <w:pPr>
        <w:pStyle w:val="BookText"/>
        <w:rPr/>
      </w:pPr>
      <w:r>
        <w:rPr>
          <w:rFonts w:ascii="Amiri" w:hAnsi="Amiri" w:eastAsia="Amiri" w:cs="Amiri"/>
          <w:color w:val="111111"/>
          <w:sz w:val="28"/>
          <w:sz w:val="28"/>
          <w:szCs w:val="28"/>
          <w:rtl w:val="true"/>
          <w:lang w:bidi="ar-SA"/>
        </w:rPr>
        <w:t>شاكّاً ، وبنى على</w:t>
      </w:r>
      <w:r>
        <w:rPr>
          <w:rStyle w:val="FootnoteAnchor"/>
          <w:rtl w:val="true"/>
        </w:rPr>
        <w:footnoteReference w:id="1521"/>
      </w:r>
      <w:r>
        <w:rPr>
          <w:rFonts w:ascii="Amiri" w:hAnsi="Amiri" w:eastAsia="Amiri" w:cs="Amiri"/>
          <w:color w:val="111111"/>
          <w:sz w:val="28"/>
          <w:sz w:val="28"/>
          <w:szCs w:val="28"/>
          <w:rtl w:val="true"/>
          <w:lang w:bidi="ar-SA"/>
        </w:rPr>
        <w:t xml:space="preserve">أ نّه كان ظنّاً إن كان فعلاً ظانّاً ؛ مثلاً لو علم أ نّه تردّد بين الاثنتين والثلاث وبنى على الثلاث ولم يدر أ نّه حصل له الظنّ بالثلاث فبنى عليه ، أو بنى عليه من باب الشكّ ، يبني على الحالة الفعلية ، وإن علم بعد الفراغ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طرأ له حالة تردّد بين الاثنتين والثلاث وأ نّه بنى على الثلاث وشكّ في أ نّه حصل له الظنّ به أو كان من باب البناء في الشكّ ، فالظاهر عدم وجوب صلاة الاحتياط عليه وإن كان أحوط</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شكّه السابق كان موجباً للبطلان أو للبناء ، بنى على الثاني</w:t>
      </w:r>
      <w:r>
        <w:rPr>
          <w:rStyle w:val="FootnoteAnchor"/>
          <w:rtl w:val="true"/>
        </w:rPr>
        <w:footnoteReference w:id="1523"/>
      </w:r>
      <w:r>
        <w:rPr>
          <w:rFonts w:ascii="Amiri" w:hAnsi="Amiri" w:eastAsia="Amiri" w:cs="Amiri"/>
          <w:color w:val="111111"/>
          <w:sz w:val="28"/>
          <w:sz w:val="28"/>
          <w:szCs w:val="28"/>
          <w:rtl w:val="true"/>
          <w:lang w:bidi="ar-SA"/>
        </w:rPr>
        <w:t xml:space="preserve">؛ مثلاً لو علم أ نّه شكّ سابقاً بين الاثنتين والثلاث وبعد أن دخل في فعل آخر أو ركعة اُخرى شكّ في أ نّه كان قبل إكمال السجدتين حتّى يكون باطلاً ، أو بعده حتّى يكون صحيحاً ، بنى على أ نّه كان بعد الإكمال ، وكذا إذا كان ذلك بعد الفراغ من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الفراغ من الصلاة أنّ شكّه هل كان موجباً للركعة بأن كان بين الثلاث والأربع مثلاً ، أو موجباً للركعتين بأن كان بين الاثنتين والأربع ، فالأحوط الإتيان بهما ثمّ إعادة الصلاة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الفراغ من الصلاة أ نّه طرأ له الشكّ في الأثناء ، لكن لم يدر كيفيته من رأس ، فإن انحصر في الوجوه الصحيحة ، أتى بموجب الجميع </w:t>
      </w:r>
    </w:p>
    <w:p>
      <w:pPr>
        <w:pStyle w:val="BookText"/>
        <w:rPr/>
      </w:pPr>
      <w:r>
        <w:rPr>
          <w:rFonts w:ascii="Amiri" w:hAnsi="Amiri" w:eastAsia="Amiri" w:cs="Amiri"/>
          <w:color w:val="111111"/>
          <w:sz w:val="28"/>
          <w:sz w:val="28"/>
          <w:szCs w:val="28"/>
          <w:rtl w:val="true"/>
          <w:lang w:bidi="ar-SA"/>
        </w:rPr>
        <w:t>وهو ركعتان من قيام وركعتان من جلوس وسجود السهو ، ثمّ الإعادة ، وإن لم ينحصر في الصحيح ، بل احتمل بعض الوجوه الباطلة استأنف</w:t>
      </w:r>
      <w:r>
        <w:rPr>
          <w:rStyle w:val="FootnoteAnchor"/>
          <w:rtl w:val="true"/>
        </w:rPr>
        <w:footnoteReference w:id="1524"/>
      </w:r>
      <w:r>
        <w:rPr>
          <w:rFonts w:ascii="Amiri" w:hAnsi="Amiri" w:eastAsia="Amiri" w:cs="Amiri"/>
          <w:color w:val="111111"/>
          <w:sz w:val="28"/>
          <w:sz w:val="28"/>
          <w:szCs w:val="28"/>
          <w:rtl w:val="true"/>
          <w:lang w:bidi="ar-SA"/>
        </w:rPr>
        <w:t xml:space="preserve">الصلاة ؛ لأ نّه لم يدر كم صلّى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في أثناء الصلاة أ نّه طرأ له حالة تردّد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 نّه هل حصل له الظنّ بالاثنتين فبنى على الاثنتين ، أو لم يحصل له الظنّ فبنى على الثلاث ؟ يرجع إلى حالته الفعلية ، فإن دخل في الركعة الاُخرى يكون فعلاً شاكّاً بين الثلاث والأربع ، وإن لم يدخل فيها يكون شاكّاً بين الاثنتين والثلاث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عرض له أحد الشكوك ولم يعلم حكمه من جهة الجهل بالمسألة أو نسيانها ، فإن ترجّح له أحد الاحتمالين عمل عليه</w:t>
      </w:r>
      <w:r>
        <w:rPr>
          <w:rStyle w:val="FootnoteAnchor"/>
          <w:rtl w:val="true"/>
        </w:rPr>
        <w:footnoteReference w:id="1525"/>
      </w:r>
      <w:r>
        <w:rPr>
          <w:rFonts w:ascii="Amiri" w:hAnsi="Amiri" w:eastAsia="Amiri" w:cs="Amiri"/>
          <w:color w:val="111111"/>
          <w:sz w:val="28"/>
          <w:sz w:val="28"/>
          <w:szCs w:val="28"/>
          <w:rtl w:val="true"/>
          <w:lang w:bidi="ar-SA"/>
        </w:rPr>
        <w:t xml:space="preserve">وإن لم يترجّح أخذ بأحد الاحتمالين مخيّراً ، ثمّ بعد الفراغ رجع إلى المجتهد ، فإن كان موافقاً فهو ، وإلاّ أعاد الصلاة ، والأحوط الإعادة في صورة الموافقة أيضاً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انقلب شكّه بعد الفراغ من الصلاة إلى شكّ آخر ، فالأقوى عدم وجوب شيء عليه ؛ لأنّ الشكّ الأوّل قد زال ، والشكّ الثاني بعد الصلاة ، فلا يلتفت إليه ؛ سواء كان ذلك قبل الشروع في صلاة الاحتياط أو في أثنائها أو بعد الفراغ منها ، لكن الأحوط عمل الشكّ الثاني ثمّ إعادة</w:t>
      </w:r>
      <w:r>
        <w:rPr>
          <w:rStyle w:val="FootnoteAnchor"/>
          <w:rtl w:val="true"/>
        </w:rPr>
        <w:footnoteReference w:id="1526"/>
      </w:r>
      <w:r>
        <w:rPr>
          <w:rFonts w:ascii="Amiri" w:hAnsi="Amiri" w:eastAsia="Amiri" w:cs="Amiri"/>
          <w:color w:val="111111"/>
          <w:sz w:val="28"/>
          <w:sz w:val="28"/>
          <w:szCs w:val="28"/>
          <w:rtl w:val="true"/>
          <w:lang w:bidi="ar-SA"/>
        </w:rPr>
        <w:t xml:space="preserve">الصلاة ، لكن هذا إذا </w:t>
      </w:r>
    </w:p>
    <w:p>
      <w:pPr>
        <w:pStyle w:val="BookText"/>
        <w:rPr/>
      </w:pPr>
      <w:r>
        <w:rPr>
          <w:rFonts w:ascii="Amiri" w:hAnsi="Amiri" w:eastAsia="Amiri" w:cs="Amiri"/>
          <w:color w:val="111111"/>
          <w:sz w:val="28"/>
          <w:sz w:val="28"/>
          <w:szCs w:val="28"/>
          <w:rtl w:val="true"/>
          <w:lang w:bidi="ar-SA"/>
        </w:rPr>
        <w:t>لم ينقلب إلى ما يعلم معه بالنقيصة ، كما إذا شكّ بين الاثنتين والأربع ثمّ بعد الصلاة انقلب إلى الثلاث والأربع</w:t>
      </w:r>
      <w:r>
        <w:rPr>
          <w:rStyle w:val="FootnoteAnchor"/>
          <w:rtl w:val="true"/>
        </w:rPr>
        <w:footnoteReference w:id="1527"/>
      </w:r>
      <w:r>
        <w:rPr>
          <w:rFonts w:ascii="Amiri" w:hAnsi="Amiri" w:eastAsia="Amiri" w:cs="Amiri"/>
          <w:color w:val="111111"/>
          <w:sz w:val="28"/>
          <w:sz w:val="28"/>
          <w:szCs w:val="28"/>
          <w:rtl w:val="true"/>
          <w:lang w:bidi="ar-SA"/>
        </w:rPr>
        <w:t xml:space="preserve">أو شكّ بين الاثنتين والثلاث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انقلب إلى الثلاث والأربع أو عكس الصورتين ، وأمّا إذا شكّ بين الاثنتين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الصلاة انقلب إلى الاثنتين والثلاث ، فاللازم أن يعمل عمل الشكّ المنقلب إليه الحاصل بعد الصلاة ، لتبيّن كونه في الصلاة وكون السلام في غير محلّه ، ففي الصورة المفروضة يبني على الثلاث ويتمّ ويحتاط بركعة من قيام أو ركعتين من جلوس ويسجد سجدتي السهو للسلام في غير محلّه ، والأحوط مع ذلك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بين الثلاث والأربع أو بين الاثنتين والأربع ، ثمّ بعد الفراغ انقلب شكّه إلى الثلاث والخمس والاثنتين والخمس وجب عليه الإعادة ؛ للعلم الإجمالي</w:t>
      </w:r>
      <w:r>
        <w:rPr>
          <w:rStyle w:val="FootnoteAnchor"/>
          <w:rtl w:val="true"/>
        </w:rPr>
        <w:footnoteReference w:id="1528"/>
      </w:r>
      <w:r>
        <w:rPr>
          <w:rFonts w:ascii="Amiri" w:hAnsi="Amiri" w:eastAsia="Amiri" w:cs="Amiri"/>
          <w:color w:val="111111"/>
          <w:sz w:val="28"/>
          <w:sz w:val="28"/>
          <w:szCs w:val="28"/>
          <w:rtl w:val="true"/>
          <w:lang w:bidi="ar-SA"/>
        </w:rPr>
        <w:t xml:space="preserve">إمّا بالنقصان ، أو بالزيادة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الاثنتين والثلاث فبنى على الثلاث ، ثمّ شكّ بين الثلاث البنائي والأربع ، فهل يجري عليه حكم الشكّين ، أو حكم الشكّ بين الاثنتين والثلاث والأربع ؟ وجهان ، أقواهما الثاني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بين الاثنتين والثلاث والأربع ، ثمّ ظنّ</w:t>
      </w:r>
      <w:r>
        <w:rPr>
          <w:rStyle w:val="FootnoteAnchor"/>
          <w:rtl w:val="true"/>
        </w:rPr>
        <w:footnoteReference w:id="1529"/>
      </w:r>
      <w:r>
        <w:rPr>
          <w:rFonts w:ascii="Amiri" w:hAnsi="Amiri" w:eastAsia="Amiri" w:cs="Amiri"/>
          <w:color w:val="111111"/>
          <w:sz w:val="28"/>
          <w:sz w:val="28"/>
          <w:szCs w:val="28"/>
          <w:rtl w:val="true"/>
          <w:lang w:bidi="ar-SA"/>
        </w:rPr>
        <w:t xml:space="preserve">عدم الأربع ، يجري عليه حكم الشكّ بين الاثنتين والثلاث ، ولو ظنّ عدم الاثنتين ، يجري </w:t>
      </w:r>
    </w:p>
    <w:p>
      <w:pPr>
        <w:pStyle w:val="BookText"/>
        <w:rPr/>
      </w:pPr>
      <w:r>
        <w:rPr>
          <w:rFonts w:ascii="Amiri" w:hAnsi="Amiri" w:eastAsia="Amiri" w:cs="Amiri"/>
          <w:color w:val="111111"/>
          <w:sz w:val="28"/>
          <w:sz w:val="28"/>
          <w:szCs w:val="28"/>
          <w:rtl w:val="true"/>
          <w:lang w:bidi="ar-SA"/>
        </w:rPr>
        <w:t xml:space="preserve">عليه حكم الشكّ بين الثلاث والأربع ، ولو ظنّ عدم الثلاث ، يجري عليه حكم الشكّ بين الاثنتين والأربع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الاثنتين والثلاث فبنى على الثلاث وأتى بالرابعة فتيقّن عدم الثلاث ، وشكّ بين الواحدة والاثنتين بالنسبة إلى ما سبق ، يرجع شكّه بالنسبة إلى حاله الفعلي بين الاثنتين والثلاث ، فيجري حكمه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أحد الشكوك الصحيحة للمصلّي جالساً من جهة العجز عن القيام ، فهل الحكم كما في الصلاة قائماً 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التخيير بين ركعة قائماً وركعتين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ركعة جالساً بدلاً عن الركعة قائماً ، أو ركعتين جالساً من حيث إنّه أحد الفردين المخيّر بينهما ، أو يتعيّن هنا اختيار الركعتين جالساً ، أو يتعيّن تتميم ما نقص ، ففي الفرض المذكور يتعيّن ركعة جالساً ، وفي الشكّ بين الاثنتين والأربع يتعيّن ركعتان جالساً وفي الشكّ بين الاثنتين والثلاث والأربع يتعيّن ركعة جالساً وركعتان جالساً ؟ وجوه ، أقواها الأوّل</w:t>
      </w:r>
      <w:r>
        <w:rPr>
          <w:rStyle w:val="FootnoteAnchor"/>
          <w:rtl w:val="true"/>
        </w:rPr>
        <w:footnoteReference w:id="1530"/>
      </w:r>
      <w:r>
        <w:rPr>
          <w:rFonts w:ascii="Amiri" w:hAnsi="Amiri" w:eastAsia="Amiri" w:cs="Amiri"/>
          <w:color w:val="111111"/>
          <w:sz w:val="28"/>
          <w:sz w:val="28"/>
          <w:szCs w:val="28"/>
          <w:rtl w:val="true"/>
          <w:lang w:bidi="ar-SA"/>
        </w:rPr>
        <w:t xml:space="preserve">، ففي الشكّ بين الاثنتين والثلاث يتخيّر بين ركعة جالساً أو ركعتين جالساً ، وكذا في الشكّ بين الثلاث والأربع ، وفي الشكّ بين الاثنتين والأربع يتعيّن ركعتان جالساً بدلاً عن ركعتين قائماً ، وفي الشكّ بين الاثنتين والثلاث والأربع يتعيّن ركعتان جالساً بدلاً عن ركعتين قائماً ، وركعتان أيضاً جالساً من حيث كونهما أحد الفردين ، وكذا الحال لو صلّى قائماً ثمّ حصل العجز عن القيام في صلاة الاحتياط ، وأمّا لو صلّى جالساً ثمّ تمكّن من القيام حال صلاة الاحتياط ، فيعمل كما كان يعمل في الصلاة قائماً ، والأحوط في جميع الصور المذكورة إعادة الصلاة بعد العمل المذكور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في الشكوك الصحيحة قطع الصلاة واستئنافها ، بل يجب العمل على التفصيل المذكور والإتيان بصلاة الاحتياط ، كما لا يجوز ترك صلاة الاحتياط بعد إتمام الصلاة والاكتفاء بالاستئناف ، بل لو استأنف قبل الإتيان بالمنافي في الأثناء بطلت الصلاتان ، نعم لو أتى بالمنافي في الأثناء صحّت الصلاة المستأنفة وإن كان آثماً في الإبطال ، ولو استأنف بعد التمام قبل أن يأتي بصلاة الاحتياط لم يكف وإن أتى بالمنافي</w:t>
      </w:r>
      <w:r>
        <w:rPr>
          <w:rStyle w:val="FootnoteAnchor"/>
          <w:rtl w:val="true"/>
        </w:rPr>
        <w:footnoteReference w:id="1531"/>
      </w:r>
      <w:r>
        <w:rPr>
          <w:rFonts w:ascii="Amiri" w:hAnsi="Amiri" w:eastAsia="Amiri" w:cs="Amiri"/>
          <w:color w:val="111111"/>
          <w:sz w:val="28"/>
          <w:sz w:val="28"/>
          <w:szCs w:val="28"/>
          <w:rtl w:val="true"/>
          <w:lang w:bidi="ar-SA"/>
        </w:rPr>
        <w:t xml:space="preserve">أيضاً ، وحينئذٍ فعليه الإتيان بصلاة الاحتياط أيضاً ولو بعد 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الشكوك الباطلة إذا غفل عن شكّه وأتمّ الصلاة ، ثمّ تبيّن له الموافقة للواقع ، ففي الصحّة وجهان</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الواحدة والاثنتين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حال القيام أو الركوع أو في السجدة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 نّه إذا انتقل إلى الحالة الاُخرى من ركوع أو سجود أو رفع الرأس من السجدة يتبيّن له الحال ، فالظاهر الصحّة وجواز البقاء على الاشتغال إلى أن يتبيّن الحال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عرض له الشكّ يجب عليه التروّي حتّى يستقرّ أو يحصل له ترجيح أحد الطرفين ، لكن الظاهر أ نّه إذا كان في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 نّه إذا رفع رأسه لا يفوت عنه الأمارات الدالّة على أحد الطرفين جاز له التأخير إلى رفع الرأس ، بل وكذا إذا كان في السجدة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التأخير إلى رفع الرأس من السجدة الثانية ، وإن كان الشكّ بين الواحدة </w:t>
      </w:r>
      <w:bookmarkStart w:id="437" w:name="pg15057_206114"/>
    </w:p>
    <w:p>
      <w:pPr>
        <w:pStyle w:val="BookText"/>
        <w:rPr/>
      </w:pPr>
      <w:bookmarkEnd w:id="437"/>
      <w:r>
        <w:rPr>
          <w:rFonts w:ascii="Amiri" w:hAnsi="Amiri" w:eastAsia="Amiri" w:cs="Amiri"/>
          <w:color w:val="111111"/>
          <w:sz w:val="28"/>
          <w:sz w:val="28"/>
          <w:szCs w:val="28"/>
          <w:rtl w:val="true"/>
          <w:lang w:bidi="ar-SA"/>
        </w:rPr>
        <w:t xml:space="preserve">والاثنتين ونحوه من الشكوك الباطلة ، نعم لو كان بحيث لو أخّر التروّي يفوت عنه الأمارات ، يشكل جوازه ، خصوصاً في الشكوك الباطلة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المسافر في أحد مواطن التخيير فنوى بصلاته القصر وشكّ في الركعات بطلت ، وليس له العدول إلى التمام والبناء على الأكثر ، مثلاً إذا كان بعد إتمام السجدتين وشكّ بين الاثنتين والثلاث لا يجوز له</w:t>
      </w:r>
      <w:r>
        <w:rPr>
          <w:rStyle w:val="FootnoteAnchor"/>
          <w:rtl w:val="true"/>
        </w:rPr>
        <w:footnoteReference w:id="1533"/>
      </w:r>
      <w:r>
        <w:rPr>
          <w:rFonts w:ascii="Amiri" w:hAnsi="Amiri" w:eastAsia="Amiri" w:cs="Amiri"/>
          <w:color w:val="111111"/>
          <w:sz w:val="28"/>
          <w:sz w:val="28"/>
          <w:szCs w:val="28"/>
          <w:rtl w:val="true"/>
          <w:lang w:bidi="ar-SA"/>
        </w:rPr>
        <w:t>العدول إلى التمام والبناء على الثلاث على الأقوى، نعم لو عدل إلى التمام ثمّ شكّ صحّ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أحد الشكوك الصحيحة فبنى على ما هو وظيفته وأتمّ الصلاة ثمّ مات قبل الإتيان بصلاة الاحتياط فالظاهر وجوب قضاء أصل الصلاة عنه ، لكن الأحوط قضاء صلاة الاحتياط أوّلاً ثمّ قضاء أصل الصلاة ، بل لا يترك</w:t>
      </w:r>
      <w:r>
        <w:rPr>
          <w:rStyle w:val="FootnoteAnchor"/>
          <w:rtl w:val="true"/>
        </w:rPr>
        <w:footnoteReference w:id="1534"/>
      </w:r>
      <w:r>
        <w:rPr>
          <w:rFonts w:ascii="Amiri" w:hAnsi="Amiri" w:eastAsia="Amiri" w:cs="Amiri"/>
          <w:color w:val="111111"/>
          <w:sz w:val="28"/>
          <w:sz w:val="28"/>
          <w:szCs w:val="28"/>
          <w:rtl w:val="true"/>
          <w:lang w:bidi="ar-SA"/>
        </w:rPr>
        <w:t>هذا الاحتياط ، نعم إذا مات قبل قضاء الأجزاء المنسيّة التي يجب قضاؤها كالتشهّد والسجدة الواحدة ، فالظاهر كفاية قضائها وعدم وجوب قضاء أصل الصلاة وإن كان أحوط ، وكذا إذا مات قبل الإتيان بسجدة السهو الواجبة عليه ، فإنّه يجب قضاؤها</w:t>
      </w:r>
      <w:r>
        <w:rPr>
          <w:rStyle w:val="FootnoteAnchor"/>
          <w:rtl w:val="true"/>
        </w:rPr>
        <w:footnoteReference w:id="1535"/>
      </w:r>
      <w:r>
        <w:rPr>
          <w:rFonts w:ascii="Amiri" w:hAnsi="Amiri" w:eastAsia="Amiri" w:cs="Amiri"/>
          <w:color w:val="111111"/>
          <w:sz w:val="28"/>
          <w:sz w:val="28"/>
          <w:szCs w:val="28"/>
          <w:rtl w:val="true"/>
          <w:lang w:bidi="ar-SA"/>
        </w:rPr>
        <w:t xml:space="preserve">دون أصل الصلاة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610116_2142443653"/>
      <w:bookmarkStart w:id="439" w:name="_Toc151"/>
      <w:bookmarkEnd w:id="438"/>
      <w:r>
        <w:rPr>
          <w:rtl w:val="true"/>
        </w:rPr>
        <w:t xml:space="preserve">فصل </w:t>
      </w:r>
      <w:r>
        <w:rPr>
          <w:rtl w:val="true"/>
        </w:rPr>
        <w:t xml:space="preserve">: </w:t>
      </w:r>
      <w:r>
        <w:rPr>
          <w:rtl w:val="true"/>
        </w:rPr>
        <w:t>في كيفية صلاة الاحتياط</w:t>
      </w:r>
      <w:bookmarkEnd w:id="43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أحكامها مضافاً إلى ما تقدّم في المسائل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صلاة الاحتياط جميع ما يعتبر في سائر الصلوات من </w:t>
      </w:r>
    </w:p>
    <w:p>
      <w:pPr>
        <w:pStyle w:val="BookText"/>
        <w:rPr/>
      </w:pPr>
      <w:r>
        <w:rPr>
          <w:rFonts w:ascii="Amiri" w:hAnsi="Amiri" w:eastAsia="Amiri" w:cs="Amiri"/>
          <w:color w:val="111111"/>
          <w:sz w:val="28"/>
          <w:sz w:val="28"/>
          <w:szCs w:val="28"/>
          <w:rtl w:val="true"/>
          <w:lang w:bidi="ar-SA"/>
        </w:rPr>
        <w:t xml:space="preserve">الشرائط ، وبعد إحرازها ينوي ويكبّر للإحرام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ويركع ويسجد سجدتين ويتشهّد ويسلّم ، وإن كانت ركعتين فيتشهّد ويسلّم بعد الركعة الثانية ، وليس فيها أذان ولا إقامة ولا سورة ولا قنوت ، ويجب فيها</w:t>
      </w:r>
      <w:r>
        <w:rPr>
          <w:rStyle w:val="FootnoteAnchor"/>
          <w:rtl w:val="true"/>
        </w:rPr>
        <w:footnoteReference w:id="1536"/>
      </w:r>
      <w:r>
        <w:rPr>
          <w:rFonts w:ascii="Amiri" w:hAnsi="Amiri" w:eastAsia="Amiri" w:cs="Amiri"/>
          <w:color w:val="111111"/>
          <w:sz w:val="28"/>
          <w:sz w:val="28"/>
          <w:szCs w:val="28"/>
          <w:rtl w:val="true"/>
          <w:lang w:bidi="ar-SA"/>
        </w:rPr>
        <w:t>الإخفات في القراءة وإن كانت الصلاة جهرية ، حتّى في البسملة على الأحوط</w:t>
      </w:r>
      <w:r>
        <w:rPr>
          <w:rStyle w:val="FootnoteAnchor"/>
          <w:rtl w:val="true"/>
        </w:rPr>
        <w:footnoteReference w:id="1537"/>
      </w:r>
      <w:r>
        <w:rPr>
          <w:rFonts w:ascii="Amiri" w:hAnsi="Amiri" w:eastAsia="Amiri" w:cs="Amiri"/>
          <w:color w:val="111111"/>
          <w:sz w:val="28"/>
          <w:sz w:val="28"/>
          <w:szCs w:val="28"/>
          <w:rtl w:val="true"/>
          <w:lang w:bidi="ar-SA"/>
        </w:rPr>
        <w:t xml:space="preserve">وإن كان الأقوى جواز الجهر بها ، بل استحبابه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هذه الصلاة مردّدة بين كونها نافلة أو جزءاً أو بمنزلة الجزء فيراعى فيها جهة الاستقلال والجزئية ، فبملاحظة جهة الاستقلال يعتبر فيها النيّة وتكبيرة الإحرام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التسبيحات الأربعة ، وبلحاظ جهة الجزئية يجب المبادرة إليها بعد الفراغ من الصلاة ، وعدم الإتيان بالمنافيات بينها وبين الصلاة ، ولو أتى ببعض المنافيات فالأحوط إتيانها ثمّ إعادة الصلاة ، ولو تكلّم سهواً فالأحوط الإتيان بسجدتي السهو ، والأحوط ترك</w:t>
      </w:r>
      <w:r>
        <w:rPr>
          <w:rStyle w:val="FootnoteAnchor"/>
          <w:rtl w:val="true"/>
        </w:rPr>
        <w:footnoteReference w:id="1538"/>
      </w:r>
      <w:r>
        <w:rPr>
          <w:rFonts w:ascii="Amiri" w:hAnsi="Amiri" w:eastAsia="Amiri" w:cs="Amiri"/>
          <w:color w:val="111111"/>
          <w:sz w:val="28"/>
          <w:sz w:val="28"/>
          <w:szCs w:val="28"/>
          <w:rtl w:val="true"/>
          <w:lang w:bidi="ar-SA"/>
        </w:rPr>
        <w:t xml:space="preserve">الاقتداء فيها ولو بصلاة احتياط ، خصوصاً مع اختلاف سبب احتياط الإمام والمأموم ، وإن كان لا يبعد جواز الاقتداء مع اتّحاد السبب وكون المأموم مقتدياً بذلك الإمام في أصل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بالمنافي قبل صلاة الاحتياط ، ثمّ تبيّن له تمامية الصلاة لا يجب إعادتها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قبل صلاة الاحتياط تمامية الصلاة ، لا يجب الإتيان بالاحتياط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بعد الإتيان بصلاة الاحتياط تمامية الصلاة ، تحسب صلاة الاحتياط نافلة ، وإن تبيّن التمامية في أثناء صلاة الاحتياط جاز قطعها ويجوز إتمامها نافلة ، وإن كانت ركعة واحدة ضمّ إليها</w:t>
      </w:r>
      <w:r>
        <w:rPr>
          <w:rStyle w:val="FootnoteAnchor"/>
          <w:rtl w:val="true"/>
        </w:rPr>
        <w:footnoteReference w:id="1539"/>
      </w:r>
      <w:r>
        <w:rPr>
          <w:rFonts w:ascii="Amiri" w:hAnsi="Amiri" w:eastAsia="Amiri" w:cs="Amiri"/>
          <w:color w:val="111111"/>
          <w:sz w:val="28"/>
          <w:sz w:val="28"/>
          <w:szCs w:val="28"/>
          <w:rtl w:val="true"/>
          <w:lang w:bidi="ar-SA"/>
        </w:rPr>
        <w:t xml:space="preserve">ركعة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إتمام الصلاة قبل الاحتياط أو بعدها أو في أثنائها زيادة ركعة ، كما إذا شكّ بين الثلاث والأربع والخمس فبنى على الأربع ، ثمّ تبيّن كونها خمساً يجب إعادتها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صلاة الاحتياط نقصان الصلاة ، فالظاهر عدم وجوب إعادتها وكون صلاة الاحتياط جابرة ؛ مثلاً إذا شكّ بين الثلاث والأربع فبنى على الأربع ثمّ بعد صلاة الاحتياط تبيّن كونها ثلاثاً ، صحّت وكانت الركعة عن قيام أو الركعتان من جلوس عوضاً عن الركعة الناقصة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تبيّن بعد صلاة الاحتياط نقص الصلاة أزيد ممّا كان محتملاً ، كما إذا شكّ بين الثلاث والأربع فبنى على الأربع وصلّى صلاة الاحتياط ، فتبيّن كونها ركعتين وأنّ الناقص ركعتان، فالظاهر عدم كفاية صلاة الاحتياط، بل يجب عليه</w:t>
      </w:r>
      <w:r>
        <w:rPr>
          <w:rStyle w:val="FootnoteAnchor"/>
          <w:rtl w:val="true"/>
        </w:rPr>
        <w:footnoteReference w:id="1540"/>
      </w:r>
      <w:r>
        <w:rPr>
          <w:rFonts w:ascii="Amiri" w:hAnsi="Amiri" w:eastAsia="Amiri" w:cs="Amiri"/>
          <w:color w:val="111111"/>
          <w:sz w:val="28"/>
          <w:sz w:val="28"/>
          <w:szCs w:val="28"/>
          <w:rtl w:val="true"/>
          <w:lang w:bidi="ar-SA"/>
        </w:rPr>
        <w:t xml:space="preserve">إعادة الصلاة ، وكذا لو تبيّنت الزيادة عمّا كان محتملاً ، كما إذا شكّ بين الاثنتين والأربع فبنى على الأربع وأتى بركعتين للاحتياط فتبيّن كون صلاته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الاحتياط إنّما تكون جابرة للنقص الذي كان أحد طرفي شكّه، وأمّا إذا تبيّن كون الواقع بخلاف كلّ من طرفي شكّه فلا تكون جابرة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قبل الشروع في صلاة الاحتياط نقصان صلاته لا تكفي صلاة الاحتياط ، بل اللازم حينئذٍ إتمام ما نقص ، وسجدتا السهو للسلام في غير محلّه إذا لم يأت بالمنافي ، وإلاّ فاللازم إعادة الصلاة ، فحكمه حكم من نقص من صلاته ركعة أو ركعتين على ما مرّ سابقاً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نقصان الصلاة في أثناء صلاة الاحتياط ؛ فإمّا أن يكون ما بيده من صلاة الاحتياط موافقاً لما نقص من الصلاة في الكمّ والكيف كما في الشكّ بين الثلاث والأربع إذا اشتغل بركعة قائماً وتذكّر في أثنائها كون صلاته ثلاثاً ، وإمّا أن يكون مخالفاً له في الكمّ والكيف ، كما إذا اشتغل في الفرض المذكور بركعتين جالساً فتذكّر كونها ثلاثاً ، وإمّا أن يكون موافقاً له في الكيف دون الكمّ ، كما في الشكّ بين الاثنتين والثلاث والأربع إذا تذكّر كون صلاته ثلاثاً في أثناء الاشتغال بركعتين قائماً ، وإمّا أن يكون بالعكس ، كما إذا اشتغل في الشكّ المفروض بركعتين جالساً بناءً على جواز تقديمهما وتذكّر كون صلاته ركعتين ، فيحتمل إلغاء صلاة الاحتياط في جميع الصور ، والرجوع إلى حكم تذكّر نقص الركعة ، ويحتمل الاكتفاء بإتمام صلاة الاحتياط في جميعها ، ويحتمل وجوب إعادة الصلاة في الجميع ، ويحتمل التفصيل بين الصور المذكورة ، والمسألة محلّ إشكال</w:t>
      </w:r>
      <w:r>
        <w:rPr>
          <w:rStyle w:val="FootnoteAnchor"/>
          <w:rtl w:val="true"/>
        </w:rPr>
        <w:footnoteReference w:id="1541"/>
      </w:r>
      <w:r>
        <w:rPr>
          <w:rFonts w:ascii="Amiri" w:hAnsi="Amiri" w:eastAsia="Amiri" w:cs="Amiri"/>
          <w:color w:val="111111"/>
          <w:sz w:val="28"/>
          <w:sz w:val="28"/>
          <w:szCs w:val="28"/>
          <w:rtl w:val="true"/>
          <w:lang w:bidi="ar-SA"/>
        </w:rPr>
        <w:t xml:space="preserve">، فالأحوط الجمع بين المذكورات بإتمام ما </w:t>
      </w:r>
    </w:p>
    <w:p>
      <w:pPr>
        <w:pStyle w:val="BookText"/>
        <w:rPr/>
      </w:pPr>
      <w:r>
        <w:rPr>
          <w:rFonts w:ascii="Amiri" w:hAnsi="Amiri" w:eastAsia="Amiri" w:cs="Amiri"/>
          <w:color w:val="111111"/>
          <w:sz w:val="28"/>
          <w:sz w:val="28"/>
          <w:szCs w:val="28"/>
          <w:rtl w:val="true"/>
          <w:lang w:bidi="ar-SA"/>
        </w:rPr>
        <w:t>نقص ، ثمّ الإتيان بصلاة الاحتياط ، ثمّ إعادة الصلاة ، نعم إذا تذكّر النقص بين صلاتي الاحتياط في صورة تعدّدها مع فرض كون ما أتى به موافقاً لما نقص في الكمّ والكيف لا يبعد</w:t>
      </w:r>
      <w:r>
        <w:rPr>
          <w:rStyle w:val="FootnoteAnchor"/>
          <w:rtl w:val="true"/>
        </w:rPr>
        <w:footnoteReference w:id="1542"/>
      </w:r>
      <w:r>
        <w:rPr>
          <w:rFonts w:ascii="Amiri" w:hAnsi="Amiri" w:eastAsia="Amiri" w:cs="Amiri"/>
          <w:color w:val="111111"/>
          <w:sz w:val="28"/>
          <w:sz w:val="28"/>
          <w:szCs w:val="28"/>
          <w:rtl w:val="true"/>
          <w:lang w:bidi="ar-SA"/>
        </w:rPr>
        <w:t xml:space="preserve">الاكتفاء به ، كما إذا شكّ بين الاثنتين والثلاث والأربع وبعد الإتيان بركعتين قائماً تبيّن كون صلاته ركعتين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إتيان صلاة الاحتياط بعد العلم بوجوبها عليه ، فإن كان بعد الوقت لا يلتفت إليه ويبني على الإتيان، وإن كان جالساً في مكان الصلاة ولم يأت بالمنافي ولم يدخل في فعل آخر بنى على عدم الإتيان ، وإن دخل في فعل آخر أو أتى بالمنافي أو حصل الفصل الطويل مع بقاء الوقت ، فللبناء على الإتيان بها وجه ، والأحوط البناء على العدم والإتيان بها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فيها ركعة أو ركناً ولو سهواً ، بطلت ووجب عليه إعادتها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فعل من أفعالها ، فإن كان في محلّه أتى به ، وإن دخل في فعل مرتّب بعده بنى على أ نّه أتى به كأصل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 هل شكّ شكّاً يوجب صلاة الاحتياط أم لا ؟ بنى على عدمه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عدد ركعاتها ، فهل يبني على الأكثر إلاّ أن يكون مبطلاً فيبني على الأقلّ ، أو يبني على الأقلّ مطلقاً ؟ وجهان</w:t>
      </w:r>
      <w:r>
        <w:rPr>
          <w:rStyle w:val="FootnoteAnchor"/>
          <w:rtl w:val="true"/>
        </w:rPr>
        <w:footnoteReference w:id="1543"/>
      </w:r>
      <w:r>
        <w:rPr>
          <w:rFonts w:ascii="IRNazanin" w:hAnsi="IRNazanin" w:eastAsia="IRNazanin"/>
          <w:color w:val="111111"/>
          <w:sz w:val="28"/>
          <w:sz w:val="28"/>
          <w:szCs w:val="28"/>
          <w:rtl w:val="true"/>
          <w:lang w:bidi="fa-IR"/>
        </w:rPr>
        <w:t xml:space="preserve">، والأحوط البناء </w:t>
      </w:r>
      <w:bookmarkStart w:id="440" w:name="pg15057_206119"/>
    </w:p>
    <w:p>
      <w:pPr>
        <w:pStyle w:val="BookText"/>
        <w:rPr/>
      </w:pPr>
      <w:bookmarkEnd w:id="440"/>
      <w:r>
        <w:rPr>
          <w:rFonts w:ascii="Amiri" w:hAnsi="Amiri" w:eastAsia="Amiri" w:cs="Amiri"/>
          <w:color w:val="111111"/>
          <w:sz w:val="28"/>
          <w:sz w:val="28"/>
          <w:szCs w:val="28"/>
          <w:rtl w:val="true"/>
          <w:lang w:bidi="ar-SA"/>
        </w:rPr>
        <w:t xml:space="preserve">على أحد الوجهين ثمّ إعادتها ثمّ إعادة أصل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 فيها فعلاً من غير الأركان أو نقص ، فهل عليه سجدتا السهو أو لا ؟ وجهان</w:t>
      </w:r>
      <w:r>
        <w:rPr>
          <w:rStyle w:val="FootnoteAnchor"/>
          <w:rtl w:val="true"/>
        </w:rPr>
        <w:footnoteReference w:id="1544"/>
      </w:r>
      <w:r>
        <w:rPr>
          <w:rFonts w:ascii="Amiri" w:hAnsi="Amiri" w:eastAsia="Amiri" w:cs="Amiri"/>
          <w:color w:val="111111"/>
          <w:sz w:val="28"/>
          <w:sz w:val="28"/>
          <w:szCs w:val="28"/>
          <w:rtl w:val="true"/>
          <w:lang w:bidi="ar-SA"/>
        </w:rPr>
        <w:t xml:space="preserve">، والأحوط الإتيان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شرط أو جزء منها بعد السلام لم يلتفت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نسيها وشرع في نافلة أو قضاء فريضة أو نحو ذلك فتذكّر في أثنائها قطعها وأتى بها ، ثمّ أعاد الصلاة على الأحوط ، وأمّا إذا شرع في صلاة فريضة مرتّبة على الصلاة التي شكّ فيها كما إذا شرع في العصر فتذكّر أنّ عليه صلاة الاحتياط للظهر فإن جاز عن محلّ العدول قطعها كما إذا دخل في ركوع الثانية مع كون احتياطه ركعة ، أو ركوع الثالثة مع كونها ركعتين ، وإن لم يجز عن محلّ العدول فيحتمل العدول إليها ، لكن الأحوط القطع والإتيان بها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سجدة واحدة أو تشهّداً فيها ، قضاهما بعدها على الأحوط</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610118_2142443653"/>
      <w:bookmarkStart w:id="442" w:name="_Toc152"/>
      <w:bookmarkEnd w:id="441"/>
      <w:r>
        <w:rPr>
          <w:rtl w:val="true"/>
        </w:rPr>
        <w:t xml:space="preserve">فصل </w:t>
      </w:r>
      <w:r>
        <w:rPr>
          <w:rtl w:val="true"/>
        </w:rPr>
        <w:t xml:space="preserve">: </w:t>
      </w:r>
      <w:r>
        <w:rPr>
          <w:rtl w:val="true"/>
        </w:rPr>
        <w:t>في حكم قضاء الأجزاء المنسيّة</w:t>
      </w:r>
      <w:bookmarkEnd w:id="442"/>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ترك سجدة واحدة ولم يتذكّر إلاّ بعد الوصول إلى حدّ الركوع ، يجب قضاؤها بعد الصلاة ، بل وكذا إذا نسي السجدة </w:t>
      </w:r>
    </w:p>
    <w:p>
      <w:pPr>
        <w:pStyle w:val="BookText"/>
        <w:rPr/>
      </w:pPr>
      <w:r>
        <w:rPr>
          <w:rFonts w:ascii="Amiri" w:hAnsi="Amiri" w:eastAsia="Amiri" w:cs="Amiri"/>
          <w:color w:val="111111"/>
          <w:sz w:val="28"/>
          <w:sz w:val="28"/>
          <w:szCs w:val="28"/>
          <w:rtl w:val="true"/>
          <w:lang w:bidi="ar-SA"/>
        </w:rPr>
        <w:t>الواحدة من الركعة الأخيرة ولم يتذكّر إلاّ بعد السلام على الأقوى ، وكذا إذا نسي التشهّد</w:t>
      </w:r>
      <w:r>
        <w:rPr>
          <w:rStyle w:val="FootnoteAnchor"/>
          <w:rtl w:val="true"/>
        </w:rPr>
        <w:footnoteReference w:id="1546"/>
      </w:r>
      <w:r>
        <w:rPr>
          <w:rFonts w:ascii="Amiri" w:hAnsi="Amiri" w:eastAsia="Amiri" w:cs="Amiri"/>
          <w:color w:val="111111"/>
          <w:sz w:val="28"/>
          <w:sz w:val="28"/>
          <w:szCs w:val="28"/>
          <w:rtl w:val="true"/>
          <w:lang w:bidi="ar-SA"/>
        </w:rPr>
        <w:t>أو أبعاضها ولم يتذكّر إلاّ بعد الدخول في الركوع ، بل أو التشهّد الأخير ولم يتذكّر إلاّ بعد السلام على الأقوى ، ويجب مضافاً إلى القضاء سجدتا السهو أيضاً ، لنسيان كلّ من السجدة والتشهّد</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فيهما جميع ما يشترط في سجود الصلاة وتشهّدها من الطهارة والاستقبال وستر العورة ونحوها ، وكذا الذكر والشهادتان والصلاة على محمّد وآل محمّد ، ولو نسي بعض أجزاء التشهّد وجب</w:t>
      </w:r>
      <w:r>
        <w:rPr>
          <w:rStyle w:val="FootnoteAnchor"/>
          <w:rtl w:val="true"/>
        </w:rPr>
        <w:footnoteReference w:id="1548"/>
      </w:r>
      <w:r>
        <w:rPr>
          <w:rFonts w:ascii="Amiri" w:hAnsi="Amiri" w:eastAsia="Amiri" w:cs="Amiri"/>
          <w:color w:val="111111"/>
          <w:sz w:val="28"/>
          <w:sz w:val="28"/>
          <w:szCs w:val="28"/>
          <w:rtl w:val="true"/>
          <w:lang w:bidi="ar-SA"/>
        </w:rPr>
        <w:t xml:space="preserve">قضاؤه فقط ، نعم لو نسي الصلاة على آل محمّد ، فالأحوط إعادة الصلاة على محمّد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يقتصر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المنسيّ فقط ، ويجب فيهما نيّة البدلية عن المنسيّ ، ولا يجوز الفصل</w:t>
      </w:r>
      <w:r>
        <w:rPr>
          <w:rStyle w:val="FootnoteAnchor"/>
          <w:rtl w:val="true"/>
        </w:rPr>
        <w:footnoteReference w:id="1549"/>
      </w:r>
      <w:r>
        <w:rPr>
          <w:rFonts w:ascii="Amiri" w:hAnsi="Amiri" w:eastAsia="Amiri" w:cs="Amiri"/>
          <w:color w:val="111111"/>
          <w:sz w:val="28"/>
          <w:sz w:val="28"/>
          <w:szCs w:val="28"/>
          <w:rtl w:val="true"/>
          <w:lang w:bidi="ar-SA"/>
        </w:rPr>
        <w:t>بينهما وبين الصلاة بالمنافي، كالأجزاء في الصلاة، أمّا الدعاء والذكر والفعل القليل ونحو ذلك ممّا كان جائزاً في أثناء الصلاة فالأقوى جوازه والأحوط تركه ، ويجب المبادرة</w:t>
      </w:r>
      <w:r>
        <w:rPr>
          <w:rStyle w:val="FootnoteAnchor"/>
          <w:rtl w:val="true"/>
        </w:rPr>
        <w:footnoteReference w:id="1550"/>
      </w:r>
      <w:r>
        <w:rPr>
          <w:rFonts w:ascii="Amiri" w:hAnsi="Amiri" w:eastAsia="Amiri" w:cs="Amiri"/>
          <w:color w:val="111111"/>
          <w:sz w:val="28"/>
          <w:sz w:val="28"/>
          <w:szCs w:val="28"/>
          <w:rtl w:val="true"/>
          <w:lang w:bidi="ar-SA"/>
        </w:rPr>
        <w:t xml:space="preserve">إليهما بعد السلام ، ولا يجوز تأخيرهما عن التعقيب ونحوه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فصّل بينهما وبين الصلاة بالمنافي عمداً وسهواً ، كالحدث والاستدبار ، فالأحوط استئناف الصلاة بعد إتيانهما ، وإن كان الأقوى جواز </w:t>
      </w:r>
    </w:p>
    <w:p>
      <w:pPr>
        <w:pStyle w:val="BookText"/>
        <w:rPr/>
      </w:pPr>
      <w:r>
        <w:rPr>
          <w:rFonts w:ascii="Amiri" w:hAnsi="Amiri" w:eastAsia="Amiri" w:cs="Amiri"/>
          <w:color w:val="111111"/>
          <w:sz w:val="28"/>
          <w:sz w:val="28"/>
          <w:szCs w:val="28"/>
          <w:rtl w:val="true"/>
          <w:lang w:bidi="ar-SA"/>
        </w:rPr>
        <w:t xml:space="preserve">الاكتفاء بإتيانهما ، وكذا لو تخلّل ما ينافي عمداً لا سهواً إذا كان عمداً ، أمّا إذا وقع سهواً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أتى بما يوجب سجود السهو قبل الإتيان بهما أو في أثنائهما فالأحوط فعله</w:t>
      </w:r>
      <w:r>
        <w:rPr>
          <w:rStyle w:val="FootnoteAnchor"/>
          <w:rtl w:val="true"/>
        </w:rPr>
        <w:footnoteReference w:id="1551"/>
      </w: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الذكر أو غيره ممّا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وضع الجبهة في سجود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بعض أجزاء التشهّد القضائي وأمكن تداركه فعله ، وأمّا إذا لم يمكن ، كما إذا تذكّره بعد تخلّل المنافي عمداً وسهواً ، فالأحوط إعادته ثمّ إعادة الصلاة ، وإن كان الأقوى كفاية إعادته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تعدّد نسيان السجدة أو التشهّد أتى بهما واحدة بعد واحدة ، ولا يشترط التعيين على الأقوى ، وإن كان أحوط ، والأحوط ملاحظة الترتيب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سجدة وقضاء تشهّد ، فالأحوط تقديم السابق منهما في الفوات على اللاحق ، ولو قدّم أحدهما بتخيّل أ نّه السابق فظهر كونه لاحقاً ، فالأحوط الإعادة على ما يحصل معه الترتيب ، ولا يجب إعادة الصلاة معه ، وإن كان أحوط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قضاؤهما وشكّ في السابق واللاحق احتاط بالتكرار ، فيأتي بما قدّمه مؤخّراً أيضاً ، ولا يجب معه إعادة الصلاة وإن كان </w:t>
      </w:r>
    </w:p>
    <w:p>
      <w:pPr>
        <w:pStyle w:val="BookText"/>
        <w:rPr/>
      </w:pPr>
      <w:r>
        <w:rPr>
          <w:rFonts w:ascii="Amiri" w:hAnsi="Amiri" w:eastAsia="Amiri" w:cs="Amiri"/>
          <w:color w:val="111111"/>
          <w:sz w:val="28"/>
          <w:sz w:val="28"/>
          <w:szCs w:val="28"/>
          <w:rtl w:val="true"/>
          <w:lang w:bidi="ar-SA"/>
        </w:rPr>
        <w:t>أحوط ، وكذا الحال</w:t>
      </w:r>
      <w:r>
        <w:rPr>
          <w:rStyle w:val="FootnoteAnchor"/>
          <w:rtl w:val="true"/>
        </w:rPr>
        <w:footnoteReference w:id="1552"/>
      </w:r>
      <w:r>
        <w:rPr>
          <w:rFonts w:ascii="Amiri" w:hAnsi="Amiri" w:eastAsia="Amiri" w:cs="Amiri"/>
          <w:color w:val="111111"/>
          <w:sz w:val="28"/>
          <w:sz w:val="28"/>
          <w:szCs w:val="28"/>
          <w:rtl w:val="true"/>
          <w:lang w:bidi="ar-SA"/>
        </w:rPr>
        <w:t xml:space="preserve">لو علم نسيان أحدهما ولم يعلم المعيّن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 نّه نسي أحدهما أم لا ، لم يلتفت ولا شيء عليه ، أمّا إذا علم أ نّه نسي أحدهما وشكّ في أ نّه هل تذكّر قبل الدخول في الركوع أو قبل السلام وتداركه أم لا ؟ فالأحوط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صلاة الاحتياط وقضاء السجدة أو التشهّد ، فالأحوط</w:t>
      </w:r>
      <w:r>
        <w:rPr>
          <w:rStyle w:val="FootnoteAnchor"/>
          <w:rtl w:val="true"/>
        </w:rPr>
        <w:footnoteReference w:id="1553"/>
      </w:r>
      <w:r>
        <w:rPr>
          <w:rFonts w:ascii="Amiri" w:hAnsi="Amiri" w:eastAsia="Amiri" w:cs="Amiri"/>
          <w:color w:val="111111"/>
          <w:sz w:val="28"/>
          <w:sz w:val="28"/>
          <w:szCs w:val="28"/>
          <w:rtl w:val="true"/>
          <w:lang w:bidi="ar-SA"/>
        </w:rPr>
        <w:t xml:space="preserve">تقديم الاحتياط وإن كان فوتهما مقدّماً على موجبه ، لكن الأقوى التخيير ، وأمّا مع سجود السهو فالأقوى تأخيره عن قضائهما ، كما يجب تأخيره عن الاحتياط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عن الذكر أو بعض ما يعتبر فيها ، ما عدا وضع الجبهة في سجدة القضاء ، فالظاهر عدم وجوب إعادتها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الإتيان بالسلام في التشهّد القضائي ، وإن كان الأحوط في نسيان التشهّد الأخير إتيانه بقصد القربة من غير نيّة الأداء والقضاء مع الإتيان بالسلام بعده ، كما أنّ الأحوط في نسيان السجدة من الركعة الأخيرة أيضاً الإتيان بها بقصد القربة مع الإتيان بالتشهّد والتسليم ؛ لاحتمال</w:t>
      </w:r>
      <w:r>
        <w:rPr>
          <w:rStyle w:val="FootnoteAnchor"/>
          <w:rtl w:val="true"/>
        </w:rPr>
        <w:footnoteReference w:id="1554"/>
      </w:r>
      <w:r>
        <w:rPr>
          <w:rFonts w:ascii="Amiri" w:hAnsi="Amiri" w:eastAsia="Amiri" w:cs="Amiri"/>
          <w:color w:val="111111"/>
          <w:sz w:val="28"/>
          <w:sz w:val="28"/>
          <w:szCs w:val="28"/>
          <w:rtl w:val="true"/>
          <w:lang w:bidi="ar-SA"/>
        </w:rPr>
        <w:t xml:space="preserve">كون السلام في غير محلّه ووجوب تداركهما بعنوان الجزئية للصلاة ، وحينئذٍ فالأحوط سجود السهو أيضاً في الصورتين لأجل السلام في غير محلّه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قضاء السجدة وكفايته عن إعادة الصلاة بين </w:t>
      </w:r>
    </w:p>
    <w:p>
      <w:pPr>
        <w:pStyle w:val="BookText"/>
        <w:rPr/>
      </w:pPr>
      <w:r>
        <w:rPr>
          <w:rFonts w:ascii="Amiri" w:hAnsi="Amiri" w:eastAsia="Amiri" w:cs="Amiri"/>
          <w:color w:val="111111"/>
          <w:sz w:val="28"/>
          <w:sz w:val="28"/>
          <w:szCs w:val="28"/>
          <w:rtl w:val="true"/>
          <w:lang w:bidi="ar-SA"/>
        </w:rPr>
        <w:t>كونها من الركعتين الأوّلتين والأخيرتين ، لكن الأحوط إذا كانت من الأوّلتين إعادة الصلاة أيضاً ، كما أنّ في نسيان سائر الأجزاء الواجبة منهما أيضاً الأحوط استحباباً بعد إتمام الصلاة إعادتها وإن لم يكن ذلك الجزء من الأركان ؛ لاحتمال اختصاص اغتفار السهو عمّا عدا الأركان بالركعتين الأخيرتين ، كما هو مذهب بعض العلماء، وإن كان الأقوى كما عرفت 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نسيان السجدة أو التشهّد مع فوت محلّ تداركهما ثمّ بعد الفراغ من الصلاة انقلب اعتقاده شكّاً ، فالظاهر عدم وجوب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قضاء أحدهما وشكّ في إتيانه وعدمه ، وجب عليه الإتيان به ما دام في وقت الصلاة ، بل الأحوط</w:t>
      </w:r>
      <w:r>
        <w:rPr>
          <w:rStyle w:val="FootnoteAnchor"/>
          <w:rtl w:val="true"/>
        </w:rPr>
        <w:footnoteReference w:id="1555"/>
      </w:r>
      <w:r>
        <w:rPr>
          <w:rFonts w:ascii="Amiri" w:hAnsi="Amiri" w:eastAsia="Amiri" w:cs="Amiri"/>
          <w:color w:val="111111"/>
          <w:sz w:val="28"/>
          <w:sz w:val="28"/>
          <w:szCs w:val="28"/>
          <w:rtl w:val="true"/>
          <w:lang w:bidi="ar-SA"/>
        </w:rPr>
        <w:t xml:space="preserve">استحباباً ذلك بعد خروج الوقت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الفائت منه سجدة واحدة أو سجدتان من ركعتين ، بنى على الاتّحاد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الفائت منه سجدة أو غيرها من الأجزاء الواجبة التي لا يجب قضاؤها وليست ركناً أيضاً ، لم يجب عليه القضاء ، بل يكفيه سجود السهو</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قضاء السجدة أو التشهّد وتذكّر بعد الدخول في نافلة جاز له قطعها والإتيان به ، بل هو الأحوط ، بل وكذا لو دخل في فريضة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443" w:name="pg15057_206124"/>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قضاء أحدهما في صلاة الظهر وضاق وقت العصر، فإن أدرك منها ركعة وجب تقديمهما</w:t>
      </w:r>
      <w:r>
        <w:rPr>
          <w:rStyle w:val="FootnoteAnchor"/>
          <w:rtl w:val="true"/>
        </w:rPr>
        <w:footnoteReference w:id="1558"/>
      </w:r>
      <w:r>
        <w:rPr>
          <w:rFonts w:ascii="Amiri" w:hAnsi="Amiri" w:eastAsia="Amiri" w:cs="Amiri"/>
          <w:color w:val="111111"/>
          <w:sz w:val="28"/>
          <w:sz w:val="28"/>
          <w:szCs w:val="28"/>
          <w:rtl w:val="true"/>
          <w:lang w:bidi="ar-SA"/>
        </w:rPr>
        <w:t xml:space="preserve">وإلاّ وجب تقديم العصر ، ويقضي الجزء بعدها ، ولا يجب عليه إعادة الصلاة وإن كان أحوط ، وكذا الحال لو كان عليه صلاة الاحتياط للظهر وضاق وقت العصر ، لكن مع تقديم العصر يحتاط بإعادة الظهر أيضاً بعد الإتيان باحتياطها </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10120_2142443653"/>
      <w:bookmarkStart w:id="445" w:name="_Toc153"/>
      <w:bookmarkEnd w:id="444"/>
      <w:r>
        <w:rPr>
          <w:rtl w:val="true"/>
        </w:rPr>
        <w:t xml:space="preserve">فصل </w:t>
      </w:r>
      <w:r>
        <w:rPr>
          <w:rtl w:val="true"/>
        </w:rPr>
        <w:t xml:space="preserve">: </w:t>
      </w:r>
      <w:r>
        <w:rPr>
          <w:rtl w:val="true"/>
        </w:rPr>
        <w:t>في موجبات سجود السهو وكيفيته وأحكامه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سجود السهو 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سهواً بغير قرآن ودعاء وذكر ، ويتحقّق بحرفين أو حرف واحد مفهم في أيّ لغة كان ، ولو تكلّم جاهلاً بكونه كلاماً بل بتخيّل أ نّه قرآن أو ذكر أو دعاء لم يوجب</w:t>
      </w:r>
      <w:r>
        <w:rPr>
          <w:rStyle w:val="FootnoteAnchor"/>
          <w:rtl w:val="true"/>
        </w:rPr>
        <w:footnoteReference w:id="1559"/>
      </w:r>
      <w:r>
        <w:rPr>
          <w:rFonts w:ascii="Amiri" w:hAnsi="Amiri" w:eastAsia="Amiri" w:cs="Amiri"/>
          <w:color w:val="111111"/>
          <w:sz w:val="28"/>
          <w:sz w:val="28"/>
          <w:szCs w:val="28"/>
          <w:rtl w:val="true"/>
          <w:lang w:bidi="ar-SA"/>
        </w:rPr>
        <w:t>سجدة السهو ؛ لأ نّه ليس بسهو ، ولو تكلّم عامداً بزعم أ نّه خارج عن الصلاة يكون موجباً ؛ لأ نّه باعتبار السهو عن كونه في الصلاة يعدّ سهواً ، وأمّا سبق اللسان فلا يعدّ</w:t>
      </w:r>
      <w:r>
        <w:rPr>
          <w:rStyle w:val="FootnoteAnchor"/>
          <w:rtl w:val="true"/>
        </w:rPr>
        <w:footnoteReference w:id="1560"/>
      </w:r>
      <w:r>
        <w:rPr>
          <w:rFonts w:ascii="Amiri" w:hAnsi="Amiri" w:eastAsia="Amiri" w:cs="Amiri"/>
          <w:color w:val="111111"/>
          <w:sz w:val="28"/>
          <w:sz w:val="28"/>
          <w:szCs w:val="28"/>
          <w:rtl w:val="true"/>
          <w:lang w:bidi="ar-SA"/>
        </w:rPr>
        <w:t xml:space="preserve">سهواً ، وأمّا الحرف الخارج من التنحنح والتأوّه والأنين الذي عمده لا يضرّ فسهوه أيضاً لا يوجب السجود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Style w:val="FootnoteAnchor"/>
          <w:rtl w:val="true"/>
        </w:rPr>
        <w:footnoteReference w:id="1561"/>
      </w:r>
      <w:r>
        <w:rPr>
          <w:rFonts w:ascii="Amiri" w:hAnsi="Amiri" w:eastAsia="Amiri" w:cs="Amiri"/>
          <w:color w:val="111111"/>
          <w:sz w:val="28"/>
          <w:sz w:val="28"/>
          <w:szCs w:val="28"/>
          <w:rtl w:val="true"/>
          <w:lang w:bidi="ar-SA"/>
        </w:rPr>
        <w:t xml:space="preserve">في غير موقعه ساهياً ؛ سواء كان بقصد الخروج ، كما إذا سلّم بتخيّل تمامية صلاته أو لا بقصده ، والمدار على إحدى الصيغتين الأخيرتين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فلا يوجب شيئاً ؛ من حيث إنّه </w:t>
      </w:r>
    </w:p>
    <w:p>
      <w:pPr>
        <w:pStyle w:val="BookText"/>
        <w:rPr/>
      </w:pPr>
      <w:r>
        <w:rPr>
          <w:rFonts w:ascii="Amiri" w:hAnsi="Amiri" w:eastAsia="Amiri" w:cs="Amiri"/>
          <w:color w:val="111111"/>
          <w:sz w:val="28"/>
          <w:sz w:val="28"/>
          <w:szCs w:val="28"/>
          <w:rtl w:val="true"/>
          <w:lang w:bidi="ar-SA"/>
        </w:rPr>
        <w:t>سلام ، نعم يوجبه</w:t>
      </w:r>
      <w:r>
        <w:rPr>
          <w:rStyle w:val="FootnoteAnchor"/>
          <w:rtl w:val="true"/>
        </w:rPr>
        <w:footnoteReference w:id="1562"/>
      </w:r>
      <w:r>
        <w:rPr>
          <w:rFonts w:ascii="Amiri" w:hAnsi="Amiri" w:eastAsia="Amiri" w:cs="Amiri"/>
          <w:color w:val="111111"/>
          <w:sz w:val="28"/>
          <w:sz w:val="28"/>
          <w:szCs w:val="28"/>
          <w:rtl w:val="true"/>
          <w:lang w:bidi="ar-SA"/>
        </w:rPr>
        <w:t>من حيث إنّه زيادة سهوية ، كما أنّ بعض إحدى الصيغتين كذلك ، وإن كان يمكن دعوى إيجاب لفظ السلام للصدق</w:t>
      </w:r>
      <w:r>
        <w:rPr>
          <w:rStyle w:val="FootnoteAnchor"/>
          <w:rtl w:val="true"/>
        </w:rPr>
        <w:footnoteReference w:id="1563"/>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حرفين منه موجب ، لكنّه مشكل إلاّ من حيث الزيادة</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السجدة الواحدة إذا فات محلّ تداركها ، كما إذا لم يتذكّر إلاّ بعد الركوع أو بعد السلام ، وأمّا نسيان الذكر فيها أو بعض واجباتها الاُخر ما عدا وضع الجبهة فلا يوجب إلاّ من حيث وجوبه لكلّ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w:t>
      </w:r>
      <w:r>
        <w:rPr>
          <w:rStyle w:val="FootnoteAnchor"/>
          <w:rtl w:val="true"/>
        </w:rPr>
        <w:footnoteReference w:id="1565"/>
      </w:r>
      <w:r>
        <w:rPr>
          <w:rFonts w:ascii="Amiri" w:hAnsi="Amiri" w:eastAsia="Amiri" w:cs="Amiri"/>
          <w:color w:val="111111"/>
          <w:sz w:val="28"/>
          <w:sz w:val="28"/>
          <w:szCs w:val="28"/>
          <w:rtl w:val="true"/>
          <w:lang w:bidi="ar-SA"/>
        </w:rPr>
        <w:t>مع فوت محلّ تداركه ، والظاهر أنّ</w:t>
      </w:r>
      <w:r>
        <w:rPr>
          <w:rStyle w:val="FootnoteAnchor"/>
          <w:rtl w:val="true"/>
        </w:rPr>
        <w:footnoteReference w:id="1566"/>
      </w:r>
      <w:r>
        <w:rPr>
          <w:rFonts w:ascii="Amiri" w:hAnsi="Amiri" w:eastAsia="Amiri" w:cs="Amiri"/>
          <w:color w:val="111111"/>
          <w:sz w:val="28"/>
          <w:sz w:val="28"/>
          <w:szCs w:val="28"/>
          <w:rtl w:val="true"/>
          <w:lang w:bidi="ar-SA"/>
        </w:rPr>
        <w:t xml:space="preserve">نسيان بعض أجزائه أيضاً كذلك ، كما أ نّه موجب للقضاء أيضاً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بعد إكمال السجدتين كما مرّ سابقاً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w:t>
      </w:r>
      <w:r>
        <w:rPr>
          <w:rStyle w:val="FootnoteAnchor"/>
          <w:rtl w:val="true"/>
        </w:rPr>
        <w:footnoteReference w:id="1567"/>
      </w:r>
      <w:r>
        <w:rPr>
          <w:rFonts w:ascii="Amiri" w:hAnsi="Amiri" w:eastAsia="Amiri" w:cs="Amiri"/>
          <w:color w:val="111111"/>
          <w:sz w:val="28"/>
          <w:sz w:val="28"/>
          <w:szCs w:val="28"/>
          <w:rtl w:val="true"/>
          <w:lang w:bidi="ar-SA"/>
        </w:rPr>
        <w:t>في موضع القعود أو العكس ، بل لكلّ زيادة</w:t>
      </w:r>
      <w:r>
        <w:rPr>
          <w:rStyle w:val="FootnoteAnchor"/>
          <w:rtl w:val="true"/>
        </w:rPr>
        <w:footnoteReference w:id="1568"/>
      </w:r>
      <w:r>
        <w:rPr>
          <w:rFonts w:ascii="Amiri" w:hAnsi="Amiri" w:eastAsia="Amiri" w:cs="Amiri"/>
          <w:color w:val="111111"/>
          <w:sz w:val="28"/>
          <w:sz w:val="28"/>
          <w:szCs w:val="28"/>
          <w:rtl w:val="true"/>
          <w:lang w:bidi="ar-SA"/>
        </w:rPr>
        <w:t xml:space="preserve">ونقيصة لم يذكرها في محلّ التدارك ، وأمّا النقيصة مع التدارك فلا توجب ، والزيادة أعمّ من أن تكون من الأجزاء الواجبة أو المستحبّة ، كما إذا قنت في الركعة الاُولى مثلاً أو في غير محلّه من الثانية ، ومثل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 في غير محلّه لا مثل التكبير أو التسبيح ، إلاّ إذا صدق عليه الزيادة ، كما إذا كبّر بقصد تكبير الركوع في غير محلّه ، فإنّ الظاهر صدق الزيادة عليه ، 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صدق الزيادة ، وأمّا نقيصة المستحبّات فلا توجب ، حتّى مثل القنوت ، وإن كان الأحوط عدم الترك في مثله إذا كان من عادته الإتيان به دائماً ، والأحوط عدم تركه</w:t>
      </w:r>
      <w:r>
        <w:rPr>
          <w:rStyle w:val="FootnoteAnchor"/>
          <w:rtl w:val="true"/>
        </w:rPr>
        <w:footnoteReference w:id="1569"/>
      </w:r>
      <w:r>
        <w:rPr>
          <w:rFonts w:ascii="Amiri" w:hAnsi="Amiri" w:eastAsia="Amiri" w:cs="Amiri"/>
          <w:color w:val="111111"/>
          <w:sz w:val="28"/>
          <w:sz w:val="28"/>
          <w:szCs w:val="28"/>
          <w:rtl w:val="true"/>
          <w:lang w:bidi="ar-SA"/>
        </w:rPr>
        <w:t xml:space="preserve">في الشكّ في الزيادة أو النقيصة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تكرّره بتكرّر الموجب ؛ سواء كان من نوع واحد ، أو أنواع ، والكلام الواحد موجب واحد وإن طال ، نعم إن تذكّر ثمّ عاد تكرّر ، والصيغ الثلاث للسلام موجب واحد ، وإن كان الأحوط التعدّد ، ونقصان التسبيحات الأربع موجب واحد ، بل وكذلك زيادتها ، وإن أتى بها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عن سجدة واحدة من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والسورة وقنت وكبّر للركوع فتذكّر قبل أن يدخل في الركوع ، وجب العود للتدارك ، وعليه سجود السهو ستّ مرّات</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 ومرّة للقيام ، ومرّة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للسورة ، ومرّة للقنوت ، ومرّة لتكبير الركوع ، وهكذا يتكرّر خمس مرّات لو ترك التشهّد وقام وأتى بالتسبيحات ، والاستغفار بعدها ، وكبّر للركوع فتذكّر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فيه تعيين السبب ولو مع التعدّد ، كما أ نّه لا يجب الترتيب فيه بترتيب أسبابه على الأقوى ، أمّا بينه وبين الأجزاء المنسيّة والركعات الاحتياطية فهو مؤخّر عنها كما مرّ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سجد للكلام فبان أنّ الموجب غيره ، فإن كان على وجه التقييد وجبت الإعادة ، وإن كان من باب الاشتباه في التطبيق أجزأ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به فوراً ، فإن أخّر عمداً عصى ولم يسقط ، بل وجبت المبادرة إليه وهكذا ، ولو نسيه أتى به إذا تذكّر وإن مضت أيّام ، ولا يجب إعادة الصلاة ، بل لو تركه أصلاً لم تبطل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كيفيته أن ينوي ويضع جبهته على الأرض أو غيرها ممّا يصحّ السجود عليه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رأسه ويسجد مرّة اُخرى ، ويقول ما ذكر ، ويتشهّد ويسلّم ، ويكفي في تسليمه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التشهّد فمخيّر</w:t>
      </w:r>
      <w:r>
        <w:rPr>
          <w:rStyle w:val="FootnoteAnchor"/>
          <w:rtl w:val="true"/>
        </w:rPr>
        <w:footnoteReference w:id="1571"/>
      </w:r>
      <w:r>
        <w:rPr>
          <w:rFonts w:ascii="Amiri" w:hAnsi="Amiri" w:eastAsia="Amiri" w:cs="Amiri"/>
          <w:color w:val="111111"/>
          <w:sz w:val="28"/>
          <w:sz w:val="28"/>
          <w:szCs w:val="28"/>
          <w:rtl w:val="true"/>
          <w:lang w:bidi="ar-SA"/>
        </w:rPr>
        <w:t xml:space="preserve">بين التشهّد المتعارف ، والتشهّد الخفيف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أشهد أنّ محمّداً رسول اللّه ،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الاقتصار على الخفيف كما أنّ في تشهّد الصلاة أيضاً مخيّر بين القسمين ، لكن الأحوط هناك التشهّد المتعارف كما مرّ سابقاً ولا يجب التكبير للسجود وإن كان أحوط ، كما أنّ الأحوط مراعاة</w:t>
      </w:r>
      <w:r>
        <w:rPr>
          <w:rStyle w:val="FootnoteAnchor"/>
          <w:rtl w:val="true"/>
        </w:rPr>
        <w:footnoteReference w:id="1572"/>
      </w:r>
      <w:r>
        <w:rPr>
          <w:rFonts w:ascii="Amiri" w:hAnsi="Amiri" w:eastAsia="Amiri" w:cs="Amiri"/>
          <w:color w:val="111111"/>
          <w:sz w:val="28"/>
          <w:sz w:val="28"/>
          <w:szCs w:val="28"/>
          <w:rtl w:val="true"/>
          <w:lang w:bidi="ar-SA"/>
        </w:rPr>
        <w:t xml:space="preserve">جميع ما يعتبر في سجود الصلاة فيه ؛ من الطهارة من الحدث والخبث والستر والاستقبال وغيرها من الشرائط والموانع التي للصلاة كالكلام والضحك في الأثناء وغيرهما ، فضلاً عمّا يجب في خصوص السجود من الطمأنينة ووضع سائر المساجد ووضع الجبهة على ما يصحّ السجود عليه والانتصاب مطمئنّاً بينهما ، </w:t>
      </w:r>
    </w:p>
    <w:p>
      <w:pPr>
        <w:pStyle w:val="BookText"/>
        <w:rPr/>
      </w:pPr>
      <w:r>
        <w:rPr>
          <w:rFonts w:ascii="Amiri" w:hAnsi="Amiri" w:eastAsia="Amiri" w:cs="Amiri"/>
          <w:color w:val="111111"/>
          <w:sz w:val="28"/>
          <w:sz w:val="28"/>
          <w:szCs w:val="28"/>
          <w:rtl w:val="true"/>
          <w:lang w:bidi="ar-SA"/>
        </w:rPr>
        <w:t xml:space="preserve">وإن كان في وجوب ما عدا ما يتوقّف عليه اسم السجود وتعدّده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تحقّق موجبه وعدمه لم يجب عليه ، نعم لو شكّ في الزيادة أو النقيصة ، فالأحوط إتيانه كما مرّ</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إتيانه بعد العلم بوجوبه ، وجب وإن طالت المدّة ، نعم لا يبعد البناء على إتيانه بعد خروج وقت الصلاة، وإن كان الأحوط</w:t>
      </w:r>
      <w:r>
        <w:rPr>
          <w:rStyle w:val="FootnoteAnchor"/>
          <w:rtl w:val="true"/>
        </w:rPr>
        <w:footnoteReference w:id="1574"/>
      </w:r>
      <w:r>
        <w:rPr>
          <w:rFonts w:ascii="Amiri" w:hAnsi="Amiri" w:eastAsia="Amiri" w:cs="Amiri"/>
          <w:color w:val="111111"/>
          <w:sz w:val="28"/>
          <w:sz w:val="28"/>
          <w:szCs w:val="28"/>
          <w:rtl w:val="true"/>
          <w:lang w:bidi="ar-SA"/>
        </w:rPr>
        <w:t>عدم تركه خارج الوقت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وجود الموجب ، ثمّ بعد السلام شكّ فيه لم يجب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بوجود الموجب وشكّ في الأقلّ والأكثر ، بنى على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نسيان جزء وشكّ بعد السلام في أ نّه هل تذكّر قبل فوت محلّه وتداركه أم لا ؟ فالأحوط إتيانه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فعل من أفعاله ، فإن كان في محلّه أتى به ، وإن تجاوز لم يلتفت</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 نّه سجد سجدتين أو سجدة واحدة بنى على الأقلّ ، إلاّ إذا دخل في التشهّد ، وكذا إذا شكّ في أ نّه سجد سجدتين أو ثلاث سجدات ، وأمّا إن علم بأ نّه زاد سجدة وجب عليه الإعادة ، كما أ نّه إذا علم </w:t>
      </w:r>
      <w:bookmarkStart w:id="446" w:name="pg15057_206129"/>
    </w:p>
    <w:p>
      <w:pPr>
        <w:pStyle w:val="BookText"/>
        <w:rPr/>
      </w:pPr>
      <w:bookmarkEnd w:id="446"/>
      <w:r>
        <w:rPr>
          <w:rFonts w:ascii="Amiri" w:hAnsi="Amiri" w:eastAsia="Amiri" w:cs="Amiri"/>
          <w:color w:val="111111"/>
          <w:sz w:val="28"/>
          <w:sz w:val="28"/>
          <w:szCs w:val="28"/>
          <w:rtl w:val="true"/>
          <w:lang w:bidi="ar-SA"/>
        </w:rPr>
        <w:t xml:space="preserve">أ نّه نقص واحدة أعاد ، ولو نسي ذكر السجود وتذكّر بعد الرفع لا يبعد عدم وجوب الإعادة وإن كان أحوط </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610122_2142443653"/>
      <w:bookmarkStart w:id="448" w:name="_Toc154"/>
      <w:bookmarkEnd w:id="447"/>
      <w:r>
        <w:rPr>
          <w:rtl w:val="true"/>
        </w:rPr>
        <w:t xml:space="preserve">فصل </w:t>
      </w:r>
      <w:r>
        <w:rPr>
          <w:rtl w:val="true"/>
        </w:rPr>
        <w:t xml:space="preserve">: </w:t>
      </w:r>
      <w:r>
        <w:rPr>
          <w:rtl w:val="true"/>
        </w:rPr>
        <w:t>في الشكوك التي لا اعتبار بها ولا يلتفت إليها</w:t>
      </w:r>
      <w:bookmarkEnd w:id="448"/>
    </w:p>
    <w:p>
      <w:pPr>
        <w:pStyle w:val="BookText"/>
        <w:rPr/>
      </w:pPr>
      <w:r>
        <w:rPr>
          <w:rFonts w:ascii="Amiri" w:hAnsi="Amiri" w:eastAsia="Amiri" w:cs="Amiri"/>
          <w:color w:val="111111"/>
          <w:sz w:val="28"/>
          <w:sz w:val="28"/>
          <w:szCs w:val="28"/>
          <w:rtl w:val="true"/>
          <w:lang w:bidi="ar-SA"/>
        </w:rPr>
        <w:t xml:space="preserve">وهي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تجاوز المحلّ وقد مرّ 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الوقت ؛ سواء كان في الشروط أو الأفعال أو الركعات أو في أصل الإتيان ، وقد مرّ الكلام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السلام الواجب ، وهو إحدى الصيغتين الأخيرتين ؛ سواء كان في الشرائط أو الأفعال أو الركعات في الرباعية أو غيرها ، بشرط أن يكون أحد طرفي الشكّ الصحّة ، فلو شكّ في أ نّه صلّى ثلاثاً أو أربعاً أو خمساً بنى على أ نّه صلّى أربعاً ، وأمّا لو شكّ بين الاثنتين والخمس ، والثلاث والخمس بطلت ؛ لأ نّها إمّا ناقصة ركعة أو زائدة ، نعم لو شكّ في المغرب بين الثلاث والخمس ، أو في الصبح بين الاثنتين والخمس يبني على الثلاث في الاُولى ، والاثنتين في الثانية ، ولو شكّ بعد السلام في الرباعية بين الاثنتين والثلاث بنى على الثلاث ، ولا يسقط عنه صلاة الاحتياط لأ نّه بعدُ في الأثناء ؛ حيث إنّ السلام وقع في غير محلّه ، فلا يتوهّم أ نّه يبني على الثلاث ويأتي بالرابعة من غير أن يأتي بصلاة الاحتياط ؛ لأ نّه مقتضى عدم الاعتبار بالشكّ بعد السلام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وإن لم يصل إلى حدّ الوسواس ؛ سواء كان في الركعات أو الأفعال أو الشرائط فيبني على وقوع ما شكّ فيه وإن كان في محلّه ، إلاّ إذا كان مفسداً فيبني على عدم وقوعه ، فلو شكّ بين الثلاث والأربع يبني </w:t>
      </w:r>
    </w:p>
    <w:p>
      <w:pPr>
        <w:pStyle w:val="BookText"/>
        <w:rPr/>
      </w:pPr>
      <w:r>
        <w:rPr>
          <w:rFonts w:ascii="Amiri" w:hAnsi="Amiri" w:eastAsia="Amiri" w:cs="Amiri"/>
          <w:color w:val="111111"/>
          <w:sz w:val="28"/>
          <w:sz w:val="28"/>
          <w:szCs w:val="28"/>
          <w:rtl w:val="true"/>
          <w:lang w:bidi="ar-SA"/>
        </w:rPr>
        <w:t xml:space="preserve">على الأربع ، ولو شكّ بين الأربع والخمس يبني على الأربع أيضاً ، وإن شكّ أ نّه ركع أم لا يبني على أ نّه ركع وإن شكّ أ نّه ركع ركوعين ، أم واحداً بنى على عدم الزيادة ، ولو شكّ أ نّه صلّى ركعة أو ركعتين بنى على الركعتين ، ولو شكّ في الصبح أ نّه صلّى ركعتين أو ثلاثاً بنى على أ نّه صلّى ركعتين ، وهكذا ، ولو كان كثرة شكّه في فعل خاصّ يختصّ الحكم به ، فلو شكّ اتّفاقاً في غير ذلك الفعل يعمل عمل الشكّ ، وكذا لو كان كثير الشكّ بين الواحدة والاثنتين لم يلتفت في هذا الشكّ ، ويبني على الاثنتين ، وإذا اتّفق أ نّه شكّ بين الاثنتين والثلاث أو بين الثلاث والأربع وجب عليه عمل الشكّ ؛ من البناء والإتيان بصلاة الاحتياط ، ولو كان كثير الشكّ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فلو اتّفق أ نّه شكّ في المحلّ وجب عليه الاعتناء ، ولو كان كثرة شكّه في صلاة خاصّة أو الصلاة في مكان خاصّ ونحو ذلك اختصّ الحكم به ، ولا يتعدّى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في كثرة الشكّ العرف ، ولا يبعد تحقّقه إذا شكّ في صلاة واحدة ثلاث مرّات ، أو في كلّ من الصلوات الثلاث مرّة واحدة ، ويعتبر في صدقها أن لا يكون ذلك من جهة عروض عارض ؛ من خوف أو غضب أو همّ أو نحو ذلك ممّا يوجب اغتشاش الحواسّ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 نّه حصل له حالة كثرة الشكّ أم لا ، بنى على عدمه</w:t>
      </w:r>
      <w:r>
        <w:rPr>
          <w:rStyle w:val="FootnoteAnchor"/>
          <w:rtl w:val="true"/>
        </w:rPr>
        <w:footnoteReference w:id="1576"/>
      </w:r>
      <w:r>
        <w:rPr>
          <w:rFonts w:ascii="Amiri" w:hAnsi="Amiri" w:eastAsia="Amiri" w:cs="Amiri"/>
          <w:color w:val="111111"/>
          <w:sz w:val="28"/>
          <w:sz w:val="28"/>
          <w:szCs w:val="28"/>
          <w:rtl w:val="true"/>
          <w:lang w:bidi="ar-SA"/>
        </w:rPr>
        <w:t xml:space="preserve">، كما أ نّه لو كان كثير الشكّ وشكّ في زوال هذه الحالة بنى على بقائها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يلتفت إلى شكّه وظهر بعد ذلك خلاف ما بنى عليه وأنّ مع </w:t>
      </w:r>
    </w:p>
    <w:p>
      <w:pPr>
        <w:pStyle w:val="BookText"/>
        <w:rPr/>
      </w:pPr>
      <w:r>
        <w:rPr>
          <w:rFonts w:ascii="Amiri" w:hAnsi="Amiri" w:eastAsia="Amiri" w:cs="Amiri"/>
          <w:color w:val="111111"/>
          <w:sz w:val="28"/>
          <w:sz w:val="28"/>
          <w:szCs w:val="28"/>
          <w:rtl w:val="true"/>
          <w:lang w:bidi="ar-SA"/>
        </w:rPr>
        <w:t xml:space="preserve">الشكّ في الفعل الذي بنى على وقوعه لم يكن واقعاً ، أو أنّ ما بنى على عدم وقوعه كان واقعاً يعمل بمقتضى ما ظهر ، فإن كان تاركاً لركن بطلت صلاته ، وإن كان تاركاً لغير ركن مع فوت محلّ تداركه وجب عليه القضاء فيما فيه القضاء ، وسجدتا السهو فيما فيه ذلك ، وإن بنى على عدم الزيادة فبان أ نّه زاد يعمل بمقتضاه ؛ من البطلان أو غيره من سجود السهو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 الاعتناء بشكّه ، فلو شكّ في أ نّه ركع أو لا ، لا يجوز له أن يركع ، وإلاّ بطلت الصلاة ، نعم في الشكّ في القراءة أو الذكر إذا اعتنى بشكّه وأتى بالمشكوك فيه بقصد القربة لا بأس به</w:t>
      </w:r>
      <w:r>
        <w:rPr>
          <w:rStyle w:val="FootnoteAnchor"/>
          <w:rtl w:val="true"/>
        </w:rPr>
        <w:footnoteReference w:id="1577"/>
      </w:r>
      <w:r>
        <w:rPr>
          <w:rFonts w:ascii="Amiri" w:hAnsi="Amiri" w:eastAsia="Amiri" w:cs="Amiri"/>
          <w:color w:val="111111"/>
          <w:sz w:val="28"/>
          <w:sz w:val="28"/>
          <w:szCs w:val="28"/>
          <w:rtl w:val="true"/>
          <w:lang w:bidi="ar-SA"/>
        </w:rPr>
        <w:t xml:space="preserve">ما لم يكن إلى حدّ الوسواس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أنّ كثرة شكّه مختصّ بالمورد المعيّن الفلاني أو مطلقاً ، اقتصر على ذلك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كثير الشكّ وغيره ضبط الصلاة بالحصى أو السبحة أو الخاتم أو نحو ذلك ، وإن كان أحوط فيمن كثر 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البدوي الزائل بعد التروّي ؛ سواء تبدّل باليقين بأحد الطرفين أو بالظنّ المعتبر أو بشكّ آخر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كلّ من الإمام والمأموم مع حفظ الآخر ، فإنّه يرجع الشاكّ منهما إلى الحافظ ، لكن في خصوص الركعات لا في الأفعال</w:t>
      </w:r>
      <w:r>
        <w:rPr>
          <w:rStyle w:val="FootnoteAnchor"/>
          <w:rtl w:val="true"/>
        </w:rPr>
        <w:footnoteReference w:id="1578"/>
      </w:r>
      <w:r>
        <w:rPr>
          <w:rFonts w:ascii="Amiri" w:hAnsi="Amiri" w:eastAsia="Amiri" w:cs="Amiri"/>
          <w:color w:val="111111"/>
          <w:sz w:val="28"/>
          <w:sz w:val="28"/>
          <w:szCs w:val="28"/>
          <w:rtl w:val="true"/>
          <w:lang w:bidi="ar-SA"/>
        </w:rPr>
        <w:t xml:space="preserve">حتّى في عدد السجدتين ، ولا يشترط في البناء على حفظ الآخر حصول الظنّ للشاكّ ، فيرجع </w:t>
      </w:r>
    </w:p>
    <w:p>
      <w:pPr>
        <w:pStyle w:val="BookText"/>
        <w:rPr/>
      </w:pPr>
      <w:r>
        <w:rPr>
          <w:rFonts w:ascii="Amiri" w:hAnsi="Amiri" w:eastAsia="Amiri" w:cs="Amiri"/>
          <w:color w:val="111111"/>
          <w:sz w:val="28"/>
          <w:sz w:val="28"/>
          <w:szCs w:val="28"/>
          <w:rtl w:val="true"/>
          <w:lang w:bidi="ar-SA"/>
        </w:rPr>
        <w:t>وإن كان باقياً على شكّه على الأقوى ، ولا فرق في المأموم بين كونه رجلاً أو امرأة ، عادلاً أو فاسقاً ، واحداً أو متعدّداً ، والظانّ منهما</w:t>
      </w:r>
      <w:r>
        <w:rPr>
          <w:rStyle w:val="FootnoteAnchor"/>
          <w:rtl w:val="true"/>
        </w:rPr>
        <w:footnoteReference w:id="1579"/>
      </w:r>
      <w:r>
        <w:rPr>
          <w:rFonts w:ascii="Amiri" w:hAnsi="Amiri" w:eastAsia="Amiri" w:cs="Amiri"/>
          <w:color w:val="111111"/>
          <w:sz w:val="28"/>
          <w:sz w:val="28"/>
          <w:szCs w:val="28"/>
          <w:rtl w:val="true"/>
          <w:lang w:bidi="ar-SA"/>
        </w:rPr>
        <w:t>أيضاً يرجع إلى المتيقّن ، والشاكّ لا يرجع</w:t>
      </w:r>
      <w:r>
        <w:rPr>
          <w:rStyle w:val="FootnoteAnchor"/>
          <w:rtl w:val="true"/>
        </w:rPr>
        <w:footnoteReference w:id="1580"/>
      </w:r>
      <w:r>
        <w:rPr>
          <w:rFonts w:ascii="Amiri" w:hAnsi="Amiri" w:eastAsia="Amiri" w:cs="Amiri"/>
          <w:color w:val="111111"/>
          <w:sz w:val="28"/>
          <w:sz w:val="28"/>
          <w:szCs w:val="28"/>
          <w:rtl w:val="true"/>
          <w:lang w:bidi="ar-SA"/>
        </w:rPr>
        <w:t xml:space="preserve">إلى الظانّ إذا لم يحصل له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الإمام شاكّاً والمأمومون مختلفين في الاعتقاد ، لم يرجع إليهم ، إلاّ إذا حصل له الظنّ من الرجوع إلى إحدى الفرقتين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الإمام شاكّاً والمأمومون مختلفين ؛ بأن يكون بعضهم شاكّاً وبعضهم متيقّناً ، رجع الإمام إلى المتيقّن منهم ، ورجع الشاكّ</w:t>
      </w:r>
      <w:r>
        <w:rPr>
          <w:rStyle w:val="FootnoteAnchor"/>
          <w:rtl w:val="true"/>
        </w:rPr>
        <w:footnoteReference w:id="1581"/>
      </w:r>
      <w:r>
        <w:rPr>
          <w:rFonts w:ascii="Amiri" w:hAnsi="Amiri" w:eastAsia="Amiri" w:cs="Amiri"/>
          <w:color w:val="111111"/>
          <w:sz w:val="28"/>
          <w:sz w:val="28"/>
          <w:szCs w:val="28"/>
          <w:rtl w:val="true"/>
          <w:lang w:bidi="ar-SA"/>
        </w:rPr>
        <w:t xml:space="preserve">منهم إلى الإمام ، لكن الأحوط إعادتهم الصلاة إذا لم يحصل لهم الظنّ وإن حصل للإمام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كلّ من الإمام والمأمومين شاكّاً ، فإن كان شكّهم متّحداً كما إذا شكّ الجميع بين الثلاث والأربع ، عمل كلّ منهم عمل ذلك الشكّ ، وإن اختلف شكّه مع شكّهم ، فإن لم يكن بين الشكّين قدر مشترك كما إذا شكّ الإمام بين الاثنتين والثلاث والمأمومون بين الأربع والخمس يعمل كلّ منهما على شاكلته ، وإن كان بينهما قدر مشترك كما إذا شكّ أحدهما بين الاثنتين والثلاث والآخر بين الثلاث والأربع يحتمل رجوعهما إلى ذلك القدر المشترك ؛ لأنّ كلاًّ منهما نافٍ للطرف الآخر من شكّ الآخر ، لكن الأحوط إعادة الصلاة بعد إتمامها ، وإذا اختلف شكّ الإمام مع المأمومين وكان المأمومون أيضاً مختلفين في الشكّ ، لكن كان بين شكّ الإمام وبعض المأمومين قدر مشترك ، يحتمل </w:t>
      </w:r>
    </w:p>
    <w:p>
      <w:pPr>
        <w:pStyle w:val="BookText"/>
        <w:rPr/>
      </w:pPr>
      <w:r>
        <w:rPr>
          <w:rFonts w:ascii="Amiri" w:hAnsi="Amiri" w:eastAsia="Amiri" w:cs="Amiri"/>
          <w:color w:val="111111"/>
          <w:sz w:val="28"/>
          <w:sz w:val="28"/>
          <w:szCs w:val="28"/>
          <w:rtl w:val="true"/>
          <w:lang w:bidi="ar-SA"/>
        </w:rPr>
        <w:t>رجوعهما إلى ذلك القدر المشترك ، ثمّ رجوع البعض</w:t>
      </w:r>
      <w:r>
        <w:rPr>
          <w:rStyle w:val="FootnoteAnchor"/>
          <w:rtl w:val="true"/>
        </w:rPr>
        <w:footnoteReference w:id="1582"/>
      </w:r>
      <w:r>
        <w:rPr>
          <w:rFonts w:ascii="Amiri" w:hAnsi="Amiri" w:eastAsia="Amiri" w:cs="Amiri"/>
          <w:color w:val="111111"/>
          <w:sz w:val="28"/>
          <w:sz w:val="28"/>
          <w:szCs w:val="28"/>
          <w:rtl w:val="true"/>
          <w:lang w:bidi="ar-SA"/>
        </w:rPr>
        <w:t xml:space="preserve">الآخر إلى الإمام ، لكنّ الأحوط مع ذلك إعادة الصلاة أيضاً ، بل الأحوط في جميع صور أصل المسألة إعادة الصلاة ، إلاّ إذا حصل الظنّ من رجوع أحدهما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 سواء كانت ركعة كصلاة الوتر أو ركعتين كسائر النوافل ، أو رباعية كصلاة الأعرابي ، فيتخيّر عند الشكّ بين البناء على الأقلّ أو الأكثر ، إلاّ أن يكون الأكثر مفسداً فيبني على الأقلّ ، والأفضل البناء على الأقلّ مطلقاً ، ولو عرض وصف النفل للفريضة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كالمعادة والإعادة للاحتياط الاستحبابي والتبرّع بالقضاء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يلحقها حكم النفل ، ولو عرض وصف الوجوب للنافلة لم يلحقها حكم الفريضة ، بل المدار على الأصل ، وأمّا الشكّ في أفعال النافلة فحكمه حكم الشكّ في أفعال الفريضة ، فإن كان في المحلّ أتى به ، وإن كان بعد الدخول في الغير لم يلتفت ، ونقصان الركن مبطل لها</w:t>
      </w:r>
      <w:r>
        <w:rPr>
          <w:rStyle w:val="FootnoteAnchor"/>
          <w:rtl w:val="true"/>
        </w:rPr>
        <w:footnoteReference w:id="1583"/>
      </w:r>
      <w:r>
        <w:rPr>
          <w:rFonts w:ascii="Amiri" w:hAnsi="Amiri" w:eastAsia="Amiri" w:cs="Amiri"/>
          <w:color w:val="111111"/>
          <w:sz w:val="28"/>
          <w:sz w:val="28"/>
          <w:szCs w:val="28"/>
          <w:rtl w:val="true"/>
          <w:lang w:bidi="ar-SA"/>
        </w:rPr>
        <w:t xml:space="preserve">كالفريضة ، بخلاف زيادته ، فإنّها لا توجب البطلان على الأقوى ، وعلى هذا فلو نسي فعلاً من أفعالها تداركه وإن دخل في ركن بعده ؛ سواء كان المنسيّ ركناً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قضاء السجدة المنسيّة والتشهّد المنسيّ في النافلة ، كما لا يجب سجود السهو لموجباته فيها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النافلة بين الاثنتين والثلاث فبنى على الاثنتين ثمّ تبيّن كونها ثلاثاً بطلت ، واستحبّ إعادتها ، بل تجب إذا كانت واجبة بالعرض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أصل فعلها بنى على العدم ، إلاّ إذا كانت موقّتة وخرج 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الظنّ في ركعات النافلة حكمه حكم الشكّ</w:t>
      </w:r>
      <w:r>
        <w:rPr>
          <w:rStyle w:val="FootnoteAnchor"/>
          <w:rtl w:val="true"/>
        </w:rPr>
        <w:footnoteReference w:id="1584"/>
      </w:r>
      <w:r>
        <w:rPr>
          <w:rFonts w:ascii="Amiri" w:hAnsi="Amiri" w:eastAsia="Amiri" w:cs="Amiri"/>
          <w:color w:val="111111"/>
          <w:sz w:val="28"/>
          <w:sz w:val="28"/>
          <w:szCs w:val="28"/>
          <w:rtl w:val="true"/>
          <w:lang w:bidi="ar-SA"/>
        </w:rPr>
        <w:t xml:space="preserve">في التخيير بين البناء على الأقلّ أو الأكثر ، وإن كان الأحوط العمل بالظنّ ما لم يكن موجباً للبطلان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النوافل التي لها كيفية خاصّة أو سورة مخصوصة أو دعاء مخصوص كصلاة الغفيلة وصلاة ليلة الدفن وصلاة ليلة عيد الفطر إذا اشتغل بها ونسي تلك الكيفية ، فإن أمكن الرجوع والتدارك رجع وتدارك وإن استلزم زيادة الركن ؛ لما عرفت من اغتفارها في النوافل ، وإن لم يمكن أعادها ؛ لأنّ الصلاة وإن صحّت إلاّ أ نّها لا تكون تلك الصلاة المخصوصة ، وإن نسي بعض التسبيحات في صلاة جعفر قضاه متى تذكّر</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أحكام السهو والشكّ والظنّ يجري في جميع الصلوات الواجبة أداءً وقضاءً من الآيات والجمعة والعيدين وصلاة الطواف ، فيجب فيها سجدة السهو لموجباتها وقضاء السجدة المنسيّة والتشهّد المنسيّ ، وتبطل بنقصان الركن وزيادته لا بغير الركن ، والشكّ في ركعاتها موجب للبطلان ؛ لأ نّها ثنائية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المتعلّق بالركعات في حكم اليقين ؛ </w:t>
      </w:r>
    </w:p>
    <w:p>
      <w:pPr>
        <w:pStyle w:val="BookText"/>
        <w:rPr/>
      </w:pPr>
      <w:r>
        <w:rPr>
          <w:rFonts w:ascii="Amiri" w:hAnsi="Amiri" w:eastAsia="Amiri" w:cs="Amiri"/>
          <w:color w:val="111111"/>
          <w:sz w:val="28"/>
          <w:sz w:val="28"/>
          <w:szCs w:val="28"/>
          <w:rtl w:val="true"/>
          <w:lang w:bidi="ar-SA"/>
        </w:rPr>
        <w:t xml:space="preserve">من غير فرق بين الركعتين الأوّلتين والأخيرتين ، ومن غير فرق بين أن يكون موجباً للصحّة أو البطلان ، كما إذا ظنّ الخمس في الشكّ بين الأربع والخمس أو الثلاث والخمس ، وأمّا الظنّ المتعلّق بالأفعال ففي كونه كالشكّ أو كاليقين إشكال ، فاللازم مراعاة الاحتياط ، وتظهر الثمرة فيما إذا ظنّ بالإتيان وهو في المحلّ أو ظنّ بعدم الإتيان بعد الدخول في الغير ، وأمّا الظنّ بعدم الإتيان وهو في المحلّ ، أو الظنّ بالإتيان بعد الدخول في الغير فلا يتفاوت الحال في كونه كالشكّ أو كاليقين ؛ إذ على التقديرين يجب الإتيان به في الأوّل ، ويجب المضيّ في الثاني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المشكوك قراءة أو ذكراً أو دعاءً يتحقّق الاحتياط بإتيانه بقصد القربة ، وإن كان من الأفعال فالاحتياط فيه أن يعمل بالظنّ ثمّ يعيد الصلاة ؛ مثلاً إذا شكّ في أ نّه سجد سجدة واحدة أو اثنتين وهو جالس لم يدخل في التشهّد أو القيام وظنّ الاثنتين ، يبني على ذلك ويتمّ الصلاة ثمّ يحتاط بإعادتها ، وكذا إذا دخل في القيام أو التشهّد وظنّ أ نّها واحدة ، يرجع ويأتي باُخرى ويتمّ الصلاة ثمّ يعيدها ، وهكذا في سائر الأفعال ، وله أن لا يعمل</w:t>
      </w:r>
      <w:r>
        <w:rPr>
          <w:rStyle w:val="FootnoteAnchor"/>
          <w:rtl w:val="true"/>
        </w:rPr>
        <w:footnoteReference w:id="1586"/>
      </w:r>
      <w:r>
        <w:rPr>
          <w:rFonts w:ascii="Amiri" w:hAnsi="Amiri" w:eastAsia="Amiri" w:cs="Amiri"/>
          <w:color w:val="111111"/>
          <w:sz w:val="28"/>
          <w:sz w:val="28"/>
          <w:szCs w:val="28"/>
          <w:rtl w:val="true"/>
          <w:lang w:bidi="ar-SA"/>
        </w:rPr>
        <w:t>بالظنّ ، بل يجري عليه حكم الشكّ ، ويتمّ الصلاة ثمّ يعيدها ، وأمّا الظنّ المتعلّق بالشروط وتحقّقها فلا يكون معتبراً إلاّ في القبلة والوقت في الجملة ، نعم لا يبعد اعتبار شهادة العدلين فيها ، وكذا في الأفعال والركعات وإن كانت الكلّية لا تخلو عن إشكال</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الشكّ بين الثلاث والأربع قبل السجدتين أو بينهما أو </w:t>
      </w:r>
    </w:p>
    <w:p>
      <w:pPr>
        <w:pStyle w:val="BookText"/>
        <w:rPr/>
      </w:pPr>
      <w:r>
        <w:rPr>
          <w:rFonts w:ascii="Amiri" w:hAnsi="Amiri" w:eastAsia="Amiri" w:cs="Amiri"/>
          <w:color w:val="111111"/>
          <w:sz w:val="28"/>
          <w:sz w:val="28"/>
          <w:szCs w:val="28"/>
          <w:rtl w:val="true"/>
          <w:lang w:bidi="ar-SA"/>
        </w:rPr>
        <w:t xml:space="preserve">في السجدة الثانية ، يجوز له تأخير التروّي إلى وقت العمل بالشكّ وهو ما بعد الرفع من السجدة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تعلّم ما يعمّ به البلوى من أحكام الشكّ والسهو ، بل قد يقال ببطلان صلاة من لا يعرفها ، لكن الظاهر عدم الوجوب إذا كان مطمئنّاً بعدم عروضها له ، كما أنّ بطلان الصلاة إنّما يكون إذا كان متزلزلاً بحيث لا يمكنه قصد القربة ، أو اتّفق له الشكّ أو السهو ولم يعمل بمقتضى ما ورد من حكمه ، وأمّا لو بنى على أحد المحتملين أو المحتملات من حكمه ، وطابق الواقع مع فرض حصول قصد القربة منه صحّ ؛ مثلاً إذا شكّ في فعل شيء وهو في محلّه ولم يعلم حكمه لكن بنى على عدم الإتيان فأتى به ، أو بعد التجاوز وبنى على الإتيان ومضى صحّ عمله ، إذا كان بانياً</w:t>
      </w:r>
      <w:r>
        <w:rPr>
          <w:rStyle w:val="FootnoteAnchor"/>
          <w:rtl w:val="true"/>
        </w:rPr>
        <w:footnoteReference w:id="1588"/>
      </w:r>
      <w:r>
        <w:rPr>
          <w:rFonts w:ascii="Amiri" w:hAnsi="Amiri" w:eastAsia="Amiri" w:cs="Amiri"/>
          <w:color w:val="111111"/>
          <w:sz w:val="28"/>
          <w:sz w:val="28"/>
          <w:szCs w:val="28"/>
          <w:rtl w:val="true"/>
          <w:lang w:bidi="ar-SA"/>
        </w:rPr>
        <w:t xml:space="preserve">على أن يسأل بعد الفراغ عن حكمه والإعادة إذا خالف ، كما أنّ من كان عارفاً بحكمه ونسي في الأثناء أو اتّفق له شكّ أو سهو نادر الوقوع يجوز له أن يبني على أحد المحتملات في نظره ؛ بانياً على السؤال والإعادة مع المخالفة لفتوى مجتهده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مسائل متفرّقة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ما بيده ظهر أو عصر ، فإن كان قد صلّى الظهر بطل ما بيده ، وإن كان لم يصلّها أو شكّ في أ نّه صلاّها أو لا ، عدل به إليها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ما بيده مغرب أو عشاء فمع علمه بإتيان المغرب بطل ، ومع علمه بعدم الإتيان بها أو الشكّ فيه ، عدل بنيّته إليها إن لم يدخل في ركوع الرابعة ، وإلاّ بطل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الصلاة أو في أثنائها أ نّه ترك سجدتين من ركعتين ؛ سواء كانتا من الأوّلتين أو الأخيرتين صحّت ، وعليه قضاؤهما وسجدتا السهو مرّتين ، وكذا إن لم يدر أ نّهما من أيّ الركعات بعد العلم بأ نّهما من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الركعة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شكّه السابق بين الاثنتين والثلاث كان قبل إكمال السجدتين أو بعدهما ، بنى على الثاني</w:t>
      </w:r>
      <w:r>
        <w:rPr>
          <w:rStyle w:val="FootnoteAnchor"/>
          <w:rtl w:val="true"/>
        </w:rPr>
        <w:footnoteReference w:id="1590"/>
      </w:r>
      <w:r>
        <w:rPr>
          <w:rFonts w:ascii="Amiri" w:hAnsi="Amiri" w:eastAsia="Amiri" w:cs="Amiri"/>
          <w:color w:val="111111"/>
          <w:sz w:val="28"/>
          <w:sz w:val="28"/>
          <w:szCs w:val="28"/>
          <w:rtl w:val="true"/>
          <w:lang w:bidi="ar-SA"/>
        </w:rPr>
        <w:t xml:space="preserve">، كما أ نّه كذلك إذا شكّ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الركعة التي بيده آخر الظهر أو أ نّه أتمّها وهذه أوّل العصر ، جعلها آخر الظهر</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العشاء بين الثلاث والأربع وتذكّر أ نّه سها عن المغرب ، </w:t>
      </w:r>
    </w:p>
    <w:p>
      <w:pPr>
        <w:pStyle w:val="BookText"/>
        <w:rPr/>
      </w:pPr>
      <w:r>
        <w:rPr>
          <w:rFonts w:ascii="Amiri" w:hAnsi="Amiri" w:eastAsia="Amiri" w:cs="Amiri"/>
          <w:color w:val="111111"/>
          <w:sz w:val="28"/>
          <w:sz w:val="28"/>
          <w:szCs w:val="28"/>
          <w:rtl w:val="true"/>
          <w:lang w:bidi="ar-SA"/>
        </w:rPr>
        <w:t xml:space="preserve">بطلت صلاته وإن كان الأحوط إتمامها عشاء والإتيان بالاحتياط ثمّ إعادتها بعد الإتيان بالمغرب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في أثناء العصر أ نّه ترك من الظهر ركعة ، قطعها وأتمّ الظهر ثمّ أعاد الصلاتين</w:t>
      </w:r>
      <w:r>
        <w:rPr>
          <w:rStyle w:val="FootnoteAnchor"/>
          <w:rtl w:val="true"/>
        </w:rPr>
        <w:footnoteReference w:id="1592"/>
      </w:r>
      <w:r>
        <w:rPr>
          <w:rFonts w:ascii="Amiri" w:hAnsi="Amiri" w:eastAsia="Amiri" w:cs="Amiri"/>
          <w:color w:val="111111"/>
          <w:sz w:val="28"/>
          <w:sz w:val="28"/>
          <w:szCs w:val="28"/>
          <w:rtl w:val="true"/>
          <w:lang w:bidi="ar-SA"/>
        </w:rPr>
        <w:t xml:space="preserve">، ويحتمل العدول إلى الظهر بجعل ما بيده رابعة لها إذا لم يدخل في ركوع الثانية ثمّ إعادة الصلاتين ، وكذا إذا تذكّر في أثناء العشاء أ نّه ترك من المغرب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صلاتين ثمّ علم نقصان ركعة أو ركعتين من إحداهما من غير تعيين ، فإن كان قبل الإتيان بالمنافي ضمّ إلى الثانية ما يحتمل من النقص ، ثمّ أعاد الاُولى</w:t>
      </w:r>
      <w:r>
        <w:rPr>
          <w:rStyle w:val="FootnoteAnchor"/>
          <w:rtl w:val="true"/>
        </w:rPr>
        <w:footnoteReference w:id="1593"/>
      </w:r>
      <w:r>
        <w:rPr>
          <w:rFonts w:ascii="Amiri" w:hAnsi="Amiri" w:eastAsia="Amiri" w:cs="Amiri"/>
          <w:color w:val="111111"/>
          <w:sz w:val="28"/>
          <w:sz w:val="28"/>
          <w:szCs w:val="28"/>
          <w:rtl w:val="true"/>
          <w:lang w:bidi="ar-SA"/>
        </w:rPr>
        <w:t xml:space="preserve">فقط بعد الإتيان بسجدتي السهو لأجل السلام احتياطاً ، وإن كان بعد الإتيان بالمنافي فإن اختلفتا في العدد أعادهما ، وإلاّ أتى بصلاة واحدة بقصد ما في الذمّة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الاثنتين والثلاث أو غيره من الشكوك الصحيحة ، ثمّ شكّ في أنّ الركعة التي بيده آخر صلاته أو اُولى صلاة الاحتياط ، جعلها </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1594"/>
      </w:r>
      <w:r>
        <w:rPr>
          <w:rFonts w:ascii="Amiri" w:hAnsi="Amiri" w:eastAsia="Amiri" w:cs="Amiri"/>
          <w:color w:val="111111"/>
          <w:sz w:val="28"/>
          <w:sz w:val="28"/>
          <w:szCs w:val="28"/>
          <w:rtl w:val="true"/>
          <w:lang w:bidi="ar-SA"/>
        </w:rPr>
        <w:t xml:space="preserve">صلاته وأتمّ ، ثمّ أعاد الصلاة احتياطاً بعد الإتيان بصلاة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الركعة التي بيده رابعة المغرب أو أ نّه سلّم على الثلاث وهذه اُولى العشاء ، فإن كان بعد الركوع بطلت ووجب عليه إعادة المغرب ، وإن كان قبله يجعلها من المغرب ويجلس ويتشهّد ويسلّم ثمّ يسجد سجدتي السهو لكلّ زيادة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وللقيام وللتسبيحات احتياطاً ، وإن كان في وجوبها إشكال ؛ من حيث عدم علمه بحصول الزيادة 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وهو جالس بعد السجدتين بين الاثنتين والثلاث ، وعلم بعدم إتيان التشهّد في هذه الصلاة ، فلا إشكال في أ نّه يجب عليه أن يبني على الثلاث ، لكن هل عليه أن يتشهّد أم لا ؟ وجهان ، لا يبعد عدم الوجوب ، بل وجوب قضائه بعد الفراغ ؛ إمّا لأ نّه مقتضى البناء</w:t>
      </w:r>
      <w:r>
        <w:rPr>
          <w:rStyle w:val="FootnoteAnchor"/>
          <w:rtl w:val="true"/>
        </w:rPr>
        <w:footnoteReference w:id="1595"/>
      </w:r>
      <w:r>
        <w:rPr>
          <w:rFonts w:ascii="Amiri" w:hAnsi="Amiri" w:eastAsia="Amiri" w:cs="Amiri"/>
          <w:color w:val="111111"/>
          <w:sz w:val="28"/>
          <w:sz w:val="28"/>
          <w:szCs w:val="28"/>
          <w:rtl w:val="true"/>
          <w:lang w:bidi="ar-SA"/>
        </w:rPr>
        <w:t xml:space="preserve">على الثلاث ، وإمّا لأ نّه لا يعلم بقاء محلّ التشهّد من حيث إنّ محلّه الركعة الثانية وكونه فيها مشكوك ، بل محكوم بالعدم ، وأمّا لو شكّ وهو قائم بين الثلاث والأربع مع علمه بعدم الإتيان بالتشهّد في الثانية ، فحكمه المضيّ والقضاء بعد السلام ؛ لأنّ الشكّ بعد تجاوز محلّه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 نّه بعد الركوع من الثالثة أو قبل الركوع من الرابعة </w:t>
      </w:r>
    </w:p>
    <w:p>
      <w:pPr>
        <w:pStyle w:val="BookText"/>
        <w:rPr/>
      </w:pPr>
      <w:r>
        <w:rPr>
          <w:rFonts w:ascii="Amiri" w:hAnsi="Amiri" w:eastAsia="Amiri" w:cs="Amiri"/>
          <w:color w:val="111111"/>
          <w:sz w:val="28"/>
          <w:sz w:val="28"/>
          <w:szCs w:val="28"/>
          <w:rtl w:val="true"/>
          <w:lang w:bidi="ar-SA"/>
        </w:rPr>
        <w:t>بنى على الثاني</w:t>
      </w:r>
      <w:r>
        <w:rPr>
          <w:rStyle w:val="FootnoteAnchor"/>
          <w:rtl w:val="true"/>
        </w:rPr>
        <w:footnoteReference w:id="1596"/>
      </w:r>
      <w:r>
        <w:rPr>
          <w:rFonts w:ascii="Amiri" w:hAnsi="Amiri" w:eastAsia="Amiri" w:cs="Amiri"/>
          <w:color w:val="111111"/>
          <w:sz w:val="28"/>
          <w:sz w:val="28"/>
          <w:szCs w:val="28"/>
          <w:rtl w:val="true"/>
          <w:lang w:bidi="ar-SA"/>
        </w:rPr>
        <w:t xml:space="preserve">؛ لأ نّه شاكّ بين الثلاث والأربع ، ويجب عليه الركوع ؛ لأ نّه شاكّ فيه مع بقاء محلّه ، وأيضاً هو مقتضى البناء على الأربع في هذه الصورة ، وأمّا لو انعكس بأن كان شاكّاً في أ نّه قبل الركوع من الثالثة ، أو بعده من الرابعة ، فيحتمل وجوب البناء على الأربع بعد الركوع ، فلا يركع بل يسجد ويتمّ ، وذلك لأنّ مقتضى البناء على الأكثر البناء عليه من حيث إنّه أحد طرفي شكّه ، وطرف الشكّ الأربع بعد الركوع ، لكن لا يبعد بطلان صلاته ؛ لأ نّه شاكّ في الركوع من هذه الركعة ومحلّه باقٍ ، فيجب عليه أن يركع ، ومعه يعلم إجمالاً أ نّه إمّا زاد ركوعاً أو نقص ركعة ، فلا يمكن إتمام الصلاة مع البناء على الأربع ، والإتيان بالركوع مع هذا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وهو في الركعة الثانية من الصلاة ، وعلم أ نّه أتى في هذه الصلاة بركوعين ، ولا يدري أ نّه أتى بكليهما في الركعة الاُولى حتّى تكون الصلاة باطلة أو أتى فيها بواحد وأتى بالآخر في هذه الركعة ، فالظاهر بطلان الصلاة ؛ لأ نّه شاكّ في ركوع هذه الركعة ، ومحلّه باقٍ فيجب عليه أن يركع ، مع أ نّه إذا ركع يعلم بزيادة ركوع في صلاته ، ولا يجوز له أن لا يركع مع بقاء محلّه ، فلا يمكنه تصحيح الصلاة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الفراغ من الصلاة أ نّه ترك سجدتين ، ولكن لم يدر أ نّهما من ركعة واحدة أو من ركعتين وجب عليه الإعادة ، ولكن الأحوط قضاء السجدة مرّتين ، وكذا سجود السهو مرّتين أوّلاً ثمّ الإعادة ، وكذا يجب الإعادة إذا </w:t>
      </w:r>
    </w:p>
    <w:p>
      <w:pPr>
        <w:pStyle w:val="BookText"/>
        <w:rPr/>
      </w:pPr>
      <w:r>
        <w:rPr>
          <w:rFonts w:ascii="Amiri" w:hAnsi="Amiri" w:eastAsia="Amiri" w:cs="Amiri"/>
          <w:color w:val="111111"/>
          <w:sz w:val="28"/>
          <w:sz w:val="28"/>
          <w:szCs w:val="28"/>
          <w:rtl w:val="true"/>
          <w:lang w:bidi="ar-SA"/>
        </w:rPr>
        <w:t>كان ذلك في أثناء الصلاة</w:t>
      </w:r>
      <w:r>
        <w:rPr>
          <w:rStyle w:val="FootnoteAnchor"/>
          <w:rtl w:val="true"/>
        </w:rPr>
        <w:footnoteReference w:id="1597"/>
      </w:r>
      <w:r>
        <w:rPr>
          <w:rFonts w:ascii="Amiri" w:hAnsi="Amiri" w:eastAsia="Amiri" w:cs="Amiri"/>
          <w:color w:val="111111"/>
          <w:sz w:val="28"/>
          <w:sz w:val="28"/>
          <w:szCs w:val="28"/>
          <w:rtl w:val="true"/>
          <w:lang w:bidi="ar-SA"/>
        </w:rPr>
        <w:t xml:space="preserve">والأحوط إتمام الصلاة وقضاء كلّ منهما وسجود السهو مرّتين ثمّ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بعد ما دخل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إمّا ترك القراءة أو الركوع ، أو أ نّه إمّا ترك سجدة من الركعة السابقة أو ركوع هذه الركعة ، وجب عليه</w:t>
      </w:r>
      <w:r>
        <w:rPr>
          <w:rStyle w:val="FootnoteAnchor"/>
          <w:rtl w:val="true"/>
        </w:rPr>
        <w:footnoteReference w:id="1598"/>
      </w:r>
      <w:r>
        <w:rPr>
          <w:rFonts w:ascii="Amiri" w:hAnsi="Amiri" w:eastAsia="Amiri" w:cs="Amiri"/>
          <w:color w:val="111111"/>
          <w:sz w:val="28"/>
          <w:sz w:val="28"/>
          <w:szCs w:val="28"/>
          <w:rtl w:val="true"/>
          <w:lang w:bidi="ar-SA"/>
        </w:rPr>
        <w:t xml:space="preserve">الإعادة ، لكن الأحوط هنا أيضاً إتمام الصلاة وسجدتا السهو في الفرض الأوّل وقضاء السجدة مع سجدتي السهو في الفرض الثاني ثمّ الإعادة ، ولو كان ذلك بعد الفراغ من الصلاة فكذلك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قبل أن يدخل في الركوع أ نّه إمّا ترك سجدتين من الركعة السابقة أو ترك القراءة ، وجب عليه العود</w:t>
      </w:r>
      <w:r>
        <w:rPr>
          <w:rStyle w:val="FootnoteAnchor"/>
          <w:rtl w:val="true"/>
        </w:rPr>
        <w:footnoteReference w:id="1599"/>
      </w:r>
      <w:r>
        <w:rPr>
          <w:rFonts w:ascii="Amiri" w:hAnsi="Amiri" w:eastAsia="Amiri" w:cs="Amiri"/>
          <w:color w:val="111111"/>
          <w:sz w:val="28"/>
          <w:sz w:val="28"/>
          <w:szCs w:val="28"/>
          <w:rtl w:val="true"/>
          <w:lang w:bidi="ar-SA"/>
        </w:rPr>
        <w:t xml:space="preserve">لتداركهما والإتمام ثمّ الإعادة ، ويحتمل الاكتفاء بالإتيان بالقراءة والإتمام من غير لزوم الإعادة إذا كان ذلك بعد الإتيان بالقنوت ، بدعوى أنّ وجوب القراءة عليه معلوم ؛ لأ نّه إمّا تركها أو ترك السجدتين ، فعلى التقديرين يجب الإتيان بها ويكون الشكّ بالنسبة إلى السجدتين بعد الدخول في الغير الذي هو القنوت ، وأمّا إذا كان قبل الدخول في القنوت ، فيكفي الإتيان بالقرائة ؛ لأنّ الشكّ فيها في محلّها ، وبالنسبة إلى </w:t>
      </w:r>
    </w:p>
    <w:p>
      <w:pPr>
        <w:pStyle w:val="BookText"/>
        <w:rPr/>
      </w:pPr>
      <w:r>
        <w:rPr>
          <w:rFonts w:ascii="Amiri" w:hAnsi="Amiri" w:eastAsia="Amiri" w:cs="Amiri"/>
          <w:color w:val="111111"/>
          <w:sz w:val="28"/>
          <w:sz w:val="28"/>
          <w:szCs w:val="28"/>
          <w:rtl w:val="true"/>
          <w:lang w:bidi="ar-SA"/>
        </w:rPr>
        <w:t>السجدتين بعد التجاوز ، وكذا الحال لو علم بعد القيام إلى الثالثة أ نّه إمّا ترك السجدتين أو التشهّد ، أو ترك سجدة واحدة أو التشهّد ، وأمّا لو كان قبل القيام</w:t>
      </w:r>
      <w:r>
        <w:rPr>
          <w:rStyle w:val="FootnoteAnchor"/>
          <w:rtl w:val="true"/>
        </w:rPr>
        <w:footnoteReference w:id="1600"/>
      </w:r>
      <w:r>
        <w:rPr>
          <w:rFonts w:ascii="Amiri" w:hAnsi="Amiri" w:eastAsia="Amiri" w:cs="Amiri"/>
          <w:color w:val="111111"/>
          <w:sz w:val="28"/>
          <w:sz w:val="28"/>
          <w:szCs w:val="28"/>
          <w:rtl w:val="true"/>
          <w:lang w:bidi="ar-SA"/>
        </w:rPr>
        <w:t xml:space="preserve">فيتعيّن الإتيان بهما مع الاحتياط بالإعادة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القيام إلى الثالثة أ نّه ترك التشهّد وشكّ في أ نّه ترك السجدة أيضاً أم لا ، يحتمل</w:t>
      </w:r>
      <w:r>
        <w:rPr>
          <w:rStyle w:val="FootnoteAnchor"/>
          <w:rtl w:val="true"/>
        </w:rPr>
        <w:footnoteReference w:id="1601"/>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الإتيان بالتشهّد ؛ لأنّ الشكّ بالنسبة إلى السجدة بعد الدخول في الغير الذي هو القيام فلا اعتناء به ، والأحوط الإعادة بعد الإتمام ؛ سواء أتى بهما أو بالتشهّد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 نّه أتى بأحد الأمرين من السجدة والتشهّد من غير تعيين وشكّ في الآخر ، فإن كان بعد الدخول في القيام لم يعتن بشكّه ، وإن كان قبله يجب عليه</w:t>
      </w:r>
      <w:r>
        <w:rPr>
          <w:rStyle w:val="FootnoteAnchor"/>
          <w:rtl w:val="true"/>
        </w:rPr>
        <w:footnoteReference w:id="1602"/>
      </w:r>
      <w:r>
        <w:rPr>
          <w:rFonts w:ascii="Amiri" w:hAnsi="Amiri" w:eastAsia="Amiri" w:cs="Amiri"/>
          <w:color w:val="111111"/>
          <w:sz w:val="28"/>
          <w:sz w:val="28"/>
          <w:szCs w:val="28"/>
          <w:rtl w:val="true"/>
          <w:lang w:bidi="ar-SA"/>
        </w:rPr>
        <w:t xml:space="preserve">الإتيان بهما ؛ لأ نّه شاكّ في كلّ منهما مع بقاء المحلّ ، ولا يجب الإعادة بعد الإتمام وإن كان أحوط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 نّه إمّا ترك السجدة من الركعة السابقة أو التشهّد من هذه الركعة ، فإن كان جالساً ولم يدخل في القيام أتى بالتشهّد وأتمّ الصلاة وليس عليه شيء ، وإن كان حال النهوض إلى القيام أو بعد الدخول فيه مضى وأتمّ الصلاة وأتى بقضاء كلّ منهما مع سجدتي السهو ، والأحوط إعادة الصلاة أيضاً ويحتمل</w:t>
      </w:r>
      <w:r>
        <w:rPr>
          <w:rStyle w:val="FootnoteAnchor"/>
          <w:rtl w:val="true"/>
        </w:rPr>
        <w:footnoteReference w:id="1603"/>
      </w:r>
      <w:r>
        <w:rPr>
          <w:rFonts w:ascii="Amiri" w:hAnsi="Amiri" w:eastAsia="Amiri" w:cs="Amiri"/>
          <w:color w:val="111111"/>
          <w:sz w:val="28"/>
          <w:sz w:val="28"/>
          <w:szCs w:val="28"/>
          <w:rtl w:val="true"/>
          <w:lang w:bidi="ar-SA"/>
        </w:rPr>
        <w:t xml:space="preserve">وجوب العود لتدارك التشهّد والإتمام وقضاء السجدة فقط مع سجود </w:t>
      </w:r>
    </w:p>
    <w:p>
      <w:pPr>
        <w:pStyle w:val="BookText"/>
        <w:rPr/>
      </w:pPr>
      <w:r>
        <w:rPr>
          <w:rFonts w:ascii="Amiri" w:hAnsi="Amiri" w:eastAsia="Amiri" w:cs="Amiri"/>
          <w:color w:val="111111"/>
          <w:sz w:val="28"/>
          <w:sz w:val="28"/>
          <w:szCs w:val="28"/>
          <w:rtl w:val="true"/>
          <w:lang w:bidi="ar-SA"/>
        </w:rPr>
        <w:t xml:space="preserve">السهو ، وعليه أيضاً الأحوط الإعادة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 نّه ترك سجدة إمّا من الركعة السابقة أو من هذه الركعة ، فإن كان قبل الدخول في التشهّد أو قبل النهوض إلى القيام أو في أثناء النهوض قبل الدخول فيه ، وجب عليه العود إليها لبقاء المحلّ ولا شيء عليه ؛ لأ نّه بالنسبة إلى الركعة السابقة شكّ بعد تجاوز المحلّ ، وإن كان بعد الدخول في التشهّد أو في القيام مضى وأتمّ الصلاة وأتى بقضاء السجدة وسجدتي السهو ، ويحتمل</w:t>
      </w:r>
      <w:r>
        <w:rPr>
          <w:rStyle w:val="FootnoteAnchor"/>
          <w:rtl w:val="true"/>
        </w:rPr>
        <w:footnoteReference w:id="1604"/>
      </w:r>
      <w:r>
        <w:rPr>
          <w:rFonts w:ascii="Amiri" w:hAnsi="Amiri" w:eastAsia="Amiri" w:cs="Amiri"/>
          <w:color w:val="111111"/>
          <w:sz w:val="28"/>
          <w:sz w:val="28"/>
          <w:szCs w:val="28"/>
          <w:rtl w:val="true"/>
          <w:lang w:bidi="ar-SA"/>
        </w:rPr>
        <w:t xml:space="preserve">وجوب العود لتدارك السجدة من هذه الركعة والإتمام وقضاء السجدة مع سجود السهو ، والأحوط على التقديرين إعادة الصلاة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 نّه إمّا ترك جزءاً مستحبّاً كالقنوت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جزءاً واجباً</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ركناً أو غيره من الأجزاء التي لها قضاء كالسجدة والتشهّد ، أو من الأجزاء التي يجب سجود السهو لأجل نقصانها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ولا شيء عليه ، وكذا لو علم أ نّه إمّا ترك الجهر أو الإخفات في موضعهما ، أو بعض الأفعال الواجبة المذكورة ؛ لعدم الأثر لترك الجهر والإخفات ، فيكون الشكّ بالنسبة إلى الطرف الآخر بحكم الشكّ البدوي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بطلان الفريضة إذا علم إجمالاً أ نّه إمّا زاد فيها ركناً أو نقص ركناً ، وأمّا في النافلة فلا تكون باطلة ؛ لأنّ زيادة الركن فيها مغتفرة والنقصان مشكوك ، نعم لو علم أ نّه إمّا نقص فيها ركوعاً أو سجدتين بطلت</w:t>
      </w:r>
      <w:r>
        <w:rPr>
          <w:rStyle w:val="FootnoteAnchor"/>
          <w:rtl w:val="true"/>
        </w:rPr>
        <w:footnoteReference w:id="1606"/>
      </w:r>
      <w:r>
        <w:rPr>
          <w:rFonts w:ascii="Amiri" w:hAnsi="Amiri" w:eastAsia="Amiri" w:cs="Amiri"/>
          <w:color w:val="111111"/>
          <w:sz w:val="28"/>
          <w:sz w:val="28"/>
          <w:szCs w:val="28"/>
          <w:rtl w:val="true"/>
          <w:lang w:bidi="ar-SA"/>
        </w:rPr>
        <w:t xml:space="preserve">، ولو علم إجمالاً أ نّه إمّا نقص فيها ركوعاً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سجدة واحدة أو </w:t>
      </w:r>
    </w:p>
    <w:p>
      <w:pPr>
        <w:pStyle w:val="BookText"/>
        <w:rPr/>
      </w:pPr>
      <w:r>
        <w:rPr>
          <w:rFonts w:ascii="Amiri" w:hAnsi="Amiri" w:eastAsia="Amiri" w:cs="Amiri"/>
          <w:color w:val="111111"/>
          <w:sz w:val="28"/>
          <w:sz w:val="28"/>
          <w:szCs w:val="28"/>
          <w:rtl w:val="true"/>
          <w:lang w:bidi="ar-SA"/>
        </w:rPr>
        <w:t xml:space="preserve">ركوعاً أو تشهّداً أو نحو ذلك ممّا ليس بركن لم يحكم بإعادتها ؛ لأنّ نقصان ما عدا الركن فيها لا أثر له من بطلان أو قضاء أو سجود سهو ، فيكون احتمال نقص الركن كالشكّ البدوي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وهو في السجدة أو بعدها من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ترك سجدة من الركعة الاُولى وترك أيضاً ركوع هذه الركعة ، جعل السجدة التي أتى بها للركعة الاُولى ، وقام وقرأ وقنت وأتمّ صلاته ، وكذا لو علم أ نّه ترك سجدتين من الاُولى وهو في السجدة الثانية من الثانية ، فيجعلهما للاُولى ويقوم إلى الركعة الثانية ، وإن تذكّر بين السجدتين سجد اُخرى بقصد الركعة الاُولى ويتمّ ، وهكذا بالنسبة إلى سائر الركعات إذا تذكّر بعد الدخول في السجدة من الركعة التالية أ نّه ترك السجدة من السابقة وركوع هذه الركعة ، ولكن الأحوط في جميع هذه الصور إعادة الصلاة بعد الإتمام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الظهر والعصر وعلم بعد السلام نقصان إحدى الصلاتين ركعة ، فإن كان بعد الإتيان بالمنافي عمداً وسهواً أتى بصلاة واحدة بقصد ما في الذمّة ، وإن كان قبل ذلك قام فأضاف إلى الثانية</w:t>
      </w:r>
      <w:r>
        <w:rPr>
          <w:rStyle w:val="FootnoteAnchor"/>
          <w:rtl w:val="true"/>
        </w:rPr>
        <w:footnoteReference w:id="1607"/>
      </w:r>
      <w:r>
        <w:rPr>
          <w:rFonts w:ascii="Amiri" w:hAnsi="Amiri" w:eastAsia="Amiri" w:cs="Amiri"/>
          <w:color w:val="111111"/>
          <w:sz w:val="28"/>
          <w:sz w:val="28"/>
          <w:szCs w:val="28"/>
          <w:rtl w:val="true"/>
          <w:lang w:bidi="ar-SA"/>
        </w:rPr>
        <w:t xml:space="preserve">ركعة ثمّ سجد للسهو عن السلام في غير المحلّ ثمّ أعاد الاُولى ، بل الأحوط أن لا ينوي الاُولى ، بل يصلّي أربع ركعات بقصد ما في الذمّة ؛ لاحتمال كون الثانية على فرض كونها تامّة محسوبة ظهراً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المغرب والعشاء ثمّ علم بعد السلام من العشاء أ نّه نقص من إحدى الصلاتين ركعة ، فإن كان بعد الإتيان بالمنافي عمداً وسهواً </w:t>
      </w:r>
    </w:p>
    <w:p>
      <w:pPr>
        <w:pStyle w:val="BookText"/>
        <w:rPr/>
      </w:pPr>
      <w:r>
        <w:rPr>
          <w:rFonts w:ascii="Amiri" w:hAnsi="Amiri" w:eastAsia="Amiri" w:cs="Amiri"/>
          <w:color w:val="111111"/>
          <w:sz w:val="28"/>
          <w:sz w:val="28"/>
          <w:szCs w:val="28"/>
          <w:rtl w:val="true"/>
          <w:lang w:bidi="ar-SA"/>
        </w:rPr>
        <w:t xml:space="preserve">وجب عليه إعادتهما ، وإن كان قبل ذلك قام فأضاف إلى العشاء ركعة ثمّ يسجد سجدتي السهو ثمّ يعيد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الظهرين وقبل أن يسلّم للعصر علم إجمالاً أ نّه إمّا ترك ركعة من الظهر والتي بيده رابعة العصر أو أنّ ظهره تامّة وهذه الركعة ثالثة العصر ، فبالنسبة إلى الظهر شكّ بعد الفراغ ، ومقتضى القاعدة البناء على كونها تامّة ، وبالنسبة إلى العصر شكّ بين الثلاث والأربع ، ومقتضى البناء على الأكثر الحكم بأنّ ما بيده رابعتها والإتيان بصلاة الاحتياط بعد إتمامها ، إلاّ أ نّه لا يمكن إعمال</w:t>
      </w:r>
      <w:r>
        <w:rPr>
          <w:rStyle w:val="FootnoteAnchor"/>
          <w:rtl w:val="true"/>
        </w:rPr>
        <w:footnoteReference w:id="1608"/>
      </w:r>
      <w:r>
        <w:rPr>
          <w:rFonts w:ascii="Amiri" w:hAnsi="Amiri" w:eastAsia="Amiri" w:cs="Amiri"/>
          <w:color w:val="111111"/>
          <w:sz w:val="28"/>
          <w:sz w:val="28"/>
          <w:szCs w:val="28"/>
          <w:rtl w:val="true"/>
          <w:lang w:bidi="ar-SA"/>
        </w:rPr>
        <w:t xml:space="preserve">القاعدتين معاً ؛ لأنّ الظهر إن كانت تامّة فلا يكون ما بيده رابعة ، وإن كان ما بيده رابعة فلا يكون الظهر تامّة ، فيجب إعادة الصلاتين ؛ لعدم الترجيح في إعمال إحدى القاعدتين ، نعم الأحوط الإتيان بركعة اُخرى للعصر ثمّ إعادة الصلاتين ؛ لاحتمال كون قاعدة الفراغ من باب الأمارات ، وكذا الحال في العشاءين إذا علم أ نّه إمّا صلّى المغرب ركعتين وما بيده رابعة العشاء أو صلاّها ثلاث ركعات ، وما بيده ثالثة العشاء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 نّه صلّى الظهرين ثمان ركعات ولكن لم يدر أ نّه صلّى كلاًّ منهما أربع ركعات أو نقص من إحداهما ركعة وزاد في الاُخرى ، بنى على أ نّه صلّى كلاًّ منهما أربع ركعات ؛ عملاً بقاعدة عدم اعتبار الشكّ بعد </w:t>
      </w:r>
    </w:p>
    <w:p>
      <w:pPr>
        <w:pStyle w:val="BookText"/>
        <w:rPr/>
      </w:pPr>
      <w:r>
        <w:rPr>
          <w:rFonts w:ascii="Amiri" w:hAnsi="Amiri" w:eastAsia="Amiri" w:cs="Amiri"/>
          <w:color w:val="111111"/>
          <w:sz w:val="28"/>
          <w:sz w:val="28"/>
          <w:szCs w:val="28"/>
          <w:rtl w:val="true"/>
          <w:lang w:bidi="ar-SA"/>
        </w:rPr>
        <w:t xml:space="preserve">السلام ، وكذا إذا علم أ نّه صلّى العشاءين سبع ركعات ، وشكّ بعد السلام في أ نّه صلّى المغرب ثلاثة والعشاء أربعة أو نقص من إحداهما وزاد في الاُخرى فيبني على صحّتهما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 نّه صلّى الظهرين ثمان ركعات وقبل السلام من العصر شكّ في أ نّه هل صلّى الظهر أربع ركعات فالتي بيده رابعة العصر ، أو أ نّه نقّص من الظهر ركعة فسلّم على الثلاث وهذه التي بيده خامسة العصر ؟ فبالنسبة إلى الظهر شكّ بعد السلام ، وبالنسبة إلى العصر شكّ بين الأربع والخمس ، فيحكم بصحّة الصلاتين ؛ إذ لا مانع من إجراء القاعدتين ، فبالنسبة إلى الظهر يجري قاعدة الفراغ والشكّ بعد السلام ، فيبني على أ نّه سلّم على أربع ، وبالنسبة إلى العصر يجري حكم الشكّ بين الأربع والخمس ، فيبني على الأربع إذا كان بعد إكمال السجدتين ، فيتشهّد ويسلّم ثمّ يسجد سجدتي السهو ، وكذا الحال في العشاءين إذا علم قبل السلام من العشاء أ نّه صلّى سبع ركعات وشكّ في أ نّه سلّم من المغرب على ثلاث فالتي بيده رابعة العشاء ، أو سلّم على الاثنتين فالتي بيده خامسة العشاء ، فإنّه يحكم بصحّة الصلاتين وإجراء القاعدتين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انعكس الفرض السابق ؛ بأن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بأ نّه صلّى الظهرين ثمان ركعات قبل السلام من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صلّى الظهر أربع فالتي بيده رابعة العصر ، أو صلاّها خمساً فالتي بيده ثالثة العصر ، فبالنسبة إلى الظهر شكّ بعد السلام وبالنسبة إلى العصر شكّ بين الثلاث والأربع ، ولا وجه</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لإعمال قاعدة الشكّ بين الثلاث والأربع في العصر ؛ لأ نّه إن صلّى الظهر أربعاً فعصره أيضاً أربعة فلا محلّ لصلاة الاحتياط ، وإن صلّى الظهر خمساً فلا وجه للبناء على الأربع في العصر وصلاة الاحتياط ، فمقتضى القاعدة إعادة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عدل بالعصر إلى الظهر وأتى بركعة اُخرى وأتمّها يحصل له العلم بتحقّق ظهر صحيحة مردّدة بين الاُولى إن كان في الواقع سلّم فيها على الأربع ، وبين الثانية المعدول بها إليها إن كان سلّم فيها على الخمس ، وكذا الحال في العشاءين إذا شكّ بعد العلم بأ نّه صلّى سبع ركعات قبل السلام من العشاء في أ نّه سلّم في المغرب على الثلاث حتّى يكون ما بيده رابعة العشاء ، أو على الأربع حتّى يكون ما بيده ثالثتها ، وهنا أيضاً إذا عدل إلى المغرب وأتمّها يحصل له العلم بتحقّق مغرب صحيحة ؛ إمّا الاُولى أو الثانية المعدول إليها ، وكونه شاكّاً بين الثلاث والأربع ، مع أنّ الشكّ في المغرب مبطل لا يضرّ بالعدول ؛ لأنّ في هذه الصورة يحصل العلم بصحّتها مردّدة بين هذه والاُولى ، فلا يكتفي بهذه فقط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ركعاتها يضرّ بصحّتها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 نّه صلّى الظهرين تسع ركعات ولا يدري أ نّه زاد ركعة في الظهر أو في العصر ، فإن كان بعد السلام من العصر وجب عليه إتيان صلاة أربع ركعات بقصد ما في الذمّة ، وإن كان قبل السلام فبالنسبة إلى الظهر يكون من الشكّ بعد السلام ، وبالنسبة إلى العصر من الشكّ بين الأربع والخمس ، ولا يمكن إعمال الحكمين ، لكن لو كان بعد إكمال</w:t>
      </w:r>
      <w:r>
        <w:rPr>
          <w:rStyle w:val="FootnoteAnchor"/>
          <w:rtl w:val="true"/>
        </w:rPr>
        <w:footnoteReference w:id="1610"/>
      </w:r>
      <w:r>
        <w:rPr>
          <w:rFonts w:ascii="Amiri" w:hAnsi="Amiri" w:eastAsia="Amiri" w:cs="Amiri"/>
          <w:color w:val="111111"/>
          <w:sz w:val="28"/>
          <w:sz w:val="28"/>
          <w:szCs w:val="28"/>
          <w:rtl w:val="true"/>
          <w:lang w:bidi="ar-SA"/>
        </w:rPr>
        <w:t xml:space="preserve">السجدتين عدل إلى الظهر وأتمّ الصلاة وسجد للسهو يحصل له اليقين بظهر صحيحة ؛ إمّا الاُولى أو 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 نّه صلّى العشاءين ثمان ركعات ولا يدري أ نّه زاد الركعة الزائدة في المغرب أو في العشاء وجب إعادتهما ؛ سواء كان الشكّ بعد السلام من العشاء أو قبله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بالمغرب ثمّ نسي الإتيان بها بأن اعتقد عدم الإتيان أو شكّ فيه ، فأتى بها ثانياً وتذكّر قبل السلام أ نّه كان آتياً بها ، ولكن علم بزيادة ركعة إمّا في الاُولى أو الثانية ، له أن يتمّ</w:t>
      </w:r>
      <w:r>
        <w:rPr>
          <w:rStyle w:val="FootnoteAnchor"/>
          <w:rtl w:val="true"/>
        </w:rPr>
        <w:footnoteReference w:id="1612"/>
      </w:r>
      <w:r>
        <w:rPr>
          <w:rFonts w:ascii="Amiri" w:hAnsi="Amiri" w:eastAsia="Amiri" w:cs="Amiri"/>
          <w:color w:val="111111"/>
          <w:sz w:val="28"/>
          <w:sz w:val="28"/>
          <w:szCs w:val="28"/>
          <w:rtl w:val="true"/>
          <w:lang w:bidi="ar-SA"/>
        </w:rPr>
        <w:t xml:space="preserve">الثانية ويكتفي بها ؛ لحصول العلم بالإتيان بها إمّا أوّلاً أو ثانياً ، ولا يضرّه كونه شاكّاً في الثانية بين الثلاث والأربع مع أنّ الشكّ في ركعات المغرب موجب للبطلان ؛ لما عرفت سابقاً من أنّ ذلك إذا لم يكن هناك طرف آخر يحصل معه اليقين بالإتيان صحيحاً ، وكذا الحال إذا أتى بالصبح ثمّ نسي وأتى بها ثانياً وعلم بالزيادة إمّا في الاُولى أو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الركوع وهو قائم وجب عليه الإتيان به ، فلو نسي حتّى دخل في السجود ، فهل يجري عليه حكم الشكّ بعد تجاوز المحلّ أم لا ؟ الظاهر عدم الجريان ؛ لأنّ الشكّ السابق باقٍ وكان قبل تجاوز المحلّ ، وهكذا لو شكّ في السجود قبل أن يدخل في التشهّد ثمّ دخل فيه نسياناً وهكذا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نسيان شيء قبل فوات محلّ المنسيّ ووجب عليه التدارك ، فنسي حتّى دخل في ركن بعده ، ثمّ انقلب علمه بالنسيان شكّاً ، يمكن</w:t>
      </w:r>
      <w:r>
        <w:rPr>
          <w:rStyle w:val="FootnoteAnchor"/>
          <w:rtl w:val="true"/>
        </w:rPr>
        <w:footnoteReference w:id="1613"/>
      </w:r>
      <w:r>
        <w:rPr>
          <w:rFonts w:ascii="Amiri" w:hAnsi="Amiri" w:eastAsia="Amiri" w:cs="Amiri"/>
          <w:color w:val="111111"/>
          <w:sz w:val="28"/>
          <w:sz w:val="28"/>
          <w:szCs w:val="28"/>
          <w:rtl w:val="true"/>
          <w:lang w:bidi="ar-SA"/>
        </w:rPr>
        <w:t xml:space="preserve">إجراء قاعدة الشكّ بعد تجاوز المحلّ ، والحكم بالصحّة إن </w:t>
      </w:r>
    </w:p>
    <w:p>
      <w:pPr>
        <w:pStyle w:val="BookText"/>
        <w:rPr/>
      </w:pPr>
      <w:r>
        <w:rPr>
          <w:rFonts w:ascii="Amiri" w:hAnsi="Amiri" w:eastAsia="Amiri" w:cs="Amiri"/>
          <w:color w:val="111111"/>
          <w:sz w:val="28"/>
          <w:sz w:val="28"/>
          <w:szCs w:val="28"/>
          <w:rtl w:val="true"/>
          <w:lang w:bidi="ar-SA"/>
        </w:rPr>
        <w:t xml:space="preserve">كان ذلك الشيء ركناً ، والحكم بعدم وجوب القضاء وسجدتي السهو فيما يجب فيه ذلك ، لكن الأحوط مع الإتمام إعادة الصلاة إذا كان ركناً ، والقضاء وسجدتا السهو في مثل السجدة والتشهّد ، وسجدتا السهو فيما يجب في تركه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نقصان السجدة أو التشهّد ممّا يجب قضاؤه ، أو ترك ما يوجب سجود السهو في أثناء الصلاة ، ثمّ تبدّل اعتقاده بالشكّ في الأثناء أو بعد الصلاة قبل الإتيان به ، سقط وجوبه ، وكذا إذا اعتقد بعد السلام نقصان ركعة أو غيرها ثمّ زال اعتقاده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بعد السلام قبل إتيان المنافي عمداً أو سهواً نقصان الصلاة ، وشكّ في أنّ الناقص ركعة أو ركعتان ، فالظاهر أ نّه يجري عليه حكم الشكّ بين الاثنتين والثلاث ، فيبني على الأكثر ويأتي بالقدر المتيقّن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ركعة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بصلاة احتياطه ، وكذا إذا تيقّن نقصان ركعة وبعد الشروع فيها شكّ في ركعة اُخرى ، وعلى هذا فإن كان مثل ذلك في صلاة المغرب والصبح يحكم ببطلانهما ، ويحتمل</w:t>
      </w:r>
      <w:r>
        <w:rPr>
          <w:rStyle w:val="FootnoteAnchor"/>
          <w:rtl w:val="true"/>
        </w:rPr>
        <w:footnoteReference w:id="1614"/>
      </w:r>
      <w:r>
        <w:rPr>
          <w:rFonts w:ascii="Amiri" w:hAnsi="Amiri" w:eastAsia="Amiri" w:cs="Amiri"/>
          <w:color w:val="111111"/>
          <w:sz w:val="28"/>
          <w:sz w:val="28"/>
          <w:szCs w:val="28"/>
          <w:rtl w:val="true"/>
          <w:lang w:bidi="ar-SA"/>
        </w:rPr>
        <w:t xml:space="preserve">جريان حكم الشكّ بعد السلام بالنسبة إلى الركعة المشكوكة فيأتي بركعة واحدة من دون الإتيان بصلاة الاحتياط ، وعليه فلا تبطل الصبح والمغرب أيضاً بمثل ذلك ويكون كمن علم نقصان ركعة فقط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بعد السلام قبل إتيان المنافي نقصان ركعة ، ثمّ شكّ في أ نّه أتى بها أم لا ، ففي وجوب الإتيان بها لأصالة عدمه ، أو جريان حكم </w:t>
      </w:r>
    </w:p>
    <w:p>
      <w:pPr>
        <w:pStyle w:val="BookText"/>
        <w:rPr/>
      </w:pPr>
      <w:r>
        <w:rPr>
          <w:rFonts w:ascii="Amiri" w:hAnsi="Amiri" w:eastAsia="Amiri" w:cs="Amiri"/>
          <w:color w:val="111111"/>
          <w:sz w:val="28"/>
          <w:sz w:val="28"/>
          <w:szCs w:val="28"/>
          <w:rtl w:val="true"/>
          <w:lang w:bidi="ar-SA"/>
        </w:rPr>
        <w:t>الشكّ في الركعات عليه ، وجهان ، والأوجه الثاني</w:t>
      </w:r>
      <w:r>
        <w:rPr>
          <w:rStyle w:val="FootnoteAnchor"/>
          <w:rtl w:val="true"/>
        </w:rPr>
        <w:footnoteReference w:id="1615"/>
      </w:r>
      <w:r>
        <w:rPr>
          <w:rFonts w:ascii="Amiri" w:hAnsi="Amiri" w:eastAsia="Amiri" w:cs="Amiri"/>
          <w:color w:val="111111"/>
          <w:sz w:val="28"/>
          <w:sz w:val="28"/>
          <w:szCs w:val="28"/>
          <w:rtl w:val="true"/>
          <w:lang w:bidi="ar-SA"/>
        </w:rPr>
        <w:t xml:space="preserve">وأمّا احتمال جريان حكم الشكّ بعد السلام عليه فلا وجه له ؛ لأنّ الشكّ بعد السلام لا يعتنى به إذا تعلّق بما في الصلاة وبما قبل السلام ، وهذا متعلّق بما وجب بعد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ما بيده رابعة ويأتي به بهذا العنوان ، لكن لا يدري أ نّها رابعة واقعية أو رابعة بنائية وأ نّه شكّ سابقاً بين الاثنتين والثلاث فبنى على الثلاث فتكون هذه رابعة بعد البناء على الثلاث ، فهل يجب عليه صلاة الاحتياط ؛ لأ نّه وإن كان عالماً بأ نّها رابعة في الظاهر إلاّ أ نّه شاكّ من حيث الواقع فعلاً بين الثلاث والأربع ، أو لا يجب لأصالة عدم شكّ سابق ، والمفروض أ نّه عالم بأ نّها رابعته فعلاً ؟ وجهان ، والأوجه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بعد القيام إلى الركعة التالية أ نّه ترك سجدة أو سجدتين أو تشهّداً ، ثمّ شكّ في أ نّه هل رجع وتدارك ثمّ قام ، أو هذا القيام هو القيام الأوّل ، فالظاهر وجوب العود إلى التدارك ؛ لأصالة عدم الإتيان بها بعد تحقّق الوجوب ، واحتمال جريان حكم الشكّ بعد تجاوز المحلّ ؛ لأنّ المفروض أ نّه فعلاً شاكّ وتجاوز عن محلّ الشكّ ، لا وجه له ؛ لأنّ الشكّ إنّما حدث بعد تعلّق الوجوب ، مع كونه في المحلّ بالنسبة إلى النسيان ، ولم يتحقّق التجاوز بالنسبة إلى هذا الواجب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الأربع ، ثمّ أتى </w:t>
      </w:r>
    </w:p>
    <w:p>
      <w:pPr>
        <w:pStyle w:val="BookText"/>
        <w:rPr/>
      </w:pPr>
      <w:r>
        <w:rPr>
          <w:rFonts w:ascii="Amiri" w:hAnsi="Amiri" w:eastAsia="Amiri" w:cs="Amiri"/>
          <w:color w:val="111111"/>
          <w:sz w:val="28"/>
          <w:sz w:val="28"/>
          <w:szCs w:val="28"/>
          <w:rtl w:val="true"/>
          <w:lang w:bidi="ar-SA"/>
        </w:rPr>
        <w:t xml:space="preserve">بركعة اُخرى سهواً ، فهل تبطل صلاته من جهة زيادة الركعة ، أم يجري عليه حكم الشكّ بين الأربع والخمس ؟ وجهان ، والأوجه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ركن بعد تجاوز المحلّ ، ثمّ أتى به نسياناً ، فهل تبطل صلاته من جهة الزيادة الظاهرية ، أو لا من جهة عدم العلم بها بحسب الواقع ؟ وجهان</w:t>
      </w:r>
      <w:r>
        <w:rPr>
          <w:rStyle w:val="FootnoteAnchor"/>
          <w:rtl w:val="true"/>
        </w:rPr>
        <w:footnoteReference w:id="1616"/>
      </w:r>
      <w:r>
        <w:rPr>
          <w:rFonts w:ascii="Amiri" w:hAnsi="Amiri" w:eastAsia="Amiri" w:cs="Amiri"/>
          <w:color w:val="111111"/>
          <w:sz w:val="28"/>
          <w:sz w:val="28"/>
          <w:szCs w:val="28"/>
          <w:rtl w:val="true"/>
          <w:lang w:bidi="ar-SA"/>
        </w:rPr>
        <w:t xml:space="preserve">، والأحوط الإتمام والإعادة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التشهّد فذكر أ نّه نسي الركوع ومع ذلك شكّ في السجدتين أيضاً ، ففي بطلان الصلاة من حيث إنّه بمقتضى قاعدة التجاوز محكوم بأ نّه أتى بالسجدتين فلا محلّ لتدارك الركوع ، أو عدمه ؛ إمّا لعدم شمول قاعدة التجاوز في مورد يلزم من إجرائها بطلان الصلاة ، وإمّا لعدم إحراز الدخول في ركن آخر ومجرّد الحكم بالمضيّ لا يثبت الإتيان ؟ وجهان ، والأوجه الثاني ، ويحتمل الفرق</w:t>
      </w:r>
      <w:r>
        <w:rPr>
          <w:rStyle w:val="FootnoteAnchor"/>
          <w:rtl w:val="true"/>
        </w:rPr>
        <w:footnoteReference w:id="1617"/>
      </w:r>
      <w:r>
        <w:rPr>
          <w:rFonts w:ascii="Amiri" w:hAnsi="Amiri" w:eastAsia="Amiri" w:cs="Amiri"/>
          <w:color w:val="111111"/>
          <w:sz w:val="28"/>
          <w:sz w:val="28"/>
          <w:szCs w:val="28"/>
          <w:rtl w:val="true"/>
          <w:lang w:bidi="ar-SA"/>
        </w:rPr>
        <w:t xml:space="preserve">بين سبق تذكّر النسيان وبين سبق الشكّ في السجدتين ، والأحوط العود إلى التدارك ، ثمّ الإتيان بالسجدتين وإتمام الصلاة ثمّ الإعادة ، بل لا يترك هذا الاحتياط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 نّه على فرض الثلاث ترك ركناً أو ما يوجب القضاء أو ما يوجب سجود السهو ، لا إشكال</w:t>
      </w:r>
      <w:r>
        <w:rPr>
          <w:rStyle w:val="FootnoteAnchor"/>
          <w:rtl w:val="true"/>
        </w:rPr>
        <w:footnoteReference w:id="1618"/>
      </w:r>
      <w:r>
        <w:rPr>
          <w:rFonts w:ascii="Amiri" w:hAnsi="Amiri" w:eastAsia="Amiri" w:cs="Amiri"/>
          <w:color w:val="111111"/>
          <w:sz w:val="28"/>
          <w:sz w:val="28"/>
          <w:szCs w:val="28"/>
          <w:rtl w:val="true"/>
          <w:lang w:bidi="ar-SA"/>
        </w:rPr>
        <w:t xml:space="preserve">في البناء على الأربع وعدم وجوب شيء عليه وهو واضح ، وكذا إذا علم أ نّه على فرض الأربع ترك ما يوجب القضاء أو ما يوجب سجود السهو ؛ لعدم إحراز ذلك بمجرّد التعبّد بالبناء على الأربع ، وأمّا إذا علم أ نّه على فرض الأربع ترك ركناً أو </w:t>
      </w:r>
    </w:p>
    <w:p>
      <w:pPr>
        <w:pStyle w:val="BookText"/>
        <w:rPr/>
      </w:pPr>
      <w:r>
        <w:rPr>
          <w:rFonts w:ascii="Amiri" w:hAnsi="Amiri" w:eastAsia="Amiri" w:cs="Amiri"/>
          <w:color w:val="111111"/>
          <w:sz w:val="28"/>
          <w:sz w:val="28"/>
          <w:szCs w:val="28"/>
          <w:rtl w:val="true"/>
          <w:lang w:bidi="ar-SA"/>
        </w:rPr>
        <w:t>غيره ممّا يوجب بطلان الصلاة ، فالأقوى بطلان صلاته لا لاستلزام البناء على الأربع ذلك ؛ لأ نّه لا يثبت ذلك ، بل للعلم</w:t>
      </w:r>
      <w:r>
        <w:rPr>
          <w:rStyle w:val="FootnoteAnchor"/>
          <w:rtl w:val="true"/>
        </w:rPr>
        <w:footnoteReference w:id="1619"/>
      </w:r>
      <w:r>
        <w:rPr>
          <w:rFonts w:ascii="Amiri" w:hAnsi="Amiri" w:eastAsia="Amiri" w:cs="Amiri"/>
          <w:color w:val="111111"/>
          <w:sz w:val="28"/>
          <w:sz w:val="28"/>
          <w:szCs w:val="28"/>
          <w:rtl w:val="true"/>
          <w:lang w:bidi="ar-SA"/>
        </w:rPr>
        <w:t xml:space="preserve">الإجمالي بنقصان الركعة أو ترك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البناء على الأربع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بعد القيام أ نّه ترك سجدة من الركعة التي قام عنها ، فإن أتى بالجلوس بين السجدتين ثمّ نسي السجدة الثانية يجوز له الانحناء إلى السجود من غير جلوس ، وإن لم يجلس أصلاً وجب عليه الجلوس ثمّ السجود ، وإن جلس بقصد الاستراحة والجلوس بعد السجدتين ففي كفايته عن الجلوس بينهما وعدمها وجهان ، الأوجه الأوّل ، ولا يضرّ نيّة الخلاف ، لكن الأحوط الثاني ، فيجلس ثمّ يسجد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القيام أو الدخول في التشهّد نسيان إحدى السجدتين وشكّ في الاُخرى ، فهل يجب عليه إتيانهما ؛ لأ نّه إذا رجع إلى تدارك المعلوم يعود محلّ المشكوك أيضاً ، أو يجري بالنسبة إلى المشكوك حكم الشكّ بعد تجاوز المحلّ ؟ وجهان ، أوجههما الأوّل</w:t>
      </w:r>
      <w:r>
        <w:rPr>
          <w:rStyle w:val="FootnoteAnchor"/>
          <w:rtl w:val="true"/>
        </w:rPr>
        <w:footnoteReference w:id="1620"/>
      </w:r>
      <w:r>
        <w:rPr>
          <w:rFonts w:ascii="Amiri" w:hAnsi="Amiri" w:eastAsia="Amiri" w:cs="Amiri"/>
          <w:color w:val="111111"/>
          <w:sz w:val="28"/>
          <w:sz w:val="28"/>
          <w:szCs w:val="28"/>
          <w:rtl w:val="true"/>
          <w:lang w:bidi="ar-SA"/>
        </w:rPr>
        <w:t xml:space="preserve">والأحوط إعادة الصلاة أيضاً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السلام قبل الشروع في صلاة الاحتياط علم أ نّها كانت أربعاً ثمّ عاد شكّه ، فهل يجب عليه صلاة الاحتياط لعود الموجب وهو الشكّ ، أو لا لسقوط التكليف عنه حين العلم ، والشكّ بعده شكّ بعد الفراغ ؟ وجهان</w:t>
      </w:r>
      <w:r>
        <w:rPr>
          <w:rStyle w:val="FootnoteAnchor"/>
          <w:rtl w:val="true"/>
        </w:rPr>
        <w:footnoteReference w:id="1621"/>
      </w:r>
      <w:r>
        <w:rPr>
          <w:rFonts w:ascii="IRNazanin" w:hAnsi="IRNazanin" w:eastAsia="IRNazanin"/>
          <w:color w:val="111111"/>
          <w:sz w:val="28"/>
          <w:sz w:val="28"/>
          <w:szCs w:val="28"/>
          <w:rtl w:val="true"/>
          <w:lang w:bidi="fa-IR"/>
        </w:rPr>
        <w:t xml:space="preserve">، والأحوط الأوّل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السجود من الركعة الثانية فشكّ في ركوع هذه الركعة وفي السجدتين من الاُولى ، ففي البناء على إتيانها من حيث إنّه شكّ بعد تجاوز المحلّ ، أو الحكم بالبطلان لأوله إلى الشكّ بين الواحدة والاثنتين وجهان ، الأوجه الأوّل ، وعلى هذا فلو فرض الشكّ بين الاثنتين والثلاث بعد إكمال السجدتين مع الشكّ في ركوع الركعة التي بيده وفي السجدتين من السابقة ، لا يرجع إلى الشكّ بين الواحدة والاثنتين حتّى تبطل الصلاة ، بل هو من الشكّ بين الاثنتين والثلاث بعد الإكمال ، نعم لو علم بتركهما مع الشكّ المذكور يرجع إلى الشكّ بين الواحدة والاثنتين ؛ لأ نّه عالم حينئذٍ باحتساب ركعتيه بركعة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حكم كثير الشكّ في صورة العلم الإجمالي ، فلو علم ترك أحد الشيئين إجمالاً من غير تعيين يجب عليه مراعاته ، وإن كان شاكّاً بالنسبة إلى كلّ منهما ، كما لو علم حال القيام أ نّه إمّا ترك التشهّد أو السجدة ، أو علم إجمالاً أ نّه إمّا ترك الركوع أو القراءة وهكذا ، أو علم بعد الدخول في الركوع أ نّه إمّا ترك سجدة واحدة أو تشهّداً ، فيعمل في كلّ واحد من هذه الفروض حكم العلم الإجمالي المتعلّق به ، كما في غير كثير الشكّ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أ نّه قرأ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على أ نّه قرأه لتجاوز محلّه ، ثمّ بعد الدخول في القنوت تذكّر أ نّه لم يقرأ السورة ، فالظاهر وجوب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 شكّه الفعلي وإن كان بعد تجاوز المحلّ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 نّه هو الشكّ الأوّل الذي كان في الواقع قبل تجاوز المحلّ ، وحكمه الاعتناء به والعود إلى الإتيان بما شكّ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 نّه إمّا ترك سجدة أو زاد ركوعاً ، فالأحوط</w:t>
      </w:r>
      <w:r>
        <w:rPr>
          <w:rStyle w:val="FootnoteAnchor"/>
          <w:rtl w:val="true"/>
        </w:rPr>
        <w:footnoteReference w:id="1622"/>
      </w:r>
      <w:r>
        <w:rPr>
          <w:rFonts w:ascii="Amiri" w:hAnsi="Amiri" w:eastAsia="Amiri" w:cs="Amiri"/>
          <w:color w:val="111111"/>
          <w:sz w:val="28"/>
          <w:sz w:val="28"/>
          <w:szCs w:val="28"/>
          <w:rtl w:val="true"/>
          <w:lang w:bidi="ar-SA"/>
        </w:rPr>
        <w:t xml:space="preserve">قضاء السجدة وسجدتا السهو ثمّ إعادة الصلاة ، ولكن لا يبعد جواز الاكتفاء بالقضاء وسجدتا السهو ؛ عملاً بأصالة عدم الإتيان بالسجدة وعدم زيادة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 نّه إمّا ترك سجدة من الاُولى أو زاد سجدة في الثانية ، وجب</w:t>
      </w:r>
      <w:r>
        <w:rPr>
          <w:rStyle w:val="FootnoteAnchor"/>
          <w:rtl w:val="true"/>
        </w:rPr>
        <w:footnoteReference w:id="1623"/>
      </w:r>
      <w:r>
        <w:rPr>
          <w:rFonts w:ascii="Amiri" w:hAnsi="Amiri" w:eastAsia="Amiri" w:cs="Amiri"/>
          <w:color w:val="111111"/>
          <w:sz w:val="28"/>
          <w:sz w:val="28"/>
          <w:szCs w:val="28"/>
          <w:rtl w:val="true"/>
          <w:lang w:bidi="ar-SA"/>
        </w:rPr>
        <w:t xml:space="preserve">عليه قضاء السجدة والإتيان بسجدتي السهو مرّة واحدة بقصد ما في الذمّة ؛ من كونهما للنقيصة أو للزيادة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 نّه إمّا ترك سجدة أو تشهّداً ، وجب</w:t>
      </w:r>
      <w:r>
        <w:rPr>
          <w:rStyle w:val="FootnoteAnchor"/>
          <w:rtl w:val="true"/>
        </w:rPr>
        <w:footnoteReference w:id="1624"/>
      </w:r>
      <w:r>
        <w:rPr>
          <w:rFonts w:ascii="Amiri" w:hAnsi="Amiri" w:eastAsia="Amiri" w:cs="Amiri"/>
          <w:color w:val="111111"/>
          <w:sz w:val="28"/>
          <w:sz w:val="28"/>
          <w:szCs w:val="28"/>
          <w:rtl w:val="true"/>
          <w:lang w:bidi="ar-SA"/>
        </w:rPr>
        <w:t xml:space="preserve">الإتيان بقضائهما وسجدة السهو مرّة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 نّه صلّى المغرب والعشاء أم لا قبل أن ينتصف</w:t>
      </w:r>
      <w:r>
        <w:rPr>
          <w:rStyle w:val="FootnoteAnchor"/>
          <w:rtl w:val="true"/>
        </w:rPr>
        <w:footnoteReference w:id="1625"/>
      </w:r>
      <w:r>
        <w:rPr>
          <w:rFonts w:ascii="Amiri" w:hAnsi="Amiri" w:eastAsia="Amiri" w:cs="Amiri"/>
          <w:color w:val="111111"/>
          <w:sz w:val="28"/>
          <w:sz w:val="28"/>
          <w:szCs w:val="28"/>
          <w:rtl w:val="true"/>
          <w:lang w:bidi="ar-SA"/>
        </w:rPr>
        <w:t xml:space="preserve">الليل ، والمفروض أ نّه عالم بأ نّه لم يصلّ في ذلك اليوم إلاّ ثلاث صلوات من دون العلم بتعيينها ، فيحتمل أن يكون الصلاتان الباقيتان المغرب والعشاء ، ويحتمل أن يكون آتياً بهما ونسي اثنتين من صلوات النهار ، وجب عليه الإتيان بالمغرب والعشاء فقط ؛ لأنّ الشكّ بالنسبة إلى صلوات النهار بعد الوقت ، وبالنسبة إليهما في وقتهما ، ولو علم أ نّه لم يصلّ في ذلك اليوم إلاّ صلاتين أضاف إلى المغرب والعشاء قضاء ثنائية ورباعية ، </w:t>
      </w:r>
    </w:p>
    <w:p>
      <w:pPr>
        <w:pStyle w:val="BookText"/>
        <w:rPr/>
      </w:pPr>
      <w:r>
        <w:rPr>
          <w:rFonts w:ascii="Amiri" w:hAnsi="Amiri" w:eastAsia="Amiri" w:cs="Amiri"/>
          <w:color w:val="111111"/>
          <w:sz w:val="28"/>
          <w:sz w:val="28"/>
          <w:szCs w:val="28"/>
          <w:rtl w:val="true"/>
          <w:lang w:bidi="ar-SA"/>
        </w:rPr>
        <w:t>وكذا إن علم أ نّه لم يصلّ إلاّ صلاة واحدة</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الظهر والعصر ، ثمّ علم إجمالاً أ نّه شكّ في إحداهما بين الاثنتين والثلاث وبنى على الثلاث ، ولا يدري أنّ الشكّ المذكور في أيّهما كان ، يحتاط</w:t>
      </w:r>
      <w:r>
        <w:rPr>
          <w:rStyle w:val="FootnoteAnchor"/>
          <w:rtl w:val="true"/>
        </w:rPr>
        <w:footnoteReference w:id="1627"/>
      </w:r>
      <w:r>
        <w:rPr>
          <w:rFonts w:ascii="Amiri" w:hAnsi="Amiri" w:eastAsia="Amiri" w:cs="Amiri"/>
          <w:color w:val="111111"/>
          <w:sz w:val="28"/>
          <w:sz w:val="28"/>
          <w:szCs w:val="28"/>
          <w:rtl w:val="true"/>
          <w:lang w:bidi="ar-SA"/>
        </w:rPr>
        <w:t xml:space="preserve">بإتيان صلاة الاحتياط وإعادة صلاة واحدة بقصد ما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 نّه إمّا زاد قراءة أو نقصها ، يكفيه</w:t>
      </w:r>
      <w:r>
        <w:rPr>
          <w:rStyle w:val="FootnoteAnchor"/>
          <w:rtl w:val="true"/>
        </w:rPr>
        <w:footnoteReference w:id="1628"/>
      </w:r>
      <w:r>
        <w:rPr>
          <w:rFonts w:ascii="Amiri" w:hAnsi="Amiri" w:eastAsia="Amiri" w:cs="Amiri"/>
          <w:color w:val="111111"/>
          <w:sz w:val="28"/>
          <w:sz w:val="28"/>
          <w:szCs w:val="28"/>
          <w:rtl w:val="true"/>
          <w:lang w:bidi="ar-SA"/>
        </w:rPr>
        <w:t xml:space="preserve">سجدتا السهو مرّة ، وكذا إذا علم أ نّه إمّا زاد التسبيحات الأربع أو نقصها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 نّه هل ترك الجزء الفلاني عمداً أم لا ؟ فمع بقاء محلّ الشكّ لا إشكال في وجوب الإتيان به ، وأمّا مع تجاوزه فهل تجري قاعدة الشكّ بعد التجاوز أم لا ؛ لانصراف أخبارها عن هذه الصورة خصوصاً بملاحظة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حين العمل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وجهان ، والأحوط الإتيان ثمّ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وصلّى ، ثمّ علم أ نّه إمّا ترك جزءاً من وضوئه أو ركناً في صلاته ، فالأحوط إعادة الوضوء ثمّ الصلاة ، ولكن لا يبعد جريان قاعدة الشكّ بعد الفراغ في الوضوء ؛ لأ نّها لا تجري في الصلاة حتّى يحصل التعارض ، وذلك للعلم ببطلان الصلاة على كلّ حال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مشغولاً بالتشهّد أو بعد الفراغ منه وشكّ في أ نّه صلّى ركعتين وأنّ التشهّد في محلّه ، أو ثلاث ركعات وأ نّه في غير محلّه ، يجري </w:t>
      </w:r>
    </w:p>
    <w:p>
      <w:pPr>
        <w:pStyle w:val="BookText"/>
        <w:rPr/>
      </w:pPr>
      <w:r>
        <w:rPr>
          <w:rFonts w:ascii="Amiri" w:hAnsi="Amiri" w:eastAsia="Amiri" w:cs="Amiri"/>
          <w:color w:val="111111"/>
          <w:sz w:val="28"/>
          <w:sz w:val="28"/>
          <w:szCs w:val="28"/>
          <w:rtl w:val="true"/>
          <w:lang w:bidi="ar-SA"/>
        </w:rPr>
        <w:t xml:space="preserve">حكم الشكّ بين الاثنتين والثلاث ، وليس عليه سجدتا السهو لزيادة التشهّد ؛ لأ نّها غير معلومة وإن كان الأحوط الإتيان بهما أيضاً بعد صلاة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شيء وقد دخل في غيره الذي وقع في غير محلّه ، كما لو شكّ في السجدة من الركعة الاُولى أو الثالثة ودخل في التشهّد ، أو شكّ في السجدة من الركعة الثانية وقد قام قبل أن يتشهّد ، فالظاهر البناء على الإتيان وأنّ الغير أعمّ</w:t>
      </w:r>
      <w:r>
        <w:rPr>
          <w:rStyle w:val="FootnoteAnchor"/>
          <w:rtl w:val="true"/>
        </w:rPr>
        <w:footnoteReference w:id="1629"/>
      </w:r>
      <w:r>
        <w:rPr>
          <w:rFonts w:ascii="Amiri" w:hAnsi="Amiri" w:eastAsia="Amiri" w:cs="Amiri"/>
          <w:color w:val="111111"/>
          <w:sz w:val="28"/>
          <w:sz w:val="28"/>
          <w:szCs w:val="28"/>
          <w:rtl w:val="true"/>
          <w:lang w:bidi="ar-SA"/>
        </w:rPr>
        <w:t xml:space="preserve">من الذي وقع في محلّه أو كان زيادة في غير المحلّ ، ولكن الأحوط مع ذلك إعادة الصلاة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الوقت أربع ركعات للعصر وعليه صلاة الاحتياط من جهة الشكّ في الظهر ، فلا إشكال في مزاحمتها للعصر ما دام يبقى لها من الوقت ركعة ، بل وكذا لو كان عليه قضاء السجدة</w:t>
      </w:r>
      <w:r>
        <w:rPr>
          <w:rStyle w:val="FootnoteAnchor"/>
          <w:rtl w:val="true"/>
        </w:rPr>
        <w:footnoteReference w:id="1630"/>
      </w:r>
      <w:r>
        <w:rPr>
          <w:rFonts w:ascii="Amiri" w:hAnsi="Amiri" w:eastAsia="Amiri" w:cs="Amiri"/>
          <w:color w:val="111111"/>
          <w:sz w:val="28"/>
          <w:sz w:val="28"/>
          <w:szCs w:val="28"/>
          <w:rtl w:val="true"/>
          <w:lang w:bidi="ar-SA"/>
        </w:rPr>
        <w:t xml:space="preserve">أو التشهّد ، وأمّا لو كان عليه سجدتا السهو ، فهل يكون كذلك أو لا ؟ وجهان ؛ من أ نّهما من متعلّقات الظهر ، ومن أنّ وجوبهما استقلالي وليستا جزءاً أو شرطاً لصحّة الظهر ، ومراعاة الوقت للعصر أهمّ فتقدّم العصر ثمّ يؤتي بهما بعدها ويحتمل التخيير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في الصلاة شيئاً بتخيّل أ نّه ذكر أو دعاء أو قرآن ، ثمّ تبيّن أ نّه كلام الآدمي ، فالأحوط</w:t>
      </w:r>
      <w:r>
        <w:rPr>
          <w:rStyle w:val="FootnoteAnchor"/>
          <w:rtl w:val="true"/>
        </w:rPr>
        <w:footnoteReference w:id="1631"/>
      </w:r>
      <w:r>
        <w:rPr>
          <w:rFonts w:ascii="Amiri" w:hAnsi="Amiri" w:eastAsia="Amiri" w:cs="Amiri"/>
          <w:color w:val="111111"/>
          <w:sz w:val="28"/>
          <w:sz w:val="28"/>
          <w:szCs w:val="28"/>
          <w:rtl w:val="true"/>
          <w:lang w:bidi="ar-SA"/>
        </w:rPr>
        <w:t xml:space="preserve">سجدتا السهو ، لكن الظاهر عدم وجوبهما ؛ لأ نّهما إنّما تجبان عند السهو وليس المذكور من باب السهو ، كما أنّ الظاهر عدم وجوبهما في سبق اللسان إلى شيء ، وكذا إذا قرأ شيئاً غلطاً </w:t>
      </w:r>
    </w:p>
    <w:p>
      <w:pPr>
        <w:pStyle w:val="BookText"/>
        <w:rPr/>
      </w:pPr>
      <w:r>
        <w:rPr>
          <w:rFonts w:ascii="Amiri" w:hAnsi="Amiri" w:eastAsia="Amiri" w:cs="Amiri"/>
          <w:color w:val="111111"/>
          <w:sz w:val="28"/>
          <w:sz w:val="28"/>
          <w:szCs w:val="28"/>
          <w:rtl w:val="true"/>
          <w:lang w:bidi="ar-SA"/>
        </w:rPr>
        <w:t xml:space="preserve">من جهة الإعراب أو المادّة ومخارج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سجود السهو فيما لو عكس الترتيب الواجب سهواً ، كما إذا قدّم السورة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في الركوع ، فإنّه لم يزد شيئاً ولم ينقص وإن كان الأحوط الإتيان معه ؛ لاحتمال كونه من باب نقص السورة ، بل مرّة اُخرى لاحتمال كون السورة المتقدّمة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عليه قضاء السجدة المنسيّة أو التشهّد المنسيّ ثمّ أبطل صلاته أو انكشف بطلانها ، سقط وجوبه ؛ لأ نّه إنّما يجب في الصلاة الصحيحة ، وأمّا لو أوجد ما يوجب سجود السهو ثمّ أبطل صلاته ، فالأحوط إتيانه وإن كان الأقوى سقوط وجوبه أيضاً ، وكذا إذا انكشف بطلان صلاته ، وعلى هذا فإذا صلّى ثمّ أعادها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بعد ذلك وجود سبب سجدتي السهو في كلّ منهما ، يكفيه إتيانهما مرّة واحدة ، وكذا إذا كان عليه فائتة مردّدة بين صلاتين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فاحتاط بإتيان صلاتين أو ثلاثة صلوات ، ثمّ علم تحقّق سبب السجود في كلّ منها ، فإنّه يكفيه الإتيان به مرّة بقصد الفائتة الواقعية ؛ وإن كان الأحوط التكرار بعدد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 نّه هل سجد سجدة واحدة أو اثنتين أو ثلاث ، فإن لم يتجاوز محلّها بنى على واحدة وأتى باُخرى ، وإن تجاوز بنى على الاثنتين ولا شيء عليه ؛ عملاً بأصالة عدم الزيادة ، وأمّا إن علم أ نّه إمّا سجد واحدة أو ثلاثاً وجب عليه</w:t>
      </w:r>
      <w:r>
        <w:rPr>
          <w:rStyle w:val="FootnoteAnchor"/>
          <w:rtl w:val="true"/>
        </w:rPr>
        <w:footnoteReference w:id="1632"/>
      </w:r>
      <w:r>
        <w:rPr>
          <w:rFonts w:ascii="Amiri" w:hAnsi="Amiri" w:eastAsia="Amiri" w:cs="Amiri"/>
          <w:color w:val="111111"/>
          <w:sz w:val="28"/>
          <w:sz w:val="28"/>
          <w:szCs w:val="28"/>
          <w:rtl w:val="true"/>
          <w:lang w:bidi="ar-SA"/>
        </w:rPr>
        <w:t xml:space="preserve">اُخرى ما لم يدخل في الركوع ، وإلاّ قضاها بعد الصلاة وسجد للسهو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جزءاً من أجزاء الصلاة من جهة الجهل بوجوبه ، </w:t>
      </w:r>
      <w:bookmarkStart w:id="449" w:name="pg15057_206158"/>
    </w:p>
    <w:p>
      <w:pPr>
        <w:pStyle w:val="BookText"/>
        <w:rPr/>
      </w:pPr>
      <w:bookmarkEnd w:id="449"/>
      <w:r>
        <w:rPr>
          <w:rFonts w:ascii="Amiri" w:hAnsi="Amiri" w:eastAsia="Amiri" w:cs="Amiri"/>
          <w:color w:val="111111"/>
          <w:sz w:val="28"/>
          <w:sz w:val="28"/>
          <w:szCs w:val="28"/>
          <w:rtl w:val="true"/>
          <w:lang w:bidi="ar-SA"/>
        </w:rPr>
        <w:t xml:space="preserve">أعاد الصلاة على الأحوط وإن لم يكن من الأركان ، نعم لو كان الترك مع الجهل بوجوبه مستنداً إلى النسيان ؛ بأن كان بانياً على الإتيان به باعتقاد استحبابه فنسي وتركه ، فالظاهر عدم البطلان وعدم وجوب الإعادة إذا لم يكن من الأركان </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610124_2142443653"/>
      <w:bookmarkStart w:id="451" w:name="_Toc155"/>
      <w:bookmarkEnd w:id="450"/>
      <w:r>
        <w:rPr>
          <w:rtl w:val="true"/>
        </w:rPr>
        <w:t xml:space="preserve">فصل </w:t>
      </w:r>
      <w:r>
        <w:rPr>
          <w:rtl w:val="true"/>
        </w:rPr>
        <w:t xml:space="preserve">: </w:t>
      </w:r>
      <w:r>
        <w:rPr>
          <w:rtl w:val="true"/>
        </w:rPr>
        <w:t>في صلاة العيدين ؛ الفطر والأضحى</w:t>
      </w:r>
      <w:bookmarkEnd w:id="451"/>
    </w:p>
    <w:p>
      <w:pPr>
        <w:pStyle w:val="Heading4"/>
        <w:numPr>
          <w:ilvl w:val="3"/>
          <w:numId w:val="1"/>
        </w:numPr>
        <w:rPr/>
      </w:pPr>
      <w:bookmarkStart w:id="452" w:name="__RefHeading___Toc610126_2142443653"/>
      <w:bookmarkStart w:id="453" w:name="_Toc156"/>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وهي كانت واجبة في زمان حضور الإمام علیه السلام مع اجتماع شرائط وجوب الجمعة ، وفي زمان الغيبة مستحبّة جماعة</w:t>
      </w:r>
      <w:r>
        <w:rPr>
          <w:rStyle w:val="FootnoteAnchor"/>
          <w:rtl w:val="true"/>
        </w:rPr>
        <w:footnoteReference w:id="1633"/>
      </w:r>
      <w:r>
        <w:rPr>
          <w:rFonts w:ascii="Amiri" w:hAnsi="Amiri" w:eastAsia="Amiri" w:cs="Amiri"/>
          <w:color w:val="111111"/>
          <w:sz w:val="28"/>
          <w:sz w:val="28"/>
          <w:szCs w:val="28"/>
          <w:rtl w:val="true"/>
          <w:lang w:bidi="ar-SA"/>
        </w:rPr>
        <w:t xml:space="preserve">وفرادى ، ولا يشترط فيها شرائط الجمعة وإن كانت بالجماعة ، فلا يعتبر فيها العدد من الخمسة أو السبعة ، ولا بعد فرسخ بين الجماعتين ونحو ذلك ، ووقتها من طلوع الشمس إلى الزوال ، ولا قضاء لها لو فاتت ، ويستحبّ تأخيرها إلى أن ترتفع الشمس ، وفي عيد الفطر يستحبّ تأخيرها أزيد بمقدار الإفطار وإخراج الفطرة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ركعتان يقرأ في الاُولى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ويكبّر خمس تكبيرات عقيب كلّ تكبيرة قنوت ، ثمّ يكبّر للركوع ويركع ويسجد ، ثمّ يقوم للثانية وفيها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يكبّر أربع تكبيرات، ويقنت بعد كلّ منها ، ثمّ يكبّر للركوع ويتمّ الصلاة ، فمجموع التكبيرات فيها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تكبيرات في الاُولى ، وهي تكبيرة الإحرام ، وخمس للقنوت ، وواحدة للركوع ، وفي الثانية خمس تكبيرات أربعة للقنوت ، وواحدة للركوع ، والأظهر</w:t>
      </w:r>
      <w:r>
        <w:rPr>
          <w:rStyle w:val="FootnoteAnchor"/>
          <w:rtl w:val="true"/>
        </w:rPr>
        <w:footnoteReference w:id="1634"/>
      </w:r>
      <w:r>
        <w:rPr>
          <w:rFonts w:ascii="IRNazanin" w:hAnsi="IRNazanin" w:eastAsia="IRNazanin"/>
          <w:color w:val="111111"/>
          <w:sz w:val="28"/>
          <w:sz w:val="28"/>
          <w:szCs w:val="28"/>
          <w:rtl w:val="true"/>
          <w:lang w:bidi="fa-IR"/>
        </w:rPr>
        <w:t xml:space="preserve">وجوب القنوتات </w:t>
      </w:r>
    </w:p>
    <w:p>
      <w:pPr>
        <w:pStyle w:val="BookText"/>
        <w:rPr/>
      </w:pPr>
      <w:r>
        <w:rPr>
          <w:rFonts w:ascii="Amiri" w:hAnsi="Amiri" w:eastAsia="Amiri" w:cs="Amiri"/>
          <w:color w:val="111111"/>
          <w:sz w:val="28"/>
          <w:sz w:val="28"/>
          <w:szCs w:val="28"/>
          <w:rtl w:val="true"/>
          <w:lang w:bidi="ar-SA"/>
        </w:rPr>
        <w:t>وتكبيراتها ، ويجوز في القنوتات كلّ ما جرى على اللسان من ذكر ودعاء كما في سائر الصلوات ، وإن كان الأفضل الدعاء المأثور ، والأولى أن يقول</w:t>
      </w:r>
      <w:r>
        <w:rPr>
          <w:rStyle w:val="FootnoteAnchor"/>
          <w:rtl w:val="true"/>
        </w:rPr>
        <w:footnoteReference w:id="1635"/>
      </w:r>
      <w:r>
        <w:rPr>
          <w:rFonts w:ascii="Amiri" w:hAnsi="Amiri" w:eastAsia="Amiri" w:cs="Amiri"/>
          <w:color w:val="111111"/>
          <w:sz w:val="28"/>
          <w:sz w:val="28"/>
          <w:szCs w:val="28"/>
          <w:rtl w:val="true"/>
          <w:lang w:bidi="ar-SA"/>
        </w:rPr>
        <w:t xml:space="preserve">في كلّ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والعظمة ، وأهل الجود والجبروت ، وأهل العفو والرحمة ، وأهل التقوى والمغفرة ، أسأ لُك بحقّ هذا اليوم الذي جعلته للمسلمين عيداً ، ولمحمّد صلّى اللّه عليه وآله ذخراً وشرفاً وكرامةً ومزيداً أن تصلّي على محمّد وآل محمّد ، وأن تدخلني في كلّ خير أدخلت فيه محمّداً وآل محمّد ، وأن تخرجني من كلّ سوء أخرجت منه محمّداً وآل محمّد ، صلواتك عليه وعليهم ، اللهمّ إنّي أسأ لُك خير ما سألك به عبادك الصالحون ، وأعوذ بك ممّا استعاذ منه عبادك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بخطبتين بعد الصلاة مثل ما يؤتى بهما في صلاة الجمعة ، ومحلّهما هنا بعد الصلاة ، بخلاف الجمعة ، فإنّهما قبلها ، ولا يجوز إتيانهما هنا قبل الصلاة ، ويجوز تركهما في زمان الغيبة وإن كانت الصلاة بجماعة ، ولا يجب الحضور عندهما ولا الإصغاء إليهما ، وينبغي أن يذكر في خطبة عيد الفطر ما يتعلّق بزكاة الفطرة من الشروط والقدر والوقت لإخراجها ، وفي خطبة الأضحى ما يتعلّق بالاُضحية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هذه الصلاة سورة مخصوصة ، بل يجزي كلّ سورة ، نعم الأفضل أن يقرأ في الركعة الاُولى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يقرأ في الاُولى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للإمام والمنفرد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الإصحار بها إلاّ في مكّة ، فإنّه </w:t>
      </w:r>
    </w:p>
    <w:p>
      <w:pPr>
        <w:pStyle w:val="BookText"/>
        <w:rPr/>
      </w:pPr>
      <w:r>
        <w:rPr>
          <w:rFonts w:ascii="Amiri" w:hAnsi="Amiri" w:eastAsia="Amiri" w:cs="Amiri"/>
          <w:color w:val="111111"/>
          <w:sz w:val="28"/>
          <w:sz w:val="28"/>
          <w:szCs w:val="28"/>
          <w:rtl w:val="true"/>
          <w:lang w:bidi="ar-SA"/>
        </w:rPr>
        <w:t xml:space="preserve">يستحبّ الإتيان بها في 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دون غيرها ممّا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إليها راجلاً حافياً مع 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لابساً عمامة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يشمّر ثوبه إلى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يفطر في الفطر قبل الصلاة بالتمر ، وأن يأكل من لحم الاُضحية في الأضحى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عقيب أربع</w:t>
      </w:r>
      <w:r>
        <w:rPr>
          <w:rStyle w:val="FootnoteAnchor"/>
          <w:rtl w:val="true"/>
        </w:rPr>
        <w:footnoteReference w:id="1636"/>
      </w:r>
      <w:r>
        <w:rPr>
          <w:rFonts w:ascii="Amiri" w:hAnsi="Amiri" w:eastAsia="Amiri" w:cs="Amiri"/>
          <w:color w:val="111111"/>
          <w:sz w:val="28"/>
          <w:sz w:val="28"/>
          <w:szCs w:val="28"/>
          <w:rtl w:val="true"/>
          <w:lang w:bidi="ar-SA"/>
        </w:rPr>
        <w:t xml:space="preserve">صلوات في عيد الفطر ، أوّلها المغرب في ليلة العيد ، ورابعها صلاة العيد ، وعقيب عشر صلوات في الأضحى إن لم يكن بمنى ، أوّلها ظهر يوم العيد ، وعاشرها صبح اليوم الثاني عشر ، وإن كان بمنى فعقيب خمس عشر صلاة ، أوّلها ظهر يوم العيد ، وآخرها صبح اليوم الثالث عشر ، وكيفية التكبير في الفطر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 اللّه أكبر ، لا إله إلاّ اللّه واللّه أكبر ، اللّه أكبر وللّه الحمد ،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الأضحى يزيد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رزقنا من بهيمة الأنعام ، والحمد للّه على ما أبلانا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مع السلاح إلاّ في حال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قبل صلاة العيد وبعدها إلى الزوال ، إلاّ في مدينة الرسول ، فإنّه يستحبّ صلاة ركعتين في مسجدها قبل الخروج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المنبر إلى الصحراء ، بل يستحبّ أن يعمل هناك منبر من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تحت السقف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بل الأحوط ترك النساء لهذه الصلاة إلاّ العجائز </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في هذه الصلاة ما عدا القراءة من الأذكار </w:t>
      </w:r>
    </w:p>
    <w:p>
      <w:pPr>
        <w:pStyle w:val="BookText"/>
        <w:rPr/>
      </w:pPr>
      <w:r>
        <w:rPr>
          <w:rFonts w:ascii="Amiri" w:hAnsi="Amiri" w:eastAsia="Amiri" w:cs="Amiri"/>
          <w:color w:val="111111"/>
          <w:sz w:val="28"/>
          <w:sz w:val="28"/>
          <w:szCs w:val="28"/>
          <w:rtl w:val="true"/>
          <w:lang w:bidi="ar-SA"/>
        </w:rPr>
        <w:t xml:space="preserve">والتكبيرات والقنوتات ، كما في سائر الصلوات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التكبيرات والقنوتات بنى على الأقلّ</w:t>
      </w:r>
      <w:r>
        <w:rPr>
          <w:rStyle w:val="FootnoteAnchor"/>
          <w:rtl w:val="true"/>
        </w:rPr>
        <w:footnoteReference w:id="1637"/>
      </w:r>
      <w:r>
        <w:rPr>
          <w:rFonts w:ascii="Amiri" w:hAnsi="Amiri" w:eastAsia="Amiri" w:cs="Amiri"/>
          <w:color w:val="111111"/>
          <w:sz w:val="28"/>
          <w:sz w:val="28"/>
          <w:szCs w:val="28"/>
          <w:rtl w:val="true"/>
          <w:lang w:bidi="ar-SA"/>
        </w:rPr>
        <w:t xml:space="preserve">، ولو تبيّن بعد ذلك أ نّه كان آتياً بها لا تبطل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مع الإمام بعض التكبيرات يتابعه فيه ، ويأتي بالبقيّة بعد ذلك ، ويلحقه في الركوع ، ويكفيه أن يقول بعد كلّ تكبير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يمهله فالأحوط الانفراد ، وإن كان يحتمل كفاية الإتيان بالتكبيرات ولاءً ، وإن لم يمهله أيضاً أن يترك ويتابعه في الركوع ، كما يحتمل أن يجوز لحوقه إذا أدركه وهو راكع ، لكنّه مشكل ؛ لعدم الدليل على تحمّل الإمام لما عدا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سها عن القراءة أو التكبيرات أو القنوتات كلاًّ أو بعضاً ، لم تبطل صلاته ، نعم لو سها عن الركوع أو السجدتين أو تكبيرة الإحرام بطلت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بموجب سجود السهو ، فالأحوط إتيانه</w:t>
      </w:r>
      <w:r>
        <w:rPr>
          <w:rStyle w:val="FootnoteAnchor"/>
          <w:rtl w:val="true"/>
        </w:rPr>
        <w:footnoteReference w:id="1638"/>
      </w:r>
      <w:r>
        <w:rPr>
          <w:rFonts w:ascii="Amiri" w:hAnsi="Amiri" w:eastAsia="Amiri" w:cs="Amiri"/>
          <w:color w:val="111111"/>
          <w:sz w:val="28"/>
          <w:sz w:val="28"/>
          <w:szCs w:val="28"/>
          <w:rtl w:val="true"/>
          <w:lang w:bidi="ar-SA"/>
        </w:rPr>
        <w:t xml:space="preserve">وإن كان عدم وجوبه في صورة استحباب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قوّة ، وكذا الحال في قضاء التشهّد المنسيّ أو السجدة المنسيّة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هذه الصلاة أذان ولا إقامة ، نعم يستحبّ أن يقول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العيد والجمعة فمن حضر العيد وكان نائياً</w:t>
      </w:r>
      <w:r>
        <w:rPr>
          <w:rStyle w:val="FootnoteAnchor"/>
          <w:rtl w:val="true"/>
        </w:rPr>
        <w:footnoteReference w:id="1639"/>
      </w:r>
      <w:r>
        <w:rPr>
          <w:rFonts w:ascii="Amiri" w:hAnsi="Amiri" w:eastAsia="Amiri" w:cs="Amiri"/>
          <w:color w:val="111111"/>
          <w:sz w:val="28"/>
          <w:sz w:val="28"/>
          <w:szCs w:val="28"/>
          <w:rtl w:val="true"/>
          <w:lang w:bidi="ar-SA"/>
        </w:rPr>
        <w:t xml:space="preserve">عن البلد كان بالخيار بين العود إلى أهله والبقاء لحضور الجمعة </w:t>
      </w:r>
      <w:r>
        <w:rPr>
          <w:rFonts w:eastAsia="Amiri" w:cs="Amiri" w:ascii="Amiri" w:hAnsi="Amiri"/>
          <w:color w:val="111111"/>
          <w:sz w:val="28"/>
          <w:szCs w:val="28"/>
          <w:rtl w:val="true"/>
          <w:lang w:bidi="ar-SA"/>
        </w:rPr>
        <w:t xml:space="preserve">. </w:t>
      </w:r>
      <w:bookmarkStart w:id="454" w:name="pg15057_206162"/>
    </w:p>
    <w:p>
      <w:pPr>
        <w:pStyle w:val="Heading4"/>
        <w:numPr>
          <w:ilvl w:val="3"/>
          <w:numId w:val="1"/>
        </w:numPr>
        <w:rPr/>
      </w:pPr>
      <w:bookmarkStart w:id="455" w:name="__RefHeading___Toc610128_2142443653"/>
      <w:bookmarkStart w:id="456" w:name="_Toc157"/>
      <w:bookmarkEnd w:id="454"/>
      <w:bookmarkEnd w:id="455"/>
      <w:r>
        <w:rPr>
          <w:rtl w:val="true"/>
        </w:rPr>
        <w:t xml:space="preserve">فصل </w:t>
      </w:r>
      <w:r>
        <w:rPr>
          <w:rtl w:val="true"/>
        </w:rPr>
        <w:t xml:space="preserve">: </w:t>
      </w:r>
      <w:r>
        <w:rPr>
          <w:rtl w:val="true"/>
        </w:rPr>
        <w:t>في صلاة ليلة الدفن</w:t>
      </w:r>
      <w:bookmarkEnd w:id="456"/>
    </w:p>
    <w:p>
      <w:pPr>
        <w:pStyle w:val="BookText"/>
        <w:rPr/>
      </w:pPr>
      <w:r>
        <w:rPr>
          <w:rFonts w:ascii="Amiri" w:hAnsi="Amiri" w:eastAsia="Amiri" w:cs="Amiri"/>
          <w:color w:val="111111"/>
          <w:sz w:val="28"/>
          <w:sz w:val="28"/>
          <w:szCs w:val="28"/>
          <w:rtl w:val="true"/>
          <w:lang w:bidi="ar-SA"/>
        </w:rPr>
        <w:t xml:space="preserve">وهي ركعتان ؛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Style w:val="FootnoteAnchor"/>
          <w:rtl w:val="true"/>
        </w:rPr>
        <w:footnoteReference w:id="1640"/>
      </w:r>
      <w:r>
        <w:rPr>
          <w:rFonts w:ascii="IRNazanin" w:hAnsi="IRNazanin" w:eastAsia="IRNazanin"/>
          <w:color w:val="111111"/>
          <w:sz w:val="28"/>
          <w:sz w:val="28"/>
          <w:szCs w:val="28"/>
          <w:rtl w:val="true"/>
          <w:lang w:bidi="fa-IR"/>
        </w:rPr>
        <w:t xml:space="preserve">، وفي الثانية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 ويقول بعد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 وابعث ثوابها إلى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ويسمّي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مرسلة الكفعمي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يأتي على الميّت أشدّ من أوّل ليلة ، فارحموا موتاكم بالصدقة ، فإن لم تجدوا فليصلّ أحدكم يقرأ في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 فإذا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 وابعث ثوابها إلى قبر فلان ، فإنّه تعالى يبعث من ساعته ألف ملك إلى قبره مع كلّ ملك ثوب وحلّة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هذه الرواية أنّ الصلاة بعد عدم وجدان ما يتصدّق به ، فالأولى الجمع بين الأمرين مع الإمكان ، وظاهرها أيضاً كفاية صلاة واحدة ، فينبغي أن لا يقصد الخصوصية في إتيان أربعين ، بل يؤتى بقصد الرجاء أو بقصد إهداء الثواب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بالاستئجار لهذه الصلاة وإعطاء الاُجرة ، وإن كان الأولى للمستأجر الإعطاء بقصد التبرّع أو الصدقة ، وللمؤجر الإتيان تبرّعاً وبقصد الإحسان إلى الميّت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بإتيان شخص واحد أزيد من واحدة بقصد إهداء الثواب إذا كان متبرّعاً ، أو إذا أذن له المستأجر ، وأمّا إذا اُعطي دراهم للأربعين فاللازم استئجار أربعين ، إلاّ إذا أذن المستأجر ، ولا يلزم مع إعطاء الاُجرة إجراء صيغة الإجارة ، بل يكفي إعطاؤها بقصد أن يصلّي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أو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العشرة نسياناً فصلاته صحيحة ، لكن لا يجزي عن هذه الصلاة ، فإن كان أجيراً وجب عليه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الاُجرة ليصلّي ثمّ نسي فتركها في تلك الليلة ، يجب عليه ردّها إلى المعطي أو الاستئذان منه لأن يصلّي فيما بعد ذلك بقصد إهداء الثواب ، ولو لم يتمكّن من ذلك ، فإن علم برضاه بأن يصلّي هديّة أو يعمل عملاً آخر أتى بها ، وإلاّ تصدّق بها عن صاحب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يدفن الميّت إلاّ بعد مدّة كما إذا نقل إلى أحد المشاهد ، فالظاهر أنّ الصلاة تؤخّر إلى ليلة الدفن وإن كان الأولى أن يؤتى بها في أوّل ليلة بعد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أن ذكر في كيفية هذه الصلاة ما 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 الاُولى ،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 ثمّ الدعاء المذكور وعلى هذا فلو جمع بين الصلاتين ؛ بأن يأتي اثنتين بالكيفيتين كان أولى </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الإتيان بهذه الصلاة في أيّ وقت كان من الليل ، لكن الأولى التعجيل بها بعد العشاءين ، والأقوى جواز الإتيان بها بينهما ، بل قبلهما أيضاً بناءً على المختار من جواز التطوّع لمن عليه فريضة ، هذا إذا لم يجب عليه بالنذر أو الإجارة أو نحوهما وإلاّ فلا إشكال </w:t>
      </w:r>
      <w:r>
        <w:rPr>
          <w:rFonts w:eastAsia="Amiri" w:cs="Amiri" w:ascii="Amiri" w:hAnsi="Amiri"/>
          <w:color w:val="111111"/>
          <w:sz w:val="28"/>
          <w:szCs w:val="28"/>
          <w:rtl w:val="true"/>
          <w:lang w:bidi="ar-SA"/>
        </w:rPr>
        <w:t xml:space="preserve">. </w:t>
      </w:r>
      <w:bookmarkStart w:id="457" w:name="pg15057_206164"/>
    </w:p>
    <w:p>
      <w:pPr>
        <w:pStyle w:val="Heading4"/>
        <w:numPr>
          <w:ilvl w:val="3"/>
          <w:numId w:val="1"/>
        </w:numPr>
        <w:rPr/>
      </w:pPr>
      <w:bookmarkStart w:id="458" w:name="__RefHeading___Toc610130_2142443653"/>
      <w:bookmarkStart w:id="459" w:name="_Toc158"/>
      <w:bookmarkEnd w:id="457"/>
      <w:bookmarkEnd w:id="458"/>
      <w:r>
        <w:rPr>
          <w:rtl w:val="true"/>
        </w:rPr>
        <w:t xml:space="preserve">فصل </w:t>
      </w:r>
      <w:r>
        <w:rPr>
          <w:rtl w:val="true"/>
        </w:rPr>
        <w:t xml:space="preserve">: </w:t>
      </w:r>
      <w:r>
        <w:rPr>
          <w:rtl w:val="true"/>
        </w:rPr>
        <w:t>في صلاة جعفر علیه السلام</w:t>
      </w:r>
      <w:bookmarkEnd w:id="459"/>
    </w:p>
    <w:p>
      <w:pPr>
        <w:pStyle w:val="BookText"/>
        <w:rPr/>
      </w:pPr>
      <w:r>
        <w:rPr>
          <w:rFonts w:ascii="IRNazanin" w:hAnsi="IRNazanin" w:eastAsia="IRNazanin"/>
          <w:color w:val="111111"/>
          <w:sz w:val="28"/>
          <w:sz w:val="28"/>
          <w:szCs w:val="28"/>
          <w:rtl w:val="true"/>
          <w:lang w:bidi="fa-IR"/>
        </w:rPr>
        <w:t xml:space="preserve">وتسمّى صلاة التسبيح وصلاة الحبوة ، وهي من المستحبّات الأكيدة ، ومشهورة بين العامّة والخاصّة ، والأخبار متواترة فيها ، فعن أبي بصير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قال رسول اللّه صلی الله علیه و آله وسلم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أمنحك ، ألا اُعطيك ؟ ألا أحبوك ؟ 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الناس أ نّه يعطيه ذهباً وفضّة ، فتشرّف الناس لذلك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اُعطيك شيئاً إن أنت صنعته كلّ يوم كان خيراً لك من الدنيا وما فيها ، فإن صنعته بين يومين غفر لك ما بينهما ، أو كلّ جمعة أو كلّ شهر أو كلّ سنة غفر لك ما بينهما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خبر آخر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أمنحك ، ألا اُعطيك ، ألا أحبوك ، ألا اُعلّمك صلاة إذا أنت صلّيتها لو كنت فررت من الزحف وكان عليك مثل رمل عالج وزبد البحر ذنوباً غفرت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 نّه حباه إيّاها يوم قدومه من سفره ، وقد بشّر ذلك اليوم بفتح خيبر فقال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أدري بأيّهما أنا أشدّ سروراً ؟ بقدوم جعفر أو بفتح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جاء جعفر فوثب رسول اللّه صلی الله علیه و آله وسلم فالتزمه وقبّل ما بين عينيه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أمنحك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أربع ركعات بتسليمتين ، يقرأ في كلّ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 ثمّ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مرّة وكذا يقول في الركوع عشر مرّات ، وبعد رفع الرأس منه عشر مرّات ، وفي السجدة الاُولى عشر مرّات ، وبعد الرفع منها عشر مرّات ، وكذا في السجدة الثانية عشر مرّات ، وبعد الرفع منها عشر مرّات ، ففي كلّ ركعة خمسة وسبعون مرّة ومجموعها ثلاثمائة تسبيحة </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إتيان هذه الصلاة في كلّ من اليوم والليلة ، ولا فرق بين </w:t>
      </w:r>
    </w:p>
    <w:p>
      <w:pPr>
        <w:pStyle w:val="BookText"/>
        <w:rPr/>
      </w:pPr>
      <w:r>
        <w:rPr>
          <w:rFonts w:ascii="Amiri" w:hAnsi="Amiri" w:eastAsia="Amiri" w:cs="Amiri"/>
          <w:color w:val="111111"/>
          <w:sz w:val="28"/>
          <w:sz w:val="28"/>
          <w:szCs w:val="28"/>
          <w:rtl w:val="true"/>
          <w:lang w:bidi="ar-SA"/>
        </w:rPr>
        <w:t xml:space="preserve">الحضر والسفر ، وأفضل أوقاته يوم الجمعة حين ارتفاع الشمس ويتأكّد إتيانها في ليلة النصف من شعبان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يتعيّن فيها سورة مخصوصة ، لكن الأفضل أن يقرأ في الركعة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تأخير التسبيحات إلى ما بعد الصلاة إذا كان مستعجلاً ، كما يجوز التفريق بين الصلاتين إذا كان له حاجة ضرورية ؛ بأن يأتي بركعتين ثمّ بعد قضاء تلك الحاجة يأتي بركعتين اُخريين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احتساب هذه الصلاة من نوافل الليل أو النهار أداءً وقضاءً ، فعن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جعفر أيّ وقت شئت ؛ من ليل أو نهار ، وإن شئت حسبتها من نوافل الليل ، وإن شئت حسبتها من نوافل النهار حسب لك من نوافلك ، وتحسب لك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الاحتساب تداخلهما فينوي بالصلاة كونها نافلة وصلاة جعفر ، ويحتمل أ نّه ينوي صلاة جعفر ويجتزئ بها عن النافلة ، ويحتمل أ نّه ينوي النافلة ويأتي بها بكيفية صلاة جعفر فيثاب ثوابها أيضاً ، وهل يجوز إتيان الفريضة بهذه الكيفية أو لا ؟ قولان ، لا يبعد الجواز على الاحتمال الأخير دون الأوّلين ، ودعوى أ نّه تغيير لهيئة الفريضة والعبادات توقيفية ، مدفوعة بمنع ذلك بعد جواز كلّ ذكر ودعاء في الفريضة ، ومع ذلك الأحوط الترك </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القنوت فيها في الركعة الثانية من كلّ من الصلاتين ؛ للعمومات وخصوص بعض النصوص </w:t>
      </w:r>
      <w:r>
        <w:rPr>
          <w:rFonts w:eastAsia="Amiri" w:cs="Amiri" w:ascii="Amiri" w:hAnsi="Amiri"/>
          <w:color w:val="111111"/>
          <w:sz w:val="28"/>
          <w:szCs w:val="28"/>
          <w:rtl w:val="true"/>
          <w:lang w:bidi="ar-SA"/>
        </w:rPr>
        <w:t xml:space="preserve">. </w:t>
      </w:r>
      <w:bookmarkStart w:id="460" w:name="pg15057_206166"/>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سها عن بعض التسبيحات أو كلّها في محلّ ، فتذكّر في المحلّ الآخر ، يأتي به مضافاً إلى وظيفته ، وإن لم يتذكّر إلاّ بعد الصلاة قضاه بعدها</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الاكتفاء بالتسبيحات عن ذكر الركوع والسجود ، بل يأتي به أيضاً فيهما قبلها أو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في السجدة الثانية من الركعة الرابعة بعد التسبيحات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لبس العزّ والوقار ، يا من تعطّف بالمجد وتكرّم به ، يا من لا ينبغي التسبيح إلاّ له ، يا من أحصى كلّ شيء علمه ، يا ذا النعمة والطول ، يا ذا المنّ والفضل ، يا ذا القدرة والكرم ، أسأ لُك بمعاقد العزّ من عرشك وبمنتهى الرحمة من كتابك وباسمك الأعظم الأعلى وبكلماتك التامّات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حاجاته</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610132_2142443653"/>
      <w:bookmarkStart w:id="462" w:name="_Toc159"/>
      <w:bookmarkEnd w:id="461"/>
      <w:r>
        <w:rPr>
          <w:rtl w:val="true"/>
        </w:rPr>
        <w:t xml:space="preserve">فصل </w:t>
      </w:r>
      <w:r>
        <w:rPr>
          <w:rtl w:val="true"/>
        </w:rPr>
        <w:t xml:space="preserve">: </w:t>
      </w:r>
      <w:r>
        <w:rPr>
          <w:rtl w:val="true"/>
        </w:rPr>
        <w:t>في صلاة الغفيلة</w:t>
      </w:r>
      <w:bookmarkEnd w:id="462"/>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ركعتان بين المغرب والعشاء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وَذَا النُّونِ إذْ ذهَبَ مُغاضِباً فَظَنَّ أن لَن نَقْدِرَ عَلَيهِ فَنادى فِى الظُّلماتِ أَن لا إله إلاّ أنتَ سُبحانَكَ إنِّى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وَعِندَهُ مَفاتِحُ الغَيبِ لا يَعلَمُها إلاّ هُو وَيَعلَمُ مَا فِى البَرِّ وَالبَحرِ وَمَا تَسقُطُ مِن وَرَقَةٍ إلاّ يَعلَمُهَا وَلا حَبَّةٍ فِى ظُلماتِ الْأَرْضِ وَلاَ رَطبٍ وَلاَ يابِسٍ إلاّ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يرفع يديه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بمفاتح الغيب التي لا يعلمها إلاّ أنت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حاجاته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وليّ نعمتي والقادر </w:t>
      </w:r>
      <w:bookmarkStart w:id="463" w:name="pg15057_206167"/>
    </w:p>
    <w:p>
      <w:pPr>
        <w:pStyle w:val="BookText"/>
        <w:rPr/>
      </w:pPr>
      <w:bookmarkEnd w:id="463"/>
      <w:r>
        <w:rPr>
          <w:rFonts w:ascii="Amiri" w:hAnsi="Amiri" w:eastAsia="Amiri" w:cs="Amiri"/>
          <w:color w:val="111111"/>
          <w:sz w:val="28"/>
          <w:sz w:val="28"/>
          <w:szCs w:val="28"/>
          <w:rtl w:val="true"/>
          <w:lang w:bidi="ar-SA"/>
        </w:rPr>
        <w:t>على طلبتي تعلم حاجتي ، وأسأ لُك بحقّ محمّد وآله عليه وعليهم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ويسأل حاجاته ، والظاهر أ نّها غير نافلة المغرب ، ولا يجب جعلها منها بناءً على المختار من جواز النافلة لمن عليه فريضة </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10134_2142443653"/>
      <w:bookmarkStart w:id="465" w:name="_Toc160"/>
      <w:bookmarkEnd w:id="464"/>
      <w:r>
        <w:rPr>
          <w:rtl w:val="true"/>
        </w:rPr>
        <w:t xml:space="preserve">فصل </w:t>
      </w:r>
      <w:r>
        <w:rPr>
          <w:rtl w:val="true"/>
        </w:rPr>
        <w:t xml:space="preserve">: </w:t>
      </w:r>
      <w:r>
        <w:rPr>
          <w:rtl w:val="true"/>
        </w:rPr>
        <w:t>في صلاة أوّل الشهر</w:t>
      </w:r>
      <w:bookmarkEnd w:id="465"/>
    </w:p>
    <w:p>
      <w:pPr>
        <w:pStyle w:val="BookText"/>
        <w:rPr/>
      </w:pPr>
      <w:r>
        <w:rPr>
          <w:rFonts w:ascii="Amiri" w:hAnsi="Amiri" w:eastAsia="Amiri" w:cs="Amiri"/>
          <w:color w:val="111111"/>
          <w:sz w:val="28"/>
          <w:sz w:val="28"/>
          <w:szCs w:val="28"/>
          <w:rtl w:val="true"/>
          <w:lang w:bidi="ar-SA"/>
        </w:rPr>
        <w:t xml:space="preserve">يستحبّ في اليوم الأوّل من كلّ شهر أن يصلّي ركعتين ،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 ثمّ يتصدّق بما تيسّر فيشتري سلامة تمام الشهر بهذا ، ويستحبّ أن يقرأ بعد الصلاة هذه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وَمَا مِنْ دَابَّةٍ فِى الأَرْضِ إِلاَّ عَلَى اللّه‌ِ رِزْقُهَا وَيَعْلَمُ مُستَقَرَّهَا وَمُستَودَعَهَا كُلٌّ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وَإِنْ يَمْسَسْكَ اللّه‌ُ بِضُرٍّ فَلا كَاشِفَ لَهُ إلاّ هُوَ وَإِنْ يُرِدْكَ بِخَيْرٍ فَلا رآدَّ لِفَضلِهِ يُصِيبُ بِهِ مَن يَشَاء مِنْ عِبَادِهِ وَهُوَ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أَمْرِى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إِنِّى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لِمَا أنْزَلْتَ إِلَىَّ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تَذَرْنِى فَردَاً وأَنْتَ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الإتيان بها في تمام اليوم وليس لها وقت معيّن </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10136_2142443653"/>
      <w:bookmarkStart w:id="467" w:name="_Toc161"/>
      <w:bookmarkEnd w:id="466"/>
      <w:r>
        <w:rPr>
          <w:rtl w:val="true"/>
        </w:rPr>
        <w:t xml:space="preserve">فصل </w:t>
      </w:r>
      <w:r>
        <w:rPr>
          <w:rtl w:val="true"/>
        </w:rPr>
        <w:t xml:space="preserve">: </w:t>
      </w:r>
      <w:r>
        <w:rPr>
          <w:rtl w:val="true"/>
        </w:rPr>
        <w:t>في صلاة الوصيّة</w:t>
      </w:r>
      <w:bookmarkEnd w:id="46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ركعتان بين العشاءين ، يقرأ في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 مرّة وفي الثانية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 مرّة ، فعن الصادق علیه السلام 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اُوصيكم بركعتين بين العشاءين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bookmarkStart w:id="468" w:name="pg15057_206168"/>
    </w:p>
    <w:p>
      <w:pPr>
        <w:pStyle w:val="BookText"/>
        <w:rPr/>
      </w:pPr>
      <w:bookmarkEnd w:id="468"/>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فعل ذلك كلّ شهر كان من المؤمنين ، فإن فعل في كلّ سنة كان من المحسنين ، فإن فعل ذلك في كلّ جمعة كان من المخلصين ، فإن فعل ذلك في كلّ ليلة زاحمني في الجنّة ولم يحص ثوابه إلاّ اللّه تعالى</w:t>
      </w:r>
      <w:r>
        <w:rPr>
          <w:rFonts w:eastAsia="Amiri" w:cs="Amiri" w:ascii="Amiri" w:hAnsi="Amiri"/>
          <w:color w:val="111111"/>
          <w:sz w:val="28"/>
          <w:szCs w:val="28"/>
          <w:rtl w:val="true"/>
          <w:lang w:bidi="ar-SA"/>
        </w:rPr>
        <w:t>» .</w:t>
      </w:r>
    </w:p>
    <w:p>
      <w:pPr>
        <w:pStyle w:val="Heading4"/>
        <w:numPr>
          <w:ilvl w:val="3"/>
          <w:numId w:val="1"/>
        </w:numPr>
        <w:rPr/>
      </w:pPr>
      <w:bookmarkStart w:id="469" w:name="__RefHeading___Toc610138_2142443653"/>
      <w:bookmarkStart w:id="470" w:name="_Toc162"/>
      <w:bookmarkEnd w:id="469"/>
      <w:r>
        <w:rPr>
          <w:rtl w:val="true"/>
        </w:rPr>
        <w:t xml:space="preserve">فصل </w:t>
      </w:r>
      <w:r>
        <w:rPr>
          <w:rtl w:val="true"/>
        </w:rPr>
        <w:t xml:space="preserve">: </w:t>
      </w:r>
      <w:r>
        <w:rPr>
          <w:rtl w:val="true"/>
        </w:rPr>
        <w:t>في صلاة يوم الغدير</w:t>
      </w:r>
      <w:bookmarkEnd w:id="470"/>
    </w:p>
    <w:p>
      <w:pPr>
        <w:pStyle w:val="BookText"/>
        <w:rPr/>
      </w:pPr>
      <w:r>
        <w:rPr>
          <w:rFonts w:ascii="IRNazanin" w:hAnsi="IRNazanin" w:eastAsia="IRNazanin"/>
          <w:color w:val="111111"/>
          <w:sz w:val="28"/>
          <w:sz w:val="28"/>
          <w:szCs w:val="28"/>
          <w:rtl w:val="true"/>
          <w:lang w:bidi="fa-IR"/>
        </w:rPr>
        <w:t xml:space="preserve">وهو الثامن عشر من ذي الحجّة ، وهي ركعتان يقرأ في كلّ ركعة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خبر علي بن الحسين العبدي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يغتسل عند زوال الشمس من قبل أن تزول مقدار نصف ساعة يسأل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في كلّ ركعة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عدلت عند اللّه عزّ وجلّ مائة ألف حجّة ومائة ألف عمرة ، وما سأل اللّه عزّ وجلّ حاجة من حوائج الدنيا وحوائج الآخرة إلاّ قضيت له كائنة ما كانت الحاجة ، وإن فاتتك الركعتان قضيتها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بعض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يخرج إلى خارج المصر ، وأ نّه يؤتى بها جماعة ، وأ نّه يخطب الإمام خطبة مقصورة على حمد اللّه والثناء والصلاة على محمّد وآله ، والتنبيه على عظم حرمة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دليل على ما ذكره ، وقد مرّ الإشكال في إتيانها جماعة في باب صلاة الجماعة </w:t>
      </w:r>
      <w:r>
        <w:rPr>
          <w:rFonts w:eastAsia="IRNazanin" w:cs="IRNazanin"/>
          <w:color w:val="111111"/>
          <w:sz w:val="28"/>
          <w:szCs w:val="28"/>
          <w:rtl w:val="true"/>
          <w:lang w:bidi="fa-IR"/>
        </w:rPr>
        <w:t>.</w:t>
      </w:r>
    </w:p>
    <w:p>
      <w:pPr>
        <w:pStyle w:val="Heading4"/>
        <w:numPr>
          <w:ilvl w:val="3"/>
          <w:numId w:val="1"/>
        </w:numPr>
        <w:rPr/>
      </w:pPr>
      <w:bookmarkStart w:id="471" w:name="__RefHeading___Toc610140_2142443653"/>
      <w:bookmarkStart w:id="472" w:name="_Toc163"/>
      <w:bookmarkEnd w:id="471"/>
      <w:r>
        <w:rPr>
          <w:rtl w:val="true"/>
        </w:rPr>
        <w:t xml:space="preserve">فصل </w:t>
      </w:r>
      <w:r>
        <w:rPr>
          <w:rtl w:val="true"/>
        </w:rPr>
        <w:t xml:space="preserve">: </w:t>
      </w:r>
      <w:r>
        <w:rPr>
          <w:rtl w:val="true"/>
        </w:rPr>
        <w:t>في صلاة قضاء الحاجات وكشف المهمّات</w:t>
      </w:r>
      <w:bookmarkEnd w:id="472"/>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بكيفيات ، منها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مجرّب مراراً ، وهو ما رواه زياد القندي عن عبدالرحيم القصير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بك أمر فافزع إلى </w:t>
      </w:r>
      <w:bookmarkStart w:id="473" w:name="pg15057_206169"/>
    </w:p>
    <w:p>
      <w:pPr>
        <w:pStyle w:val="BookText"/>
        <w:rPr/>
      </w:pPr>
      <w:bookmarkEnd w:id="473"/>
      <w:r>
        <w:rPr>
          <w:rFonts w:ascii="IRNazanin" w:hAnsi="IRNazanin" w:eastAsia="IRNazanin"/>
          <w:color w:val="111111"/>
          <w:sz w:val="28"/>
          <w:sz w:val="28"/>
          <w:szCs w:val="28"/>
          <w:rtl w:val="true"/>
          <w:lang w:bidi="fa-IR"/>
        </w:rPr>
        <w:t xml:space="preserve">رسول اللّه صلی الله علیه و آله وسلم وصلّ ركعتين تهديهما إلى رسول اللّه صلی الله علیه و آله وسلم ، قلت ما أصنع ؟ قال تغتسل وتصلّي ركعتين تستفتح بهما افتتاح الفريضة ، وتشهّد تشهّد الفريضة ، فإذا فرغت من التشهّد وسلّمت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السلام ومنك السلام ، وإليك يرجع السلام ، اللهمّ صلّ على محمّد وآل محمّد ، وبلّغ روح محمّد منّي السلام ، وبلّغ أرواح الأئمّة الصالحين سلامي ، واردد عليّ منهم السلام ، والسلام عليهم ورحمة اللّه وبركاته ، اللهمّ إنّ هاتين الركعتين هديّة منّي إلى رسول اللّه صلی الله علیه و آله وسلم فأثبني عليهما ما أمّلت ورجوت فيك وفي رسولك يا وليّ المؤمنين ، ثمّ تخرّ ساجداً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يا حيّاً لا يموت يا حيّ لا إله إلاّ أنت يا ذا الجلال والإكرام يا أرحم الراحمين ، أربعين مرّة ، ثمّ ضع خدّك الأيمن فتقولها أربعين مرّة ، ثمّ ضع خدّك الأيسر فتقولها أربعين مرّة ، ثمّ ترفع رأسك وتمدّ يدك فتقول أربعين مرّة ، ثمّ تردّ يدك إلى رقبتك وتلوذ بسبّابتك ، وتقول ذلك أربعين مرّة ، ثمّ خذ لحيتك بيدك اليسرى وابك أو تباك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يا رسول اللّه صلی الله علیه و آله وسلم أشكو إلى اللّه وإليك حاجتي ، وإلى أهل بيتك الراشدين حاجتي ، وبكم أتوجّه إلى اللّه في حاجتي ، ثمّ تسجد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حتّى ينقطع نفسك ، صلّ على محمّد وآل محمّد ، وافعل بي كذا وكذا ،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الضامن على اللّه عزّ وجلّ أن لا يبرح حتّى تقضى حاجته </w:t>
      </w:r>
      <w:r>
        <w:rPr>
          <w:rFonts w:eastAsia="IRNazanin" w:cs="IRNazanin"/>
          <w:color w:val="111111"/>
          <w:sz w:val="28"/>
          <w:szCs w:val="28"/>
          <w:rtl w:val="true"/>
          <w:lang w:bidi="fa-IR"/>
        </w:rPr>
        <w:t>.</w:t>
      </w:r>
    </w:p>
    <w:p>
      <w:pPr>
        <w:pStyle w:val="Heading4"/>
        <w:numPr>
          <w:ilvl w:val="3"/>
          <w:numId w:val="1"/>
        </w:numPr>
        <w:rPr/>
      </w:pPr>
      <w:bookmarkStart w:id="474" w:name="__RefHeading___Toc610142_2142443653"/>
      <w:bookmarkStart w:id="475" w:name="_Toc164"/>
      <w:bookmarkEnd w:id="474"/>
      <w:r>
        <w:rPr>
          <w:rtl w:val="true"/>
        </w:rPr>
        <w:t>فصل</w:t>
      </w:r>
      <w:r>
        <w:rPr>
          <w:rtl w:val="true"/>
        </w:rPr>
        <w:t xml:space="preserve">: </w:t>
      </w:r>
      <w:r>
        <w:rPr>
          <w:rtl w:val="true"/>
        </w:rPr>
        <w:t>في أقسام الصلوات المستحبّة</w:t>
      </w:r>
      <w:bookmarkEnd w:id="475"/>
    </w:p>
    <w:p>
      <w:pPr>
        <w:pStyle w:val="BookText"/>
        <w:rPr/>
      </w:pPr>
      <w:r>
        <w:rPr>
          <w:rFonts w:ascii="Amiri" w:hAnsi="Amiri" w:eastAsia="Amiri" w:cs="Amiri"/>
          <w:color w:val="111111"/>
          <w:sz w:val="28"/>
          <w:sz w:val="28"/>
          <w:szCs w:val="28"/>
          <w:rtl w:val="true"/>
          <w:lang w:bidi="ar-SA"/>
        </w:rPr>
        <w:t xml:space="preserve">الصلوات المستحبّة كثيرة وهي أقسام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الفرائض اليومية ، ومجموعها ثلاث وعشرون ركعة ، بناءً على احتساب ركعتي الوتيرة بواحدة </w:t>
      </w:r>
      <w:r>
        <w:rPr>
          <w:rFonts w:eastAsia="Amiri" w:cs="Amiri" w:ascii="Amiri" w:hAnsi="Amiri"/>
          <w:color w:val="111111"/>
          <w:sz w:val="28"/>
          <w:szCs w:val="28"/>
          <w:rtl w:val="true"/>
          <w:lang w:bidi="ar-SA"/>
        </w:rPr>
        <w:t xml:space="preserve">. </w:t>
      </w:r>
      <w:bookmarkStart w:id="476" w:name="pg15057_206170"/>
    </w:p>
    <w:p>
      <w:pPr>
        <w:pStyle w:val="BookText"/>
        <w:rPr/>
      </w:pPr>
      <w:bookmarkEnd w:id="476"/>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الليل إحدى عشر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المستحبّة في أوقات مخصوصة كنوافل شهر رمضان ، ونوافل شهر رجب وشهر شعبان ونحوها ، وكصلاة الغدير والغفيلة والوصيّة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التي لها أسباب كصلاة الزيارة ، وتحيّة المسجد ، وصلاة الشكر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المستحبّة لغايات مخصوصة كصلاة الاستسقاء وصلاة طلب قضاء الحاجة ، وصلاة كشف المهمّات ، وصلاة طلب الرزق ، وصلاة طلب الذكاء وجودة الذهن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المخصوصة بدون سبب وغاية ووقت ، كصلاة جعفر ، وصلاة رسول اللّه صلی الله علیه و آله وسلم وصلاة أمير المؤمنين علیه السلام ، وصلاة فاطمة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وصلاة سائر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المبتدئة ، فإنّ كلّ وقت وزمان يسع صلاة ركعتين يستحبّ إتيانها ، وبعض المذكورات بل أغلبها لها كيفيات مخصوصة مذكورة في محلّها </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10144_2142443653"/>
      <w:bookmarkStart w:id="478" w:name="_Toc165"/>
      <w:bookmarkEnd w:id="477"/>
      <w:r>
        <w:rPr>
          <w:rtl w:val="true"/>
        </w:rPr>
        <w:t>فصل</w:t>
      </w:r>
      <w:r>
        <w:rPr>
          <w:rtl w:val="true"/>
        </w:rPr>
        <w:t xml:space="preserve">: </w:t>
      </w:r>
      <w:r>
        <w:rPr>
          <w:rtl w:val="true"/>
        </w:rPr>
        <w:t>في أحکام الصلوات المندوبة</w:t>
      </w:r>
      <w:bookmarkEnd w:id="478"/>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الصلوات المندوبة يجوز إتيانها جالساً اختياراً ، وكذا ماشياً وراكباً ، وفي المحمل والسفينة ، لكن إتيانها قائماً أفضل حتّى الوتيرة وإن كان الأحوط الجلوس فيها ، وفي جواز إتيانها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مستلقياً أو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الاختيار إشكال</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النوافل إتيان ركعة قائماً وركعة جالساً ، بل يجوز إتيان بعض الركعة جالساً وبعضها قائماً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إذا أتى بالنافلة جالساً أن يحسب كلّ ركعتين بركعة ؛ مثلاً إذا جلس في نافلة الصبح يأتي بأربع ركعات بتسليمتين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جالساً وأبقى من السورة آية أو آيتين فقام وأتمّها وركع عن قيام يحسب له صلاة القائم ، ولا يحتاج حينئذٍ إلى احتساب ركعتين بركعة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الجلوس بين كيفياته ، فهو مخيّر بين أنواعها حتّى مدّ الرجلين ، نعم الأولى أن يجلس متربّعاً ويثنّي رجليه حال الركوع وهو أن ينصب</w:t>
      </w:r>
      <w:r>
        <w:rPr>
          <w:rStyle w:val="FootnoteAnchor"/>
          <w:rtl w:val="true"/>
        </w:rPr>
        <w:footnoteReference w:id="1643"/>
      </w:r>
      <w:r>
        <w:rPr>
          <w:rFonts w:ascii="Amiri" w:hAnsi="Amiri" w:eastAsia="Amiri" w:cs="Amiri"/>
          <w:color w:val="111111"/>
          <w:sz w:val="28"/>
          <w:sz w:val="28"/>
          <w:szCs w:val="28"/>
          <w:rtl w:val="true"/>
          <w:lang w:bidi="ar-SA"/>
        </w:rPr>
        <w:t xml:space="preserve">فخذيه وساقيه من غير إقعاء ؛ إذ هو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يعتمد بصدور قدميه على الأرض ويجلس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الجلوس بمثل إقعاء الكلب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النافلة مطلقاً يجوز له الجلوس فيها ، وإذا نذرها جالساً فالظاهر انعقاد نذره</w:t>
      </w:r>
      <w:r>
        <w:rPr>
          <w:rStyle w:val="FootnoteAnchor"/>
          <w:rtl w:val="true"/>
        </w:rPr>
        <w:footnoteReference w:id="1644"/>
      </w:r>
      <w:r>
        <w:rPr>
          <w:rFonts w:ascii="Amiri" w:hAnsi="Amiri" w:eastAsia="Amiri" w:cs="Amiri"/>
          <w:color w:val="111111"/>
          <w:sz w:val="28"/>
          <w:sz w:val="28"/>
          <w:szCs w:val="28"/>
          <w:rtl w:val="true"/>
          <w:lang w:bidi="ar-SA"/>
        </w:rPr>
        <w:t xml:space="preserve">، وكون القيام أفضل لا يوجب فوات الرجحان في الصلاة جالساً ، غايته أ نّها أقلّ ثواباً ، لكنّه لا يخلو عن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كلّها ركعتان لا يجوز الزيادة عليهما ولا النقيصة ، إلاّ في صلاة الأعرابي والوتر </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النوافل بأحكام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الجلوس والمشي فيها </w:t>
      </w:r>
      <w:bookmarkStart w:id="479" w:name="pg15057_206172"/>
    </w:p>
    <w:p>
      <w:pPr>
        <w:pStyle w:val="BookText"/>
        <w:rPr/>
      </w:pPr>
      <w:bookmarkEnd w:id="479"/>
      <w:r>
        <w:rPr>
          <w:rFonts w:ascii="Amiri" w:hAnsi="Amiri" w:eastAsia="Amiri" w:cs="Amiri"/>
          <w:color w:val="111111"/>
          <w:sz w:val="28"/>
          <w:sz w:val="28"/>
          <w:szCs w:val="28"/>
          <w:rtl w:val="true"/>
          <w:lang w:bidi="ar-SA"/>
        </w:rPr>
        <w:t xml:space="preserve">اختياراً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السورة فيها ، إلاّ بعض الصلوات المخصوصة بكيفيات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الاكتفاء ببعض السورة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قراءة أزيد من سورة من غير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قراءة العزائم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w:t>
      </w:r>
      <w:r>
        <w:rPr>
          <w:rStyle w:val="FootnoteAnchor"/>
          <w:rtl w:val="true"/>
        </w:rPr>
        <w:footnoteReference w:id="1645"/>
      </w:r>
      <w:r>
        <w:rPr>
          <w:rFonts w:ascii="Amiri" w:hAnsi="Amiri" w:eastAsia="Amiri" w:cs="Amiri"/>
          <w:color w:val="111111"/>
          <w:sz w:val="28"/>
          <w:sz w:val="28"/>
          <w:szCs w:val="28"/>
          <w:rtl w:val="true"/>
          <w:lang w:bidi="ar-SA"/>
        </w:rPr>
        <w:t xml:space="preserve">فيها من سورة إلى اُخرى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بطلانها بزيادة الركن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بطلانها بالشكّ بين الركعات ، بل يتخيّر بين البناء على الأقلّ أو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يجب لها سجود السهو ولا قضاء السجدة والتشهّد المنسيّين ولا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إتيانها في جوف الكعبة أو سطحها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يشرع فيها الجماعة إلاّ في صلاة الاستسقاء ، وعلى قول في صلاة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قطعها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إتيانها في البيت أفضل من إتيانها في المسجد إلاّ ما يختصّ به على ما هو المشهور وإن كان في إطلاقه إشكال </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10146_2142443653"/>
      <w:bookmarkStart w:id="481" w:name="_Toc166"/>
      <w:bookmarkEnd w:id="480"/>
      <w:r>
        <w:rPr>
          <w:rtl w:val="true"/>
        </w:rPr>
        <w:t xml:space="preserve">فصل </w:t>
      </w:r>
      <w:r>
        <w:rPr>
          <w:rtl w:val="true"/>
        </w:rPr>
        <w:t xml:space="preserve">: </w:t>
      </w:r>
      <w:r>
        <w:rPr>
          <w:rtl w:val="true"/>
        </w:rPr>
        <w:t>في صلاة المسافر</w:t>
      </w:r>
      <w:bookmarkEnd w:id="481"/>
    </w:p>
    <w:p>
      <w:pPr>
        <w:pStyle w:val="Heading4"/>
        <w:numPr>
          <w:ilvl w:val="3"/>
          <w:numId w:val="1"/>
        </w:numPr>
        <w:rPr/>
      </w:pPr>
      <w:bookmarkStart w:id="482" w:name="__RefHeading___Toc610148_2142443653"/>
      <w:bookmarkStart w:id="483" w:name="_Toc167"/>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لا إشكال في وجوب القصر على المسافر مع اجتماع الشرائط الآتية بإسقاط الركعتين الأخيرتين من الرباعيات ، وأمّا الصبح والمغرب فلا قصر فيهما ، وأمّا شروط القصر فاُمور </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وهي ثمانية فراسخ امتدادية ذهاباً ، أو إياباً ، أو ملفّقة من الذهاب والإياب إذا كان الذهاب أربعة أو أزيد ، بل مطلقاً على الأقوى</w:t>
      </w:r>
      <w:r>
        <w:rPr>
          <w:rStyle w:val="FootnoteAnchor"/>
          <w:rtl w:val="true"/>
        </w:rPr>
        <w:footnoteReference w:id="1646"/>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 xml:space="preserve">كان الذهاب فرسخاً والإياب سبعة ، وإن كان الأحوط في صورة كون الذهاب أقلّ من أربعة مع كون المجموع ثمانية الجمع ، والأقوى عدم اعتبار كون الذهاب والإياب في يوم واحد أو ليلة واحدة أو في الملفّق منهما مع اتّصال إيابه بذهابه وعدم قطعه بمبيت ليلة فصاعداً في الأثناء ، بل إذا كان من قصده الذهاب والإياب ولو بعد تسعة أيّام يجب عليه القصر ، فالثمانية الملفّقة كالممتدّة في إيجاب القصر ، إلاّ إذا كان قاصداً للإقامة عشرة أيّام في المقصد أو غيره ، أو حصل أحد القواطع الاُخر ، فكما أ نّه إذا بات في أثناء الممتدّة ليلة أو ليالي لا يضرّ في سفره ، فكذا في الملفّقة ، فيقصّر ويفطر ، ولكن مع ذلك الجمع بين القصر والتمام والصوم وقضائه في صورة عدم الرجوع ليومه أو ليلته أحوط ، ولو كان من قصده الذهاب والإياب ولكن كان متردّداً في الإقامة في الأثناء عشرة أيّام وعدمها لم يقصّر ، كما أنّ الأمر في الامتدادية أيضاً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الفرسخ ثلاثة أميال ، والميل أربعة آلاف ذراع بذراع اليد الذي طوله أربع وعشرون إصبعاً ، كلّ إصبع عرض سبع شعيرات ، كلّ شعيرة عرض سبع شعرات من أوسط شعر البرذون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نقصت المسافة عن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القصر ، فهي مبنيّة على التحقيق لا المسامحة العرفية ، نعم لا يضرّ اختلاف الأذرع المتوسّطة في الجملة كما هو الحال في جميع التحديدات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كون مقصده مسافة شرعية أو لا ، بقي على التمام على الأقوى ، بل وكذا لو ظنّ كونها مسافة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المسافة بالعلم الحاصل من الاختبار ، وبالشياع المفيد </w:t>
      </w:r>
    </w:p>
    <w:p>
      <w:pPr>
        <w:pStyle w:val="BookText"/>
        <w:rPr/>
      </w:pPr>
      <w:r>
        <w:rPr>
          <w:rFonts w:ascii="Amiri" w:hAnsi="Amiri" w:eastAsia="Amiri" w:cs="Amiri"/>
          <w:color w:val="111111"/>
          <w:sz w:val="28"/>
          <w:sz w:val="28"/>
          <w:szCs w:val="28"/>
          <w:rtl w:val="true"/>
          <w:lang w:bidi="ar-SA"/>
        </w:rPr>
        <w:t xml:space="preserve">للعلم ، وبالبيّنة الشرعية ، وفي ثبوتها بالعدل الواحد إشكال ، فلا يترك الاحتياط بالجمع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w:t>
      </w:r>
      <w:r>
        <w:rPr>
          <w:rStyle w:val="FootnoteAnchor"/>
          <w:rtl w:val="true"/>
        </w:rPr>
        <w:footnoteReference w:id="1647"/>
      </w:r>
      <w:r>
        <w:rPr>
          <w:rFonts w:ascii="Amiri" w:hAnsi="Amiri" w:eastAsia="Amiri" w:cs="Amiri"/>
          <w:color w:val="111111"/>
          <w:sz w:val="28"/>
          <w:sz w:val="28"/>
          <w:szCs w:val="28"/>
          <w:rtl w:val="true"/>
          <w:lang w:bidi="ar-SA"/>
        </w:rPr>
        <w:t xml:space="preserve">عند الشكّ وجوب الاختبار أو السؤال لتحصيل البيّنة أو الشياع المفيد للعلم ، إلاّ إذا كان مستلزماً للحرج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w:t>
      </w:r>
      <w:r>
        <w:rPr>
          <w:rStyle w:val="FootnoteAnchor"/>
          <w:rtl w:val="true"/>
        </w:rPr>
        <w:footnoteReference w:id="1648"/>
      </w:r>
      <w:r>
        <w:rPr>
          <w:rFonts w:ascii="Amiri" w:hAnsi="Amiri" w:eastAsia="Amiri" w:cs="Amiri"/>
          <w:color w:val="111111"/>
          <w:sz w:val="28"/>
          <w:sz w:val="28"/>
          <w:szCs w:val="28"/>
          <w:rtl w:val="true"/>
          <w:lang w:bidi="ar-SA"/>
        </w:rPr>
        <w:t xml:space="preserve">البيّنتان فالأقوى سقوطهما ووجوب التمام ؛ وإن كان 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مقدار المسافة شرعاً وجب عليه الاحتياط بالجمع ، إلاّ إذا كان مجتهداً</w:t>
      </w:r>
      <w:r>
        <w:rPr>
          <w:rStyle w:val="FootnoteAnchor"/>
          <w:rtl w:val="true"/>
        </w:rPr>
        <w:footnoteReference w:id="1649"/>
      </w:r>
      <w:r>
        <w:rPr>
          <w:rFonts w:ascii="Amiri" w:hAnsi="Amiri" w:eastAsia="Amiri" w:cs="Amiri"/>
          <w:color w:val="111111"/>
          <w:sz w:val="28"/>
          <w:sz w:val="28"/>
          <w:szCs w:val="28"/>
          <w:rtl w:val="true"/>
          <w:lang w:bidi="ar-SA"/>
        </w:rPr>
        <w:t xml:space="preserve">وكان ذلك بعد الفحص عن حكمه ، فإنّ الأصل هو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شاكّاً في المسافة ومع ذلك قصّر لم يجز ، بل وجب عليه الإعادة تماماً ، نعم لو ظهر بعد ذلك كونه مسافة أجزأ ، إذا حصل منه قصد القربة مع الشكّ المفروض ، ومع ذلك الأحوط الإعادة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اعتقد كونه مسافة فقصّر ، ثمّ ظهر عدمها وجبت الإعادة ، وكذا لو اعتقد عدم كونه مسافة فأتمّ ، ثمّ ظهر كونه مسافة ، فإنّه يجب عليه الإعادة</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كونه مسافة أو اعتقد العدم ، ثمّ بان في أثناء السير كونه مسافة ، يقصّر وإن لم يكن الباقي مسافة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الصبيّ مسافة ثمّ بلغ في الأثناء ، وجب عليه القصر </w:t>
      </w:r>
    </w:p>
    <w:p>
      <w:pPr>
        <w:pStyle w:val="BookText"/>
        <w:rPr/>
      </w:pPr>
      <w:r>
        <w:rPr>
          <w:rFonts w:ascii="Amiri" w:hAnsi="Amiri" w:eastAsia="Amiri" w:cs="Amiri"/>
          <w:color w:val="111111"/>
          <w:sz w:val="28"/>
          <w:sz w:val="28"/>
          <w:szCs w:val="28"/>
          <w:rtl w:val="true"/>
          <w:lang w:bidi="ar-SA"/>
        </w:rPr>
        <w:t xml:space="preserve">وإن لم يكن الباقي مسافة ، وكذا يقصّر إذا أراد التطوّع بالصلاة مع عدم بلوغه ، والمجنون الذي يحصل منه القصد إذا قصد مسافة ثمّ أفاق في الأثناء يقصّر ، وأمّا إذا كان بحيث لا يحصل منه القصد فالمدار بلوغ المسافة من حين إفاقته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أقلّ من أربعة فراسخ ذاهباً وجائياً مرّات حتّى بلغ المجموع ثمانية لم يقصّر ، ففي التلفيق لا بدّ أن يكون المجموع من ذهاب واحد وإياب واحد 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للبلد طريقان والأبعد منهما مسافة ، فإن سلك الأبعد قصّر ، وإن سلك الأقرب لم يقصّر ، إلاّ إذا كان أربعة أو أقلّ</w:t>
      </w:r>
      <w:r>
        <w:rPr>
          <w:rStyle w:val="FootnoteAnchor"/>
          <w:rtl w:val="true"/>
        </w:rPr>
        <w:footnoteReference w:id="1651"/>
      </w:r>
      <w:r>
        <w:rPr>
          <w:rFonts w:ascii="IRNazanin" w:hAnsi="IRNazanin" w:eastAsia="IRNazanin"/>
          <w:color w:val="111111"/>
          <w:sz w:val="28"/>
          <w:sz w:val="28"/>
          <w:szCs w:val="28"/>
          <w:rtl w:val="true"/>
          <w:lang w:bidi="fa-IR"/>
        </w:rPr>
        <w:t xml:space="preserve">وأراد الرجوع من الأبعد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المسافة المستديرة ، الذهاب فيها الوصول إلى المقصد</w:t>
      </w:r>
      <w:r>
        <w:rPr>
          <w:rStyle w:val="FootnoteAnchor"/>
          <w:rtl w:val="true"/>
        </w:rPr>
        <w:footnoteReference w:id="1652"/>
      </w:r>
      <w:r>
        <w:rPr>
          <w:rFonts w:ascii="Amiri" w:hAnsi="Amiri" w:eastAsia="Amiri" w:cs="Amiri"/>
          <w:color w:val="111111"/>
          <w:sz w:val="28"/>
          <w:sz w:val="28"/>
          <w:szCs w:val="28"/>
          <w:rtl w:val="true"/>
          <w:lang w:bidi="ar-SA"/>
        </w:rPr>
        <w:t xml:space="preserve">والإياب منه إلى البلد ، وعلى المختار يكفي كون المجموع مسافة مطلقاً ، وإن لم يكن إلى المقصد أربعة ، وعلى القول الآخر يعتبر أن يكون من مبدأ السير إليه أربعة مع كون المجموع بقدر المسافة </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حساب المسافة سور البلد ، أو آخر البيوت فيما لا سور فيه في البلدان الصغار والمتوسّطات ، وآخر المحلّة</w:t>
      </w:r>
      <w:r>
        <w:rPr>
          <w:rStyle w:val="FootnoteAnchor"/>
          <w:rtl w:val="true"/>
        </w:rPr>
        <w:footnoteReference w:id="1653"/>
      </w:r>
      <w:r>
        <w:rPr>
          <w:rFonts w:ascii="Amiri" w:hAnsi="Amiri" w:eastAsia="Amiri" w:cs="Amiri"/>
          <w:color w:val="111111"/>
          <w:sz w:val="28"/>
          <w:sz w:val="28"/>
          <w:szCs w:val="28"/>
          <w:rtl w:val="true"/>
          <w:lang w:bidi="ar-SA"/>
        </w:rPr>
        <w:t xml:space="preserve">في البلدان الكبار الخارقة </w:t>
      </w:r>
    </w:p>
    <w:p>
      <w:pPr>
        <w:pStyle w:val="BookText"/>
        <w:rPr/>
      </w:pPr>
      <w:r>
        <w:rPr>
          <w:rFonts w:ascii="Amiri" w:hAnsi="Amiri" w:eastAsia="Amiri" w:cs="Amiri"/>
          <w:color w:val="111111"/>
          <w:sz w:val="28"/>
          <w:sz w:val="28"/>
          <w:szCs w:val="28"/>
          <w:rtl w:val="true"/>
          <w:lang w:bidi="ar-SA"/>
        </w:rPr>
        <w:t xml:space="preserve">للعادة ، والأحوط مع عدم بلوغ المسافة من آخر البلد الجمع وإن كانت مسافة إذا لوحظ آخر المحلّة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 من حين الخروج ، فلو قصد أقلّ منها وبعد الوصول إلى المقصد قصد مقداراً آخر يكون مع الأوّل مسافة لم يقصّر ، نعم لو كان ذلك المقدار مع ضمّ العود مسافة</w:t>
      </w:r>
      <w:r>
        <w:rPr>
          <w:rStyle w:val="FootnoteAnchor"/>
          <w:rtl w:val="true"/>
        </w:rPr>
        <w:footnoteReference w:id="1654"/>
      </w:r>
      <w:r>
        <w:rPr>
          <w:rFonts w:ascii="Amiri" w:hAnsi="Amiri" w:eastAsia="Amiri" w:cs="Amiri"/>
          <w:color w:val="111111"/>
          <w:sz w:val="28"/>
          <w:sz w:val="28"/>
          <w:szCs w:val="28"/>
          <w:rtl w:val="true"/>
          <w:lang w:bidi="ar-SA"/>
        </w:rPr>
        <w:t>قصّر من ذلك الوقت بشرط أن يكون عازماً على العود ، وكذا لا يقصّر من لا يدري أيّ مقدار يقطع ، كما لو طلب عبداً آبقاً أو بعيراً شارداً أو قصد الصيد ولم يدر أ نّه يقطع مسافة أو لا ، نعم يقصّر في العود إذا كان مسافة بل في الذهاب إذا كان مع العود بقدر المسافة وإن لم يكن أربعة</w:t>
      </w:r>
      <w:r>
        <w:rPr>
          <w:rStyle w:val="FootnoteAnchor"/>
          <w:rtl w:val="true"/>
        </w:rPr>
        <w:footnoteReference w:id="1655"/>
      </w:r>
      <w:r>
        <w:rPr>
          <w:rFonts w:ascii="Amiri" w:hAnsi="Amiri" w:eastAsia="Amiri" w:cs="Amiri"/>
          <w:color w:val="111111"/>
          <w:sz w:val="28"/>
          <w:sz w:val="28"/>
          <w:szCs w:val="28"/>
          <w:rtl w:val="true"/>
          <w:lang w:bidi="ar-SA"/>
        </w:rPr>
        <w:t xml:space="preserve">، كأن يقصد في الأثناء أن يذهب ثلاثة فراسخ ، والمفروض أنّ العود يكون خمسة أو أزيد ، وكذا لا يقصّر لو خرج ينتظر رفقة إن تيسّروا سافر معهم وإلاّ فلا ، أو علّق سفره على حصول مطلب في الأثناء قبل بلوغ الأربعة ؛ إن حصل يسافر وإلاّ فلا ، نعم لو اطمأنّ بتيسّر الرفقة أو حصول المطلب ؛ بحيث يتحقّق معه العزم على المسافة ، قصّر بخروجه عن محلّ الترخّص </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قصد المسافة لا يعتبر اتّصال السير ، فيقصّر وإن كان من قصده أن يقطع الثمانية في أيّام وإن كان ذلك اختياراً لا لضرورة ؛ من عدوّ أو برد أو انتظار رفيق أو نحو ذلك ، نعم لو كان بحيث لا يصدق عليه اسم السفر لم يقصّر ، كما إذا قطع في كلّ يوم شيئاً يسيراً جدّاً للتنزّه أو نحوه ، والأحوط في هذه الصورة أيضاً الجمع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قصد المسافة أن يكون مستقلاًّ ، بل يكفي ولو كان من جهة التبعية للغير لوجوب الطاعة كالزوجة والعبد ، أو قهراً كالأسير والمكره ونحوهما ، أو اختياراً كالخادم ونحوه ، بشرط العلم بكون قصد المتبوع مسافة ، فلو لم يعلم بذلك بقي على التمام ، ويجب الاستخبار</w:t>
      </w:r>
      <w:r>
        <w:rPr>
          <w:rStyle w:val="FootnoteAnchor"/>
          <w:rtl w:val="true"/>
        </w:rPr>
        <w:footnoteReference w:id="1656"/>
      </w:r>
      <w:r>
        <w:rPr>
          <w:rFonts w:ascii="Amiri" w:hAnsi="Amiri" w:eastAsia="Amiri" w:cs="Amiri"/>
          <w:color w:val="111111"/>
          <w:sz w:val="28"/>
          <w:sz w:val="28"/>
          <w:szCs w:val="28"/>
          <w:rtl w:val="true"/>
          <w:lang w:bidi="ar-SA"/>
        </w:rPr>
        <w:t xml:space="preserve">مع الإمكان ، نعم في وجوب الإخبار على المتبوع إشكال ، وإن كان الظاهر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التابع بمفارقة المتبوع قبل بلوغ المسافة ولو ملفّقة ، بقي على التمام ، بل لو ظنّ ذلك فكذلك ، نعم لو شكّ في ذلك ، فالظاهر القصر خصوصاً لو ظنّ العدم ، لكن الأحوط في صورة الظنّ بالمفارقة والشكّ فيها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التابع عازماً على المفارقة مهما أمكنه أو معلّقاً لها على حصول أمر كالعتق أو الطلاق ونحوهما ، فمع العلم بعدم الإمكان وعدم حصول المعلّق عليه يقصّر ، وأمّا مع ظنّه فالأحوط الجمع ، وإن كان الظاهر التمام ، بل وكذا مع الاحتمال إلاّ إذا كان بعيداً غايته بحيث لا ينافي صدق قصد المسافة ، ومع ذلك أيضاً لا يترك</w:t>
      </w:r>
      <w:r>
        <w:rPr>
          <w:rStyle w:val="FootnoteAnchor"/>
          <w:rtl w:val="true"/>
        </w:rPr>
        <w:footnoteReference w:id="1657"/>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التابع أنّ متبوعه لم يقصد المسافة أو شكّ في ذلك ، وفي الأثناء علم أ نّه قاصد لها ، فالظاهر</w:t>
      </w:r>
      <w:r>
        <w:rPr>
          <w:rStyle w:val="FootnoteAnchor"/>
          <w:rtl w:val="true"/>
        </w:rPr>
        <w:footnoteReference w:id="1658"/>
      </w:r>
      <w:r>
        <w:rPr>
          <w:rFonts w:ascii="Amiri" w:hAnsi="Amiri" w:eastAsia="Amiri" w:cs="Amiri"/>
          <w:color w:val="111111"/>
          <w:sz w:val="28"/>
          <w:sz w:val="28"/>
          <w:szCs w:val="28"/>
          <w:rtl w:val="true"/>
          <w:lang w:bidi="ar-SA"/>
        </w:rPr>
        <w:t xml:space="preserve">وجوب القصر عليه وإن لم يكن الباقي </w:t>
      </w:r>
    </w:p>
    <w:p>
      <w:pPr>
        <w:pStyle w:val="BookText"/>
        <w:rPr/>
      </w:pPr>
      <w:r>
        <w:rPr>
          <w:rFonts w:ascii="Amiri" w:hAnsi="Amiri" w:eastAsia="Amiri" w:cs="Amiri"/>
          <w:color w:val="111111"/>
          <w:sz w:val="28"/>
          <w:sz w:val="28"/>
          <w:szCs w:val="28"/>
          <w:rtl w:val="true"/>
          <w:lang w:bidi="ar-SA"/>
        </w:rPr>
        <w:t xml:space="preserve">مسافة ؛ لأ نّه إذا قصد ما قصده متبوعه فقد قصد المسافة واقعاً ، فهو كما لو قصد بلداً معيّناً واعتقد عدم بلوغه مسافة فبان في الأثناء أ نّه مسافة ، ومع ذلك فالأحوط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وجوب القصر إذا كان مكرهاً على السفر أو مجبوراً عليه ، وأمّا إذا ركب على الدابّة أو اُلقي في السفينة من دون اختياره ؛ بأن لم يكن له حركة سيرية ، ففي وجوب القصر ولو مع العلم بالإيصال إلى المسافة إشكال وإن كان لا يخلو عن قوّة</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قصد المسافة ، فلو عدل عنه قبل بلوغ الأربعة أو تردّد أتمّ ، وكذا إذا كان بعد بلوغ الأربعة ، لكن كان عازماً على عدم العود ، أو كان متردّداً في أصل العود وعدمه ، أو كان عازماً على العود لكن بعد نيّة الإقامة هناك عشرة أيّام ، وأمّا إذا كان عازماً على العود من غير نيّة الإقامة عشرة أيّام فيبقى على القصر ، وإن لم يرجع ليومه ، بل وإن بقي متردّداً إلى ثلاثين يوماً ، نعم بعد الثلاثين متردّداً يتمّ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استمرار القصد بقاء قصد النوع وإن عدل عن الشخص ، كما لو قصد السفر إلى مكان مخصوص فعدل عنه إلى آخر يبلغ ما مضى وما بقي إليه مسافة ، فإنّه يقصّر حينئذٍ على الأصحّ ، كما أ نّه يقصّر لو كان من أوّل سفره قاصداً للنوع دون الشخص فلو قصد أحد المكانين المشتركين في بعض الطريق ولم يعيّن من الأوّل أحدهما، بل أوكل التعيين إلى ما بعد الوصول إلى آخر الحدّ المشترك ، كفى في وجوب القصر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تردّد في الأثناء ثمّ عاد إلى الجزم ؛ فإمّا أن يكون قبل قطع شيء من الطريق أو بعده ، ففي الصورة الاُولى يبقى على القصر إذا كان ما بقي مسافة ولو ملفّقة ، وكذا إن لم يكن مسافة في وجه</w:t>
      </w:r>
      <w:r>
        <w:rPr>
          <w:rStyle w:val="FootnoteAnchor"/>
          <w:rtl w:val="true"/>
        </w:rPr>
        <w:footnoteReference w:id="1660"/>
      </w:r>
      <w:r>
        <w:rPr>
          <w:rFonts w:ascii="Amiri" w:hAnsi="Amiri" w:eastAsia="Amiri" w:cs="Amiri"/>
          <w:color w:val="111111"/>
          <w:sz w:val="28"/>
          <w:sz w:val="28"/>
          <w:szCs w:val="28"/>
          <w:rtl w:val="true"/>
          <w:lang w:bidi="ar-SA"/>
        </w:rPr>
        <w:t>، لكنّه مشكل ، فلا يترك الاحتياط بالجمع ، وأمّا في الصورة الثانية فإن كان ما بقي مسافة ولو ملفّقة يقصّر أيضاً ، وإلاّ فيبقى على التمام ، نعم لو كان ما قطعه حال الجزم أوّلاً مع ما بقي بعد العود إلى الجزم بعد إسقاط ما تخلّل بينهما ممّا قطعه حال التردّد ، مسافة ، ففي العود إلى التقصير وجه</w:t>
      </w:r>
      <w:r>
        <w:rPr>
          <w:rStyle w:val="FootnoteAnchor"/>
          <w:rtl w:val="true"/>
        </w:rPr>
        <w:footnoteReference w:id="1661"/>
      </w:r>
      <w:r>
        <w:rPr>
          <w:rFonts w:ascii="Amiri" w:hAnsi="Amiri" w:eastAsia="Amiri" w:cs="Amiri"/>
          <w:color w:val="111111"/>
          <w:sz w:val="28"/>
          <w:sz w:val="28"/>
          <w:szCs w:val="28"/>
          <w:rtl w:val="true"/>
          <w:lang w:bidi="ar-SA"/>
        </w:rPr>
        <w:t xml:space="preserve">، لكنّه مشكل ، فلا يترك الاحتياط بالجمع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صلاّه قصراً قبل العدول عن قصده لا يجب إعادته في الوقت ، فضلاً عن قضائه خارجه </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قصده في أوّل السير أو في أثنائه إقامة عشرة أيّام قبل بلوغ الثمانية ، وأن لا يكون من قصده المرور على وطنه كذلك وإلاّ أتمّ ؛ لأنّ الإقامة قاطعة لحكم السفر ، والوصول إلى الوطن قاطع لنفسه ، فلو كان من قصده ذلك من حين الشروع أو بعده لم يكن قاصداً للمسافة ، وكذا يتمّ لو كان متردّداً في نيّة الإقامة أو المرور على الوطن قبل بلوغ الثمانية ، نعم لو لم يكن ذلك من قصده ولا متردّداً فيه إلاّ أ نّه يحتمل عروض</w:t>
      </w:r>
      <w:r>
        <w:rPr>
          <w:rStyle w:val="FootnoteAnchor"/>
          <w:rtl w:val="true"/>
        </w:rPr>
        <w:footnoteReference w:id="1662"/>
      </w:r>
      <w:r>
        <w:rPr>
          <w:rFonts w:ascii="Amiri" w:hAnsi="Amiri" w:eastAsia="Amiri" w:cs="Amiri"/>
          <w:color w:val="111111"/>
          <w:sz w:val="28"/>
          <w:sz w:val="28"/>
          <w:szCs w:val="28"/>
          <w:rtl w:val="true"/>
          <w:lang w:bidi="ar-SA"/>
        </w:rPr>
        <w:t xml:space="preserve">مقتضٍ لذلك في الأثناء ، لم يناف عزمه على المسافة ، فيقصّر ، نظير ما إذا كان عازماً على المسافة إلاّ أ نّه لو </w:t>
      </w:r>
    </w:p>
    <w:p>
      <w:pPr>
        <w:pStyle w:val="BookText"/>
        <w:rPr/>
      </w:pPr>
      <w:r>
        <w:rPr>
          <w:rFonts w:ascii="Amiri" w:hAnsi="Amiri" w:eastAsia="Amiri" w:cs="Amiri"/>
          <w:color w:val="111111"/>
          <w:sz w:val="28"/>
          <w:sz w:val="28"/>
          <w:szCs w:val="28"/>
          <w:rtl w:val="true"/>
          <w:lang w:bidi="ar-SA"/>
        </w:rPr>
        <w:t xml:space="preserve">عرض في الأثناء مانع من لصّ أو عدوّ أو مرض أو نحو ذلك يرجع ، ويحتمل عروض ذلك ، فإنّه لا يضرّ بعزمه وقصده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حين الشروع في السفر أو في أثنائه قاصداً للإقامة أو المرور على الوطن قبل بلوغ الثمانية ، لكن عدل بعد ذلك عن قصده ، أو كان متردّداً في ذلك وعدل عن ترديده إلى الجزم بعدم الأمرين ، فإن كان ما بقي بعد العدول مسافة في نفسه أو مع التلفيق بضمّ الإياب قصّر ، وإلاّ فلا ، فلو كان ما بقي بعد العدول إلى المقصد أربع فراسخ ، وكان عازماً على العود ولو لغير يومه قصّر في الذهاب والمقصد والإياب ، بل وكذا لو كان أقلّ من أربعة ، بل ولو كان فرسخاً فكذلك على الأقوى من وجوب القصر في كلّ تلفيق من الذهاب والإياب وعدم اعتبار كون الذهاب أربعة أو أزيد كما مرّ</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يكن من نيّته في أوّل السفر الإقامة أو المرور على الوطن وقطع مقداراً من المسافة ، ثمّ بدا له ذلك قبل بلوغ الثمانية ، ثمّ عدل عمّا بدا له وعزم على عدم الأمرين ، فهل يضمّ ما مضى إلى ما بقي إذا لم يكن ما بقي بعد العدول عمّا بدا له مسافة فيقصّر إذا كان المجموع مسافة ولو بعد إسقاط ما تخلّل بين العزم الأوّل والعزم الثاني ؛ إذا كان قطع بين العزمين شيئاً ؟ إشكال</w:t>
      </w:r>
      <w:r>
        <w:rPr>
          <w:rStyle w:val="FootnoteAnchor"/>
          <w:rtl w:val="true"/>
        </w:rPr>
        <w:footnoteReference w:id="1664"/>
      </w:r>
      <w:r>
        <w:rPr>
          <w:rFonts w:ascii="Amiri" w:hAnsi="Amiri" w:eastAsia="Amiri" w:cs="Amiri"/>
          <w:color w:val="111111"/>
          <w:sz w:val="28"/>
          <w:sz w:val="28"/>
          <w:szCs w:val="28"/>
          <w:rtl w:val="true"/>
          <w:lang w:bidi="ar-SA"/>
        </w:rPr>
        <w:t xml:space="preserve">، خصوصاً في صورة التخلّل ، فلا يترك الاحتياط بالجمع نظير ما مرّ في الشرط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السفر حراماً وإلاّ لم يقصّر ؛ سواء كان نفسه حراماً</w:t>
      </w:r>
      <w:r>
        <w:rPr>
          <w:rStyle w:val="FootnoteAnchor"/>
          <w:rtl w:val="true"/>
        </w:rPr>
        <w:footnoteReference w:id="1665"/>
      </w:r>
      <w:r>
        <w:rPr>
          <w:rFonts w:ascii="Amiri" w:hAnsi="Amiri" w:eastAsia="Amiri" w:cs="Amiri"/>
          <w:color w:val="111111"/>
          <w:sz w:val="28"/>
          <w:sz w:val="28"/>
          <w:szCs w:val="28"/>
          <w:rtl w:val="true"/>
          <w:lang w:bidi="ar-SA"/>
        </w:rPr>
        <w:t>كالفرار من الزحف ، وإباق العبد ، وسفر الزوجة بدون إذن الزوج في غير الواجب ، وسفر الولد مع نهي الوالدين في غير الواجب ، وكما إذا كان السفر مضرّاً لبدنه ، وكما إذا نذر عدم السفر مع رجحان تركه ونحو ذلك ، أو كان غايته أمراً محرّماً ، كما إذا سافر لقتل نفس محترمة أو للسرقة أو للزنا أو لإعانة ظالم</w:t>
      </w:r>
      <w:r>
        <w:rPr>
          <w:rStyle w:val="FootnoteAnchor"/>
          <w:rtl w:val="true"/>
        </w:rPr>
        <w:footnoteReference w:id="1666"/>
      </w:r>
      <w:r>
        <w:rPr>
          <w:rFonts w:ascii="Amiri" w:hAnsi="Amiri" w:eastAsia="Amiri" w:cs="Amiri"/>
          <w:color w:val="111111"/>
          <w:sz w:val="28"/>
          <w:sz w:val="28"/>
          <w:szCs w:val="28"/>
          <w:rtl w:val="true"/>
          <w:lang w:bidi="ar-SA"/>
        </w:rPr>
        <w:t xml:space="preserve">أو لأخذ مال الناس ظلماً ونحو ذلك ، وأمّا إذا لم يكن لأجل المعصية لكن تتّفق في أثنائه مثل الغيبة وشرب الخمر والزنا ونحو ذلك ممّا ليس غاية للسفر فلا يوجب التمام ، بل يجب معه القصر والإفطار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السفر مستلزماً لترك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مديوناً وسافر مع مطالبة الديّان وإمكان الأداء في الحضر دون السفر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التمام أم لا ؟ الأقوى التفصيل بين ما إذا كان لأجل التوصّل إلى ترك الواجب أو لم يكن كذلك ، ففي الأوّل يجب التمام</w:t>
      </w:r>
      <w:r>
        <w:rPr>
          <w:rStyle w:val="FootnoteAnchor"/>
          <w:rtl w:val="true"/>
        </w:rPr>
        <w:footnoteReference w:id="1667"/>
      </w:r>
      <w:r>
        <w:rPr>
          <w:rFonts w:ascii="Amiri" w:hAnsi="Amiri" w:eastAsia="Amiri" w:cs="Amiri"/>
          <w:color w:val="111111"/>
          <w:sz w:val="28"/>
          <w:sz w:val="28"/>
          <w:szCs w:val="28"/>
          <w:rtl w:val="true"/>
          <w:lang w:bidi="ar-SA"/>
        </w:rPr>
        <w:t xml:space="preserve">دون الثاني ، لكن الأحوط الجمع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السفر مباحاً ، لكن ركب دابّة غصبية أو كان المشي في أرض مغصوبة ، فالأقوى فيه القصر ، وإن كان الأحوط</w:t>
      </w:r>
      <w:r>
        <w:rPr>
          <w:rStyle w:val="FootnoteAnchor"/>
          <w:rtl w:val="true"/>
        </w:rPr>
        <w:footnoteReference w:id="1668"/>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للجائر إذا كان مجبوراً أو مكرهاً على ذلك أو كان قصده </w:t>
      </w:r>
    </w:p>
    <w:p>
      <w:pPr>
        <w:pStyle w:val="BookText"/>
        <w:rPr/>
      </w:pPr>
      <w:r>
        <w:rPr>
          <w:rFonts w:ascii="Amiri" w:hAnsi="Amiri" w:eastAsia="Amiri" w:cs="Amiri"/>
          <w:color w:val="111111"/>
          <w:sz w:val="28"/>
          <w:sz w:val="28"/>
          <w:szCs w:val="28"/>
          <w:rtl w:val="true"/>
          <w:lang w:bidi="ar-SA"/>
        </w:rPr>
        <w:t xml:space="preserve">دفع مظلمة أو نحوها من الأغراض الصحيحة المباحة أو الراجحة قصّر ، وأمّا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مختاراً وكانت تبعيته إعانة للجائر في 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التمام ، وإن كان سفر الجائر طاعة ، فإنّ التابع حينئذٍ يتمّ مع أنّ المتبوع يقصّر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للجائر المعدّ نفسه لامتثال أوامره لو أمره بالسفر فسافر امتثالاً لأمره ، فإن عدّ سفره إعانة للظالم في ظلمه كان حراماً ، ووجب عليه التمام وإن كان من حيث هو مع قطع النظر عن كونه إعانة مباحاً ، والأحوط الجمع ، وأمّا إذا لم يعدّ إعانة على الظلم فالواجب عليه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للصيد ، فإن كان لقوته وقوت عياله قصّر ، بل وكذا لو كان للتجارة</w:t>
      </w:r>
      <w:r>
        <w:rPr>
          <w:rStyle w:val="FootnoteAnchor"/>
          <w:rtl w:val="true"/>
        </w:rPr>
        <w:footnoteReference w:id="1669"/>
      </w:r>
      <w:r>
        <w:rPr>
          <w:rFonts w:ascii="Amiri" w:hAnsi="Amiri" w:eastAsia="Amiri" w:cs="Amiri"/>
          <w:color w:val="111111"/>
          <w:sz w:val="28"/>
          <w:sz w:val="28"/>
          <w:szCs w:val="28"/>
          <w:rtl w:val="true"/>
          <w:lang w:bidi="ar-SA"/>
        </w:rPr>
        <w:t xml:space="preserve">وإن كان الأحوط فيه الجمع ، وإن كان لهواً كما يستعمله أبناء الدنيا وجب عليه التمام ، ولا فرق بين صيد البرّ والبحر ، كما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دائراً حول البلد وبين التباعد عنه وبين استمراره ثلاثة أيّام وعدمه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الراجع من سفر المعصية إن كان بعد التوبة</w:t>
      </w:r>
      <w:r>
        <w:rPr>
          <w:rStyle w:val="FootnoteAnchor"/>
          <w:rtl w:val="true"/>
        </w:rPr>
        <w:footnoteReference w:id="1670"/>
      </w:r>
      <w:r>
        <w:rPr>
          <w:rFonts w:ascii="Amiri" w:hAnsi="Amiri" w:eastAsia="Amiri" w:cs="Amiri"/>
          <w:color w:val="111111"/>
          <w:sz w:val="28"/>
          <w:sz w:val="28"/>
          <w:szCs w:val="28"/>
          <w:rtl w:val="true"/>
          <w:lang w:bidi="ar-SA"/>
        </w:rPr>
        <w:t xml:space="preserve">يقصّر ، وإن كان مع عدم التوبة فلا يبعد وجوب التمام عليه ؛ لكون العود جزءاً من سفر المعصية ، لكن الأحوط الجمع حينئذٍ </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السفر كما أ نّها شرط في الابتداء شرط في الاستدامة </w:t>
      </w:r>
    </w:p>
    <w:p>
      <w:pPr>
        <w:pStyle w:val="BookText"/>
        <w:rPr/>
      </w:pPr>
      <w:r>
        <w:rPr>
          <w:rFonts w:ascii="Amiri" w:hAnsi="Amiri" w:eastAsia="Amiri" w:cs="Amiri"/>
          <w:color w:val="111111"/>
          <w:sz w:val="28"/>
          <w:sz w:val="28"/>
          <w:szCs w:val="28"/>
          <w:rtl w:val="true"/>
          <w:lang w:bidi="ar-SA"/>
        </w:rPr>
        <w:t>أيضاً ، فلو كان ابتداء سفره مباحاً فقصد المعصية في الأثناء انقطع ترخّصه</w:t>
      </w:r>
      <w:r>
        <w:rPr>
          <w:rStyle w:val="FootnoteAnchor"/>
          <w:rtl w:val="true"/>
        </w:rPr>
        <w:footnoteReference w:id="1671"/>
      </w:r>
      <w:r>
        <w:rPr>
          <w:rFonts w:ascii="Amiri" w:hAnsi="Amiri" w:eastAsia="Amiri" w:cs="Amiri"/>
          <w:color w:val="111111"/>
          <w:sz w:val="28"/>
          <w:sz w:val="28"/>
          <w:szCs w:val="28"/>
          <w:rtl w:val="true"/>
          <w:lang w:bidi="ar-SA"/>
        </w:rPr>
        <w:t>، ووجب عليه الإتمام وإن كان قد قطع مسافات ، ولو لم يقطع بقدر المسافة صحّ ما صلاّه قصراً ، فهو كما لو عدل عن السفر وقد صلّى قبل عدوله قصراً ؛ حيث ذكرنا سابقاً أ نّه لا يجب إعادتها ، وأمّا لو كان ابتداء سفره معصية فعدل في الأثناء إلى الطاعة فإن كان الباقي مسافة فلا إشكال في القصر وإن كانت ملفّقة من الذهاب والإياب ، بل وإن لم يكن الذهاب أربعة على الأقوى</w:t>
      </w:r>
      <w:r>
        <w:rPr>
          <w:rStyle w:val="FootnoteAnchor"/>
          <w:rtl w:val="true"/>
        </w:rPr>
        <w:footnoteReference w:id="1672"/>
      </w:r>
      <w:r>
        <w:rPr>
          <w:rFonts w:ascii="Amiri" w:hAnsi="Amiri" w:eastAsia="Amiri" w:cs="Amiri"/>
          <w:color w:val="111111"/>
          <w:sz w:val="28"/>
          <w:sz w:val="28"/>
          <w:szCs w:val="28"/>
          <w:rtl w:val="true"/>
          <w:lang w:bidi="ar-SA"/>
        </w:rPr>
        <w:t>، وأمّا إذا لم يكن مسافة ولو ملفّقة ، فالأحوط الجمع بين القصر والتمام وإن كان الأقوى</w:t>
      </w:r>
      <w:r>
        <w:rPr>
          <w:rStyle w:val="FootnoteAnchor"/>
          <w:rtl w:val="true"/>
        </w:rPr>
        <w:footnoteReference w:id="1673"/>
      </w:r>
      <w:r>
        <w:rPr>
          <w:rFonts w:ascii="Amiri" w:hAnsi="Amiri" w:eastAsia="Amiri" w:cs="Amiri"/>
          <w:color w:val="111111"/>
          <w:sz w:val="28"/>
          <w:sz w:val="28"/>
          <w:szCs w:val="28"/>
          <w:rtl w:val="true"/>
          <w:lang w:bidi="ar-SA"/>
        </w:rPr>
        <w:t xml:space="preserve">القصر بعد كون مجموع ما نواه بقدر المسافة ولو ملفّقة ، فإنّ المدار على حال العصيان والطاعة، فما دام عاصياً يتمّ وما دام مطيعاً يقصّر؛ من غير نظر إلى كون البقيّة مسافة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غاية السفر ملفّقة من الطاعة والمعصية ، فمع استقلال داعي المعصية لا إشكال في وجوب التمام ؛ سواء كان داعي الطاعة أيضاً مستقلاًّ أو تبعاً ، وأمّا إذا كان داعي الطاعة مستقلاًّ وداعي المعصية تبعاً ، أو كان بالاشتراك ، ففي المسألة وجوه</w:t>
      </w:r>
      <w:r>
        <w:rPr>
          <w:rStyle w:val="FootnoteAnchor"/>
          <w:rtl w:val="true"/>
        </w:rPr>
        <w:footnoteReference w:id="1674"/>
      </w:r>
      <w:r>
        <w:rPr>
          <w:rFonts w:ascii="Amiri" w:hAnsi="Amiri" w:eastAsia="Amiri" w:cs="Amiri"/>
          <w:color w:val="111111"/>
          <w:sz w:val="28"/>
          <w:sz w:val="28"/>
          <w:szCs w:val="28"/>
          <w:rtl w:val="true"/>
          <w:lang w:bidi="ar-SA"/>
        </w:rPr>
        <w:t xml:space="preserve">، والأحوط الجمع وإن كان لا يبعد وجوب التمام ، خصوصاً في صورة الاشتراك بحيث لو لا اجتماعهما لا يسافر </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كون السفر معصية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الشبهة </w:t>
      </w:r>
    </w:p>
    <w:p>
      <w:pPr>
        <w:pStyle w:val="BookText"/>
        <w:rPr/>
      </w:pPr>
      <w:r>
        <w:rPr>
          <w:rFonts w:ascii="Amiri" w:hAnsi="Amiri" w:eastAsia="Amiri" w:cs="Amiri"/>
          <w:color w:val="111111"/>
          <w:sz w:val="28"/>
          <w:sz w:val="28"/>
          <w:szCs w:val="28"/>
          <w:rtl w:val="true"/>
          <w:lang w:bidi="ar-SA"/>
        </w:rPr>
        <w:t xml:space="preserve">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الإباحة إلاّ إذا كانت الحالة السابقة هي الحرمة ، أو كان هناك أصل موضوعي ، كما إذا كانت الحلّية مشروطة بأمر وجودي كإذن المولى وكان مسبوقاً بالعدم ، أو كان الشكّ في الإباحة والعدم من جهة الشكّ في حرمة الغاية وعدمها وكان الأصل فيها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المدار في الحلّية والحرمة على الواقع أو الاعتقاد أو الظاهر من جهة الاُصول ، إشكال</w:t>
      </w:r>
      <w:r>
        <w:rPr>
          <w:rStyle w:val="FootnoteAnchor"/>
          <w:rtl w:val="true"/>
        </w:rPr>
        <w:footnoteReference w:id="1675"/>
      </w:r>
      <w:r>
        <w:rPr>
          <w:rFonts w:ascii="Amiri" w:hAnsi="Amiri" w:eastAsia="Amiri" w:cs="Amiri"/>
          <w:color w:val="111111"/>
          <w:sz w:val="28"/>
          <w:sz w:val="28"/>
          <w:szCs w:val="28"/>
          <w:rtl w:val="true"/>
          <w:lang w:bidi="ar-SA"/>
        </w:rPr>
        <w:t xml:space="preserve">، فلو اعتقد كون السفر حراماً بتخيّل أنّ الغاية محرّمة ، فبان خلافه كما إذا سافر لقتل شخص بتخيّل أ نّه محقون الدم فبان كونه مهدور الدم ، فهل يجب عليه إعادة ما صلاّه تماماً أو لا ؟ ولو لم يصلّ وصارت قضاء فهل يقضيها قصراً أو تماماً ؟ وجهان ، والأحوط الجمع ، وإن كان لا يبعد كون المدار على الواقع إذا لم نقل بحرمة التجرّي ، وعلى الاعتقاد إن قلنا بها ، وكذا لو كان مقتضى الأصل العملي الحرمة وكان الواقع خلافه أو العكس ، فهل المناط ما هو في الواقع أو مقتضى الأصل بعد كشف الخلاف ؟ وجهان ، والأحوط الجمع وإن كان لا يبعد كون المناط هو الظاهر الذي اقتضاه الأصل إباحة أو 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الغاية المحرّمة في أثناء الطريق ، لكن كان السفر إليه مستلزماً لقطع مقدار آخر من المسافة ، فالظاهر أنّ المجموع يعدّ من سفر المعصية ، بخلاف ما إذا لم يستلزم </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السفر بقصد مجرّد التنزّه ليس بحرام ولا يوجب التمام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أن يتمّ الصلاة في يوم معيّن أو يصوم يوماً معيّناً ، وجب عليه</w:t>
      </w:r>
      <w:r>
        <w:rPr>
          <w:rStyle w:val="FootnoteAnchor"/>
          <w:rtl w:val="true"/>
        </w:rPr>
        <w:footnoteReference w:id="1676"/>
      </w:r>
      <w:r>
        <w:rPr>
          <w:rFonts w:ascii="Amiri" w:hAnsi="Amiri" w:eastAsia="Amiri" w:cs="Amiri"/>
          <w:color w:val="111111"/>
          <w:sz w:val="28"/>
          <w:sz w:val="28"/>
          <w:szCs w:val="28"/>
          <w:rtl w:val="true"/>
          <w:lang w:bidi="ar-SA"/>
        </w:rPr>
        <w:t xml:space="preserve">الإقامة ، ولو سافر وجب عليه القصر على ما مرّ ؛ من أنّ السفر المستلزم لترك واجب لا يوجب التمام ، إلاّ إذا كان بقصد التوصّل إلى ترك الواجب ، والأحوط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سفره مباحاً لكن يقصد الغاية المحرّمة في حواشي الجادّة فيخرج عنها لمحرّم ويرجع إلى الجادّة ، فإن كان السفر لهذا الغرض ، كان محرّماً موجباً للتمام ، وإن لم يكن لذلك وإنّما يعرض له قصد ذلك في الأثناء فما دام خارجاً عن الجادّة يتمّ وما دام عليها</w:t>
      </w:r>
      <w:r>
        <w:rPr>
          <w:rStyle w:val="FootnoteAnchor"/>
          <w:rtl w:val="true"/>
        </w:rPr>
        <w:footnoteReference w:id="1677"/>
      </w:r>
      <w:r>
        <w:rPr>
          <w:rFonts w:ascii="Amiri" w:hAnsi="Amiri" w:eastAsia="Amiri" w:cs="Amiri"/>
          <w:color w:val="111111"/>
          <w:sz w:val="28"/>
          <w:sz w:val="28"/>
          <w:szCs w:val="28"/>
          <w:rtl w:val="true"/>
          <w:lang w:bidi="ar-SA"/>
        </w:rPr>
        <w:t>يقصّر ، كما أ نّه إذا كان السفر لغاية محرّمة وفي أثنائه يخرج عن الجادّة ويقطع المسافة أو أقلّ</w:t>
      </w:r>
      <w:r>
        <w:rPr>
          <w:rStyle w:val="FootnoteAnchor"/>
          <w:rtl w:val="true"/>
        </w:rPr>
        <w:footnoteReference w:id="1678"/>
      </w:r>
      <w:r>
        <w:rPr>
          <w:rFonts w:ascii="Amiri" w:hAnsi="Amiri" w:eastAsia="Amiri" w:cs="Amiri"/>
          <w:color w:val="111111"/>
          <w:sz w:val="28"/>
          <w:sz w:val="28"/>
          <w:szCs w:val="28"/>
          <w:rtl w:val="true"/>
          <w:lang w:bidi="ar-SA"/>
        </w:rPr>
        <w:t xml:space="preserve">لغرض آخر صحيح يقصّر ما دام خارجاً ، والأحوط الجمع في الصورتين </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مكاناً لغاية محرّمة ، فبعد الوصول إلى المقصد قبل حصول الغرض يتمّ ، وأمّا بعده فحاله حال العود عن سفر المعصية في أ نّه لو تاب يقصّر ، ولو لم يتب يمكن القول بوجوب التمام ؛ لعدّ المجموع سفراً واحداً ، والأحوط الجمع هنا وإن قلنا بوجوب القصر في العود ؛ بدعوى</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عدم عدّه مسافراً قبل أن يشرع في العود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السفر لغاية لكن عرض في أثناء الطريق قطع مقدار من المسافة لغرض محرّم منضمّاً إلى الغرض الأوّل ، فالظاهر وجوب التمام في ذلك المقدار</w:t>
      </w:r>
      <w:r>
        <w:rPr>
          <w:rStyle w:val="FootnoteAnchor"/>
          <w:rtl w:val="true"/>
        </w:rPr>
        <w:footnoteReference w:id="1680"/>
      </w:r>
      <w:r>
        <w:rPr>
          <w:rFonts w:ascii="Amiri" w:hAnsi="Amiri" w:eastAsia="Amiri" w:cs="Amiri"/>
          <w:color w:val="111111"/>
          <w:sz w:val="28"/>
          <w:sz w:val="28"/>
          <w:szCs w:val="28"/>
          <w:rtl w:val="true"/>
          <w:lang w:bidi="ar-SA"/>
        </w:rPr>
        <w:t>من المسافة ؛ لكون الغاية في ذلك المقدار ملفّقة من الطاعة والمعصية ، والأحوط الجمع خصوصاً</w:t>
      </w:r>
      <w:r>
        <w:rPr>
          <w:rStyle w:val="FootnoteAnchor"/>
          <w:rtl w:val="true"/>
        </w:rPr>
        <w:footnoteReference w:id="1681"/>
      </w:r>
      <w:r>
        <w:rPr>
          <w:rFonts w:ascii="Amiri" w:hAnsi="Amiri" w:eastAsia="Amiri" w:cs="Amiri"/>
          <w:color w:val="111111"/>
          <w:sz w:val="28"/>
          <w:sz w:val="28"/>
          <w:szCs w:val="28"/>
          <w:rtl w:val="true"/>
          <w:lang w:bidi="ar-SA"/>
        </w:rPr>
        <w:t xml:space="preserve">إذا لم يكن الباقي 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السفر في الابتداء معصية ، فقصد الصوم ثمّ عدل في الأثناء إلى الطاعة فإن كان العدول قبل الزوال وجب الإفطار</w:t>
      </w:r>
      <w:r>
        <w:rPr>
          <w:rStyle w:val="FootnoteAnchor"/>
          <w:rtl w:val="true"/>
        </w:rPr>
        <w:footnoteReference w:id="1682"/>
      </w:r>
      <w:r>
        <w:rPr>
          <w:rFonts w:ascii="Amiri" w:hAnsi="Amiri" w:eastAsia="Amiri" w:cs="Amiri"/>
          <w:color w:val="111111"/>
          <w:sz w:val="28"/>
          <w:sz w:val="28"/>
          <w:szCs w:val="28"/>
          <w:rtl w:val="true"/>
          <w:lang w:bidi="ar-SA"/>
        </w:rPr>
        <w:t xml:space="preserve">وإن كان بعده ففي صحّة الصوم ووجوب إتمامه إذا كان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Style w:val="FootnoteAnchor"/>
          <w:rtl w:val="true"/>
        </w:rPr>
        <w:footnoteReference w:id="1683"/>
      </w:r>
      <w:r>
        <w:rPr>
          <w:rFonts w:ascii="Amiri" w:hAnsi="Amiri" w:eastAsia="Amiri" w:cs="Amiri"/>
          <w:color w:val="111111"/>
          <w:sz w:val="28"/>
          <w:sz w:val="28"/>
          <w:szCs w:val="28"/>
          <w:rtl w:val="true"/>
          <w:lang w:bidi="ar-SA"/>
        </w:rPr>
        <w:t>، والأحوط الإتمام والقضاء ، ولو انعكس بأن كان طاعة في الابتداء وعدل إلى المعصية في الأثناء فإن لم يأت بالمفطر وكان قبل الزوال صحّ صومه</w:t>
      </w:r>
      <w:r>
        <w:rPr>
          <w:rStyle w:val="FootnoteAnchor"/>
          <w:rtl w:val="true"/>
        </w:rPr>
        <w:footnoteReference w:id="1684"/>
      </w:r>
      <w:r>
        <w:rPr>
          <w:rFonts w:ascii="Amiri" w:hAnsi="Amiri" w:eastAsia="Amiri" w:cs="Amiri"/>
          <w:color w:val="111111"/>
          <w:sz w:val="28"/>
          <w:sz w:val="28"/>
          <w:szCs w:val="28"/>
          <w:rtl w:val="true"/>
          <w:lang w:bidi="ar-SA"/>
        </w:rPr>
        <w:t xml:space="preserve">، والأحوط قضاؤه أيضاً ، وإن كان بعد الإتيان بالمفطر أو بعد الزوال بطل ، والأحوط إمساك بقيّة النهار تأدّباً إن كان من شهر رمضان </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سفر المعصية الإتيان بالصوم الندبي ، ولا يسقط عنه الجمعة ولا نوافل النهار والوتيرة ، فيجري عليه حكم الحاضر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بيته معه كأهل البوادي من العرب والعجم الذين لا مسكن لهم معيّناً ، بل يدورون في البراري وينزلون في محلّ العشب والكلأ ومواضع القطر واجتماع الماء ؛ لعدم صدق المسافر عليهم ، نعم لو سافروا لمقصد آخر من حجّ أو زيارة أو نحوهما قصّروا ، ولو سافر أحدهم لاختيار منزل أو لطلب محلّ القطر أو العشب وكان مسافة ، ففي وجوب القصر أو التمام عليه إشكال ، فلا يترك الاحتياط بالجمع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اتّخذ السفر عملاً وشغلاً له كالمكاري والجمّال والملاّح</w:t>
      </w:r>
      <w:r>
        <w:rPr>
          <w:rStyle w:val="FootnoteAnchor"/>
          <w:rtl w:val="true"/>
        </w:rPr>
        <w:footnoteReference w:id="1685"/>
      </w:r>
      <w:r>
        <w:rPr>
          <w:rFonts w:ascii="Amiri" w:hAnsi="Amiri" w:eastAsia="Amiri" w:cs="Amiri"/>
          <w:color w:val="111111"/>
          <w:sz w:val="28"/>
          <w:sz w:val="28"/>
          <w:szCs w:val="28"/>
          <w:rtl w:val="true"/>
          <w:lang w:bidi="ar-SA"/>
        </w:rPr>
        <w:t>والساعي والراعي ونحوهم ، فإنّ هؤلاء يتمّون الصلاة والصوم في سفرهم الذي هو عمل لهم وإن استعملوه لأنفسهم ، كحمل المكاري متاعه أو أهله من مكان إلى مكان آخر ، ولا فرق بين من كان عنده بعض الدوابّ يكريها إلى الأماكن القريبة من بلاده فكراها إلى غير ذلك من البلدان البعيدة وغيره ، وكذا لا فرق بين من جدّ في سفره بأن جعل المنزلين منزلاً واحداً ، وبين من لم يكن كذلك ، والمدار على صدق اتّخاذ السفر عملاً له عرفاً ، ولو كان في سفرة واحدة</w:t>
      </w:r>
      <w:r>
        <w:rPr>
          <w:rStyle w:val="FootnoteAnchor"/>
          <w:rtl w:val="true"/>
        </w:rPr>
        <w:footnoteReference w:id="1686"/>
      </w:r>
      <w:r>
        <w:rPr>
          <w:rFonts w:ascii="Amiri" w:hAnsi="Amiri" w:eastAsia="Amiri" w:cs="Amiri"/>
          <w:color w:val="111111"/>
          <w:sz w:val="28"/>
          <w:sz w:val="28"/>
          <w:szCs w:val="28"/>
          <w:rtl w:val="true"/>
          <w:lang w:bidi="ar-SA"/>
        </w:rPr>
        <w:t xml:space="preserve">لطولها وتكرّر ذلك منه من مكان غير بلده إلى مكان آخر ، فلا يعتبر تحقّق الكثرة بتعدّد السفر ثلاث مرّات أو مرّتين ، فمع الصدق في أثناء السفر الواحد أيضاً يلحق الحكم وهو وجوب الإتمام ، نعم إذا لم يتحقّق الصدق إلاّ بالتعدّد يعتبر ذلك </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المكاري ونحوه ممّن شغله السفر سفراً ليس من عمله ، كما إذا سافر للحجّ أو الزيارة ، يقصّر ، نعم لو حجّ أو زار لكن من حيث إنّه </w:t>
      </w:r>
    </w:p>
    <w:p>
      <w:pPr>
        <w:pStyle w:val="BookText"/>
        <w:rPr/>
      </w:pPr>
      <w:r>
        <w:rPr>
          <w:rFonts w:ascii="Amiri" w:hAnsi="Amiri" w:eastAsia="Amiri" w:cs="Amiri"/>
          <w:color w:val="111111"/>
          <w:sz w:val="28"/>
          <w:sz w:val="28"/>
          <w:szCs w:val="28"/>
          <w:rtl w:val="true"/>
          <w:lang w:bidi="ar-SA"/>
        </w:rPr>
        <w:t xml:space="preserve">عمله كما إذا كرى دابّته للحجّ أو الزيارة وحجّ أو زار بالتبع ، أتمّ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القصر على الحملدارية الذين يستعملون السفر في خصوص أشهر الحجّ ، بخلاف من كان متّخذاً ذلك عملاً له في تمام السنة كالذين يكرون دوابّهم من الأمكنة البعيدة ذهاباً وإياباً على وجه يستغرق ذلك تمام السنة أو معظمها ، فإنّه يتمّ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شغله المكاراة في الصيف دون الشتاء أو بالعكس الظاهر وجوب التمام عليه ، ولكن 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التردّد إلى ما دون المسافة عملاً له كالحطّاب ونحوه قصّر إذا سافر ولو للاحتطاب ، إلاّ إذا كان يصدق عليه المسافر عرفاً</w:t>
      </w:r>
      <w:r>
        <w:rPr>
          <w:rStyle w:val="FootnoteAnchor"/>
          <w:rtl w:val="true"/>
        </w:rPr>
        <w:footnoteReference w:id="1687"/>
      </w:r>
      <w:r>
        <w:rPr>
          <w:rFonts w:ascii="Amiri" w:hAnsi="Amiri" w:eastAsia="Amiri" w:cs="Amiri"/>
          <w:color w:val="111111"/>
          <w:sz w:val="28"/>
          <w:sz w:val="28"/>
          <w:szCs w:val="28"/>
          <w:rtl w:val="true"/>
          <w:lang w:bidi="ar-SA"/>
        </w:rPr>
        <w:t xml:space="preserve">وإن لم يكن بحدّ المسافة الشرعية ، فإنّه يمكن أن يقال بوجوب التمام عليه إذا سافر بحدّ المسافة ، خصوصاً فيما هو شغله من الاحتطاب مثلاً </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استمرار من شغله السفر على التمام أن لا يقيم في بلده أو غيره عشرة أيّام ، وإلاّ انقطع حكم عملية السفر وعاد إلى القصر في السفرة الاُولى خاصّة ، دون الثانية فضلاً عن الثالثة ، وإن كان الأحوط الجمع فيهما ، ولا فرق في الحكم المزبور بين المكاري والملاّح والساعي وغيرهم ممّن عمله السفر ، أمّا إذا أقام أقلّ من عشرة أيّام بقي على التمام وإن كان الأحوط مع إقامة الخمسة الجمع</w:t>
      </w:r>
      <w:r>
        <w:rPr>
          <w:rStyle w:val="FootnoteAnchor"/>
          <w:rtl w:val="true"/>
        </w:rPr>
        <w:footnoteReference w:id="1688"/>
      </w:r>
      <w:r>
        <w:rPr>
          <w:rFonts w:ascii="Amiri" w:hAnsi="Amiri" w:eastAsia="Amiri" w:cs="Amiri"/>
          <w:color w:val="111111"/>
          <w:sz w:val="28"/>
          <w:sz w:val="28"/>
          <w:szCs w:val="28"/>
          <w:rtl w:val="true"/>
          <w:lang w:bidi="ar-SA"/>
        </w:rPr>
        <w:t xml:space="preserve">، ولا فرق في الإقامة في بلده عشرة بين أن تكون منويّة أو لا ، بل وكذا في غير بلده أيضاً ، فمجرّد البقاء عشرة يوجب العود إلى </w:t>
      </w:r>
    </w:p>
    <w:p>
      <w:pPr>
        <w:pStyle w:val="BookText"/>
        <w:rPr/>
      </w:pPr>
      <w:r>
        <w:rPr>
          <w:rFonts w:ascii="Amiri" w:hAnsi="Amiri" w:eastAsia="Amiri" w:cs="Amiri"/>
          <w:color w:val="111111"/>
          <w:sz w:val="28"/>
          <w:sz w:val="28"/>
          <w:szCs w:val="28"/>
          <w:rtl w:val="true"/>
          <w:lang w:bidi="ar-SA"/>
        </w:rPr>
        <w:t xml:space="preserve">القصر ، ولكن الأحوط مع الإقامة في غير بلده بلا نيّة ، الجمع في السفر الأوّل بين القصر والتمام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شغله وعمله السفر ، لكن عرض له عارض فسافر أسفاراً عديدة ، لا يلحقه حكم وجوب التمام ؛ سواء كان كلّ سفرة بعد سابقها اتّفاقياً ، أو كان من الأوّل قاصداً لأسفار عديدة ، فلو كان له طعام أو شيء آخر في بعض مزارعه أو بعض القرى وأراد أن يجلبه إلى البلد فسافر ثلاث مرّات أو أزيد بدوابّه أو بدوابّ الغير ، لا يجب عليه التمام ، وكذا إذا أراد أن ينتقل من مكان إلى مكان ، فاحتاج إلى أسفار متعدّدة في حمل أثقاله وأحماله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فيمن شغله السفر اتّحاد كيفيات وخصوصيات أسفاره من حيث الطول والقصر ، ومن حيث الحمولة ، ومن حيث نوع الشغل ، فلو كان يسافر إلى الأمكنة القريبة فسافر إلى البعيدة ، أو كانت دوابّه الحمير فبدّل بالبغال أو الجمال ، أو كان مكارياً فصار ملاّحاً أو بالعكس يلحقه الحكم ، وإن أعرض عن أحد النوعين إلى الآخر أو لفّق من النوعين ، نعم لو كان شغله المكاراة فاتّفق أ نّه ركب السفينة للزيارة أو بالعكس قصّر ؛ لأ نّه سفر في غير عمله ؛ بخلاف ما ذكرنا أوّلاً ، فإنّه مشتغل بعمل السفر ، غاية الأمر أ نّه تبدّل خصوصية الشغل إلى خصوصية اُخرى ، فالمناط هو الاشتغال بالسفر وإن اختلف نوعه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السائح في الأرض الذي لم يتّخذ وطناً منها يتمّ ، والأحوط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الراعي الذي ليس له مكان مخصوص يتمّ </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التاجر الذي يدور في تجارته يتمّ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سافر معرضاً عن وطنه لكنّه لم يتّخذ وطناً غيره يقصّر</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أرض واسعة قد اتّخذها مقرّاً إلاّ أ نّه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منها ، يقصّر إذا سافر عن مقرّ سنته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أ نّه أقام في منزله أو بلد آخر عشرة أيّام أو أقلّ ، بقي على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حدّ الترخّص ، وهو المكان الذي يتوارى عنه جدران بيوت البلد ويخفى عنه أذانه ، ويكفي تحقّق أحدهما مع عدم العلم بعدم تحقّق الآخر ، وأمّا مع العلم بعدم تحقّقه فالأحوط اجتماعهما ، بل الأحوط</w:t>
      </w:r>
      <w:r>
        <w:rPr>
          <w:rStyle w:val="FootnoteAnchor"/>
          <w:rtl w:val="true"/>
        </w:rPr>
        <w:footnoteReference w:id="1690"/>
      </w:r>
      <w:r>
        <w:rPr>
          <w:rFonts w:ascii="Amiri" w:hAnsi="Amiri" w:eastAsia="Amiri" w:cs="Amiri"/>
          <w:color w:val="111111"/>
          <w:sz w:val="28"/>
          <w:sz w:val="28"/>
          <w:szCs w:val="28"/>
          <w:rtl w:val="true"/>
          <w:lang w:bidi="ar-SA"/>
        </w:rPr>
        <w:t>مراعاة اجتماعهما مطلقاً ، فلو تحقّق أحدهما دون الآخر إمّا يجمع بين القصر والتمام ، وإمّا يؤخّر الصلاة إلى أن يتحقّق الآخر ، وفي العود</w:t>
      </w:r>
      <w:r>
        <w:rPr>
          <w:rStyle w:val="FootnoteAnchor"/>
          <w:rtl w:val="true"/>
        </w:rPr>
        <w:footnoteReference w:id="1691"/>
      </w:r>
      <w:r>
        <w:rPr>
          <w:rFonts w:ascii="Amiri" w:hAnsi="Amiri" w:eastAsia="Amiri" w:cs="Amiri"/>
          <w:color w:val="111111"/>
          <w:sz w:val="28"/>
          <w:sz w:val="28"/>
          <w:szCs w:val="28"/>
          <w:rtl w:val="true"/>
          <w:lang w:bidi="ar-SA"/>
        </w:rPr>
        <w:t>عن السفر أيضاً ينقطع حكم القصر إذا وصل إلى حدّ الترخّص من وطنه أو محلّ إقامته</w:t>
      </w:r>
      <w:r>
        <w:rPr>
          <w:rStyle w:val="FootnoteAnchor"/>
          <w:rtl w:val="true"/>
        </w:rPr>
        <w:footnoteReference w:id="1692"/>
      </w:r>
      <w:r>
        <w:rPr>
          <w:rFonts w:ascii="Amiri" w:hAnsi="Amiri" w:eastAsia="Amiri" w:cs="Amiri"/>
          <w:color w:val="111111"/>
          <w:sz w:val="28"/>
          <w:sz w:val="28"/>
          <w:szCs w:val="28"/>
          <w:rtl w:val="true"/>
          <w:lang w:bidi="ar-SA"/>
        </w:rPr>
        <w:t xml:space="preserve">وإن كان الأحوط تأخير الصلاة إلى الدخول في منزله ، أو الجمع بين القصر والتمام إذا صلّى قبله بعد الوصول إلى الحدّ </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خفاء 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جدران البيوت ، لا خفاء الأعلام والقباب والمنارات ، بل ولا خفاء سور البلد إذا كان له سور ، ويكفي </w:t>
      </w:r>
    </w:p>
    <w:p>
      <w:pPr>
        <w:pStyle w:val="BookText"/>
        <w:rPr/>
      </w:pPr>
      <w:r>
        <w:rPr>
          <w:rFonts w:ascii="Amiri" w:hAnsi="Amiri" w:eastAsia="Amiri" w:cs="Amiri"/>
          <w:color w:val="111111"/>
          <w:sz w:val="28"/>
          <w:sz w:val="28"/>
          <w:szCs w:val="28"/>
          <w:rtl w:val="true"/>
          <w:lang w:bidi="ar-SA"/>
        </w:rPr>
        <w:t xml:space="preserve">خفاء صورها وأشكالها وإن لم يخف أشباحها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البلد في مكان مرتفع بحيث يرى من بعيد يقدّر كونه في الموضع المستوي ، كما أ نّه إذا كان في موضع منخفض يخفى بيسير من السير ، أو كان هناك حائل يمنع عن رؤيته ، كذلك يقدّر في الموضع المستوي ، وكذا إذا كانت البيوت على خلاف المعتاد من حيث العلوّ أو الانخفاض ، فإنّها تردّ إليه ، لكن الأحوط خفاؤها مطلقاً ، وكذا إذا كانت على مكان مرتفع ، فإنّ الأحوط خفاؤها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هناك بيوت ولا جدران يعتبر التقدير ، نعم في بيوت الأعراب ونحوهم ممّن لا جدران لبيوتهم يكفي</w:t>
      </w:r>
      <w:r>
        <w:rPr>
          <w:rStyle w:val="FootnoteAnchor"/>
          <w:rtl w:val="true"/>
        </w:rPr>
        <w:footnoteReference w:id="1693"/>
      </w:r>
      <w:r>
        <w:rPr>
          <w:rFonts w:ascii="Amiri" w:hAnsi="Amiri" w:eastAsia="Amiri" w:cs="Amiri"/>
          <w:color w:val="111111"/>
          <w:sz w:val="28"/>
          <w:sz w:val="28"/>
          <w:szCs w:val="28"/>
          <w:rtl w:val="true"/>
          <w:lang w:bidi="ar-SA"/>
        </w:rPr>
        <w:t xml:space="preserve">خفاؤها ، ولا يحتاج إلى تقدير الجدران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في خفاء الأذان كفاية</w:t>
      </w:r>
      <w:r>
        <w:rPr>
          <w:rStyle w:val="FootnoteAnchor"/>
          <w:rtl w:val="true"/>
        </w:rPr>
        <w:footnoteReference w:id="1694"/>
      </w:r>
      <w:r>
        <w:rPr>
          <w:rFonts w:ascii="Amiri" w:hAnsi="Amiri" w:eastAsia="Amiri" w:cs="Amiri"/>
          <w:color w:val="111111"/>
          <w:sz w:val="28"/>
          <w:sz w:val="28"/>
          <w:szCs w:val="28"/>
          <w:rtl w:val="true"/>
          <w:lang w:bidi="ar-SA"/>
        </w:rPr>
        <w:t xml:space="preserve">عدم تميّز فصوله ، وإن كان الأحوط اعتبار خفاء مطلق الصوت حتّى المتردّد بين كونه أذاناً أو غيره ، فضلاً عن المتميّز كونه أذاناً مع عدم تميّز فصوله </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w:t>
      </w:r>
      <w:r>
        <w:rPr>
          <w:rStyle w:val="FootnoteAnchor"/>
          <w:rtl w:val="true"/>
        </w:rPr>
        <w:footnoteReference w:id="1695"/>
      </w:r>
      <w:r>
        <w:rPr>
          <w:rFonts w:ascii="Amiri" w:hAnsi="Amiri" w:eastAsia="Amiri" w:cs="Amiri"/>
          <w:color w:val="111111"/>
          <w:sz w:val="28"/>
          <w:sz w:val="28"/>
          <w:szCs w:val="28"/>
          <w:rtl w:val="true"/>
          <w:lang w:bidi="ar-SA"/>
        </w:rPr>
        <w:t xml:space="preserve">كون الأذان في آخر البلد في ناحية المسافر في البلاد الصغيرة والمتوسّطة ، بل المدار أذانها وإن كان في وسط البلد على مأذنة مرتفعة ، نعم في البلاد الكبيرة يعتبر كونه في أواخر البلد من ناحية المسافر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كون الأذان على مرتفع معتاد في أذان ذلك البلد ولو منارة غير خارجة عن المتعارف في العلوّ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عين الرائي واُذن السامع على المتوسّط في الرؤية والسماع ، في الهواء الخالي عن الغبار والريح ونحوهما من الموانع عن الرؤية أو السماع ، فغير المتوسّط يرجع إليه ، كما أنّ الصوت الخارق في العلوّ يردّ إلى المعتاد المتوسّط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عدم اختصاص اعتبار حد الترخّص بالوطن</w:t>
      </w:r>
      <w:r>
        <w:rPr>
          <w:rStyle w:val="FootnoteAnchor"/>
          <w:rtl w:val="true"/>
        </w:rPr>
        <w:footnoteReference w:id="1696"/>
      </w:r>
      <w:r>
        <w:rPr>
          <w:rFonts w:ascii="Amiri" w:hAnsi="Amiri" w:eastAsia="Amiri" w:cs="Amiri"/>
          <w:color w:val="111111"/>
          <w:sz w:val="28"/>
          <w:sz w:val="28"/>
          <w:szCs w:val="28"/>
          <w:rtl w:val="true"/>
          <w:lang w:bidi="ar-SA"/>
        </w:rPr>
        <w:t xml:space="preserve">، فيجري في محلّ الإقامة أيضاً ، بل وفي المكان الذي بقي فيه ثلاثين يوماً متردّداً ، وكما لا فرق في الوطن بين ابتداء السفر والعود عنه في اعتبار حدّ الترخّص ، كذلك في محلّ الإقامة ، فلو وصل في سفره إلى حدّ الترخّص من مكان عزم على الإقامة فيه ينقطع حكم السفر ، ويجب عليه أن يتمّ وإن كان الأحوط التأخير إلى الوصول إلى المنزل كما في الوطن ، نعم لا يعتبر حدّ الترخّص في غير الثلاثة ، كما إذا ذهب لطلب الغريم أو الآبق بدون قصد المسافة ، ثمّ في الأثناء قصدها ، فإنّه يكفي فيه الضرب في الأرض </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البلوغ إلى حدّ الترخّص بنى على عدمه</w:t>
      </w:r>
      <w:r>
        <w:rPr>
          <w:rStyle w:val="FootnoteAnchor"/>
          <w:rtl w:val="true"/>
        </w:rPr>
        <w:footnoteReference w:id="1697"/>
      </w:r>
      <w:r>
        <w:rPr>
          <w:rFonts w:ascii="Amiri" w:hAnsi="Amiri" w:eastAsia="Amiri" w:cs="Amiri"/>
          <w:color w:val="111111"/>
          <w:sz w:val="28"/>
          <w:sz w:val="28"/>
          <w:szCs w:val="28"/>
          <w:rtl w:val="true"/>
          <w:lang w:bidi="ar-SA"/>
        </w:rPr>
        <w:t xml:space="preserve">، فيبقى على التمام في الذهاب وعلى القصر في الإياب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السفينة أو العربة فشرع في الصلاة قبل حدّ الترخّص بنيّة التمام ، ثمّ في الأثناء وصل إليه ، فإن كان قبل الدخول في قيام الركعة الثالثة أتمّها قصراً وصحّت ، بل وكذا إذا دخل</w:t>
      </w:r>
      <w:r>
        <w:rPr>
          <w:rStyle w:val="FootnoteAnchor"/>
          <w:rtl w:val="true"/>
        </w:rPr>
        <w:footnoteReference w:id="1698"/>
      </w:r>
      <w:r>
        <w:rPr>
          <w:rFonts w:ascii="Amiri" w:hAnsi="Amiri" w:eastAsia="Amiri" w:cs="Amiri"/>
          <w:color w:val="111111"/>
          <w:sz w:val="28"/>
          <w:sz w:val="28"/>
          <w:szCs w:val="28"/>
          <w:rtl w:val="true"/>
          <w:lang w:bidi="ar-SA"/>
        </w:rPr>
        <w:t xml:space="preserve">فيه قبل الدخول في الركوع ، وإن كان بعده فيحتمل وجوب الإتمام ؛ لأنّ الصلاة على ما افتتحت ، لكنّه مشكل ، فلا يترك الاحتياط بالإعادة قصراً أيضاً ، وإذا شرع في الصلاة في حال العود قبل الوصول إلى الحدّ بنيّة القصر ثمّ في الأثناء وصل إليه أتمّها تماماً وصحّت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وجه إتمامها قصراً ثمّ إعادتها تماماً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الوصول إلى الحدّ فصلّى قصراً ، ثمّ بان أ نّه لم يصل إليه وجبت الإعادة أو القضاء تماماً</w:t>
      </w:r>
      <w:r>
        <w:rPr>
          <w:rStyle w:val="FootnoteAnchor"/>
          <w:rtl w:val="true"/>
        </w:rPr>
        <w:footnoteReference w:id="1699"/>
      </w:r>
      <w:r>
        <w:rPr>
          <w:rFonts w:ascii="Amiri" w:hAnsi="Amiri" w:eastAsia="Amiri" w:cs="Amiri"/>
          <w:color w:val="111111"/>
          <w:sz w:val="28"/>
          <w:sz w:val="28"/>
          <w:szCs w:val="28"/>
          <w:rtl w:val="true"/>
          <w:lang w:bidi="ar-SA"/>
        </w:rPr>
        <w:t xml:space="preserve">، وكذا في العود إذا صلّى تماماً باعتقاد الوصول فبان عدمه وجبت الإعادة أو القضاء قصراً ، وفي عكس الصورتين بأن اعتقد عدم الوصول فبان الخلاف ينعكس الحكم فيجب الإعادة قصراً في الاُولى وتماماً في الثانية </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من وطنه وجاز عن حدّ الترخّص ، ثمّ في أثناء الطريق وصل إلى ما دونه ؛ إمّا لاعوجاج الطريق أو لأمر آخر ، كما إذا رجع لقضاء حاجة أو نحو ذلك ، فما دام هناك يجب عليه التمام</w:t>
      </w:r>
      <w:r>
        <w:rPr>
          <w:rStyle w:val="FootnoteAnchor"/>
          <w:rtl w:val="true"/>
        </w:rPr>
        <w:footnoteReference w:id="1700"/>
      </w:r>
      <w:r>
        <w:rPr>
          <w:rFonts w:ascii="Amiri" w:hAnsi="Amiri" w:eastAsia="Amiri" w:cs="Amiri"/>
          <w:color w:val="111111"/>
          <w:sz w:val="28"/>
          <w:sz w:val="28"/>
          <w:szCs w:val="28"/>
          <w:rtl w:val="true"/>
          <w:lang w:bidi="ar-SA"/>
        </w:rPr>
        <w:t>، وإذا جاز عنه بعد ذلك وجب عليه القصر إذا كان الباقي مسافة</w:t>
      </w:r>
      <w:r>
        <w:rPr>
          <w:rStyle w:val="FootnoteAnchor"/>
          <w:rtl w:val="true"/>
        </w:rPr>
        <w:footnoteReference w:id="1701"/>
      </w:r>
      <w:r>
        <w:rPr>
          <w:rFonts w:ascii="Amiri" w:hAnsi="Amiri" w:eastAsia="Amiri" w:cs="Amiri"/>
          <w:color w:val="111111"/>
          <w:sz w:val="28"/>
          <w:sz w:val="28"/>
          <w:szCs w:val="28"/>
          <w:rtl w:val="true"/>
          <w:lang w:bidi="ar-SA"/>
        </w:rPr>
        <w:t xml:space="preserve">، وأمّا إذا سافر من محلّ الإقامة وجاز </w:t>
      </w:r>
      <w:bookmarkStart w:id="484" w:name="pg15057_206194"/>
    </w:p>
    <w:p>
      <w:pPr>
        <w:pStyle w:val="BookText"/>
        <w:rPr/>
      </w:pPr>
      <w:bookmarkEnd w:id="484"/>
      <w:r>
        <w:rPr>
          <w:rFonts w:ascii="Amiri" w:hAnsi="Amiri" w:eastAsia="Amiri" w:cs="Amiri"/>
          <w:color w:val="111111"/>
          <w:sz w:val="28"/>
          <w:sz w:val="28"/>
          <w:szCs w:val="28"/>
          <w:rtl w:val="true"/>
          <w:lang w:bidi="ar-SA"/>
        </w:rPr>
        <w:t>عن الحدّ ثمّ وصل إلى ما دونه أو رجع في الأثناء لقضاء حاجة بقي على التقصير ، وإذا صلّى في الصورة الاُولى بعد الخروج عن حدّ الترخّص قصراً ثمّ وصل إلى ما دونه فإن كان بعد بلوغ المسافة فلا إشكال في صحّة صلاته ، وأمّا إن كان قبل ذلك فالأحوط وجوب الإعادة ؛ وإن كان يحتمل الإجزاء</w:t>
      </w:r>
      <w:r>
        <w:rPr>
          <w:rStyle w:val="FootnoteAnchor"/>
          <w:rtl w:val="true"/>
        </w:rPr>
        <w:footnoteReference w:id="1702"/>
      </w:r>
      <w:r>
        <w:rPr>
          <w:rFonts w:ascii="Amiri" w:hAnsi="Amiri" w:eastAsia="Amiri" w:cs="Amiri"/>
          <w:color w:val="111111"/>
          <w:sz w:val="28"/>
          <w:sz w:val="28"/>
          <w:szCs w:val="28"/>
          <w:rtl w:val="true"/>
          <w:lang w:bidi="ar-SA"/>
        </w:rPr>
        <w:t xml:space="preserve">، إلحاقاً له بما لو صلّى ثمّ بدا له في السفر قبل بلوغ المسافة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المسافة الدورية حول البلد دون حدّ الترخّص في تمام الدور أو بعضه ، ممّا لم يكن الباقي قبله أو بعده مسافة ، يتمّ الصلاة </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10150_2142443653"/>
      <w:bookmarkStart w:id="486" w:name="_Toc168"/>
      <w:bookmarkEnd w:id="485"/>
      <w:r>
        <w:rPr>
          <w:rtl w:val="true"/>
        </w:rPr>
        <w:t xml:space="preserve">فصل </w:t>
      </w:r>
      <w:r>
        <w:rPr>
          <w:rtl w:val="true"/>
        </w:rPr>
        <w:t xml:space="preserve">: </w:t>
      </w:r>
      <w:r>
        <w:rPr>
          <w:rtl w:val="true"/>
        </w:rPr>
        <w:t>في قواطع السفر موضوعاً أو حكماً</w:t>
      </w:r>
      <w:bookmarkEnd w:id="48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 فإنّ المرور عليه قاطع للسفر وموجب للتمام ما دام فيه أو فيما دون حدّ الترخّص منه ، ويحتاج في العود إلى القصر بعده إلى قصد مسافة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التجاوز عن حدّ الترخّص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اتّخذه مسكناً</w:t>
      </w:r>
      <w:r>
        <w:rPr>
          <w:rStyle w:val="FootnoteAnchor"/>
          <w:rtl w:val="true"/>
        </w:rPr>
        <w:footnoteReference w:id="1703"/>
      </w:r>
      <w:r>
        <w:rPr>
          <w:rFonts w:ascii="Amiri" w:hAnsi="Amiri" w:eastAsia="Amiri" w:cs="Amiri"/>
          <w:color w:val="111111"/>
          <w:sz w:val="28"/>
          <w:sz w:val="28"/>
          <w:szCs w:val="28"/>
          <w:rtl w:val="true"/>
          <w:lang w:bidi="ar-SA"/>
        </w:rPr>
        <w:t xml:space="preserve">ومقرّاً له دائماً ؛ بلداً كان أو قرية أو غيرهما ؛ سواء كان مسكناً لأبيه واُمّه ومسقط رأسه أو غيره ممّا استجدّه ، ولا يعتبر فيه بعد الاتّخاذ المزبور حصول ملك له فيه ، نعم يعتبر فيه الإقامة فيه بمقدار يصدق عليه </w:t>
      </w:r>
    </w:p>
    <w:p>
      <w:pPr>
        <w:pStyle w:val="BookText"/>
        <w:rPr/>
      </w:pPr>
      <w:r>
        <w:rPr>
          <w:rFonts w:ascii="Amiri" w:hAnsi="Amiri" w:eastAsia="Amiri" w:cs="Amiri"/>
          <w:color w:val="111111"/>
          <w:sz w:val="28"/>
          <w:sz w:val="28"/>
          <w:szCs w:val="28"/>
          <w:rtl w:val="true"/>
          <w:lang w:bidi="ar-SA"/>
        </w:rPr>
        <w:t xml:space="preserve">عرفاً أ نّه وطنه ، والظاهر أنّ الصدق المذكور يختلف بحسب الأشخاص والخصوصيات ، فربما يصدق بالإقامة فيه بعد القصد المزبور شهراً أو أقلّ ، فلا يشترط الإقامة ستّة أشهر ، وإن كان أحوط فقبله يجمع بين القصر والتمام إذا لم ينو إقامة عشرة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أعرض عن وطنه الأصلي أو المستجدّ وتوطّن في غيره ، فإن لم يكن له فيه ملك أصلاً أو كان ولم يكن قابلاً للسكنى ، كما إذا كان له فيه نخلة أو نحوها ، أو كان قابلاً له ولكن لم يسكن فيه ستّة أشهر بقصد التوطّن الأبدي ، يزول عنه حكم الوطنية ، فلا يوجب المرور عليه قطع حكم السفر ، وأمّا إذا كان له فيه ملك قد سكن فيه بعد اتّخاذه وطناً له دائماً ستّة أشهر ، فالمشهور على أ نّه بحكم الوطن العرفي ، وإن أعرض عنه إلى غيره ، ويسمّونه بالوطن الشرعي ويوجبون عليه التمام إذا مرّ عليه ما دام بقاء ملكه فيه ، لكن الأقوى عدم جريان حكم الوطن عليه بعد الإعراض ، فالوطن الشرعي غير ثابت ، وإن كان الأحوط الجمع بين إجراء حكم الوطن وغيره عليه ، فيجمع فيه بين القصر والتمام إذا مرّ عليه ولم ينو إقامة عشرة أيّام ، بل الأحوط الجمع إذا كان له نخلة أو نحوها ممّا هو غير قابل للسكنى وبقي فيه بقصد التوطّن ستّة أشهر ، بل وكذا إذا لم يكن سكناه بقصد التوطّن بل بقصد التجارة مثلاً </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عدم ثبوت الوطن الشرعي وأ نّه منحصر في العرفي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تعدّد الوطن العرفي ؛ بأن يكون له منزلان في بلدين أو قريتين من قصده السكنى فيهما أبداً في كلّ منهما مقداراً من السنة ؛ بأن يكون له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في بلدة يكون عند كلّ واحدة ستّة أشهر أو </w:t>
      </w:r>
    </w:p>
    <w:p>
      <w:pPr>
        <w:pStyle w:val="BookText"/>
        <w:rPr/>
      </w:pPr>
      <w:r>
        <w:rPr>
          <w:rFonts w:ascii="Amiri" w:hAnsi="Amiri" w:eastAsia="Amiri" w:cs="Amiri"/>
          <w:color w:val="111111"/>
          <w:sz w:val="28"/>
          <w:sz w:val="28"/>
          <w:szCs w:val="28"/>
          <w:rtl w:val="true"/>
          <w:lang w:bidi="ar-SA"/>
        </w:rPr>
        <w:t>بالاختلاف ، بل يمكن الثلاثة أيضاً ، بل لا يبعد الأزيد</w:t>
      </w:r>
      <w:r>
        <w:rPr>
          <w:rStyle w:val="FootnoteAnchor"/>
          <w:rtl w:val="true"/>
        </w:rPr>
        <w:footnoteReference w:id="170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أن يكون الولد تابعاً</w:t>
      </w:r>
      <w:r>
        <w:rPr>
          <w:rStyle w:val="FootnoteAnchor"/>
          <w:rtl w:val="true"/>
        </w:rPr>
        <w:footnoteReference w:id="1705"/>
      </w:r>
      <w:r>
        <w:rPr>
          <w:rFonts w:ascii="Amiri" w:hAnsi="Amiri" w:eastAsia="Amiri" w:cs="Amiri"/>
          <w:color w:val="111111"/>
          <w:sz w:val="28"/>
          <w:sz w:val="28"/>
          <w:szCs w:val="28"/>
          <w:rtl w:val="true"/>
          <w:lang w:bidi="ar-SA"/>
        </w:rPr>
        <w:t xml:space="preserve">لأبويه أو أحدهما في الوطن ، ما لم يعرض بعد بلوغه عن مقرّهما وإن لم يلتفت بعد بلوغه إلى التوطّن فيه أبداً ، فيعدّ وطنهما وطناً له أيضاً ، إلاّ إذا قصد الإعراض عنه ؛ سواء كان وطناً أصلياً لهما ومحلاًّ لتولّده أو وطناً مستجدّاً لهما ، كما إذا أعرضا عن وطنهما الأصلي واتّخذا مكاناً آخر وطناً لهما وهو معهما قبل بلوغه ثمّ صار بالغاً ، وأمّا إذا أتيا بلدة أو قرية وتوطّنا فيها وهو معهما مع كونه بالغاً فلا يصدق وطناً له ، إلاّ مع قصده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يزول حكم الوطنية بالإعراض والخروج ، وإن لم يتّخذ بعد وطناً آخر ، فيمكن أن يكون بلا وطن مدّة مديدة </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الوطن إباحة المكان الذي فيه ، فلو غصب داراً في بلد وأراد السكنى فيها أبداً يكون وطناً له ، وكذا إذا كان بقاؤه في بلد حراماً عليه من جهة</w:t>
      </w:r>
      <w:r>
        <w:rPr>
          <w:rStyle w:val="FootnoteAnchor"/>
          <w:rtl w:val="true"/>
        </w:rPr>
        <w:footnoteReference w:id="1706"/>
      </w:r>
      <w:r>
        <w:rPr>
          <w:rFonts w:ascii="Amiri" w:hAnsi="Amiri" w:eastAsia="Amiri" w:cs="Amiri"/>
          <w:color w:val="111111"/>
          <w:sz w:val="28"/>
          <w:sz w:val="28"/>
          <w:szCs w:val="28"/>
          <w:rtl w:val="true"/>
          <w:lang w:bidi="ar-SA"/>
        </w:rPr>
        <w:t xml:space="preserve">كونه قاصداً لارتكاب حرام أو كان منهيّاً عنه من أحد والديه أو نحو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بعد العزم على التوطّن أبداً ، فإن كان قبل أن يصدق عليه الوطن عرفاً ؛ بأن لم يبق في ذلك المكان بمقدار الصدق ، فلا إشكال في زوال الحكم وإن لم يتحقّق الخروج والإعراض ، بل وكذا إن كان بعد الصدق في الوطن المستجدّ</w:t>
      </w:r>
      <w:r>
        <w:rPr>
          <w:rStyle w:val="FootnoteAnchor"/>
          <w:rtl w:val="true"/>
        </w:rPr>
        <w:footnoteReference w:id="1707"/>
      </w:r>
      <w:r>
        <w:rPr>
          <w:rFonts w:ascii="Amiri" w:hAnsi="Amiri" w:eastAsia="Amiri" w:cs="Amiri"/>
          <w:color w:val="111111"/>
          <w:sz w:val="28"/>
          <w:sz w:val="28"/>
          <w:szCs w:val="28"/>
          <w:rtl w:val="true"/>
          <w:lang w:bidi="ar-SA"/>
        </w:rPr>
        <w:t xml:space="preserve">، وأمّا في الوطن الأصلي إذا تردّد في البقاء فيه وعدمه ، ففي زوال حكمه قبل الخروج والإعراض إشكال ؛ لاحتمال صدق الوطنية ما لم يعزم على العدم ، فالأحوط الجمع بين الحكمين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كلمات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التوطّن أبداً في صدق الوطن العرفي ، فلا يكفي العزم على السكنى إلى مدّة مديدة كثلاثين سنة أو أزيد ، لكنّه مشكل ، فلا يبعد</w:t>
      </w:r>
      <w:r>
        <w:rPr>
          <w:rStyle w:val="FootnoteAnchor"/>
          <w:rtl w:val="true"/>
        </w:rPr>
        <w:footnoteReference w:id="1708"/>
      </w:r>
      <w:r>
        <w:rPr>
          <w:rFonts w:ascii="Amiri" w:hAnsi="Amiri" w:eastAsia="Amiri" w:cs="Amiri"/>
          <w:color w:val="111111"/>
          <w:sz w:val="28"/>
          <w:sz w:val="28"/>
          <w:szCs w:val="28"/>
          <w:rtl w:val="true"/>
          <w:lang w:bidi="ar-SA"/>
        </w:rPr>
        <w:t xml:space="preserve">الصدق العرفي بمثل ذلك ، والأحوط في مثله إجراء الحكمين بمراعاة الاحتياط </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إقامة عشرة أيّام متواليات في مكان واحد ؛ من بلد أو قرية أو مثل بيوت الأعراب أو فلاة من الأرض أو العلم بذلك وإن كان لا عن اختيار ، ولا يكفي الظنّ بالبقاء فضلاً عن الشكّ ، والليالي المتوسّطة داخلة بخلاف الليلة الاُولى والأخيرة ، فيكفي عشرة أيّام وتسع ليال ، ويكفي تلفيق اليوم المنكسر من يوم آخر على الأصحّ ، فلو نوى المقام عند الزوال من اليوم الأوّل إلى الزوال من اليوم الحادي عشر كفى ، ويجب عليه الإتمام وإن كان الأحوط الجمع ، ويشترط وحدة محلّ الإقامة ، فلو قصد الإقامة في أمكنة متعدّدة عشرة أيّام لم ينقطع حكم السفر ، كأن عزم على الإقامة في </w:t>
      </w:r>
    </w:p>
    <w:p>
      <w:pPr>
        <w:pStyle w:val="BookText"/>
        <w:rPr/>
      </w:pPr>
      <w:r>
        <w:rPr>
          <w:rFonts w:ascii="Amiri" w:hAnsi="Amiri" w:eastAsia="Amiri" w:cs="Amiri"/>
          <w:color w:val="111111"/>
          <w:sz w:val="28"/>
          <w:sz w:val="28"/>
          <w:szCs w:val="28"/>
          <w:rtl w:val="true"/>
          <w:lang w:bidi="ar-SA"/>
        </w:rPr>
        <w:t xml:space="preserve">النجف والكوفة أو في الكاظمين وبغداد ، أو عزم على الإقامة في رستاق من قرية إلى قرية من غير عزم على الإقامة في واحدة منها عشرة أيّام ، ولا يضرّ بوحدة المحلّ فصل مثل الشطّ بعد كون المجموع بلداً واحداً كجانبي الحلّة وبغداد ونحوهما ، ولو كان البلد خارجاً عن المتعارف في الكبر فاللازم قصد الإقامة في المحلّة منه إذا كانت المحلاّت منفصلة ، بخلاف ما إذا كانت متّصلة ، إلاّ إذا كان كبيراً جدّاً بحيث لا يصدق وحدة المحلّ ، وكان كنيّة الإقامة في رستاق مشتمل على القرى مثل قسطنطنية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نيّة الإقامة قصد عدم الخروج عن خطّة سور البلد على الأصحّ ، بل لو قصد حال نيّتها الخروج إلى بعض بساتينها ومزارعها ونحوها من حدودها ممّا لا ينافي صدق اسم الإقامة في البلد عرفاً ، جرى عليه حكم المقيم ، حتّى إذا كان من نيّته الخروج عن حدّ الترخّص ، بل إلى ما دون الأربعة إذا كان قاصداً للعود عن قريب بحيث لا يخرج عن صدق الإقامة في ذلك المكان عرفاً ، كما إذا كان من نيّته الخروج نهاراً</w:t>
      </w:r>
      <w:r>
        <w:rPr>
          <w:rStyle w:val="FootnoteAnchor"/>
          <w:rtl w:val="true"/>
        </w:rPr>
        <w:footnoteReference w:id="1709"/>
      </w:r>
      <w:r>
        <w:rPr>
          <w:rFonts w:ascii="Amiri" w:hAnsi="Amiri" w:eastAsia="Amiri" w:cs="Amiri"/>
          <w:color w:val="111111"/>
          <w:sz w:val="28"/>
          <w:sz w:val="28"/>
          <w:szCs w:val="28"/>
          <w:rtl w:val="true"/>
          <w:lang w:bidi="ar-SA"/>
        </w:rPr>
        <w:t xml:space="preserve">والرجوع قبل الليل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محلّ الإقامة برّية قفراء لا يجب التضييق في دائرة المقام ، كما لا يجوز التوسيع كثيراً بحيث يخرج عن صدق وحدة المحلّ ، فالمدار على صدق الوحدة عرفاً ، وبعد ذلك لا ينافي الخروج عن ذلك المحلّ إلى أطرافه بقصد العود إليه ، وإن كان إلى الخارج عن حدّ الترخّص ، بل إلى ما دون الأربعة ، كما ذكرنا في البلد ، فجواز نيّة الخروج إلى ما دون الأربعة </w:t>
      </w:r>
    </w:p>
    <w:p>
      <w:pPr>
        <w:pStyle w:val="BookText"/>
        <w:rPr/>
      </w:pPr>
      <w:r>
        <w:rPr>
          <w:rFonts w:ascii="Amiri" w:hAnsi="Amiri" w:eastAsia="Amiri" w:cs="Amiri"/>
          <w:color w:val="111111"/>
          <w:sz w:val="28"/>
          <w:sz w:val="28"/>
          <w:szCs w:val="28"/>
          <w:rtl w:val="true"/>
          <w:lang w:bidi="ar-SA"/>
        </w:rPr>
        <w:t xml:space="preserve">لا يوجب جواز توسيع محلّ الإقامة كثيراً ، فلا يجوز جعل محلّها مجموع ما دون الأربعة ، بل يؤخذ على المتعارف وإن كان يجوز التردّد إلى ما دون الأربعة على وجه لا يضرّ بصدق الإقامة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علّق الإقامة على أمر مشكوك الحصول لا يكفي ، بل وكذا لو كان مظنون الحصول ، فإنّه ينافي العزم على البقاء المعتبر فيها ، نعم لو كان عازماً على البقاء لكن احتمل</w:t>
      </w:r>
      <w:r>
        <w:rPr>
          <w:rStyle w:val="FootnoteAnchor"/>
          <w:rtl w:val="true"/>
        </w:rPr>
        <w:footnoteReference w:id="1710"/>
      </w:r>
      <w:r>
        <w:rPr>
          <w:rFonts w:ascii="Amiri" w:hAnsi="Amiri" w:eastAsia="Amiri" w:cs="Amiri"/>
          <w:color w:val="111111"/>
          <w:sz w:val="28"/>
          <w:sz w:val="28"/>
          <w:szCs w:val="28"/>
          <w:rtl w:val="true"/>
          <w:lang w:bidi="ar-SA"/>
        </w:rPr>
        <w:t xml:space="preserve">حدوث المانع لا يضرّ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المجبور على الإقامة عشراً والمكره عليها ، يجب عليه التمام ، وإن كان من نيّته الخروج على فرض رفع الجبر والإكراه ، لكن بشرط أن يكون عالماً بعدم ارتفاعهما وبقائه عشرة أيّام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نيّة الإقامة في بيوت الأعراب ونحوهم ما لم يطمئنّ بعدم الرحيل عشرة أيّام ، إلاّ إذا عزم على المكث بعد رحلتهم إلى تمام العشرة </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الزوجة والعبد إذا قصدا المقام بمقدار ما قصده الزوج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 نّهما قصدا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r>
        <w:rPr>
          <w:rStyle w:val="FootnoteAnchor"/>
          <w:rtl w:val="true"/>
        </w:rPr>
        <w:footnoteReference w:id="1711"/>
      </w:r>
      <w:r>
        <w:rPr>
          <w:rFonts w:ascii="Amiri" w:hAnsi="Amiri" w:eastAsia="Amiri" w:cs="Amiri"/>
          <w:color w:val="111111"/>
          <w:sz w:val="28"/>
          <w:sz w:val="28"/>
          <w:szCs w:val="28"/>
          <w:rtl w:val="true"/>
          <w:lang w:bidi="ar-SA"/>
        </w:rPr>
        <w:t xml:space="preserve">كفايته في تحقّق الإقامة بالنسبة إليهما وإن لم يعلما حين القصد أنّ مقصد الزوج والسيّد هو العشرة ، نعم قبل العلم بذلك عليهما التقصير ، ويجب عليهما التمام بعد الاطّلاع وإن لم يبق إلاّ يومين أو ثلاثة ، فالظاهر وجوب الإعادة أو القضاء عليهما بالنسبة إلى ما مضى ممّا صلّيا قصراً ، وكذا الحال إذا قصد المقام بمقدار ما قصده رفقاؤه وكان مقصدهم العشرة ، </w:t>
      </w:r>
    </w:p>
    <w:p>
      <w:pPr>
        <w:pStyle w:val="BookText"/>
        <w:rPr/>
      </w:pPr>
      <w:r>
        <w:rPr>
          <w:rFonts w:ascii="Amiri" w:hAnsi="Amiri" w:eastAsia="Amiri" w:cs="Amiri"/>
          <w:color w:val="111111"/>
          <w:sz w:val="28"/>
          <w:sz w:val="28"/>
          <w:szCs w:val="28"/>
          <w:rtl w:val="true"/>
          <w:lang w:bidi="ar-SA"/>
        </w:rPr>
        <w:t xml:space="preserve">فالقصد الإجمالي كافٍ في تحقّق الإقامة ، لكن الأحوط الجمع في الصورتين ، بل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قصد المقام إلى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عشرة كفى</w:t>
      </w:r>
      <w:r>
        <w:rPr>
          <w:rStyle w:val="FootnoteAnchor"/>
          <w:rtl w:val="true"/>
        </w:rPr>
        <w:footnoteReference w:id="1712"/>
      </w:r>
      <w:r>
        <w:rPr>
          <w:rFonts w:ascii="Amiri" w:hAnsi="Amiri" w:eastAsia="Amiri" w:cs="Amiri"/>
          <w:color w:val="111111"/>
          <w:sz w:val="28"/>
          <w:sz w:val="28"/>
          <w:szCs w:val="28"/>
          <w:rtl w:val="true"/>
          <w:lang w:bidi="ar-SA"/>
        </w:rPr>
        <w:t xml:space="preserve">وإن لم يكن عالماً به حين القصد ، بل وإن كان عالماً بالخلاف ، لكن الأحوط في هذه المسألة أيضاً الجمع بين القصر والتمام بعد العلم بالحال ؛ لاحتمال اعتبار العلم حين القصد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على إقامة العشرة ثمّ عدل عن قصده ، فإن كان صلّى مع العزم المذكور رباعية بتمام ، بقي على التمام ما دام في ذلك المكان ، وإن لم يصلّ أصلاً أو صلّى مثل الصبح والمغرب أو شرع في الرباعية ، لكن لم يتمّها وإن دخل في ركوع الركعة الثالثة ، رجع إلى القصر ، وكذا لو أتى بغير الفريضة الرباعية ممّا لا يجوز فعله للمسافر كالنوافل والصوم ونحوهما ، فإنّه يرجع إلى القصر مع العدول ، نعم الأولى الاحتياط مع الصوم إذا كان العدول عن قصده بعد الزوال ، وكذا لو كان العدول في أثناء الرباعية بعد الدخول في ركوع الركعة الثالثة ، بل بعد القيام إليها وإن لم يركع بعد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رباعية بتمام بعد العزم على الإقامة ، لكن مع الغفلة عن إقامته ثمّ عدل ، فالظاهر كفايته في البقاء على التمام ، وكذا لو صلاّها تماماً لشرف البقعة كمواطن التخيير ولو مع الغفلة عن الإقامة ؛ وإن كان الأحوط</w:t>
      </w:r>
      <w:r>
        <w:rPr>
          <w:rStyle w:val="FootnoteAnchor"/>
          <w:rtl w:val="true"/>
        </w:rPr>
        <w:footnoteReference w:id="1713"/>
      </w:r>
      <w:r>
        <w:rPr>
          <w:rFonts w:ascii="Amiri" w:hAnsi="Amiri" w:eastAsia="Amiri" w:cs="Amiri"/>
          <w:color w:val="111111"/>
          <w:sz w:val="28"/>
          <w:sz w:val="28"/>
          <w:szCs w:val="28"/>
          <w:rtl w:val="true"/>
          <w:lang w:bidi="ar-SA"/>
        </w:rPr>
        <w:t xml:space="preserve">الجمع بعد العدول حينئذٍ ، وكذا في الصورة الاُولى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تحقّق الإقامة كونه مكلّفاً بالصلاة ، فلو نوى الإقامة وهو غير بالغ ثمّ بلغ في أثناء العشرة وجب عليه التمام في بقيّة الأيّام ، وإذا أراد التطوّع بالصلاة قبل البلوغ يصلّي تماماً ، وكذا إذا نواها وهو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ممّن يتحقّق منه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نواها حال الإفاقة ثمّ جنّ ثمّ أفاق ، وكذا إذا كانت حائضاً حال النيّة ، فإنّها تصلّي ما بقي بعد الطهر من العشرة تماماً ، بل إذا كانت حائضاً تمام العشرة يجب عليها التمام ما لم تنشئ سفراً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فاتته الرباعية بعد العزم على الإقامة ثمّ عدل عنها بعد الوقت ، فإن كانت ممّا يجب قضاؤها وأتى بالقضاء تماماً ثمّ عدل ، فالظاهر كفايته في البقاء على التمام ، وأمّا إن عدل قبل إتيان قضائها أيضاً فالظاهر العود إلى القصر وعدم كفاية استقرار القضاء عليه تماماً ؛ وإن كان الأحوط الجمع حينئذٍ ما دام لم يخرج ، وإن كانت ممّا لا يجب قضاؤه كما إذا فاتت لأجل الحيض أو النفاس ثمّ عدلت عن النيّة قبل إتيان صلاة تامّة رجعت إلى القصر ، فلا يكفي مضيّ وقت الصلاة في البقاء على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العدول عن الإقامة قبل الصلاة تماماً قاطع لها من حينه ، وليس كاشفاً عن عدم تحقّقها من الأوّل ، فلو فاتته حال العزم عليها صلاة أو صلوات أيّام ، ثمّ عدل قبل أن يصلّي صلاة واحدة بتمام ، يجب عليه قضاؤها تماماً ، وكذا إذا صام يوماً أو أيّاماً حال العزم عليها ، ثمّ عدل قبل أن يصلّي صلاة واحدة بتمام فصيامه صحيح ، نعم لا يجوز له الصوم بعد العدول ؛ لأنّ المفروض انقطاع الإقامة بعده </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العدول عن قصد الإقامة بين أن يعزم على عدمها ، </w:t>
      </w:r>
    </w:p>
    <w:p>
      <w:pPr>
        <w:pStyle w:val="BookText"/>
        <w:rPr/>
      </w:pPr>
      <w:r>
        <w:rPr>
          <w:rFonts w:ascii="Amiri" w:hAnsi="Amiri" w:eastAsia="Amiri" w:cs="Amiri"/>
          <w:color w:val="111111"/>
          <w:sz w:val="28"/>
          <w:sz w:val="28"/>
          <w:szCs w:val="28"/>
          <w:rtl w:val="true"/>
          <w:lang w:bidi="ar-SA"/>
        </w:rPr>
        <w:t xml:space="preserve">أو يتردّد فيها في أ نّه لو كان بعد الصلاة تماماً بقي على التمام ، ولو كان قبله رجع إلى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على الإقامة فنوى الصوم ، ثمّ عدل بعد الزوال قبل الصلاة تماماً ، رجع إلى القصر في صلاته ، لكن صوم ذلك اليوم صحيح ؛ لما عرفت من أنّ العدول قاطع من حينه لا كاشف ، فهو كمن صام ثمّ سافر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العشرة لا يحتاج في البقاء على التمام إلى إقامة جديدة ، بل إذا تحقّقت بإتيان رباعية تامّة كذلك ، فما دام لم ينشئ سفراً جديداً يبقى على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الإقامة موجبة للصلاة تماماً ، ولوجوب أو جواز الصوم ، كذلك موجبة لاستحباب النوافل الساقطة حال السفر ، ولوجوب الجمعة ونحو ذلك من أحكام الحاضر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تحقّقت الإقامة</w:t>
      </w:r>
      <w:r>
        <w:rPr>
          <w:rStyle w:val="FootnoteAnchor"/>
          <w:rtl w:val="true"/>
        </w:rPr>
        <w:footnoteReference w:id="1714"/>
      </w:r>
      <w:r>
        <w:rPr>
          <w:rFonts w:ascii="Amiri" w:hAnsi="Amiri" w:eastAsia="Amiri" w:cs="Amiri"/>
          <w:color w:val="111111"/>
          <w:sz w:val="28"/>
          <w:sz w:val="28"/>
          <w:szCs w:val="28"/>
          <w:rtl w:val="true"/>
          <w:lang w:bidi="ar-SA"/>
        </w:rPr>
        <w:t xml:space="preserve">وتمّت العشرة أوّلاً وبدا للمقيم الخروج إلى ما دون المسافة ولو ملفّقة فللمسألة صور </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إلى محلّ الإقامة واستئناف إقامة عشرة اُخرى ، وحكمه وجوب التمام في الذهاب والمقصد والإياب ومحلّ الإقامة الاُولى ، وكذا إذا كان عازماً على الإقامة في غير محلّ الإقامة الاُولى مع عدم كون ما بينهما مسافة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عدم العود إلى محلّ الإقامة ، وحكمه وجوب القصر ؛ إذا كان ما بقي من محلّ إقامته إلى مقصده مسافة ، أو كان مجموع ما بقي مع العود إلى بلده أو بلد آخر مسافة ؛ ولو كان ما بقي أقلّ من أربعة على الأقوى من كفاية التلفيق</w:t>
      </w:r>
      <w:r>
        <w:rPr>
          <w:rStyle w:val="FootnoteAnchor"/>
          <w:rtl w:val="true"/>
        </w:rPr>
        <w:footnoteReference w:id="1716"/>
      </w:r>
      <w:r>
        <w:rPr>
          <w:rFonts w:ascii="Amiri" w:hAnsi="Amiri" w:eastAsia="Amiri" w:cs="Amiri"/>
          <w:color w:val="111111"/>
          <w:sz w:val="28"/>
          <w:sz w:val="28"/>
          <w:szCs w:val="28"/>
          <w:rtl w:val="true"/>
          <w:lang w:bidi="ar-SA"/>
        </w:rPr>
        <w:t xml:space="preserve">؛ ولو كان الذهاب أقلّ من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إلى محلّ الإقامة من دون قصد إقامة مستأنفة ، لكن من حيث إنّه منزل من منازله في سفره الجديد ، وحكمه وجوب القصر أيضاً في الذهاب والمقصد ومحلّ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إليه من حيث إنّه محلّ إقامته ؛ بأن لا يكون حين الخروج معرضاً عنه ، بل أراد قضاء حاجة في خارجه والعود إليه ثمّ إنشاء السفر منه ولو بعد يومين أو يوم ، بل أو أقلّ ، والأقوى في هذه الصورة البقاء على التمام في الذهاب والمقصد والإياب ومحلّ الإقامة ما لم ينشئ سفراً ؛ وإن كان الأحوط الجمع في الجميع ، خصوصاً في الإياب ومحلّ الإقامة </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إلى محلّ الإقامة ، لكن مع التردّد في </w:t>
      </w:r>
    </w:p>
    <w:p>
      <w:pPr>
        <w:pStyle w:val="BookText"/>
        <w:rPr/>
      </w:pPr>
      <w:r>
        <w:rPr>
          <w:rFonts w:ascii="Amiri" w:hAnsi="Amiri" w:eastAsia="Amiri" w:cs="Amiri"/>
          <w:color w:val="111111"/>
          <w:sz w:val="28"/>
          <w:sz w:val="28"/>
          <w:szCs w:val="28"/>
          <w:rtl w:val="true"/>
          <w:lang w:bidi="ar-SA"/>
        </w:rPr>
        <w:t xml:space="preserve">الإقامة بعد العود وعدمها ، وحكمه أيضاً وجوب التمام ، والأحوط الجمع كالصورة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مع الذهول عن الإقامة وعدمها ، وحكمه أيضاً وجوب التمام ، والأحوط الجمع كالسابقة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متردّداً في العود وعدمه أو ذاهلاً عنه ، ولا يترك الاحتياط بالجمع فيه في الذهاب والمقصد والإياب ومحلّ الإقامة إذا عاد إليه إلى أن يعزم على الإقامة أو ينشئ السفر ، ولا فرق في الصور التي قلنا فيها بوجوب التمام بين أن يرجع إلى محلّ الإقامة في يومه أو ليلته أو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بدا له الخروج إلى ما دون المسافة بعد العشرة ، أو في أثنائها بعد تحقّق الإقامة ، وأمّا إذا كان من عزمه الخروج في حال نيّة الإقامة فقد مرّ</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كان من قصده الخروج والعود عمّا قريب وفي ذلك اليوم من غير أن يبيت خارجاً عن محلّ الإقامة ، فلا يضرّ بقصد إقامته ويتحقّق معه ، فيكون حاله بعد ذلك حال من بدا له ، وأمّا إن كان من قصده الخروج إلى ما دون المسافة في ابتداء نيّته مع البيتوتة هناك ليلة أو أزيد ، فيشكل معه تحقّق</w:t>
      </w:r>
      <w:r>
        <w:rPr>
          <w:rStyle w:val="FootnoteAnchor"/>
          <w:rtl w:val="true"/>
        </w:rPr>
        <w:footnoteReference w:id="1720"/>
      </w:r>
      <w:r>
        <w:rPr>
          <w:rFonts w:ascii="Amiri" w:hAnsi="Amiri" w:eastAsia="Amiri" w:cs="Amiri"/>
          <w:color w:val="111111"/>
          <w:sz w:val="28"/>
          <w:sz w:val="28"/>
          <w:szCs w:val="28"/>
          <w:rtl w:val="true"/>
          <w:lang w:bidi="ar-SA"/>
        </w:rPr>
        <w:t xml:space="preserve">الإقامة ، والأحوط الجمع من الأوّل إلى الآخر ، إلاّ إذا نوى الإقامة بدون القصد المذكور جديداً أو يخرج مسافراً </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بدا للمقيم السفر ، ثمّ بدا له العود إلى محلّ الإقامة والبقاء عشرة أيّام ، فإن كان ذلك بعد بلوغ أربعة فراسخ ، قصّر في الذهاب والمقصد </w:t>
      </w:r>
    </w:p>
    <w:p>
      <w:pPr>
        <w:pStyle w:val="BookText"/>
        <w:rPr/>
      </w:pPr>
      <w:r>
        <w:rPr>
          <w:rFonts w:ascii="Amiri" w:hAnsi="Amiri" w:eastAsia="Amiri" w:cs="Amiri"/>
          <w:color w:val="111111"/>
          <w:sz w:val="28"/>
          <w:sz w:val="28"/>
          <w:szCs w:val="28"/>
          <w:rtl w:val="true"/>
          <w:lang w:bidi="ar-SA"/>
        </w:rPr>
        <w:t xml:space="preserve">والعود ، وإن كان قبله فيقصّر حال الخروج بعد التجاوز عن حدّ الترخّص إلى حال العزم على العود ، ويتمّ عند العزم عليه ، ولا يجب عليه قضاء ما صلّى قصراً ، وأمّا إذا بدا له العود بدون إقامة جديدة بقي على القصر حتّى في محلّ الإقامة ؛ لأنّ المفروض الإعراض عنه ، وكذا لو ردّته الريح أو رجع لقضاء حاجة كما مرّ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الصلاة بنيّة القصر ، ثمّ بدا له الإقامة في أثنائها ، أتمّها وأجزأت ، ولو نوى الإقامة ودخل في الصلاة بنيّة التمام فبدا له السفر ، فإن كان قبل الدخول في الركعة الثالثة أتمّها قصراً واجتزأ بها ، وإن كان بعده بطلت ورجع إلى القصر ما دام لم يخرج وإن كان الأحوط إتمامها تماماً وإعادتها قصراً ، والجمع بين القصر والإتمام ما لم يسافر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إيجاب الإقامة لقطع حكم السفر وإتمام الصلاة بين أن يكون محلّلة أو محرّمة ، كما إذا قصد الإقامة لغاية محرّمة من قتل مؤمن أو سرقة ماله أو نحو ذلك ، وكما إذا نهاه عنها والده أو سيّده أو لم يرض بها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صوم واجب معيّن غير رمضان ، كالنذر أو الاستئجار أو نحوهما وجب</w:t>
      </w:r>
      <w:r>
        <w:rPr>
          <w:rStyle w:val="FootnoteAnchor"/>
          <w:rtl w:val="true"/>
        </w:rPr>
        <w:footnoteReference w:id="1721"/>
      </w:r>
      <w:r>
        <w:rPr>
          <w:rFonts w:ascii="Amiri" w:hAnsi="Amiri" w:eastAsia="Amiri" w:cs="Amiri"/>
          <w:color w:val="111111"/>
          <w:sz w:val="28"/>
          <w:sz w:val="28"/>
          <w:szCs w:val="28"/>
          <w:rtl w:val="true"/>
          <w:lang w:bidi="ar-SA"/>
        </w:rPr>
        <w:t xml:space="preserve">عليه الإقامة مع الإمكان </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 من الوقت أربع ركعات وعليه الظهران ، ففي جواز الإقامة إذا كان مسافراً وعدمه ؛ من حيث استلزامه تفويت الظهر وصيرورتها قضاء إشكال ، فالأحوط عدم نيّة الإقامة مع عدم الضرورة ، نعم لو كان حاضراً وكان الحال كذلك لا يجب عليه السفر لإدراك الصلاتين في الوقت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نوى الإقامة ثمّ عدل عنها وشكّ في أنّ عدوله كان بعد الصلاة تماماً حتّى يبقى على التمام أو لا ، بنى على عدمها ، فيرجع إلى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بعد نيّة الإقامة بصلاة أربع ركعات والعدول عن الإقامة ولكن شكّ في المتقدّم منهما مع الجهل بتأريخهما ، رجع إلى القصر</w:t>
      </w:r>
      <w:r>
        <w:rPr>
          <w:rStyle w:val="FootnoteAnchor"/>
          <w:rtl w:val="true"/>
        </w:rPr>
        <w:footnoteReference w:id="1722"/>
      </w:r>
      <w:r>
        <w:rPr>
          <w:rFonts w:ascii="Amiri" w:hAnsi="Amiri" w:eastAsia="Amiri" w:cs="Amiri"/>
          <w:color w:val="111111"/>
          <w:sz w:val="28"/>
          <w:sz w:val="28"/>
          <w:szCs w:val="28"/>
          <w:rtl w:val="true"/>
          <w:lang w:bidi="ar-SA"/>
        </w:rPr>
        <w:t xml:space="preserve">مع البناء على صحّة الصلاة ؛ لأنّ الشرط في البقاء على التمام وقوع الصلاة تماماً حال العزم على الإقامة وهو 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صلّى تماماً ثمّ عدل ولكن تبيّن بطلان صلاته ، رجع إلى القصر وكان كمن لم يصلّ ، نعم إذا صلّى بنيّة التمام وبعد السلام شكّ في أ نّه سلّم على الأربع أو على الاثنتين أو الثلاث بنى على أ نّه سلّم على الأربع ، ويكفيه</w:t>
      </w:r>
      <w:r>
        <w:rPr>
          <w:rStyle w:val="FootnoteAnchor"/>
          <w:rtl w:val="true"/>
        </w:rPr>
        <w:footnoteReference w:id="1723"/>
      </w:r>
      <w:r>
        <w:rPr>
          <w:rFonts w:ascii="Amiri" w:hAnsi="Amiri" w:eastAsia="Amiri" w:cs="Amiri"/>
          <w:color w:val="111111"/>
          <w:sz w:val="28"/>
          <w:sz w:val="28"/>
          <w:szCs w:val="28"/>
          <w:rtl w:val="true"/>
          <w:lang w:bidi="ar-SA"/>
        </w:rPr>
        <w:t xml:space="preserve">في البقاء على حكم التمام إذا عدل عن الإقامة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نوى الإقامة ثمّ عدل عنها بعد خروج وقت الصلاة وشكّ في أ نّه هل صلّى في الوقت حال العزم على الإقامة أم لا ؟ بنى على أ نّه صلّى ، لكن في كفايته في البقاء على حكم التمام إشكال وإن كان لا يخلو من قوّة</w:t>
      </w:r>
      <w:r>
        <w:rPr>
          <w:rStyle w:val="FootnoteAnchor"/>
          <w:rtl w:val="true"/>
        </w:rPr>
        <w:footnoteReference w:id="1724"/>
      </w:r>
      <w:r>
        <w:rPr>
          <w:rFonts w:ascii="Amiri" w:hAnsi="Amiri" w:eastAsia="Amiri" w:cs="Amiri"/>
          <w:color w:val="111111"/>
          <w:sz w:val="28"/>
          <w:sz w:val="28"/>
          <w:szCs w:val="28"/>
          <w:rtl w:val="true"/>
          <w:lang w:bidi="ar-SA"/>
        </w:rPr>
        <w:t xml:space="preserve">، خصوصاً إذا بنينا على أنّ قاعدة الشكّ بعد الفراغ أو بعد الوقت إنّما هي من باب الأمارات لا الاُصول العملية </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عدل عن الإقامة بعد الإتيان بالسلام الواجب وقبل الإتيان بالسلام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كفايته في البقاء على حكم التمام </w:t>
      </w:r>
    </w:p>
    <w:p>
      <w:pPr>
        <w:pStyle w:val="BookText"/>
        <w:rPr/>
      </w:pPr>
      <w:r>
        <w:rPr>
          <w:rFonts w:ascii="Amiri" w:hAnsi="Amiri" w:eastAsia="Amiri" w:cs="Amiri"/>
          <w:color w:val="111111"/>
          <w:sz w:val="28"/>
          <w:sz w:val="28"/>
          <w:szCs w:val="28"/>
          <w:rtl w:val="true"/>
          <w:lang w:bidi="ar-SA"/>
        </w:rPr>
        <w:t>وفي تحقّق الإقامة ، وكذا لو كان عدوله قبل الإتيان بسجدتي السهو إذا كانتا عليه ، بل وكذا لو كان قبل الإتيان بقضاء الأجزاء المنسيّة كالسجدة والتشهّد المنسيّين ، بل وكذا لو كان قبل الإتيان بصلاة الاحتياط</w:t>
      </w:r>
      <w:r>
        <w:rPr>
          <w:rStyle w:val="FootnoteAnchor"/>
          <w:rtl w:val="true"/>
        </w:rPr>
        <w:footnoteReference w:id="1725"/>
      </w:r>
      <w:r>
        <w:rPr>
          <w:rFonts w:ascii="Amiri" w:hAnsi="Amiri" w:eastAsia="Amiri" w:cs="Amiri"/>
          <w:color w:val="111111"/>
          <w:sz w:val="28"/>
          <w:sz w:val="28"/>
          <w:szCs w:val="28"/>
          <w:rtl w:val="true"/>
          <w:lang w:bidi="ar-SA"/>
        </w:rPr>
        <w:t xml:space="preserve">أو في أثنائها إذا شكّ في الركعات ، وإن كان الأحوط فيه الجمع ، بل وفي الأجزاء المنسيّة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اعتقد أنّ رفقاءه قصدوا الإقامة فقصدها ، ثمّ تبيّن أ نّهم لم يقصدوا فهل يبقى على التمام أو لا ؟ فيه صورتان</w:t>
      </w:r>
      <w:r>
        <w:rPr>
          <w:rStyle w:val="FootnoteAnchor"/>
          <w:rtl w:val="true"/>
        </w:rPr>
        <w:footnoteReference w:id="1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قصده مقيّداً بقصدهم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اعتقاده داعياً له إلى القصد من غير أن يكون مقيّداً بقصدهم ، ففي الاُولى يرجع إلى التقصير وفي الثانية يبقى على التمام ، والأحوط الجمع في الصورتين </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البقاء وعدمه ثلاثين يوماً ؛ إذا كان بعد بلوغ المسافة ، وأمّا إذا كان قبل بلوغها فحكمه التمام حين التردّد ؛ لرجوعه إلى التردّد في المسافرة وعدمها ، ففي الصورة الاُولى إذا بقي في مكان متردّداً في البقاء والذهاب أو في البقاء والعود إلى محلّه يقصّر إلى ثلاثين يوماً ، ثمّ بعده يتمّ ما دام في ذلك المكان ، ويكون بمنزلة من نوى الإقامة عشرة أيّام ؛ سواء أقام فيه قليلاً أو كثيراً ، حتّى إذا كان بمقدار صلاة واحدة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بالتردّد ما إذا عزم على الخروج غداً أو بعد غدٍ ، ثمّ لم يخرج ، وهكذا إلى أن مضى ثلاثون يوماً ، حتّى إذا عزم على الإقامة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بعدها عزم على إقامة تسعة اُخرى وهكذا ، فيقصّر إلى ثلاثين يوماً ثمّ يتمّ ولو لم يبق إلاّ مقدار صلاة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إلحاق الشهر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يوماً إذا كان تردّده في أوّل الشهر وجه لا يخلو عن قوّة ؛ وإن كان الأحوط عدم الاكتفاء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الثلاثين التلفيق ؛ إذا كان تردّده في أثناء اليوم ، كما مرّ في إقامة العشرة ؛ وإن كان الأحوط عدم الاكتفاء ومراعاة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مكان التردّد بين أن يكون بلداً أو قرية أو مفازة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اتّحاد مكان التردّد ، فلو كان بعض الثلاثين في مكان وبعضه في مكان آخر لم يقطع حكم السفر ، وكذا لو كان مشتغلاً بالسير وهو متردّد ، فإنّه يبقى على القصر إذا قطع المسافة ولا يضرّ بوحدة المكان إذا خرج عن محلّ تردّده إلى مكان آخر ولو ما دون المسافة بقصد العود إليه عمّا قريب إذا كان بحيث يصدق عرفاً أ نّه كان متردّداً في ذلك المكان ثلاثين يوماً ، كما إذا كان متردّداً في النجف وخرج منه إلى الكوفة لزيارة مسلم أو لصلاة ركعتين في مسجد الكوفة والعود إليه في ذلك اليوم أو في ليلته</w:t>
      </w:r>
      <w:r>
        <w:rPr>
          <w:rStyle w:val="FootnoteAnchor"/>
          <w:rtl w:val="true"/>
        </w:rPr>
        <w:footnoteReference w:id="1727"/>
      </w:r>
      <w:r>
        <w:rPr>
          <w:rFonts w:ascii="Amiri" w:hAnsi="Amiri" w:eastAsia="Amiri" w:cs="Amiri"/>
          <w:color w:val="111111"/>
          <w:sz w:val="28"/>
          <w:sz w:val="28"/>
          <w:szCs w:val="28"/>
          <w:rtl w:val="true"/>
          <w:lang w:bidi="ar-SA"/>
        </w:rPr>
        <w:t xml:space="preserve">، بل أو بعد ذلك اليوم </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المتردّد</w:t>
      </w:r>
      <w:r>
        <w:rPr>
          <w:rStyle w:val="FootnoteAnchor"/>
          <w:rtl w:val="true"/>
        </w:rPr>
        <w:footnoteReference w:id="1728"/>
      </w:r>
      <w:r>
        <w:rPr>
          <w:rFonts w:ascii="Amiri" w:hAnsi="Amiri" w:eastAsia="Amiri" w:cs="Amiri"/>
          <w:color w:val="111111"/>
          <w:sz w:val="28"/>
          <w:sz w:val="28"/>
          <w:szCs w:val="28"/>
          <w:rtl w:val="true"/>
          <w:lang w:bidi="ar-SA"/>
        </w:rPr>
        <w:t xml:space="preserve">بعد الثلاثين كحكم المقيم في مسألة الخروج </w:t>
      </w:r>
      <w:bookmarkStart w:id="487" w:name="pg15057_206209"/>
    </w:p>
    <w:p>
      <w:pPr>
        <w:pStyle w:val="BookText"/>
        <w:rPr/>
      </w:pPr>
      <w:bookmarkEnd w:id="487"/>
      <w:r>
        <w:rPr>
          <w:rFonts w:ascii="Amiri" w:hAnsi="Amiri" w:eastAsia="Amiri" w:cs="Amiri"/>
          <w:color w:val="111111"/>
          <w:sz w:val="28"/>
          <w:sz w:val="28"/>
          <w:szCs w:val="28"/>
          <w:rtl w:val="true"/>
          <w:lang w:bidi="ar-SA"/>
        </w:rPr>
        <w:t xml:space="preserve">إلى ما دون المسافة مع قصد العود إليه في أ نّه يتمّ ذهاباً ، وفي المقصد والإياب ومحلّ التردّد ؛ إذا كان قاصداً للعود إليه من حيث إنّه محلّ تردّده ، وفي القصر بالخروج إذا أعرض عنه وكان العود إليه من حيث كونه منزلاً له في سفره الجديد ، وغير ذلك من الصور التي ذكرناها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في مكان تسعة وعشرين يوماً أو أقلّ ثمّ سار إلى مكان آخر وتردّد فيه كذلك وهكذا ، بقي على القصر ما دام كذلك ، إلاّ إذا نوى الإقامة في مكان أو بقي متردّداً ثلاثين يوماً في مكان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المتردّد ثلاثين إذا أنشأ سفراً بقدر المسافة ، لا يقصّر إلاّ بعد الخروج عن حدّ الترخّص كالمقيم ، كما عرفت</w:t>
      </w:r>
      <w:r>
        <w:rPr>
          <w:rStyle w:val="FootnoteAnchor"/>
          <w:rtl w:val="true"/>
        </w:rPr>
        <w:footnoteReference w:id="1729"/>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10152_2142443653"/>
      <w:bookmarkStart w:id="489" w:name="_Toc169"/>
      <w:bookmarkEnd w:id="488"/>
      <w:r>
        <w:rPr>
          <w:rtl w:val="true"/>
        </w:rPr>
        <w:t xml:space="preserve">فصل </w:t>
      </w:r>
      <w:r>
        <w:rPr>
          <w:rtl w:val="true"/>
        </w:rPr>
        <w:t xml:space="preserve">: </w:t>
      </w:r>
      <w:r>
        <w:rPr>
          <w:rtl w:val="true"/>
        </w:rPr>
        <w:t>في أحكام صلاة المسافر</w:t>
      </w:r>
      <w:bookmarkEnd w:id="489"/>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مرّ في طيّ المسائل السابقة ،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يسقط بعد تحقّق الشرائط المذكورة من الرباعيات ركعتان ، كما أ نّه تسقط النوافل النهارية ؛ أي نافلة الظهرين ، بل ونافلة العشاء</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الأقوى ، وكذا يسقط الصوم الواجب عزيمة ، بل المستحبّ أيضاً ، إلاّ في بعض المواضع المستثناة فيجب عليه القصر في الرباعيات فيما عدا الأماكن الأربعة ، ولا يجوز له الإتيان بالنوافل النهارية بل ولا الوتيرة إلاّ بعنوان الرجاء واحتمال المطلوبية ؛ لمكان الخلاف في سقوطها وعدمه ، ولا تسقط نافلة الصبح والمغرب ولا صلاة </w:t>
      </w:r>
    </w:p>
    <w:p>
      <w:pPr>
        <w:pStyle w:val="BookText"/>
        <w:rPr/>
      </w:pPr>
      <w:r>
        <w:rPr>
          <w:rFonts w:ascii="Amiri" w:hAnsi="Amiri" w:eastAsia="Amiri" w:cs="Amiri"/>
          <w:color w:val="111111"/>
          <w:sz w:val="28"/>
          <w:sz w:val="28"/>
          <w:szCs w:val="28"/>
          <w:rtl w:val="true"/>
          <w:lang w:bidi="ar-SA"/>
        </w:rPr>
        <w:t xml:space="preserve">الليل ، كما لا إشكال في أ نّه يجوز الإتيان بغير الرواتب من الصلوات المستحبّة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عليه الوقت وهو حاضر ، ثمّ سافر قبل الإتيان بالظهرين ، يجوز</w:t>
      </w:r>
      <w:r>
        <w:rPr>
          <w:rStyle w:val="FootnoteAnchor"/>
          <w:rtl w:val="true"/>
        </w:rPr>
        <w:footnoteReference w:id="1731"/>
      </w:r>
      <w:r>
        <w:rPr>
          <w:rFonts w:ascii="Amiri" w:hAnsi="Amiri" w:eastAsia="Amiri" w:cs="Amiri"/>
          <w:color w:val="111111"/>
          <w:sz w:val="28"/>
          <w:sz w:val="28"/>
          <w:szCs w:val="28"/>
          <w:rtl w:val="true"/>
          <w:lang w:bidi="ar-SA"/>
        </w:rPr>
        <w:t xml:space="preserve">له الإتيان بنافلتهما سفراً وإن كان يصلّيهما قصراً ، وإن تركها في الوقت يجوز له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w:t>
      </w:r>
      <w:r>
        <w:rPr>
          <w:rStyle w:val="FootnoteAnchor"/>
          <w:rtl w:val="true"/>
        </w:rPr>
        <w:footnoteReference w:id="1732"/>
      </w:r>
      <w:r>
        <w:rPr>
          <w:rFonts w:ascii="Amiri" w:hAnsi="Amiri" w:eastAsia="Amiri" w:cs="Amiri"/>
          <w:color w:val="111111"/>
          <w:sz w:val="28"/>
          <w:sz w:val="28"/>
          <w:szCs w:val="28"/>
          <w:rtl w:val="true"/>
          <w:lang w:bidi="ar-SA"/>
        </w:rPr>
        <w:t xml:space="preserve">جواز الإتيان بنافلة الظهر في حال السفر ؛ إذا دخل عليه الوقت وهو مسافر ، وترك الإتيان بالظهر حتّى يدخل المنزل من الوطن أو محلّ الإقامة ، وكذا إذا صلّى الظهر في السفر ركعتين وترك العصر إلى أن يدخل المنزل ، لا يبعد جواز الإتيان بنافلتها في حال السفر ، وكذا لا يبعد جواز الإتيان بالوتيرة في حال السفر إذا صلّى العشاء أربعاً في الحضر ثمّ سافر ، فإنّه إذا تمّت الفريضة صلحت نافلتها </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المسافر بعد تحقّق شرائط القصر تماماً ؛ فإمّا أن يكون عالماً بالحكم والموضوع أو جاهلاً بهما أو بأحدهما أو ناسياً ، فإن كان عالماً بالحكم والموضوع عامداً في غير الأماكن الأربعة بطلت صلاته ، ووجب عليه الإعادة في الوقت والقضاء في خارجه ، وإن كان جاهلاً بأصل الحكم وأنّ حكم المسافر التقصير لم يجب عليه الإعادة فضلاً عن القضاء ، وأمّا إن كان عالماً بأصل الحكم وجاهلاً ببعض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السفر إلى أربعة فراسخ مع قصد الرجوع يوجب القصر أو أنّ المسافة ثمانية ، أو أنّ كثير السفر إذا أقام في بلده أو غيره عشرة أيّام يقصّر في السفر الأوّل ، أو أنّ العاصي بسفره إذا رجع إلى </w:t>
      </w:r>
    </w:p>
    <w:p>
      <w:pPr>
        <w:pStyle w:val="BookText"/>
        <w:rPr/>
      </w:pPr>
      <w:r>
        <w:rPr>
          <w:rFonts w:ascii="Amiri" w:hAnsi="Amiri" w:eastAsia="Amiri" w:cs="Amiri"/>
          <w:color w:val="111111"/>
          <w:sz w:val="28"/>
          <w:sz w:val="28"/>
          <w:szCs w:val="28"/>
          <w:rtl w:val="true"/>
          <w:lang w:bidi="ar-SA"/>
        </w:rPr>
        <w:t xml:space="preserve">الطاعة يقصّر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 ، وجب عليه الإعادة في الوقت والقضاء في خارجه ، وكذا</w:t>
      </w:r>
      <w:r>
        <w:rPr>
          <w:rStyle w:val="FootnoteAnchor"/>
          <w:rtl w:val="true"/>
        </w:rPr>
        <w:footnoteReference w:id="1733"/>
      </w:r>
      <w:r>
        <w:rPr>
          <w:rFonts w:ascii="Amiri" w:hAnsi="Amiri" w:eastAsia="Amiri" w:cs="Amiri"/>
          <w:color w:val="111111"/>
          <w:sz w:val="28"/>
          <w:sz w:val="28"/>
          <w:szCs w:val="28"/>
          <w:rtl w:val="true"/>
          <w:lang w:bidi="ar-SA"/>
        </w:rPr>
        <w:t>إذا كان عالماً بالحكم جاهلاً بالموضوع ، كما إذا تخيّل عدم كون مقصده مسافة مع كونه مسافة ، فإنّه لو أتمّ وجب عليه الإعادة أو القضاء ، وأمّا إذا كان ناسياً لسفره ، أو أنّ حكم السفر</w:t>
      </w:r>
      <w:r>
        <w:rPr>
          <w:rStyle w:val="FootnoteAnchor"/>
          <w:rtl w:val="true"/>
        </w:rPr>
        <w:footnoteReference w:id="1734"/>
      </w:r>
      <w:r>
        <w:rPr>
          <w:rFonts w:ascii="Amiri" w:hAnsi="Amiri" w:eastAsia="Amiri" w:cs="Amiri"/>
          <w:color w:val="111111"/>
          <w:sz w:val="28"/>
          <w:sz w:val="28"/>
          <w:szCs w:val="28"/>
          <w:rtl w:val="true"/>
          <w:lang w:bidi="ar-SA"/>
        </w:rPr>
        <w:t xml:space="preserve">القصر فأتمّ ، فإن تذكّر في الوقت وجب عليه الإعادة ، وإن لم يعد وجب عليه القضاء في خارج الوقت ، وإن تذكّر بعد خروج الوقت لا يجب عليه القضاء ، وأمّا إذا لم يكن ناسياً للسفر ولا لحكمه ومع ذلك أتمّ صلاته ناسياً ، وجب عليه الإعادة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الصوم فيما ذكر</w:t>
      </w:r>
      <w:r>
        <w:rPr>
          <w:rStyle w:val="FootnoteAnchor"/>
          <w:rtl w:val="true"/>
        </w:rPr>
        <w:footnoteReference w:id="1735"/>
      </w:r>
      <w:r>
        <w:rPr>
          <w:rFonts w:ascii="Amiri" w:hAnsi="Amiri" w:eastAsia="Amiri" w:cs="Amiri"/>
          <w:color w:val="111111"/>
          <w:sz w:val="28"/>
          <w:sz w:val="28"/>
          <w:szCs w:val="28"/>
          <w:rtl w:val="true"/>
          <w:lang w:bidi="ar-SA"/>
        </w:rPr>
        <w:t xml:space="preserve">حكم الصلاة ، فيبطل مع العلم والعمد ، ويصحّ مع الجهل بأصل الحكم ، دون الجهل بالخصوصيات ودون الجهل بالموضوع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من وظيفته التمام ، بطلت صلاته في جميع الموارد إلاّ في المقيم</w:t>
      </w:r>
      <w:r>
        <w:rPr>
          <w:rStyle w:val="FootnoteAnchor"/>
          <w:rtl w:val="true"/>
        </w:rPr>
        <w:footnoteReference w:id="1736"/>
      </w:r>
      <w:r>
        <w:rPr>
          <w:rFonts w:ascii="Amiri" w:hAnsi="Amiri" w:eastAsia="Amiri" w:cs="Amiri"/>
          <w:color w:val="111111"/>
          <w:sz w:val="28"/>
          <w:sz w:val="28"/>
          <w:szCs w:val="28"/>
          <w:rtl w:val="true"/>
          <w:lang w:bidi="ar-SA"/>
        </w:rPr>
        <w:t xml:space="preserve">المقصّر ، للجهل بأنّ حكمه التمام </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جاهلاً بأصل الحكم ولكن لم يصلّ في الوقت وجب عليه القصر في القضاء بعد العلم به وإن كان لو أتمّ في الوقت كان صحيحاً ، فصحّة التمام منه ليس لأجل أ نّه تكليفه ، بل من باب الاغتفار ، فلا ينافي ما ذكرنا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الحقيقة الفائت منه هو القصر </w:t>
      </w:r>
    </w:p>
    <w:p>
      <w:pPr>
        <w:pStyle w:val="BookText"/>
        <w:rPr/>
      </w:pPr>
      <w:r>
        <w:rPr>
          <w:rFonts w:ascii="Amiri" w:hAnsi="Amiri" w:eastAsia="Amiri" w:cs="Amiri"/>
          <w:color w:val="111111"/>
          <w:sz w:val="28"/>
          <w:sz w:val="28"/>
          <w:szCs w:val="28"/>
          <w:rtl w:val="true"/>
          <w:lang w:bidi="ar-SA"/>
        </w:rPr>
        <w:t xml:space="preserve">لا التمام ، وكذا الكلام في الناسي للسفر أو لحكمه ، فإنّه لو لم يصلّ أصلاً عصياناً أو لعذر وجب عليه القضاء قصراً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 الناسي للسفر أو لحكمه في أثناء الصلاة ، فإن كان قبل الدخول في ركوع الركعة الثالثة أتمّ الصلاة قصراً واجتزأ بها ، ولا يضرّ كونه ناوياً من الأوّل للتمام ؛ لأ نّه من باب الداعي والاشتباه في المصداق لا التقييد ، فيكفي قصد الصلاة والقربة بها ، وإن تذكّر بعد ذلك بطلت ووجب عليه الإعادة مع سعة الوقت ولو بإدراك ركعة من الوقت ، بل وكذا لو تذكّر بعد الصلاة تماماً وقد بقي من الوقت مقدار ركعة ؛ فإنّه يجب عليه إعادتها قصراً ، وكذا الحال في الجاهل بأنّ مقصده مسافة إذا شرع في الصلاة بنيّة التمام ثمّ علم بذلك ، أو الجاهل بخصوصيات الحكم إذا نوى التمام ثمّ علم في الأثناء أنّ حكمه القصر ، بل الظاهر أنّ حكم من كان وظيفته التمام إذا شرع في الصلاة بنيّة القصر جهلاً ، ثمّ تذكّر في الأثناء العدول إلى التمام ، ولا يضرّه أ نّه نوى من الأوّل ركعتين مع أنّ الواجب عليه أربع ركعات ؛ لما ذكر من كفاية قصد الصلاة متقرّباً وإن تخيّل أنّ الواجب هو القصر ؛ لأ نّه من باب الاشتباه في التطبيق والمصداق لا التقييد ، فالمقيم الجاهل بأنّ وظيفته التمام إذا قصد القصر ثمّ علم في الأثناء يعدل إلى التمام ويجتزئ به ، لكن الأحوط الإتمام والإعادة ، بل الأحوط في الفرض الأوّل أيضاً الإعادة قصراً بعد الإتمام قصراً </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 المسافر اتّفاقاً لا عن قصد ، فالظاهر صحّة صلاته ، وإن كان الأحوط الإعادة ، بل وكذا لو كان جاهلاً بأنّ وظيفته القصر فنوى التمام لكنّه قصّر سهواً ، والاحتياط بالإعادة في هذه الصورة آكد وأشدّ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عليه الوقت وهو حاضر متمكّن من الصلاة ولم يصلّ ثمّ سافر ، وجب عليه القصر ، ولو دخل عليه الوقت وهو مسافر فلم يصلّ حتّى دخل المنزل ؛ من الوطن أو محلّ الإقامة أو حدّ الترخّص منهما أتمّ ، فالمدار على حال الأداء لا حال الوجوب والتعلّق ، لكن الأحوط في المقامين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فاتت منه الصلاة وكان في أوّل الوقت حاضراً وفي آخره مسافراً أو بالعكس ، فالأقوى</w:t>
      </w:r>
      <w:r>
        <w:rPr>
          <w:rStyle w:val="FootnoteAnchor"/>
          <w:rtl w:val="true"/>
        </w:rPr>
        <w:footnoteReference w:id="1737"/>
      </w:r>
      <w:r>
        <w:rPr>
          <w:rFonts w:ascii="Amiri" w:hAnsi="Amiri" w:eastAsia="Amiri" w:cs="Amiri"/>
          <w:color w:val="111111"/>
          <w:sz w:val="28"/>
          <w:sz w:val="28"/>
          <w:szCs w:val="28"/>
          <w:rtl w:val="true"/>
          <w:lang w:bidi="ar-SA"/>
        </w:rPr>
        <w:t xml:space="preserve">أ نّه مخيّر بين القضاء قصراً أو تماماً ؛ لأ نّه فاتت منه الصلاة في مجموع الوقت ، والمفروض أ نّه كان مكلّفاً في بعضه بالقصر وفي بعضه بالتمام ، ولكن الأحوط مراعاة حال الفوت وهو آخر الوقت ، وأحوط منه الجمع بين القصر والتمام </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الأقوى كون المسافر مخيّراً بين القصر والتمام في الأماكن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مسجد الحرام ومسجد النبي صلی الله علیه و آله وسلم ومسجد الكوفة والحائر الحسيني ، بل التمام هو الأفضل وإن كان الأحوط هو القصر ، وما ذكرنا هو القدر المتيقّن ، وإلاّ فلا يبعد</w:t>
      </w:r>
      <w:r>
        <w:rPr>
          <w:rStyle w:val="FootnoteAnchor"/>
          <w:rtl w:val="true"/>
        </w:rPr>
        <w:footnoteReference w:id="1738"/>
      </w:r>
      <w:r>
        <w:rPr>
          <w:rFonts w:ascii="Amiri" w:hAnsi="Amiri" w:eastAsia="Amiri" w:cs="Amiri"/>
          <w:color w:val="111111"/>
          <w:sz w:val="28"/>
          <w:sz w:val="28"/>
          <w:szCs w:val="28"/>
          <w:rtl w:val="true"/>
          <w:lang w:bidi="ar-SA"/>
        </w:rPr>
        <w:t xml:space="preserve">كون المدار على البلدان الأربعة ، وهي مكّة والمدينة والكوفة وكربلاء ، لكن لا ينبغي ترك الاحتياط خصوصاً في الأخيرتين ، ولا يلحق بها سائر المشاهد ، والأحوط في المساجد الثلاثة الاقتصار على الأصلي منها دون الزيادات الحادثة في بعضها ، نعم لا فرق فيها بين السطوح </w:t>
      </w:r>
    </w:p>
    <w:p>
      <w:pPr>
        <w:pStyle w:val="BookText"/>
        <w:rPr/>
      </w:pPr>
      <w:r>
        <w:rPr>
          <w:rFonts w:ascii="Amiri" w:hAnsi="Amiri" w:eastAsia="Amiri" w:cs="Amiri"/>
          <w:color w:val="111111"/>
          <w:sz w:val="28"/>
          <w:sz w:val="28"/>
          <w:szCs w:val="28"/>
          <w:rtl w:val="true"/>
          <w:lang w:bidi="ar-SA"/>
        </w:rPr>
        <w:t>والصحن والمواضع المنخفضة منها ، كما أنّ الأحوط في الحائر الاقتصار على ما حول الضريح</w:t>
      </w:r>
      <w:r>
        <w:rPr>
          <w:rStyle w:val="FootnoteAnchor"/>
          <w:rtl w:val="true"/>
        </w:rPr>
        <w:footnoteReference w:id="1739"/>
      </w:r>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بعض بدن المصلّي داخلاً في أماكن التخيير وبعضه خارجاً لا يجوز له التمام ، نعم لا بأس بالوقوف منتهى أحدها إذا كان يتأخّر حال الركوع والسجود ؛ بحيث يكون تمام بدنه داخلاً حالهما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الصوم بالصلاة في التخيير المزبور ، فلا يصحّ له الصوم فيها ، إلاّ إذا نوى الإقامة أو بقي متردّداً ثلاثين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في هذه الأماكن استمراري ، فيجوز له التمام مع شروعه في الصلاة بقصد القصر وبالعكس ما لم يتجاوز محلّ العدول ، بل لا بأس بأن ينوي الصلاة من غير تعيين أحد الأمرين من الأوّل ، بل لو نوى القصر فأتمّ غفلة أو بالعكس فالظاهر الصحّة </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عقيب كلّ صلاة مقصورة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يستحبّ من حيث التعقيب عقيب كلّ فريضة حتّى غير المقصورة ، إلاّ أ نّه يتأكّد عقيب المقصورات ، بل الأولى تكرارها مرّتين ؛ مرّة من باب التعقيب ومرّة من حيث بدليتها عن الركعتين الساقطتين </w:t>
      </w:r>
      <w:r>
        <w:rPr>
          <w:rFonts w:eastAsia="Amiri" w:cs="Amiri" w:ascii="Amiri" w:hAnsi="Amiri"/>
          <w:color w:val="111111"/>
          <w:sz w:val="28"/>
          <w:szCs w:val="28"/>
          <w:rtl w:val="true"/>
          <w:lang w:bidi="ar-SA"/>
        </w:rPr>
        <w:t xml:space="preserve">. </w:t>
      </w:r>
      <w:bookmarkStart w:id="490" w:name="pg15057_206215"/>
    </w:p>
    <w:p>
      <w:pPr>
        <w:pStyle w:val="Heading2"/>
        <w:numPr>
          <w:ilvl w:val="1"/>
          <w:numId w:val="1"/>
        </w:numPr>
        <w:rPr/>
      </w:pPr>
      <w:bookmarkStart w:id="491" w:name="__RefHeading___Toc610154_2142443653"/>
      <w:bookmarkStart w:id="492" w:name="_Toc170"/>
      <w:bookmarkEnd w:id="490"/>
      <w:bookmarkEnd w:id="491"/>
      <w:r>
        <w:rPr>
          <w:rtl w:val="true"/>
        </w:rPr>
        <w:t>فهرس الموضوعات</w:t>
      </w:r>
      <w:bookmarkEnd w:id="492"/>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الراكد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المستعمل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الأسآر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ثبوت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تنجّس المتنجّسات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الطهارة لصحّة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في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يعفى عنه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ثبوت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التخلّي ومكروهاته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الوضوء ونواقضه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غايات الوضوءات الواجبة وغير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الوضوءات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مستحبّات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الجبائر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دائم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يتوقّف على الغسل من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يحرم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يكره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تجاوز الدم عن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المريض وما يستحبّ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بالمحتضر ممّا هو وظيفة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المكروهات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عند ظهور أمارات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تجهيز الميّت واجب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تغسيل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النيّة في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المماثلة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يجب غسله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تكفين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المستحبّات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الجريدتين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الصلاة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 قبل الدفن وحينه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يصحّ التيمّم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ما يتيمّم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الصلوات اليومية وأ نّها أفضل الأعمال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 الفرائض ونوافلها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اليومية ونوافلها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أوقات الرواتب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يستقبل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الخلل 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الستر والساتر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لباس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يكره من اللباس حال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من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الجبهة من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الأمكنة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أحكام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إقبال القلب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من القراءة في غير الاُوليين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أقسام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النبي حيث ما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مبطلات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المكروهات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الصلاة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الاستئجار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شرائط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إمام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الجماعة ومكروهاتها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الخلل الواقع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صلاة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قضاء الأجزاء المنسيّة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سجود السهو وكيفيته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التي لا اعتبار بها ولا يلتفت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العيدين ؛ الفطر والأضحى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ليلة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الغفيلة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أوّل 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قضاء الحاجات وكشف المهمّات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الصلوات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الصلوات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قواطع السفر موضوعاً أو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مطلق أعماله كما يأتي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طابق رأي من يتّبع رأيه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العمل مستنداً إلى فتوى المجتهد ، ولا يلزم نشوؤه عن عنوان التقليد ، ولا يكون مجرّد الالتزام والأخذ للعمل محقّقاً 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مساوياً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الأولى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رعاية الأعلم منهم ، على الأحوط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عبادياً ؛ لعدم موافقته للواقع مع اعتبار قصد التقرّب فيه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هو الجواز مع الموافقة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تقليده فيما اجتهد فيه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فتواه فتوى المفضول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كون حسن الظاهر كاشفاً تعبّدياً عن العدالة ، ولا يعتبر فيه حصول الظنّ ، فضلاً عن العلم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بعض الشرائط مبنيّ على الاحتياط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يصحّ عمله إذا وافق الواقع أو فتوى من يقلّده ؛ إذا حصل منه قصد التقرّب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 مطلقاً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اعتبار نقل الثقة مطلقاً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في زمان العمل مكلّفاً بالرجوع إليه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الشكّ الساري ، وأمّا مع الشكّ في بقاء الشرائط فلا يجب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المال عيناً شخصية لا تحرم على المحقّ وإن كان الترافع عنده والأخذ بوسيلته حراماً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حسن الظاهر كاشف عنها ولو مع عدم حصول الظنّ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موافقة أحد الطرفين للاحتياط فالأحوط العمل على طبقه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يعمل على أحوط أقوال من يكون في طرف شبهة الأعلمية في الصورة الثانية على الأحوط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الوصيّ بمقتضى تقليد نفسه في نفس الاستئجار الذي هو عمله ، وأمّا الأعمال التي يأتي بها الأجير فيأتي على وفق تقليده ، والأحوط مراعاة تقليد الميّت أيضاً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صحّته بالنسبة إليه ، وكذا سائر المعاملات مع تمشّي قصد المعاملة ممّن يرى بطلانها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الناقل نقل عدوله عمّا في الرسالة ، فقدّم قوله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مع إمكان الاحتياط بل مطلقاً إذا لم يكن محذور في العمل ، غاية الأمر يعاد مع المخالفة للواقع أو قول الفقيه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الرجوع إلى غير الأعلم في هذه الصورة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الأعلم منهم على الأحوط ، ومع عدم إمكان تعيينه فمخيّر بين الأخذ بفتوى أحدهم ؛ وإن كان الأولى الأخذ بالأوثق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يمكن الأخذ بفتوى مجتهد مطلقاً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البقاء على تقليد الأوّل إن كان فتوى الثالث وجوب البقاء ، وعلى تقليد الثاني إن كان فتواه جوازه ، وفي هذه الصورة يجوز له العدول إلى الحيّ أيضاً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معنى التقليد ، فلا يجوز البقاء إلاّ مع تحقّقه بما مرّ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فتواه أوفق بالاحتياط من فتوى الآخر ، لكن في العبادات يأتي رجاءً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باطلاً على الرأيين مع العمل بهما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من السافل إذا كان بدفع وقوّة كالفوّارة ، فإنّه لا ينجس بملاقاة العالي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أخرجه الممزوج عن إطلاقه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حال الاجتماع بعد التصعيد ؛ فقد يكون المصعّد هو الأجزاء المائية فيكون مطلقاً بعد الاجتماع ، وقد يكون مضافاً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وإطلاق التطهّر على المستهلك لا يخلو من مسامحة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الفرضين ممتنع الوقوع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إلاّ إذا حمل المتنجّس أجزاء النجاسة ؛ بحيث يستند التغيّر إليها في الجملة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هذه الصورة والصورة الثالثة الاجتناب ، بل لا يخلو وجوبه من قوّة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 الامتزاج في تطهير المياه مطلقاً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الامتزاج كما مرّ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بقوّة كالتسنيم وشبهه ، وكذا لا ينجس الأسفل بملاقاة الأعلى إذا كان له دفع وقوّة إلى الأعلى ، وينجس الأعلى في هذه الصورة بملاقاة الأسفل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ينجس على الأقوى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بحيث إذا خرج الماء المجتمع نبع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الجزء صغيراً بحيث يحتاج في إدراكه إلى المكبّرات والآلات المستحدثة لا يكون له حكم ، وكذا سائر النجاسات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تساوي السطوح أو ركود الماء ، وأمّا لو جرى من الأعلى إلى الأسفل بحيث يكون بعضه مجتمعاً في الأعلى وبعضه في الأسفل واتّصلا بانصباب الأعلى ففي تقوية كلّ منهما بالآخر إشكال ، بل تقوّي العالي من السافل ممنوع ، نعم لا يضرّ بعض أقسام التسريح بل التسنيم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قوّة ودفع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صوره إشكال بل منع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حكم بطهارته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يكونا مسبوقين بالقلّة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سبق المطلق بالإضافة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اعتباره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الامتزاج في جميع الصور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عليه ثمّ تقاطر ، دون ما لم يستقرّ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مائيته ، ولا يكفي وصول الرطوبة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والامتزاج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جريان حكم الراكد عليه لا يخلو من قوّة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الامتزاج بما يخرج من المادّة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الاعتبار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لزومه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أنحائه محلّ إشكال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وامتزج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الامتزاج حال الاتّصال ، وبعده يطهر الظرف والمظروف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استندت إلى العلم لا الأصل وإلاّ ففيه إشكال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مستندة إلى العلم وإلاّ ففيه تفصيل وإشكال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يتساقط الجميع على الأقوى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والأحوط عدم الرفع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يترك الاحتياط بالتجنّب عنه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غير الطبيعي قريباً من الطبيعي ، وإلاّ فالأحوط الاجتناب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الغسلة المطهّرة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يجوز ارتكاب الجميع على الأحوط ، وفي جواز ارتكاب مقدار معتدّ به منه إشكال ؛ إذا كانت نسبته إلى البقيّة نسبة المحصور إلى المحصور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الماء منحصراً به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المعيار ما ذكر ، بل المعيار ضعف الاحتمال بحيث لا يعتني به العقلاء كما أشار إليه ، فمع انحصار المضاف بواحد في مقابل آلاف احتمال لا يبعد جواز الغسل أو الوضوء ، لكن لا ينبغي ترك الاحتياط بالتكرار بالوجه المتقدّم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يجمع بينهما إلاّ مع العلم بكون حالته السابقة الإضافة فيتيمّم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الشرب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العلم بالحالة السابقة ، فمع العلم بكونه مضافاً سابقاً يتيمّم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كون الحالة السابقة في أطرافها النجاسة ، وفي المسألة تفصيل لا يسعه المقام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أثر عملي للذي اُريق فعلاً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تصحّ الصلاة عقيبهما إلاّ بعد التطهير ، ولو صلّى عقيب كلّ منهما صحّت صلاته أيضاً ، والأقوى جواز التيمّم مع الانحصار والأولى إهراقهما ثمّ التيمّم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النجاسة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اشتدّ عظمه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إلاّ فيما ليس له لحم كالذباب ، وإن كانت الطهارة خصوصاً بالنسبة إلى الخرء لا تخلو من وجه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لزومه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حلّية الأكل مع العلم بقابليته للتذكية ، ومع الشكّ فيها لا يترك الاحتياط ؛ وإن كانت الحلّية لا تخلو من وجه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بكونه ذا لحم ، الأحوط الأولى الاجتناب ، وأمّا مع الشكّ فيه أيضاً لا يحكم بنجاسة بوله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اُحرز أ نّها ممّا تحلّها الحياة ، فالأقوى نجاستها إذا انفصلت من الحيّ أو الميّت قبل بلوغها واستقلالها وزوال الحياة عنها حال حياة الظبي ، ومع بلوغها حدّ الاستقلال واللفظ ، فالأقوى طهارتها ؛ سواء اُبينت من الحيّ أو الميّت ويتبعها المسك في الطهارة والنجاسة إذا لاقاها برطوبة سارية ، ومع الشكّ في حلول الحياة محكومة بالطهارة مع ما في جوفها ، ومع العلم به والشكّ في بلوغها ذلك الحدّ محكومة بالنجاسة ، وكذا ينجس ما فيها إذا لاقاها برطوبة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العلم بمسبوقيتها بيد الكافر ، وأمّا معه فمع العلم بعدم فحص المسلم فالأحوط بل الأقوى وجوب الاجتناب عنه ، ومع احتمال الفحص فالأحوط الاقتصار في الحكم بالطهارة بما إذا عمل معه معاملة المذكّى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صور الاحتمال أيضاً على الأقوى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فيهما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فيها وفيما بعدها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هو الطهارة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نجس على الأحوط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تسميد الزرع وإطعام كلب الماشية وجوارح الطير ، وأ مّا الانتفاعات الشخصية كعلاج الجراحات والتدهين بها فمحلّ إشكال ، لا يترك الاحتياط فيها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كانت الطهارة في العلقة التي في البيض لا تخلو من رجحان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الطهارة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يترك الاحتياط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يحكم بطهارته ، والاُصول التي تمسّك بها لا أصل لها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التنجّس ، لكن لا ينبغي ترك الاحتياط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لا يخلو من وجه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معترف بالثلاثة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غلوّهم مستلزماً لإنكار أحد الثلاثة أو الترديد فيه ، وكذا في الفرع الآتي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مستلزمة لإنكار أحد الثلاثة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الطبخ ، وإذا غلى بنفسه ، فإن علم أو اُحرز بطريق معتبر أ نّه 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فيحرم ، بل ينجس ، ولا يطهر إلاّ إذا صار خلاًّ ، ومع الشكّ في الإسكار محكوم بالطهارة ، والأحوط الاجتناب عنه أكلاً وإن كان الأقوى ما في المتن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الحرمة بمجرّده ، لكن لا يترك الاحتياط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طهارته وإن لم تجز الصلاة فيه على الأحوط ، فتسقط ما يتفرّع عليها من حيث النجاسة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الترتيب في الترتيبي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الثانية إشكال ، بل جواز الصلاة فيه قريب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طهارة عرق ما عدا الإبل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بمجرّد المعرضية محلّ إشكال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 نعم هو من قبيل قيام العدل الواحد ، فيأتي فيه الاحتياط المتقدّم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الطهارة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وقوع شهادتهما على واحد ، وأمّا مع عدمه أو الشكّ فيه فلا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عن المعيّن بل عنهما ، وإن كان الأقوى عدم الوجوب أصلاً ؛ بناءً على عدم اعتبار شهادة العدل الواحد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غير معتبر على الظاهر ، خصوصاً مع معارضته لإخبارهما ، فإنّ الأقوى قبول قولهما وتقديمه على قوله في نجاسة بدنهما أو طهارته وما في يدهما من الثوب وغيره حتّى الظروف وأمثالها ممّا في يدهما لا يد مولاهما وإن كانت ملكاً له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إخبار أحدهما مستنداً إلى الأصل والآخر إلى الوجدان أو إلى الأصل الحاكم ، فإذا أخبر أحدهما بطهارته لأجل أصالة الطهارة والآخر بنجاسته يقدّم قول الثاني ، وإذا أخبر بنجاسته مستنداً إلى استصحابها ، وأخبر الآخر بطهارته فعلاً وجداناً ، أو بدعوى التطهير ، يحكم بطهارته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يراعى الاحتياط في المميّز مطلقاً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نعم لا يبعد ذلك مع قرب العهد به جدّاً ، كما لو أخبر بها بعد خروجه عن يده بلا فصل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إيكالهما إلى العرف ؛ بمعنى أ نّه مع فهم العرف السراية يجتنب عن البقيّة وإلاّ فلا ، ومع الشكّ يحكم بالطهارة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موضع المتنجّس إلى غيره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الوسائط الكثيرة مبنيّ على الاحتياط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إجراؤها عليه مطلقاً خصوصاً فيما إذا صبّ ماء الولوغ في إناء آخر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 نّه فرض بعيد ، مشكل جدّاً ، بل الأقرب هو التنجّس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خلافه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اللفّ ؛ بحيث صار كاللباس ، وإلاّ فالأحوط اشتراطه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في غير صورة الهتك عدم البأس ، خصوصاً في غير مسجد الحرام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المسجد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قدرته عليها بحيث لا يضرّ بالفورية العرفية ، وإلاّ فيجب عليه تشريك المساعي مقدّماً على اشتغاله بالصلاة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أقواها لزوم المبادرة إلى الإزالة ، إلاّ مع عدم كون الإتمام مخلاًّ بالفورية العرفية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فيما لا يلزم منه الهتك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 وأمّا الكثير المعتدّ به فمحلّ إشكال كما يأتي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بفعله ، وإلاّ وجب عليه على الأقوى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على غير المنجّس محلّ إشكال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وفي وجوب قطع موضع النجس مع عدم تنجيس المسجد تأمّل ، والأحوط القطع مع الأصلحية والتعمير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شيء معتدّ به كتخريب الطاق مثلاً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أوّلهما ؛ بمعنى جواز إلزامه بالتطهير والإزالة ، وأمّا لو أقدم على التطهير غيره فمع التبرّع لم يكن له الرجوع إليه ومع عدمه أيضاً مشكل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الأظهرية محلّ إشكال ، لكن لا يترك الاحتياط ؛ سواء قلنا بجواز جعله مكاناً للزرع أو لا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المسجدين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من يقوم بالأمر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محلّ إشكال في هذا الفرع لا الآتي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أمارة على الجزئية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المسجد قابلاً للتخصيص مشكل ، ولعلّ مراده مثل مسجد السوق في مقابل الجامع الأعظم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مجرّد الإعطاء محلّ إشكال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للحاكم إلزامه وصرف ماله في تطهيره وإن كان واجباً كفائياً على الجميع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للغير مع إقدام صاحبه ، ومع امتناعه يجب على غيره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يحرم أكل النجس ، فيلزم تطهيره للأكل والشرب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غير ما جرت السيرة عليه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الميتة الطاهرة ، كبعض أنواع السمكة ممّا كانت لها منفعة محلّلة مقصودة ، وعلى الأقوى في غيرها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يشترط فيه الطهارة الواقعية على الأحوط ، وأمّا غيره فالأقوى عدم الحرمة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دخل للقابلية في المنظور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وجوب ردعهم في غير الضرر المعتدّ به غير معلوم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وجوبه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وجوب الإعلام فيما يستعمله في الأكل والشرب ، والأحوط ذلك فيما يستعمله فيما يشترط فيه الطهارة الواقعية ، وفي غيره الأقوى عدم الوجوب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الإلقاء ، إن لم يكن ساتراً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ينزع مع الإمكان وصلّى عارياً على الأقوى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يصلّي عارياً بعد النزع مع الإمكان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بطلانها ، خصوصاً مع كون الأرض مورداً لابتلائه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الاحتياط لا ينبغي تركه في بعض الصور ، خصوصاً في صور القطع بالعذر وإخبار الوكيل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ضيق الوقت ، أو عدم احتمال زوال العذر احتمالاً عقلائياً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يصلّي عارياً ، ويقضي خارج الوقت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يجوز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يطهّر بدنه وصلّى عارياً مع إمكان نزعه ؛ كانت النجاسة في أحدهما أشدّ أو أكثر أم لا ، ومع عدم إمكان النزع فالأحوط تطهير البدن إن كانت نجاسته مساوية لنجاسة الثوب أو أشدّ أو أكثر ، ومع أكثرية نجاسة الثوب وأشدّيتها يتخيّر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صلّى فيه مع سعة الوقت لليأس من الظفر بثوب طاهر أو تطهير بدنه أعاد في الوقت على الأحوط ، والأحوط التأخير إلى آخر الوقت ، وإذا صلّى آخر الوقت أو في السعة مع استيعاب العذر فالأقوى عدم وجوب القضاء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التأخير إلى آخر الوقت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وإن كان عدم الوجوب لا يخلو من قوّة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كان حرجاً عليه وإن لم يكن فيه مشقّة نوعية ، فلا يجب حينئذٍ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عدم العفو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الصلاة فيه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 وإن كان العفو عمّا بعد الاستحاضة لا يخلو من وجه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العفو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استهلاكه في الدم ، وأمّا مع عدمه فالأحوط عدم العفو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العفو ، إلاّ إذا كان مسبوقاً بالأكثرية من مقدار العفو وشكّ في صيرورته بمقداره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العفو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العفو لا يخلو من وجه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تغسل كلّ يوم لأوّل صلاة ابتلت بنجاسة الثوب ، فتصلّي معه صلاة بطهر ثمّ عفي عنها لبقيّة الصلوات في اليوم والليلة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عدم الإلحاق ، وكذا عدم إلحاق غير البول به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المطر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التفصيل وعدم تمامية ما ذكر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بالنجاسة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عدم اختصاص التعدّد والتعفير بالقليل على الأحوط وكذا العصر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 لا عقلاً وبرهاناً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تحقّق الغسل عرفاً ، ويأتي اعتبار العصر أو ما يقوم مقامه احتياطاً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بالنجاسة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والأحوط عدم الجواز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الأقوى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كون الماء لا يخرجه عن صدق التعفير بالتراب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تأمّل ، ولا يترك الاحتياط بإلحاقه ، بل بإلحاق وقوع لعاب فمه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كفايته إشكال ، نعم لو وضع خرقة على رأس عود وأدخل فيه وحرّكها عنيفاً حتّى حصل التعفير والغسل بالتراب يكفي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حتّى في الجاري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الشبهات المفهومية في بعض النجاسات ، ولمّا كان تشخيص الموارد شأن الفقيه ، فالأحوط لغيره عدم الاكتفاء بالمرّة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وإن لا يخلو من وجه ، فلا يترك الاحتياط بمثل العصر وما قام مقامه ، هذا فيما يمكن ذلك فيه ، وأمّا فيما لا يمكن كالصابون والطين ونحوهما فيطهر ظواهرها بالتغسيل ، وأمّا بواطنها فلا تطهر إلاّ بوصول الماء المطلق عليها ، ولا يكفي وصول الرطوبة ، فتطهير بواطن كثير من الأشياء غير ممكن أو في غاية الإشكال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الإلحاق وإن كان الأحوط عدمه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تطهير بواطن مثل الحبوب والصابون في الماء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ميسور ، ووصول الرطوبة إليها غير كافٍ ، بل لا بدّ من حصول الغسل واستيلاء الماء المطلق عليها ، والعلم بذلك ممّا لا طريق إليه غالباً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الشكّ في نفوذ الماء النجس في باطنه لا إشكال في إمكان تطهيره ظاهراً ، وأمّا مع العلم به فلا بدّ من العلم بغسله بنحو يصل الماء المطلق إلى باطنه ، ولا يبعد ذلك في اللحم دون الشحم ، ومع الشكّ فالأحوط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الاجتناب عنه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 وكذا في التطهير بالقليل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خصوصاً في الثاني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تطهيره ظاهراً بإخراج ماء الغسالة ولو بمغرفة أو خرقة تجذبه ثمّ صبّ الماء الطاهر وإخراجه بعد التطهير احتياطاً ، وما ذكره هو الأحوط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الظاهر لا يتوقّف على انفصال الغسالة ، فلا إشكال فيها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وزالت عينه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وحصول الغسل بالعصر احتياطاً ، وكذا في الفرع الآتي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الماء إلى تمام أجزائه ، وأمّا تنجّسه بوصول النجس إليه كسائر المائعات فمحلّ تأمّل ، والأحوط الاجتناب عنه ، وكذا حال المتنجّس المذاب فإنّ تنجّس سائره بالسراية محلّ تأمّل ، والأحوط الاجتناب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الكثيف غير معلوم ، فلا بدّ من إخراج الغسالة في القليل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بحصول التطهير وعدم المنع ، ولا يكفي الشكّ على الأحوط ، وكذا الحال في الحكم بطهارة الطين وغيره ، ومع الشكّ محكوم بالنجاسة على الأقوى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استيلاء الماء على جميعه ظاهراً وباطناً ، والعصر إذا احتاج إليه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 وفي مسح التراب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الكفاية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صدق الجفاف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مع التعارف إذا كان جنسه من الجورب المتعارف ؛ أي الصوف ومثله ، وأمّا إذا كان بطنه من الجلود ، كما قد يعمل منها ، فلا يبعد حصول الطهارة ولو مع عدم التعارف ، لكن لا ينبغي ترك الاحتياط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بل لا يخلو اعتباره من قوّة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الطهارة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يصل إلى الأرض ، بل الأقوى عدم الطهارة ، وأمّا المقدار الذي وصل إليها متعارفاً كما لو مشى في التراب الغليظ والرمل ، فالأقوى هو الطهارة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الكفاية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الحكم بمطهّريته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المحتاج إليها في البناء ، لا مطلق ما في الجدار على الأحوط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وفي النباتات والثمار ، وكذا الظروف المثبتة نوع تأمّل وإن لا يخلو من قوّة ، فالاحتياط لا ينبغي تركه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فيها ؛ وإن لا يخلو التطهير من وجه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من أجزائها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الاحتياط المتقدّم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الأقوى عدم المطهّرية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الجفاف بإشراق الشمس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رقيقاً جدّاً بحيث استند الجفاف إلى إشراق الشمس فقط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 وفي كونها مطهّرة مسامحة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الصدق فيهما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اجتمع وتقاطر وصدق عليه البول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مع أ نّه مجرّد فرض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الاستهلاك لا موضوع للمحكوم بالطهارة ، ومع إخراج الدم يكون من عود الموضوع لا الحكم للموضوع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الأحوط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يطهر بناءً على النجاسة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بدّ من العلم بذهاب الثلثين من كلّ من العصيرين ، وهو لا يحصل إلاّ بذهاب الثلثين من المجموع بعد الصبّ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واضح ولا يحتاج إلى مزيد تأمّل ؛ فإنّ في الأوّل لا يذهب النجاسة العرضية بحصول الذاتية ، بخلاف الثاني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النجاسة على المبنى والحرمة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الأولى الترك بناءً على النجاسة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حتّى إذا غلى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العلم بأ نّه هو الذي مصّه والشكّ في إسناده يحكم بالنجاسة على الأحوط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خصوصاً إذا أراد الحاكم إجراءه ، فإنّ الظاهر عدم الجواز حينئذٍ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عدم التبعية لا يخلو من قوّة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والخرقة الملفوفة بها حين غسله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الاحتياط لا ينبغي تركه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الإبل بما ذكره ، وفي البقر عشرون يوماً ، وفي الغنم بما ذكره ، وفي البطّة خمسة أيّام ، وفي الدجاجة بما ذكره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الماء الخارج المعتصم الممتزج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الخامس من الشروط مبنيّ على الاحتياط ، فمع احتمال التطهير أو حصول الطهارة لا يبعد أن يحكم عليه بالطهارة مطلقاً ، بل ولو لم يكن مبالياً في دينه ، لكن الاحتياط حسن ، نعم في إلحاق الظلمة والعمى بما ذكرنا إشكال ، ولا يبعد مع الشروط المذكورة وإن كان الأحوط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وإلحاق المميّز مطلقاً لا يخلو من قوّة ، وكذا غير المميّز التابع للمكلّف ، وأمّا المستقلّ فلا يلحق على الأقوى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الصلاة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ثبوت الاستحباب الشرعي تأمّل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هذه الكلّية محلّ إشكال ، إلاّ أنّ الحكم بالطهارة مع ذلك مع مراعاة ما يعتبر في التذكية له وجه قويّ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ما ذكر تأمّل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ذا اليد ، وإلاّ ففيه إشكال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كونه بصدد الإزالة حين التطهير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بمعنى جريان آثار الطارئة لو فرض لها أثر ، بل بمعنى البناء على زوال الاُولى لكن مع الاحتمال المتقدّم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جواز بعض الانتفاعات كالتسميد وإطعام الكلاب والطيور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التفصيل في شروط الوضوء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وفي الجلود تفصيل لا يسعه المقام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العلم بالسراية إلى الظاهر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بل الجواز غير بعيد ، وكذا في المساجد والمشاهد المشرّفة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حرمته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يجوز ذلك وما بعده بعد جواز الاقتناء والانتفاع بها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وكذا صدقها على بعض ما ذكر كالمشقاب ، لكن لا يترك الاحتياط ، وكذا لا يترك في ظرف الغالية وما بعدها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فيما يكون آنية ، وكذا غيره من الاستعمالات يكون حراماً للاستعمال لا للأكل أو الشرب ، فلا يكونان حراماً آخر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يحرم الشرب وإن حرم الصبّ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 ، وما ذكر ضعيف غايته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له وجه صحّة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الصحّة إن كان بالاغتراف لا بالصبّ أو الرمس ، فإنّ الأحوط فيهما البطلان وإن كان وجه للصحّة أيضاً فيهما ، بل الأمر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جعلهما محلاًّ لغسالة الوضوء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قصوراً ، ومع التقصير الأحوط البطلان فيما قلنا بالبطلان مع العمد احتياطاً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اضطرّ إليهما ، بل لو اضطرّ إلى الغمس في الماء أو غسل وجهه ويديه منهما يجوز نيّة الغسل والوضوء ، بل يجب مع الانحصار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 لجواز الاقتناء ولا يجوز لغيره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المميّز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الأحوط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غير المميّز مطلقاً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استحبابه تأمّل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 نّه لو وقف ووقع نظره ولو بلا اختيار لا يكون معذوراً ، لا بمعنى أنّ نفس الوقوف حرام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إلاّ مع المعرضية فإنّ الأحوط ذلك حينئذٍ ، ومع الشكّ في كونه محترماً فالأقوى عدم الوجوب إلاّ مع سبقه بالاحترام والشكّ في زواله ، كما لو شكّ في عروض جنون موجب لرفع التميّز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تعليله إشكال ، والحكم كما ذكره لا لما ذكره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نعم لا يجوز النظر إلى كليهما ، ولا يجوز للرجل النظر إلى آلته الرجولية ؛ للعلم بحرمته ؛ إمّا من جهة كونها آلة الرجل أو بدن المرأة ، ولا للمرأة النظر إلى آلته الاُنوثية ؛ لما ذكر ، ولا بأس في أن ينظر الرجل إلى آلته الاُنوثية والمرأة إلى آلته الرجولية ؛ لعدم إحراز كونها عورة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خروج البول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الفحص وحرجية التأخير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ما ذكرنا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خرج عن الاستقبال والاستدبار عرفاً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الاختياري منهما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ولكن لا يترك الاحتياط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الحرمة في هذه الصورة لا تخلو من قوّة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هو الاستقبال العرفي ، والظاهر عدم دخالة الركبتين فيه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كفاية المرّة في الرجل مع الخروج عن مخرجه الطبيعي ، والأحوط في غير ذلك مرّتان وإن كان الاكتفاء بالمرّة في المرأة لا يخلو من وجه ، ولا ينبغي ترك الاحتياط مطلقاً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الاجتزاء بحصول النقاء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خصوصاً في العظم والروث ، بل حصول الطهارة بغير الماء مطلقاً محلّ تأمّل ، نعم لا إشكال في العفو في غير ما ذكر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البشرة ، وكذا لو وصل إلى البشرة ما خرج مع الغائط ، وأمّا مع عدم الوصول كما لو أصاب النجس العين النجسة التي في المحلّ ، فالظاهر عدم التعيّن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ولو مع الاعتياد ، فلا تجري القاعدة في صورة الاعتياد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إلى حصول النقاء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خصوصاً في الأوّلين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والعكس أولى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الثلاثة مع عدم تقديم المتأخّر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يجتمع هذا الاحتمال مع القطع بعدم بقاء شيء في المجرى ، إن كان المراد من الأعلى فوق المجرى ، وإن يمكن توجيهه بوجه بعيد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فلا يترك الاحتياط بالجمع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ثبوت الاستحباب والكراهة لبعض ما في الباب إشكال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حرمة الحبس في صورة الإضرار حرمة شرعية ، وكذا في وجوبه كذلك في الصورة الثانية إشكال ومنع ، نعم نفس الإضرار حرام على الأقوى في بعض مراتبه وعلى الأحوط إذا كان معتدّاً به ، ولا ينبغي ترك الاحتياط مطلقاً ، وفي الصورة الثانية لا يجوز تفويت مصلحة الصلاة مع الطهارة المائية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سائر موجبات الغسل عدا الجنابة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الجنابة ، وأمّا في غيرها فغير ثابت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يصير الوضوء واجباً بالنذر ومثله ، بل الواجب هو عنوان الوفاء بالنذر كما مرّ وهو يحصل بإتيان الوضوء المنذور ، وليس الوضوء المنذور قسماً خاصّاً في مقابل المذكورات وليس من الوضوء الذي لا غاية له ، نعم لو قلنا باستحباب الوضوء ينعقد نذره بلا غاية حتّى الكون على الطهارة ، لكن استحبابه في نفسه بهذا المعنى محلّ تأمّل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شرطياً لا شرعياً ولو غيرياً على الأقوى ، وكذا في سائر المذكورات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لهما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عدم الوجوب به وكذا بتالييه ، وكذا لا يجب لمسّ كتابة القرآن لو وجب مسّها ، بل هو شرط لجواز المسّ ، أو يكون المسّ حراماً فيحكم العقل بلزومه مقدّمة أو تخلّصاً عن الحرام ، وكذا الحال في جميع الموارد التي بهذه المثابة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وجوب عنوانه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كلّ قراءة صدرت منه يكون مع الوضوء ، لا بمعنى أن لا يقرأ بلا وضوء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يتوقّف عليه إلاّ مع نذره مجرّداً عن جميع الغايات ؛ بمعنى كونه ناظراً إلى ذلك مقيّداً لموضوع نذره ، وأمّا مع عدم النظر فيصحّ نذره ، فيجب عليه إتيان مصداق صحيح مع غاية من الغايات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ويحرم مسّه للوضوء ، فيجوز الوضوء الارتماسي وبالصبّ من غير مسّ ، ولا بدّ من التخلّص عنه بالارتماس أو بالصبّ ونحوه لو لم يمكن محوه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وأقواه الجواز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الحرمة مع عدم بقاء الأثر ، والأحوط تركه مع بقائه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إعطائهم القرآن للتعلّم ، بل مطلقاً ولو مع العلم بمسّهم ، نعم الأحوط عدم جواز إمساس يدهم عليه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والمدار على الهتك في النجس والمتنجّس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استلزم المسّ للكتابة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مناقشة كاستحبابه للصلاة المندوبة وأمثالها ، بل هو شرط لها بما هو عبادة ، وفي بعضها لم نجد دليلاً على الاستحباب ، كدخول المشاهد وإن كان الاعتبار يوافقه ، وكجلوس القاضي مجلس القضاء ، وكتكفين الميّت ، وكالاختصاص في التدفين بما ذكر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صحّته مطلقاً وتقييده لغو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الصحّة إلاّ إذا رجع إلى عدم قصد الامتثال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لا يتّصف بالوجوب الشرعي في حال من الحالات ، لا من باب المقدّمة على الأقوى ولا بنذر وشبهه كما مرّ ، فيسقط الإشكال الآتي رأساً ، ومع اتّصافه به لا يدفع بما ذكره كما هو واضح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الفراغ من الوضوء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أفضل أفراد غسل الوضوء هو الاكتفاء بالمرّة ، بل بالغرفة في الوجه ، وكلّ من اليدين ، وإنّما شرّعت الثانية لمكان ضعف الناس ، فاستحباب المرّتين محلّ إشكال بل منع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يلاحظ تناسب الأعضاء ؛ فمن كان وجهه على خلاف المتعارف في الكبر مثلاً ويده أيضاً كذلك لكنّهما متناسبتان لا يرجع إلى غيره ، بل يجب غسل وجهه من قصاص شعره إلى ذقنه طولاً وما اشتمل عليه إبهامه ووسطاه عرضاً ، فالراجع إلى المتعارف هو غير متناسب الأعضاء كمن كان يده صغيرة دون وجهه وبالعكس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له منشأ يعتني به العقلاء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كونهما أصليتين محلّ إشكال ومنع ، فحينئذٍ يجب غسلهما احتياطاً والمسح بهما كذلك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حينئذٍ مع كونه مانعاً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معدوداً من الباطن لا تجب الإزالة ، ومع كونه معدوداً من الظاهر تجب مع المانعية ؛ كان متعارفاً أو لا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حكمها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التدريج من الأعلى فالأعلى قاصداً حصول الغسل بآخر تماسّ الماء ؛ لئلاّ يلزم المسح بالماء الجديد ، والأحوط الأولى أن يدع جزءاً من اليد فيغسله بعد الخروج أو يغسل اليد غسلة ثانية بعده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الوجوب لا يخلو من قوّة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المسح عليها أولى وأحوط محلّ تأمّل ، ولعلّ الأولى والأحوط فوقها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الناصية بمقدار إصبع في النوع حتّى يمكن ما ذكره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تركه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بل جوازه بظاهره أقوى ، بل الجواز بالذراع أيضاً لا يخلو من وجه وإن كان خلاف الاحتياط ، بل لا يترك هذا الاحتياط ، والأقوى عدم تعيّن اليمين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 ولا ينبغي ترك الاحتياط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قبّة القدم ؛ وإن كان الأحوط حينئذٍ مسح البقيّة إلى المفصل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عرفت جواز المسح بظاهر الكفّ اختياراً ، بل لجوازه بالذراع وجه ، لكن لا يترك الاحتياط في الثاني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جوازه اختياراً ، فتسقط الفروع المتفرّعة على عدمه ، والأحوط ما ذكره ، بل لا يترك في بعض الفروض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بالمسح والإمرار حصل الغسل لا يترك الاحتياط بالتقليل ، بل لزومه لا يخلو من قوّة ، لكنّه مجرّد فرض ، وإن كان بعد رفع اليد يجري الماء على المحلّ ؛ بحيث يتحقّق أوّل مراتب الغسل ، لا يجب التقليل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بعدم الكشف ، وإلاّ فلا يجوز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بعدم الكشف كما مرّ ، وإلاّ فلا يجوز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لا تخلو من قوّة وإن عصى بترك التقيّة ، والاحتياط سبيل النجاة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 بل لزوم المبادرة وعدم جواز الإبطال لا يخلو من وجه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التعيّن لا يخلو من رجحان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التأخير إلى آخر الوقت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حصلت الغسلة الواحدة عرفاً بعشر غرفات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يحيط العشر مجموعاً بتمام العضو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 وأمّا إذا حصلت بدون العشر كالغرفة أو الغرفتين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أحاط الماء وجرى على جميع العضو مع قصد التوضّؤ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حصول الغسلة الواجبة ولا مدخلية للقصد في ذلك ، فالزائد عليها إلى إحاطة اُخرى وجريان آخر يعدّ غسلة ثانية مشروعة والزائد عليهما بدعة ، فوحدة الغسلة أمر خارجي عرفي لا دخل للقصد في تحقّقها ، نعم له أن يقصد الوضوء بأخيرة الغرفات أو الغسلات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بين الغسلات والغرفات فصل ، وأمّا مع عدم الفصل بحيث تعدّ عرفاً استمرار الغسلة الواحدة فلا إشكال ، لكن إذا كان الاتّصال بنحو يكون بنظر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كالصبّ من الإبريق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مستمرّاً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يقصد الغسل مع الإزالة ، وإلاّ فالإزالة لا تتوقّف على القصد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منشأ يعتني به العقلاء ، ومعه يشكل الاكتفاء بالظنّ بعدمه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هذا الشرط في غير الماء مبنيّ على الاحتياط ، والصحّة في جميع فروض المسألة لا تخلو من وجه حتّى مع الانحصار والارتماس أو الصبّ ، فضلاً عن الاغتراف مع عدم الانحصار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والتعليل الذي في المتن وغيره ممّا ذكر في محلّه غير وجيه ، لكن الاحتياط بالإعادة خصوصاً فيما يكون تصرّفاً أو مستلزماً له لا ينبغي أن يترك ، بل لا يترك في الأخيرين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لما علّله ؛ لبقائه على ملكيته والاختصاص به ، خصوصاً إذا لم يكن مضموناً على المتلف ؛ لأجل عدم ماليته ، بل لكونه مقتضى القواعد وعدم الإجماع فيه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لو مسح بها يصحّ على الأقوى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أصل محرز له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 الوضوء تصرّفاً لا يجوز ، لكن لو عصى فتوضّأ فالأقوى صحّة وضوئه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يصحّ ولو كان عاصياً بتصرّفه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صحيح وعاصٍ مع تصرّفه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صحيح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صحّته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 تصرّفاً فيه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 بل غير جائز ؛ لكونه استعمالاً ، لكن لو توضّأ يصحّ وضوؤه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المرض على الأحوط دون خوف العطش ، فإنّ الظاهر عدم بطلانه لو توضّأ ، خصوصاً بعض مراتبه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الضرر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أقلّ منها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 مطلقاً ، وتعليله غير وجيه ، ولا يتعلّق أمر من قبل الصلاة بالوضوء مطلقاً ، ولو تعلّق لم يكن ذلك الأمر ملاك عباديته ، بل ملاكها هو محبوبيته ورجحانه أو أمره الاستحبابي ، وهو بعباديته شرط للصلاة وغيرها ، ولو قصد التقرّب به ولو بتوهّم أمر آخر يقع صحيحاً ، والتقييد لغو إلاّ إذا فرض عدم قصد الامتثال والتقرّب رأساً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بعد الفراغ قبل فوات الموالاة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وأعلى منه مراتب اُخر تشير إلى بعضها ما وردت في صلاة المعراج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ويعيد بما أتى كذلك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معنى لها على ما هو الأقوى من عدم وجوبه الشرعي المقدّمي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هو الأقوى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الوضوءات المأمور بها لأجل غايات مستحبّة كتلاوة القرآن ودخول المسجد سيأتي الكلام فيها ، وأمّا الوضوء لنحو الصلاة والطواف فالظاهر من الأوامر المتعلّقة به لأجله كقوله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قُمتُم إِلَى الصَّلَوةِ فَاغسِلُوا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هو الإرشاد إلى الشرطية ، أو هي مع تعليم الكيفية ، ولا يكون لمثلها امتثال وثواب ، والأمر الغيري مع كونه لا أصل له ليس له امتثال أيضاً على فرضه ، والوضوء بما هو عبادة جعل شرطاً للصلاة وملاك مقرّبيته وعباديته هو محبوبيته وأمره النفسي لا أمره المقدّمي المتوهّم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أحرز الخلوص بالأصل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منع ، ومجرّد صدق العنوان المحرّم عليه في الخارج لا يوجب البطلان ، لكن الاحتياط الشديد في أمثاله الإعادة أو التدارك مع الإمكان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الأمر في الوضوء ولا المأمور به متعدّداً ، ولا يمكن تعلّق الأوامر المتعدّدة التأسيسية عليه ، بل الوضوء لا يقع إلاّ على وجه واحد ولا يكون إلاّ متعلّقاً لأمر واحد نفسي هو مناط عباديته كرجحانه ومحبوبيته ؛ لكونه طهوراً ونوراً ، وتعلّق الأمر لأجل الغايات إنّما هو لصيرورتها معه أكمل كما في بعضها ، أو لأجل كون التعظيم والأدب يقتضي أن يكون المكلّف متطهّراً عند إيجاد الغاية كالدخول في المساجد والمشاهد المشرّفة أو لغير ذلك ، والأجر والثواب على إتيان الغايات متطهّراً لا لنفس الوضوء ولا على الوضوء لأجل داعي امتثال الغايات ، فلو توضّأ لغاية ولم يأت بها لم يكن له ثواب إلاّ ثواب عبادية الوضوء وثواب الانقياد أو نيّة الخير على القول بالثواب لهما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تعدّده وعدمه تابع لكيفية تعلّق النذر ، وهو موقوف على كون المتعلّق راجحاً ، والوضوء لأجل الغاية وإن لم يكن راجحاً بنحو التقييد لكن لمّا كان راجحاً لنفسه لأجل طهوريته ، وتجديده ثانياً وثالثاً أيضاً راجح ، يكفي ذلك في انعقاد النذر أن تعلّق بإيجاده لغاية وإيجاده مستقلاًّ لغاية اُخرى ولو لا استحباب التجديد لكانت الصحّة مشكلة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يتّصف بالوجوب ولو وقع جميعه في الوقت ، بل العقل يلزمنا بإتيان هذا المستحبّ لاشتراط الواجب به ، وكذا الكلام في الفرع الآتي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 نّه لا يتّصف إلاّ بالاستحباب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فلا يترك الاحتياط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الاحتياط الذي لا يترك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 ، وكذا في الزوجة والأجير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يبني في هذه الصورة أيضاً ، وبنى على أ نّه 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يعلم الحالة السابقة على اليقين بهما ، وإلاّ فالأقوى هو البناء على ضدّها ، فلو علم بالحدث قبل عروض الحالتين بنى على الطهارة ولو علم بالطهارة بنى على 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مجهولي التأريخ ، وكذا إذا علم تأريخ ما هو ضدّ للحالة السابقة ، كما إذا علم بالطهارة في أوّل الظهر وعلم بحدوث حدث إمّا قبل الظهر أو بعده وعلم بمحدثيته قبل عروض الحالتين ، فحينئذٍ بنى على الطهارة ، ولو علم بمحدثيته أوّل الظهر وعلم بحصول وضوء إمّا قبل الظهر أو بعده وعلم بكونه طاهراً قبل عروض الحالتين بنى على المحدثية ، وأمّا إذا علم تأريخ ما هو مثل الحالة السابقة بنى على المحدثية مطلقاً ويتطهّر ، لكن الاحتياط في جميع الصور لا ينبغي أن يترك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 الإعادة والقضاء فيه وفيما بعده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إتيان الصلاة ، وإلاّ فلا يجب إعادة الصلاتين ؛ سواء علم بكونه بعد الصلاة أو احتمل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الشكّ في الجزء ، كما لو شكّ في غسل الوجه حين اشتغاله بغسل الذراع مثلاً ، وأمّا إن كان الشكّ في الشرائط فالأقوى هو البناء على الصحّة فلو شكّ في الغسل منكوساً لا يعتني به ، بل لو شكّ في إطلاق الماء ؛ بنى على الصحّة بالنسبة إلى الأجزاء الماضية ، لكن يجب إحراز الإطلاق بالنسبة إلى الأجزاء الآتية ، وجزء الجزء جزء في الحكم لا شرط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والانصراف عنه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منشأ الاحتمال أمراً يعتني به العقلاء ، وحينئذٍ لا يكفي حصول الظنّ بعدمه ، بل لا بدّ من الاطمئنان وإن لم يكن مسبوقاً بالوجود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الجريان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استحبابها إشكال ، بل لا يخلو عدمه من قوّة ، لكنّها مشروعة ويصحّ وضوؤه على الأقوى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 الاكتفاء بغسل أطرافه ، والأحوط وضع الخرقة والمسح عليها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الجمع بينه وبين التيمّم ، وإن لا يخلو ما ذكره من وجه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الاكتفاء بالتيمّم ، وإن كان الاحتياط لا ينبغي تركه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تعيّنه ، والأحوط أن يمسح أوّلاً ثمّ يغسله ، لكن مع مراعاة عدم مسح الرأس والرجلين بالماء الجديد ، وأمّا ما في المتن من الاحتياط فخلاف الاحتياط ، إلاّ أن يمسح اليد ويجري أجزاء الماء وقطراته عقيبه وهو في الخرقة غير ممكن غالباً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عدّت جزءاً منها ، وإلاّ فالأحوط ضمّ التيمّم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أقربهما الثاني ، ولو أراد الجمع فليمسح أوّلاً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الجريان والانتقال إلى التيمّم ، بل الأقرب ذلك لو كانت الجبيرة على معظم الأعضاء ، فلو عمّت الوجه واليدين لكن يمكن المسح على 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يجري حكم الجبيرة وينتقل إلى التيمّم على الأقوى ، والأحوط في استيعاب العضو الواحد ضمّ التيمّم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مرّ أنّ الماسح لا يختصّ بباطن الكفّ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مارّاً إلى قبّة القدم ، أو عليها إلى المفصل احتياطاً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الجبيرة بالمقدار المتعارف ، لا على غير المتعارف الذي غسل تحتها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لا يترك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أضرّ استعمال الماء بعض العضو وأمكن غسل ما حوله لا يبعد الاكتفاء بغسله ، لكن الأحوط ضمّ التيمّم ، ولا يترك هذا الاحتياط ، وأحوط منه وضع خرقة والمسح عليها ثمّ التيمّم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الضرر على بعضه يأتي فيه الوجه في المسألة السابقة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غسل ما حول العين يأتي الوجه المتقدّم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يكتفي بغسل ما حوله على الأقوى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الاكتفاء بالتيمّم غير بعيد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العصيان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عصى وإن لم يبطل على الأقرب ، وكذا لو مسح على ما كان ظاهره مغصوباً ، لكن الاحتياط لا ينبغي تركه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إلاّ مع الاسترضاء مطلقاً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مجرّد فرض ، ومع ذلك لا ينفع مع تنجّس الدواء إلاّ إذا فرض استحالته أيضاً وهو مجرّد فرض آخر ، ومع تحقّق الفرضين لا يبعد جريان حكم الجرح المكشوف على إشكال ، فلا يترك الاحتياط بضمّ التيمّم ، وأحوط منه وضع الخرقة والمسح عليها مع ذلك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مرّ في الصاق شيء على المحلّ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بعضها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تعيّنه والمسح عليها ، وطريق الاحتياط فيه ما مرّ في الوضوء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جواز الاستئجار وعدم الانفساخ وإتيان قضاء الصلوات عن نفسه والتبرّع عن غيره ؛ وإن كان الأحوط له أن يأتي بها بعد الجبيرة لحاجة نفسه كصلاته اليومية ، وأحوط منه ترك الاستئجار وتأخير القضاء وإقالة الإجارة برضا الطرفين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الصورة الثانية مطلقاً ، وفي الاُولى إذا تبيّن قبل العمل المشروط به ولا تجب إعادة ما عمل معه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الموارد يمكن إحراز موضوع أحدهما بالأصل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الاكتفاء بوضوء واحد فيه لكلّ صلاة مع عدم التجديد لا يخلو من قوّة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لزوم التجديد إذا لم يقطر منه بين الصلاتين ، فيجوز له إتيان صلاتين أو صلوات بوضوء واحد مع عدم التقاطر في فواصلها وإن تقاطر في الأثناء ، لكن لا ينبغي ترك الاحتياط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إلحاقه بالمبطون أقوى إن لم يكن داخلاً فيه موضوعاً ، كما لا يبعد دخوله فيه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جريان حكم الفريضة فيها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عسر وحرج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في حال الصلاة وفي غير حالها إذا لم يتقاطر بعدها لا يخلو من وجه ، لكن لا يترك الاحتياط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القول بعدم لزوم الوضوء إلاّ إذا بال اختياراً حسب التعارف ، ولا يبعد أن يكون هذا أقرب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غسل الأموات لا يجب شيء منها وجوباً شرعياً ، نعم ما عدا الواجب بالنذر ونحوه واجب شرطاً ، وأمّا في المنذور فالواجب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عنوان الوفاء بالنذر لا عنوان الغسل أو الزيارة ، ويكون إتيان الغسل واجباً عقلياً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نذر أن يغتسل للزيارة يجب مطلقاً، وإن نذر أنّ زيارته على فرضها تكون مع الغسل أو إذا زار تكون مع الغسل لا يجب أن يزور ، وعبارة المتن توهم الأوّل لكن مراده الثاني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أراد به الغسل المتعقّب بالزيارة ؛ أي نذر كذلك ، فتجب الزيارة لتحصيل القيد ، وأمّا إذا نذر الغسل للزيارة وكان من عزمه الزيارة فاغتسل لأجلها ، فالظاهر عدم وجوبها ولا تكون الزيارة مقدّمة لحصول المنذور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نذر الغسل للزيارة ، وأمّا إذا نذر الغسل المتعقّب بها وترك الزيارة فعليه كفّارتان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جنابته بالإنزال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فلو أدخل آلة من ظهره فأخرج بها منيّه ، ففي إيجابه الغسل إشكال ، بل منع ، وكذا نظائره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كفاية الشهوة فيهما ، لكن لا ينبغي ترك الاحتياط خصوصاً المرأة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حصولها بالمسمّى فيه لا يخلو من قوّة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بحكم الأصل ، والغسل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متطهّراً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قبلها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تكن جنابة واحد منهما موضوعة لأثر لصاحبه ، وإلاّ وجب على من كانت جنابة صاحبه موضوعة لأثر بالنسبة إليه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لجنابة الغير أثر بالنسبة إليه ، وإلاّ وجب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في هذا الفرع ما مرّ من التفصيل في شرائط الوضوء في مسألة السابعة والثلاثين ، فراجع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كون جنابة صاحبه موضوعة لأثر بالنسبة إليه ، وإلاّ يجب كما مرّ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على الأقوى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الأقوى ، ولا تأثير للخروج عن محلّ الابتلاء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لجنابتهم أثر آخر أيضاً لا يجوز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بإتيان أهله طلباً للّذّة أو خائفاً على نفسه ، وأمّا مطلقاً فلا يخلو من إشكال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اشتراطهما به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بل لا يبعد اشتراطه به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المساوي على الأقوى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التساوي يتخيّر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الغسل في جميع الصور إنّما هو مع عدم محذور آخر ؛ من تلويث المسجد وغيره حتّى إفساد مائه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الابتلاء بعد انقطاع الدم ، وكذا النفساء ، وإلاّ يجب عليهما الخروج فوراً ولا يشرع لهما التيمّم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تردّد لا يترك الاحتياط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حرمتها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يستحقّ بلا إشكال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تحصيله بغير الدخول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ارتفاعها في غير الوضوء محلّ تأمّل ، نعم يوجب الاُمور المذكورة تخفيفها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الوضوء ، وعن الغسل أفضل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وجوبه الشرعي ، وكذا لا يكون له استحباب غيري مقدّمي ، نعم له أقسام كثيرة تأتي في باب الأغسال المستحبّة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مناط صحّته هو رجحانه الذاتي وأمره الاستحبابي لا الأمر الغيري المتوهّم ، والمكلّف الملتفت بأنّ الغسل بما هو عبادة يكون شرطاً للصلاة يأتي به عبادة ومتقرّباً به إلى اللّه للتوصّل إلى حصول الواجب المشروط به ، لا أ نّه يأتي به لأجل الأمر الغيري متقرّباً إلى اللّه ، والتفصيل موكول إلى محلّه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غسل ما تحته من البشرة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المشتبه لمعة من عضو واحد يجب غسل تمام المحتملات ، وأمّا إذا كان مردّداً بين لمعة من العضو المتقدّم والمتأخّر ، فوجوب غسل طرف الشبهة من العضو المتقدّم مبنيّ على الاحتياط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 خروج شيء من الجسد ، وأحوط منه خروج معظم الجسد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تأمّل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حصول الاطمئنان فيما إذا كان لاحتماله منشأ يعتني به العقلاء ، وإلاّ فلا يلزم حصول الظنّ فضلاً عن الاطمئنان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عدم الوجوب لا يخلو من قوّة ، وما ذكره من الوجه غير وجيه كغيره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لهما فترة تسع الطهارة والصلاة فقط ، بل مطلقاً على الأحوط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جواز العدول من الترتيبي ، ولا أثر لرفع اليد عنه بعد الغسل ، نعم يجوز في العكس ، والأحوط عدم العدول فيه أيضاً إذا اشتغل بالغسل على النحو الأوّل من النحوين المتقدّمين في المسألة الرابعة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مرّ في الوضوء ، ومرّ حكم أواني الذهب والفضّة في باب الأواني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الكلام فيه في التيمّم ولو ضاق الوقت عن الترتيبي يتعيّن الارتماسي كما مرّ ، لكن لو تخلّف وأتى بالترتيبي يصحّ وإن عصى في تفويت الوقت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منه في الضرر ما ينافي ذلك ، ومرّ منّا الاحتياط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صحّته مع التقييد أيضاً ، إلاّ أن يرجع إلى عدم قصد الغسل الراجح في نفسه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بطلانهما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الصحّة فيهما ، بل في بعض فروض الفرضين المتقدّمين لا تخلو من وجه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تعارفه عند أهله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صحيح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صوم شهر رمضان أو واجب معيّن ، وأمّا في غيرهما فلا يبطل غسله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محلّ تأمّل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بال بعد الغسل واستبرأ بالخرطات ثمّ خرجت الرطوبة المشتبهة ، فالظاهر كفاية الوضوء خاصّة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الجهل بالحالة السابقة أو كونها الطهارة ، وأمّا مع كونها الحدث الأصغر فالأقوى كفاية الوضوء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احتمال البول أيضاً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فيها التفصيل المتقدّم في المسألة الثالثة بالنسبة إلى الحدث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إذا أحدث في أثناء الترتيبي استأنف ترتيباً ، بل إذا كان في أثناء الارتماسي استئنافه ارتماساً أيضاً موافق للاحتياط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ما ذكرنا في المسألة السابقة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ذلك أو الاستئناف ترتيبياً لا ارتماسياً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الأحوط إعادته ارتماسياً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كفاية الغسل الواحد عن الأغسال المتعدّدة مطلقاً مع نيّة الجميع ، وأمّا مع عدم نيّة الجميع ففيها إشكال ، نعم لا يبعد كفاية نيّة الجنابة عن الأغسال الاُخر ، بل الاكتفاء بالواحد عن الجميع أيضاً لا يخلو من وجه ، لكن لا يترك الاحتياط بنيّة الجميع ، أو نيّة الجنابة لو كان عليه غسلها ، بل لا ينبغي ترك الاحتياط في هذه الصورة أيضاً بنيّة الجميع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وإن كان له وجه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ما مرّ ، ومرّ الإشكال في بعض وجوهه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المعيّن هو غسل الجنابة ، وفي غيره له وجه لا يخلو من إشكال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أحمر يضرب إلى السواد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وإشكال ، وكذا أماريته للبلوغ وإن لا يخلو من قرب إذا حصل الاطمئنان بحيضيته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التفصيل ، ويأتي أنّ الرجوع إلى الصفات متأخّر عن الرجوع إلى العادة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وتركها مليّاً ، ثمّ إخراجها رقيقاً على الأحوط الأولى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لازم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وجوب الاختبار والعمل على القول المشهور ، لكن لا ينبغي ترك الاحتياط ولو مع العلم بالحالة السابقة ، نعم لو تعذّر الاختبار تعمل على طبق الحالة السابقة ، ومع الجهل بها تجمع بين أعمال الطاهرة وتروك الحائض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بأنّ الحالة السابقة الطهر ، وإلاّ فتجمع بين وظائف الطاهرة والحائض ، ومع العلم بحيضية الحالة السابقة تحكم بالحيضية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المنصور ، لكن لا ينبغي ترك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لو رأت ثلاثة أيّام متواليات ثمّ انقطع وعاد قبل العشرة من حين رؤية الأوّل وانقطع عليها ، يكون من حينها إلى تمام العشرة محكوماً بالحيضية حتّى أيّام النقاء على الأقوى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الثاني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النقاء المتخلّل محسوب من الحيض ، والظاهر أنّ لفظ المستحاضة من غلط النسخة ، إذ لا وجه لمراعاة أعمالها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ما إذا كان كلّ واحد من الدمين وكذا النقاء المتخلّل أقلّ من العشرة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ذات عادة عددية وكان أحد الدمين موافقاً لها دون الآخر تجعله حيضاً ويتقدّم على التميّز على الأقوى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وتحتاط إلى تمام العشرة ، فلو رأت ثلاثة أيّام دماً وانقطع الدم ثلاثة أيّام ورأت ستّة أيّام ، جعلت الثلاثة الاُولى حيضاً وتحتاط في أيّام النقاء بين تروك الحائض وأفعال الطاهرة ، وفي أيّام الدم إلى تمام العشرة بين تروك الحائض وأفعال المستحاضة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من الحيض كما مرّ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وإن كان له نوع ترجيح لكن لعدم خلوّه من الإشكال لا يترك الاحتياط مطلقاً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تقديم الوقت ، وإلاّ فلا معنى ظاهر للعبارة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لموافقتهما للوقت في شهر واحد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بالاستظهار بيوم أو يومين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فيما إذا كانت عادته الانقطاع والعود ؛ بالجمع بين أعمال الطاهرة وتروك الحائض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لزوم ترك العبادة ؛ لما مرّ أنّ النقاء المتخلّل حيض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حصلت منه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الفصل بين الدمين الواجدين بالفاقد الذي هو أقلّ من العشرة ، كما في المثال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إلقاء الأوصاف مطلقاً والحكم بكونها فاقدة التميّز محلّ إشكال ، بل لا يبعد لزوم الأخذ بالصفات في الدم الأوّل وتتميمه أو تنقيصه بما هو وظيفتها ؛ من الأخذ بعادة نسائها أو بالروايات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فيمن لم تستقرّ لها عادة وكانت عادة أقاربها أقلّ من سبعة أيّام أو أكثر ، أن تجمع في مقدار التفاوت بين وظيفتي الحائض والمستحاضة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التحيّض في كلّ شهر بالسبعة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أيّام الحيض عمّا اختارته وانطباق ما عدا الزيادة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للقضاء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فقدان التميّز ، وإلاّ فإن كان تميّز يمكن رعايته مع الوقت ، ترجع إليه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إلى السبعة كما تقدّم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أقوى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لا يبعد إجراء حكم فاقدة التمييز ، وكذا الحال في الفرع التالي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نّها فاقدة التميّز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يعارضه بعض صفات الاستحاضة ، وإلاّ فهي من فاقدة التميّز أيضاً على الظاهر ، فإذا كان الدم أسود بارداً تكون فاقدة التميّز ، بخلاف ما لو كان أسود غير بارد ولا حارّ فتكون واجدة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 الدخول غير الاجتياز كما يأتي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لم يستلزم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كان حيضها منقطعاً لا جارياً كما مرّ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منه ما ينافي ذلك في الجنابة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الاستحباب لا يخلو من رجحان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الاستلزام أيضاً يكون التلويث حراماً لا الدخول ، لكن مع الالتفات بحصول التلويث ولو قهراً لا تكون معذورة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جوازه ، لكن لا ينبغي ترك الاحتياط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فيه ، كما لا قوّة في غير الزنا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وإن لا يخلو من وجه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تتصدّق على مسكين ، ومع العجز الاستغفار بدلاً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وجهاً لإعطاء الستّة ، والوجه في السبعة ضعيف ، وإعطاء العشرة أوجه من السبعة ؛ وإن كان ضعيفاً في نفسه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متعسّراً عليه وخصوصيات المسألة موكولة إلى محلّها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علمه بعادتها الوقتية على الأقوى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التحيّض أوّل رؤية الدم ، وكذلك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التحيّض بالسبعة ، فليس لها على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التحيّض في غير أوّل الرؤية ولا زائداً أو ناقصاً عن السبعة ، ولازم ذلك أ نّه لو طلّقها من أوّل الرؤية إلى السبعة يقع باطلاً ولو اختارت غيرها ، وفيما بعدها من أوّل الرؤية يقع صحيحاً ولو اختارت ، لكن المسألة لمّا كانت مشكلة لزم مراعاة الاحتياط فيها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بعضها مبنيّ على الاحتياط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الوجوب الشرعي ، وكذا الاستحباب كذلك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ترتّب الطهارة عليه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محلّ منع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عدم وجوب القضاء إذا لم تدرك مقدار الصلاة المتعارفة المشتملة على المستحبّات المتعارفة لا يخلو من وجه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شكّت في مقدار الوقت ، وأمّا لو علمت مقداره وشكّت في سعته لعملها ، ففي وجوبها إشكال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وجوبه مع الشكّ في السعة إشكال بل منع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وكذا تبديل الخرقة لاستحباب مطلق النظافة ، خصوصاً عند التهيئة لحضور اللّه تعالى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من محلّ نظيف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رجاءً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بدليته غير معلومة ، لكن لا يبعد استحباب الذكر عليها قياماً بل في كلّ حال ؛ وإن كان في الجلوس أفضل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ثبوت هذه الكلّية تأمّل ، لكن لا يترك الاحتياط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القليلة هو عدم الثقب والنفوذ إلى الجانب الآخر ، وفي المتوسّطة هو الثقب الكذائي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التبديل أو التطهير مبنيّ على الاحتياط وإن لا يخلو من قوّة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تعيده بعد الفجر لصلاته على الأحوط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خوف الضرر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 وكذا إعادة الوضوء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استمرار السيلان تتقدّم الاحتشاء على الأحوط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الأحوط إعادة الغسل بعد الفجر ، ومعه لا وجه لهذا الاحتياط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الغسل ودخول الوقت تتبادر بالصلاة ، فإنّه كافٍ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والأحوط اعتبار أغسال الليلة الماضية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 الوجوب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تجب الإعادة إن كان بعد الصلاة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بالسعة والشكّ في أ نّه للبرء وحصول الانقطاع قبل تمام الصلاة يجب الاستئناف وإعادة الطهارة على الأقوى مطلقاً ، ولا تجب الإعادة إن كان بعد العمل مطلقاً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الإتيان بها مستقلّة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 الدخول في المسجدين ، والمكث في غيرهما بدون الاغتسال ، وكذا قراءة العزائم ، ولكن لا ينبغي ترك الاحتياط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إذا كان غسلها ترتيبياً استأنفت ترتيبياً ، بل الأولى استئناف الارتماسي إن أحدثت بينه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أنّ النقاء المتخلّل محسوب من النفاس ، نعم قبل عود الدم تعمل بأعمال الطاهرة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تمامها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إلى العشرة في جميع صور المسألة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الأقوى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النقاء المتخلّل محسوب من النفاس كما مرّ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التميّز في غير ذات العادة ، فلا ترجع ذات العادة إذا لم تصادف عادته بعد العشرة إلى التميّز ، وعبارة المتن توهم الخلاف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بالاستظهار بيوم أو يومين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سور العزائم وأبعاضها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إيجابه إذا كان من الحيّ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أقوى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بأ نّها من الميّت ، وأمّا مع احتمال كونها منفصلة من الحيّ فلا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عدم الوجوب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 وكذا في العكس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بل لا يخلو من قوّة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شرطياً على الأحوط ، بل لا يخلو من قوّة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يتخيّر بينه وبين الإيصاء مع العلم أو الاطمئنان بإنجازها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الاختصاص بما فاتته لعذر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الوصيّة عهدية ، وأمّا التمليكية فيجب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بالإتيان بها وبما يتلوها من الفصل الآتي رجاءً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وبما بعده احتياطاً ورجاءً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 نعم هو الأولى والأحوط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الوجوب ، نعم لا يترك ما لم ينقل عن محلّ الاحتضار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منحرفاً في آفاقنا ؛ بحيث تقع جنبه اليمنى إلى القبلة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المالك أحقّ من كلّ أحد حتّى الزوج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ضامن الجريرة ، بل وفي الحاكم الشرعي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ولايتهم ولا يعتبر إذنهم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الذكور وإن لا يخلو من وجه ، لكنّ الاحتياط لا ينبغي تركه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وإن لا يخلو من وجه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إذا كانوا غائبين ، بل لا يخلو من وجه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لا يترك الاحتياط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الغائب ، بل لا يخلو من وجه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ممنوعة ، والأحوط الاستئذان منهما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إذنه من الوليّ لو كان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بعضها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كما أنّ الأحوط الجمع بين طريقتنا وطريقتهم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تعيين الموضوع في النجاسات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التبعية لا يخلو من قوّة وإن كان الأحوط هاهنا التبعية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وقع لهذا الاحتياط بناءً على ما هو الأقوى ؛ من أنّ النيّة هي الداعي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عدّة الطلاق ، وأمّا مع انقضائها فلا يترك الاحتياط ، بل عدم الجواز أقوى ، وأمّا بعد العدّتين فلا إشكال في عدم الجواز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الأقوائية تأمّل ، نعم لا يترك الاحتياط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أمثال المقام مصبّ القرعة ، فلا يترك الاحتياط المذكور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تمشّي النيّة من المباشر ، وإلاّ فالظاهر كفاية نيّته ، والأحوط الجمع بينهما مع الإمكان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لو استلزم الغسل بالقليل التلويث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إلى عدم مسّ الماء وبدن الميّت ولا إلى الاغتسال بالكرّ والجاري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الأحوط ترك الغسل ودفنه بثيابه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اعتبار وجوبه عليهم تأمّل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خروج روحه في المعركة حال اشتعال الحرب ، أو في غيرها قبل إدراكه المسلمون حيّاً ، وأمّا لو عثروا عليه بعد الحرب في المعركة وبه رمق يجب غسله وكفنه على الأحوط إن خرج روحه فيها ، وأمّا إن خرج روحه خارجها فالظاهر وجوب غسله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يلبس جميع الكفن ؛ وإن كان لما ذكره وجه غير معتدّ به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المأمور ، والأحوط نيّة الآمر أيضاً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بل منع ، فلا يترك الاحتياط بتركه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الأحوط نزع ما لا يصدق عليه ، بل لا يبعد وجوبه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فكّ الرهن من ماله ، لا يبعد وجوبه وتدفينه بها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أمارات القتل كالجرح ، فالظاهر وجوب تغسيله وتكفينه ومعها لا يبعد إجراء حكم الشهيد عليه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غير الشهيد ، وإلاّ فلا وجه للاحتياط بالتغسيل والتكفين ونحوهما ممّا يستثنى الشهيد منها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جاز العمل بها لجاز في مورده أيضاً ، لكنّه محلّ تأمّل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وجوبه إشكال ، بل عدمه لا يخلو من قوّة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لم يشتمل عليه فعلاً وكان محلاًّ له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بقاء بعض المحالّ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لزومه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 الأوّلين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ضعيف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صرفه في الغسل الأوّل هو الأقوى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بعد السعي في الحجّ والتقصير في العمرة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فيما إذا غسل بالقراح ، وعلى الأقوى فيما إذا تيمّم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الأقرب جواز الاكتفاء بيد الميّت ، ولا يترك الاحتياط بالجمع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ما هو الأقوى في الوضوء وغيره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بعيد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في نبشه محذور كهتك حرمة الميّت بواسطة فساد جثّته ، أو الحرج على الأحياء بواسطة رائحته ، أو تجهيزه ، هذا في غير غصبية الكفن ، وأمّا فيها ففي مثل الفرض إشكال ، والأحوط للمغصوب منه أخذ قيمة الكفن ، نعم لو كان الميّت هو الغاصب فالظاهر جواز النبش مع هتكه أيضاً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تصحيحه بنحو الداعي على الداعي ولا يبعد ذلك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هذه الصورة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بعضها غير ثابت لا بأس بإتيانها رجاءً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لو لم يكن الأقوى لزومه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 نّه بعد السعي في الحجّ ، والتقصير في العمرة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أن يكون طوله زائداً على طول الجسد ، وعرضه بمقدار يمكن أن يوضع أحد جانبيه على الآخر ويلفّ عليه بحيث يستر جميع الجسد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ويسترضي عن الكبار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قميصاً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جلد الميتة في تلك الحالة ؛ وإن كان الجواز فيها لا يخلو من قوّة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 على نحو يصدق عليه الثوب لا بأس به على الأقوى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 على نحو لا يصدق عليه الثوب لا يقدّم على غيره لدى الدوران ، وإلاّ فيجوز حال الاختيار كما مرّ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إشكال فيه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اختياره إذا وضع في القبر ، وقد يلزم لو لزم من الخروج الوهن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إشكال إذا كانت مدّتها قصيرة جدّاً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سقوطه بالمحجورية إشكال ، بل عدم السقوط والتكفين بإذن الحاكم لا يخلو من وجه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التعيين لا يوجب السقوط ، نعم لو عمل بالوصيّة يسقط بارتفاع الموضوع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الدفن ، وأمّا قبله فلهم الرجوع إلى عين مالهم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الزوج هو الكفن ، وغيره على المولى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خروج ما هو المتعارف اللائق بشأنه ؛ من الكفن وسائر التجهيزات من الأصل ؛ وإن كان الاحتياط لا ينبغي تركه في الزائد على الواجب مع التحفّظ على عدم الإهانة عليه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تقديم الكفن في غير الأخير ، وأمّا فيه فمحلّ إشكال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استحقاقهم للزكاة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بعض ما في هذا الفصل والفصل التالي غير ثابت فيأتي بها رجاءً ، ثمّ الأولى بل الأحوط أنّ ما يكتب في كفنه من الآيات الكريمة والأسماء المحترمة أن يجتنب من الكتب في محالّ تكون مظانّ التنجّس والتلويث ، وأن يكتب في محالّ من الكفن لا تكون إهانة عرفاً ، بل معها لا يجوز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 والمراد من الكفّ ظاهرها ظاهراً ، فإنّ باطنها من المساجد ومسحه واجب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 الإباحة ؛ بمعنى أ نّه لو عصى ومسحه يقع باطلاً ، غير معلوم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سبع مثاقيل بلا زيادة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 منه درهم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استحبابه غير ثابت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مخيّر بين الابتداء بها وبغيرها ، نعم لا يبعد استحبابه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يوضع معه رجاءً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تأخيره عن الخلاف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تكون في جانب القلّة إلى شبر ، وفي الكثرة إلى ذراع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تشقّ الجريدة نصفين ، ويجعل نصفها عند رأسه والآخر عند رجليه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النجاسات تعيينه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 كما مرّ في الغسل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الجواز من غير استئذان عن الجميع ، بل الظاهر كذلك في الائتمام أيضاً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ينبغي تقديم الرجال ، بل هو أحوط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يأذن الوليّ ويستأذن الوصيّ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اعتبارها وكذا عدم اعتبار شرائط الجماعة عدا ما هو دخيل في صدقها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كعدم البعد المفرط والحائل الغليظ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بعيد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صورة العمد ، ومعه لا يعيد على الأحوط ولا يضرّ ببقاء القدوة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هو الإتيان بوظيفة الأقلّ والأكثر في الأدعية ، فإذا شكّ بين الاثنين والثلاث بنى على الأقلّ وأتى بالصلاة على النبي وآله صلى‌الله‌عليه‌و‌آله‌وسلم ودعا للمؤمنين والمؤمنات ، وكبّر ودعا للمؤمنين والمؤمنات ودعا للميّت ، وكبّر ودعا للميّت وكبّر رجاءً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اشتراطها غير معلوم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لا يعتبر سائر الشرائط وترك الموانع وإن كان الأحوط ذلك ، بل لا يترك في التكلّم والقهقهة والاستدبار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لزومها لا يخلو من وجه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لا يبعد ما ذكر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مبنيّ على الاحتياط في هذا الفرع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بالإعادة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لم يدرك الصلاة عليه قبل الدفن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تقديم الفريضة مقتصراً على أقلّ الواجب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الجواز غير بعيد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بعضها غير ثابت لا بأس بإتيانها رجاءً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مثل المقام مصبّ القرعة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هذه الكيفية والاقتصار على الاُولى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يمين مستقبل القبلة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ممنوعة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إمكان تحصيل العلم ولو بالتأخير المذكور في المتن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يجب لو كان بقاء الكافر هتكاً على المسلمين أو بقاء المسلم هتكاً عليه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إلاّ أن يضرّ بالمسلمين أو يزاحم المصلّين فلا يجوز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مع عدم استلزام النبش ، ولا ينبغي ترك الاحتياط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إلحاقه بالميّت والدفن معه إن لم يستلزم النبش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محذور ، ككون البئر للغير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مع عدم الفرق بين جنبها الأيسر وغيرها ، وإلاّ فيشقّ الموضع الذي يكون الخروج أسلم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إيجاب الهتك مشكل ، بل غير جائز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الأحوط تركه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شرطاً للجواز كما يظهر من ذيل كلامه فمحلّ إشكال بل منع ، نعم الرضا بقضاء اللّه من أشرف صفات المؤمنين باللّه وعدم الرضا بقضائه من نقص الإيمان بل العقل ، وأمّا الحرمة فغير ثابتة ، نعم يحرم القول المسخط للربّ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غيره من المحرّمات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ونتفه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أدمت ، وإلاّ تجب على الأحوط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يجد فصيام ثلاثة أيّام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غير المتّخذ مزاراً ومستجاراً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هتك الحرمة عنوان مستقلّ غير النبش ، والنبش حرام هتكت به الحرمة أو لا ، والهتك حرام حصل بالنبش أو بغيره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زائداً على الثلث ، وكذا في عدم جواز النبش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قبل فساد البدن وتلاشيه ، لا بعده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الجواز في هذه الصورة هو الأقوى ، وكذا في صورة التغسيل بالقراح لأجل تعذّر الخليطين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الوصيّة أو الوصيّة بالنبش محلّ إشكال ، وأمّا لو أوصى بنقله قبل دفنه فخولف عمداً أو بغير عمد فالأقوى جوازه مع عدم فساد البدن وعدم صيرورته فاسداً إلى الدفن بما يوجب الهتك أو الإيذاء ، بل لا يبعد الوجوب في هذه الصورة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منع ، فلا يجوز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للوليّ غرض عقلائي لدفنه في غير هذا المكان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الكلّية محلّ إشكال ، فلا يترك الاحتياط بالاقتصار على ما تقدّم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محذور ، ككون الآثار ملكاً للباني ، أو الأرض مباحة حازها وليّ الميّت لقبره ، 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حيثي ، نعم مع كون الأرض موقوفة مورد الاحتياج وزاحمه البناء يجوز لوليّ المسلمين الأمر بإزالته ، ومع عدم الحاكم يجوز للمسلمين الإزالة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مع عدم الأمارة على كونه مسلماً الجواز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المال معتدّاً به فالأحوط النبش وإخراجه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الذي لا يترك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الإتيان فيها رجاءً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الزوال لا بعده ، وإن تركه يستحبّ القضاء بعده ويوم السبت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النذر ، لا عنوان غسل الجمعة كما مرّ نظيره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 إلاّ في الصورة المذكورة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ولكن لا تستحبّ إعادته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فالأحوط إتيانه رجاءً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وإن لا تشرع إعادتها بعد الحدث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يقال باستحباب غسل ليوم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إتيانه صدر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آخر لفعل صلاة قبل الزوال بنصف ساعة ، والثاني من الأغسال الفعلية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 نعم يستحبّ ليلة النصف من شعبان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رجاءً كيوم التاسع من ربيع الأوّل ويوم دحو الأرض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رجاءً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تأمّل والأمر سهل بعد جواز الإتيان رجاءً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شوب إشكال ، فالأولى نيّة الجميع ، ومع عدمها يأتي لغير المنويّ رجاءً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الإشكال فيه ، ولا بأس بإتيانه رجاءً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العسر والمشقّة أو غيرهما من الأعذار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كفايتها مع عدم حصول الاطمئنان من قوله مشكل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احتمال تجدّد الماء لا مطلقاً ، فإذا احتمل كون الماء موجوداً حين الطلب ولم يعثر عليه لغفلة واشتباه فالظاهر عدم وجوب الإعادة ، بل عدم وجوبها مطلقاً لا يخلو من وجه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احتمل التجدّد لا مطلقاً كما تقدّم ، وتقدّم أنّ لعدم الوجوب مطلقاً وجهاً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المناط في الرمي هو أبعد ما يقدر عليه الرامي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ويتقدّر بقدره ، فإذا ضاق عن مطلق الطلب يسقط مطلقاً ، وإذا ضاق عن تمام الطلب يسقط بمقداره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عدم الاهتداء إليه لو طلبه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 تجديد الطلب مع احتمال الماء إن كان في المكان الذي صلّى فيه وكان الوقت في الحال واسعاً ، ومع عدم السعة فالأحوط تجديد التيمّم وإعادة الصلاة ، ومع الانتقال عن ذلك المكان فإن علم عدم وجدانه لو طلب في المكان الأوّل فالظاهر صحّة صلاته ، وإن علم وجدانه فالأقوى إعادة الصلاة مع الطهارة المائية مع التمكّن منها ، وإلاّ فالأحوط تجديد الطهارة المائية أو التيمّم لإعادة الصلاة ، ومع الشكّ فيه فالأحوط إعادة الصلاة مع تجديد الطهارة المائية أو التيمّم ، والظاهر عدم الفرق فيما ذكر بين الإعادة والقضاء فيجب القضاء فيما تجب الإعادة ويحتاط به فيما يحتاط بها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قامت أمارة معتبرة عليه ، وكذا في الفرع الآتي ، والأحوط عدم الإراقة مع الاحتمال العقلائي لعدمه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يخلو من قوّة ، ومع الاحتمال الأحوط تركه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المعتدّ به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في كلّ جانب بعضه سهل وبعضه حزن لا تبعد ملاحظة النسبة ، لكن لا يترك الاحتياط بغلوة سهمين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فساده به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الناشئ من منشأ يعتني به العقلاء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إلاّ إذا كان حرجاً فبطل على الأقرب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لا يترك الاحتياط الآتي ، بل كونه عزيمة والبطلان لا يخلو من وجه قويّ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الصحّة مع حصول نيّة القربة إن تبيّن عدمه ، وصحّة التيمّم إن تبيّن وجوده لو فرض حصول قصد القربة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الأقوى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الغسل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عقلائي يعتني به العقلاء ؛ ولو مع موهوميته لأجل أهمّية المحتمل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وإن لا يخلو من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غير الإنسان وبعض الحيوانات المحترمة الغالية القيمة التي لم تعدّ للذبح ، وأمّا فيهما فينتقل إلى التيمّم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وإن جاز ولو بالذبح الشرعي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الثانية مثل الكلب العقور فقد تقدّم التأمّل فيه، ولا تخلو عبارته من نوع تشويش</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يجوز عدم إعطائه الماء الطاهر حتّى يضطرّ بنفسه إلى شرب النجس ، ولا يجب عليه رفع اضطراره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اضطراره إليه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مطلق المحذور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ترك واجب أو فعل محرّم أو ترك شرط أو إيجاد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 للانتقال إلى التيمّم ، لا لما ذكره ، بل لاستفادة ذلك من مجموع ما ورد في الانتقال إليه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تقديم الأوّل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وقد مرّ وجوب الصلاة عارياً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لزوم تقديم الصلاة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تقديم القبلة إذا كان الطرف استدبارها ، وفي غيره محلّ تأمّل وإن لا يبعد تقديم القبلة أيضاً إذا كان الطرف هو نقطة المشرق والمغرب ، وإذا كان الطرف بين المشرق والمغرب فالظاهر التخيير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بينهما في حصول خوف الفوت ولزوم التيمّم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الاحتياط ، لكن محلّه باقٍ لأجل بعض الاحتمالات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صحّتهما في جميع صور المسألة ؛ لما تقدّم من أنّ صحّتهما لا تتقوّم بالأمر الغيري ، بل هو غير دخيل فيها على فرض صحّته وتحقّقه ، مع أ نّه لا أصل له رأساً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الكلام فيه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يلزم منه محذور ، وكذا في مثل الفرع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فيه لا يخلو من وجه ؛ وإن كان الاحتياط لا ينبغي أن يترك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على وجهها ، ولا يكفي الغبار الباطني ، وأن ينشر بالضرب ، ولو ضرب فينشر ثمّ ضرب على ذي الغبار يجوز ويقدّم على الطين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القضاء مبنيّ على الاحتياط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أقلّ مراتب الجريان وحصول الغسل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الجواز بالطين المطبوخ كالآجر لا يخلو من وجه كما مرّ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الجواز به فلا يعتبر الطلي ؛ وإن كان الاحتياط لا ينبغي أن يترك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وحجر المرمر على الأقوى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الوجوب أظهر ، نعم ينبغي أن يفرك الوحل كنفض التراب ، وأمّا الإزالة بالغسل فغير جائز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فلا يترك الاحتياط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فيما يتيمّم به ، وأمّا في غيره فالأقوى عدم الإبطال ، خصوصاً مقرّ المتيمّم إذا لم يكن مكان التيمّم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البطلان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التيمّم في الفرض الأوّل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العلم بترابيته سابقاً والشكّ في استحالته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يحتاط بالجمع بين التيمّم به وبالمرتبة اللاحقة ، إلاّ إذا علم عدم ترابيته سابقاً وشكّ في صيرورته تراباً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الجواز ، نعم لو توضّأ به لا يبعد القول بالصحّة ؛ حيث إنّها مقتضى القواعد ، والإجماع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في المقام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ترك الوضوء ويصلّي مع التيمّم وصحّت صلاته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والكفاية لا تخلو من وجه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 وأمّا مع تعذّر البعض يحتاط بالجمع بين بعض الباطن الغير المتعذّر وتمام الظاهر ، والأحوط الجمع بين المسح بالظاهر وبالذراع ، بل تقديم الذراع لا يخلو من وجه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 حائلاً عرفاً ، لا مثل شعرة وشعرتين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له ذراع ، وإلاّ فليتيمّم بها وبالموجودة ، والأحوط مسح تمام الجبهة والجبينين بالموجودة أيضاً ، ومقطوع اليدين لو كان له ذراع يتيمّم بها وهو مقدّم على مسح الجبهة على الأرض وعلى الاستنابة ، بل الأحوط تنزيل الذراعين منزلة الكفّين في المسح على ظهرهما أيضاً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قصد ما عليه يتعيّن إجمالاً إذا لم يكن عليه غيره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لكنّ الأحوط لمن يعلم بعدم التمكّن في الوقت إيجاده قبله لشيء من الغايات وعدم نقضه إلى أن يدخل الوقت فيصلّي ، بل لزومه لا يخلو من قوّة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بارتفاع العذر فيآخر الوقت بمقدار إدراك الواجبات فقط فالأحوط وجوب التأخير ، نعم لو قلنا بوجوب التأخير مع رجاء الارتفاع فالأمر كما في المتن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بزواله مطلقاً يشكل الإتيان بها مع التيمّم ، إلاّ إذا بلغ حدّاً خاف الفوت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عذر غير ضيق الوقت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القول بالوجوب العيني لا يخلو من وجه وإن كان الأحوط الإعادة معه أيضاً ، وأمّا على القول بالوجوب التخييري فالأقوى وجوب الإعادة ، بل لا يبعد عدم جواز الدخول في الجمعة مع التيمّم حينئذٍ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التيمّم للضيق كما مرّ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صحّته بدلاً عن الأغسال المستحبّة والوضوءات المستحبّة ممّا لا تكون رافعة للحدث إشكال ، فلا يأتي به بدلها إلاّ رجاءً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نواقض المبدل منه نواقض البدل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وتمكّن من استعماله شرعاً وعقلاً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عدم البطلان مع استحباب استئناف الصلاة مع الطهارة المائية ، لكنّ الاحتياط بالإتمام والإعادة مع سعة الوقت لا ينبغي تركه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الصلاة في هذا الفرض مبنيّة على الاحتياط ، بل لا يبعد عدم لزومها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الإلحاق غير بعيد ، لكن لا ينبغي ترك الاحتياط حتّى قبل الركوع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الاكتفاء به إذا كان بعد الركوع ، بل لا يبعد إذا كان قبل الركوع أيضاً ، وما ذكر من التعليل غير 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بالنسبة إلى 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النافلة ففي الاكتفاء به بل في مشروعية إتمامها لو وجد الماء في أثنائها تأمّل ، فلا يترك الاحتياط بعدم الاكتفاء ورفع اليد عن النافلة أو إتمامها رجاءً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غير بعيد ، نعم جواز العدول محلّ إشكال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صرفه في الغسل والتيمّم بدل الوضوء ؛ وإن كان عدم بطلان ما هو بدل الوضوء لا يخلو من وجه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تصرّف كلّ منهم شرعاً وعقلاً ، وإلاّ بطل وضوء من يمكن تصرّفه كذلك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بل لا يخلو من وجه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التداخل ، لكن مرّ الإشكال فيه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بزوال العذر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لكن لا يترك الاحتياط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لزومه لا يخلو من قوّة ، وكذا الحال في الوضوء ، بل الوضوء قبل الوقت لأجل الصلاة في الوقت لا مانع منه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المنشأ احتمالاً يعتني به العقلاء ، ومعه يشكل الاكتفاء بالظنّ بالعدم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الأقوى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الانتقال إلى التيمّم لو كان على غير موضعه ، ويمكن أن يقال بلزوم التيمّم لأجل هذا المسّ الواجب ويستباح به المسّ للغسل أو الوضوء فقط ، وإذا لم يكن في موضعه فالظاهر سقوط الحرمة وإن كان مراعاة الاحتياط أولى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 الملتزم بالنذر وشبهه منها مسامحة ؛ لما مرّ من عدم صيرورة المنذور واجباً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إتيانها رجاءً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بين صلاة المغرب وسقوط الشفق الغربي على الأقوى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بها رجاءً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وكذا في العامد ، فلا يترك الاحتياط بالإتيان بعده بقصد ما في الذمّة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فالأحوط عدم التأخير عن الأوائل العرفية للزوال ، وإذا اُخّرت عن ذلك فالأحوط اختيار الظهر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مقدار أداء الظهر ، وهذا وإن كان غير بعيد ، لكن الأظهر أنّ مبدأ فضيلته إذا بلغ الظلّ أربعة أقدام ؛ أي أربعة أسباع الشاخص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حدوث تلك الحمرة مساوق لزمان التجلّل والإسفار وتنوّر الصبح المنصوص بها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يعرف بزوال الحمرة المشرقية ، وأمّا الذهاب عن سمت الرأس فلا ؛ لأ نّها لا تمرّ عن سمت الرأس بل تزول عن جانب المشرق بعد ارتفاعها مقداراً وتحدث حمرة اُخرى مغربية محاذية لمكان ارتفاع المشرقية تقريباً ، ولا تزال تنخفض عكس المشرقية فالحمرة المشرقية لا تزول عن سمت الرأس إلى المغرب ، ومرسلة ابن أبي عمير لا تخلو من إجمال ويمكن تطبيقها على ذلك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غير معتمد عليه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المختصّ بالاُولى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صحّة الصلاة ولو وقعت في الوقت المختصّ وتحسب عصراً وعشاءً لو تذكّر بعد الفراغ ، فيصلّي الظهر والمغرب ويسقط الترتيب ، لكن الأحوط الذي لا ينبغي تركه بل لا يترك فيما إذا وقعت في الوقت المختصّ بجميعها ولم تقع كلاًّ أو بعضاً في الوقت المشترك معاملة بطلان العصر والعشاء ، فيأتي بهما بعد إتيان الظهر والمغرب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هذا الاحتياط وإن كانت الصحّة لا تخلو من وجه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يمكن الاتّكال عليها بعد الإعراض عنها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لزوم الإتيان بالاُولى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بقي من الوقت بمقدار يمكن إدراك ركعة من العصر منه ، وإلاّ فلا يجوز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جواز هذه النيّة إشكال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يترك الاحتياط بقطعها وإتيان الصلاتين إن بقي من الوقت مقدار ثلاث ركعات ، وإلاّ فيأتي بها عصراً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ممنوعة ، بل لا يبعد كون الأوّل أقوى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إتيانها رجاءً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وقتهما بعد مقدار إتيان صلاة الليل من انتصافها ، لكن الأحوط عدم الإتيان بهما قبل الفجر الأوّل إلاّ بالدسّ في صلاة الليل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 التفريق ، كما كان يصنعه رسول اللّه صلى‌الله‌عليه‌و‌آله‌وسلم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الأولى ، وكذا فيما بعده من الفروع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كما مرّ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في تلك الموارد على فرضه ليس شرعياً ، بل إلزام عقلي محض لتحصيل الفراغ أو عدم الابتلاء بالمحرّم أو ترك الواجب المضيّق أو الأهمّ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التأخير للتعلّم، بل يجوز الدخول في الصلاة وتعلّم الأجزاء بالتدريج شيئاً فشيئاً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يطمئنّ باتّفاقها ، لكن الأحوط التعلّم مطلقاً حتّى مع عدم الغلبة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مع إتيانها بقصد القربة ورجاء المطلوبية ، وعدم الجزم بالنيّة المعبّر عنه بالتزلزل غير قصد التقرّب وقصد الصلاة ، ولا منافاة بين التزلزل وقصدهما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تبطل مع موافقتها للواقع أو الحجّة ، نعم لا يجوز الاكتفاء بها إلاّ مع السؤال والعلم بموافقتها للحجّة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على القول به البطلان ؛ لأنّ وصف النفل لا يرتفع بالنذر ، بل متعلّق الوجوب في النذر وأشباهه هو الوفاء بها ، وصلاة النفل في وجودها الخارجي مصداق الوفاء بالنذر ، فالصلاة الخارجية مصداق للنافلة وللوفاء بالنذر من غير أن ينقلب عنوان النافلة عمّا هو عليه ، والتفصيل موكول إلى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في المتن غير وجيه خصوصاً في الفرض الذي تعرّض له وعلّله ، وتوهّم رجحان النفل المطلق بلا قيد وقت الفريضة مدفوع ، بأنّ النفل وقت الفريضة إذا كان حراماً لا يعقل أن يكون المطلق القابل للانطباق عليه راجحاً ، فيصير النفل قسمين راجحاً وحراماً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بعدهما وقت لشيء من النوافل اليومية ، بل ولا الثلاثة التي بعدهما من الصور الخمس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الأعذار من الأعذار العامّة كالغيم ونحوه يجوز التعويل على الظنّ ، دون الأعذار الخاصّة كالعمى والحبس ، فإنّ الأحوط فيها التأخير إلى حصول العلم بدخول الوقت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الاعتماد عليه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الصحّة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اعتباره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التفصيل في المسألة الاُولى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علم بوقوع بعض صلاته خارج الوقت ، فإنّ الأقوى عدم الصحّة فيه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يحكم بها وإن وجب إحراز الوقت للصلاة الاُخرى ، وتعليله لعدم جريان القاعدة ، واستبعاده في غير المحلّ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بتأخير العصر والعشاء ، فإنّ الترتيب شرط للمتأخّر ، والفرق أ نّه لو صلّى الظهر والمغرب ولم يصلّ العصر والعشاء عمداً وقعتا صحيحتين مع عدم تحقّق التقديم ؛ لعدم إمكانه قبل الوجود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تقع الثانية وسقط الترتيب ووجب الإتيان بالاُولى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لو وقعت الشريكة بجميعها في الوقت المختصّ ، بل لا يترك حتّى الإمكان وإن كان الوجه ما ذكره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لا يبعد صحّتها عشاءً ، لكن لا ينبغي ترك الاحتياط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يدخل في ركن بقصد الثانية ، ولكن لا بدّ حينئذٍ من إعادة الذكر الواجب الآتي بعنوان الثانية ؛ أي المعدول إليه ، فلو تبيّن بعد إتيان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الظهر عدل إلى العصر وأتى بالقراءة للعصر تمّت صلاته ، بخلاف ما لو دخل في الركوع فتبيّن ، فإنّ الظاهر بطلان صلاته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تحصيل الطهارة ولو الترابية ، وكذا في الصلاة الواحدة والفروع الآتية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أوجهها أوّلها كما تقدّم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الطهارة ولو ترابية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صحّتها مع إدراك ركعة من الوقت ، بل لا يبعد صحّتها مطلقاً وإن عصى بتفويت الوقت ، لكن الاحتياط لا ينبغي تركه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الواجب استقبال عين الكعبة مطلقاً ، لكن إذا بعد المصلّي عن مكّة المعظّمة مقداراً معتدّاً به لا ينفكّ استقبال العين عن استقبال المسجد عرفاً وحسّاً ، وإذا بعد عنها جدّاً لا ينفكّ استقبالهما عن استقبال الحرم كذلك ، ولعلّ أهل العراق وإيران يكونون في استقبالهم لمكّة المعظّمة مستقبلين لجميع الحجاز عرفاً ، ألا ترى أنّ استقبالنا للشمس استقبال لجميعها مع أنّ جميع الأرض ليس له قدر محسوس في مقابلها ، وذلك لبعدها وأنّ كلّما ازداد الأشياء بعداً ازدادت صغراً بحسب الحسّ وكلّما صارت الزاوية الحادثة من خروج الشعاع المنطبق على المرئيّ أو دخول النور الوارد على الباصرة أحدّ يصير المرئيّ أصغر ، وكلّما صارت أفرج يصير أكبر ، ولا يرى الشيء على ما هو عليه إلاّ بزاوية قائمة ولا ريب في زيادة اتّساع المحاذاة عرفاً بزيادة البعد بهذا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لمّا كان وضع العينين خلقة على سطح محدّب تقريباً يكون خروج الشعاع أو دخول نور المرئيّ في العين على خطوط غير موازية ، ولأجل ذلك أيضاً تزداد السعة بازدياد البعد عرفاً وحسّاً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انحراف الصفّ المستطيل فلأنّ كلّ مصلّ بواسطة جاذبة الأرض وكرويتها تكون قدمه محاذية لمركز الأرض ؛ بحيث إذا خرج خطّ مستقيم من مركزها مارّاً على ما بين قدمه يمرّ على اُمّ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مصلّ قائم على قطر من أقطار الأرض ، فإذا راعى محاذاة الكعبة يكون الخطّ الخارج من عينه مثلاً غير مواز للخطّ الخارج من عين الآخر ، وكذا الخطّ المفروض خارجاً من جبهته غير مواز لما خرج من جبهة غيره ممّن يليه في الصفّ ، كما أنّ القطر الذي قام عليه غير مواز للقطر الذي قام عليه الآخر ، ولأجل ذلك وذاك لو فرض صفّ بمقدار نصف دائرة الأرض أو تمامها يكون كلّ منهم محاذياً للقبلة من غير لزوم انحناء في الصفّ إلاّ الانحناء القهري الذي يكون بتبع كروية الأرض ، والتفصيل لا يسعه المقام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راجع إلى ما ذكرنا من أنّ استقبال البعيد لسمت الكعبة وجهتها عين استقبال الكعبة ، ولو لم يرجع ما ذكروه إليه وأرادوا به 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يستقبل الكعبة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ضعيف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الكفاية مع كون إخبارهما عن المبادئ الحسّية ، ويقدّم البيّنة على اجتهاده الظنّي ، ولا يبعد جواز التعويل على قول أهل الخبرة مع عدم مخالفته لاجتهاده العلمي ؛ وإن خالف ظنّه المطلق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ذكره بالنسبة إلى البصرة ، بل في كثير منها إشكال ، لا بدّ من الرجوع إلى القواعد أو إلى أهل الفنّ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العبارة للتنبيه على الخلل الذي في بعض الكتب من جعل الشمس عند الزوال على الحاجب الأيمن ؛ لأنّ لازمه الانحراف إلى المشرق ، وهو خلاف الواقع وخلاف العلامة الاُولى ، فأصلح الماتن رحمه‌الله ذلك بأنّ العلامة زوال الشمس إلى الحاجب الأيمن عند المواجهة إلى نقطة الجنوب ، ولا يمكن ذلك إلاّ بانحراف قبلتهم من الجنوب إلى المغرب ، وهي موافقة للواقع بالنسبة إلى أواسط العراق ، وموافقة للعلامة الاُولى مع وضوح العبارة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الاعتدالي منه ومن المشرق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قواعدها يفيد العلم إن أتقنت مقدّماته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جواز الرجوع إلى أهل الخبرة ولو لم يحصل منه الظنّ ، بل تقدّم قوله على الظنّ المطلق لا يخلو من وجه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لزوم كونه على الخطوط المتقابلة عرفاً ، ومعه لا يبلغ الانحراف إلى حدّ اليمين واليسار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عليه من الصلاة الاحتياطية ، لكن في الأخيرة يتعيّن عليه نيّة العصر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الإتيان ببقيّة المحتملات لا جميعها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كالتعيين بالقرعة ، كما أنّ الاحتياط بالقرعة احتياط ضعيف ؛ لعدم كون أمثال المقام مصبّاً لها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منحرفاً إلى دون المشرق والمغرب في صورة الغفلة لا المسامحة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عدم الوجوب لا يخلو من قوّة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المعادة احتياطاً ليست مستحبّة شرعاً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صيرورتها واجبة به ونحوه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وجوب استقبالها ، بل الميزان هو الاستقبال العرفي للمصلّي ، وهو لا يتوقّف على استقبال ظهر اليد وأصابع الرجل بل والركبتين حال الجلوس ، فلو صلّى مع انحرافها لا بأس عليه ، لكن الأحوط مراعاة الاستقبال فيها خصوصاً في الأخير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أمكن الاضطجاع على اليمين ، وإلاّ يصلّي مضطجعاً عكس المدفون ؛ أي يجعل رأسه مكان رجليه ويستقبل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بالموضوع لا بالحكم ، وكذا في النسيان والغفلة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انكشف في الأثناء انحرافه عمّا بين اليمين والشمال ، فإن وسع الوقت لإدراك ركعة فما فوقها قطع الصلاة وأعادها مستقبلاً ، وإلاّ استقام للباقي وتصحّ صلاته على الأقوى ولو مع الاستدبار ؛ وإن كان الأحوط قضاءها أيضاً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وجوبها خارج الوقت ؛ وإن كان الأحوط الإعادة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وجوبه ، وكذا في القرامل والحلي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فاقدة له في تمام الوقت ، وإلاّ فالظاهر لزوم الإعادة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سترها فيه على نحو ما وجب في الصلاة محلّ إشكال ، لكن لا يترك الاحتياط فيه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تركه خصوصاً في الصورة الثانية ، بل لا يترك فيها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يتوقّع وجود الناظر تحتها ولو لم يكن فعلاً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يجزي على الأقوى ، فالأقوى لمن لا يجد ما يصلّي فيه ولو مثل الحشيش والورق إتيان صلاة فاقد الساتر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بل منع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معتدّ به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وإن كان للصحّة مطلقاً وجه غير ما في المتن ، فإنّه ضعيف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عدم إيجابه لا يخلو من قوّة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غاصباً وحفظه لنفسه ففيه إشكال ؛ وإن كانت الصحّة أقرب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فوت الموالاة بين الأجزاء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الأمر ، وأمّا إذا بدا له فلا إشكال في الصحّة ، وكذا في الأداء عن مال الغير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المسبوق بيد الكافر الاجتناب ، إلاّ إذا عمل المسلم معه معاملة المذكّى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بالموضوع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نّه ميتة أو مذكّى مع عدم أمارة على التذكية لا يجوز على الأحوط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المنع في غير الساتر ، والأحوط ترك اتّخاذه ساتراً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فيه ؛ وإن كان الأقوى الاستثناء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الأقوائية بالنسبة إلى بعضها لا تخلو من تأمّل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في الناسي محلّ تأمّل ، فلا يترك الاحتياط بالإعادة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الصدق في بعضها محلّ إشكال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بالدثار الذي يتغطّى به النائم ، وأمّا 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الثوب الذي يستدفأ به فوق 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في حرمته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جوازها في حال الحرب تأمّل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أمرها مشكل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صدق الصلاة فيه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يصدق الصلاة فيها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هو الصلاة عارياً مع عدم الاضطرار إلى لبسه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 هذه الصورة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النجس على غير المأكول مبنيّ على الاحتياط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نجسة ، وإلاّ فتأخّرها عن الذهب والحرير غير معلوم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 نّه إذا لم يجد ساتراً حتّى مثل الحشيش يصلّي عرياناً قائماً مع الأمن من الناظر ، وجالساً مع عدمه ، وفي الحالين يومئ للركوع والسجود ويجعل إيماءه للسجود أخفض ، وإذا صلّى قائماً يستر قبله بيده ، وإذا صلّى جالساً يستره بفخذه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تعيّن ما هو أحفظ بحسب حالات الصلاة ، فإن كان حافظاً للدبر في جميع الحالات وللقبل في بعضها يستر به الدبر ، وإذا كان بالعكس يستر القبل ، ومع التساوي فالأحوط ستر الدبر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يركعون ويسجدون على وجوههم إلاّ أن يكون هناك ناظر محترم غيرهم ، والأحوط أن يصطفّون صفّاً واحداً ، ومع عدم إمكان الصفّ الواحد يومئون ، إلاّ من في الصفّ الأخير ، فإنّهم يركعون ويسجدون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يصلّي عارياً في الثانية أيضاً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المغصوب إذا كانت الصلاة في أحد الأطراف المباحة موجبة للتصرّف فيه مبنيّ على الاحتياط ؛ وإن كانت الصحّة معه أيضاً لا تخلو من وجه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بل منع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قوّة فيه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كون الناسي هو الغاصب البطلان؛ وإن كان عدم البطلان مطلقاً لا يخلو من قوّة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تبطل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الفضاء الواقع فيه السقف مغصوباً ولم يكن السقف وما فوقه مغصوباً فالأقوى عدم البطلان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الصلاة في جميع فروض المسألة حتّى مع عدّ الصلاة تصرّفاً فيها ؛ وإن كان الأحوط في هذه الصورة هو البطلان ، مع أنّ شيئاً ممّا ذكر لا يعدّ تصرّفاً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في مثل كون النعل مغصوباً الصحّة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 إلاّ إذا صلّى على اللوح المغصوب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ضعيف ؛ سواء أمكن ردّ الخيط أو لا ، وفي تعليله إشكال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المقصّر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مع بنائهم على الأداء وعدم المسامحة فيه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في التصرّفات الجزئية المتعارفة في أمر التجهيز ولوازمه المتداولة المعمولة ، وأولى بذلك الدين الغير المستغرق ، بل لا يبعد جواز التصرّفات الغير الناقلة أو المعدمة لمحلّ الحقّ مع بنائهم على أداء الدين ، وعدم تسامحهم فيه في غير المستغرق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الجواز في التصرّفات اللازمة بحسب التعارف لتجهيز الميّت من الورثة بل وغيرهم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الظهور العرفي ولو لم يحصل الظنّ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الأولوية الظنّية غير كافية ، نعم لو كان للكلام إطلاق ، أو كان الكلام الملقى بحيث يفهم العرف منه بإلقاء الخصوصية الإذن فيها لا إشكال فيه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اعتبار الظهور الفعلي كالقولي ، لكن الأحوط ترك التصرّف إلاّ مع حصول الوثوق والاطمئنان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كالصحاري البعيدة عن القرى ممّا هي من توابعها ومراتعها ومرافقها ، فإنّه يجوز التصرّف فيها بمثل الجلوس والمشي والصلاة وأمثالها حتّى مع النهي على الأقوى ، وأمّا الأراضي القريبة المعدّة للزرع وغيره فيجوز مع عدم ظهور الكراهة والمنع ولو مع احتمالهما وإن كان في الملاّك الصغار والمجانين ، وأمّا مع المنع وظهور الكراهة فيشكل جوازه ، فالأحوط الاجتناب ، بل لا يخلو وجوبه من قوّة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 الأكل منها ولو مع الظنّ بالكراهة ، ولكن لا ينبغي ترك الاحتياط ، وأمّا الصلاة فيها فلا تخلو من إشكال ، فالأحوط فيها الاقتصار على صورة شهادة الحال بالرضا ؛ وإن كان الجواز مطلقاً لا يخلو من قرب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بطلانها مع محو الصورة ، بل يجب التشاغل لئلاّ تمحو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جوازه رجاءً ، ومع إتمامها على النهج الشرعي تصحّ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صلاته وإن كان البقاء محرّماً عليه ، وكذا الحال في الخامس ، وفي عدّ السادس من شرائط المكان تسامح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اختيار الجلوس وإتمام الركوع والسجود جالساً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بالمساواة والتقدّم من سوء الأدب ، وأمّا اشتراط عدمه فغير ظاهر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معفوّ عنها ، وفي عدّ ما ذكر من شروط المكان كبعض ما تقدّم مسامحة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جوازها عليه ، وفي جوفها على كراهية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الجواز لا يخلو من وجه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خارجة من مسمّى الأرض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جوازه على جميعها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يترك الاحتياط في نخالتهما ، وأمّا على قشر الأرز بعد الانفصال فلا يبعد جوازه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الجواز فيه من إشكال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 الأوّلين ، ولا بأس بالثالث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فقدان ثوبهما يسجد على ثوبه من غير جنسهما مع الإمكان ، ومع فقدانه يسجد على ظهر كفّه ثمّ على المعادن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صيرورته حائلاً عن وصول الجبهة ، وكذا في التراب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 أحوط إشكال ، بل لا يبعد أن يكون الإيماء والتشهّد قائماً أحوط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ما مرّ من الترتيب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الكراهة في بعض تلك الموارد محلّ نظر والأمر سهل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بطلانها محلّ إشكال بل منع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على ما رأيتها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قال رسول اللّه صلى‌الله‌عليه‌و‌آله‌وسلم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بنى مسجداً في الدنيا أعطاه اللّه بكلّ شبر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بكلّ ذراع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 أربعين ألف عام مدينة من ذهب وفضّة ودرّ وياقوت وزمرّد وزبرجد ولؤلؤ</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صيرورة ما جعله لطائفة من المسلمين دون اُخرى مسجداً يترتّب عليه الأحكام المعهودة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حرمة التنجيس وصحّة الاعتكاف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 نعم لا إشكال في صحّة الوقف كذلك وصيرورته مختصّاً بمن اختصّ به من الطوائف لمطلق العبادة أو لعبادة خاصّة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تأمّل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جوازه بل وجوبه ، إلاّ إذا لم يكن الإتمام مخلاًّ بالفورية العرفية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موجباً للهتك ، وإلاّ فالأقوى عدم وجوبه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ومع الإخراج ردّه إلى ذلك المسجد على الأحوط ، ومع عدم الإمكان فإلى مسجد آخر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بل أصله لا يخلو من كلام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استحبابها ، ولكن في تركها بل في ترك الأذان أيضاً حرمان عن ثواب جزيل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بها في غير العيدين رجاءً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الشهادتين أيضاً لهذا الغرض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الاجتزاء بالشهادتين أيضاً إذا سمعت أذان القبيلة ، والأذان والإقامة لها أفضل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رجاءً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حصوله غير بعيد بفعل النافلة الموظّفة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مطلق الجمع ، بل الأقوى أ نّه عزيمة في عصر يوم عرفة ، وعشاء ليلة العيد بمزدلفة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الأذان في غير الاُولى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عدم المشروعية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بل لا يبعد كونه على وجه العزيمة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اشتراط الأوّل والثاني والسادس إشكال ، بل عدم اشتراط الأخير لا يخلو من قوّة ، ولا يبعد أن يكون السقوط لمريد هذه الجماعة لأجل بقاء حكم الداخل فيها من الاكتفاء بأذانهم وإقامتهم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الإتيان بهما رجاءً في موارد الإشكال لا بأس به ، حتّى على القول بالعزيمة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يأتي بالحيّعلات رجاءً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مع الإتيان رياءً محلّ تأمّل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بهما في صلاة المغرب رجاءً ، والأولى الفصل فيها بغيرهما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استدراك عن التكلّم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الأقوى ، والأحوط ما في المتن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الرجوع في نسيان الإقامة لا يخلو من قوّة ، خصوصاً قبل القراءة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المأمومية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 وكذا في الأذان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ركن في الجملة كما يأتي ، كما أنّ السجدتين ركن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وأعلى منه درجات اُخر ؛ أشارت إلى بعضها ما وردت في صلاة المعراج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معه أيضاً ؛ وإن حصل إجمالاً بقصد ما في الذمّة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إذا قصد امتثال الأمر الشخصي مع التقييد خطأ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العمل بالشكّ من غير لزوم قصد العدول ، والأحوط الإعادة أيضاً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إمكانه إشكال مع قصد امتثال أمر الصلاة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فيها ، بل البطلان لا يخلو من وجه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صحّة الأذان والإقامة تأمّل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كونه مضرّاً لا يخلو من وجه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اتّحاده مع العمل أو جزئه لا يوجب الإبطال على الأقوى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الضميمة جزءاً للداعي عند الاجتماع مع الداعي الاستقلالي ، فلا يبعد القول بالبطلان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البطلان مع اجتماعهما على التحريك في غير الراجح ، والأحوط فيه البطلان أيضاً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بطلت الصلاة مطلقاً إذا كان الإتيان عمداً ، وفي الأركان ولو سهواً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الأحوط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أصل الإتيان بقصد الصلاة ورفع الصوت بقصد الإعلان ، وأمّا مع التشريك في أصل الإتيان مشكل أو مبطل ، حتّى مع كون الإعلان تبعاً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إلى منافاته للصلاة ، وإلاّ فالأقوى عدم البطلان مع الإتمام أو الإتيان بالأجزاء على هذه الحالة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ماحياً للصورة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الباعث له هو داعي ما قام عليه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ممنوع ، وللمسألة صور كثيرة ، والأقوى فيما إذا لم يصلّ العصر أو شكّ في إتيانه وكان في الوقت المشترك العدول إلى الظهر ، وكذا في الوقت المختصّ بالعصر إذا كان الوقت واسعاً لإتيان بقيّة الظهر وإدراك ركعة من العصر ، ومع عدم السعة ، فإن كان واسعاً لإدراك ركعة من العصر ترك ما في يده وصلّى العصر ويقضي الظهر مع العلم بعدم الإتيان ، ومع الشكّ لا يعتني به على الأقوى ، والأحوط القضاء ، ومع عدم السعة لإدراك ركعة أيضاً فالأحوط إتمامه عصراً وقضاء الظهر والعصر خارج الوقت مع العلم بعدم إتيان الظهر ، وإلاّ فيقضي العصر والأحوط قضاء الظهر أيضاً ، ولا يبعد جواز رفع اليد عمّا بيده في هذه الصورة وقضاؤهما في صورة العلم بتركهما وقضاء العصر فقط مع الشكّ في إتيانهما ، والأحوط قضاء الظهر أيضاً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ترك الاحتياط وإن كانت الصحّة عشاء لا تخلو من قوّة ، وكذا في الفرع الآتي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استحباب العدول مع خوف فوت وقت فضيلة ما بيده تأمّل ، بل عدمه لا يخلو من قوّة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المترتّبتين من القضائيّتين مبنيّ على الاحتياط ؛ وإن لا يخلو الوجوب من وجه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ليس من أقسام المقسم المذكور ، إلاّ على بعض المباني الفاسدة ، لكن لا في جميعها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تذكّر بعد الدخول في الركن ، وإلاّ فيمكن القول بصحّة المعدول عنه ، وعليه جبران ما نقص عنه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إلاّ في مثل ما تقدّم في التعليقة الآنفة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فيهما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لحصول ما ذكر ، وإلاّ فيحتاج إليه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بتخيّل عدم الوصول إلى حدّ الترخّص قبل الإتمام ، وإلاّ فصحّة صلاته في بعض فروض المسألة محلّ إشكال بل منع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صحّة الاُولى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ترك الاستقرار ، فلو تركه سهواً فالأحوط الإتيان بالمنافي ثمّ التكبير ، وأحوط منه إتمام الصلاة ثمّ الإعادة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مراعاة الموالاة العرفية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إحراز جميعها والاحتياط التامّ ، فالأحوط هو الاكتفاء بتكبيرة واحدة وما ذكره في المتن يرجع إلى التعليق في النيّة وهو محلّ إشكال ومخالف للاحتياط ، نعم لا بأس بإتيان ستّ تكبيرات بقصد القربة المطلقة ثمّ الاستفتاح ، أو بالعكس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منقول باختلاف يسير مع ما في المتن ، كما أنّ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محسن قد أتاك المسيء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أمير المؤمنين عليه‌السلام قبل أن يحرم ويكبّر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رفع اليدين من آداب التكبير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البناء على الصحّة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قائم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بقصد ما في الذمّة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ركع عن قيام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ما مرّ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يعتبر عدم التفريج الغير المتعارف ؛ وإن صدق عليه القيام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بالوقوف على القدمين ، والأقوى عدم إجزاء الوقوف على الواحدة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عن صدق القيام ، وأمّا غير المتعارف منه مع صدقه فمقدّم على الجميع لدى الدوران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العرف ، وما ذكره في المتن من الترجيح في الدوران وإن لا يخلو من وجه ، لكن لا يترك الاحتياط في جميع الموارد بالجمع بتكرار الصلاة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عدم لزومه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ذلك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ذلك للسجود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أمكنه إيجاد مسمّى السجود الاضطراري يقدّم على الإيماء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لا يبعد لزوم اختيار الأوّل في السعة ، فضلاً عن الضيق ، لكن لا ينبغي ترك الاحتياط بالتكرار في السعة ، واختيار الأوّل في الضيق والقضاء جالساً ، بل لا يترك في الفرضين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لزوم اختيار الجلوس ، لكن لا يترك الاحتياط المذكور في السعة ، وفي الضيق يختار الجلوس ويقضي ماشياً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يبعد تقديم القيام ، وكذا في الفرع الآتي ، لكن لا يترك الاحتياط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بالجمع ، وفي الضيق يختار أحدهما ويقضي مع الآخر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جواز البدار خصوصاً مع الاحتمال لا يخلو من قوّة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ما بين المشرق والمغرب ، وأمّا فيه فلا يبعد لزوم مراعاة الثاني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 الأذكار المستحبّة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أومأ للسجود ، ووضع ذلك حينه على الأحوط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 الوجوب في 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والسورة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إشكالٍ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لإدراك ركعة مع العدول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يدرك بتركها ركعة من الوقت ، فلا يبعد لزوم إتيان سورة تامّة وإتمام الصلاة وتكون قضاء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أتى بقصد الجزئية استأنفها على الأحوط ولو لم ينو الإتمام أو القراءة إلى تمام آية السجدة ، وأمّا مع عدم قصدها فيشكل الإبطال قبل إتيان السجدة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 الاجتزاء بهذه السورة والاكتفاء بالإيماء من دون إعادة الصلاة ، وكذا في الفرع الآتي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مع عدم قصد الجزئية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إلى زيادة فحص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 تعيينها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قراءة إحداهما مع هذه البسملة ، ثمّ قراءة الاُخرى مع بسملة لها احتياطاً ورجاءً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الأقوى لزوم التعيين ، وكذا لزم في صورة الشكّ فيه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الأولى عدم العدول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أيضاً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جواز العدول منهما إشكال ، فالأحوط الإتيان بهما رجاءً ثمّ الإتيان بالمنذور كذلك ، بل لا يبعد القول بعدم الجواز وإن وجب عليه العمل بالنذر بإتيان السورة المنذورة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إن رجع نذره إلى إتيان سورة معيّنة في الصلاة ، وأمّا إن رجع إلى ترك سائر السور ففي صحّة النذر إشكال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بالإخفات فيها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وإشارة إصبعه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عدم لزوم مراعاته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ولو أثبتها عمداً فالأحوط الإتمام ثمّ الإعادة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لزوم مراعاتهما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ما ذكره علماء التجويد ما كان حرفه وسبباه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الهمزة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كلمة واحدة ، وقد مرّ عدم لزوم مراعاته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عدم الوجوب لا يخلو من قوّة ، بل عدم لزوم مراعاة الوقف بالحركة والوصل بالسكون لا يخلو من قوّة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إشكال ، بل الأحوط ترك متابعتهم في مثل الإدغام الكبير ، وهو إدراج الحرف المتحرّك بعد إسكانه في حرف مماثل له مع كونهما في كلمتين ، كإدغام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مقارب له ولو في كلمة واحدة كإدغام القاف في الكاف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يرزقكم</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هذه القراءة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القراءة بالصاد وإن لا يبعد جواز ما ذكر ، والأولى الأحوط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النحو المعروف بين عامّة الناس والمكتوب في المصحف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إعراب آخر الكلمة أنّ وجوب التعلّم فيما إذا أراد الوصل ، نعم يجب ذلك فيما يجب الوصل وكان تركه ملحقاً بالملحون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الأفضل للإمام القراءة ، وللمأموم التسبيح ، وهما للمنفرد سواء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إن لم يتحقّق القصد منه ولو ارتكازاً إلى عنوان التسبيحات ، وإلاّ فالأقوى هو الصحّة ، وكذا في العكس وفي الفرع الآتي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لزيادتها ، وكذا لنقيصتها في المسألة الآتية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الوجوب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الوجه الأوّل ، وأمّا الوجه الأخير فضعيف غايته ، والوجه الثاني فغير صحيح على احتمال وبعيد على آخر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فيهما بالإخفات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فلا يترك الاحتياط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اختيار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الاُولى من العشاءين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الثانية منهما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تبعد كراهة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بنفس واحدة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الجمعة محلّ تأمّل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الاغتفار في الكلمة ، والأحوط بل الأقوى عدمه في الحرف أيضاً عند الوصل ، نعم لا يخلو الاغتفار في أواخر الكلمات عند الوقف من وجه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يأتي في محلّه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أو بقدر التسبيحة الكبرى على الأحوط أيضاً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بوضعهما عليهما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وجه ثالث وهو العود إلى حدّ الركوع والإتيان بالذكر مطمئنّاً ، ووجه رابع هو السجود بلا انتصاب ، والأقوى هو الوجه الرابع إذا عرض النسيان بعد وقوفه في حدّ الركوع آناًما بلا احتياج إلى الإعادة وإن كانت أحوط ، وأمّا مع عدم الوقوف فلا يترك الاحتياط برفع الرأس ثمّ الهويّ إلى السجود وإتمام الصلاة وإعادتها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الواجب هو أوّل المصداق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والأحوط الإتمام حال النهوض بقصد القربة المطلقة والرجاء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بطلانها بنقصانه مبنيّ على الاحتياط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في الاستقرار مبنيّ على الاحتياط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مراعاة المقدار المذكور فيه أيضاً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أنقص منه ، حتّى بمقدار رأس الأنملة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له جسمية عرفاً ، لا مثل اللون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توقّف حدوث وضع الجبهة على ما يصحّ السجود عليه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على الأحوط الاستيعاب العرفي ، ومع التعذّر عنه ينتقل إلى مسمّى الباطن ، ولو لم يقدر إلاّ على ضمّ الأصابع إلى الكفّ والسجود عليها يجتزئ به ، ومع تعذّر ذلك كلّه ينتقل إلى الظاهر ، ويجب على الأحوط فيه الاستيعاب العرفي ثمّ المسمّى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باعتمادٍ ما عليها ، وترك مجرّد المماسّة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بتركه ، كما أنّ الظاهر عدم صدق السجود على الانكباب على الوجه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عمد في هذه المسألة والمسألة الآتية ، وإن كان الوضع العمدي في الشقّ الأوّل من هذه المسألة غير مضرّ إذا لم يكن بعنوان الصلاة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فيما إذا كان بعد تمامه قبل رفع الرأس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تحصيل هيئة السجود بوضع بعض الوجه أو مقدّم الرأس على الأرض ، ومع التعذّر تحصيل ما هو الأقرب إلى هيئته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واضعاً للجبهة عليه باعتماد ؛ محافظاً على ما وجب من الذكر والطمأنينة وغيرهما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إذا لم يمكن له تحصيل بعض المراتب الميسورة من السجود ، ومع إمكانه يجب وضع ما يتمكّن من المساجد في محالّها على الأقوى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ورجاءً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 تكليفه وضع خصوصها ، وأمّا في حال الاختيار فقد مرّ الاحتياط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سجدتي السهو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قبل صدور المنافي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عمداً وسهواً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وتدارك السجدتين ، ثمّ التشهّد والتسليم ، ثمّ إعادة الصلاة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سجدتي السهو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تستقرّ بالوضع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الدوران بين السجدة الناقصة بوضع الجبهة على الأرض المرتفعة زائداً على التحديد الشرعي ، وأمّا مع العذر عن السجدة ولو ببعض مراتبها الميسورة ، فقد مرّ عدم لزوم وضع سائر المساجد، والاجتزاء بالإيماء، وأنّ الأحوط ضمّ الوضع على الجبهة إليه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 استيعاب الكفّين ، وأمّا استحباب استيعاب الإبهامين والركبتين فغير ظاهر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بل عدم الوجوب لا يخلو من قوّة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وجوب الرجوع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الأظهر في السماع عدم الوجوب ، لكن لا ينبغي ترك الاحتياط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التكرّر مع الاستماع دفعة من جماعة لا يخلو من قوّة ، كما أنّ الأقوى في الفرض الأخير هو التكرّر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القراءة ما هو الأقوى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تكفي المقارنة على الأقوى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اعتبار شيء ممّا ذكر غير ما يتحقّق به مسمّاه والنيّة ، نعم الأحوط ترك السجدة على المأكول والملبوس ، بل عدم الجواز لا يخلو من وجه ، لكن لا ينبغي ترك الاحتياط فيما ذكر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وإن كان الأقوى عدم الاعتبار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اعتبارها ، وعدم اعتبار شيء ممّا يعتبر في السجود الصلاتي بعد تحقّق مسمّاه مضافاً إلى النيّة ، ولكنّه 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يعتبر على الأحوط ترك السجود على المأكول والملبوس ، بل لا يخلو من قوّة كما تقدّم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تعيّن الكيفية الاُولى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ملحوناً ، والإتيان ملحوناً مقدّم على الترجمة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قصدها فيه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بإعادتها لو أتى بالمنافيات قبل فوات الموالاة ، وإن كان عدم وجوبها وصحّة صلاته مطلقاً لا يخلو من قوّة ، والأقوى عدم وجوب سجدتي السهو لتركه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مرّ الاحتياط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لا يجرّده عن التحيّة ، بل يأتي به بقصد ما هو المطلوب شرعاً ولو ارتكازاً ، كما هو المتعارف عند عامّة المكلّفين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الإتيان بالكيفية المذكورة رجاءً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وجوبهما إنّما هو في بعض الموارد لا في كلّ زيادة ونقيصة على الأقوى ، كما يأتي في محلّه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فيه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إعادة الصلاة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والمغرب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وأمّا استحبابه قبل الركوع الخامس فغير معلوم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فالأحوط عدم تركه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تركه ، أو إتيانه بقصد القرآنية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بذلك وبما بعده رجاءً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الكراهة مختصّة بالفرائض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منّا أنّ الأقوى عدم صيرورة المنذور وما بحكمه واجباً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الالتفات الفاحش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صفحة الوجه بحذاء يمين القبلة أو شمالها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مبطل على الأقوى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الالتفات بكلّ البدن بما يخرج به عمّا بين المشرق والمغرب ، وإذا كان الالتفات فاحشاً على الأحوط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استعمل اللفظ المهمل المركّب من حرفين في معنىً كنوعه وصنفه يكون مبطلاً على الأقوى ، وإلاّ فكذلك على الأحوط ، وكذا الحرف الواحد المستعمل كذلك 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 رمزاً إلى أوّل بعض الأسماء بقصد إفهامه ، كما هو المتعارف على الأحوط ، بل لا يخلو إبطاله من قوّة فالحرف المفهم مطلقاً وإن لم يكن موضوعاً إذا تلفّظ به بقصد الحكاية لا تخلو مبطليته من قوّة ، كما أنّ اللفظ الموضوع إذا تلفّظ به لا بقصد الحكاية وكان حرفاً واحداً فالأقوى عدم مبطليته ، وإن كان حرفين فصاعداً فالأحوط مبطليته ما لم يصل إلى حدّ محو اسم الصلاة ، وإلاّ فالأقوى مبطليته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تقدّم آنفاً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يستعمل واحد منهما في معنىً ، وإلاّ فلا يخلو الإبطال من قوّة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استعملت في معانيها لا يخلو الإبطال من قوّة كما تقدّم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والشكوى إليه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مبطلية مطلق مخاطبة غير اللّه تعالى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المماثلة الواجبة هي في تقديم السلام على الظرف لا غير ، بل لو قدّم المسلّم الظرف قدّم المجيب السلام على الأقوى ، وأمّا قصد القرآنية ينافي ردّ السلام المتقوّم بالمخاطبة مع المسلّم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تقديم السلام وعدم قصد القرآنية ، وما في المتن مع كونه ضعيفاً خلاف الاحتياط من وجه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التحيّة وقد مرّ ما في الاحتياط ، نعم لو كان اللحن بحيث يخرجه عن الصدق لا يجب الجواب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وجوبه بعنوان التحيّة وعدم قصد الدعاء والقرآنية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كفايته ومرّ ما في الاحتياط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وقد مرّ أنّ الأقوى مبطلية مخاطبة غير اللّه ولو بالدعاء ، وأمّا قراءة القرآن فلا بأس بها ، لكن لا تصير جواباً ولا تكون احتياطاً كما مرّ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الوجوب ولو في غير الصلاة ، ومرّ الكلام في الاحتياط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المسلّم بعيداً بحيث لا يمكن إسماعه الجواب ، فالظاهر عدم وجوبه ، فلا يجوز الردّ في الصلاة فتبطل به ، وإن كان بعيداً بحيث يحتاج إسماعه إلى رفع الصوت يجب إلاّ مع حرجيته، وإن كان في الصلاة ففي وجوب رفعه وإسماعه مع عدم الحرجية وعدمه تردّد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مبطلية مخاطبة غير اللّه مطلقاً ، فلا يردّ الجواب في الصلاة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 ردّه بتقديم السلام بقصد التحيّة ، ومرّ ما في الاحتياط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الباقون رجاءً في غير الصلاة ولا يردّ المصلّي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كفايته كما مرّ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الباقون به رجاءً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الأوّل ، وإن كان جواز الثاني لأجل تأليف قلوبهم لا يخلو من وجه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قبيله كما لا يخفى ، بل من قبيل آكدية الاستحباب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سلّم تحيّة لأهل المجلس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العاطس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الإلحاق بها إلاّ مع محو الصورة ، وكذا في السهوية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إبطاله لا يخلو من قوّة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ما هو الماحي للصورة عند المتشرّعة ، وفي إطلاق بعض الأمثلة مناقشة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منهما مطلقاً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الاجتناب عنه ، نعم لا بأس بابتلاع بقايا الطعام التي بين الأسنان ، وأمّا ابتلاع اللقمة الباقية فالأحوط الاجتناب عنه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الوتر ولا تلحق به سائر النوافل ، وينبغي الاقتصار على العطش الحادث بين الاشتغال بالوتر ، بل الأقوى عدم استثناء من كان عطشاناً فترك الشرب ودخل في الوتر ليشرب بين الدعاء قبيل الفجر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عدم الوجوب فيما إذا كان الفراغ وجدانياً وشكّ في أنّ النوم القهري كان في أثنائها لا يخلو من قوّة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سعة الوقت ، إلاّ إذا لم يكن الإتمام مخلاًّ بالفورية العرفية ، فلا يجوز القطع ويتمّها مقتصراً على الواجبات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الشرعي في أمثال ما ذكر ممنوع ، وكذا الاستحباب فيما ذكر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جوازه في مطلق الحاجات العرفية؛ وإن كان الأحوط الاقتصار على الضرورات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جوازه ، وقد مرّ عدم صيرورة النافلة واجبة بالنذر وشبهه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ضيق الوقت لا يجوز عقلاً قطعها ، لا شرعاً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 هذه المسألة آنفاً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كونه منافياً للصلاة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الموارد المذكورة لا يكون آثماً بترك القطع ، بل آثم بترك ما هو واجب عليه كحفظ النفس وأشباهه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يتّضح وجهه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فيما إذا كان سريع الزوال ، كمرور بعض الأحجار الجوّية عن مقابلهما بحيث ينطمس نورهما عن البصر لكن زال انطماسه سريعاً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بركوع الخامسة عن آخر السورة وافتتاح السورة في الثانية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 رجاءً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الرفع من الخامس والعاشر ، فيقول 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وفيما بعده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وجوبها لا يخلو من قوّة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الواحد على الأحوط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الحيض أو النفاس المستوعبين ، وأمّا في غيره ففيه تفصيل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الصدق العرفي حقيقة في مقابل عدم الصدق ، كما إذا رصد بالآلات فالأقوى وجوبه ، ومع الصدق المسامحي لا يجب ، والاحتياط ضعيف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يترك في الثانية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الجمعة كما يأتي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تحصيل الطهارة ولو ترابية ، كما مرّ في الأوقات ، وكذا الحال في سائر فروع إدراك الوقت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وسوى بعض صور صلاة الآيات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أنّ العبرة بحال الفوت ، ولا ينبغي ترك الاحتياط بالجمع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وتتأكّد كراهة تركه إذا شغله عنها جمع الدنيا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عدم وجوب الترتيب مع الجهل لا يخلو من قوّة ، فتسقط الفروع الآتية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مبنيّة على وجوب الترتيب مع الجهل به ، وقد مرّ عدم وجوبه فيسقط ما فرّع عليه ، نعم يحسن الاحتياط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عدم الوجوب مع الجهل لا يخلو من قوّة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بالترتيب فيما فات منه سابقاً ، وإلاّ ففيه إشكال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بظهور بعض أماراته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جميع الأعيان النجسة ممّا فيه ضرر ممنوع ، لكن الأحوط منعهم عنها ؛ وإن كان وجوبه ولو مع الضرر الغير المعتدّ به غير معلوم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محلّ إشكال وتنظيره بأداء الدين غير تامّ ، وكذا الحال في الأجير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النائب إذا نزّل نفسه منزلة المنوب عنه يكون في اعتبار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بالشرع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فعل المنوب عنه وقربه قربه لا قرب نفسه ، فهو يأخذ الاُجرة لتحصيل قرب الغير لا قرب نفسه حتّى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أخذ الاُجرة منافٍ لقصد اللّه ، نعم لو كان إعطاء الاُجرة لتحصيل العمل القربي أيضاً منافياً للخلوص المعتبر في العبادة لكان للإشكال وجه ، لكنّه ممنوع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الوجهان المذكوران خصوصاً الثاني منهما فغير تامّ ، بل الظاهر أ نّهما مبنيّان على حصول القرب للمؤجر ، مع أ نّه في غير محلّه إشكالاً وجواباً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الخروج من الثلث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مالية ، ويلحق بها الحجّ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بالنسبة إلى الحجّ ؛ وإن لا يخلو من وجه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مع الشرط المذكور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والمالية كما مرّ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يشترط أن يكون ممّن يعمل عملاً صحيحاً ولو بالاحتياط أو العلم بعدم عروض الخلل على عمله ، نعم لو كان جاهلاً وشكّ في إتيان العمل صحيحاً لا يحكم بالصحّة ، فالشرط المذكور مصحّح جريان أصالة الصحّة في عمله مع الشكّ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الاطمئنان بصحّة عمله ، فلو اطمأنّ بإتيانه وشكّ في صحّة عمله وفساده ، فالظاهر جواز استئجاره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صار أجيراً لإتيان العمل الصحيح يجب الإتيان بما يصحّ عنده ، والأحوط ترك إجارة نفسه لعمل يراه باطلاً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اجتهاداً أو تقليداً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بحسب رأي الميّت صحيحاً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الميزان في وجوب مراعاة الترتيب علم الميّت لا القاضي ، فلو جهل الميّت لا يجب ولو مع علم القاضي ، ولو علم الميّت يجب تحصيل الترتيب بالتكرار مع استئجاره لتفريغ ذمّته ، ومع الجهل بحال الميّت لا يجب التكرار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بأنّ الميّت كان عالماً بالواقعة ، ولا يجب مع الشكّ فيه ، فضلاً عن العلم بعدم علمه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الشكّ في إتيان أصل العمل لا يحكم بإتيانه ولو انقضى الوقت ، ومع الاطمئنان بإتيانه يحكم بصحّته مع الشكّ فيها ولو قبل الانقضاء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المستأجر على المؤجر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شرط المباشرة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وجوب صلاة الوقت وانفساخ الإجارة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فيما اشترط عليه خيار تخلّف الشرط ، ومع الفسخ يكون عليه اُجرة مثل الناقص ، وفي الفرع الثاني مع الشرط كذلك ، ومع عدم الاشتراط إن وقعت الإجارة على الصلاة التامّة يقسّط الاُجرة ومع وقوعها على تفريغ الذمّة عليه الاُجرة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الأصحّ خلافه ، فلا يجب عليه ما فات عن والدته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الفرق بين العمد وغيره ، بل يجب قضاء ما تركه عصياناً وطغياناً على الأحوط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المرض والسفر عذراً يسوغ به ترك الصلاة ، ولا يجب القضاء على الحائض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 السفر ، وأمّا غيره فالظاهر أنّ التمكّن معتبر فيه في وجوب القضاء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الأب كما مرّ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 الميّت ، ومع جهله أو الشكّ في حاله لا يجب ، فلا يجب التكرار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يراعي تكليف نفسه ، وكذا في أصل وجوب القضاء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الفرق بين الفوت لعذر وغيره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نعم هو الأحوط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الأقوى عدم الوجوب ، ومع الإيصاء يخرج من الثلث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عنوان المنذور لا يجب بالنذر وكذا في أخويه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وجوبها شرعاً ، بل هو إلزام عقلي ، وكذا في ضيق الوقت عن إدراك ركعة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طاعة الوالدين في مثله محلّ تأمّل وإن كان أحوط ، لكن وجوب عنوان الجماعة مع فرض وجوب طاعتهما محلّ منع كما مرّ في مثل النذر ، بل الواجب هو طاعتهما ويتّحد في الخارج مصداق الطاعة والجماعة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إتيان صلاتهما في زمن الغيبة فرادى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المثال بل المثال الآتي مناقشة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أصلاً وعكساً ، بل مشروعية الجماعة في صلاة الطواف محلّ إشكال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فيه وفيما بعده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فروض المعادة بناءً على مشروعيتها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ولو قصده على الأقوى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المأمومية ، وإلاّ فمحلّ إشكال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صلاته لا تخلو من قوّة إذا لم يزد ركناً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صحّة صلاته وجماعته في الصورتين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على الأحوط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زيادة ركن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تخلو القوّة من تأمّل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وإن كان الجواز لا يخلو من قوّة ، خصوصاً في الصورة الاُولى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صحّة صلاته ، وأمّا صحّتها جماعة فمحلّ إشكال ، وكذا في المأموم فلو لم يأت مع ذلك بوظيفة المنفرد فصحّة صلاته أيضاً مشكلة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صحّت بلا احتياج إلى العدول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صحّت ، إلاّ إذا زاد ركناً ، وترك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يضرّ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أدرك بعض الركعة قبل الركوع ، وإلاّ ففيه إشكال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صحّتها فرادى في الفرضين ، لكنّ الاحتياط فيهما حسن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عدم الدخول في هذه الجماعة ، فإن نوى لا يترك هذا الاحتياط ؛ وإن كان الاكتفاء بالنيّة والتكبير وإلقاء ما زاد تبعاً للإمام وعدم إبطاله للصلاة لا تخلو من وجه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كانوا رجالاً ، وأمّا الحائل بين صفوف النساء بعضها مع بعض فمحلّ إشكال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على مقدار يسير لا يرى العرف أ نّه أرفع منهم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القدر الغير المعتدّ به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متعارفة كسطح الدكّان والبيت ، لا كالأبنية العالية المتداولة في هذا العصر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دون فرادى ، إلاّ مع زيادة ركن أو ترك القراءة عمداً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تأخّره يسيراً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الجواز لا يخلو من قرب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تهيّؤاً قريباً من الدخول في الجماعة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بطلان صلاة من على جانبيه ممّن كان بينهم وبين الإمام أو الصفّ المتقدّم حائل في الفرعين ، بل البطلان لا يخلو من قوّة ، نعم تصحّ صلاة الصفوف المتأخّرة أجمع مع عدم الحيلولة بينها وبين من بحيال الباب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مجرّد الاتّصال من الجانبين محلّ إشكال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صحّت إذا لم يزد ركناً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غير مضرّ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تهيّؤاً قريباً من الدخول كما مرّ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وجوبه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ترك القراءة في الأخيرتين مع سماع قراءة الإمام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ينجرّ إلى التأخّر الفاحش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تخلّف ركنين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الركوع والسجدتين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التخلّف متوالياً متّصلاً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 فلا يترك الاحتياط فيه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حسبت ثانية ، فله قصد الانفراد وإتمام الصلاة ، ولا يبعد جواز المتابعة في السجدة الثانية وجواز الاستمرار إلى اللحوق بالإمام ، والأوّل أحوط ، كما أنّ إعادة الصلاة مع المتابعة أحوط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محلّ إشكال ؛ وإن لا يخلو من وجه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الأحوط ترك القراءة في الجهرية مع سماع قراءة الإمام في الأوّلتين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جواز إتمامها واللحوق بالسجود ؛ وإن كان قصد الانفراد جائزاً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 نّه الأقوى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يجوز في بعض الأحيان كما مرّ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لا تكون موجبة لبطلان عمله لدى المأموم ؛ علماً أو اجتهاداً أو تقليداً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ملازمة بين العلم بوجوب شيء والعلم ببطلان صلاة تاركه لعذر ، ولا فرق فيما يوجب تركه بطلانها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العلم الوجداني والطرق الاجتهادية ، وما ذكره الماتن مبنيّ على مبنىً غير وجيه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بعده ضعيف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بالطرق الاجتهادية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إلاّ إذا علم بعروض النجاسة وكان الإمام في زمان جاهلاً به ، وشكّ في عروض العلم والنسيان له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النسيان مع الشكّ في رأي الإمام إشكال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 والأقوى صحّة صلاته جماعة ، فيغتفر فيها ما يغتفر في الجماعة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تبيّن قبل القراءة لا بعدها ، وإلاّ فلا يبعد عدم وجوبها ، وإن تبيّن في أثنائها لا يبعد عدم وجوب غير البقيّة ، لكنّ الأحوط القراءة في الصورتين بقصد الرجاء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يزد ركناً متابعة بعد نسيان الإمام فيما إذا كان المنسيّ ركناً ؛ لعدم الاغتفار حينئذٍ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وجوبه ، لكن لا يجوز له البقاء على الإمامة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لرأي من يتّبع رأيه مع عدم التقصير في الفرضين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اعتبارها مطلقاً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الاقتداء بالمعذور في غير إمامة القاعد للقاعد والمتيمّم للمتوضّئ وذي الجبيرة لغيره مشكل ، لا يترك الاحتياط بتركه ؛ وإن كانت إمامة المعذور لمثله ، أو لمن هو متأخّر عنه 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كالقاعد للمضطجع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وجه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آنفاً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فيه وفيما بعده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إشكال ، بل عدم الجواز لا يخلو من قرب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الظاهر كاشف تعبّدي عنها ؛ حصل الظنّ منه أو لا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بالعقاب ، أو شدّد عليه تشديداً عظيماً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بل منع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الأولى ترك الصلاة خلف جميعهم ، نعم إذا تشاحّوا في تقديم صاحبهم وكلّ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يا فلان ، ينبغي للقوم ملاحظة المرجّحات وينبغي للأئمّة أيضاً ذلك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 ، بل الظاهر عدم الاختصاص بها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قبيحة ، بل ربما تكون مخالفة للمروّة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الاحتياط في الأوّلين والمحدود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في بعضهم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والأحوط تقدّم الإمام يسيراً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الاستثناء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وبأن لا يعجل بحيث يشقّ على الضعفاء الوصول إليه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يتمّها ويشتغل بما ذكر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 الوجوب فيها ، نعم لا ينبغي ترك الاحتياط لقيامه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محمل صحيح لارتكابها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سجدة سجدة ، وأمّا زيادة سجدتين في سجدة فمحلّ إشكال أيضاً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برجوع المأموم إلى الإمام ، كما أ نّه لا بأس بزيادة الركن متابعة للإمام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بالأخذ بها في الصلوات الاحتياطية أيضاً وإن لم يحرز كونها صلاة في ظاهر الشرع ؛ لأ نّها إمّا صلاة واقعاً تجري فيها القاعدة أو ليست بصلاة ، فلا يحتاج المكلّف إلى تصحيحها لصحّة صلاته السابقة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الشبهة موضوعية ، وفي الحكمية تفصيل مع أنّ الحكمية مربوطة بالمجتهد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يكون ذلك في غير حال قراءة الإمام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الأقوى وجوب تركها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استحبابها في غير تلك الجماعة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هذا الاحتياط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بعنوان أ نّه منها ، وكذا في سائر الزيادات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بها لا بعنوان أ نّها منها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الإشكال في نسيانها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موارد لزومهما وعدمه في محلّهما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ويأتي محلّ لزوم سجدتي السهو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وإن كان القول بوجوب التدارك وإعادة التشهّد والتسليم وصحّة الصلاة لا يخلو من وجه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ويأتي موارد لزومهما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السجدة لكلّ زيادة ونقيصة على الأقوى ، وإنّما تجب في موارد تأتي في فصلها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فيما إذا ترك الركوع ودخل في السجدة الاُولى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الاحتياط في ترك السجدتين والتذكّر بعد السلام قبل فعل المنافي وإن كان عدم فوت محلّ تداركهما بالسلام لا يخلو من وجه ، وأمّا السجدة الواحدة والتشهّد فالأقوى فوت محلّهما بالسلام ، كما يأتي في المتن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الإتيان بقصد القربة والاحتياط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نسي وضعه حال الذكر ، فمع عدم رفع الرأس يضعه وأتى بالذكر بقصد القربة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 بل فات محلّه ، وكذا الحال في نسيان الانتصاب من السجدة الاُولى أو الطمأنينة فيه وذكر بعد الدخول في السجدة الثانية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الانتصاب مطمئنّاً بقصد الرجاء قبل الدخول في السجدة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لو تذكّر في أثناء القراءة ، فإنّه لا ينبغي ترك الاحتياط فيه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مع الشكّ في إتيان العصر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قضاء الظهر ، وكذا المغرب في الفرع الآتي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وفيما بعده إشكال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على الأقوى ، لكنّه أحوط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السجدة الواحدة أو التشهّد على الأحوط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كونه بهيئته لا يكفي ، بل يعتبر الاشتغال بفعل مترتّب على التكبير ولو مثل الإنصات المستحبّ في الجماعة ونحوه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برفع الرأس من الأخيرة ، وإذا كان قبل رفعه فالأقوى الإعادة ؛ وإن كان الأحوط البناء ثمّ الإعادة ، بل لا ينبغي تركه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لزومه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صور الهدم يثبت عمل الشكّ ؛ لكونه مندرجاً في الموضوع حال القيام ، فيجب الهدم للعمل بالشكّ لا لانقلاب شكّه ، فإنّ المناط في أحكام الشكوك على الشكّ الحادث لا المنقلب ، ففي الشكّ بين الأربع والخمس حال القيام يصدق أ نّه لم يدر ثلاثاً صلّى أو أربعاً ، فيجب عليه التسليم والانصراف وصلاة الاحتياط ركعتين جالساً أو ركعة قائماً ، فيجب عليه الهدم مقدّمة للتسليم ، وكذا الحال في بقيّة الصور الهدمية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وجوباً للشكّ بين الأربع والخمس ، ومرّة احتياطاً لزيادة القيام ؛ وإن كان عدم وجوب الثانية لا يخلو من قوّة ، كما أنّ الأقوى عدم الوجوب للزيادات الاُخر ؛ من القراءة والتسبيحات وغيرهما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الأحوط اتّخاذ هذا الشقّ لا الشقّ الثاني ، لكن بعد العمل على الشكّ بين الثلاث والأربع يعمل عمل الشكّ بين الأربع والزيادة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لا يترك الاحتياط بالإتمام بعد البناء والإعادة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لما في المتن ، بل لعدم إحراز الركعتين الأوّلتين اللتين لا يقع فيهما الوهم حال القيام ، فلا يجب الهدم بل تبطل حال حدوث الشكّ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تبطل صلاته بأوّل الشكّين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لا بدّ من الاحتياط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يعمل على طبق الشكّ والظنّ الفعليين ، من غير بناء على كون الحالة السابقة شكّاً أو ظنّاً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وفيما بعده إشكال ، فلا يترك الاحتياط بالبناء والإعادة ، نعم لو طرأ الشكّ بعد الركعة المفصولة لا يعتني به وبنى على الصحّة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هذه الصورة أيضاً العمل بموجب الشكوك ثمّ الإعادة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 وكذا في الفرع الآتي ، ويجوز له مع سعة الوقت رفع اليد عن هذا العمل والتعلّم ، ثمّ الإعادة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لها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لزوم الإتيان بركعة متّصلة في الفرض الأوّل ، ولزوم عمل الشكّ الثاني في الفرض الثاني ، ولزوم الركعتين المتّصلتين وعمل الشكّ الثاني في عكسهما ، ويأتي بسجدتي السهو في الفرض الأوّل ، وعكسه للسلام في غير محلّه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التعليل إشكال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الصلاة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الأوسط ، فيتعيّن عليه الجلوسية التي تكون إحدى طرفي التخيير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الإتيان بالمنافي تصحّ الصلاة المستأنفة على الأقوى ، ولا يبقى مجال للاحتياط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الصحّة في غير الشكّ في الاُوليين ، وفي الشكّ فيهما الأحوط الإعادة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جواز البناء من غير حاجة إلى العدول ، بل يتعيّن عليه العمل بحكم الشكّ على الأقوى ، والأحوط إعادة الصلاة بعده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جواز إتمامها ركعة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تتميم النقص متّصلاً على الأحوط ، إن كان التبيّن قبل فعل المنافي ، وكذا في الفرع الآتي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الاكتفاء بما جعله الشارع جبراً ولو كان مخالفاً له في الكمّ والكيف ، فمن شكّ بين الثلاث والأربع وبنى على الأربع وشرع في الركعتين جالساً فتبيّن كون صلاته ثلاث ركعات أتمّهما ويكتفي بهما ، لكن لا ينبغي ترك الاحتياط بالإعادة مطلقاً ، خصوصاً في صورة المخالفة ، وأمّا في غير ما جعله جبراً كما لو شكّ بين الثلاث والأربع واشتغل بركعتين جالساً فتبيّن كونها اثنتين ، فالأحوط قطعها وجبر الصلاة بالركعتين الموصولتين ، ثمّ إعادة الصلاة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إشكال فيه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البناء على الأكثر ، ومع كونه مبطلاً فالظاهر وجوب إعادة أصل الصلاة ؛ وإن كان الأحوط البناء على الأقلّ ثمّ الإعادة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وجوبهما فيما لا يجب في أصل الصلاة ، والأحوط الإتيان بهما فيما وجب في أصلها ؛ وإن كان الأقوى عدم الوجوب مطلقاً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عدم الوجوب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فيه ، وأمّا أبعاضه حتّى الصلاة على النبي وآله ، فالأقوى عدم وجوب قضائها وإن كان أحوط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الوجوب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بهما من غير لزوم التكرار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مرجوح ، ولا بأس بترك الاحتياط في الفرعين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سجود السهو ، إلاّ إذا كان طرف الاحتمال ممّا يجب فيه ذلك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جواز قطعها إشكال ، خصوصاً إذا كان المسهوّ التشهّد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تقديم العصر لا يخلو من قوّة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يوجب على الأحوط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السجود له ، وإن كان عدم الوجوب لا يخلو من قوّة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يوجبه على الأقوى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التعليل ضعيف ، والأقوى عدم الإيجاب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الإشكال فيه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خلافه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عدم الوجوب لا يخلو من قوّة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عدم الوجوب له والاحتياط مطلوب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عدم الوجوب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وجوب التشهّد المتعارف فيه وفي تشهّد الصلاة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شيء ممّا يتوقّف مسمّى السجود عليه لا يخلو من قوّة ، نعم لا يترك الاحتياط في ترك السجود على المأكول والملبوس ، كما أنّ عدم وجوب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 المخصوص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قوّة وإن كان أحوط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بل الأقرب وجوب إتيانه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يجب فيه السجود ، بل لا يخلو من وجه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الشكّ من جهة الاُمور الخارجية لا الشبهة المفهومية ، وأمّا فيها فيعمل عمل الشكّ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الإتيان بقصد القربة من جهة مراعاة الواقع رجاءً واعتناء بشكّه ، فالأحوط تركه ، بل عدم الجواز لا يخلو من وجه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رجوعه فيها أيضاً لا يخلو من وجه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يعمل الظانّ بظنّه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الرجوع إليه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يعمل بشكّه على الأقوى ، أو بظنّه إن حصل له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أنّ الأقوى عدم الرجوع ، بل يعمل البعض بشكّه على الأقوى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 فالأحوط العمل بالظنّ ، بل لا يخلو من رجحان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تذكّر بعد الصلاة يأتي به رجاءً على الأحوط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هو الوجه الأوّل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تخلو من قرب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تتوقّف الصحّة على هذا البناء ، ولا جواز البناء في الفرع الآتي على البناء على السؤال ، نعم يجب عليه تعلّم الحكم ليعمل على طبقه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يصلّ العصر وكان في الوقت المشترك ، وأمّا في الوقت المختصّ بالعصر فكذلك إذا كان الوقت واسعاً لإتيان بقيّة الظهر وإدراك ركعة من العصر ، ومع عدم السعة فإن كان الوقت واسعاً لإدراك ركعة من العصر ترك ما في يده وصلّى العصر ويقضي الظهر ، وإلاّ فالأحوط إتمامه عصراً وقضاء الظهر والعصر خارج الوقت وإن كان جواز رفع اليد عنه لا يخلو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المسألة صوراً كثيرة ربما تبلغ ستّاً وثلاثين صورة ، وممّا ذكرنا في المسألة الاُولى يظهر الحال في المسألة الثانية أيضاً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فالأحوط الجمع بين الوظيفتين ؛ من البناء وعمل الشكّ ، وإعادة الصلاة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الوقت المشترك ، وأمّا في الوقت المختصّ بالعصر فالأقوى هو البناء على إتيان الظهر ورفع اليد عمّا في يده وإتيان العصر إن وسع الوقت لإدراك ركعة ، ومع عدم السعة لذلك فالأحوط إتمامه عصراً وقضاؤه خارج الوقت ؛ وإن كان جواز رفع اليد عنه لا يخلو من وجه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جواز الاكتفاء بإتمام الظهر ثمّ إتيان العصر ، بل لإتمام العصر ثمّ إتيان الظهر وجه ، لكن الأحوط رفع اليد عن العصر وإتمام الظهر ، وأحوط منه إعادة الصلاتين بعد إتمام الظهر ، وأمّا الاحتمال الآتي في المتن فضعيف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 الوقت المشترك ، وأمّا في الوقت المختصّ بالعصر ففيه تفصيل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الإتيان بالمنافي بعد الاُولى وعدم الإتيان به بعد الثانية ، ومع عدم الإتيان به بعدهما لا يبعد جواز الاكتفاء بركعة متّصلة بقصد ما في الذمّة ، لكن لا ينبغي ترك الاحتياط بالإعادة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 كان في الوقت المشترك ، وأمّا لو كان في الوقت المختصّ بالعصر فالظاهر جواز الاكتفاء بركعة متّصلة بقصد الثانية ، وعدم وجوب إعادة الاُولى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يأتي بها بقصد ما في الذمّة ، ثمّ يأتي بصلاة الاحتياط ولا تجب إعادة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كانت صلاة الاحتياط المحتملة ركعة واحدة ، وأمّا إذا كانت ركعتين كالشكّ بين الاثنتين والأربع فالأحوط مع ذلك إعادة الصلاة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لا الوجه الآتي فإنّه ضعيف ، وكذا الحال في الفرع الآتي فإنّ الوجه فيه هو الوجه في الأوّل ، لا ما ذكره لضعفه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بطلان الصلاة في هذه الصورة دون عكسها ، فيبني على الأربع ويأتي بالركوع ، ثمّ يأتي بوظيفة الشاكّ ، لكن الأحوط إعادة الصلاة أيضاً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مع احتمال تركهما من الركعة التي بيده وبقاء المحلّ الشكّي الإتيان بهما ولا شيء عليه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صحّة صلاته في الفرض الأوّل ؛ سواء حصل الشكّ بعد المحلّ الشكّي أو بعد الفراغ ، لكن لا ينبغي ترك الاحتياط بالإتمام والإعادة ، كما أ نّه لا ينبغي تركه بالجمع بين الوظيفتين في الفرع الثاني ، وكذا إذا كان بعد الفراغ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الاكتفاء بإتيان القراءة مع بقاء المحلّ الشكّي وكذا في الفرع الآتي أخيراً المشابه لذلك ، ولزوم العود لتداركهما فيما إذا ورد في الغير ولم يبق المحلّ الشكّي ، وما ذكره من الوجه لانحلال العلم الإجمالي ضعيف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الاكتفاء بالتشهّد مع عدم وجوب الإعادة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لا لما ذكره من الدخول في الغير ، بل لما استظهرنا من الأدلّة من عدم لزوم الدخول في الغير ، بل اللازم هو التجاوز عن المحلّ ولو لم يدخل في الغير المترتّب عليه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جواز الاكتفاء بالتشهّد من غير لزوم الإعادة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الأقوى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كما مرّ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تجاوز محلّه ، وكذا في الفرع الآتي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فيها في المسألة الثامنة ، وكذا الكلام في المسألة الآتية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إعمالهما ، فإنّ إعمال قاعدة الفراغ لا يثبت كون العصر ناقصاً ، ومع بقاء الشكّ يجبر 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بصلاة الاحتياط ، فمع احتمال تمامية الظهر ونقص العصر يكون المورد مجرى القاعدتين ، ويحتمل الاكتفاء بركعة متّصلة بقصد ما في الذمّة ؛ للعلم بنقصان ركعة إمّا من الظهر أو من العصر ، فيأتي بركعة متّصلة لجبر الناقص بعد ما قوّينا من عدم إبطال إقحام صلاة في صلاة نسياناً ، وكون الترتيب للماهيتين لا لأجزائهما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وجه وجيه ، ولا وجه لإعادة الصلاتين ، ولا يجوز العدول بعد الحكم بصحّة صلاة الظهر والعصر مع العلاج ، وكذا الحال في العشاءين ، والأحوط إعادة العصر والعشاء بعد العمل بالشكّ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قبله فالظاهر الحكم بصحّة الاُولى وبطلان الثانية ، لكن الأحوط العدول ، وأمّا سجدة السهو فلا تجب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إكمال السجدتين ، وأمّا قبله فالظاهر الحكم ببطلان الثانية وصحّة الاُولى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ليس بواجب ويجوز الاكتفاء بالاُولى ، وكذا الحال في الصبح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عرض العلم بالنسيان بعد المحلّ الشكّي ، وأمّا إذا كان في المحلّ فإجراؤها محلّ إشكال وتأمّل ؛ وإن كان لا يخلو من قرب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لا وجه له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الأوجه الأوّل على ما هو ظاهر المفروض من الشكّ في إتيانها تامّاً وعدم إتيانها رأساً ، فإنّه مع الإتيان بركعة متّصلة يقطع ببراءة الذمّة ، وأدلّة البناء على الأكثر لا تشمل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مع القطع بعدم تحقّق السلام وعروض الشكّ في حينه ، فالظاهر جريان حكم الشكّ ، لكنّه خلاف المفروض ظاهراً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أوجههما الأوّل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ضعيف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بطلان صلاته في الصورة الاُولى ؛ وهي ما علم ترك ركن على فرض الثلاث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لعدم شمول أدلّة البناء لهذا الفرض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الأوجه الثاني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وجوه ، أقربها الإتيان بركعة متّصلة ، وأحوطها إتيان التكبيرة بقصد القربة المطلقة والقراءة بقصد الرجاء والقربة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مع فوت المحلّ الذكري ، ومع عدم فوته يأتي بالسجدة ويعيد الصلاة على الأحوط ، وما في المتن من جريان الأصلين غير تامّ ؛ لعدم جريان أصالة عدم السجدة لإثبات القضاء وسجدة السهو ؛ لأنّ الموضوع للحكم ليس الترك المطلق ، والترك عن سهو ليس له الحالة السابقة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عليه شيء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أدائهما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الفرض يجب الإتيان بالخمس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الإتيان بالمنافي يأتي بصلاة واحدة بقصد ما في الذمّة ، ومع عدمه فالأقوى الاكتفاء بصلاة الاحتياط ، والأولى الأحوط قصد ما في الذمّة بها ، وأحوط منه إعادة الاُولى بعد الإتيان بصلاة الاحتياط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يجب في الفرعين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فيه في المسألة السابعة عشر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وفي قضاء التشهّد تأمّل ، ويحتمل التخيير هاهنا أيضاً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 كما أنّ الأحوط إتيانهما لسبق اللسان ؛ وإن كان عدم الوجوب له لا يخلو من قوّة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يجب عليه التدارك ولا القضاء والسجدة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إتيانها فرادى في زمان الغيبة ، فيسقط بعض الفروع المتفرّعة على الجماعة ، نعم يجوز الإتيان بها جماعة إذا كان المقيم لها فقيهاً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أن يأتي به رجاءً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استحبابها عقيب الظهر والعصر من يوم العيد أيضاً ، وفي صورة التكبيرات اختلاف والأمر سهل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المحلّ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 وكذا في قضاء التشهّد والسجدة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الخيار مطلقاً وإن كان حاضراً على الأقوى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والأحوط أن يأتي رجاءً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بالإتيان بها رجاءً ، بل الجواز لا يخلو من وجه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محلّ تأمّل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تأمّل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إشكال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اعتبار عدم كون الذهاب أقلّ من أربعة فراسخ ؛ وإن لا يعتبر ذلك في الإياب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كونهما مستندتين إلى العلم والحسّ لا الأصل ، وإلاّ ففيه إشكال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متمكّناً من تقليد مجتهد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الوقت على الأقوى وفي خارجه على الأحوط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اعتبار الأربعة في التلفيقية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كون الذهاب هو السير إلى النقطة المقابلة للبلد ، فإذا كان إليها أربعة تحصل المسافة ويقصّر ؛ وإن كان مقصده ما قبلها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القول بأنّ مبدأ الحساب في مثلها من منزله ، لكن لا يترك الاحتياط بالجمع إذا كانت المسافة مع اللحاظ من منزله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عدم كونه أقلّ من أربعة فراسخ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اعتبارها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وإن كان الأقوى عدم الوجوب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بتركه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وجوب الإتمام إذا لم يكن الباقي مسافة ، وقياسه بما ذكر في المتن مع الفارق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لو كان المتبوع قاصداً بلداً معيّناً وشكّ التابع في كونه مسافة أو اعتقد عدمها وكان مسافة ، فالظاهر وجوب القصر عليه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بالجمع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إذا كان القطع حال التردّد يسيراً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لا يعتني به العقلاء ، كاحتمال حدوث مرض أو غيره ممّا هو مخالف للاُصول العقلائية ، وأمّا مع احتمال عروض عارض ممّا يعتني به العقلاء فهو من قبيل المتردّد في النيّة ، وكذا الحال في أشباه ذلك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اعتبار كون الذهاب أربعة فراسخ فما زاد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البقاء على التقصير مع عدم التخلّل ، والأوجه بقاؤه عليه معه أيضاً ، خصوصاً إذا كان ما تخلّل يسيراً ، لكن لا ينبغي ترك الاحتياط بالجمع في الثاني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ما ذكره مثالاً لكون نفسه حراماً مناقشة ؛ وإن لا يبعد أن يكون الحكم كما ذكره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ظلمه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بالجمع فيه أيضاً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الأرض المغصوبة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الصوم ، وأمّا بالنسبة إلى الصلاة ففيه إشكال ، لا يترك الاحتياط بالجمع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عروض ما يخرج العود عن جزئية سفر المعصية ، كما إذا كان محرّكه للرجوع غاية اُخرى مستقلّة ، لا مجرّد الرجوع إلى وطنه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انقطاع الترخّص بمجرّد قصد المعصية قبل التلبّس بالسير إشكال، بل عدم الانقطاع أوجه ، والأحوط الجمع ما دام في المنزل ، نعم انقطع ترخّصه إذا تلبّس به مع قصدها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اعتبارها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الإتمام لا يخلو من قوّة ، وما في المتن ضعيف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أوجهها وجوب القصر فيما إذا كان داعي المعصية تبعاً ، والتمام إذا اشتركا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وجوب القصر عند اعتقاد الحلّية ؛ ولو لأجل اقتضاء الأصل وكون المدار على الواقع عند اعتقاد الحرمة ، وأمّا مع اقتضاء الأصل ففيه إشكال ، لا يترك الاحتياط بالجمع ، وإن كان ما في المتن لا يخلو من وجه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في نذر الصوم ممنوع ، فلا يكون نذر الصوم مثالاً للمسألة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 عن خارج الجادّة إلى محلّ الخروج أو قبله أو بعده ، وكان من محلّ الرجوع في الجادّة إلى المقصد مسافة ، وإلاّ فيتمّ إذا كان مجموع المباح والمحرّم بقدر المسافة ، وأمّا إذا كان ما قبل المعصية وما بعدها مع إسقاط ما تخلّل مسافة ، فالأحوط الجمع وإن كان الأقوى القصر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يعتبر كونه مسافة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الدعوى ضعيفة ، فالأقوى وجوب التمام عليه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الباقي إذا كان مجموع المباح والملفّق بمقدار المسافة ، ويجب القصر إذا كان الباقي مسافة ، أو ما قبل التلفيق وما بعده مسافة على الأقوى ؛ وإن كان الأحوط الجمع في هذه الصورة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الخصوصية غير مربوطة بالاحتياط في المقدار الملفّق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البقيّة مسافة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الصحّة ووجوب التمام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فلا يترك الاحتياط بالإتمام والقضاء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الملاّح وأصحاب السفن من القسم السادس غالباً ؛ لأنّ بيوتهم معهم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وجوب القصر في السفر الأوّل مع صدق العناوين أيضاً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الميزان هو كون السفر إلى المسافة عملاً له ، لا مطلق السفر عرفاً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النهار ، وأمّا بالنسبة إلى صلاة الليل والصوم فالاحتياط ضعيف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يتّخذ السفر عمله ، ولم يكن عازماً على عدم اتّخاذ الوطن ، كالسائح الذي لم يتّخذ وطناً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في العود مراعاة رفع الأمارتين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الكلام فيه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 والأحوط تقديرها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اعتبار خفائه بحيث لا يتميّز بين كونه أذاناً أو غيره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اعتبار ذلك ، بل لا يخلو من وجه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جريانه في غيره إشكال ، فلا يترك مراعاة الاحتياط في محلّ الإقامة والتردّد ؛ ذهاباً وعوداً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لزم منه محذور كمخالفة العلم الإجمالي أو التفصيلي ، كمن صلّى الظهر تماماً في الذهاب في مكان استصحاباً ، وأراد إتيان العصر في الإياب قصراً في ذلك المكان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بتخيّل عدم الوصول قبل الإتمام ، وإلاّ فيشكل صحّتها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تكليفه التمام 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أو 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فالميزان هو حاله الفعلي في الأداء ، وقضاء ما فات منه حسب ما فات في جميع الفروع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ينبغي ترك الاحتياط بالجمع في اعوجاج الطريق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مطلقاً مع عدم رجوعه عن قصده الأوّل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الاحتمال قويّ في غير اعوجاج الطريق مع بقائه على قصده الأوّل ، ولا يترك الاحتياط في صورة الاعوجاج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اعتبار شيء من القيود في الوطن الأصلي ، بل المكان الذي هو مسقط رأسه ووطن أبويه وطنه ولو قصد الإعراض عنه ، ولا يخرج عن الوطنية إلاّ بالإعراض العملي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المناط في التابعية في ذلك كونه ولداً ولا غير بالغ شرعاً ، بل المناط هو التبعية العرفية وعدم الاستقلال في التعيّش والإرادة ، فربما كان الولد الصغير المميّز مستقلاًّ فيهما غير تابع عرفاً ، وربما يكون بعض الكبار غير مستقلّ ، كالبنات في أوائل بلوغهنّ ، بل ربما يكون التابع غير الولد فتتحقّق التبعية بالنسبة إلى الأجنبيّ أيضاً ، فضلاً عن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في الوطن المستجدّ ، وأمّا الوطن الأصلي فقد مرّ الكلام فيه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المثالين مناقشة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بقاؤه فيه ؛ فضلاً عن الوطن الأصلي ، والاحتمال المذكور في غاية الضعف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وإن كان عدم إجراء حكم الوطنية ، خصوصاً في بعض الموارد لا يخلو من قرب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بل منع ؛ إذا أراد صدور ذلك في خلال الإقامة مكرّراً ، نعم لا بأس بنحو ساعة وساعتين ممّا لا يضرّ عرفاً بإقامة عشرة أيّام في البلد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لا يعتني به العقلاء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عدم الكفاية فيه ، وفي الفرع الآتي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الكفاية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 في الصورتين ، وإن كان تعيّن القصر لا يخلو من وجه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استقرّ حكم التمام بالعزم على الإقامة وإتيان صلاة تامّة ؛ من غير مدخلية لبقاء العشرة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الصورة إذا كان خارجاً عن محلّ إقامته إلى ما دون المسافة ، فإن كان من أوّل الأمر عازماً على مقصد يكون بينه وبين محلّ الإقامة مسافة ، فلا إشكال في القصر ، لكنّه ليس من الصور المفروضة في صدر المسألة ، وإن بدا له بعد الخروج إلى ما دون المسافة الذهاب إلى مسافة ، فحكمه التمام قبل العزم على طيّ المسافة والقصر بعد التلبّس بالسير ، والأحوط الجمع بعد العزم قبل التلبّس ؛ وإن كان الأقرب هو القصر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ليس من صور التلفيق ؛ لعدم الرجوع إلى ما ذهب منه ، بل هو من المسافة الامتدادية ، ففيها القصر على أيّ حال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القصر في الذهاب والمقصد محلّ تأمّل ، فلا يترك الاحتياط بالجمع ؛ وإن كان وجوب التمام فيهما لا يخلو من وجه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هو البقاء على الإتمام في هذه الصورة بشقّيها ، حتّى ينشئ سفراً جديداً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ما هو الأقوى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عدم تحقّقها ، فيتعيّن عليه القصر والأحوط الجمع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تجب الإقامة في النذر المعيّن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فالأحوط الجمع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فلا يترك الاحتياط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القوّة إشكال ، والأحوط الجمع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الرجوع إلى القصر في هذا الفرض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الاُولى ليست من المفروض ؛ لأنّ الظاهر من التقييد أ نّه قصد البقاء بقدر ما قصدوا وهو غير ما في الفرض ، وأمّا إن كان المراد من التقييد أ نّه قصد بقاء العشرة التي يبقى فيها الرفقة باعتقاد قصدهم ، فالظاهر البقاء على التمام ؛ لأ نّه قصد العشرة وقيّدها بقيد توهّماً ، وإن رجع قصده إلى التعليق ، فحكمه القصر وإن كان خارجاً عن المفروض أيضاً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الخروج في أوّل اليوم والعود في الليل ، فلا يخلو من إشكال ، فضلاً عمّا إذا كان العود بعد المبيت ، بل هو ممنوع إذا كان مكرّراً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حكمه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وعرفت الإشكال فيه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الإتيان بها رجاءً واحتياطاً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الإتيان بها رجاءً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النافلة في الفرض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الأحوط ، وكذا في الجهل بالموضوع ، وفي الفرع الأخير في المتن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نسيان الحكم إشكال ، أحوطه وجوب القضاء عليه أيضاً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الجهل لا في النسيان ، فإنّ الناسي يجب عليه القضاء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فيه أيضاً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الأقوى كون المدار على حال الفوت وهو آخر الوقت ، لكن لا ينبغي ترك الاحتياط بالجمع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إشكال ، لا يترك الاحتياط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الأقوى دخول تمام الروضة الشريفة في الحائر ، فيمتدّ من طرف الرأس إلى الشبّاك المتّصلة بالرواق ، ومن طرف الرجل إلى الباب والشبّاك المتّصلين بالرواق ، ومن الخلف إلى حدّ المسجد ؛ وإن كان دخول المسجد والرواق فيه أيضاً لا يخلو من قوّة ، لكن الاحتياط بالقصر لا ينبغي تركه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image" Target="media/image2.jpeg"/><Relationship Id="rId777" Type="http://schemas.openxmlformats.org/officeDocument/2006/relationships/image" Target="media/image2.jpeg"/><Relationship Id="rId778" Type="http://schemas.openxmlformats.org/officeDocument/2006/relationships/footer" Target="footer771.xml"/><Relationship Id="rId779" Type="http://schemas.openxmlformats.org/officeDocument/2006/relationships/footnotes" Target="footnotes.xml"/><Relationship Id="rId780" Type="http://schemas.openxmlformats.org/officeDocument/2006/relationships/numbering" Target="numbering.xml"/><Relationship Id="rId781" Type="http://schemas.openxmlformats.org/officeDocument/2006/relationships/fontTable" Target="fontTable.xml"/><Relationship Id="rId782" Type="http://schemas.openxmlformats.org/officeDocument/2006/relationships/settings" Target="settings.xml"/><Relationship Id="rId7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777</Pages>
  <Words>168109</Words>
  <Characters>645847</Characters>
  <CharactersWithSpaces>810900</CharactersWithSpaces>
  <Paragraphs>3814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2026-08-24T20:37:14Z</dcterms:created>
  <dc:creator>ghaemiyeh.com</dc:creator>
  <dc:description/>
  <dc:language>en-US</dc:language>
  <cp:lastModifiedBy/>
  <dcterms:modified xsi:type="dcterms:W3CDTF">2026-08-25T00:07:36Z</dcterms:modified>
  <cp:revision>1</cp:revision>
  <dc:subject/>
  <dc:title>موسوعة الامام الخمینی قدس سرة الشریف المجلد 24 و 25 العروة الوثقی جلد 1</dc:title>
</cp:coreProperties>
</file>

<file path=docProps/custom.xml><?xml version="1.0" encoding="utf-8"?>
<Properties xmlns="http://schemas.openxmlformats.org/officeDocument/2006/custom-properties" xmlns:vt="http://schemas.openxmlformats.org/officeDocument/2006/docPropsVTypes"/>
</file>